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CB254" w14:textId="77777777" w:rsidR="00014E3F" w:rsidRDefault="00014E3F" w:rsidP="00014E3F">
      <w:pPr>
        <w:rPr>
          <w:sz w:val="32"/>
          <w:szCs w:val="32"/>
        </w:rPr>
      </w:pPr>
      <w:r w:rsidRPr="00C73828">
        <w:rPr>
          <w:sz w:val="32"/>
          <w:szCs w:val="32"/>
        </w:rPr>
        <w:t>I am a former Chair of ACCAN, and former director of the Communications Law Centre, UTS which twice received funding for r</w:t>
      </w:r>
      <w:r>
        <w:rPr>
          <w:sz w:val="32"/>
          <w:szCs w:val="32"/>
        </w:rPr>
        <w:t>esearch, once from the ACCAN Gra</w:t>
      </w:r>
      <w:r w:rsidRPr="00C73828">
        <w:rPr>
          <w:sz w:val="32"/>
          <w:szCs w:val="32"/>
        </w:rPr>
        <w:t>nts Scheme and once from ACCAN.</w:t>
      </w:r>
    </w:p>
    <w:p w14:paraId="36ED96BF" w14:textId="3B50C89C" w:rsidR="00BF1CD1" w:rsidRPr="00C73828" w:rsidRDefault="00BF1CD1" w:rsidP="00014E3F">
      <w:pPr>
        <w:rPr>
          <w:sz w:val="32"/>
          <w:szCs w:val="32"/>
        </w:rPr>
      </w:pPr>
      <w:r>
        <w:rPr>
          <w:sz w:val="32"/>
          <w:szCs w:val="32"/>
        </w:rPr>
        <w:t>I appreciate the opportunity to make a submission to this R</w:t>
      </w:r>
      <w:r w:rsidR="00A069B8">
        <w:rPr>
          <w:sz w:val="32"/>
          <w:szCs w:val="32"/>
        </w:rPr>
        <w:t xml:space="preserve">eview, which I </w:t>
      </w:r>
      <w:r w:rsidR="00607502">
        <w:rPr>
          <w:sz w:val="32"/>
          <w:szCs w:val="32"/>
        </w:rPr>
        <w:t xml:space="preserve">respectfully </w:t>
      </w:r>
      <w:r w:rsidR="00A069B8">
        <w:rPr>
          <w:sz w:val="32"/>
          <w:szCs w:val="32"/>
        </w:rPr>
        <w:t>make on my own behalf.</w:t>
      </w:r>
    </w:p>
    <w:p w14:paraId="560209CB" w14:textId="64903E31" w:rsidR="00014E3F" w:rsidRPr="00C73828" w:rsidRDefault="00014E3F" w:rsidP="00014E3F">
      <w:pPr>
        <w:rPr>
          <w:sz w:val="32"/>
          <w:szCs w:val="32"/>
        </w:rPr>
      </w:pPr>
      <w:r w:rsidRPr="00C73828">
        <w:rPr>
          <w:sz w:val="32"/>
          <w:szCs w:val="32"/>
        </w:rPr>
        <w:t xml:space="preserve">ACCAN consults regularly both formally and informally with consumer groups representing general consumers and those with particular interests and needs.  It engages frequently and </w:t>
      </w:r>
      <w:r w:rsidR="00A069B8">
        <w:rPr>
          <w:sz w:val="32"/>
          <w:szCs w:val="32"/>
        </w:rPr>
        <w:t xml:space="preserve">widely, </w:t>
      </w:r>
      <w:r w:rsidR="00A069B8" w:rsidRPr="00C73828">
        <w:rPr>
          <w:sz w:val="32"/>
          <w:szCs w:val="32"/>
        </w:rPr>
        <w:t>commensurate with its resources</w:t>
      </w:r>
      <w:r w:rsidR="00A069B8">
        <w:rPr>
          <w:sz w:val="32"/>
          <w:szCs w:val="32"/>
        </w:rPr>
        <w:t>,</w:t>
      </w:r>
      <w:r w:rsidR="00A069B8" w:rsidRPr="00C73828">
        <w:rPr>
          <w:sz w:val="32"/>
          <w:szCs w:val="32"/>
        </w:rPr>
        <w:t xml:space="preserve"> </w:t>
      </w:r>
      <w:r w:rsidRPr="00C73828">
        <w:rPr>
          <w:sz w:val="32"/>
          <w:szCs w:val="32"/>
        </w:rPr>
        <w:t>with a broad range of stakeholders</w:t>
      </w:r>
      <w:r w:rsidR="001613FD">
        <w:rPr>
          <w:sz w:val="32"/>
          <w:szCs w:val="32"/>
        </w:rPr>
        <w:t xml:space="preserve">. </w:t>
      </w:r>
      <w:r w:rsidRPr="00C73828">
        <w:rPr>
          <w:sz w:val="32"/>
          <w:szCs w:val="32"/>
        </w:rPr>
        <w:t xml:space="preserve">In doing so, ACCAN effectively represents consumers in relation to telecommunications and also cost effectively provides industry with very valuable business </w:t>
      </w:r>
      <w:r w:rsidR="00A069B8" w:rsidRPr="00C73828">
        <w:rPr>
          <w:sz w:val="32"/>
          <w:szCs w:val="32"/>
        </w:rPr>
        <w:t>intelligence</w:t>
      </w:r>
      <w:r w:rsidRPr="00C73828">
        <w:rPr>
          <w:sz w:val="32"/>
          <w:szCs w:val="32"/>
        </w:rPr>
        <w:t>.</w:t>
      </w:r>
    </w:p>
    <w:p w14:paraId="273EA350" w14:textId="77777777" w:rsidR="00014E3F" w:rsidRPr="00C73828" w:rsidRDefault="00014E3F" w:rsidP="00014E3F">
      <w:pPr>
        <w:rPr>
          <w:sz w:val="32"/>
          <w:szCs w:val="32"/>
        </w:rPr>
      </w:pPr>
      <w:r w:rsidRPr="00C73828">
        <w:rPr>
          <w:sz w:val="32"/>
          <w:szCs w:val="32"/>
        </w:rPr>
        <w:t>ACCAN has the necessary knowledge, experience, relationships and expertise to represent genera</w:t>
      </w:r>
      <w:r>
        <w:rPr>
          <w:sz w:val="32"/>
          <w:szCs w:val="32"/>
        </w:rPr>
        <w:t>l tele</w:t>
      </w:r>
      <w:r w:rsidRPr="00C73828">
        <w:rPr>
          <w:sz w:val="32"/>
          <w:szCs w:val="32"/>
        </w:rPr>
        <w:t>communications consumers as well as those with special interests and needs.  Due to the substantial range of issues that affect both these groups it is more effective and efficient for one consumer representative body to cover both of these areas.</w:t>
      </w:r>
    </w:p>
    <w:p w14:paraId="290C037D" w14:textId="77777777" w:rsidR="00014E3F" w:rsidRPr="00C73828" w:rsidRDefault="00014E3F" w:rsidP="00014E3F">
      <w:pPr>
        <w:rPr>
          <w:sz w:val="32"/>
          <w:szCs w:val="32"/>
        </w:rPr>
      </w:pPr>
      <w:r w:rsidRPr="00C73828">
        <w:rPr>
          <w:sz w:val="32"/>
          <w:szCs w:val="32"/>
        </w:rPr>
        <w:t>Telecommunications consumer representation requires a dedicated body because of the many fast changing, highly specialised technical, legal, economic and social issues of concern.</w:t>
      </w:r>
    </w:p>
    <w:p w14:paraId="4CEE9A91" w14:textId="66C641BF" w:rsidR="00014E3F" w:rsidRPr="00C73828" w:rsidRDefault="00014E3F" w:rsidP="00014E3F">
      <w:pPr>
        <w:rPr>
          <w:sz w:val="32"/>
          <w:szCs w:val="32"/>
        </w:rPr>
      </w:pPr>
      <w:r w:rsidRPr="00C73828">
        <w:rPr>
          <w:sz w:val="32"/>
          <w:szCs w:val="32"/>
        </w:rPr>
        <w:t>A consumer representative body such as ACCAN, which maintains day to day, extensive, long lasting and deep links with consumers and cons</w:t>
      </w:r>
      <w:r w:rsidR="00A069B8">
        <w:rPr>
          <w:sz w:val="32"/>
          <w:szCs w:val="32"/>
        </w:rPr>
        <w:t>umer groups</w:t>
      </w:r>
      <w:r w:rsidRPr="00C73828">
        <w:rPr>
          <w:sz w:val="32"/>
          <w:szCs w:val="32"/>
        </w:rPr>
        <w:t xml:space="preserve"> is best placed to research, discover and understand con</w:t>
      </w:r>
      <w:r w:rsidR="00A069B8">
        <w:rPr>
          <w:sz w:val="32"/>
          <w:szCs w:val="32"/>
        </w:rPr>
        <w:t>s</w:t>
      </w:r>
      <w:r w:rsidRPr="00C73828">
        <w:rPr>
          <w:sz w:val="32"/>
          <w:szCs w:val="32"/>
        </w:rPr>
        <w:t>umers’ interests and concerns.</w:t>
      </w:r>
    </w:p>
    <w:p w14:paraId="78AC8371" w14:textId="5929E831" w:rsidR="00014E3F" w:rsidRPr="00C73828" w:rsidRDefault="00014E3F" w:rsidP="00014E3F">
      <w:pPr>
        <w:rPr>
          <w:sz w:val="32"/>
          <w:szCs w:val="32"/>
        </w:rPr>
      </w:pPr>
      <w:r w:rsidRPr="00C73828">
        <w:rPr>
          <w:sz w:val="32"/>
          <w:szCs w:val="32"/>
        </w:rPr>
        <w:t xml:space="preserve">I am aware from my dealings with academics, industry executives and public servants that the ACCAN Independent Grants Program </w:t>
      </w:r>
      <w:proofErr w:type="gramStart"/>
      <w:r w:rsidRPr="00C73828">
        <w:rPr>
          <w:sz w:val="32"/>
          <w:szCs w:val="32"/>
        </w:rPr>
        <w:t>funded</w:t>
      </w:r>
      <w:proofErr w:type="gramEnd"/>
      <w:r w:rsidRPr="00C73828">
        <w:rPr>
          <w:sz w:val="32"/>
          <w:szCs w:val="32"/>
        </w:rPr>
        <w:t xml:space="preserve"> research is well regarded as being of good quality. The research reports and papers have been</w:t>
      </w:r>
      <w:r>
        <w:rPr>
          <w:sz w:val="32"/>
          <w:szCs w:val="32"/>
        </w:rPr>
        <w:t xml:space="preserve"> generally</w:t>
      </w:r>
      <w:r w:rsidRPr="00C73828">
        <w:rPr>
          <w:sz w:val="32"/>
          <w:szCs w:val="32"/>
        </w:rPr>
        <w:t xml:space="preserve"> informative, well </w:t>
      </w:r>
      <w:r w:rsidRPr="00C73828">
        <w:rPr>
          <w:sz w:val="32"/>
          <w:szCs w:val="32"/>
        </w:rPr>
        <w:lastRenderedPageBreak/>
        <w:t>received and influential</w:t>
      </w:r>
      <w:r>
        <w:rPr>
          <w:sz w:val="32"/>
          <w:szCs w:val="32"/>
        </w:rPr>
        <w:t xml:space="preserve"> and they are authoritative resources which are frequently referred to by stakeholders and academics</w:t>
      </w:r>
      <w:r w:rsidRPr="00C73828">
        <w:rPr>
          <w:sz w:val="32"/>
          <w:szCs w:val="32"/>
        </w:rPr>
        <w:t xml:space="preserve">.  The IGP is widely known for its practical impact for consumers, industry and policy makers. I believe that the ability for the IGP to fund larger projects from time to time would be beneficial. </w:t>
      </w:r>
    </w:p>
    <w:p w14:paraId="0D3B6CEE" w14:textId="77777777" w:rsidR="00014E3F" w:rsidRDefault="00014E3F" w:rsidP="00014E3F">
      <w:pPr>
        <w:rPr>
          <w:sz w:val="32"/>
          <w:szCs w:val="32"/>
        </w:rPr>
      </w:pPr>
      <w:r w:rsidRPr="00C73828">
        <w:rPr>
          <w:sz w:val="32"/>
          <w:szCs w:val="32"/>
        </w:rPr>
        <w:t xml:space="preserve">Continued funding for research grants by a consumer representative group </w:t>
      </w:r>
      <w:r>
        <w:rPr>
          <w:sz w:val="32"/>
          <w:szCs w:val="32"/>
        </w:rPr>
        <w:t xml:space="preserve">such as ACCAN </w:t>
      </w:r>
      <w:r w:rsidRPr="00C73828">
        <w:rPr>
          <w:sz w:val="32"/>
          <w:szCs w:val="32"/>
        </w:rPr>
        <w:t xml:space="preserve">is a </w:t>
      </w:r>
      <w:r>
        <w:rPr>
          <w:sz w:val="32"/>
          <w:szCs w:val="32"/>
        </w:rPr>
        <w:t xml:space="preserve">practical </w:t>
      </w:r>
      <w:r w:rsidRPr="00C73828">
        <w:rPr>
          <w:sz w:val="32"/>
          <w:szCs w:val="32"/>
        </w:rPr>
        <w:t>way to inform and improve telecommunications policy, law and services in Austral</w:t>
      </w:r>
      <w:r>
        <w:rPr>
          <w:sz w:val="32"/>
          <w:szCs w:val="32"/>
        </w:rPr>
        <w:t xml:space="preserve">ia because such a group is best placed </w:t>
      </w:r>
      <w:r w:rsidRPr="00C73828">
        <w:rPr>
          <w:sz w:val="32"/>
          <w:szCs w:val="32"/>
        </w:rPr>
        <w:t>to have its finger on the pulse of issues which are of immediate concern to consumers</w:t>
      </w:r>
      <w:r>
        <w:rPr>
          <w:sz w:val="32"/>
          <w:szCs w:val="32"/>
        </w:rPr>
        <w:t xml:space="preserve"> as well as</w:t>
      </w:r>
      <w:r w:rsidRPr="009E0B68">
        <w:rPr>
          <w:sz w:val="32"/>
          <w:szCs w:val="32"/>
        </w:rPr>
        <w:t xml:space="preserve"> </w:t>
      </w:r>
      <w:r>
        <w:rPr>
          <w:sz w:val="32"/>
          <w:szCs w:val="32"/>
        </w:rPr>
        <w:t xml:space="preserve">anticipating </w:t>
      </w:r>
      <w:r w:rsidRPr="00C73828">
        <w:rPr>
          <w:sz w:val="32"/>
          <w:szCs w:val="32"/>
        </w:rPr>
        <w:t>developments</w:t>
      </w:r>
      <w:r>
        <w:rPr>
          <w:sz w:val="32"/>
          <w:szCs w:val="32"/>
        </w:rPr>
        <w:t xml:space="preserve"> of future concern</w:t>
      </w:r>
      <w:r w:rsidRPr="00C73828">
        <w:rPr>
          <w:sz w:val="32"/>
          <w:szCs w:val="32"/>
        </w:rPr>
        <w:t>.</w:t>
      </w:r>
      <w:r>
        <w:rPr>
          <w:sz w:val="32"/>
          <w:szCs w:val="32"/>
        </w:rPr>
        <w:t xml:space="preserve">  </w:t>
      </w:r>
      <w:r w:rsidRPr="00C73828">
        <w:rPr>
          <w:sz w:val="32"/>
          <w:szCs w:val="32"/>
        </w:rPr>
        <w:t xml:space="preserve">In </w:t>
      </w:r>
      <w:r>
        <w:rPr>
          <w:sz w:val="32"/>
          <w:szCs w:val="32"/>
        </w:rPr>
        <w:t xml:space="preserve">addition, in </w:t>
      </w:r>
      <w:r w:rsidRPr="00C73828">
        <w:rPr>
          <w:sz w:val="32"/>
          <w:szCs w:val="32"/>
        </w:rPr>
        <w:t xml:space="preserve">light of the pace of change in the sector and the many challenges it poses, </w:t>
      </w:r>
      <w:r>
        <w:rPr>
          <w:sz w:val="32"/>
          <w:szCs w:val="32"/>
        </w:rPr>
        <w:t xml:space="preserve">it would be in the interests of consumers and industry for ACCAN to be funded to provide </w:t>
      </w:r>
      <w:r w:rsidRPr="00C73828">
        <w:rPr>
          <w:sz w:val="32"/>
          <w:szCs w:val="32"/>
        </w:rPr>
        <w:t>consumer education programmes</w:t>
      </w:r>
      <w:r>
        <w:rPr>
          <w:sz w:val="32"/>
          <w:szCs w:val="32"/>
        </w:rPr>
        <w:t>.</w:t>
      </w:r>
    </w:p>
    <w:p w14:paraId="3BCEA913" w14:textId="77777777" w:rsidR="00014E3F" w:rsidRDefault="00014E3F" w:rsidP="00014E3F">
      <w:pPr>
        <w:rPr>
          <w:sz w:val="32"/>
          <w:szCs w:val="32"/>
        </w:rPr>
      </w:pPr>
    </w:p>
    <w:p w14:paraId="3C1EAD15" w14:textId="77777777" w:rsidR="00A42EA3" w:rsidRDefault="00A42EA3" w:rsidP="00A42EA3">
      <w:pPr>
        <w:rPr>
          <w:sz w:val="32"/>
          <w:szCs w:val="32"/>
        </w:rPr>
      </w:pPr>
      <w:r w:rsidRPr="00A42EA3">
        <w:rPr>
          <w:noProof/>
          <w:sz w:val="32"/>
          <w:szCs w:val="32"/>
          <w:lang w:eastAsia="zh-TW" w:bidi="hi-IN"/>
        </w:rPr>
        <w:drawing>
          <wp:inline distT="0" distB="0" distL="0" distR="0" wp14:anchorId="40D4781B" wp14:editId="22C57558">
            <wp:extent cx="2228850" cy="572135"/>
            <wp:effectExtent l="0" t="0" r="0" b="0"/>
            <wp:docPr id="1" name="Picture 1" descr="Signature: Michael Fraser AM, FAI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28850" cy="572135"/>
                    </a:xfrm>
                    <a:prstGeom prst="rect">
                      <a:avLst/>
                    </a:prstGeom>
                  </pic:spPr>
                </pic:pic>
              </a:graphicData>
            </a:graphic>
          </wp:inline>
        </w:drawing>
      </w:r>
    </w:p>
    <w:p w14:paraId="1D12D1B9" w14:textId="7FE2D983" w:rsidR="00672D1B" w:rsidRDefault="00672D1B" w:rsidP="00A42EA3">
      <w:pPr>
        <w:rPr>
          <w:sz w:val="32"/>
          <w:szCs w:val="32"/>
        </w:rPr>
      </w:pPr>
      <w:r>
        <w:rPr>
          <w:sz w:val="32"/>
          <w:szCs w:val="32"/>
        </w:rPr>
        <w:t>Michael Fraser AM, FAICD</w:t>
      </w:r>
    </w:p>
    <w:p w14:paraId="6B176DE5" w14:textId="77777777" w:rsidR="00672D1B" w:rsidRDefault="00672D1B" w:rsidP="00672D1B">
      <w:pPr>
        <w:spacing w:line="240" w:lineRule="auto"/>
        <w:rPr>
          <w:sz w:val="32"/>
          <w:szCs w:val="32"/>
        </w:rPr>
      </w:pPr>
      <w:r>
        <w:rPr>
          <w:sz w:val="32"/>
          <w:szCs w:val="32"/>
        </w:rPr>
        <w:t>Adjunct Professor</w:t>
      </w:r>
    </w:p>
    <w:p w14:paraId="04D9932E" w14:textId="0C338711" w:rsidR="00B450A8" w:rsidRDefault="00672D1B" w:rsidP="00751FB2">
      <w:pPr>
        <w:spacing w:line="240" w:lineRule="auto"/>
        <w:rPr>
          <w:sz w:val="32"/>
          <w:szCs w:val="32"/>
        </w:rPr>
      </w:pPr>
      <w:r>
        <w:rPr>
          <w:sz w:val="32"/>
          <w:szCs w:val="32"/>
        </w:rPr>
        <w:t>University of Technology, Sydney</w:t>
      </w:r>
      <w:bookmarkStart w:id="0" w:name="_GoBack"/>
      <w:bookmarkEnd w:id="0"/>
    </w:p>
    <w:p w14:paraId="2FD13F57" w14:textId="77777777" w:rsidR="00751FB2" w:rsidRDefault="00751FB2" w:rsidP="00751FB2">
      <w:pPr>
        <w:spacing w:line="240" w:lineRule="auto"/>
      </w:pPr>
    </w:p>
    <w:sectPr w:rsidR="00751FB2" w:rsidSect="00280B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3F"/>
    <w:rsid w:val="00014E3F"/>
    <w:rsid w:val="001613FD"/>
    <w:rsid w:val="00280BA2"/>
    <w:rsid w:val="00304AE1"/>
    <w:rsid w:val="00390D34"/>
    <w:rsid w:val="00482593"/>
    <w:rsid w:val="004C3497"/>
    <w:rsid w:val="00607502"/>
    <w:rsid w:val="00672D1B"/>
    <w:rsid w:val="00751FB2"/>
    <w:rsid w:val="00770490"/>
    <w:rsid w:val="00A069B8"/>
    <w:rsid w:val="00A42EA3"/>
    <w:rsid w:val="00A57817"/>
    <w:rsid w:val="00A958C2"/>
    <w:rsid w:val="00BF1CD1"/>
    <w:rsid w:val="00D96A75"/>
  </w:rsids>
  <m:mathPr>
    <m:mathFont m:val="Cambria Math"/>
    <m:brkBin m:val="before"/>
    <m:brkBinSub m:val="--"/>
    <m:smallFrac m:val="0"/>
    <m:dispDef/>
    <m:lMargin m:val="0"/>
    <m:rMargin m:val="0"/>
    <m:defJc m:val="centerGroup"/>
    <m:wrapIndent m:val="1440"/>
    <m:intLim m:val="subSup"/>
    <m:naryLim m:val="undOvr"/>
  </m:mathPr>
  <w:themeFontLang w:val="en-GB"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E7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E3F"/>
    <w:pPr>
      <w:spacing w:after="160" w:line="259" w:lineRule="auto"/>
    </w:pPr>
    <w:rPr>
      <w:sz w:val="22"/>
      <w:szCs w:val="22"/>
      <w:lang w:val="en-AU"/>
    </w:rPr>
  </w:style>
  <w:style w:type="paragraph" w:styleId="Heading1">
    <w:name w:val="heading 1"/>
    <w:basedOn w:val="Normal"/>
    <w:next w:val="Normal"/>
    <w:link w:val="Heading1Char"/>
    <w:uiPriority w:val="9"/>
    <w:qFormat/>
    <w:rsid w:val="00014E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E3F"/>
    <w:rPr>
      <w:rFonts w:asciiTheme="majorHAnsi" w:eastAsiaTheme="majorEastAsia" w:hAnsiTheme="majorHAnsi" w:cstheme="majorBidi"/>
      <w:color w:val="2E74B5" w:themeColor="accent1" w:themeShade="BF"/>
      <w:sz w:val="32"/>
      <w:szCs w:val="32"/>
      <w:lang w:val="en-AU"/>
    </w:rPr>
  </w:style>
  <w:style w:type="character" w:styleId="Hyperlink">
    <w:name w:val="Hyperlink"/>
    <w:basedOn w:val="DefaultParagraphFont"/>
    <w:uiPriority w:val="99"/>
    <w:unhideWhenUsed/>
    <w:rsid w:val="00390D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F0BA41484024EBEECC61EAE9EF040" ma:contentTypeVersion="0" ma:contentTypeDescription="Create a new document." ma:contentTypeScope="" ma:versionID="d5bfb094e158de1f537b0893b14fa5b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CDECDB-AE21-4499-831F-FFD5C95590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C709FB5-1127-4293-B649-A03FE40FA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3A25F4-08EE-45A8-A1B2-6FA453209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Professor Michael Fraser.docx</vt:lpstr>
    </vt:vector>
  </TitlesOfParts>
  <Company>Department of Communications</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Consumer representation: Review of section 593 of the Telecommunications Act 1997―Professor Michael Fraser</dc:title>
  <dc:subject/>
  <dc:creator>michaelhfraser@outlook.com</dc:creator>
  <cp:keywords/>
  <dc:description/>
  <cp:lastModifiedBy>th</cp:lastModifiedBy>
  <cp:revision>2</cp:revision>
  <dcterms:created xsi:type="dcterms:W3CDTF">2017-01-22T23:53:00Z</dcterms:created>
  <dcterms:modified xsi:type="dcterms:W3CDTF">2017-01-22T23:53:00Z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0x010100012F0BA41484024EBEECC61EAE9EF040</vt:lpwstr>
  </property>
</Properties>
</file>