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38C6F" w14:textId="77777777" w:rsidR="00827447" w:rsidRDefault="00827447" w:rsidP="00B70384">
      <w:pPr>
        <w:pStyle w:val="BodyText"/>
        <w:jc w:val="right"/>
      </w:pPr>
      <w:r w:rsidRPr="00827447">
        <w:rPr>
          <w:noProof/>
          <w:lang w:eastAsia="zh-TW" w:bidi="hi-IN"/>
        </w:rPr>
        <w:drawing>
          <wp:inline distT="0" distB="0" distL="0" distR="0" wp14:anchorId="5E938646" wp14:editId="6597C165">
            <wp:extent cx="1487691" cy="752475"/>
            <wp:effectExtent l="0" t="0" r="0" b="0"/>
            <wp:docPr id="12" name="Picture 11" descr="Logo: Internet of Things Allian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7691" cy="752475"/>
                    </a:xfrm>
                    <a:prstGeom prst="rect">
                      <a:avLst/>
                    </a:prstGeom>
                  </pic:spPr>
                </pic:pic>
              </a:graphicData>
            </a:graphic>
          </wp:inline>
        </w:drawing>
      </w:r>
    </w:p>
    <w:p w14:paraId="749F3ED6" w14:textId="77777777" w:rsidR="00827447" w:rsidRDefault="00827447" w:rsidP="004A325B">
      <w:pPr>
        <w:pStyle w:val="BodyText"/>
      </w:pPr>
    </w:p>
    <w:p w14:paraId="1C3A80A5" w14:textId="77777777" w:rsidR="00827447" w:rsidRPr="00827447" w:rsidRDefault="00827447" w:rsidP="004A325B">
      <w:pPr>
        <w:pStyle w:val="BodyText"/>
        <w:rPr>
          <w:rFonts w:ascii="Century Gothic" w:hAnsi="Century Gothic"/>
        </w:rPr>
      </w:pPr>
    </w:p>
    <w:p w14:paraId="6206DFE2" w14:textId="51A03FCA" w:rsidR="00220DCA" w:rsidRPr="00827447" w:rsidRDefault="00DC0D42" w:rsidP="004A325B">
      <w:pPr>
        <w:pStyle w:val="BodyText"/>
        <w:rPr>
          <w:rFonts w:ascii="Century Gothic" w:hAnsi="Century Gothic"/>
        </w:rPr>
      </w:pPr>
      <w:r>
        <w:rPr>
          <w:rFonts w:ascii="Century Gothic" w:hAnsi="Century Gothic"/>
        </w:rPr>
        <w:t>25</w:t>
      </w:r>
      <w:r w:rsidRPr="00DC0D42">
        <w:rPr>
          <w:rFonts w:ascii="Century Gothic" w:hAnsi="Century Gothic"/>
          <w:vertAlign w:val="superscript"/>
        </w:rPr>
        <w:t>th</w:t>
      </w:r>
      <w:r>
        <w:rPr>
          <w:rFonts w:ascii="Century Gothic" w:hAnsi="Century Gothic"/>
        </w:rPr>
        <w:t xml:space="preserve"> November</w:t>
      </w:r>
      <w:r w:rsidR="00966D43" w:rsidRPr="00827447">
        <w:rPr>
          <w:rFonts w:ascii="Century Gothic" w:hAnsi="Century Gothic"/>
        </w:rPr>
        <w:t xml:space="preserve"> 2016</w:t>
      </w:r>
    </w:p>
    <w:p w14:paraId="32B2AE99" w14:textId="77777777" w:rsidR="00DC0D42" w:rsidRDefault="00DC0D42" w:rsidP="00DC0D42">
      <w:pPr>
        <w:pStyle w:val="BodyText"/>
        <w:spacing w:after="0"/>
        <w:rPr>
          <w:rFonts w:ascii="Century Gothic" w:hAnsi="Century Gothic"/>
        </w:rPr>
      </w:pPr>
      <w:r w:rsidRPr="00DC0D42">
        <w:rPr>
          <w:rFonts w:ascii="Century Gothic" w:hAnsi="Century Gothic"/>
        </w:rPr>
        <w:t xml:space="preserve">ACCAN Review </w:t>
      </w:r>
    </w:p>
    <w:p w14:paraId="013F0189" w14:textId="77777777" w:rsidR="00DC0D42" w:rsidRDefault="00DC0D42" w:rsidP="00DC0D42">
      <w:pPr>
        <w:pStyle w:val="BodyText"/>
        <w:spacing w:after="0"/>
        <w:rPr>
          <w:rFonts w:ascii="Century Gothic" w:hAnsi="Century Gothic"/>
        </w:rPr>
      </w:pPr>
      <w:r w:rsidRPr="00DC0D42">
        <w:rPr>
          <w:rFonts w:ascii="Century Gothic" w:hAnsi="Century Gothic"/>
        </w:rPr>
        <w:t>Department of Communications and the Arts</w:t>
      </w:r>
      <w:r w:rsidR="00553723" w:rsidRPr="00827447">
        <w:rPr>
          <w:rFonts w:ascii="Century Gothic" w:hAnsi="Century Gothic"/>
        </w:rPr>
        <w:br/>
      </w:r>
      <w:r w:rsidRPr="00DC0D42">
        <w:rPr>
          <w:rFonts w:ascii="Century Gothic" w:hAnsi="Century Gothic"/>
        </w:rPr>
        <w:t>PO Box 13310,</w:t>
      </w:r>
    </w:p>
    <w:p w14:paraId="3CC7D444" w14:textId="7444CC84" w:rsidR="00553723" w:rsidRPr="00827447" w:rsidRDefault="00DC0D42" w:rsidP="00DC0D42">
      <w:pPr>
        <w:pStyle w:val="BodyText"/>
        <w:spacing w:after="0"/>
        <w:rPr>
          <w:rFonts w:ascii="Century Gothic" w:hAnsi="Century Gothic"/>
        </w:rPr>
      </w:pPr>
      <w:r w:rsidRPr="00DC0D42">
        <w:rPr>
          <w:rFonts w:ascii="Century Gothic" w:hAnsi="Century Gothic"/>
        </w:rPr>
        <w:t>Law Courts MELBOURNE VIC 8010</w:t>
      </w:r>
    </w:p>
    <w:p w14:paraId="2FF3A2F9" w14:textId="77777777" w:rsidR="00DC0D42" w:rsidRPr="00DC0D42" w:rsidRDefault="00DC0D42" w:rsidP="004A325B">
      <w:pPr>
        <w:pStyle w:val="BodyText"/>
        <w:rPr>
          <w:rFonts w:ascii="Century Gothic" w:hAnsi="Century Gothic"/>
        </w:rPr>
      </w:pPr>
      <w:r w:rsidRPr="00DC0D42">
        <w:rPr>
          <w:rFonts w:ascii="Century Gothic" w:hAnsi="Century Gothic"/>
        </w:rPr>
        <w:t xml:space="preserve">www.communications.gov.au/have-your-say </w:t>
      </w:r>
    </w:p>
    <w:p w14:paraId="4B711024" w14:textId="0E66CF7B" w:rsidR="00220DCA" w:rsidRPr="00827447" w:rsidRDefault="00DC0D42" w:rsidP="004A325B">
      <w:pPr>
        <w:pStyle w:val="BodyText"/>
        <w:rPr>
          <w:rFonts w:ascii="Century Gothic" w:hAnsi="Century Gothic"/>
        </w:rPr>
      </w:pPr>
      <w:r>
        <w:rPr>
          <w:rFonts w:ascii="Century Gothic" w:hAnsi="Century Gothic"/>
        </w:rPr>
        <w:t>To whom it</w:t>
      </w:r>
      <w:r w:rsidR="00A04D11">
        <w:rPr>
          <w:rFonts w:ascii="Century Gothic" w:hAnsi="Century Gothic"/>
        </w:rPr>
        <w:t xml:space="preserve"> may</w:t>
      </w:r>
      <w:r>
        <w:rPr>
          <w:rFonts w:ascii="Century Gothic" w:hAnsi="Century Gothic"/>
        </w:rPr>
        <w:t xml:space="preserve"> concern</w:t>
      </w:r>
      <w:r w:rsidR="00966D43" w:rsidRPr="00827447">
        <w:rPr>
          <w:rFonts w:ascii="Century Gothic" w:hAnsi="Century Gothic"/>
        </w:rPr>
        <w:t>,</w:t>
      </w:r>
    </w:p>
    <w:p w14:paraId="4B850ED8" w14:textId="70E7F383" w:rsidR="004A325B" w:rsidRDefault="0052447B" w:rsidP="00DC0D42">
      <w:pPr>
        <w:pStyle w:val="Default"/>
        <w:rPr>
          <w:rFonts w:ascii="Century Gothic" w:hAnsi="Century Gothic"/>
          <w:b/>
        </w:rPr>
      </w:pPr>
      <w:r>
        <w:rPr>
          <w:rFonts w:ascii="Century Gothic" w:hAnsi="Century Gothic"/>
          <w:b/>
        </w:rPr>
        <w:t xml:space="preserve">Submission re: </w:t>
      </w:r>
      <w:r w:rsidR="00DC0D42" w:rsidRPr="00DC0D42">
        <w:rPr>
          <w:rFonts w:ascii="Century Gothic" w:hAnsi="Century Gothic"/>
          <w:b/>
        </w:rPr>
        <w:t>Consumer representation: Review of section 593 of the Telecommunications Act 1997 – Issues Paper</w:t>
      </w:r>
      <w:r w:rsidR="00220DCA" w:rsidRPr="00827447">
        <w:rPr>
          <w:rFonts w:ascii="Century Gothic" w:hAnsi="Century Gothic"/>
          <w:b/>
        </w:rPr>
        <w:t xml:space="preserve"> </w:t>
      </w:r>
    </w:p>
    <w:p w14:paraId="0D75EDE4" w14:textId="77777777" w:rsidR="00DC0D42" w:rsidRPr="00DC0D42" w:rsidRDefault="00DC0D42" w:rsidP="00DC0D42">
      <w:pPr>
        <w:pStyle w:val="Default"/>
      </w:pPr>
    </w:p>
    <w:p w14:paraId="275F587F" w14:textId="75BB4339" w:rsidR="002A4E51" w:rsidRPr="00827447" w:rsidRDefault="00220DCA" w:rsidP="004A325B">
      <w:pPr>
        <w:pStyle w:val="BodyText"/>
        <w:rPr>
          <w:rFonts w:ascii="Century Gothic" w:hAnsi="Century Gothic"/>
        </w:rPr>
      </w:pPr>
      <w:r w:rsidRPr="00827447">
        <w:rPr>
          <w:rFonts w:ascii="Century Gothic" w:hAnsi="Century Gothic"/>
        </w:rPr>
        <w:t>Tha</w:t>
      </w:r>
      <w:r w:rsidR="002A4E51" w:rsidRPr="00827447">
        <w:rPr>
          <w:rFonts w:ascii="Century Gothic" w:hAnsi="Century Gothic"/>
        </w:rPr>
        <w:t xml:space="preserve">nk you </w:t>
      </w:r>
      <w:r w:rsidRPr="00827447">
        <w:rPr>
          <w:rFonts w:ascii="Century Gothic" w:hAnsi="Century Gothic"/>
        </w:rPr>
        <w:t xml:space="preserve">for the </w:t>
      </w:r>
      <w:r w:rsidR="002A4E51" w:rsidRPr="00827447">
        <w:rPr>
          <w:rFonts w:ascii="Century Gothic" w:hAnsi="Century Gothic"/>
        </w:rPr>
        <w:t>opportunity</w:t>
      </w:r>
      <w:r w:rsidRPr="00827447">
        <w:rPr>
          <w:rFonts w:ascii="Century Gothic" w:hAnsi="Century Gothic"/>
        </w:rPr>
        <w:t xml:space="preserve"> </w:t>
      </w:r>
      <w:r w:rsidR="00632E2B">
        <w:rPr>
          <w:rFonts w:ascii="Century Gothic" w:hAnsi="Century Gothic"/>
        </w:rPr>
        <w:t xml:space="preserve">for </w:t>
      </w:r>
      <w:proofErr w:type="spellStart"/>
      <w:r w:rsidR="00632E2B">
        <w:rPr>
          <w:rFonts w:ascii="Century Gothic" w:hAnsi="Century Gothic"/>
        </w:rPr>
        <w:t>IoT</w:t>
      </w:r>
      <w:proofErr w:type="spellEnd"/>
      <w:r w:rsidR="00632E2B">
        <w:rPr>
          <w:rFonts w:ascii="Century Gothic" w:hAnsi="Century Gothic"/>
        </w:rPr>
        <w:t xml:space="preserve"> Alliance Australia to submit a response </w:t>
      </w:r>
      <w:r w:rsidRPr="00827447">
        <w:rPr>
          <w:rFonts w:ascii="Century Gothic" w:hAnsi="Century Gothic"/>
        </w:rPr>
        <w:t>to</w:t>
      </w:r>
      <w:r w:rsidR="00DC0D42">
        <w:rPr>
          <w:rFonts w:ascii="Century Gothic" w:hAnsi="Century Gothic"/>
        </w:rPr>
        <w:t xml:space="preserve"> </w:t>
      </w:r>
      <w:r w:rsidR="00632E2B">
        <w:rPr>
          <w:rFonts w:ascii="Century Gothic" w:hAnsi="Century Gothic"/>
        </w:rPr>
        <w:t xml:space="preserve">the </w:t>
      </w:r>
      <w:r w:rsidR="00A04D11">
        <w:rPr>
          <w:rFonts w:ascii="Century Gothic" w:hAnsi="Century Gothic"/>
        </w:rPr>
        <w:t>Department of Communications and the Arts (</w:t>
      </w:r>
      <w:proofErr w:type="spellStart"/>
      <w:r w:rsidR="00A04D11">
        <w:rPr>
          <w:rFonts w:ascii="Century Gothic" w:hAnsi="Century Gothic"/>
        </w:rPr>
        <w:t>DoCA</w:t>
      </w:r>
      <w:proofErr w:type="spellEnd"/>
      <w:r w:rsidR="00A04D11">
        <w:rPr>
          <w:rFonts w:ascii="Century Gothic" w:hAnsi="Century Gothic"/>
        </w:rPr>
        <w:t>) Issues Paper</w:t>
      </w:r>
      <w:r w:rsidR="00A04D11" w:rsidRPr="00827447">
        <w:rPr>
          <w:rFonts w:ascii="Century Gothic" w:hAnsi="Century Gothic"/>
        </w:rPr>
        <w:t xml:space="preserve"> </w:t>
      </w:r>
      <w:r w:rsidR="00DC0D42" w:rsidRPr="00BB2C90">
        <w:rPr>
          <w:rFonts w:ascii="Century Gothic" w:hAnsi="Century Gothic"/>
          <w:i/>
        </w:rPr>
        <w:t>Consumer representation: Review of section 593 of the Telecommunications Act 1997</w:t>
      </w:r>
      <w:r w:rsidR="0052447B">
        <w:rPr>
          <w:rFonts w:ascii="Century Gothic" w:hAnsi="Century Gothic"/>
        </w:rPr>
        <w:t>.</w:t>
      </w:r>
    </w:p>
    <w:p w14:paraId="25353230" w14:textId="77777777" w:rsidR="00200B39" w:rsidRPr="00827447" w:rsidRDefault="006C45B9" w:rsidP="004A325B">
      <w:pPr>
        <w:pStyle w:val="BodyText"/>
        <w:rPr>
          <w:rFonts w:ascii="Century Gothic" w:hAnsi="Century Gothic"/>
          <w:b/>
        </w:rPr>
      </w:pPr>
      <w:r w:rsidRPr="00827447">
        <w:rPr>
          <w:rFonts w:ascii="Century Gothic" w:hAnsi="Century Gothic"/>
          <w:b/>
        </w:rPr>
        <w:t xml:space="preserve">About </w:t>
      </w:r>
      <w:proofErr w:type="spellStart"/>
      <w:r w:rsidRPr="00827447">
        <w:rPr>
          <w:rFonts w:ascii="Century Gothic" w:hAnsi="Century Gothic"/>
          <w:b/>
        </w:rPr>
        <w:t>IoTAA</w:t>
      </w:r>
      <w:proofErr w:type="spellEnd"/>
      <w:r w:rsidR="00200B39" w:rsidRPr="00827447">
        <w:rPr>
          <w:rFonts w:ascii="Century Gothic" w:hAnsi="Century Gothic"/>
          <w:b/>
        </w:rPr>
        <w:t xml:space="preserve"> </w:t>
      </w:r>
    </w:p>
    <w:p w14:paraId="61548417" w14:textId="5D116180" w:rsidR="00A04D11" w:rsidRDefault="00A04D11" w:rsidP="00A04D11">
      <w:pPr>
        <w:pStyle w:val="BodyText"/>
        <w:rPr>
          <w:rFonts w:ascii="Century Gothic" w:hAnsi="Century Gothic"/>
        </w:rPr>
      </w:pPr>
      <w:proofErr w:type="spellStart"/>
      <w:r w:rsidRPr="00827447">
        <w:rPr>
          <w:rFonts w:ascii="Century Gothic" w:hAnsi="Century Gothic"/>
        </w:rPr>
        <w:t>IoTAA</w:t>
      </w:r>
      <w:proofErr w:type="spellEnd"/>
      <w:r w:rsidRPr="00827447">
        <w:rPr>
          <w:rFonts w:ascii="Century Gothic" w:hAnsi="Century Gothic"/>
        </w:rPr>
        <w:t xml:space="preserve"> is the primary, and indeed only</w:t>
      </w:r>
      <w:r>
        <w:rPr>
          <w:rFonts w:ascii="Century Gothic" w:hAnsi="Century Gothic"/>
        </w:rPr>
        <w:t>,</w:t>
      </w:r>
      <w:r w:rsidRPr="00827447">
        <w:rPr>
          <w:rFonts w:ascii="Century Gothic" w:hAnsi="Century Gothic"/>
        </w:rPr>
        <w:t xml:space="preserve"> </w:t>
      </w:r>
      <w:proofErr w:type="spellStart"/>
      <w:r w:rsidRPr="00827447">
        <w:rPr>
          <w:rFonts w:ascii="Century Gothic" w:hAnsi="Century Gothic"/>
        </w:rPr>
        <w:t>IoT</w:t>
      </w:r>
      <w:proofErr w:type="spellEnd"/>
      <w:r w:rsidRPr="00827447">
        <w:rPr>
          <w:rFonts w:ascii="Century Gothic" w:hAnsi="Century Gothic"/>
        </w:rPr>
        <w:t xml:space="preserve"> thought leadership body in Australia. </w:t>
      </w:r>
      <w:proofErr w:type="spellStart"/>
      <w:r>
        <w:rPr>
          <w:rFonts w:ascii="Century Gothic" w:hAnsi="Century Gothic"/>
        </w:rPr>
        <w:t>Its</w:t>
      </w:r>
      <w:proofErr w:type="spellEnd"/>
      <w:r>
        <w:rPr>
          <w:rFonts w:ascii="Century Gothic" w:hAnsi="Century Gothic"/>
        </w:rPr>
        <w:t xml:space="preserve"> over 350 m</w:t>
      </w:r>
      <w:r w:rsidRPr="00827447">
        <w:rPr>
          <w:rFonts w:ascii="Century Gothic" w:hAnsi="Century Gothic"/>
        </w:rPr>
        <w:t xml:space="preserve">embers are drawn from a wide cross-section of </w:t>
      </w:r>
      <w:proofErr w:type="spellStart"/>
      <w:r w:rsidRPr="00827447">
        <w:rPr>
          <w:rFonts w:ascii="Century Gothic" w:hAnsi="Century Gothic"/>
        </w:rPr>
        <w:t>IoT</w:t>
      </w:r>
      <w:proofErr w:type="spellEnd"/>
      <w:r w:rsidRPr="00827447">
        <w:rPr>
          <w:rFonts w:ascii="Century Gothic" w:hAnsi="Century Gothic"/>
        </w:rPr>
        <w:t xml:space="preserve"> service providers, vendors, consultants and suppliers as well as business, universities and consumer groups.</w:t>
      </w:r>
      <w:r>
        <w:rPr>
          <w:rFonts w:ascii="Century Gothic" w:hAnsi="Century Gothic"/>
        </w:rPr>
        <w:t xml:space="preserve"> O</w:t>
      </w:r>
      <w:r w:rsidRPr="00A04D11">
        <w:rPr>
          <w:rFonts w:ascii="Century Gothic" w:hAnsi="Century Gothic"/>
        </w:rPr>
        <w:t>fficers of the Office of the Australian Information Commissioner (</w:t>
      </w:r>
      <w:r w:rsidRPr="00976DA9">
        <w:rPr>
          <w:rFonts w:ascii="Century Gothic" w:hAnsi="Century Gothic"/>
        </w:rPr>
        <w:t>OAIC</w:t>
      </w:r>
      <w:r w:rsidRPr="00A04D11">
        <w:rPr>
          <w:rFonts w:ascii="Century Gothic" w:hAnsi="Century Gothic"/>
        </w:rPr>
        <w:t>), the Australian Communications and Media Authority (</w:t>
      </w:r>
      <w:r w:rsidRPr="00976DA9">
        <w:rPr>
          <w:rFonts w:ascii="Century Gothic" w:hAnsi="Century Gothic"/>
        </w:rPr>
        <w:t>ACMA</w:t>
      </w:r>
      <w:r w:rsidRPr="00A04D11">
        <w:rPr>
          <w:rFonts w:ascii="Century Gothic" w:hAnsi="Century Gothic"/>
        </w:rPr>
        <w:t>), the Australian Competition and Consumer Commission (</w:t>
      </w:r>
      <w:r w:rsidRPr="00976DA9">
        <w:rPr>
          <w:rFonts w:ascii="Century Gothic" w:hAnsi="Century Gothic"/>
        </w:rPr>
        <w:t>ACCC</w:t>
      </w:r>
      <w:r w:rsidRPr="00A04D11">
        <w:rPr>
          <w:rFonts w:ascii="Century Gothic" w:hAnsi="Century Gothic"/>
        </w:rPr>
        <w:t>), the Department of Prime Minister and Cabinet</w:t>
      </w:r>
      <w:r>
        <w:rPr>
          <w:rFonts w:ascii="Century Gothic" w:hAnsi="Century Gothic"/>
        </w:rPr>
        <w:t>, the Department of Communications and the Arts</w:t>
      </w:r>
      <w:r w:rsidRPr="00A04D11">
        <w:rPr>
          <w:rFonts w:ascii="Century Gothic" w:hAnsi="Century Gothic"/>
        </w:rPr>
        <w:t xml:space="preserve"> and other Federal and State Government departments, authorities and other agencies</w:t>
      </w:r>
      <w:r>
        <w:rPr>
          <w:rFonts w:ascii="Century Gothic" w:hAnsi="Century Gothic"/>
        </w:rPr>
        <w:t xml:space="preserve"> </w:t>
      </w:r>
      <w:r w:rsidR="00FF0FB1">
        <w:rPr>
          <w:rFonts w:ascii="Century Gothic" w:hAnsi="Century Gothic"/>
        </w:rPr>
        <w:t xml:space="preserve">also </w:t>
      </w:r>
      <w:r>
        <w:rPr>
          <w:rFonts w:ascii="Century Gothic" w:hAnsi="Century Gothic"/>
        </w:rPr>
        <w:t xml:space="preserve">participate in </w:t>
      </w:r>
      <w:proofErr w:type="spellStart"/>
      <w:r>
        <w:rPr>
          <w:rFonts w:ascii="Century Gothic" w:hAnsi="Century Gothic"/>
        </w:rPr>
        <w:t>IoTAA</w:t>
      </w:r>
      <w:proofErr w:type="spellEnd"/>
      <w:r>
        <w:rPr>
          <w:rFonts w:ascii="Century Gothic" w:hAnsi="Century Gothic"/>
        </w:rPr>
        <w:t>.</w:t>
      </w:r>
    </w:p>
    <w:p w14:paraId="55A02434" w14:textId="65613B0B" w:rsidR="00A04D11" w:rsidRDefault="00FF0FB1" w:rsidP="00A04D11">
      <w:pPr>
        <w:pStyle w:val="BodyText"/>
        <w:rPr>
          <w:rFonts w:ascii="Century Gothic" w:hAnsi="Century Gothic"/>
        </w:rPr>
      </w:pPr>
      <w:proofErr w:type="spellStart"/>
      <w:r>
        <w:rPr>
          <w:rFonts w:ascii="Century Gothic" w:hAnsi="Century Gothic"/>
        </w:rPr>
        <w:t>IoTAA</w:t>
      </w:r>
      <w:proofErr w:type="spellEnd"/>
      <w:r w:rsidR="00A04D11" w:rsidRPr="00827447">
        <w:rPr>
          <w:rFonts w:ascii="Century Gothic" w:hAnsi="Century Gothic"/>
        </w:rPr>
        <w:t xml:space="preserve"> </w:t>
      </w:r>
      <w:r w:rsidR="00A04D11">
        <w:rPr>
          <w:rFonts w:ascii="Century Gothic" w:hAnsi="Century Gothic"/>
        </w:rPr>
        <w:t>is a</w:t>
      </w:r>
      <w:r w:rsidR="00A04D11" w:rsidRPr="00827447">
        <w:rPr>
          <w:rFonts w:ascii="Century Gothic" w:hAnsi="Century Gothic"/>
        </w:rPr>
        <w:t xml:space="preserve"> registered </w:t>
      </w:r>
      <w:r w:rsidR="00A04D11">
        <w:rPr>
          <w:rFonts w:ascii="Century Gothic" w:hAnsi="Century Gothic"/>
        </w:rPr>
        <w:t>not-for-profit</w:t>
      </w:r>
      <w:r w:rsidR="00A04D11" w:rsidRPr="00827447">
        <w:rPr>
          <w:rFonts w:ascii="Century Gothic" w:hAnsi="Century Gothic"/>
        </w:rPr>
        <w:t xml:space="preserve"> entity </w:t>
      </w:r>
      <w:r w:rsidR="00A04D11">
        <w:rPr>
          <w:rFonts w:ascii="Century Gothic" w:hAnsi="Century Gothic"/>
        </w:rPr>
        <w:t xml:space="preserve">currently hosted by the University </w:t>
      </w:r>
      <w:proofErr w:type="gramStart"/>
      <w:r w:rsidR="00A04D11">
        <w:rPr>
          <w:rFonts w:ascii="Century Gothic" w:hAnsi="Century Gothic"/>
        </w:rPr>
        <w:t>o</w:t>
      </w:r>
      <w:r w:rsidR="00A04D11" w:rsidRPr="00827447">
        <w:rPr>
          <w:rFonts w:ascii="Century Gothic" w:hAnsi="Century Gothic"/>
        </w:rPr>
        <w:t>f</w:t>
      </w:r>
      <w:proofErr w:type="gramEnd"/>
      <w:r w:rsidR="00A04D11" w:rsidRPr="00827447">
        <w:rPr>
          <w:rFonts w:ascii="Century Gothic" w:hAnsi="Century Gothic"/>
        </w:rPr>
        <w:t xml:space="preserve"> Technology Sydney </w:t>
      </w:r>
      <w:r w:rsidR="00A04D11" w:rsidRPr="00EF2B08">
        <w:rPr>
          <w:rFonts w:ascii="Century Gothic" w:hAnsi="Century Gothic"/>
        </w:rPr>
        <w:t>(UTS).</w:t>
      </w:r>
    </w:p>
    <w:p w14:paraId="4D535836" w14:textId="77777777" w:rsidR="00A04D11" w:rsidRPr="00827447" w:rsidRDefault="00A04D11" w:rsidP="00A04D11">
      <w:pPr>
        <w:pStyle w:val="BodyText"/>
        <w:rPr>
          <w:rFonts w:ascii="Century Gothic" w:hAnsi="Century Gothic"/>
        </w:rPr>
      </w:pPr>
      <w:proofErr w:type="spellStart"/>
      <w:r w:rsidRPr="00827447">
        <w:rPr>
          <w:rFonts w:ascii="Century Gothic" w:hAnsi="Century Gothic"/>
        </w:rPr>
        <w:t>IoTAA</w:t>
      </w:r>
      <w:proofErr w:type="spellEnd"/>
      <w:r w:rsidRPr="00827447">
        <w:rPr>
          <w:rFonts w:ascii="Century Gothic" w:hAnsi="Century Gothic"/>
        </w:rPr>
        <w:t xml:space="preserve"> aims to define the </w:t>
      </w:r>
      <w:proofErr w:type="spellStart"/>
      <w:r w:rsidRPr="00827447">
        <w:rPr>
          <w:rFonts w:ascii="Century Gothic" w:hAnsi="Century Gothic"/>
        </w:rPr>
        <w:t>IoT</w:t>
      </w:r>
      <w:proofErr w:type="spellEnd"/>
      <w:r w:rsidRPr="00827447">
        <w:rPr>
          <w:rFonts w:ascii="Century Gothic" w:hAnsi="Century Gothic"/>
        </w:rPr>
        <w:t xml:space="preserve"> eco-system, informing and enabling Australian companies to exploit the business opportunities afforded by </w:t>
      </w:r>
      <w:proofErr w:type="spellStart"/>
      <w:r w:rsidRPr="00827447">
        <w:rPr>
          <w:rFonts w:ascii="Century Gothic" w:hAnsi="Century Gothic"/>
        </w:rPr>
        <w:t>IoT</w:t>
      </w:r>
      <w:proofErr w:type="spellEnd"/>
      <w:r w:rsidRPr="00827447">
        <w:rPr>
          <w:rFonts w:ascii="Century Gothic" w:hAnsi="Century Gothic"/>
        </w:rPr>
        <w:t xml:space="preserve"> technology and services, increasing Australia's innovation, productivity and economy. Our key objectives are to:</w:t>
      </w:r>
    </w:p>
    <w:p w14:paraId="116BDBF9" w14:textId="77777777" w:rsidR="00A04D11" w:rsidRPr="00827447" w:rsidRDefault="00A04D11" w:rsidP="00A04D11">
      <w:pPr>
        <w:pStyle w:val="ListBullet"/>
        <w:tabs>
          <w:tab w:val="clear" w:pos="567"/>
          <w:tab w:val="num" w:pos="426"/>
        </w:tabs>
        <w:ind w:left="426" w:hanging="426"/>
        <w:rPr>
          <w:rFonts w:ascii="Century Gothic" w:hAnsi="Century Gothic"/>
        </w:rPr>
      </w:pPr>
      <w:r w:rsidRPr="00827447">
        <w:rPr>
          <w:rFonts w:ascii="Century Gothic" w:hAnsi="Century Gothic"/>
        </w:rPr>
        <w:t xml:space="preserve">drive sound, evidence-based input from industry into appropriate policy and regulation for </w:t>
      </w:r>
      <w:proofErr w:type="spellStart"/>
      <w:r w:rsidRPr="00827447">
        <w:rPr>
          <w:rFonts w:ascii="Century Gothic" w:hAnsi="Century Gothic"/>
        </w:rPr>
        <w:t>IoT</w:t>
      </w:r>
      <w:proofErr w:type="spellEnd"/>
      <w:r w:rsidRPr="00827447">
        <w:rPr>
          <w:rFonts w:ascii="Century Gothic" w:hAnsi="Century Gothic"/>
        </w:rPr>
        <w:t xml:space="preserve"> in Australia;</w:t>
      </w:r>
    </w:p>
    <w:p w14:paraId="71E29674" w14:textId="77777777" w:rsidR="00A04D11" w:rsidRPr="00827447" w:rsidRDefault="00A04D11" w:rsidP="00A04D11">
      <w:pPr>
        <w:pStyle w:val="ListBullet"/>
        <w:tabs>
          <w:tab w:val="clear" w:pos="567"/>
          <w:tab w:val="num" w:pos="426"/>
        </w:tabs>
        <w:ind w:left="426" w:hanging="426"/>
        <w:rPr>
          <w:rFonts w:ascii="Century Gothic" w:hAnsi="Century Gothic"/>
        </w:rPr>
      </w:pPr>
      <w:r w:rsidRPr="00827447">
        <w:rPr>
          <w:rFonts w:ascii="Century Gothic" w:hAnsi="Century Gothic"/>
        </w:rPr>
        <w:t xml:space="preserve">recognise, understand and drive the national growth strategy underpinned by </w:t>
      </w:r>
      <w:proofErr w:type="spellStart"/>
      <w:r w:rsidRPr="00827447">
        <w:rPr>
          <w:rFonts w:ascii="Century Gothic" w:hAnsi="Century Gothic"/>
        </w:rPr>
        <w:t>IoT</w:t>
      </w:r>
      <w:proofErr w:type="spellEnd"/>
      <w:r w:rsidRPr="00827447">
        <w:rPr>
          <w:rFonts w:ascii="Century Gothic" w:hAnsi="Century Gothic"/>
        </w:rPr>
        <w:t xml:space="preserve"> enabling technologies, across key sectors of the Australian economy where Australia enjoys a competitive advantage; and</w:t>
      </w:r>
    </w:p>
    <w:p w14:paraId="1CB2C66C" w14:textId="77777777" w:rsidR="00A04D11" w:rsidRPr="00827447" w:rsidRDefault="00A04D11" w:rsidP="00A04D11">
      <w:pPr>
        <w:pStyle w:val="ListBullet"/>
        <w:tabs>
          <w:tab w:val="clear" w:pos="567"/>
          <w:tab w:val="num" w:pos="426"/>
        </w:tabs>
        <w:ind w:left="426" w:hanging="426"/>
        <w:rPr>
          <w:rFonts w:ascii="Century Gothic" w:hAnsi="Century Gothic"/>
        </w:rPr>
      </w:pPr>
      <w:proofErr w:type="gramStart"/>
      <w:r w:rsidRPr="00827447">
        <w:rPr>
          <w:rFonts w:ascii="Century Gothic" w:hAnsi="Century Gothic"/>
        </w:rPr>
        <w:t>promote</w:t>
      </w:r>
      <w:proofErr w:type="gramEnd"/>
      <w:r w:rsidRPr="00827447">
        <w:rPr>
          <w:rFonts w:ascii="Century Gothic" w:hAnsi="Century Gothic"/>
        </w:rPr>
        <w:t xml:space="preserve"> collaboration at all levels including (but not limited to) between industry and Government, across the SME community, start-ups and investors, between service providers and problem/opportunity owners.</w:t>
      </w:r>
    </w:p>
    <w:p w14:paraId="66AC2B2F" w14:textId="12A4C0F9" w:rsidR="00A04D11" w:rsidRPr="00827447" w:rsidRDefault="00A04D11" w:rsidP="00A04D11">
      <w:pPr>
        <w:pStyle w:val="BodyText"/>
        <w:rPr>
          <w:rFonts w:ascii="Century Gothic" w:hAnsi="Century Gothic"/>
        </w:rPr>
      </w:pPr>
      <w:r w:rsidRPr="00827447">
        <w:rPr>
          <w:rFonts w:ascii="Century Gothic" w:hAnsi="Century Gothic"/>
        </w:rPr>
        <w:t xml:space="preserve">There are six </w:t>
      </w:r>
      <w:proofErr w:type="spellStart"/>
      <w:r w:rsidRPr="00827447">
        <w:rPr>
          <w:rFonts w:ascii="Century Gothic" w:hAnsi="Century Gothic"/>
        </w:rPr>
        <w:t>IoTAA</w:t>
      </w:r>
      <w:proofErr w:type="spellEnd"/>
      <w:r w:rsidRPr="00827447">
        <w:rPr>
          <w:rFonts w:ascii="Century Gothic" w:hAnsi="Century Gothic"/>
        </w:rPr>
        <w:t xml:space="preserve"> </w:t>
      </w:r>
      <w:proofErr w:type="spellStart"/>
      <w:r w:rsidRPr="00827447">
        <w:rPr>
          <w:rFonts w:ascii="Century Gothic" w:hAnsi="Century Gothic"/>
        </w:rPr>
        <w:t>workstreams</w:t>
      </w:r>
      <w:proofErr w:type="spellEnd"/>
      <w:r w:rsidRPr="00827447">
        <w:rPr>
          <w:rFonts w:ascii="Century Gothic" w:hAnsi="Century Gothic"/>
        </w:rPr>
        <w:t xml:space="preserve"> that </w:t>
      </w:r>
      <w:r w:rsidR="00FF0FB1">
        <w:rPr>
          <w:rFonts w:ascii="Century Gothic" w:hAnsi="Century Gothic"/>
        </w:rPr>
        <w:t xml:space="preserve">undertake most of </w:t>
      </w:r>
      <w:proofErr w:type="spellStart"/>
      <w:r w:rsidR="00FF0FB1">
        <w:rPr>
          <w:rFonts w:ascii="Century Gothic" w:hAnsi="Century Gothic"/>
        </w:rPr>
        <w:t>IoTAA’s</w:t>
      </w:r>
      <w:proofErr w:type="spellEnd"/>
      <w:r w:rsidR="00FF0FB1">
        <w:rPr>
          <w:rFonts w:ascii="Century Gothic" w:hAnsi="Century Gothic"/>
        </w:rPr>
        <w:t xml:space="preserve"> work</w:t>
      </w:r>
      <w:r w:rsidRPr="00827447">
        <w:rPr>
          <w:rFonts w:ascii="Century Gothic" w:hAnsi="Century Gothic"/>
        </w:rPr>
        <w:t xml:space="preserve">. The current six </w:t>
      </w:r>
      <w:proofErr w:type="spellStart"/>
      <w:r w:rsidRPr="00827447">
        <w:rPr>
          <w:rFonts w:ascii="Century Gothic" w:hAnsi="Century Gothic"/>
        </w:rPr>
        <w:t>workstreams</w:t>
      </w:r>
      <w:proofErr w:type="spellEnd"/>
      <w:r w:rsidRPr="00827447">
        <w:rPr>
          <w:rFonts w:ascii="Century Gothic" w:hAnsi="Century Gothic"/>
        </w:rPr>
        <w:t xml:space="preserve"> include the following areas. </w:t>
      </w:r>
    </w:p>
    <w:p w14:paraId="7601A8B3" w14:textId="77777777" w:rsidR="00A04D11" w:rsidRPr="00827447" w:rsidRDefault="00A04D11" w:rsidP="00A04D11">
      <w:pPr>
        <w:pStyle w:val="BodyText"/>
        <w:tabs>
          <w:tab w:val="left" w:pos="426"/>
        </w:tabs>
        <w:rPr>
          <w:rFonts w:ascii="Century Gothic" w:hAnsi="Century Gothic"/>
        </w:rPr>
      </w:pPr>
      <w:r w:rsidRPr="00827447">
        <w:rPr>
          <w:rFonts w:ascii="Century Gothic" w:hAnsi="Century Gothic"/>
        </w:rPr>
        <w:lastRenderedPageBreak/>
        <w:t>1.</w:t>
      </w:r>
      <w:r w:rsidRPr="00827447">
        <w:rPr>
          <w:rFonts w:ascii="Century Gothic" w:hAnsi="Century Gothic"/>
        </w:rPr>
        <w:tab/>
        <w:t xml:space="preserve">Collaborative Australian </w:t>
      </w:r>
      <w:proofErr w:type="spellStart"/>
      <w:r w:rsidRPr="00827447">
        <w:rPr>
          <w:rFonts w:ascii="Century Gothic" w:hAnsi="Century Gothic"/>
        </w:rPr>
        <w:t>IoT</w:t>
      </w:r>
      <w:proofErr w:type="spellEnd"/>
      <w:r w:rsidRPr="00827447">
        <w:rPr>
          <w:rFonts w:ascii="Century Gothic" w:hAnsi="Century Gothic"/>
        </w:rPr>
        <w:t xml:space="preserve"> Industry</w:t>
      </w:r>
    </w:p>
    <w:p w14:paraId="38B1DA2E" w14:textId="77777777" w:rsidR="00A04D11" w:rsidRPr="00827447" w:rsidRDefault="00A04D11" w:rsidP="00A04D11">
      <w:pPr>
        <w:pStyle w:val="BodyText"/>
        <w:tabs>
          <w:tab w:val="left" w:pos="426"/>
        </w:tabs>
        <w:rPr>
          <w:rFonts w:ascii="Century Gothic" w:hAnsi="Century Gothic"/>
        </w:rPr>
      </w:pPr>
      <w:r>
        <w:rPr>
          <w:rFonts w:ascii="Century Gothic" w:hAnsi="Century Gothic"/>
        </w:rPr>
        <w:t>2.</w:t>
      </w:r>
      <w:r>
        <w:rPr>
          <w:rFonts w:ascii="Century Gothic" w:hAnsi="Century Gothic"/>
        </w:rPr>
        <w:tab/>
        <w:t>S</w:t>
      </w:r>
      <w:r w:rsidRPr="00827447">
        <w:rPr>
          <w:rFonts w:ascii="Century Gothic" w:hAnsi="Century Gothic"/>
        </w:rPr>
        <w:t>mart Cities &amp; Industries</w:t>
      </w:r>
    </w:p>
    <w:p w14:paraId="1A0BF9FE" w14:textId="77777777" w:rsidR="00A04D11" w:rsidRPr="00827447" w:rsidRDefault="00A04D11" w:rsidP="00A04D11">
      <w:pPr>
        <w:pStyle w:val="BodyText"/>
        <w:tabs>
          <w:tab w:val="left" w:pos="426"/>
        </w:tabs>
        <w:rPr>
          <w:rFonts w:ascii="Century Gothic" w:hAnsi="Century Gothic"/>
        </w:rPr>
      </w:pPr>
      <w:r w:rsidRPr="00827447">
        <w:rPr>
          <w:rFonts w:ascii="Century Gothic" w:hAnsi="Century Gothic"/>
        </w:rPr>
        <w:t>3.</w:t>
      </w:r>
      <w:r w:rsidRPr="00827447">
        <w:rPr>
          <w:rFonts w:ascii="Century Gothic" w:hAnsi="Century Gothic"/>
        </w:rPr>
        <w:tab/>
        <w:t>Open Data &amp; Privacy</w:t>
      </w:r>
    </w:p>
    <w:p w14:paraId="58825299" w14:textId="77777777" w:rsidR="00A04D11" w:rsidRPr="00827447" w:rsidRDefault="00A04D11" w:rsidP="00A04D11">
      <w:pPr>
        <w:pStyle w:val="BodyText"/>
        <w:tabs>
          <w:tab w:val="left" w:pos="426"/>
        </w:tabs>
        <w:rPr>
          <w:rFonts w:ascii="Century Gothic" w:hAnsi="Century Gothic"/>
        </w:rPr>
      </w:pPr>
      <w:r w:rsidRPr="00827447">
        <w:rPr>
          <w:rFonts w:ascii="Century Gothic" w:hAnsi="Century Gothic"/>
        </w:rPr>
        <w:t>4.</w:t>
      </w:r>
      <w:r w:rsidRPr="00827447">
        <w:rPr>
          <w:rFonts w:ascii="Century Gothic" w:hAnsi="Century Gothic"/>
        </w:rPr>
        <w:tab/>
        <w:t>Spectrum Availability &amp; Licensing</w:t>
      </w:r>
    </w:p>
    <w:p w14:paraId="1AA7A2CF" w14:textId="77777777" w:rsidR="00A04D11" w:rsidRDefault="00A04D11" w:rsidP="00A04D11">
      <w:pPr>
        <w:pStyle w:val="BodyText"/>
        <w:tabs>
          <w:tab w:val="left" w:pos="426"/>
        </w:tabs>
        <w:rPr>
          <w:rFonts w:ascii="Century Gothic" w:hAnsi="Century Gothic"/>
        </w:rPr>
      </w:pPr>
      <w:r w:rsidRPr="00827447">
        <w:rPr>
          <w:rFonts w:ascii="Century Gothic" w:hAnsi="Century Gothic"/>
        </w:rPr>
        <w:t>5.</w:t>
      </w:r>
      <w:r w:rsidRPr="00827447">
        <w:rPr>
          <w:rFonts w:ascii="Century Gothic" w:hAnsi="Century Gothic"/>
        </w:rPr>
        <w:tab/>
      </w:r>
      <w:r>
        <w:rPr>
          <w:rFonts w:ascii="Century Gothic" w:hAnsi="Century Gothic"/>
        </w:rPr>
        <w:t xml:space="preserve">Cyber Security &amp; Network Resilience </w:t>
      </w:r>
    </w:p>
    <w:p w14:paraId="2C1D8FE7" w14:textId="77777777" w:rsidR="00A04D11" w:rsidRPr="00827447" w:rsidRDefault="00A04D11" w:rsidP="00A04D11">
      <w:pPr>
        <w:pStyle w:val="BodyText"/>
        <w:tabs>
          <w:tab w:val="left" w:pos="426"/>
        </w:tabs>
        <w:rPr>
          <w:rFonts w:ascii="Century Gothic" w:hAnsi="Century Gothic"/>
        </w:rPr>
      </w:pPr>
      <w:r w:rsidRPr="00827447">
        <w:rPr>
          <w:rFonts w:ascii="Century Gothic" w:hAnsi="Century Gothic"/>
        </w:rPr>
        <w:t>6.</w:t>
      </w:r>
      <w:r w:rsidRPr="00827447">
        <w:rPr>
          <w:rFonts w:ascii="Century Gothic" w:hAnsi="Century Gothic"/>
        </w:rPr>
        <w:tab/>
      </w:r>
      <w:proofErr w:type="spellStart"/>
      <w:r w:rsidRPr="00827447">
        <w:rPr>
          <w:rFonts w:ascii="Century Gothic" w:hAnsi="Century Gothic"/>
        </w:rPr>
        <w:t>IoT</w:t>
      </w:r>
      <w:proofErr w:type="spellEnd"/>
      <w:r w:rsidRPr="00827447">
        <w:rPr>
          <w:rFonts w:ascii="Century Gothic" w:hAnsi="Century Gothic"/>
        </w:rPr>
        <w:t xml:space="preserve"> Start-Up Innovation</w:t>
      </w:r>
    </w:p>
    <w:p w14:paraId="6B9BD599" w14:textId="545E4F02" w:rsidR="00632E2B" w:rsidRDefault="00632E2B" w:rsidP="00632E2B">
      <w:pPr>
        <w:pStyle w:val="BodyText"/>
        <w:tabs>
          <w:tab w:val="left" w:pos="426"/>
        </w:tabs>
        <w:spacing w:after="0"/>
        <w:rPr>
          <w:rFonts w:ascii="Century Gothic" w:hAnsi="Century Gothic"/>
        </w:rPr>
      </w:pPr>
    </w:p>
    <w:p w14:paraId="4109E674" w14:textId="7EDA6C82" w:rsidR="00632E2B" w:rsidRDefault="00632E2B" w:rsidP="00632E2B">
      <w:pPr>
        <w:pStyle w:val="BodyText"/>
        <w:tabs>
          <w:tab w:val="left" w:pos="426"/>
        </w:tabs>
        <w:spacing w:after="0"/>
        <w:rPr>
          <w:rFonts w:ascii="Century Gothic" w:hAnsi="Century Gothic"/>
        </w:rPr>
      </w:pPr>
      <w:r w:rsidRPr="00827447">
        <w:rPr>
          <w:rFonts w:ascii="Century Gothic" w:hAnsi="Century Gothic"/>
        </w:rPr>
        <w:t xml:space="preserve">While this submission has been prepared by </w:t>
      </w:r>
      <w:proofErr w:type="spellStart"/>
      <w:r>
        <w:rPr>
          <w:rFonts w:ascii="Century Gothic" w:hAnsi="Century Gothic"/>
        </w:rPr>
        <w:t>Workstream</w:t>
      </w:r>
      <w:proofErr w:type="spellEnd"/>
      <w:r>
        <w:rPr>
          <w:rFonts w:ascii="Century Gothic" w:hAnsi="Century Gothic"/>
        </w:rPr>
        <w:t xml:space="preserve"> 1 participants</w:t>
      </w:r>
      <w:r w:rsidRPr="00827447">
        <w:rPr>
          <w:rFonts w:ascii="Century Gothic" w:hAnsi="Century Gothic"/>
        </w:rPr>
        <w:t xml:space="preserve">, it may not reflect the views of individual participants in </w:t>
      </w:r>
      <w:proofErr w:type="spellStart"/>
      <w:r w:rsidRPr="00827447">
        <w:rPr>
          <w:rFonts w:ascii="Century Gothic" w:hAnsi="Century Gothic"/>
        </w:rPr>
        <w:t>IoTAA</w:t>
      </w:r>
      <w:proofErr w:type="spellEnd"/>
      <w:r w:rsidRPr="00827447">
        <w:rPr>
          <w:rFonts w:ascii="Century Gothic" w:hAnsi="Century Gothic"/>
        </w:rPr>
        <w:t xml:space="preserve"> or (if applicable) their employers. The officers of </w:t>
      </w:r>
      <w:r>
        <w:rPr>
          <w:rFonts w:ascii="Century Gothic" w:hAnsi="Century Gothic"/>
        </w:rPr>
        <w:t>ACCAN</w:t>
      </w:r>
      <w:r w:rsidRPr="00827447">
        <w:rPr>
          <w:rFonts w:ascii="Century Gothic" w:hAnsi="Century Gothic"/>
        </w:rPr>
        <w:t xml:space="preserve"> participating in </w:t>
      </w:r>
      <w:proofErr w:type="spellStart"/>
      <w:r w:rsidR="00FF0FB1">
        <w:rPr>
          <w:rFonts w:ascii="Century Gothic" w:hAnsi="Century Gothic"/>
        </w:rPr>
        <w:t>IoTAA</w:t>
      </w:r>
      <w:proofErr w:type="spellEnd"/>
      <w:r w:rsidR="00FF0FB1">
        <w:rPr>
          <w:rFonts w:ascii="Century Gothic" w:hAnsi="Century Gothic"/>
        </w:rPr>
        <w:t xml:space="preserve"> </w:t>
      </w:r>
      <w:r w:rsidRPr="00827447">
        <w:rPr>
          <w:rFonts w:ascii="Century Gothic" w:hAnsi="Century Gothic"/>
        </w:rPr>
        <w:t xml:space="preserve">did not participate in </w:t>
      </w:r>
      <w:r w:rsidR="00FF0FB1">
        <w:rPr>
          <w:rFonts w:ascii="Century Gothic" w:hAnsi="Century Gothic"/>
        </w:rPr>
        <w:t xml:space="preserve">the </w:t>
      </w:r>
      <w:r w:rsidRPr="00827447">
        <w:rPr>
          <w:rFonts w:ascii="Century Gothic" w:hAnsi="Century Gothic"/>
        </w:rPr>
        <w:t>development of this submission.</w:t>
      </w:r>
    </w:p>
    <w:p w14:paraId="2320A64F" w14:textId="77777777" w:rsidR="00632E2B" w:rsidRPr="00632E2B" w:rsidRDefault="00632E2B" w:rsidP="00632E2B">
      <w:pPr>
        <w:pStyle w:val="BodyText"/>
        <w:tabs>
          <w:tab w:val="left" w:pos="426"/>
        </w:tabs>
        <w:spacing w:after="0"/>
        <w:rPr>
          <w:rFonts w:ascii="Century Gothic" w:hAnsi="Century Gothic"/>
        </w:rPr>
      </w:pPr>
    </w:p>
    <w:p w14:paraId="7B1EF955" w14:textId="4955BD84" w:rsidR="00525F76" w:rsidRPr="00827447" w:rsidRDefault="0099184B" w:rsidP="0012776E">
      <w:pPr>
        <w:pStyle w:val="BodyText"/>
        <w:rPr>
          <w:rFonts w:ascii="Century Gothic" w:hAnsi="Century Gothic"/>
        </w:rPr>
      </w:pPr>
      <w:r>
        <w:rPr>
          <w:rFonts w:ascii="Century Gothic" w:hAnsi="Century Gothic"/>
        </w:rPr>
        <w:t xml:space="preserve">We welcome the opportunity to discuss our position in more detail with </w:t>
      </w:r>
      <w:proofErr w:type="spellStart"/>
      <w:r w:rsidR="00DC0D42">
        <w:rPr>
          <w:rFonts w:ascii="Century Gothic" w:hAnsi="Century Gothic"/>
        </w:rPr>
        <w:t>DoCA</w:t>
      </w:r>
      <w:proofErr w:type="spellEnd"/>
      <w:r>
        <w:rPr>
          <w:rFonts w:ascii="Century Gothic" w:hAnsi="Century Gothic"/>
        </w:rPr>
        <w:t xml:space="preserve"> at your convenience. </w:t>
      </w:r>
    </w:p>
    <w:p w14:paraId="12219BE5" w14:textId="5D5A5EAE" w:rsidR="0099184B" w:rsidRDefault="005B0F7F" w:rsidP="000D5C90">
      <w:pPr>
        <w:pStyle w:val="BodyText"/>
        <w:rPr>
          <w:rFonts w:ascii="Century Gothic" w:hAnsi="Century Gothic"/>
        </w:rPr>
      </w:pPr>
      <w:r w:rsidRPr="00827447">
        <w:rPr>
          <w:rFonts w:ascii="Century Gothic" w:hAnsi="Century Gothic"/>
        </w:rPr>
        <w:t>Should you wish to discuss any aspect of this sub</w:t>
      </w:r>
      <w:r w:rsidR="00783838" w:rsidRPr="00827447">
        <w:rPr>
          <w:rFonts w:ascii="Century Gothic" w:hAnsi="Century Gothic"/>
        </w:rPr>
        <w:t>mission</w:t>
      </w:r>
      <w:r w:rsidRPr="00827447">
        <w:rPr>
          <w:rFonts w:ascii="Century Gothic" w:hAnsi="Century Gothic"/>
        </w:rPr>
        <w:t xml:space="preserve">, kindly contact </w:t>
      </w:r>
      <w:r w:rsidR="0099184B">
        <w:rPr>
          <w:rFonts w:ascii="Century Gothic" w:hAnsi="Century Gothic"/>
        </w:rPr>
        <w:t xml:space="preserve">Frank </w:t>
      </w:r>
      <w:proofErr w:type="spellStart"/>
      <w:r w:rsidR="0099184B">
        <w:rPr>
          <w:rFonts w:ascii="Century Gothic" w:hAnsi="Century Gothic"/>
        </w:rPr>
        <w:t>Zeichner</w:t>
      </w:r>
      <w:proofErr w:type="spellEnd"/>
      <w:r w:rsidR="0099184B">
        <w:rPr>
          <w:rFonts w:ascii="Century Gothic" w:hAnsi="Century Gothic"/>
        </w:rPr>
        <w:t xml:space="preserve"> or </w:t>
      </w:r>
      <w:proofErr w:type="spellStart"/>
      <w:r w:rsidR="0099184B">
        <w:rPr>
          <w:rFonts w:ascii="Century Gothic" w:hAnsi="Century Gothic"/>
        </w:rPr>
        <w:t>Geof</w:t>
      </w:r>
      <w:proofErr w:type="spellEnd"/>
      <w:r w:rsidR="0099184B">
        <w:rPr>
          <w:rFonts w:ascii="Century Gothic" w:hAnsi="Century Gothic"/>
        </w:rPr>
        <w:t xml:space="preserve"> </w:t>
      </w:r>
      <w:proofErr w:type="spellStart"/>
      <w:r w:rsidR="0099184B">
        <w:rPr>
          <w:rFonts w:ascii="Century Gothic" w:hAnsi="Century Gothic"/>
        </w:rPr>
        <w:t>Heydon</w:t>
      </w:r>
      <w:proofErr w:type="spellEnd"/>
      <w:r w:rsidR="0099184B">
        <w:rPr>
          <w:rFonts w:ascii="Century Gothic" w:hAnsi="Century Gothic"/>
        </w:rPr>
        <w:t xml:space="preserve"> and they</w:t>
      </w:r>
      <w:r w:rsidR="00783838" w:rsidRPr="00827447">
        <w:rPr>
          <w:rFonts w:ascii="Century Gothic" w:hAnsi="Century Gothic"/>
        </w:rPr>
        <w:t xml:space="preserve"> will coordinate our further input.</w:t>
      </w:r>
    </w:p>
    <w:p w14:paraId="7A99095C" w14:textId="77777777" w:rsidR="00525F76" w:rsidRDefault="00525F76" w:rsidP="0012776E">
      <w:pPr>
        <w:pStyle w:val="BodyText"/>
        <w:rPr>
          <w:rFonts w:ascii="Century Gothic" w:hAnsi="Century Gothic"/>
        </w:rPr>
      </w:pPr>
    </w:p>
    <w:p w14:paraId="2E664E6D" w14:textId="77777777" w:rsidR="00783838" w:rsidRPr="00827447" w:rsidRDefault="00E55634" w:rsidP="0012776E">
      <w:pPr>
        <w:pStyle w:val="BodyText"/>
        <w:rPr>
          <w:rFonts w:ascii="Century Gothic" w:hAnsi="Century Gothic"/>
        </w:rPr>
      </w:pPr>
      <w:r w:rsidRPr="00827447">
        <w:rPr>
          <w:rFonts w:ascii="Century Gothic" w:hAnsi="Century Gothic"/>
        </w:rPr>
        <w:t xml:space="preserve">Yours sincerely, </w:t>
      </w:r>
    </w:p>
    <w:p w14:paraId="52962FE5" w14:textId="018A874A" w:rsidR="00024E2B" w:rsidRPr="00827447" w:rsidRDefault="00024E2B" w:rsidP="0012776E">
      <w:pPr>
        <w:pStyle w:val="BodyText"/>
        <w:rPr>
          <w:rFonts w:ascii="Century Gothic" w:hAnsi="Century Gothic"/>
        </w:rPr>
      </w:pPr>
      <w:r w:rsidRPr="00024E2B">
        <w:rPr>
          <w:rFonts w:ascii="Century Gothic" w:hAnsi="Century Gothic"/>
          <w:noProof/>
          <w:lang w:eastAsia="zh-TW" w:bidi="hi-IN"/>
        </w:rPr>
        <w:drawing>
          <wp:inline distT="0" distB="0" distL="0" distR="0" wp14:anchorId="3D3788B5" wp14:editId="57EA7726">
            <wp:extent cx="2149433" cy="1057658"/>
            <wp:effectExtent l="0" t="0" r="3810" b="9525"/>
            <wp:docPr id="4" name="Picture 4" descr="Signature: Frank Zeichner, Executive Officer, IoT Allian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0828" cy="1068186"/>
                    </a:xfrm>
                    <a:prstGeom prst="rect">
                      <a:avLst/>
                    </a:prstGeom>
                    <a:noFill/>
                    <a:ln>
                      <a:noFill/>
                    </a:ln>
                  </pic:spPr>
                </pic:pic>
              </a:graphicData>
            </a:graphic>
          </wp:inline>
        </w:drawing>
      </w:r>
    </w:p>
    <w:p w14:paraId="6FB80115" w14:textId="6752A60A" w:rsidR="00E55634" w:rsidRDefault="00024E2B" w:rsidP="0012776E">
      <w:pPr>
        <w:pStyle w:val="BodyText"/>
        <w:rPr>
          <w:rFonts w:ascii="Century Gothic" w:hAnsi="Century Gothic"/>
        </w:rPr>
      </w:pPr>
      <w:r>
        <w:rPr>
          <w:rFonts w:ascii="Century Gothic" w:hAnsi="Century Gothic"/>
        </w:rPr>
        <w:t xml:space="preserve">Frank </w:t>
      </w:r>
      <w:proofErr w:type="spellStart"/>
      <w:r>
        <w:rPr>
          <w:rFonts w:ascii="Century Gothic" w:hAnsi="Century Gothic"/>
        </w:rPr>
        <w:t>Zeichner</w:t>
      </w:r>
      <w:proofErr w:type="spellEnd"/>
    </w:p>
    <w:p w14:paraId="33006451" w14:textId="2B5B73DA" w:rsidR="00024E2B" w:rsidRDefault="00024E2B" w:rsidP="0012776E">
      <w:pPr>
        <w:pStyle w:val="BodyText"/>
        <w:rPr>
          <w:rFonts w:ascii="Century Gothic" w:hAnsi="Century Gothic"/>
        </w:rPr>
      </w:pPr>
      <w:r>
        <w:rPr>
          <w:rFonts w:ascii="Century Gothic" w:hAnsi="Century Gothic"/>
        </w:rPr>
        <w:t>Executive Officer</w:t>
      </w:r>
      <w:r w:rsidR="000C0951">
        <w:rPr>
          <w:rFonts w:ascii="Century Gothic" w:hAnsi="Century Gothic"/>
        </w:rPr>
        <w:t xml:space="preserve"> </w:t>
      </w:r>
      <w:r w:rsidR="000C0951">
        <w:rPr>
          <w:rFonts w:ascii="Century Gothic" w:hAnsi="Century Gothic"/>
        </w:rPr>
        <w:br/>
      </w:r>
      <w:proofErr w:type="spellStart"/>
      <w:r w:rsidR="000C0951">
        <w:rPr>
          <w:rFonts w:ascii="Century Gothic" w:hAnsi="Century Gothic"/>
        </w:rPr>
        <w:t>IoT</w:t>
      </w:r>
      <w:proofErr w:type="spellEnd"/>
      <w:r w:rsidR="000C0951">
        <w:rPr>
          <w:rFonts w:ascii="Century Gothic" w:hAnsi="Century Gothic"/>
        </w:rPr>
        <w:t xml:space="preserve"> Alliance Australia</w:t>
      </w:r>
    </w:p>
    <w:p w14:paraId="1793E9A2" w14:textId="20769776" w:rsidR="00024E2B" w:rsidRDefault="00024E2B">
      <w:pPr>
        <w:spacing w:line="240" w:lineRule="auto"/>
        <w:rPr>
          <w:rFonts w:ascii="Century Gothic" w:hAnsi="Century Gothic"/>
        </w:rPr>
      </w:pPr>
      <w:r>
        <w:rPr>
          <w:rFonts w:ascii="Century Gothic" w:hAnsi="Century Gothic"/>
        </w:rPr>
        <w:br w:type="page"/>
      </w:r>
    </w:p>
    <w:p w14:paraId="71757713" w14:textId="77777777" w:rsidR="00024E2B" w:rsidRPr="00B042C4" w:rsidRDefault="00024E2B" w:rsidP="00024E2B"/>
    <w:p w14:paraId="42660857" w14:textId="6A0889C0" w:rsidR="00024E2B" w:rsidRDefault="00024E2B" w:rsidP="00024E2B">
      <w:pPr>
        <w:rPr>
          <w:sz w:val="24"/>
          <w:szCs w:val="24"/>
        </w:rPr>
      </w:pPr>
      <w:r>
        <w:rPr>
          <w:noProof/>
          <w:sz w:val="24"/>
          <w:szCs w:val="24"/>
          <w:lang w:eastAsia="zh-TW" w:bidi="hi-IN"/>
        </w:rPr>
        <w:drawing>
          <wp:inline distT="0" distB="0" distL="0" distR="0" wp14:anchorId="7F73B252" wp14:editId="58E9E151">
            <wp:extent cx="1162050" cy="587720"/>
            <wp:effectExtent l="0" t="0" r="0" b="3175"/>
            <wp:docPr id="1" name="Picture 1" descr="Logo: Internet of Things Allian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oT-AllianceAustralia-Logo_jpe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8310" cy="590886"/>
                    </a:xfrm>
                    <a:prstGeom prst="rect">
                      <a:avLst/>
                    </a:prstGeom>
                  </pic:spPr>
                </pic:pic>
              </a:graphicData>
            </a:graphic>
          </wp:inline>
        </w:drawing>
      </w:r>
    </w:p>
    <w:p w14:paraId="64998614" w14:textId="77777777" w:rsidR="00024E2B" w:rsidRPr="00043CFE" w:rsidRDefault="00024E2B" w:rsidP="00024E2B">
      <w:pPr>
        <w:rPr>
          <w:sz w:val="24"/>
          <w:szCs w:val="24"/>
        </w:rPr>
      </w:pPr>
    </w:p>
    <w:p w14:paraId="5F5AD5EF" w14:textId="77777777" w:rsidR="00024E2B" w:rsidRPr="00043CFE" w:rsidRDefault="00024E2B" w:rsidP="00024E2B">
      <w:pPr>
        <w:pStyle w:val="BodyText"/>
      </w:pPr>
      <w:r w:rsidRPr="00043CFE">
        <w:t>Name and contact details of person/organisation making submission</w:t>
      </w:r>
    </w:p>
    <w:p w14:paraId="3ACE13FB" w14:textId="77777777" w:rsidR="00024E2B" w:rsidRPr="00043CFE" w:rsidRDefault="00024E2B" w:rsidP="00024E2B">
      <w:pPr>
        <w:rPr>
          <w:sz w:val="24"/>
          <w:szCs w:val="24"/>
        </w:rPr>
      </w:pPr>
      <w:r>
        <w:rPr>
          <w:sz w:val="24"/>
          <w:szCs w:val="24"/>
        </w:rPr>
        <w:t xml:space="preserve">Frank </w:t>
      </w:r>
      <w:proofErr w:type="spellStart"/>
      <w:r>
        <w:rPr>
          <w:sz w:val="24"/>
          <w:szCs w:val="24"/>
        </w:rPr>
        <w:t>Zeichner</w:t>
      </w:r>
      <w:proofErr w:type="spellEnd"/>
      <w:r>
        <w:rPr>
          <w:sz w:val="24"/>
          <w:szCs w:val="24"/>
        </w:rPr>
        <w:t xml:space="preserve">, Executive Officer, </w:t>
      </w:r>
      <w:proofErr w:type="spellStart"/>
      <w:r>
        <w:rPr>
          <w:sz w:val="24"/>
          <w:szCs w:val="24"/>
        </w:rPr>
        <w:t>IoTAA</w:t>
      </w:r>
      <w:proofErr w:type="spellEnd"/>
    </w:p>
    <w:p w14:paraId="56939369" w14:textId="77777777" w:rsidR="00024E2B" w:rsidRDefault="00024E2B" w:rsidP="00024E2B">
      <w:pPr>
        <w:pStyle w:val="BodyText"/>
      </w:pPr>
    </w:p>
    <w:p w14:paraId="0EE15C14" w14:textId="241862D0" w:rsidR="00024E2B" w:rsidRPr="003D04E3" w:rsidRDefault="00024E2B" w:rsidP="00024E2B">
      <w:pPr>
        <w:pStyle w:val="BodyText"/>
        <w:rPr>
          <w:color w:val="548DD4" w:themeColor="text2" w:themeTint="99"/>
        </w:rPr>
      </w:pPr>
      <w:r w:rsidRPr="003D04E3">
        <w:rPr>
          <w:color w:val="548DD4" w:themeColor="text2" w:themeTint="99"/>
        </w:rPr>
        <w:t>General comments</w:t>
      </w:r>
    </w:p>
    <w:p w14:paraId="0FA2C4E3" w14:textId="380D8135" w:rsidR="00BB2C90" w:rsidRDefault="00024E2B" w:rsidP="00024E2B">
      <w:pPr>
        <w:rPr>
          <w:sz w:val="24"/>
          <w:szCs w:val="24"/>
        </w:rPr>
      </w:pPr>
      <w:r>
        <w:rPr>
          <w:sz w:val="24"/>
          <w:szCs w:val="24"/>
        </w:rPr>
        <w:t>Internet of Things (</w:t>
      </w:r>
      <w:proofErr w:type="spellStart"/>
      <w:r>
        <w:rPr>
          <w:sz w:val="24"/>
          <w:szCs w:val="24"/>
        </w:rPr>
        <w:t>IoT</w:t>
      </w:r>
      <w:proofErr w:type="spellEnd"/>
      <w:r>
        <w:rPr>
          <w:sz w:val="24"/>
          <w:szCs w:val="24"/>
        </w:rPr>
        <w:t>) technologies and practices will transform the Australian economy, how businesses operate and conduct their business and how consumers interact with services. It promises massive economic opportunity, significant industry disruption and new consumer business models and services.</w:t>
      </w:r>
    </w:p>
    <w:p w14:paraId="17073768" w14:textId="77777777" w:rsidR="00BB2C90" w:rsidRDefault="00BB2C90" w:rsidP="00024E2B">
      <w:pPr>
        <w:rPr>
          <w:sz w:val="24"/>
          <w:szCs w:val="24"/>
        </w:rPr>
      </w:pPr>
    </w:p>
    <w:p w14:paraId="78850C6D" w14:textId="0D1D6954" w:rsidR="00024E2B" w:rsidRDefault="00BB2C90" w:rsidP="00024E2B">
      <w:pPr>
        <w:rPr>
          <w:sz w:val="24"/>
          <w:szCs w:val="24"/>
        </w:rPr>
      </w:pPr>
      <w:r w:rsidRPr="00BB2C90">
        <w:rPr>
          <w:sz w:val="24"/>
          <w:szCs w:val="24"/>
        </w:rPr>
        <w:t>Th</w:t>
      </w:r>
      <w:r w:rsidR="00024E2B" w:rsidRPr="00BB2C90">
        <w:rPr>
          <w:sz w:val="24"/>
          <w:szCs w:val="24"/>
        </w:rPr>
        <w:t xml:space="preserve">e effect of </w:t>
      </w:r>
      <w:proofErr w:type="spellStart"/>
      <w:r w:rsidR="00024E2B" w:rsidRPr="00BB2C90">
        <w:rPr>
          <w:sz w:val="24"/>
          <w:szCs w:val="24"/>
        </w:rPr>
        <w:t>IoT</w:t>
      </w:r>
      <w:proofErr w:type="spellEnd"/>
      <w:r w:rsidR="00024E2B" w:rsidRPr="00BB2C90">
        <w:rPr>
          <w:sz w:val="24"/>
          <w:szCs w:val="24"/>
        </w:rPr>
        <w:t xml:space="preserve"> on our businesses and lives will be profound over the</w:t>
      </w:r>
      <w:r w:rsidR="00FF0FB1" w:rsidRPr="00BB2C90">
        <w:rPr>
          <w:sz w:val="24"/>
          <w:szCs w:val="24"/>
        </w:rPr>
        <w:t xml:space="preserve"> next</w:t>
      </w:r>
      <w:r w:rsidR="00024E2B" w:rsidRPr="00BB2C90">
        <w:rPr>
          <w:sz w:val="24"/>
          <w:szCs w:val="24"/>
        </w:rPr>
        <w:t xml:space="preserve"> 5-10 years and will depend very much on how well users understand and trust the changing </w:t>
      </w:r>
      <w:proofErr w:type="spellStart"/>
      <w:r w:rsidR="00024E2B" w:rsidRPr="00BB2C90">
        <w:rPr>
          <w:sz w:val="24"/>
          <w:szCs w:val="24"/>
        </w:rPr>
        <w:t>IoT</w:t>
      </w:r>
      <w:proofErr w:type="spellEnd"/>
      <w:r w:rsidR="00024E2B" w:rsidRPr="00BB2C90">
        <w:rPr>
          <w:sz w:val="24"/>
          <w:szCs w:val="24"/>
        </w:rPr>
        <w:t xml:space="preserve"> paradigm of increasing levels of data collection, sharing, personalisation and new permission regimes – to mention a few.</w:t>
      </w:r>
      <w:r w:rsidR="00024E2B">
        <w:rPr>
          <w:sz w:val="24"/>
          <w:szCs w:val="24"/>
        </w:rPr>
        <w:t xml:space="preserve"> There is also </w:t>
      </w:r>
      <w:r w:rsidR="00FF0FB1">
        <w:rPr>
          <w:sz w:val="24"/>
          <w:szCs w:val="24"/>
        </w:rPr>
        <w:t xml:space="preserve">a </w:t>
      </w:r>
      <w:r w:rsidR="00024E2B">
        <w:rPr>
          <w:sz w:val="24"/>
          <w:szCs w:val="24"/>
        </w:rPr>
        <w:t xml:space="preserve">significant risk that many consumers will fail to understand or trust the new service models enabled by </w:t>
      </w:r>
      <w:proofErr w:type="spellStart"/>
      <w:r w:rsidR="00024E2B">
        <w:rPr>
          <w:sz w:val="24"/>
          <w:szCs w:val="24"/>
        </w:rPr>
        <w:t>IoT</w:t>
      </w:r>
      <w:proofErr w:type="spellEnd"/>
      <w:r w:rsidR="00024E2B">
        <w:rPr>
          <w:sz w:val="24"/>
          <w:szCs w:val="24"/>
        </w:rPr>
        <w:t xml:space="preserve"> and will become “disconnected”; creating another level of the digital (service) divide. </w:t>
      </w:r>
    </w:p>
    <w:p w14:paraId="233A9C86" w14:textId="2AC21010" w:rsidR="00024E2B" w:rsidRDefault="00024E2B" w:rsidP="00024E2B">
      <w:pPr>
        <w:rPr>
          <w:sz w:val="24"/>
          <w:szCs w:val="24"/>
        </w:rPr>
      </w:pPr>
      <w:r>
        <w:rPr>
          <w:sz w:val="24"/>
          <w:szCs w:val="24"/>
        </w:rPr>
        <w:t xml:space="preserve">Consistent with </w:t>
      </w:r>
      <w:proofErr w:type="spellStart"/>
      <w:r w:rsidR="00FF0FB1">
        <w:rPr>
          <w:sz w:val="24"/>
          <w:szCs w:val="24"/>
        </w:rPr>
        <w:t>IoTAA’s</w:t>
      </w:r>
      <w:proofErr w:type="spellEnd"/>
      <w:r>
        <w:rPr>
          <w:sz w:val="24"/>
          <w:szCs w:val="24"/>
        </w:rPr>
        <w:t xml:space="preserve"> submission to the ACCC communications market study consultative paper</w:t>
      </w:r>
      <w:r w:rsidR="00FF0FB1">
        <w:rPr>
          <w:rStyle w:val="FootnoteReference"/>
          <w:sz w:val="24"/>
          <w:szCs w:val="24"/>
        </w:rPr>
        <w:footnoteReference w:id="1"/>
      </w:r>
      <w:r>
        <w:rPr>
          <w:sz w:val="24"/>
          <w:szCs w:val="24"/>
        </w:rPr>
        <w:t xml:space="preserve">, we see </w:t>
      </w:r>
      <w:proofErr w:type="spellStart"/>
      <w:r>
        <w:rPr>
          <w:sz w:val="24"/>
          <w:szCs w:val="24"/>
        </w:rPr>
        <w:t>IoT</w:t>
      </w:r>
      <w:proofErr w:type="spellEnd"/>
      <w:r>
        <w:rPr>
          <w:sz w:val="24"/>
          <w:szCs w:val="24"/>
        </w:rPr>
        <w:t xml:space="preserve"> transforming how we see “telecommunications” from a domain hitherto driven by people</w:t>
      </w:r>
      <w:r w:rsidR="00FF0FB1">
        <w:rPr>
          <w:sz w:val="24"/>
          <w:szCs w:val="24"/>
        </w:rPr>
        <w:t>-</w:t>
      </w:r>
      <w:r>
        <w:rPr>
          <w:sz w:val="24"/>
          <w:szCs w:val="24"/>
        </w:rPr>
        <w:t>to</w:t>
      </w:r>
      <w:r w:rsidR="00FF0FB1">
        <w:rPr>
          <w:sz w:val="24"/>
          <w:szCs w:val="24"/>
        </w:rPr>
        <w:t>-</w:t>
      </w:r>
      <w:r>
        <w:rPr>
          <w:sz w:val="24"/>
          <w:szCs w:val="24"/>
        </w:rPr>
        <w:t xml:space="preserve">people voice communications (whether fixed or mobile) to one dominated by “things” connected to shared data repositories with myriad services delivered by existing service (telecommunications) providers and many new </w:t>
      </w:r>
      <w:proofErr w:type="spellStart"/>
      <w:r w:rsidRPr="00941B6A">
        <w:rPr>
          <w:sz w:val="24"/>
          <w:szCs w:val="24"/>
          <w:u w:val="single"/>
        </w:rPr>
        <w:t>IoT</w:t>
      </w:r>
      <w:proofErr w:type="spellEnd"/>
      <w:r>
        <w:rPr>
          <w:sz w:val="24"/>
          <w:szCs w:val="24"/>
        </w:rPr>
        <w:t xml:space="preserve"> service providers. In this context, the role of ACCAN as a principal consumer advocate and educator across telecommunications services and </w:t>
      </w:r>
      <w:proofErr w:type="spellStart"/>
      <w:r w:rsidR="00FF0FB1">
        <w:rPr>
          <w:sz w:val="24"/>
          <w:szCs w:val="24"/>
        </w:rPr>
        <w:t xml:space="preserve">all </w:t>
      </w:r>
      <w:r>
        <w:rPr>
          <w:sz w:val="24"/>
          <w:szCs w:val="24"/>
        </w:rPr>
        <w:t>encompassing</w:t>
      </w:r>
      <w:proofErr w:type="spellEnd"/>
      <w:r>
        <w:rPr>
          <w:sz w:val="24"/>
          <w:szCs w:val="24"/>
        </w:rPr>
        <w:t xml:space="preserve"> </w:t>
      </w:r>
      <w:proofErr w:type="spellStart"/>
      <w:r>
        <w:rPr>
          <w:sz w:val="24"/>
          <w:szCs w:val="24"/>
        </w:rPr>
        <w:t>IoT</w:t>
      </w:r>
      <w:proofErr w:type="spellEnd"/>
      <w:r>
        <w:rPr>
          <w:sz w:val="24"/>
          <w:szCs w:val="24"/>
        </w:rPr>
        <w:t xml:space="preserve"> services becomes highly relevant and important.</w:t>
      </w:r>
    </w:p>
    <w:p w14:paraId="1A937BF3" w14:textId="77777777" w:rsidR="00024E2B" w:rsidRDefault="00024E2B" w:rsidP="00024E2B">
      <w:pPr>
        <w:rPr>
          <w:sz w:val="24"/>
          <w:szCs w:val="24"/>
        </w:rPr>
      </w:pPr>
      <w:r>
        <w:rPr>
          <w:sz w:val="24"/>
          <w:szCs w:val="24"/>
        </w:rPr>
        <w:t xml:space="preserve">We see ACCAN as a critical, competent and well-connected consumer voice to assist in the </w:t>
      </w:r>
      <w:proofErr w:type="spellStart"/>
      <w:r>
        <w:rPr>
          <w:sz w:val="24"/>
          <w:szCs w:val="24"/>
        </w:rPr>
        <w:t>IoT</w:t>
      </w:r>
      <w:proofErr w:type="spellEnd"/>
      <w:r>
        <w:rPr>
          <w:sz w:val="24"/>
          <w:szCs w:val="24"/>
        </w:rPr>
        <w:t xml:space="preserve"> transformation of Australian services and businesses – especially in the transition period over the next 5 years.</w:t>
      </w:r>
    </w:p>
    <w:p w14:paraId="4ECF4CE9" w14:textId="71EEFF2A" w:rsidR="00024E2B" w:rsidRPr="003D04E3" w:rsidRDefault="00024E2B" w:rsidP="00024E2B">
      <w:pPr>
        <w:pStyle w:val="BodyText"/>
        <w:rPr>
          <w:color w:val="548DD4" w:themeColor="text2" w:themeTint="99"/>
        </w:rPr>
      </w:pPr>
    </w:p>
    <w:p w14:paraId="01C65579" w14:textId="77777777" w:rsidR="00024E2B" w:rsidRPr="003D04E3" w:rsidRDefault="00024E2B" w:rsidP="00024E2B">
      <w:pPr>
        <w:pStyle w:val="Heading2"/>
        <w:keepLines/>
        <w:numPr>
          <w:ilvl w:val="0"/>
          <w:numId w:val="29"/>
        </w:numPr>
        <w:spacing w:before="40" w:after="0" w:line="259" w:lineRule="auto"/>
        <w:ind w:left="0" w:hanging="11"/>
        <w:rPr>
          <w:rFonts w:asciiTheme="minorHAnsi" w:hAnsiTheme="minorHAnsi"/>
          <w:color w:val="548DD4" w:themeColor="text2" w:themeTint="99"/>
          <w:sz w:val="24"/>
          <w:szCs w:val="24"/>
        </w:rPr>
      </w:pPr>
      <w:r w:rsidRPr="003D04E3">
        <w:rPr>
          <w:rFonts w:asciiTheme="minorHAnsi" w:hAnsiTheme="minorHAnsi"/>
          <w:color w:val="548DD4" w:themeColor="text2" w:themeTint="99"/>
          <w:sz w:val="24"/>
          <w:szCs w:val="24"/>
        </w:rPr>
        <w:t>Has ACCAN effectively performed the role of representing the interests of consumers in relation to telecommunications?</w:t>
      </w:r>
    </w:p>
    <w:p w14:paraId="30C9B9BB" w14:textId="77777777" w:rsidR="00024E2B" w:rsidRDefault="00024E2B" w:rsidP="00024E2B"/>
    <w:p w14:paraId="45E70C4F" w14:textId="78BFE7CA" w:rsidR="00024E2B" w:rsidRDefault="00024E2B" w:rsidP="00024E2B">
      <w:pPr>
        <w:rPr>
          <w:sz w:val="24"/>
          <w:szCs w:val="24"/>
        </w:rPr>
      </w:pPr>
      <w:proofErr w:type="spellStart"/>
      <w:r w:rsidRPr="003876CA">
        <w:rPr>
          <w:sz w:val="24"/>
          <w:szCs w:val="24"/>
        </w:rPr>
        <w:t>IoTAA</w:t>
      </w:r>
      <w:proofErr w:type="spellEnd"/>
      <w:r w:rsidRPr="003876CA">
        <w:rPr>
          <w:sz w:val="24"/>
          <w:szCs w:val="24"/>
        </w:rPr>
        <w:t xml:space="preserve"> is</w:t>
      </w:r>
      <w:r>
        <w:rPr>
          <w:sz w:val="24"/>
          <w:szCs w:val="24"/>
        </w:rPr>
        <w:t xml:space="preserve"> a relatively new organisation, and the deployment of </w:t>
      </w:r>
      <w:proofErr w:type="spellStart"/>
      <w:r>
        <w:rPr>
          <w:sz w:val="24"/>
          <w:szCs w:val="24"/>
        </w:rPr>
        <w:t>IoT</w:t>
      </w:r>
      <w:proofErr w:type="spellEnd"/>
      <w:r>
        <w:rPr>
          <w:sz w:val="24"/>
          <w:szCs w:val="24"/>
        </w:rPr>
        <w:t xml:space="preserve"> services to consumers is at relatively early stages. We </w:t>
      </w:r>
      <w:r w:rsidR="00FF0FB1">
        <w:rPr>
          <w:sz w:val="24"/>
          <w:szCs w:val="24"/>
        </w:rPr>
        <w:t>are pleased that</w:t>
      </w:r>
      <w:r>
        <w:rPr>
          <w:sz w:val="24"/>
          <w:szCs w:val="24"/>
        </w:rPr>
        <w:t xml:space="preserve"> ACCAN </w:t>
      </w:r>
      <w:r w:rsidR="00FF0FB1">
        <w:rPr>
          <w:sz w:val="24"/>
          <w:szCs w:val="24"/>
        </w:rPr>
        <w:t xml:space="preserve">is a member of </w:t>
      </w:r>
      <w:proofErr w:type="spellStart"/>
      <w:r w:rsidR="00FF0FB1">
        <w:rPr>
          <w:sz w:val="24"/>
          <w:szCs w:val="24"/>
        </w:rPr>
        <w:t>IoTAA’</w:t>
      </w:r>
      <w:r w:rsidR="001526E4">
        <w:rPr>
          <w:sz w:val="24"/>
          <w:szCs w:val="24"/>
        </w:rPr>
        <w:t>s</w:t>
      </w:r>
      <w:proofErr w:type="spellEnd"/>
      <w:r w:rsidR="001526E4">
        <w:rPr>
          <w:sz w:val="24"/>
          <w:szCs w:val="24"/>
        </w:rPr>
        <w:t xml:space="preserve"> Executive Council where it will be able to represent consumer interests. We welcome its </w:t>
      </w:r>
      <w:r>
        <w:rPr>
          <w:sz w:val="24"/>
          <w:szCs w:val="24"/>
        </w:rPr>
        <w:t xml:space="preserve">involvement and leadership in exposing user groups to </w:t>
      </w:r>
      <w:proofErr w:type="spellStart"/>
      <w:r>
        <w:rPr>
          <w:sz w:val="24"/>
          <w:szCs w:val="24"/>
        </w:rPr>
        <w:t>IoT</w:t>
      </w:r>
      <w:proofErr w:type="spellEnd"/>
      <w:r>
        <w:rPr>
          <w:sz w:val="24"/>
          <w:szCs w:val="24"/>
        </w:rPr>
        <w:t xml:space="preserve"> concepts and issues.</w:t>
      </w:r>
    </w:p>
    <w:p w14:paraId="4DE10E21" w14:textId="77777777" w:rsidR="003D04E3" w:rsidRPr="00F1404C" w:rsidRDefault="003D04E3" w:rsidP="00024E2B">
      <w:pPr>
        <w:rPr>
          <w:sz w:val="24"/>
          <w:szCs w:val="24"/>
        </w:rPr>
      </w:pPr>
    </w:p>
    <w:p w14:paraId="4BD00738" w14:textId="77777777" w:rsidR="00024E2B" w:rsidRPr="003D04E3" w:rsidRDefault="00024E2B" w:rsidP="003D04E3">
      <w:pPr>
        <w:pStyle w:val="Heading2"/>
        <w:numPr>
          <w:ilvl w:val="0"/>
          <w:numId w:val="0"/>
        </w:numPr>
        <w:ind w:left="567" w:hanging="567"/>
        <w:rPr>
          <w:rFonts w:asciiTheme="minorHAnsi" w:hAnsiTheme="minorHAnsi"/>
          <w:color w:val="548DD4" w:themeColor="text2" w:themeTint="99"/>
          <w:sz w:val="24"/>
          <w:szCs w:val="24"/>
        </w:rPr>
      </w:pPr>
      <w:r w:rsidRPr="003D04E3">
        <w:rPr>
          <w:rFonts w:asciiTheme="minorHAnsi" w:hAnsiTheme="minorHAnsi"/>
          <w:color w:val="548DD4" w:themeColor="text2" w:themeTint="99"/>
          <w:sz w:val="24"/>
          <w:szCs w:val="24"/>
        </w:rPr>
        <w:t>2.</w:t>
      </w:r>
      <w:r w:rsidRPr="003D04E3">
        <w:rPr>
          <w:rFonts w:asciiTheme="minorHAnsi" w:hAnsiTheme="minorHAnsi"/>
          <w:color w:val="548DD4" w:themeColor="text2" w:themeTint="99"/>
          <w:sz w:val="24"/>
          <w:szCs w:val="24"/>
        </w:rPr>
        <w:tab/>
        <w:t>Does ACCAN effectively engage with a broad range of stakeholders, including industry, government agencies and other consumer groups?</w:t>
      </w:r>
    </w:p>
    <w:p w14:paraId="06B1C4FE" w14:textId="77777777" w:rsidR="00024E2B" w:rsidRDefault="00024E2B" w:rsidP="00024E2B">
      <w:pPr>
        <w:rPr>
          <w:sz w:val="24"/>
          <w:szCs w:val="24"/>
        </w:rPr>
      </w:pPr>
    </w:p>
    <w:p w14:paraId="6CDEE8FC" w14:textId="3928D512" w:rsidR="00024E2B" w:rsidRDefault="00024E2B" w:rsidP="00024E2B">
      <w:pPr>
        <w:rPr>
          <w:sz w:val="24"/>
          <w:szCs w:val="24"/>
        </w:rPr>
      </w:pPr>
      <w:r>
        <w:rPr>
          <w:sz w:val="24"/>
          <w:szCs w:val="24"/>
        </w:rPr>
        <w:t xml:space="preserve">Our observation, to date, is that ACCAN is remarkably well connected across the diverse range of industry, government and other consumer groups. This is a prime asset and platform from which to understand the more complex </w:t>
      </w:r>
      <w:proofErr w:type="spellStart"/>
      <w:r>
        <w:rPr>
          <w:sz w:val="24"/>
          <w:szCs w:val="24"/>
        </w:rPr>
        <w:t>IoT</w:t>
      </w:r>
      <w:proofErr w:type="spellEnd"/>
      <w:r>
        <w:rPr>
          <w:sz w:val="24"/>
          <w:szCs w:val="24"/>
        </w:rPr>
        <w:t xml:space="preserve"> eco-system – necessary for developing simple</w:t>
      </w:r>
      <w:r w:rsidR="001526E4">
        <w:rPr>
          <w:sz w:val="24"/>
          <w:szCs w:val="24"/>
        </w:rPr>
        <w:t>-</w:t>
      </w:r>
      <w:r>
        <w:rPr>
          <w:sz w:val="24"/>
          <w:szCs w:val="24"/>
        </w:rPr>
        <w:t>to</w:t>
      </w:r>
      <w:r w:rsidR="001526E4">
        <w:rPr>
          <w:sz w:val="24"/>
          <w:szCs w:val="24"/>
        </w:rPr>
        <w:t>-</w:t>
      </w:r>
      <w:r>
        <w:rPr>
          <w:sz w:val="24"/>
          <w:szCs w:val="24"/>
        </w:rPr>
        <w:t>understand consumer awareness and education programs.</w:t>
      </w:r>
    </w:p>
    <w:p w14:paraId="540E90D7" w14:textId="77777777" w:rsidR="003D04E3" w:rsidRPr="00043CFE" w:rsidRDefault="003D04E3" w:rsidP="00024E2B">
      <w:pPr>
        <w:rPr>
          <w:sz w:val="24"/>
          <w:szCs w:val="24"/>
        </w:rPr>
      </w:pPr>
    </w:p>
    <w:p w14:paraId="3E9D0BE6" w14:textId="77777777" w:rsidR="00024E2B" w:rsidRPr="003D04E3" w:rsidRDefault="00024E2B" w:rsidP="003D04E3">
      <w:pPr>
        <w:pStyle w:val="Heading2"/>
        <w:numPr>
          <w:ilvl w:val="0"/>
          <w:numId w:val="0"/>
        </w:numPr>
        <w:ind w:left="567" w:hanging="567"/>
        <w:rPr>
          <w:rFonts w:asciiTheme="minorHAnsi" w:hAnsiTheme="minorHAnsi"/>
          <w:color w:val="548DD4" w:themeColor="text2" w:themeTint="99"/>
          <w:sz w:val="24"/>
          <w:szCs w:val="24"/>
        </w:rPr>
      </w:pPr>
      <w:r w:rsidRPr="003D04E3">
        <w:rPr>
          <w:rFonts w:asciiTheme="minorHAnsi" w:hAnsiTheme="minorHAnsi"/>
          <w:color w:val="548DD4" w:themeColor="text2" w:themeTint="99"/>
          <w:sz w:val="24"/>
          <w:szCs w:val="24"/>
        </w:rPr>
        <w:t>3.</w:t>
      </w:r>
      <w:r w:rsidRPr="003D04E3">
        <w:rPr>
          <w:rFonts w:asciiTheme="minorHAnsi" w:hAnsiTheme="minorHAnsi"/>
          <w:color w:val="548DD4" w:themeColor="text2" w:themeTint="99"/>
          <w:sz w:val="24"/>
          <w:szCs w:val="24"/>
        </w:rPr>
        <w:tab/>
        <w:t>Considering the consumer representation role performed by ACCAN, has ACCAN adopted an appropriate balance between representation of general consumers and representation of those with particular needs?</w:t>
      </w:r>
    </w:p>
    <w:p w14:paraId="29DE563D" w14:textId="77777777" w:rsidR="00024E2B" w:rsidRDefault="00024E2B" w:rsidP="00024E2B"/>
    <w:p w14:paraId="519F3A46" w14:textId="4DD779EC" w:rsidR="00024E2B" w:rsidRDefault="00024E2B" w:rsidP="00024E2B">
      <w:pPr>
        <w:rPr>
          <w:sz w:val="24"/>
          <w:szCs w:val="24"/>
        </w:rPr>
      </w:pPr>
      <w:proofErr w:type="spellStart"/>
      <w:r w:rsidRPr="003876CA">
        <w:rPr>
          <w:sz w:val="24"/>
          <w:szCs w:val="24"/>
        </w:rPr>
        <w:t>IoTAA</w:t>
      </w:r>
      <w:proofErr w:type="spellEnd"/>
      <w:r w:rsidRPr="003876CA">
        <w:rPr>
          <w:sz w:val="24"/>
          <w:szCs w:val="24"/>
        </w:rPr>
        <w:t xml:space="preserve"> is a relatively new organisation. To date, ACCAN has shown a practical balance in representing consumers. </w:t>
      </w:r>
    </w:p>
    <w:p w14:paraId="5E6D2933" w14:textId="77777777" w:rsidR="003D04E3" w:rsidRPr="00043CFE" w:rsidRDefault="003D04E3" w:rsidP="00024E2B">
      <w:pPr>
        <w:rPr>
          <w:sz w:val="24"/>
          <w:szCs w:val="24"/>
        </w:rPr>
      </w:pPr>
    </w:p>
    <w:p w14:paraId="648B80A5" w14:textId="77777777" w:rsidR="00024E2B" w:rsidRPr="003D04E3" w:rsidRDefault="00024E2B" w:rsidP="003D04E3">
      <w:pPr>
        <w:pStyle w:val="Heading2"/>
        <w:numPr>
          <w:ilvl w:val="0"/>
          <w:numId w:val="0"/>
        </w:numPr>
        <w:ind w:left="567" w:hanging="567"/>
        <w:rPr>
          <w:rFonts w:asciiTheme="minorHAnsi" w:hAnsiTheme="minorHAnsi"/>
          <w:color w:val="548DD4" w:themeColor="text2" w:themeTint="99"/>
          <w:sz w:val="24"/>
          <w:szCs w:val="24"/>
        </w:rPr>
      </w:pPr>
      <w:r w:rsidRPr="003D04E3">
        <w:rPr>
          <w:rFonts w:asciiTheme="minorHAnsi" w:hAnsiTheme="minorHAnsi"/>
          <w:color w:val="548DD4" w:themeColor="text2" w:themeTint="99"/>
          <w:sz w:val="24"/>
          <w:szCs w:val="24"/>
        </w:rPr>
        <w:t>4.</w:t>
      </w:r>
      <w:r w:rsidRPr="003D04E3">
        <w:rPr>
          <w:rFonts w:asciiTheme="minorHAnsi" w:hAnsiTheme="minorHAnsi"/>
          <w:color w:val="548DD4" w:themeColor="text2" w:themeTint="99"/>
          <w:sz w:val="24"/>
          <w:szCs w:val="24"/>
        </w:rPr>
        <w:tab/>
        <w:t>Is a telecommunications specific consumer representative body funded by Government required or:</w:t>
      </w:r>
    </w:p>
    <w:p w14:paraId="56D32563" w14:textId="1CD27AE5" w:rsidR="00024E2B" w:rsidRPr="003D04E3" w:rsidRDefault="00024E2B" w:rsidP="003D04E3">
      <w:pPr>
        <w:pStyle w:val="Heading3"/>
        <w:numPr>
          <w:ilvl w:val="0"/>
          <w:numId w:val="0"/>
        </w:numPr>
        <w:ind w:left="567" w:hanging="567"/>
        <w:rPr>
          <w:rFonts w:asciiTheme="minorHAnsi" w:hAnsiTheme="minorHAnsi"/>
          <w:color w:val="548DD4" w:themeColor="text2" w:themeTint="99"/>
          <w:sz w:val="24"/>
          <w:szCs w:val="24"/>
        </w:rPr>
      </w:pPr>
      <w:bookmarkStart w:id="0" w:name="_GoBack"/>
      <w:r w:rsidRPr="003D04E3">
        <w:rPr>
          <w:rFonts w:asciiTheme="minorHAnsi" w:hAnsiTheme="minorHAnsi"/>
          <w:color w:val="548DD4" w:themeColor="text2" w:themeTint="99"/>
          <w:sz w:val="24"/>
          <w:szCs w:val="24"/>
        </w:rPr>
        <w:t xml:space="preserve">a) </w:t>
      </w:r>
      <w:r w:rsidR="003D04E3">
        <w:rPr>
          <w:rFonts w:asciiTheme="minorHAnsi" w:hAnsiTheme="minorHAnsi"/>
          <w:color w:val="548DD4" w:themeColor="text2" w:themeTint="99"/>
          <w:sz w:val="24"/>
          <w:szCs w:val="24"/>
        </w:rPr>
        <w:tab/>
      </w:r>
      <w:r w:rsidRPr="003D04E3">
        <w:rPr>
          <w:rFonts w:asciiTheme="minorHAnsi" w:hAnsiTheme="minorHAnsi"/>
          <w:color w:val="548DD4" w:themeColor="text2" w:themeTint="99"/>
          <w:sz w:val="24"/>
          <w:szCs w:val="24"/>
        </w:rPr>
        <w:t>Should Government fund representation only for a body or bodies representing consumers with particular needs?</w:t>
      </w:r>
    </w:p>
    <w:bookmarkEnd w:id="0"/>
    <w:p w14:paraId="7D4E32EF" w14:textId="77777777" w:rsidR="00024E2B" w:rsidRDefault="00024E2B" w:rsidP="00024E2B"/>
    <w:p w14:paraId="3C04F136" w14:textId="77A5868D" w:rsidR="00024E2B" w:rsidRPr="00D678B4" w:rsidRDefault="00024E2B" w:rsidP="00024E2B">
      <w:pPr>
        <w:rPr>
          <w:sz w:val="24"/>
          <w:szCs w:val="24"/>
        </w:rPr>
      </w:pPr>
      <w:proofErr w:type="spellStart"/>
      <w:r w:rsidRPr="00D678B4">
        <w:rPr>
          <w:sz w:val="24"/>
          <w:szCs w:val="24"/>
        </w:rPr>
        <w:t>IoTAA</w:t>
      </w:r>
      <w:proofErr w:type="spellEnd"/>
      <w:r w:rsidRPr="00D678B4">
        <w:rPr>
          <w:sz w:val="24"/>
          <w:szCs w:val="24"/>
        </w:rPr>
        <w:t xml:space="preserve"> sees the strong need for a specific telecommunications/</w:t>
      </w:r>
      <w:proofErr w:type="spellStart"/>
      <w:r w:rsidRPr="00D678B4">
        <w:rPr>
          <w:sz w:val="24"/>
          <w:szCs w:val="24"/>
        </w:rPr>
        <w:t>IoT</w:t>
      </w:r>
      <w:proofErr w:type="spellEnd"/>
      <w:r w:rsidRPr="00D678B4">
        <w:rPr>
          <w:sz w:val="24"/>
          <w:szCs w:val="24"/>
        </w:rPr>
        <w:t xml:space="preserve"> savvy consumer</w:t>
      </w:r>
      <w:r w:rsidR="001526E4">
        <w:rPr>
          <w:sz w:val="24"/>
          <w:szCs w:val="24"/>
        </w:rPr>
        <w:t>-</w:t>
      </w:r>
      <w:r w:rsidRPr="00D678B4">
        <w:rPr>
          <w:sz w:val="24"/>
          <w:szCs w:val="24"/>
        </w:rPr>
        <w:t xml:space="preserve">focused body as critical for the transition and evolution to </w:t>
      </w:r>
      <w:r w:rsidR="001526E4">
        <w:rPr>
          <w:sz w:val="24"/>
          <w:szCs w:val="24"/>
        </w:rPr>
        <w:t>well-</w:t>
      </w:r>
      <w:r w:rsidRPr="00D678B4">
        <w:rPr>
          <w:sz w:val="24"/>
          <w:szCs w:val="24"/>
        </w:rPr>
        <w:t xml:space="preserve">understood and trusted </w:t>
      </w:r>
      <w:proofErr w:type="spellStart"/>
      <w:r w:rsidRPr="00D678B4">
        <w:rPr>
          <w:sz w:val="24"/>
          <w:szCs w:val="24"/>
        </w:rPr>
        <w:t>IoT</w:t>
      </w:r>
      <w:proofErr w:type="spellEnd"/>
      <w:r w:rsidRPr="00D678B4">
        <w:rPr>
          <w:sz w:val="24"/>
          <w:szCs w:val="24"/>
        </w:rPr>
        <w:t xml:space="preserve"> services. </w:t>
      </w:r>
    </w:p>
    <w:p w14:paraId="24A67E29" w14:textId="77777777" w:rsidR="00024E2B" w:rsidRPr="00043CFE" w:rsidRDefault="00024E2B" w:rsidP="00024E2B">
      <w:pPr>
        <w:rPr>
          <w:sz w:val="24"/>
          <w:szCs w:val="24"/>
        </w:rPr>
      </w:pPr>
    </w:p>
    <w:p w14:paraId="2242A0B2" w14:textId="51C17636" w:rsidR="00024E2B" w:rsidRPr="003D04E3" w:rsidRDefault="00024E2B" w:rsidP="003D04E3">
      <w:pPr>
        <w:pStyle w:val="Heading3"/>
        <w:numPr>
          <w:ilvl w:val="0"/>
          <w:numId w:val="0"/>
        </w:numPr>
        <w:ind w:left="567" w:hanging="567"/>
        <w:rPr>
          <w:rFonts w:asciiTheme="minorHAnsi" w:hAnsiTheme="minorHAnsi"/>
          <w:color w:val="548DD4" w:themeColor="text2" w:themeTint="99"/>
          <w:sz w:val="24"/>
          <w:szCs w:val="24"/>
        </w:rPr>
      </w:pPr>
      <w:r w:rsidRPr="003D04E3">
        <w:rPr>
          <w:rFonts w:asciiTheme="minorHAnsi" w:hAnsiTheme="minorHAnsi"/>
          <w:color w:val="548DD4" w:themeColor="text2" w:themeTint="99"/>
          <w:sz w:val="24"/>
          <w:szCs w:val="24"/>
        </w:rPr>
        <w:t>b)</w:t>
      </w:r>
      <w:r w:rsidR="003D04E3" w:rsidRPr="003D04E3">
        <w:rPr>
          <w:rFonts w:asciiTheme="minorHAnsi" w:hAnsiTheme="minorHAnsi"/>
          <w:color w:val="548DD4" w:themeColor="text2" w:themeTint="99"/>
          <w:sz w:val="24"/>
          <w:szCs w:val="24"/>
        </w:rPr>
        <w:tab/>
      </w:r>
      <w:r w:rsidRPr="003D04E3">
        <w:rPr>
          <w:rFonts w:asciiTheme="minorHAnsi" w:hAnsiTheme="minorHAnsi"/>
          <w:color w:val="548DD4" w:themeColor="text2" w:themeTint="99"/>
          <w:sz w:val="24"/>
          <w:szCs w:val="24"/>
        </w:rPr>
        <w:t xml:space="preserve"> Could a telecommunications representation function be carried out by a general consumer body?</w:t>
      </w:r>
    </w:p>
    <w:p w14:paraId="711B902C" w14:textId="77777777" w:rsidR="00024E2B" w:rsidRDefault="00024E2B" w:rsidP="00024E2B"/>
    <w:p w14:paraId="4976DB13" w14:textId="229F7F6E" w:rsidR="00024E2B" w:rsidRDefault="00024E2B" w:rsidP="00024E2B">
      <w:pPr>
        <w:rPr>
          <w:sz w:val="24"/>
          <w:szCs w:val="24"/>
        </w:rPr>
      </w:pPr>
      <w:r w:rsidRPr="00D678B4">
        <w:rPr>
          <w:sz w:val="24"/>
          <w:szCs w:val="24"/>
        </w:rPr>
        <w:t xml:space="preserve">Possibly, </w:t>
      </w:r>
      <w:r w:rsidR="001526E4">
        <w:rPr>
          <w:sz w:val="24"/>
          <w:szCs w:val="24"/>
        </w:rPr>
        <w:t xml:space="preserve">however, the complex telecommunications and </w:t>
      </w:r>
      <w:proofErr w:type="spellStart"/>
      <w:r w:rsidR="001526E4">
        <w:rPr>
          <w:sz w:val="24"/>
          <w:szCs w:val="24"/>
        </w:rPr>
        <w:t>IoT</w:t>
      </w:r>
      <w:proofErr w:type="spellEnd"/>
      <w:r w:rsidR="001526E4">
        <w:rPr>
          <w:sz w:val="24"/>
          <w:szCs w:val="24"/>
        </w:rPr>
        <w:t xml:space="preserve"> eco-system and the vast amount of partly very technical information to be absorbed and </w:t>
      </w:r>
      <w:proofErr w:type="spellStart"/>
      <w:r w:rsidR="001526E4">
        <w:rPr>
          <w:sz w:val="24"/>
          <w:szCs w:val="24"/>
        </w:rPr>
        <w:t>undersood</w:t>
      </w:r>
      <w:proofErr w:type="spellEnd"/>
      <w:r w:rsidR="001526E4">
        <w:rPr>
          <w:sz w:val="24"/>
          <w:szCs w:val="24"/>
        </w:rPr>
        <w:t>, may make it difficult for a general consumer body to adequately perform this role. Very</w:t>
      </w:r>
      <w:r w:rsidR="001526E4" w:rsidRPr="00D678B4">
        <w:rPr>
          <w:sz w:val="24"/>
          <w:szCs w:val="24"/>
        </w:rPr>
        <w:t xml:space="preserve"> </w:t>
      </w:r>
      <w:r w:rsidRPr="00D678B4">
        <w:rPr>
          <w:sz w:val="24"/>
          <w:szCs w:val="24"/>
        </w:rPr>
        <w:t>effective engagement and knowledge is required to translate awareness and use from industry to consumer</w:t>
      </w:r>
      <w:r w:rsidR="001526E4">
        <w:rPr>
          <w:sz w:val="24"/>
          <w:szCs w:val="24"/>
        </w:rPr>
        <w:t>s</w:t>
      </w:r>
      <w:r w:rsidRPr="00D678B4">
        <w:rPr>
          <w:sz w:val="24"/>
          <w:szCs w:val="24"/>
        </w:rPr>
        <w:t xml:space="preserve">, but importantly </w:t>
      </w:r>
      <w:r w:rsidR="001526E4">
        <w:rPr>
          <w:sz w:val="24"/>
          <w:szCs w:val="24"/>
        </w:rPr>
        <w:t xml:space="preserve">also </w:t>
      </w:r>
      <w:r w:rsidRPr="00D678B4">
        <w:rPr>
          <w:sz w:val="24"/>
          <w:szCs w:val="24"/>
        </w:rPr>
        <w:t xml:space="preserve">to </w:t>
      </w:r>
      <w:r w:rsidR="001526E4">
        <w:rPr>
          <w:sz w:val="24"/>
          <w:szCs w:val="24"/>
        </w:rPr>
        <w:t xml:space="preserve">provide </w:t>
      </w:r>
      <w:r w:rsidRPr="00D678B4">
        <w:rPr>
          <w:sz w:val="24"/>
          <w:szCs w:val="24"/>
        </w:rPr>
        <w:t>feedback from consumer</w:t>
      </w:r>
      <w:r w:rsidR="001526E4">
        <w:rPr>
          <w:sz w:val="24"/>
          <w:szCs w:val="24"/>
        </w:rPr>
        <w:t>s</w:t>
      </w:r>
      <w:r w:rsidRPr="00D678B4">
        <w:rPr>
          <w:sz w:val="24"/>
          <w:szCs w:val="24"/>
        </w:rPr>
        <w:t xml:space="preserve"> to industry</w:t>
      </w:r>
      <w:r>
        <w:rPr>
          <w:sz w:val="24"/>
          <w:szCs w:val="24"/>
        </w:rPr>
        <w:t>. ACCAN</w:t>
      </w:r>
      <w:r w:rsidR="001526E4">
        <w:rPr>
          <w:sz w:val="24"/>
          <w:szCs w:val="24"/>
        </w:rPr>
        <w:t>,</w:t>
      </w:r>
      <w:r>
        <w:rPr>
          <w:sz w:val="24"/>
          <w:szCs w:val="24"/>
        </w:rPr>
        <w:t xml:space="preserve"> to a large extent</w:t>
      </w:r>
      <w:r w:rsidR="001526E4">
        <w:rPr>
          <w:sz w:val="24"/>
          <w:szCs w:val="24"/>
        </w:rPr>
        <w:t>,</w:t>
      </w:r>
      <w:r>
        <w:rPr>
          <w:sz w:val="24"/>
          <w:szCs w:val="24"/>
        </w:rPr>
        <w:t xml:space="preserve"> already has engagement </w:t>
      </w:r>
      <w:r w:rsidR="001526E4">
        <w:rPr>
          <w:sz w:val="24"/>
          <w:szCs w:val="24"/>
        </w:rPr>
        <w:t xml:space="preserve">models </w:t>
      </w:r>
      <w:r>
        <w:rPr>
          <w:sz w:val="24"/>
          <w:szCs w:val="24"/>
        </w:rPr>
        <w:t>in place</w:t>
      </w:r>
      <w:r w:rsidR="001526E4">
        <w:rPr>
          <w:sz w:val="24"/>
          <w:szCs w:val="24"/>
        </w:rPr>
        <w:t xml:space="preserve"> and possesses a substantial amount of relevant knowledge</w:t>
      </w:r>
      <w:r>
        <w:rPr>
          <w:sz w:val="24"/>
          <w:szCs w:val="24"/>
        </w:rPr>
        <w:t>.</w:t>
      </w:r>
    </w:p>
    <w:p w14:paraId="76461F82" w14:textId="77777777" w:rsidR="00014277" w:rsidRDefault="00014277" w:rsidP="00024E2B">
      <w:pPr>
        <w:rPr>
          <w:sz w:val="24"/>
          <w:szCs w:val="24"/>
        </w:rPr>
      </w:pPr>
    </w:p>
    <w:p w14:paraId="094A7135" w14:textId="5A1A6A4E" w:rsidR="00024E2B" w:rsidRPr="003D04E3" w:rsidRDefault="00024E2B" w:rsidP="003D04E3">
      <w:pPr>
        <w:pStyle w:val="Heading3"/>
        <w:numPr>
          <w:ilvl w:val="0"/>
          <w:numId w:val="0"/>
        </w:numPr>
        <w:ind w:left="567" w:hanging="567"/>
        <w:rPr>
          <w:rFonts w:asciiTheme="minorHAnsi" w:hAnsiTheme="minorHAnsi"/>
          <w:color w:val="548DD4" w:themeColor="text2" w:themeTint="99"/>
          <w:sz w:val="24"/>
          <w:szCs w:val="24"/>
        </w:rPr>
      </w:pPr>
      <w:r w:rsidRPr="003D04E3">
        <w:rPr>
          <w:rFonts w:asciiTheme="minorHAnsi" w:hAnsiTheme="minorHAnsi"/>
          <w:color w:val="548DD4" w:themeColor="text2" w:themeTint="99"/>
          <w:sz w:val="24"/>
          <w:szCs w:val="24"/>
        </w:rPr>
        <w:t xml:space="preserve">c) </w:t>
      </w:r>
      <w:r w:rsidR="003D04E3" w:rsidRPr="003D04E3">
        <w:rPr>
          <w:rFonts w:asciiTheme="minorHAnsi" w:hAnsiTheme="minorHAnsi"/>
          <w:color w:val="548DD4" w:themeColor="text2" w:themeTint="99"/>
          <w:sz w:val="24"/>
          <w:szCs w:val="24"/>
        </w:rPr>
        <w:tab/>
      </w:r>
      <w:r w:rsidRPr="003D04E3">
        <w:rPr>
          <w:rFonts w:asciiTheme="minorHAnsi" w:hAnsiTheme="minorHAnsi"/>
          <w:color w:val="548DD4" w:themeColor="text2" w:themeTint="99"/>
          <w:sz w:val="24"/>
          <w:szCs w:val="24"/>
        </w:rPr>
        <w:t>Could Government more directly measure consumer views by undertaking its own consumer research?</w:t>
      </w:r>
    </w:p>
    <w:p w14:paraId="1302946E" w14:textId="2753B38D" w:rsidR="00BB2C90" w:rsidRDefault="00024E2B" w:rsidP="00BB2C90">
      <w:pPr>
        <w:rPr>
          <w:sz w:val="24"/>
          <w:szCs w:val="24"/>
        </w:rPr>
      </w:pPr>
      <w:r>
        <w:rPr>
          <w:sz w:val="24"/>
          <w:szCs w:val="24"/>
        </w:rPr>
        <w:t xml:space="preserve">Possibly, however </w:t>
      </w:r>
      <w:r w:rsidR="00BB2C90">
        <w:rPr>
          <w:sz w:val="24"/>
          <w:szCs w:val="24"/>
        </w:rPr>
        <w:t>m</w:t>
      </w:r>
      <w:r w:rsidR="00BB2C90" w:rsidRPr="00BB2C90">
        <w:rPr>
          <w:sz w:val="24"/>
          <w:szCs w:val="24"/>
        </w:rPr>
        <w:t xml:space="preserve">easurement of consumer views is </w:t>
      </w:r>
      <w:r w:rsidR="00014BF0">
        <w:rPr>
          <w:sz w:val="24"/>
          <w:szCs w:val="24"/>
        </w:rPr>
        <w:t>in itself</w:t>
      </w:r>
      <w:r w:rsidR="00BB2C90">
        <w:rPr>
          <w:sz w:val="24"/>
          <w:szCs w:val="24"/>
        </w:rPr>
        <w:t xml:space="preserve"> </w:t>
      </w:r>
      <w:r w:rsidR="00BB2C90" w:rsidRPr="00BB2C90">
        <w:rPr>
          <w:sz w:val="24"/>
          <w:szCs w:val="24"/>
        </w:rPr>
        <w:t xml:space="preserve">a necessary but insufficient </w:t>
      </w:r>
      <w:r w:rsidR="00014BF0">
        <w:rPr>
          <w:sz w:val="24"/>
          <w:szCs w:val="24"/>
        </w:rPr>
        <w:t>condition for</w:t>
      </w:r>
      <w:r w:rsidR="00BB2C90" w:rsidRPr="00BB2C90">
        <w:rPr>
          <w:sz w:val="24"/>
          <w:szCs w:val="24"/>
        </w:rPr>
        <w:t xml:space="preserve"> ensuring industry alignment and consumer interests are met.</w:t>
      </w:r>
    </w:p>
    <w:p w14:paraId="323B041E" w14:textId="77777777" w:rsidR="00BB2C90" w:rsidRDefault="00BB2C90" w:rsidP="00BB2C90">
      <w:pPr>
        <w:rPr>
          <w:sz w:val="24"/>
          <w:szCs w:val="24"/>
        </w:rPr>
      </w:pPr>
    </w:p>
    <w:p w14:paraId="07E5B40E" w14:textId="085FE580" w:rsidR="00024E2B" w:rsidRDefault="00BB2C90" w:rsidP="00024E2B">
      <w:pPr>
        <w:rPr>
          <w:sz w:val="24"/>
          <w:szCs w:val="24"/>
        </w:rPr>
      </w:pPr>
      <w:r>
        <w:rPr>
          <w:sz w:val="24"/>
          <w:szCs w:val="24"/>
        </w:rPr>
        <w:t>A</w:t>
      </w:r>
      <w:r w:rsidR="00024E2B">
        <w:rPr>
          <w:sz w:val="24"/>
          <w:szCs w:val="24"/>
        </w:rPr>
        <w:t xml:space="preserve">n important aspect of ACCAN is the </w:t>
      </w:r>
      <w:r w:rsidR="00014BF0">
        <w:rPr>
          <w:sz w:val="24"/>
          <w:szCs w:val="24"/>
        </w:rPr>
        <w:t xml:space="preserve">periodic </w:t>
      </w:r>
      <w:r>
        <w:rPr>
          <w:sz w:val="24"/>
          <w:szCs w:val="24"/>
        </w:rPr>
        <w:t xml:space="preserve">measurement AND </w:t>
      </w:r>
      <w:r w:rsidR="00024E2B">
        <w:rPr>
          <w:sz w:val="24"/>
          <w:szCs w:val="24"/>
        </w:rPr>
        <w:t xml:space="preserve">continual engagement between consumer groups and industry. This allows industry and consumer education and awareness to change and adapt as new technologies, services and regulations develop. </w:t>
      </w:r>
    </w:p>
    <w:p w14:paraId="396FFA4F" w14:textId="77777777" w:rsidR="00024E2B" w:rsidRPr="00043CFE" w:rsidRDefault="00024E2B" w:rsidP="00024E2B">
      <w:pPr>
        <w:rPr>
          <w:sz w:val="24"/>
          <w:szCs w:val="24"/>
        </w:rPr>
      </w:pPr>
    </w:p>
    <w:p w14:paraId="6802ED39" w14:textId="15618D6A" w:rsidR="00024E2B" w:rsidRPr="003D04E3" w:rsidRDefault="00024E2B" w:rsidP="003D04E3">
      <w:pPr>
        <w:pStyle w:val="Heading2"/>
        <w:numPr>
          <w:ilvl w:val="0"/>
          <w:numId w:val="0"/>
        </w:numPr>
        <w:ind w:left="567" w:hanging="567"/>
        <w:rPr>
          <w:rFonts w:asciiTheme="minorHAnsi" w:hAnsiTheme="minorHAnsi"/>
          <w:color w:val="548DD4" w:themeColor="text2" w:themeTint="99"/>
          <w:sz w:val="24"/>
          <w:szCs w:val="24"/>
        </w:rPr>
      </w:pPr>
      <w:r w:rsidRPr="003D04E3">
        <w:rPr>
          <w:rFonts w:asciiTheme="minorHAnsi" w:hAnsiTheme="minorHAnsi"/>
          <w:color w:val="548DD4" w:themeColor="text2" w:themeTint="99"/>
          <w:sz w:val="24"/>
          <w:szCs w:val="24"/>
        </w:rPr>
        <w:t>5.</w:t>
      </w:r>
      <w:r w:rsidRPr="003D04E3">
        <w:rPr>
          <w:rFonts w:asciiTheme="minorHAnsi" w:hAnsiTheme="minorHAnsi"/>
          <w:color w:val="548DD4" w:themeColor="text2" w:themeTint="99"/>
          <w:sz w:val="24"/>
          <w:szCs w:val="24"/>
        </w:rPr>
        <w:tab/>
        <w:t>Have you seen any examples of how research funded through the Independent Grants Program (IGP) has influenced Government policy or the behaviour of industry?  Could changes be made to the IGP to make the funded research projects more influential?</w:t>
      </w:r>
    </w:p>
    <w:p w14:paraId="5353984B" w14:textId="77777777" w:rsidR="00024E2B" w:rsidRPr="00043CFE" w:rsidRDefault="00024E2B" w:rsidP="00024E2B">
      <w:pPr>
        <w:rPr>
          <w:sz w:val="24"/>
          <w:szCs w:val="24"/>
        </w:rPr>
      </w:pPr>
    </w:p>
    <w:p w14:paraId="15B826C4" w14:textId="6C64CCEC" w:rsidR="00024E2B" w:rsidRPr="003D04E3" w:rsidRDefault="00024E2B" w:rsidP="003D04E3">
      <w:pPr>
        <w:pStyle w:val="Heading2"/>
        <w:numPr>
          <w:ilvl w:val="0"/>
          <w:numId w:val="0"/>
        </w:numPr>
        <w:ind w:left="567" w:hanging="567"/>
        <w:rPr>
          <w:rFonts w:asciiTheme="minorHAnsi" w:hAnsiTheme="minorHAnsi"/>
          <w:color w:val="548DD4" w:themeColor="text2" w:themeTint="99"/>
          <w:sz w:val="24"/>
          <w:szCs w:val="24"/>
        </w:rPr>
      </w:pPr>
      <w:r w:rsidRPr="003D04E3">
        <w:rPr>
          <w:rFonts w:asciiTheme="minorHAnsi" w:hAnsiTheme="minorHAnsi"/>
          <w:color w:val="548DD4" w:themeColor="text2" w:themeTint="99"/>
          <w:sz w:val="24"/>
          <w:szCs w:val="24"/>
        </w:rPr>
        <w:t>6.</w:t>
      </w:r>
      <w:r w:rsidRPr="003D04E3">
        <w:rPr>
          <w:rFonts w:asciiTheme="minorHAnsi" w:hAnsiTheme="minorHAnsi"/>
          <w:color w:val="548DD4" w:themeColor="text2" w:themeTint="99"/>
          <w:sz w:val="24"/>
          <w:szCs w:val="24"/>
        </w:rPr>
        <w:tab/>
        <w:t>Do you believe research funded through the IGP is useful to consumers?  Could changes be made to the IGP to make the funded research projects more useful to consumers?</w:t>
      </w:r>
    </w:p>
    <w:p w14:paraId="54B3E7B9" w14:textId="7110E5DA" w:rsidR="00024E2B" w:rsidRDefault="00024E2B" w:rsidP="00024E2B">
      <w:pPr>
        <w:rPr>
          <w:sz w:val="24"/>
          <w:szCs w:val="24"/>
        </w:rPr>
      </w:pPr>
      <w:r w:rsidRPr="00F1404C">
        <w:rPr>
          <w:sz w:val="24"/>
          <w:szCs w:val="24"/>
        </w:rPr>
        <w:t xml:space="preserve">We believe IGP funded research </w:t>
      </w:r>
      <w:r>
        <w:rPr>
          <w:sz w:val="24"/>
          <w:szCs w:val="24"/>
        </w:rPr>
        <w:t xml:space="preserve">for </w:t>
      </w:r>
      <w:r w:rsidR="00BB2C90">
        <w:rPr>
          <w:sz w:val="24"/>
          <w:szCs w:val="24"/>
        </w:rPr>
        <w:t xml:space="preserve">consumer </w:t>
      </w:r>
      <w:proofErr w:type="spellStart"/>
      <w:r>
        <w:rPr>
          <w:sz w:val="24"/>
          <w:szCs w:val="24"/>
        </w:rPr>
        <w:t>IoT</w:t>
      </w:r>
      <w:proofErr w:type="spellEnd"/>
      <w:r>
        <w:rPr>
          <w:sz w:val="24"/>
          <w:szCs w:val="24"/>
        </w:rPr>
        <w:t xml:space="preserve"> issues, which are fast approaching, will be </w:t>
      </w:r>
      <w:r w:rsidRPr="00F1404C">
        <w:rPr>
          <w:sz w:val="24"/>
          <w:szCs w:val="24"/>
        </w:rPr>
        <w:t>useful to consumers</w:t>
      </w:r>
      <w:r w:rsidR="00BB2C90">
        <w:rPr>
          <w:sz w:val="24"/>
          <w:szCs w:val="24"/>
        </w:rPr>
        <w:t xml:space="preserve">. </w:t>
      </w:r>
      <w:r w:rsidRPr="00F1404C">
        <w:rPr>
          <w:sz w:val="24"/>
          <w:szCs w:val="24"/>
        </w:rPr>
        <w:t xml:space="preserve"> </w:t>
      </w:r>
      <w:r w:rsidR="00BB2C90">
        <w:rPr>
          <w:sz w:val="24"/>
          <w:szCs w:val="24"/>
        </w:rPr>
        <w:t xml:space="preserve">There should be a role for industry and the </w:t>
      </w:r>
      <w:proofErr w:type="spellStart"/>
      <w:r w:rsidR="00BB2C90">
        <w:rPr>
          <w:sz w:val="24"/>
          <w:szCs w:val="24"/>
        </w:rPr>
        <w:t>IoTAA</w:t>
      </w:r>
      <w:proofErr w:type="spellEnd"/>
      <w:r w:rsidR="00BB2C90">
        <w:rPr>
          <w:sz w:val="24"/>
          <w:szCs w:val="24"/>
        </w:rPr>
        <w:t xml:space="preserve"> </w:t>
      </w:r>
      <w:r w:rsidR="00BB2C90" w:rsidRPr="00762474">
        <w:rPr>
          <w:sz w:val="24"/>
          <w:szCs w:val="24"/>
        </w:rPr>
        <w:t>in helping to decide how the research funds are allocated- to help ensure they are deployed relevantly and usefully</w:t>
      </w:r>
      <w:r w:rsidR="00BB2C90">
        <w:rPr>
          <w:sz w:val="24"/>
          <w:szCs w:val="24"/>
        </w:rPr>
        <w:t>.</w:t>
      </w:r>
    </w:p>
    <w:p w14:paraId="14CD78BB" w14:textId="77777777" w:rsidR="00024E2B" w:rsidRPr="00043CFE" w:rsidRDefault="00024E2B" w:rsidP="00024E2B">
      <w:pPr>
        <w:rPr>
          <w:sz w:val="24"/>
          <w:szCs w:val="24"/>
        </w:rPr>
      </w:pPr>
    </w:p>
    <w:p w14:paraId="299D4D37" w14:textId="77777777" w:rsidR="00024E2B" w:rsidRPr="003D04E3" w:rsidRDefault="00024E2B" w:rsidP="003D04E3">
      <w:pPr>
        <w:pStyle w:val="Heading2"/>
        <w:numPr>
          <w:ilvl w:val="0"/>
          <w:numId w:val="0"/>
        </w:numPr>
        <w:ind w:left="567" w:hanging="567"/>
        <w:rPr>
          <w:rFonts w:asciiTheme="minorHAnsi" w:hAnsiTheme="minorHAnsi"/>
          <w:color w:val="548DD4" w:themeColor="text2" w:themeTint="99"/>
          <w:sz w:val="24"/>
          <w:szCs w:val="24"/>
        </w:rPr>
      </w:pPr>
      <w:r w:rsidRPr="003D04E3">
        <w:rPr>
          <w:rFonts w:asciiTheme="minorHAnsi" w:hAnsiTheme="minorHAnsi"/>
          <w:color w:val="548DD4" w:themeColor="text2" w:themeTint="99"/>
          <w:sz w:val="24"/>
          <w:szCs w:val="24"/>
        </w:rPr>
        <w:t>7.</w:t>
      </w:r>
      <w:r w:rsidRPr="003D04E3">
        <w:rPr>
          <w:rFonts w:asciiTheme="minorHAnsi" w:hAnsiTheme="minorHAnsi"/>
          <w:color w:val="548DD4" w:themeColor="text2" w:themeTint="99"/>
          <w:sz w:val="24"/>
          <w:szCs w:val="24"/>
        </w:rPr>
        <w:tab/>
        <w:t>Is it appropriate for the Government to continue to provide grants to a consumer representative group (or any other non-government body) to undertake research into telecommunications issues?</w:t>
      </w:r>
    </w:p>
    <w:p w14:paraId="12A80210" w14:textId="77777777" w:rsidR="00024E2B" w:rsidRPr="00264159" w:rsidRDefault="00024E2B" w:rsidP="00024E2B"/>
    <w:p w14:paraId="299A728F" w14:textId="0D53A19D" w:rsidR="00C94381" w:rsidRDefault="00024E2B" w:rsidP="00024E2B">
      <w:pPr>
        <w:rPr>
          <w:sz w:val="24"/>
          <w:szCs w:val="24"/>
        </w:rPr>
      </w:pPr>
      <w:r>
        <w:rPr>
          <w:sz w:val="24"/>
          <w:szCs w:val="24"/>
        </w:rPr>
        <w:t>It would seem logical to engage in deeper research regarding consumer issues regarding telecommunications through a consumer representative group – and indeed with a consumer group that is well acquainted with telecommunications practice and the key practitioners.</w:t>
      </w:r>
      <w:r w:rsidR="00C94381">
        <w:rPr>
          <w:sz w:val="24"/>
          <w:szCs w:val="24"/>
        </w:rPr>
        <w:t xml:space="preserve"> As previously mentioned, the decision on how to use the funding would benefit from consultation with </w:t>
      </w:r>
      <w:proofErr w:type="spellStart"/>
      <w:r w:rsidR="00C94381">
        <w:rPr>
          <w:sz w:val="24"/>
          <w:szCs w:val="24"/>
        </w:rPr>
        <w:t>IoTAA</w:t>
      </w:r>
      <w:proofErr w:type="spellEnd"/>
      <w:r w:rsidR="00C94381">
        <w:rPr>
          <w:sz w:val="24"/>
          <w:szCs w:val="24"/>
        </w:rPr>
        <w:t xml:space="preserve"> and similar bodies.</w:t>
      </w:r>
    </w:p>
    <w:p w14:paraId="58A13D74" w14:textId="77777777" w:rsidR="003D04E3" w:rsidRPr="00043CFE" w:rsidRDefault="003D04E3" w:rsidP="00024E2B">
      <w:pPr>
        <w:rPr>
          <w:sz w:val="24"/>
          <w:szCs w:val="24"/>
        </w:rPr>
      </w:pPr>
    </w:p>
    <w:p w14:paraId="5AB34F4B" w14:textId="77777777" w:rsidR="00024E2B" w:rsidRPr="003D04E3" w:rsidRDefault="00024E2B" w:rsidP="003D04E3">
      <w:pPr>
        <w:pStyle w:val="Heading2"/>
        <w:numPr>
          <w:ilvl w:val="0"/>
          <w:numId w:val="0"/>
        </w:numPr>
        <w:ind w:left="567" w:hanging="567"/>
        <w:rPr>
          <w:rFonts w:asciiTheme="minorHAnsi" w:hAnsiTheme="minorHAnsi"/>
          <w:color w:val="548DD4" w:themeColor="text2" w:themeTint="99"/>
          <w:sz w:val="24"/>
          <w:szCs w:val="24"/>
        </w:rPr>
      </w:pPr>
      <w:r w:rsidRPr="003D04E3">
        <w:rPr>
          <w:rFonts w:asciiTheme="minorHAnsi" w:hAnsiTheme="minorHAnsi"/>
          <w:color w:val="548DD4" w:themeColor="text2" w:themeTint="99"/>
          <w:sz w:val="24"/>
          <w:szCs w:val="24"/>
        </w:rPr>
        <w:t>8.</w:t>
      </w:r>
      <w:r w:rsidRPr="003D04E3">
        <w:rPr>
          <w:rFonts w:asciiTheme="minorHAnsi" w:hAnsiTheme="minorHAnsi"/>
          <w:color w:val="548DD4" w:themeColor="text2" w:themeTint="99"/>
          <w:sz w:val="24"/>
          <w:szCs w:val="24"/>
        </w:rPr>
        <w:tab/>
        <w:t>If this is appropriate, what changes (if any) would you recommend to how the funding is provided and who it is provided to?</w:t>
      </w:r>
    </w:p>
    <w:p w14:paraId="2BF5E7C2" w14:textId="77777777" w:rsidR="00024E2B" w:rsidRDefault="00024E2B" w:rsidP="00024E2B"/>
    <w:p w14:paraId="6173F491" w14:textId="77777777" w:rsidR="00C94381" w:rsidRDefault="00024E2B" w:rsidP="00C94381">
      <w:pPr>
        <w:rPr>
          <w:sz w:val="24"/>
          <w:szCs w:val="24"/>
        </w:rPr>
      </w:pPr>
      <w:r w:rsidRPr="00264159">
        <w:rPr>
          <w:sz w:val="24"/>
          <w:szCs w:val="24"/>
        </w:rPr>
        <w:t xml:space="preserve">We believe that there is likely to be a greater requirement for building awareness and understanding of </w:t>
      </w:r>
      <w:proofErr w:type="spellStart"/>
      <w:r w:rsidRPr="00264159">
        <w:rPr>
          <w:sz w:val="24"/>
          <w:szCs w:val="24"/>
        </w:rPr>
        <w:t>IoT</w:t>
      </w:r>
      <w:proofErr w:type="spellEnd"/>
      <w:r w:rsidRPr="00264159">
        <w:rPr>
          <w:sz w:val="24"/>
          <w:szCs w:val="24"/>
        </w:rPr>
        <w:t>-related con</w:t>
      </w:r>
      <w:r>
        <w:rPr>
          <w:sz w:val="24"/>
          <w:szCs w:val="24"/>
        </w:rPr>
        <w:t>sumer issues such as data privac</w:t>
      </w:r>
      <w:r w:rsidRPr="00264159">
        <w:rPr>
          <w:sz w:val="24"/>
          <w:szCs w:val="24"/>
        </w:rPr>
        <w:t xml:space="preserve">y, consent to share data, security </w:t>
      </w:r>
      <w:r>
        <w:rPr>
          <w:sz w:val="24"/>
          <w:szCs w:val="24"/>
        </w:rPr>
        <w:t>of services</w:t>
      </w:r>
      <w:r w:rsidRPr="00264159">
        <w:rPr>
          <w:sz w:val="24"/>
          <w:szCs w:val="24"/>
        </w:rPr>
        <w:t>, to mention a few.</w:t>
      </w:r>
      <w:r>
        <w:rPr>
          <w:sz w:val="24"/>
          <w:szCs w:val="24"/>
        </w:rPr>
        <w:t xml:space="preserve"> </w:t>
      </w:r>
      <w:r w:rsidR="00C94381">
        <w:rPr>
          <w:sz w:val="24"/>
          <w:szCs w:val="24"/>
        </w:rPr>
        <w:t xml:space="preserve">As previously mentioned, the decision on how to use the funding would benefit from consultation with </w:t>
      </w:r>
      <w:proofErr w:type="spellStart"/>
      <w:r w:rsidR="00C94381">
        <w:rPr>
          <w:sz w:val="24"/>
          <w:szCs w:val="24"/>
        </w:rPr>
        <w:t>IoTAA</w:t>
      </w:r>
      <w:proofErr w:type="spellEnd"/>
      <w:r w:rsidR="00C94381">
        <w:rPr>
          <w:sz w:val="24"/>
          <w:szCs w:val="24"/>
        </w:rPr>
        <w:t xml:space="preserve"> and similar bodies.</w:t>
      </w:r>
    </w:p>
    <w:p w14:paraId="19F5B04B" w14:textId="77777777" w:rsidR="003D04E3" w:rsidRPr="00043CFE" w:rsidRDefault="003D04E3" w:rsidP="00024E2B">
      <w:pPr>
        <w:rPr>
          <w:sz w:val="24"/>
          <w:szCs w:val="24"/>
        </w:rPr>
      </w:pPr>
    </w:p>
    <w:p w14:paraId="195842DA" w14:textId="153DCBC9" w:rsidR="00024E2B" w:rsidRPr="003D04E3" w:rsidRDefault="00024E2B" w:rsidP="003D04E3">
      <w:pPr>
        <w:pStyle w:val="Heading2"/>
        <w:numPr>
          <w:ilvl w:val="0"/>
          <w:numId w:val="0"/>
        </w:numPr>
        <w:ind w:left="567" w:hanging="567"/>
        <w:rPr>
          <w:rFonts w:asciiTheme="minorHAnsi" w:hAnsiTheme="minorHAnsi"/>
          <w:color w:val="548DD4" w:themeColor="text2" w:themeTint="99"/>
          <w:sz w:val="24"/>
          <w:szCs w:val="24"/>
        </w:rPr>
      </w:pPr>
      <w:r w:rsidRPr="003D04E3">
        <w:rPr>
          <w:rFonts w:asciiTheme="minorHAnsi" w:hAnsiTheme="minorHAnsi"/>
          <w:color w:val="548DD4" w:themeColor="text2" w:themeTint="99"/>
          <w:sz w:val="24"/>
          <w:szCs w:val="24"/>
        </w:rPr>
        <w:t>9.</w:t>
      </w:r>
      <w:r w:rsidRPr="003D04E3">
        <w:rPr>
          <w:rFonts w:asciiTheme="minorHAnsi" w:hAnsiTheme="minorHAnsi"/>
          <w:color w:val="548DD4" w:themeColor="text2" w:themeTint="99"/>
          <w:sz w:val="24"/>
          <w:szCs w:val="24"/>
        </w:rPr>
        <w:tab/>
        <w:t>Should any other activities, other than consumer representation and research, be considered for funding under section 593 of the Telco Act?  If so, what should these be and what would be the rationale for funding such activities be?</w:t>
      </w:r>
    </w:p>
    <w:p w14:paraId="6A096E53" w14:textId="77777777" w:rsidR="00024E2B" w:rsidRDefault="00024E2B" w:rsidP="00024E2B"/>
    <w:p w14:paraId="06DA4AC9" w14:textId="77777777" w:rsidR="00024E2B" w:rsidRPr="00264159" w:rsidRDefault="00024E2B" w:rsidP="00024E2B">
      <w:pPr>
        <w:rPr>
          <w:sz w:val="24"/>
          <w:szCs w:val="24"/>
        </w:rPr>
      </w:pPr>
      <w:r w:rsidRPr="00264159">
        <w:rPr>
          <w:sz w:val="24"/>
          <w:szCs w:val="24"/>
        </w:rPr>
        <w:t xml:space="preserve">Awareness and education programs regarding </w:t>
      </w:r>
      <w:proofErr w:type="spellStart"/>
      <w:r w:rsidRPr="00264159">
        <w:rPr>
          <w:sz w:val="24"/>
          <w:szCs w:val="24"/>
        </w:rPr>
        <w:t>IoT</w:t>
      </w:r>
      <w:proofErr w:type="spellEnd"/>
      <w:r w:rsidRPr="00264159">
        <w:rPr>
          <w:sz w:val="24"/>
          <w:szCs w:val="24"/>
        </w:rPr>
        <w:t xml:space="preserve"> services will be necessary. These will be delivered by a variety of mechanisms. ACCAN would be a good avenue for consumers, especially where </w:t>
      </w:r>
      <w:proofErr w:type="spellStart"/>
      <w:r w:rsidRPr="00264159">
        <w:rPr>
          <w:sz w:val="24"/>
          <w:szCs w:val="24"/>
        </w:rPr>
        <w:t>IoT</w:t>
      </w:r>
      <w:proofErr w:type="spellEnd"/>
      <w:r w:rsidRPr="00264159">
        <w:rPr>
          <w:sz w:val="24"/>
          <w:szCs w:val="24"/>
        </w:rPr>
        <w:t xml:space="preserve"> services provide enabling capability for the disadvantaged – for example.</w:t>
      </w:r>
    </w:p>
    <w:p w14:paraId="009D58C5" w14:textId="77777777" w:rsidR="00024E2B" w:rsidRPr="00827447" w:rsidRDefault="00024E2B" w:rsidP="003D04E3">
      <w:pPr>
        <w:pStyle w:val="Heading1"/>
        <w:numPr>
          <w:ilvl w:val="0"/>
          <w:numId w:val="0"/>
        </w:numPr>
        <w:ind w:left="567" w:hanging="567"/>
        <w:rPr>
          <w:rFonts w:ascii="Century Gothic" w:hAnsi="Century Gothic"/>
        </w:rPr>
      </w:pPr>
    </w:p>
    <w:sectPr w:rsidR="00024E2B" w:rsidRPr="00827447" w:rsidSect="0031306A">
      <w:headerReference w:type="default" r:id="rId14"/>
      <w:type w:val="continuous"/>
      <w:pgSz w:w="11906" w:h="16838" w:code="9"/>
      <w:pgMar w:top="1418" w:right="1418" w:bottom="1701"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DB4E2" w14:textId="77777777" w:rsidR="00DD269A" w:rsidRDefault="00DD269A">
      <w:r>
        <w:separator/>
      </w:r>
    </w:p>
  </w:endnote>
  <w:endnote w:type="continuationSeparator" w:id="0">
    <w:p w14:paraId="5636E481" w14:textId="77777777" w:rsidR="00DD269A" w:rsidRDefault="00DD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2A86F" w14:textId="77777777" w:rsidR="00DD269A" w:rsidRDefault="00DD269A">
      <w:r>
        <w:separator/>
      </w:r>
    </w:p>
  </w:footnote>
  <w:footnote w:type="continuationSeparator" w:id="0">
    <w:p w14:paraId="5AD4D6D2" w14:textId="77777777" w:rsidR="00DD269A" w:rsidRDefault="00DD269A">
      <w:r>
        <w:continuationSeparator/>
      </w:r>
    </w:p>
  </w:footnote>
  <w:footnote w:id="1">
    <w:p w14:paraId="4D9FE795" w14:textId="7FC2793E" w:rsidR="00FF0FB1" w:rsidRDefault="00FF0FB1">
      <w:pPr>
        <w:pStyle w:val="FootnoteText"/>
      </w:pPr>
      <w:r>
        <w:rPr>
          <w:rStyle w:val="FootnoteReference"/>
        </w:rPr>
        <w:footnoteRef/>
      </w:r>
      <w:r>
        <w:t xml:space="preserve"> See </w:t>
      </w:r>
      <w:r w:rsidRPr="00FF0FB1">
        <w:t>https://static1.squarespace.com/static/573853ed1d07c093e27aefd2/t/581bc9df9de4bbc72a203287/1478216165211/211016_IoT+Alliance+Australia_Submission+to+ACCC+Communications+Market+Study+V1.3.pdf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0B440" w14:textId="19999671" w:rsidR="0031306A" w:rsidRPr="0031306A" w:rsidRDefault="006050CD" w:rsidP="0031306A">
    <w:pPr>
      <w:pStyle w:val="Header"/>
      <w:pBdr>
        <w:bottom w:val="single" w:sz="4" w:space="4" w:color="808080" w:themeColor="background1" w:themeShade="80"/>
      </w:pBdr>
      <w:jc w:val="center"/>
      <w:rPr>
        <w:rFonts w:ascii="Century Gothic" w:hAnsi="Century Gothic"/>
        <w:color w:val="808080" w:themeColor="background1" w:themeShade="80"/>
        <w:sz w:val="16"/>
        <w:szCs w:val="16"/>
      </w:rPr>
    </w:pPr>
    <w:proofErr w:type="spellStart"/>
    <w:r>
      <w:rPr>
        <w:rFonts w:ascii="Century Gothic" w:hAnsi="Century Gothic"/>
        <w:color w:val="808080" w:themeColor="background1" w:themeShade="80"/>
        <w:sz w:val="16"/>
        <w:szCs w:val="16"/>
      </w:rPr>
      <w:t>IoTAA</w:t>
    </w:r>
    <w:proofErr w:type="spellEnd"/>
    <w:r>
      <w:rPr>
        <w:rFonts w:ascii="Century Gothic" w:hAnsi="Century Gothic"/>
        <w:color w:val="808080" w:themeColor="background1" w:themeShade="80"/>
        <w:sz w:val="16"/>
        <w:szCs w:val="16"/>
      </w:rPr>
      <w:t xml:space="preserve"> </w:t>
    </w:r>
    <w:r w:rsidR="00994407">
      <w:rPr>
        <w:rFonts w:ascii="Century Gothic" w:hAnsi="Century Gothic"/>
        <w:color w:val="808080" w:themeColor="background1" w:themeShade="80"/>
        <w:sz w:val="16"/>
        <w:szCs w:val="16"/>
      </w:rPr>
      <w:t xml:space="preserve">Submission to the </w:t>
    </w:r>
    <w:proofErr w:type="spellStart"/>
    <w:r w:rsidR="00DC0D42">
      <w:rPr>
        <w:rFonts w:ascii="Century Gothic" w:hAnsi="Century Gothic"/>
        <w:color w:val="808080" w:themeColor="background1" w:themeShade="80"/>
        <w:sz w:val="16"/>
        <w:szCs w:val="16"/>
      </w:rPr>
      <w:t>DoCA</w:t>
    </w:r>
    <w:proofErr w:type="spellEnd"/>
    <w:r w:rsidR="00DC0D42">
      <w:rPr>
        <w:rFonts w:ascii="Century Gothic" w:hAnsi="Century Gothic"/>
        <w:color w:val="808080" w:themeColor="background1" w:themeShade="80"/>
        <w:sz w:val="16"/>
        <w:szCs w:val="16"/>
      </w:rPr>
      <w:t xml:space="preserve"> </w:t>
    </w:r>
    <w:r w:rsidR="00632E2B" w:rsidRPr="00632E2B">
      <w:rPr>
        <w:rFonts w:ascii="Century Gothic" w:hAnsi="Century Gothic"/>
        <w:color w:val="808080" w:themeColor="background1" w:themeShade="80"/>
        <w:sz w:val="16"/>
        <w:szCs w:val="16"/>
      </w:rPr>
      <w:t>Consumer representation: Review of section 593 of the Telecommunications Act 1997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15:restartNumberingAfterBreak="0">
    <w:nsid w:val="102209DF"/>
    <w:multiLevelType w:val="multilevel"/>
    <w:tmpl w:val="8E724BA4"/>
    <w:lvl w:ilvl="0">
      <w:start w:val="1"/>
      <w:numFmt w:val="decimal"/>
      <w:pStyle w:val="PrecInstructionNumber"/>
      <w:lvlText w:val="%1"/>
      <w:lvlJc w:val="left"/>
      <w:pPr>
        <w:tabs>
          <w:tab w:val="num" w:pos="284"/>
        </w:tabs>
        <w:ind w:left="284" w:hanging="284"/>
      </w:pPr>
      <w:rPr>
        <w:rFonts w:hint="default"/>
        <w:sz w:val="16"/>
      </w:rPr>
    </w:lvl>
    <w:lvl w:ilvl="1">
      <w:start w:val="1"/>
      <w:numFmt w:val="lowerLetter"/>
      <w:lvlText w:val="(%2)"/>
      <w:lvlJc w:val="left"/>
      <w:pPr>
        <w:tabs>
          <w:tab w:val="num" w:pos="568"/>
        </w:tabs>
        <w:ind w:left="568" w:hanging="284"/>
      </w:pPr>
      <w:rPr>
        <w:rFonts w:hint="default"/>
        <w:sz w:val="16"/>
      </w:rPr>
    </w:lvl>
    <w:lvl w:ilvl="2">
      <w:start w:val="1"/>
      <w:numFmt w:val="none"/>
      <w:lvlText w:val="%3"/>
      <w:lvlJc w:val="left"/>
      <w:pPr>
        <w:tabs>
          <w:tab w:val="num" w:pos="852"/>
        </w:tabs>
        <w:ind w:left="852" w:hanging="284"/>
      </w:pPr>
      <w:rPr>
        <w:rFonts w:hint="default"/>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7"/>
      <w:lvlJc w:val="left"/>
      <w:pPr>
        <w:tabs>
          <w:tab w:val="num" w:pos="1988"/>
        </w:tabs>
        <w:ind w:left="1988" w:hanging="284"/>
      </w:pPr>
      <w:rPr>
        <w:rFonts w:hint="default"/>
      </w:rPr>
    </w:lvl>
    <w:lvl w:ilvl="7">
      <w:start w:val="1"/>
      <w:numFmt w:val="none"/>
      <w:lvlText w:val="%8"/>
      <w:lvlJc w:val="left"/>
      <w:pPr>
        <w:tabs>
          <w:tab w:val="num" w:pos="2272"/>
        </w:tabs>
        <w:ind w:left="2272" w:hanging="284"/>
      </w:pPr>
      <w:rPr>
        <w:rFonts w:hint="default"/>
      </w:rPr>
    </w:lvl>
    <w:lvl w:ilvl="8">
      <w:start w:val="1"/>
      <w:numFmt w:val="none"/>
      <w:lvlText w:val="%9"/>
      <w:lvlJc w:val="left"/>
      <w:pPr>
        <w:tabs>
          <w:tab w:val="num" w:pos="2556"/>
        </w:tabs>
        <w:ind w:left="2556" w:hanging="284"/>
      </w:pPr>
      <w:rPr>
        <w:rFonts w:hint="default"/>
      </w:rPr>
    </w:lvl>
  </w:abstractNum>
  <w:abstractNum w:abstractNumId="8" w15:restartNumberingAfterBreak="0">
    <w:nsid w:val="1FCD3E30"/>
    <w:multiLevelType w:val="hybridMultilevel"/>
    <w:tmpl w:val="DE18B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0" w15:restartNumberingAfterBreak="0">
    <w:nsid w:val="25206B7E"/>
    <w:multiLevelType w:val="multilevel"/>
    <w:tmpl w:val="3A983C5C"/>
    <w:lvl w:ilvl="0">
      <w:start w:val="1"/>
      <w:numFmt w:val="decimal"/>
      <w:lvlText w:val="%1."/>
      <w:lvlJc w:val="left"/>
      <w:pPr>
        <w:tabs>
          <w:tab w:val="num" w:pos="720"/>
        </w:tabs>
        <w:ind w:left="720" w:hanging="720"/>
      </w:pPr>
      <w:rPr>
        <w:rFonts w:ascii="Arial" w:hAnsi="Arial" w:hint="default"/>
        <w:b/>
        <w:i w:val="0"/>
        <w:sz w:val="19"/>
      </w:rPr>
    </w:lvl>
    <w:lvl w:ilvl="1">
      <w:start w:val="1"/>
      <w:numFmt w:val="decimal"/>
      <w:lvlText w:val="%1.%2"/>
      <w:lvlJc w:val="left"/>
      <w:pPr>
        <w:tabs>
          <w:tab w:val="num" w:pos="720"/>
        </w:tabs>
        <w:ind w:left="720" w:hanging="720"/>
      </w:pPr>
      <w:rPr>
        <w:rFonts w:ascii="Arial" w:hAnsi="Arial" w:hint="default"/>
        <w:b/>
        <w:i w:val="0"/>
        <w:sz w:val="19"/>
      </w:rPr>
    </w:lvl>
    <w:lvl w:ilvl="2">
      <w:start w:val="1"/>
      <w:numFmt w:val="decimal"/>
      <w:lvlText w:val="%1.%2.%3"/>
      <w:lvlJc w:val="left"/>
      <w:pPr>
        <w:tabs>
          <w:tab w:val="num" w:pos="720"/>
        </w:tabs>
        <w:ind w:left="720" w:hanging="720"/>
      </w:pPr>
      <w:rPr>
        <w:rFonts w:ascii="Arial" w:hAnsi="Arial" w:hint="default"/>
        <w:b/>
        <w:i w:val="0"/>
        <w:sz w:val="19"/>
      </w:rPr>
    </w:lvl>
    <w:lvl w:ilvl="3">
      <w:start w:val="1"/>
      <w:numFmt w:val="lowerLetter"/>
      <w:lvlText w:val="(%4)"/>
      <w:lvlJc w:val="left"/>
      <w:pPr>
        <w:tabs>
          <w:tab w:val="num" w:pos="720"/>
        </w:tabs>
        <w:ind w:left="720" w:hanging="720"/>
      </w:pPr>
    </w:lvl>
    <w:lvl w:ilvl="4">
      <w:start w:val="1"/>
      <w:numFmt w:val="lowerRoman"/>
      <w:lvlText w:val="(%5)"/>
      <w:lvlJc w:val="left"/>
      <w:pPr>
        <w:tabs>
          <w:tab w:val="num" w:pos="1440"/>
        </w:tabs>
        <w:ind w:left="1440" w:hanging="720"/>
      </w:pPr>
    </w:lvl>
    <w:lvl w:ilvl="5">
      <w:start w:val="1"/>
      <w:numFmt w:val="upperLetter"/>
      <w:lvlText w:val="%6."/>
      <w:lvlJc w:val="left"/>
      <w:pPr>
        <w:tabs>
          <w:tab w:val="num" w:pos="2160"/>
        </w:tabs>
        <w:ind w:left="2160" w:hanging="720"/>
      </w:pPr>
    </w:lvl>
    <w:lvl w:ilvl="6">
      <w:start w:val="1"/>
      <w:numFmt w:val="upperRoman"/>
      <w:lvlText w:val="%7."/>
      <w:lvlJc w:val="left"/>
      <w:pPr>
        <w:tabs>
          <w:tab w:val="num" w:pos="2880"/>
        </w:tabs>
        <w:ind w:left="2880" w:hanging="720"/>
      </w:pPr>
    </w:lvl>
    <w:lvl w:ilvl="7">
      <w:start w:val="1"/>
      <w:numFmt w:val="decimal"/>
      <w:lvlText w:val="(%8)"/>
      <w:lvlJc w:val="left"/>
      <w:pPr>
        <w:tabs>
          <w:tab w:val="num" w:pos="3600"/>
        </w:tabs>
        <w:ind w:left="3600" w:hanging="720"/>
      </w:pPr>
    </w:lvl>
    <w:lvl w:ilvl="8">
      <w:start w:val="1"/>
      <w:numFmt w:val="decimal"/>
      <w:lvlText w:val="%9."/>
      <w:lvlJc w:val="left"/>
      <w:pPr>
        <w:tabs>
          <w:tab w:val="num" w:pos="4321"/>
        </w:tabs>
        <w:ind w:left="4321" w:hanging="721"/>
      </w:pPr>
    </w:lvl>
  </w:abstractNum>
  <w:abstractNum w:abstractNumId="11" w15:restartNumberingAfterBreak="0">
    <w:nsid w:val="2F9A7347"/>
    <w:multiLevelType w:val="multilevel"/>
    <w:tmpl w:val="3DA08F0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2" w15:restartNumberingAfterBreak="0">
    <w:nsid w:val="345436E0"/>
    <w:multiLevelType w:val="hybridMultilevel"/>
    <w:tmpl w:val="A3044D7C"/>
    <w:lvl w:ilvl="0" w:tplc="6C98A0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A57D7A"/>
    <w:multiLevelType w:val="multilevel"/>
    <w:tmpl w:val="B8564C9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2835"/>
        </w:tabs>
        <w:ind w:left="2835" w:hanging="96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969"/>
        </w:tabs>
        <w:ind w:left="3969" w:hanging="1134"/>
      </w:pPr>
      <w:rPr>
        <w:rFonts w:hint="default"/>
      </w:rPr>
    </w:lvl>
    <w:lvl w:ilvl="6">
      <w:start w:val="1"/>
      <w:numFmt w:val="decimal"/>
      <w:lvlText w:val="%1.%2.%3.%4.%5.%6.%7."/>
      <w:lvlJc w:val="left"/>
      <w:pPr>
        <w:tabs>
          <w:tab w:val="num" w:pos="3969"/>
        </w:tabs>
        <w:ind w:left="3969" w:hanging="1134"/>
      </w:pPr>
      <w:rPr>
        <w:rFonts w:hint="default"/>
      </w:rPr>
    </w:lvl>
    <w:lvl w:ilvl="7">
      <w:start w:val="1"/>
      <w:numFmt w:val="decimal"/>
      <w:lvlText w:val="%1.%2.%3.%4.%5.%6.%7.%8."/>
      <w:lvlJc w:val="left"/>
      <w:pPr>
        <w:tabs>
          <w:tab w:val="num" w:pos="3969"/>
        </w:tabs>
        <w:ind w:left="3969" w:hanging="1134"/>
      </w:pPr>
      <w:rPr>
        <w:rFonts w:hint="default"/>
      </w:rPr>
    </w:lvl>
    <w:lvl w:ilvl="8">
      <w:start w:val="1"/>
      <w:numFmt w:val="decimal"/>
      <w:lvlText w:val="%1.%2.%3.%4.%5.%6.%7.%8.%9."/>
      <w:lvlJc w:val="left"/>
      <w:pPr>
        <w:tabs>
          <w:tab w:val="num" w:pos="3969"/>
        </w:tabs>
        <w:ind w:left="3969" w:hanging="1134"/>
      </w:pPr>
      <w:rPr>
        <w:rFonts w:hint="default"/>
      </w:rPr>
    </w:lvl>
  </w:abstractNum>
  <w:abstractNum w:abstractNumId="14" w15:restartNumberingAfterBreak="0">
    <w:nsid w:val="43CD5447"/>
    <w:multiLevelType w:val="multilevel"/>
    <w:tmpl w:val="840649F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567"/>
        </w:tabs>
        <w:ind w:left="567" w:hanging="567"/>
      </w:pPr>
      <w:rPr>
        <w:rFonts w:hint="default"/>
      </w:rPr>
    </w:lvl>
    <w:lvl w:ilvl="3">
      <w:start w:val="1"/>
      <w:numFmt w:val="lowerRoman"/>
      <w:pStyle w:val="Heading4"/>
      <w:lvlText w:val="(%4)"/>
      <w:lvlJc w:val="left"/>
      <w:pPr>
        <w:tabs>
          <w:tab w:val="num" w:pos="567"/>
        </w:tabs>
        <w:ind w:left="1134" w:hanging="567"/>
      </w:pPr>
      <w:rPr>
        <w:rFonts w:hint="default"/>
      </w:rPr>
    </w:lvl>
    <w:lvl w:ilvl="4">
      <w:start w:val="1"/>
      <w:numFmt w:val="upperLetter"/>
      <w:pStyle w:val="Heading5"/>
      <w:lvlText w:val="(%5)"/>
      <w:lvlJc w:val="left"/>
      <w:pPr>
        <w:tabs>
          <w:tab w:val="num" w:pos="567"/>
        </w:tabs>
        <w:ind w:left="1701" w:hanging="567"/>
      </w:pPr>
      <w:rPr>
        <w:rFonts w:ascii="Arial" w:hAnsi="Arial" w:hint="default"/>
        <w:sz w:val="16"/>
        <w:szCs w:val="16"/>
      </w:rPr>
    </w:lvl>
    <w:lvl w:ilvl="5">
      <w:start w:val="1"/>
      <w:numFmt w:val="none"/>
      <w:lvlRestart w:val="3"/>
      <w:pStyle w:val="Heading6"/>
      <w:lvlText w:val=""/>
      <w:lvlJc w:val="left"/>
      <w:pPr>
        <w:tabs>
          <w:tab w:val="num" w:pos="0"/>
        </w:tabs>
        <w:ind w:left="0" w:firstLine="0"/>
      </w:pPr>
      <w:rPr>
        <w:rFonts w:hint="default"/>
      </w:rPr>
    </w:lvl>
    <w:lvl w:ilvl="6">
      <w:start w:val="1"/>
      <w:numFmt w:val="none"/>
      <w:pStyle w:val="Heading7"/>
      <w:lvlText w:val="%7"/>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5" w15:restartNumberingAfterBreak="0">
    <w:nsid w:val="45BE40F0"/>
    <w:multiLevelType w:val="multilevel"/>
    <w:tmpl w:val="5E1CE28A"/>
    <w:lvl w:ilvl="0">
      <w:start w:val="1"/>
      <w:numFmt w:val="bullet"/>
      <w:pStyle w:val="PrecCoverListBullet"/>
      <w:lvlText w:val=""/>
      <w:lvlJc w:val="left"/>
      <w:pPr>
        <w:tabs>
          <w:tab w:val="num" w:pos="567"/>
        </w:tabs>
        <w:ind w:left="567" w:hanging="567"/>
      </w:pPr>
      <w:rPr>
        <w:rFonts w:ascii="Wingdings 2" w:hAnsi="Wingdings 2" w:hint="default"/>
      </w:rPr>
    </w:lvl>
    <w:lvl w:ilvl="1">
      <w:start w:val="1"/>
      <w:numFmt w:val="bullet"/>
      <w:pStyle w:val="PrecCoverListBullet2"/>
      <w:lvlText w:val=""/>
      <w:lvlJc w:val="left"/>
      <w:pPr>
        <w:tabs>
          <w:tab w:val="num" w:pos="1134"/>
        </w:tabs>
        <w:ind w:left="1134" w:hanging="567"/>
      </w:pPr>
      <w:rPr>
        <w:rFonts w:ascii="Symbol" w:hAnsi="Symbol" w:hint="default"/>
      </w:rPr>
    </w:lvl>
    <w:lvl w:ilvl="2">
      <w:start w:val="1"/>
      <w:numFmt w:val="none"/>
      <w:lvlText w:val=""/>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
      <w:lvlJc w:val="left"/>
      <w:pPr>
        <w:tabs>
          <w:tab w:val="num" w:pos="4536"/>
        </w:tabs>
        <w:ind w:left="4536" w:hanging="567"/>
      </w:pPr>
      <w:rPr>
        <w:rFonts w:hint="default"/>
      </w:rPr>
    </w:lvl>
    <w:lvl w:ilvl="7">
      <w:start w:val="1"/>
      <w:numFmt w:val="none"/>
      <w:lvlText w:val=""/>
      <w:lvlJc w:val="left"/>
      <w:pPr>
        <w:tabs>
          <w:tab w:val="num" w:pos="5103"/>
        </w:tabs>
        <w:ind w:left="5103" w:hanging="567"/>
      </w:pPr>
      <w:rPr>
        <w:rFonts w:hint="default"/>
      </w:rPr>
    </w:lvl>
    <w:lvl w:ilvl="8">
      <w:start w:val="1"/>
      <w:numFmt w:val="none"/>
      <w:lvlText w:val=""/>
      <w:lvlJc w:val="left"/>
      <w:pPr>
        <w:tabs>
          <w:tab w:val="num" w:pos="6237"/>
        </w:tabs>
        <w:ind w:left="6237" w:hanging="567"/>
      </w:pPr>
      <w:rPr>
        <w:rFonts w:hint="default"/>
      </w:rPr>
    </w:lvl>
  </w:abstractNum>
  <w:abstractNum w:abstractNumId="16" w15:restartNumberingAfterBreak="0">
    <w:nsid w:val="49213A42"/>
    <w:multiLevelType w:val="hybridMultilevel"/>
    <w:tmpl w:val="2BE8B8B4"/>
    <w:lvl w:ilvl="0" w:tplc="A1141552">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1389D"/>
    <w:multiLevelType w:val="hybridMultilevel"/>
    <w:tmpl w:val="B352E50C"/>
    <w:lvl w:ilvl="0" w:tplc="9A727C9A">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FF21C5"/>
    <w:multiLevelType w:val="hybridMultilevel"/>
    <w:tmpl w:val="8E3AE3A2"/>
    <w:lvl w:ilvl="0" w:tplc="7EC6163A">
      <w:start w:val="1"/>
      <w:numFmt w:val="bullet"/>
      <w:lvlText w:val="•"/>
      <w:lvlJc w:val="left"/>
      <w:pPr>
        <w:tabs>
          <w:tab w:val="num" w:pos="720"/>
        </w:tabs>
        <w:ind w:left="720" w:hanging="360"/>
      </w:pPr>
      <w:rPr>
        <w:rFonts w:ascii="Arial" w:hAnsi="Arial" w:hint="default"/>
      </w:rPr>
    </w:lvl>
    <w:lvl w:ilvl="1" w:tplc="05A86B38" w:tentative="1">
      <w:start w:val="1"/>
      <w:numFmt w:val="bullet"/>
      <w:lvlText w:val="•"/>
      <w:lvlJc w:val="left"/>
      <w:pPr>
        <w:tabs>
          <w:tab w:val="num" w:pos="1440"/>
        </w:tabs>
        <w:ind w:left="1440" w:hanging="360"/>
      </w:pPr>
      <w:rPr>
        <w:rFonts w:ascii="Arial" w:hAnsi="Arial" w:hint="default"/>
      </w:rPr>
    </w:lvl>
    <w:lvl w:ilvl="2" w:tplc="DDF21818" w:tentative="1">
      <w:start w:val="1"/>
      <w:numFmt w:val="bullet"/>
      <w:lvlText w:val="•"/>
      <w:lvlJc w:val="left"/>
      <w:pPr>
        <w:tabs>
          <w:tab w:val="num" w:pos="2160"/>
        </w:tabs>
        <w:ind w:left="2160" w:hanging="360"/>
      </w:pPr>
      <w:rPr>
        <w:rFonts w:ascii="Arial" w:hAnsi="Arial" w:hint="default"/>
      </w:rPr>
    </w:lvl>
    <w:lvl w:ilvl="3" w:tplc="D0780DD8" w:tentative="1">
      <w:start w:val="1"/>
      <w:numFmt w:val="bullet"/>
      <w:lvlText w:val="•"/>
      <w:lvlJc w:val="left"/>
      <w:pPr>
        <w:tabs>
          <w:tab w:val="num" w:pos="2880"/>
        </w:tabs>
        <w:ind w:left="2880" w:hanging="360"/>
      </w:pPr>
      <w:rPr>
        <w:rFonts w:ascii="Arial" w:hAnsi="Arial" w:hint="default"/>
      </w:rPr>
    </w:lvl>
    <w:lvl w:ilvl="4" w:tplc="95D4829A" w:tentative="1">
      <w:start w:val="1"/>
      <w:numFmt w:val="bullet"/>
      <w:lvlText w:val="•"/>
      <w:lvlJc w:val="left"/>
      <w:pPr>
        <w:tabs>
          <w:tab w:val="num" w:pos="3600"/>
        </w:tabs>
        <w:ind w:left="3600" w:hanging="360"/>
      </w:pPr>
      <w:rPr>
        <w:rFonts w:ascii="Arial" w:hAnsi="Arial" w:hint="default"/>
      </w:rPr>
    </w:lvl>
    <w:lvl w:ilvl="5" w:tplc="E9D2A726" w:tentative="1">
      <w:start w:val="1"/>
      <w:numFmt w:val="bullet"/>
      <w:lvlText w:val="•"/>
      <w:lvlJc w:val="left"/>
      <w:pPr>
        <w:tabs>
          <w:tab w:val="num" w:pos="4320"/>
        </w:tabs>
        <w:ind w:left="4320" w:hanging="360"/>
      </w:pPr>
      <w:rPr>
        <w:rFonts w:ascii="Arial" w:hAnsi="Arial" w:hint="default"/>
      </w:rPr>
    </w:lvl>
    <w:lvl w:ilvl="6" w:tplc="C7A806D0" w:tentative="1">
      <w:start w:val="1"/>
      <w:numFmt w:val="bullet"/>
      <w:lvlText w:val="•"/>
      <w:lvlJc w:val="left"/>
      <w:pPr>
        <w:tabs>
          <w:tab w:val="num" w:pos="5040"/>
        </w:tabs>
        <w:ind w:left="5040" w:hanging="360"/>
      </w:pPr>
      <w:rPr>
        <w:rFonts w:ascii="Arial" w:hAnsi="Arial" w:hint="default"/>
      </w:rPr>
    </w:lvl>
    <w:lvl w:ilvl="7" w:tplc="C52CBFD8" w:tentative="1">
      <w:start w:val="1"/>
      <w:numFmt w:val="bullet"/>
      <w:lvlText w:val="•"/>
      <w:lvlJc w:val="left"/>
      <w:pPr>
        <w:tabs>
          <w:tab w:val="num" w:pos="5760"/>
        </w:tabs>
        <w:ind w:left="5760" w:hanging="360"/>
      </w:pPr>
      <w:rPr>
        <w:rFonts w:ascii="Arial" w:hAnsi="Arial" w:hint="default"/>
      </w:rPr>
    </w:lvl>
    <w:lvl w:ilvl="8" w:tplc="3856C4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0358D7"/>
    <w:multiLevelType w:val="hybridMultilevel"/>
    <w:tmpl w:val="EB20E116"/>
    <w:lvl w:ilvl="0" w:tplc="D6622548">
      <w:start w:val="1"/>
      <w:numFmt w:val="bullet"/>
      <w:pStyle w:val="PrecListBullet"/>
      <w:lvlText w:val=""/>
      <w:lvlJc w:val="left"/>
      <w:pPr>
        <w:tabs>
          <w:tab w:val="num" w:pos="284"/>
        </w:tabs>
        <w:ind w:left="284" w:hanging="284"/>
      </w:pPr>
      <w:rPr>
        <w:rFonts w:ascii="Wingdings 2" w:hAnsi="Wingdings 2" w:hint="default"/>
      </w:rPr>
    </w:lvl>
    <w:lvl w:ilvl="1" w:tplc="8384D5CE" w:tentative="1">
      <w:start w:val="1"/>
      <w:numFmt w:val="bullet"/>
      <w:lvlText w:val="o"/>
      <w:lvlJc w:val="left"/>
      <w:pPr>
        <w:tabs>
          <w:tab w:val="num" w:pos="1440"/>
        </w:tabs>
        <w:ind w:left="1440" w:hanging="360"/>
      </w:pPr>
      <w:rPr>
        <w:rFonts w:ascii="Courier New" w:hAnsi="Courier New" w:hint="default"/>
      </w:rPr>
    </w:lvl>
    <w:lvl w:ilvl="2" w:tplc="C30C22A6" w:tentative="1">
      <w:start w:val="1"/>
      <w:numFmt w:val="bullet"/>
      <w:lvlText w:val=""/>
      <w:lvlJc w:val="left"/>
      <w:pPr>
        <w:tabs>
          <w:tab w:val="num" w:pos="2160"/>
        </w:tabs>
        <w:ind w:left="2160" w:hanging="360"/>
      </w:pPr>
      <w:rPr>
        <w:rFonts w:ascii="Wingdings" w:hAnsi="Wingdings" w:hint="default"/>
      </w:rPr>
    </w:lvl>
    <w:lvl w:ilvl="3" w:tplc="A1BAE94A" w:tentative="1">
      <w:start w:val="1"/>
      <w:numFmt w:val="bullet"/>
      <w:lvlText w:val=""/>
      <w:lvlJc w:val="left"/>
      <w:pPr>
        <w:tabs>
          <w:tab w:val="num" w:pos="2880"/>
        </w:tabs>
        <w:ind w:left="2880" w:hanging="360"/>
      </w:pPr>
      <w:rPr>
        <w:rFonts w:ascii="Symbol" w:hAnsi="Symbol" w:hint="default"/>
      </w:rPr>
    </w:lvl>
    <w:lvl w:ilvl="4" w:tplc="7E70057A" w:tentative="1">
      <w:start w:val="1"/>
      <w:numFmt w:val="bullet"/>
      <w:lvlText w:val="o"/>
      <w:lvlJc w:val="left"/>
      <w:pPr>
        <w:tabs>
          <w:tab w:val="num" w:pos="3600"/>
        </w:tabs>
        <w:ind w:left="3600" w:hanging="360"/>
      </w:pPr>
      <w:rPr>
        <w:rFonts w:ascii="Courier New" w:hAnsi="Courier New" w:hint="default"/>
      </w:rPr>
    </w:lvl>
    <w:lvl w:ilvl="5" w:tplc="69764640" w:tentative="1">
      <w:start w:val="1"/>
      <w:numFmt w:val="bullet"/>
      <w:lvlText w:val=""/>
      <w:lvlJc w:val="left"/>
      <w:pPr>
        <w:tabs>
          <w:tab w:val="num" w:pos="4320"/>
        </w:tabs>
        <w:ind w:left="4320" w:hanging="360"/>
      </w:pPr>
      <w:rPr>
        <w:rFonts w:ascii="Wingdings" w:hAnsi="Wingdings" w:hint="default"/>
      </w:rPr>
    </w:lvl>
    <w:lvl w:ilvl="6" w:tplc="92C288C8" w:tentative="1">
      <w:start w:val="1"/>
      <w:numFmt w:val="bullet"/>
      <w:lvlText w:val=""/>
      <w:lvlJc w:val="left"/>
      <w:pPr>
        <w:tabs>
          <w:tab w:val="num" w:pos="5040"/>
        </w:tabs>
        <w:ind w:left="5040" w:hanging="360"/>
      </w:pPr>
      <w:rPr>
        <w:rFonts w:ascii="Symbol" w:hAnsi="Symbol" w:hint="default"/>
      </w:rPr>
    </w:lvl>
    <w:lvl w:ilvl="7" w:tplc="E03C10E6" w:tentative="1">
      <w:start w:val="1"/>
      <w:numFmt w:val="bullet"/>
      <w:lvlText w:val="o"/>
      <w:lvlJc w:val="left"/>
      <w:pPr>
        <w:tabs>
          <w:tab w:val="num" w:pos="5760"/>
        </w:tabs>
        <w:ind w:left="5760" w:hanging="360"/>
      </w:pPr>
      <w:rPr>
        <w:rFonts w:ascii="Courier New" w:hAnsi="Courier New" w:hint="default"/>
      </w:rPr>
    </w:lvl>
    <w:lvl w:ilvl="8" w:tplc="A8FEA1D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0D0E9C"/>
    <w:multiLevelType w:val="hybridMultilevel"/>
    <w:tmpl w:val="A538EDE2"/>
    <w:lvl w:ilvl="0" w:tplc="0896AA80">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664F5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76C46F8"/>
    <w:multiLevelType w:val="hybridMultilevel"/>
    <w:tmpl w:val="74FC7ECA"/>
    <w:lvl w:ilvl="0" w:tplc="F9B06D12">
      <w:start w:val="1"/>
      <w:numFmt w:val="bullet"/>
      <w:pStyle w:val="PrecListBullet2"/>
      <w:lvlText w:val=""/>
      <w:lvlJc w:val="left"/>
      <w:pPr>
        <w:tabs>
          <w:tab w:val="num" w:pos="567"/>
        </w:tabs>
        <w:ind w:left="567" w:hanging="283"/>
      </w:pPr>
      <w:rPr>
        <w:rFonts w:ascii="Symbol" w:hAnsi="Symbol" w:hint="default"/>
      </w:rPr>
    </w:lvl>
    <w:lvl w:ilvl="1" w:tplc="AAA61EC4" w:tentative="1">
      <w:start w:val="1"/>
      <w:numFmt w:val="bullet"/>
      <w:lvlText w:val="o"/>
      <w:lvlJc w:val="left"/>
      <w:pPr>
        <w:tabs>
          <w:tab w:val="num" w:pos="1440"/>
        </w:tabs>
        <w:ind w:left="1440" w:hanging="360"/>
      </w:pPr>
      <w:rPr>
        <w:rFonts w:ascii="Courier New" w:hAnsi="Courier New" w:hint="default"/>
      </w:rPr>
    </w:lvl>
    <w:lvl w:ilvl="2" w:tplc="CA5EF2F0" w:tentative="1">
      <w:start w:val="1"/>
      <w:numFmt w:val="bullet"/>
      <w:lvlText w:val=""/>
      <w:lvlJc w:val="left"/>
      <w:pPr>
        <w:tabs>
          <w:tab w:val="num" w:pos="2160"/>
        </w:tabs>
        <w:ind w:left="2160" w:hanging="360"/>
      </w:pPr>
      <w:rPr>
        <w:rFonts w:ascii="Wingdings" w:hAnsi="Wingdings" w:hint="default"/>
      </w:rPr>
    </w:lvl>
    <w:lvl w:ilvl="3" w:tplc="89FACE84" w:tentative="1">
      <w:start w:val="1"/>
      <w:numFmt w:val="bullet"/>
      <w:lvlText w:val=""/>
      <w:lvlJc w:val="left"/>
      <w:pPr>
        <w:tabs>
          <w:tab w:val="num" w:pos="2880"/>
        </w:tabs>
        <w:ind w:left="2880" w:hanging="360"/>
      </w:pPr>
      <w:rPr>
        <w:rFonts w:ascii="Symbol" w:hAnsi="Symbol" w:hint="default"/>
      </w:rPr>
    </w:lvl>
    <w:lvl w:ilvl="4" w:tplc="2DBAAFCE" w:tentative="1">
      <w:start w:val="1"/>
      <w:numFmt w:val="bullet"/>
      <w:lvlText w:val="o"/>
      <w:lvlJc w:val="left"/>
      <w:pPr>
        <w:tabs>
          <w:tab w:val="num" w:pos="3600"/>
        </w:tabs>
        <w:ind w:left="3600" w:hanging="360"/>
      </w:pPr>
      <w:rPr>
        <w:rFonts w:ascii="Courier New" w:hAnsi="Courier New" w:hint="default"/>
      </w:rPr>
    </w:lvl>
    <w:lvl w:ilvl="5" w:tplc="1EB8EDAE" w:tentative="1">
      <w:start w:val="1"/>
      <w:numFmt w:val="bullet"/>
      <w:lvlText w:val=""/>
      <w:lvlJc w:val="left"/>
      <w:pPr>
        <w:tabs>
          <w:tab w:val="num" w:pos="4320"/>
        </w:tabs>
        <w:ind w:left="4320" w:hanging="360"/>
      </w:pPr>
      <w:rPr>
        <w:rFonts w:ascii="Wingdings" w:hAnsi="Wingdings" w:hint="default"/>
      </w:rPr>
    </w:lvl>
    <w:lvl w:ilvl="6" w:tplc="C5909F84" w:tentative="1">
      <w:start w:val="1"/>
      <w:numFmt w:val="bullet"/>
      <w:lvlText w:val=""/>
      <w:lvlJc w:val="left"/>
      <w:pPr>
        <w:tabs>
          <w:tab w:val="num" w:pos="5040"/>
        </w:tabs>
        <w:ind w:left="5040" w:hanging="360"/>
      </w:pPr>
      <w:rPr>
        <w:rFonts w:ascii="Symbol" w:hAnsi="Symbol" w:hint="default"/>
      </w:rPr>
    </w:lvl>
    <w:lvl w:ilvl="7" w:tplc="06F8B788" w:tentative="1">
      <w:start w:val="1"/>
      <w:numFmt w:val="bullet"/>
      <w:lvlText w:val="o"/>
      <w:lvlJc w:val="left"/>
      <w:pPr>
        <w:tabs>
          <w:tab w:val="num" w:pos="5760"/>
        </w:tabs>
        <w:ind w:left="5760" w:hanging="360"/>
      </w:pPr>
      <w:rPr>
        <w:rFonts w:ascii="Courier New" w:hAnsi="Courier New" w:hint="default"/>
      </w:rPr>
    </w:lvl>
    <w:lvl w:ilvl="8" w:tplc="7C0E9482"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14"/>
  </w:num>
  <w:num w:numId="10">
    <w:abstractNumId w:val="13"/>
  </w:num>
  <w:num w:numId="11">
    <w:abstractNumId w:val="21"/>
  </w:num>
  <w:num w:numId="12">
    <w:abstractNumId w:val="9"/>
  </w:num>
  <w:num w:numId="13">
    <w:abstractNumId w:val="11"/>
  </w:num>
  <w:num w:numId="14">
    <w:abstractNumId w:val="15"/>
  </w:num>
  <w:num w:numId="15">
    <w:abstractNumId w:val="15"/>
  </w:num>
  <w:num w:numId="16">
    <w:abstractNumId w:val="7"/>
  </w:num>
  <w:num w:numId="17">
    <w:abstractNumId w:val="19"/>
  </w:num>
  <w:num w:numId="18">
    <w:abstractNumId w:val="23"/>
  </w:num>
  <w:num w:numId="19">
    <w:abstractNumId w:val="10"/>
  </w:num>
  <w:num w:numId="20">
    <w:abstractNumId w:val="9"/>
  </w:num>
  <w:num w:numId="21">
    <w:abstractNumId w:val="9"/>
  </w:num>
  <w:num w:numId="22">
    <w:abstractNumId w:val="9"/>
  </w:num>
  <w:num w:numId="23">
    <w:abstractNumId w:val="9"/>
  </w:num>
  <w:num w:numId="24">
    <w:abstractNumId w:val="18"/>
  </w:num>
  <w:num w:numId="25">
    <w:abstractNumId w:val="20"/>
  </w:num>
  <w:num w:numId="26">
    <w:abstractNumId w:val="16"/>
  </w:num>
  <w:num w:numId="27">
    <w:abstractNumId w:val="8"/>
  </w:num>
  <w:num w:numId="28">
    <w:abstractNumId w:val="17"/>
  </w:num>
  <w:num w:numId="2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embedSystemFonts/>
  <w:proofState w:spelling="clean" w:grammar="clean"/>
  <w:attachedTemplate r:id="rId1"/>
  <w:stylePaneFormatFilter w:val="0028" w:allStyles="0" w:customStyles="0" w:latentStyles="0" w:stylesInUse="1" w:headingStyles="1" w:numberingStyles="0" w:tableStyles="0" w:directFormattingOnRuns="0" w:directFormattingOnParagraphs="0" w:directFormattingOnNumbering="0" w:directFormattingOnTables="0" w:clearFormatting="0"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FooterText" w:val="160726_IoT Alliance Australia_Submission to OAIC draft Guide on Big Data and the Australian Privacy Principles.docx"/>
  </w:docVars>
  <w:rsids>
    <w:rsidRoot w:val="004A325B"/>
    <w:rsid w:val="00002961"/>
    <w:rsid w:val="00014277"/>
    <w:rsid w:val="00014BF0"/>
    <w:rsid w:val="00024E2B"/>
    <w:rsid w:val="00031462"/>
    <w:rsid w:val="00041A5A"/>
    <w:rsid w:val="00045B3A"/>
    <w:rsid w:val="00051083"/>
    <w:rsid w:val="00057965"/>
    <w:rsid w:val="000615AF"/>
    <w:rsid w:val="00063C64"/>
    <w:rsid w:val="00080E8A"/>
    <w:rsid w:val="000B6D52"/>
    <w:rsid w:val="000C0951"/>
    <w:rsid w:val="000C2E06"/>
    <w:rsid w:val="000C4243"/>
    <w:rsid w:val="000C77DC"/>
    <w:rsid w:val="000D5C90"/>
    <w:rsid w:val="000D6214"/>
    <w:rsid w:val="000E3BDB"/>
    <w:rsid w:val="000F1A0F"/>
    <w:rsid w:val="000F73EF"/>
    <w:rsid w:val="000F7C89"/>
    <w:rsid w:val="00110B76"/>
    <w:rsid w:val="0012776E"/>
    <w:rsid w:val="0013414B"/>
    <w:rsid w:val="0013527B"/>
    <w:rsid w:val="001526E4"/>
    <w:rsid w:val="00154714"/>
    <w:rsid w:val="00155435"/>
    <w:rsid w:val="00174865"/>
    <w:rsid w:val="0018045E"/>
    <w:rsid w:val="00192E1C"/>
    <w:rsid w:val="00197222"/>
    <w:rsid w:val="001B64BB"/>
    <w:rsid w:val="001D38F1"/>
    <w:rsid w:val="001D3FB9"/>
    <w:rsid w:val="001F1505"/>
    <w:rsid w:val="001F1A08"/>
    <w:rsid w:val="001F448F"/>
    <w:rsid w:val="00200B39"/>
    <w:rsid w:val="002064BE"/>
    <w:rsid w:val="00220DCA"/>
    <w:rsid w:val="00234325"/>
    <w:rsid w:val="0024159C"/>
    <w:rsid w:val="00242638"/>
    <w:rsid w:val="00253F27"/>
    <w:rsid w:val="0027715E"/>
    <w:rsid w:val="00280B84"/>
    <w:rsid w:val="002A4E51"/>
    <w:rsid w:val="002A796E"/>
    <w:rsid w:val="002C5CDF"/>
    <w:rsid w:val="003042F8"/>
    <w:rsid w:val="003071BE"/>
    <w:rsid w:val="0031306A"/>
    <w:rsid w:val="00331079"/>
    <w:rsid w:val="00370D86"/>
    <w:rsid w:val="0037459F"/>
    <w:rsid w:val="00396F8A"/>
    <w:rsid w:val="003A5BA3"/>
    <w:rsid w:val="003A6582"/>
    <w:rsid w:val="003C704A"/>
    <w:rsid w:val="003D04E3"/>
    <w:rsid w:val="003D4D60"/>
    <w:rsid w:val="003E3463"/>
    <w:rsid w:val="00431E33"/>
    <w:rsid w:val="00441FA2"/>
    <w:rsid w:val="004542A8"/>
    <w:rsid w:val="00463227"/>
    <w:rsid w:val="0047097D"/>
    <w:rsid w:val="00471C6C"/>
    <w:rsid w:val="00487227"/>
    <w:rsid w:val="004A201E"/>
    <w:rsid w:val="004A325B"/>
    <w:rsid w:val="004A3833"/>
    <w:rsid w:val="004B5DAB"/>
    <w:rsid w:val="004C3AB4"/>
    <w:rsid w:val="004C4B55"/>
    <w:rsid w:val="004D4F97"/>
    <w:rsid w:val="004F7FAE"/>
    <w:rsid w:val="0050465D"/>
    <w:rsid w:val="005138CC"/>
    <w:rsid w:val="005169E1"/>
    <w:rsid w:val="0052447B"/>
    <w:rsid w:val="00525F76"/>
    <w:rsid w:val="00536B25"/>
    <w:rsid w:val="00550A9C"/>
    <w:rsid w:val="00553723"/>
    <w:rsid w:val="005548A1"/>
    <w:rsid w:val="00556FCF"/>
    <w:rsid w:val="00566B91"/>
    <w:rsid w:val="00567351"/>
    <w:rsid w:val="0057790E"/>
    <w:rsid w:val="005975AF"/>
    <w:rsid w:val="005A0C9F"/>
    <w:rsid w:val="005B0F7F"/>
    <w:rsid w:val="005B304E"/>
    <w:rsid w:val="005D26DE"/>
    <w:rsid w:val="005D297D"/>
    <w:rsid w:val="006050CD"/>
    <w:rsid w:val="00625155"/>
    <w:rsid w:val="00632E2B"/>
    <w:rsid w:val="00634751"/>
    <w:rsid w:val="00643B86"/>
    <w:rsid w:val="006467E3"/>
    <w:rsid w:val="0066649D"/>
    <w:rsid w:val="00690A03"/>
    <w:rsid w:val="0069449E"/>
    <w:rsid w:val="0069515F"/>
    <w:rsid w:val="006C45B9"/>
    <w:rsid w:val="006D7DB4"/>
    <w:rsid w:val="006E3589"/>
    <w:rsid w:val="006E39BE"/>
    <w:rsid w:val="007136D9"/>
    <w:rsid w:val="00735B17"/>
    <w:rsid w:val="00783838"/>
    <w:rsid w:val="00802810"/>
    <w:rsid w:val="00812413"/>
    <w:rsid w:val="00827447"/>
    <w:rsid w:val="008417E9"/>
    <w:rsid w:val="00864B38"/>
    <w:rsid w:val="00867A8D"/>
    <w:rsid w:val="00877263"/>
    <w:rsid w:val="00880834"/>
    <w:rsid w:val="00890B89"/>
    <w:rsid w:val="008912B1"/>
    <w:rsid w:val="008A45CD"/>
    <w:rsid w:val="008C2F7D"/>
    <w:rsid w:val="008D6368"/>
    <w:rsid w:val="008D7114"/>
    <w:rsid w:val="0090031C"/>
    <w:rsid w:val="00900505"/>
    <w:rsid w:val="00904183"/>
    <w:rsid w:val="009062C0"/>
    <w:rsid w:val="00911100"/>
    <w:rsid w:val="009144CA"/>
    <w:rsid w:val="00922463"/>
    <w:rsid w:val="00927146"/>
    <w:rsid w:val="0095604A"/>
    <w:rsid w:val="00966D43"/>
    <w:rsid w:val="00983ABA"/>
    <w:rsid w:val="0099184B"/>
    <w:rsid w:val="00994407"/>
    <w:rsid w:val="009970C7"/>
    <w:rsid w:val="009B0A79"/>
    <w:rsid w:val="009B53AA"/>
    <w:rsid w:val="009C5568"/>
    <w:rsid w:val="009E481D"/>
    <w:rsid w:val="009E5B53"/>
    <w:rsid w:val="009F2B12"/>
    <w:rsid w:val="00A035CF"/>
    <w:rsid w:val="00A04D11"/>
    <w:rsid w:val="00A27D1B"/>
    <w:rsid w:val="00A52B78"/>
    <w:rsid w:val="00A60386"/>
    <w:rsid w:val="00A64005"/>
    <w:rsid w:val="00A641D8"/>
    <w:rsid w:val="00A719BA"/>
    <w:rsid w:val="00A76061"/>
    <w:rsid w:val="00AA0CC4"/>
    <w:rsid w:val="00AC689C"/>
    <w:rsid w:val="00AD3833"/>
    <w:rsid w:val="00AE3200"/>
    <w:rsid w:val="00AE42A2"/>
    <w:rsid w:val="00AF113D"/>
    <w:rsid w:val="00B04CE0"/>
    <w:rsid w:val="00B071F7"/>
    <w:rsid w:val="00B10DBA"/>
    <w:rsid w:val="00B32C1B"/>
    <w:rsid w:val="00B50A9A"/>
    <w:rsid w:val="00B56A3C"/>
    <w:rsid w:val="00B56EFA"/>
    <w:rsid w:val="00B60679"/>
    <w:rsid w:val="00B665BC"/>
    <w:rsid w:val="00B673D1"/>
    <w:rsid w:val="00B70384"/>
    <w:rsid w:val="00B85BCD"/>
    <w:rsid w:val="00B92A12"/>
    <w:rsid w:val="00BA4E40"/>
    <w:rsid w:val="00BB2C90"/>
    <w:rsid w:val="00BC12E8"/>
    <w:rsid w:val="00BD1E72"/>
    <w:rsid w:val="00BE6EC3"/>
    <w:rsid w:val="00BF2DDE"/>
    <w:rsid w:val="00BF4F7D"/>
    <w:rsid w:val="00C35E6E"/>
    <w:rsid w:val="00C55820"/>
    <w:rsid w:val="00C572A4"/>
    <w:rsid w:val="00C70887"/>
    <w:rsid w:val="00C73D57"/>
    <w:rsid w:val="00C8273B"/>
    <w:rsid w:val="00C85496"/>
    <w:rsid w:val="00C91428"/>
    <w:rsid w:val="00C94381"/>
    <w:rsid w:val="00CB2A6C"/>
    <w:rsid w:val="00CE2A3B"/>
    <w:rsid w:val="00D24540"/>
    <w:rsid w:val="00D25ADE"/>
    <w:rsid w:val="00D76BEC"/>
    <w:rsid w:val="00D86BBA"/>
    <w:rsid w:val="00D86F30"/>
    <w:rsid w:val="00D97C54"/>
    <w:rsid w:val="00DA49D3"/>
    <w:rsid w:val="00DC0D42"/>
    <w:rsid w:val="00DC5E73"/>
    <w:rsid w:val="00DD269A"/>
    <w:rsid w:val="00DE2754"/>
    <w:rsid w:val="00E05709"/>
    <w:rsid w:val="00E12C4A"/>
    <w:rsid w:val="00E5098A"/>
    <w:rsid w:val="00E55634"/>
    <w:rsid w:val="00E667DB"/>
    <w:rsid w:val="00E67BC2"/>
    <w:rsid w:val="00E86B1A"/>
    <w:rsid w:val="00E92ACD"/>
    <w:rsid w:val="00EA665D"/>
    <w:rsid w:val="00EB269D"/>
    <w:rsid w:val="00EB2895"/>
    <w:rsid w:val="00EB3173"/>
    <w:rsid w:val="00EB57B6"/>
    <w:rsid w:val="00EB629A"/>
    <w:rsid w:val="00EB6B4B"/>
    <w:rsid w:val="00EB6E7C"/>
    <w:rsid w:val="00EC0DC3"/>
    <w:rsid w:val="00EC50C8"/>
    <w:rsid w:val="00EE1C6E"/>
    <w:rsid w:val="00EF2B08"/>
    <w:rsid w:val="00EF4CF7"/>
    <w:rsid w:val="00F04B03"/>
    <w:rsid w:val="00F10F26"/>
    <w:rsid w:val="00F95FF8"/>
    <w:rsid w:val="00FA5CE3"/>
    <w:rsid w:val="00FB0375"/>
    <w:rsid w:val="00FB09A7"/>
    <w:rsid w:val="00FC6D64"/>
    <w:rsid w:val="00FF0FB1"/>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ADA1CC"/>
  <w15:docId w15:val="{C3D2E7C6-C576-4E56-925A-9E2DAA37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14277"/>
    <w:pPr>
      <w:spacing w:line="240" w:lineRule="atLeast"/>
    </w:pPr>
  </w:style>
  <w:style w:type="paragraph" w:styleId="Heading1">
    <w:name w:val="heading 1"/>
    <w:basedOn w:val="Normal"/>
    <w:next w:val="BodyText"/>
    <w:qFormat/>
    <w:rsid w:val="00487227"/>
    <w:pPr>
      <w:keepNext/>
      <w:numPr>
        <w:numId w:val="9"/>
      </w:numPr>
      <w:tabs>
        <w:tab w:val="clear" w:pos="567"/>
      </w:tabs>
      <w:spacing w:after="240"/>
      <w:outlineLvl w:val="0"/>
    </w:pPr>
    <w:rPr>
      <w:b/>
      <w:kern w:val="28"/>
    </w:rPr>
  </w:style>
  <w:style w:type="paragraph" w:styleId="Heading2">
    <w:name w:val="heading 2"/>
    <w:basedOn w:val="Normal"/>
    <w:next w:val="BodyText"/>
    <w:qFormat/>
    <w:rsid w:val="00487227"/>
    <w:pPr>
      <w:keepNext/>
      <w:numPr>
        <w:ilvl w:val="1"/>
        <w:numId w:val="9"/>
      </w:numPr>
      <w:tabs>
        <w:tab w:val="clear" w:pos="567"/>
      </w:tabs>
      <w:spacing w:after="240"/>
      <w:outlineLvl w:val="1"/>
    </w:pPr>
  </w:style>
  <w:style w:type="paragraph" w:styleId="Heading3">
    <w:name w:val="heading 3"/>
    <w:basedOn w:val="Normal"/>
    <w:qFormat/>
    <w:rsid w:val="00487227"/>
    <w:pPr>
      <w:numPr>
        <w:ilvl w:val="2"/>
        <w:numId w:val="9"/>
      </w:numPr>
      <w:tabs>
        <w:tab w:val="clear" w:pos="567"/>
      </w:tabs>
      <w:spacing w:after="240"/>
      <w:outlineLvl w:val="2"/>
    </w:pPr>
  </w:style>
  <w:style w:type="paragraph" w:styleId="Heading4">
    <w:name w:val="heading 4"/>
    <w:basedOn w:val="BodyText"/>
    <w:qFormat/>
    <w:rsid w:val="00487227"/>
    <w:pPr>
      <w:numPr>
        <w:ilvl w:val="3"/>
        <w:numId w:val="9"/>
      </w:numPr>
      <w:tabs>
        <w:tab w:val="clear" w:pos="567"/>
      </w:tabs>
      <w:outlineLvl w:val="3"/>
    </w:pPr>
  </w:style>
  <w:style w:type="paragraph" w:styleId="Heading5">
    <w:name w:val="heading 5"/>
    <w:basedOn w:val="BodyText"/>
    <w:qFormat/>
    <w:rsid w:val="00487227"/>
    <w:pPr>
      <w:numPr>
        <w:ilvl w:val="4"/>
        <w:numId w:val="9"/>
      </w:numPr>
      <w:tabs>
        <w:tab w:val="clear" w:pos="567"/>
      </w:tabs>
      <w:outlineLvl w:val="4"/>
    </w:pPr>
  </w:style>
  <w:style w:type="paragraph" w:styleId="Heading6">
    <w:name w:val="heading 6"/>
    <w:basedOn w:val="BodyText"/>
    <w:next w:val="BodyText"/>
    <w:semiHidden/>
    <w:qFormat/>
    <w:rsid w:val="00487227"/>
    <w:pPr>
      <w:numPr>
        <w:ilvl w:val="5"/>
        <w:numId w:val="9"/>
      </w:numPr>
      <w:tabs>
        <w:tab w:val="clear" w:pos="0"/>
      </w:tabs>
      <w:outlineLvl w:val="5"/>
    </w:pPr>
  </w:style>
  <w:style w:type="paragraph" w:styleId="Heading7">
    <w:name w:val="heading 7"/>
    <w:basedOn w:val="BodyText"/>
    <w:next w:val="BodyText"/>
    <w:semiHidden/>
    <w:qFormat/>
    <w:rsid w:val="00487227"/>
    <w:pPr>
      <w:numPr>
        <w:ilvl w:val="6"/>
        <w:numId w:val="9"/>
      </w:numPr>
      <w:tabs>
        <w:tab w:val="clear" w:pos="0"/>
      </w:tabs>
      <w:outlineLvl w:val="6"/>
    </w:pPr>
  </w:style>
  <w:style w:type="paragraph" w:styleId="Heading8">
    <w:name w:val="heading 8"/>
    <w:basedOn w:val="BodyText"/>
    <w:next w:val="BodyText"/>
    <w:semiHidden/>
    <w:qFormat/>
    <w:rsid w:val="00487227"/>
    <w:pPr>
      <w:numPr>
        <w:ilvl w:val="7"/>
        <w:numId w:val="9"/>
      </w:numPr>
      <w:tabs>
        <w:tab w:val="clear" w:pos="0"/>
      </w:tabs>
      <w:outlineLvl w:val="7"/>
    </w:pPr>
  </w:style>
  <w:style w:type="paragraph" w:styleId="Heading9">
    <w:name w:val="heading 9"/>
    <w:basedOn w:val="BodyText"/>
    <w:next w:val="BodyText"/>
    <w:semiHidden/>
    <w:qFormat/>
    <w:rsid w:val="00487227"/>
    <w:pPr>
      <w:numPr>
        <w:ilvl w:val="8"/>
        <w:numId w:val="9"/>
      </w:numPr>
      <w:tabs>
        <w:tab w:val="clear" w:pos="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7227"/>
    <w:rPr>
      <w:rFonts w:ascii="Tahoma" w:hAnsi="Tahoma" w:cs="Tahoma"/>
      <w:sz w:val="16"/>
      <w:szCs w:val="16"/>
    </w:rPr>
  </w:style>
  <w:style w:type="paragraph" w:customStyle="1" w:styleId="Body">
    <w:name w:val="Body"/>
    <w:basedOn w:val="Normal"/>
    <w:semiHidden/>
    <w:rsid w:val="00487227"/>
    <w:pPr>
      <w:spacing w:after="240"/>
    </w:pPr>
  </w:style>
  <w:style w:type="paragraph" w:customStyle="1" w:styleId="BodyTextNoIndent">
    <w:name w:val="Body Text No Indent"/>
    <w:basedOn w:val="BodyText"/>
    <w:rsid w:val="00487227"/>
  </w:style>
  <w:style w:type="paragraph" w:styleId="Header">
    <w:name w:val="header"/>
    <w:basedOn w:val="Normal"/>
    <w:rsid w:val="00487227"/>
  </w:style>
  <w:style w:type="character" w:styleId="Hyperlink">
    <w:name w:val="Hyperlink"/>
    <w:basedOn w:val="DefaultParagraphFont"/>
    <w:semiHidden/>
    <w:rsid w:val="00487227"/>
    <w:rPr>
      <w:color w:val="0000FF"/>
      <w:u w:val="single"/>
    </w:rPr>
  </w:style>
  <w:style w:type="table" w:styleId="TableGrid">
    <w:name w:val="Table Grid"/>
    <w:basedOn w:val="TableNormal"/>
    <w:rsid w:val="00487227"/>
    <w:pPr>
      <w:spacing w:before="120" w:after="120" w:line="240" w:lineRule="atLeast"/>
    </w:pPr>
    <w:tblPr/>
  </w:style>
  <w:style w:type="numbering" w:styleId="111111">
    <w:name w:val="Outline List 2"/>
    <w:basedOn w:val="NoList"/>
    <w:semiHidden/>
    <w:rsid w:val="00487227"/>
    <w:pPr>
      <w:numPr>
        <w:numId w:val="10"/>
      </w:numPr>
    </w:pPr>
  </w:style>
  <w:style w:type="paragraph" w:customStyle="1" w:styleId="Heading">
    <w:name w:val="Heading"/>
    <w:basedOn w:val="Heading1"/>
    <w:next w:val="BodyText"/>
    <w:qFormat/>
    <w:rsid w:val="00487227"/>
    <w:pPr>
      <w:numPr>
        <w:numId w:val="0"/>
      </w:numPr>
    </w:pPr>
  </w:style>
  <w:style w:type="numbering" w:styleId="ArticleSection">
    <w:name w:val="Outline List 3"/>
    <w:basedOn w:val="NoList"/>
    <w:semiHidden/>
    <w:rsid w:val="00487227"/>
    <w:pPr>
      <w:numPr>
        <w:numId w:val="1"/>
      </w:numPr>
    </w:pPr>
  </w:style>
  <w:style w:type="paragraph" w:styleId="BlockText">
    <w:name w:val="Block Text"/>
    <w:basedOn w:val="Normal"/>
    <w:next w:val="BodyText"/>
    <w:semiHidden/>
    <w:rsid w:val="00487227"/>
    <w:pPr>
      <w:spacing w:after="120"/>
      <w:ind w:left="1134"/>
    </w:pPr>
  </w:style>
  <w:style w:type="paragraph" w:styleId="BodyText">
    <w:name w:val="Body Text"/>
    <w:basedOn w:val="Normal"/>
    <w:qFormat/>
    <w:rsid w:val="00487227"/>
    <w:pPr>
      <w:spacing w:after="240"/>
    </w:pPr>
  </w:style>
  <w:style w:type="paragraph" w:customStyle="1" w:styleId="Subheading">
    <w:name w:val="Subheading"/>
    <w:basedOn w:val="Heading2"/>
    <w:next w:val="BodyText"/>
    <w:qFormat/>
    <w:rsid w:val="00487227"/>
    <w:pPr>
      <w:numPr>
        <w:ilvl w:val="0"/>
        <w:numId w:val="0"/>
      </w:numPr>
    </w:pPr>
    <w:rPr>
      <w:b/>
    </w:rPr>
  </w:style>
  <w:style w:type="paragraph" w:styleId="Caption">
    <w:name w:val="caption"/>
    <w:basedOn w:val="Normal"/>
    <w:next w:val="Normal"/>
    <w:semiHidden/>
    <w:qFormat/>
    <w:rsid w:val="00487227"/>
    <w:pPr>
      <w:spacing w:before="120" w:after="120"/>
    </w:pPr>
    <w:rPr>
      <w:b/>
      <w:bCs/>
    </w:rPr>
  </w:style>
  <w:style w:type="paragraph" w:styleId="Closing">
    <w:name w:val="Closing"/>
    <w:basedOn w:val="Normal"/>
    <w:semiHidden/>
    <w:rsid w:val="00487227"/>
    <w:pPr>
      <w:ind w:left="4252"/>
    </w:pPr>
  </w:style>
  <w:style w:type="character" w:styleId="CommentReference">
    <w:name w:val="annotation reference"/>
    <w:basedOn w:val="DefaultParagraphFont"/>
    <w:semiHidden/>
    <w:rsid w:val="00487227"/>
    <w:rPr>
      <w:sz w:val="16"/>
      <w:szCs w:val="16"/>
    </w:rPr>
  </w:style>
  <w:style w:type="paragraph" w:styleId="CommentText">
    <w:name w:val="annotation text"/>
    <w:basedOn w:val="Normal"/>
    <w:semiHidden/>
    <w:rsid w:val="00487227"/>
  </w:style>
  <w:style w:type="paragraph" w:styleId="CommentSubject">
    <w:name w:val="annotation subject"/>
    <w:basedOn w:val="CommentText"/>
    <w:next w:val="CommentText"/>
    <w:semiHidden/>
    <w:rsid w:val="00487227"/>
    <w:rPr>
      <w:b/>
      <w:bCs/>
    </w:rPr>
  </w:style>
  <w:style w:type="paragraph" w:styleId="Date">
    <w:name w:val="Date"/>
    <w:basedOn w:val="Normal"/>
    <w:next w:val="Normal"/>
    <w:semiHidden/>
    <w:rsid w:val="00487227"/>
  </w:style>
  <w:style w:type="numbering" w:styleId="1ai">
    <w:name w:val="Outline List 1"/>
    <w:basedOn w:val="NoList"/>
    <w:semiHidden/>
    <w:rsid w:val="00487227"/>
    <w:pPr>
      <w:numPr>
        <w:numId w:val="11"/>
      </w:numPr>
    </w:pPr>
  </w:style>
  <w:style w:type="paragraph" w:styleId="BodyText2">
    <w:name w:val="Body Text 2"/>
    <w:basedOn w:val="Normal"/>
    <w:semiHidden/>
    <w:rsid w:val="00487227"/>
    <w:pPr>
      <w:spacing w:after="120" w:line="480" w:lineRule="auto"/>
    </w:pPr>
  </w:style>
  <w:style w:type="paragraph" w:styleId="BodyText3">
    <w:name w:val="Body Text 3"/>
    <w:basedOn w:val="Normal"/>
    <w:semiHidden/>
    <w:rsid w:val="00487227"/>
    <w:pPr>
      <w:spacing w:after="120"/>
    </w:pPr>
    <w:rPr>
      <w:sz w:val="16"/>
      <w:szCs w:val="16"/>
    </w:rPr>
  </w:style>
  <w:style w:type="paragraph" w:styleId="BodyTextFirstIndent">
    <w:name w:val="Body Text First Indent"/>
    <w:basedOn w:val="BodyText"/>
    <w:semiHidden/>
    <w:rsid w:val="00487227"/>
    <w:pPr>
      <w:spacing w:after="120"/>
      <w:ind w:firstLine="210"/>
    </w:pPr>
  </w:style>
  <w:style w:type="paragraph" w:styleId="BodyTextIndent">
    <w:name w:val="Body Text Indent"/>
    <w:basedOn w:val="Normal"/>
    <w:semiHidden/>
    <w:rsid w:val="00487227"/>
    <w:pPr>
      <w:spacing w:after="120"/>
      <w:ind w:left="283"/>
    </w:pPr>
  </w:style>
  <w:style w:type="paragraph" w:styleId="DocumentMap">
    <w:name w:val="Document Map"/>
    <w:basedOn w:val="Normal"/>
    <w:semiHidden/>
    <w:rsid w:val="00487227"/>
    <w:pPr>
      <w:shd w:val="clear" w:color="auto" w:fill="000080"/>
    </w:pPr>
    <w:rPr>
      <w:rFonts w:ascii="Tahoma" w:hAnsi="Tahoma" w:cs="Tahoma"/>
    </w:rPr>
  </w:style>
  <w:style w:type="paragraph" w:styleId="E-mailSignature">
    <w:name w:val="E-mail Signature"/>
    <w:basedOn w:val="Normal"/>
    <w:semiHidden/>
    <w:rsid w:val="00487227"/>
  </w:style>
  <w:style w:type="character" w:styleId="Emphasis">
    <w:name w:val="Emphasis"/>
    <w:basedOn w:val="DefaultParagraphFont"/>
    <w:semiHidden/>
    <w:qFormat/>
    <w:rsid w:val="00487227"/>
    <w:rPr>
      <w:i/>
      <w:iCs/>
    </w:rPr>
  </w:style>
  <w:style w:type="character" w:styleId="EndnoteReference">
    <w:name w:val="endnote reference"/>
    <w:basedOn w:val="DefaultParagraphFont"/>
    <w:semiHidden/>
    <w:rsid w:val="00487227"/>
    <w:rPr>
      <w:vertAlign w:val="superscript"/>
    </w:rPr>
  </w:style>
  <w:style w:type="paragraph" w:styleId="EndnoteText">
    <w:name w:val="endnote text"/>
    <w:basedOn w:val="Normal"/>
    <w:rsid w:val="00487227"/>
    <w:rPr>
      <w:sz w:val="16"/>
    </w:rPr>
  </w:style>
  <w:style w:type="paragraph" w:styleId="EnvelopeAddress">
    <w:name w:val="envelope address"/>
    <w:basedOn w:val="Normal"/>
    <w:semiHidden/>
    <w:rsid w:val="00487227"/>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87227"/>
    <w:rPr>
      <w:rFonts w:cs="Arial"/>
    </w:rPr>
  </w:style>
  <w:style w:type="character" w:styleId="FollowedHyperlink">
    <w:name w:val="FollowedHyperlink"/>
    <w:basedOn w:val="DefaultParagraphFont"/>
    <w:semiHidden/>
    <w:rsid w:val="00487227"/>
    <w:rPr>
      <w:color w:val="800080"/>
      <w:u w:val="single"/>
    </w:rPr>
  </w:style>
  <w:style w:type="paragraph" w:styleId="Footer">
    <w:name w:val="footer"/>
    <w:basedOn w:val="Normal"/>
    <w:rsid w:val="00487227"/>
    <w:pPr>
      <w:tabs>
        <w:tab w:val="right" w:pos="8306"/>
      </w:tabs>
    </w:pPr>
    <w:rPr>
      <w:sz w:val="14"/>
      <w:szCs w:val="16"/>
    </w:rPr>
  </w:style>
  <w:style w:type="character" w:styleId="FootnoteReference">
    <w:name w:val="footnote reference"/>
    <w:basedOn w:val="DefaultParagraphFont"/>
    <w:rsid w:val="00487227"/>
    <w:rPr>
      <w:rFonts w:ascii="Arial" w:hAnsi="Arial"/>
      <w:vertAlign w:val="superscript"/>
    </w:rPr>
  </w:style>
  <w:style w:type="paragraph" w:styleId="FootnoteText">
    <w:name w:val="footnote text"/>
    <w:basedOn w:val="Normal"/>
    <w:rsid w:val="00487227"/>
    <w:pPr>
      <w:spacing w:after="60" w:line="180" w:lineRule="exact"/>
      <w:ind w:left="85" w:hanging="85"/>
    </w:pPr>
    <w:rPr>
      <w:sz w:val="16"/>
      <w:szCs w:val="16"/>
    </w:rPr>
  </w:style>
  <w:style w:type="character" w:customStyle="1" w:styleId="GT">
    <w:name w:val="G+T"/>
    <w:basedOn w:val="DefaultParagraphFont"/>
    <w:rsid w:val="00487227"/>
    <w:rPr>
      <w:rFonts w:ascii="Arial" w:hAnsi="Arial" w:cs="Arial"/>
      <w:color w:val="0047BB"/>
      <w:sz w:val="18"/>
      <w:szCs w:val="18"/>
    </w:rPr>
  </w:style>
  <w:style w:type="paragraph" w:styleId="BodyTextFirstIndent2">
    <w:name w:val="Body Text First Indent 2"/>
    <w:basedOn w:val="BodyTextIndent"/>
    <w:semiHidden/>
    <w:rsid w:val="00487227"/>
    <w:pPr>
      <w:ind w:firstLine="210"/>
    </w:pPr>
  </w:style>
  <w:style w:type="paragraph" w:styleId="BodyTextIndent2">
    <w:name w:val="Body Text Indent 2"/>
    <w:basedOn w:val="Normal"/>
    <w:semiHidden/>
    <w:rsid w:val="00487227"/>
    <w:pPr>
      <w:spacing w:after="120" w:line="480" w:lineRule="auto"/>
      <w:ind w:left="283"/>
    </w:pPr>
  </w:style>
  <w:style w:type="table" w:customStyle="1" w:styleId="GTTable">
    <w:name w:val="G+T Table"/>
    <w:basedOn w:val="TableGrid"/>
    <w:rsid w:val="00487227"/>
    <w:pPr>
      <w:spacing w:before="60" w:after="60" w:line="240" w:lineRule="auto"/>
    </w:p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styleId="BodyTextIndent3">
    <w:name w:val="Body Text Indent 3"/>
    <w:basedOn w:val="Normal"/>
    <w:semiHidden/>
    <w:rsid w:val="00487227"/>
    <w:pPr>
      <w:spacing w:after="120"/>
      <w:ind w:left="283"/>
    </w:pPr>
    <w:rPr>
      <w:sz w:val="16"/>
      <w:szCs w:val="16"/>
    </w:rPr>
  </w:style>
  <w:style w:type="character" w:styleId="HTMLAcronym">
    <w:name w:val="HTML Acronym"/>
    <w:basedOn w:val="DefaultParagraphFont"/>
    <w:semiHidden/>
    <w:rsid w:val="00487227"/>
  </w:style>
  <w:style w:type="paragraph" w:styleId="HTMLAddress">
    <w:name w:val="HTML Address"/>
    <w:basedOn w:val="Normal"/>
    <w:semiHidden/>
    <w:rsid w:val="00487227"/>
    <w:rPr>
      <w:i/>
      <w:iCs/>
    </w:rPr>
  </w:style>
  <w:style w:type="character" w:styleId="HTMLCite">
    <w:name w:val="HTML Cite"/>
    <w:basedOn w:val="DefaultParagraphFont"/>
    <w:semiHidden/>
    <w:rsid w:val="00487227"/>
    <w:rPr>
      <w:i/>
      <w:iCs/>
    </w:rPr>
  </w:style>
  <w:style w:type="character" w:styleId="HTMLCode">
    <w:name w:val="HTML Code"/>
    <w:basedOn w:val="DefaultParagraphFont"/>
    <w:semiHidden/>
    <w:rsid w:val="00487227"/>
    <w:rPr>
      <w:rFonts w:ascii="Courier New" w:hAnsi="Courier New" w:cs="Courier New"/>
      <w:sz w:val="20"/>
      <w:szCs w:val="20"/>
    </w:rPr>
  </w:style>
  <w:style w:type="character" w:styleId="HTMLDefinition">
    <w:name w:val="HTML Definition"/>
    <w:basedOn w:val="DefaultParagraphFont"/>
    <w:semiHidden/>
    <w:rsid w:val="00487227"/>
    <w:rPr>
      <w:i/>
      <w:iCs/>
    </w:rPr>
  </w:style>
  <w:style w:type="character" w:styleId="HTMLKeyboard">
    <w:name w:val="HTML Keyboard"/>
    <w:basedOn w:val="DefaultParagraphFont"/>
    <w:semiHidden/>
    <w:rsid w:val="00487227"/>
    <w:rPr>
      <w:rFonts w:ascii="Courier New" w:hAnsi="Courier New" w:cs="Courier New"/>
      <w:sz w:val="20"/>
      <w:szCs w:val="20"/>
    </w:rPr>
  </w:style>
  <w:style w:type="paragraph" w:styleId="HTMLPreformatted">
    <w:name w:val="HTML Preformatted"/>
    <w:basedOn w:val="Normal"/>
    <w:semiHidden/>
    <w:rsid w:val="00487227"/>
    <w:rPr>
      <w:rFonts w:ascii="Courier New" w:hAnsi="Courier New" w:cs="Courier New"/>
    </w:rPr>
  </w:style>
  <w:style w:type="character" w:styleId="HTMLSample">
    <w:name w:val="HTML Sample"/>
    <w:basedOn w:val="DefaultParagraphFont"/>
    <w:semiHidden/>
    <w:rsid w:val="00487227"/>
    <w:rPr>
      <w:rFonts w:ascii="Courier New" w:hAnsi="Courier New" w:cs="Courier New"/>
    </w:rPr>
  </w:style>
  <w:style w:type="character" w:styleId="HTMLTypewriter">
    <w:name w:val="HTML Typewriter"/>
    <w:basedOn w:val="DefaultParagraphFont"/>
    <w:semiHidden/>
    <w:rsid w:val="00487227"/>
    <w:rPr>
      <w:rFonts w:ascii="Courier New" w:hAnsi="Courier New" w:cs="Courier New"/>
      <w:sz w:val="20"/>
      <w:szCs w:val="20"/>
    </w:rPr>
  </w:style>
  <w:style w:type="character" w:styleId="HTMLVariable">
    <w:name w:val="HTML Variable"/>
    <w:basedOn w:val="DefaultParagraphFont"/>
    <w:semiHidden/>
    <w:rsid w:val="00487227"/>
    <w:rPr>
      <w:i/>
      <w:iCs/>
    </w:rPr>
  </w:style>
  <w:style w:type="paragraph" w:styleId="Index1">
    <w:name w:val="index 1"/>
    <w:basedOn w:val="Normal"/>
    <w:next w:val="Normal"/>
    <w:autoRedefine/>
    <w:semiHidden/>
    <w:rsid w:val="00487227"/>
    <w:pPr>
      <w:ind w:left="200" w:hanging="200"/>
    </w:pPr>
  </w:style>
  <w:style w:type="paragraph" w:styleId="Index2">
    <w:name w:val="index 2"/>
    <w:basedOn w:val="Normal"/>
    <w:next w:val="Normal"/>
    <w:autoRedefine/>
    <w:semiHidden/>
    <w:rsid w:val="00487227"/>
    <w:pPr>
      <w:ind w:left="400" w:hanging="200"/>
    </w:pPr>
  </w:style>
  <w:style w:type="paragraph" w:styleId="Index3">
    <w:name w:val="index 3"/>
    <w:basedOn w:val="Normal"/>
    <w:next w:val="Normal"/>
    <w:autoRedefine/>
    <w:semiHidden/>
    <w:rsid w:val="00487227"/>
    <w:pPr>
      <w:ind w:left="600" w:hanging="200"/>
    </w:pPr>
  </w:style>
  <w:style w:type="paragraph" w:styleId="Index4">
    <w:name w:val="index 4"/>
    <w:basedOn w:val="Normal"/>
    <w:next w:val="Normal"/>
    <w:autoRedefine/>
    <w:semiHidden/>
    <w:rsid w:val="00487227"/>
    <w:pPr>
      <w:ind w:left="800" w:hanging="200"/>
    </w:pPr>
  </w:style>
  <w:style w:type="paragraph" w:styleId="Index5">
    <w:name w:val="index 5"/>
    <w:basedOn w:val="Normal"/>
    <w:next w:val="Normal"/>
    <w:autoRedefine/>
    <w:semiHidden/>
    <w:rsid w:val="00487227"/>
    <w:pPr>
      <w:ind w:left="1000" w:hanging="200"/>
    </w:pPr>
  </w:style>
  <w:style w:type="paragraph" w:styleId="Index6">
    <w:name w:val="index 6"/>
    <w:basedOn w:val="Normal"/>
    <w:next w:val="Normal"/>
    <w:autoRedefine/>
    <w:semiHidden/>
    <w:rsid w:val="00487227"/>
    <w:pPr>
      <w:ind w:left="1200" w:hanging="200"/>
    </w:pPr>
  </w:style>
  <w:style w:type="paragraph" w:styleId="Index7">
    <w:name w:val="index 7"/>
    <w:basedOn w:val="Normal"/>
    <w:next w:val="Normal"/>
    <w:autoRedefine/>
    <w:semiHidden/>
    <w:rsid w:val="00487227"/>
    <w:pPr>
      <w:ind w:left="1400" w:hanging="200"/>
    </w:pPr>
  </w:style>
  <w:style w:type="paragraph" w:styleId="Index8">
    <w:name w:val="index 8"/>
    <w:basedOn w:val="Normal"/>
    <w:next w:val="Normal"/>
    <w:autoRedefine/>
    <w:semiHidden/>
    <w:rsid w:val="00487227"/>
    <w:pPr>
      <w:ind w:left="1600" w:hanging="200"/>
    </w:pPr>
  </w:style>
  <w:style w:type="paragraph" w:styleId="Index9">
    <w:name w:val="index 9"/>
    <w:basedOn w:val="Normal"/>
    <w:next w:val="Normal"/>
    <w:autoRedefine/>
    <w:semiHidden/>
    <w:rsid w:val="00487227"/>
    <w:pPr>
      <w:ind w:left="1800" w:hanging="200"/>
    </w:pPr>
  </w:style>
  <w:style w:type="paragraph" w:styleId="IndexHeading">
    <w:name w:val="index heading"/>
    <w:basedOn w:val="Normal"/>
    <w:next w:val="Index1"/>
    <w:semiHidden/>
    <w:rsid w:val="00487227"/>
    <w:rPr>
      <w:rFonts w:cs="Arial"/>
      <w:b/>
      <w:bCs/>
    </w:rPr>
  </w:style>
  <w:style w:type="character" w:styleId="LineNumber">
    <w:name w:val="line number"/>
    <w:basedOn w:val="DefaultParagraphFont"/>
    <w:semiHidden/>
    <w:rsid w:val="00487227"/>
  </w:style>
  <w:style w:type="paragraph" w:styleId="List">
    <w:name w:val="List"/>
    <w:basedOn w:val="Normal"/>
    <w:semiHidden/>
    <w:rsid w:val="00487227"/>
    <w:pPr>
      <w:ind w:left="283" w:hanging="283"/>
    </w:pPr>
  </w:style>
  <w:style w:type="paragraph" w:styleId="List2">
    <w:name w:val="List 2"/>
    <w:basedOn w:val="Normal"/>
    <w:semiHidden/>
    <w:rsid w:val="00487227"/>
    <w:pPr>
      <w:ind w:left="566" w:hanging="283"/>
    </w:pPr>
  </w:style>
  <w:style w:type="paragraph" w:styleId="List3">
    <w:name w:val="List 3"/>
    <w:basedOn w:val="Normal"/>
    <w:semiHidden/>
    <w:rsid w:val="00487227"/>
    <w:pPr>
      <w:ind w:left="849" w:hanging="283"/>
    </w:pPr>
  </w:style>
  <w:style w:type="paragraph" w:styleId="List4">
    <w:name w:val="List 4"/>
    <w:basedOn w:val="Normal"/>
    <w:semiHidden/>
    <w:rsid w:val="00487227"/>
    <w:pPr>
      <w:ind w:left="1132" w:hanging="283"/>
    </w:pPr>
  </w:style>
  <w:style w:type="paragraph" w:styleId="List5">
    <w:name w:val="List 5"/>
    <w:basedOn w:val="Normal"/>
    <w:semiHidden/>
    <w:rsid w:val="00487227"/>
    <w:pPr>
      <w:ind w:left="1415" w:hanging="283"/>
    </w:pPr>
  </w:style>
  <w:style w:type="paragraph" w:styleId="ListBullet">
    <w:name w:val="List Bullet"/>
    <w:basedOn w:val="BodyText"/>
    <w:qFormat/>
    <w:rsid w:val="00487227"/>
    <w:pPr>
      <w:numPr>
        <w:numId w:val="12"/>
      </w:numPr>
    </w:pPr>
  </w:style>
  <w:style w:type="paragraph" w:styleId="ListBullet2">
    <w:name w:val="List Bullet 2"/>
    <w:basedOn w:val="BodyText"/>
    <w:semiHidden/>
    <w:rsid w:val="00487227"/>
    <w:pPr>
      <w:numPr>
        <w:numId w:val="8"/>
      </w:numPr>
      <w:tabs>
        <w:tab w:val="clear" w:pos="567"/>
        <w:tab w:val="num" w:pos="1134"/>
      </w:tabs>
      <w:ind w:left="1134" w:hanging="567"/>
    </w:pPr>
  </w:style>
  <w:style w:type="paragraph" w:styleId="ListBullet3">
    <w:name w:val="List Bullet 3"/>
    <w:basedOn w:val="Normal"/>
    <w:semiHidden/>
    <w:rsid w:val="00487227"/>
    <w:pPr>
      <w:numPr>
        <w:numId w:val="2"/>
      </w:numPr>
      <w:tabs>
        <w:tab w:val="clear" w:pos="926"/>
        <w:tab w:val="num" w:pos="1134"/>
      </w:tabs>
      <w:ind w:left="1134" w:hanging="567"/>
    </w:pPr>
  </w:style>
  <w:style w:type="paragraph" w:styleId="ListBullet4">
    <w:name w:val="List Bullet 4"/>
    <w:basedOn w:val="Normal"/>
    <w:semiHidden/>
    <w:rsid w:val="00487227"/>
    <w:pPr>
      <w:numPr>
        <w:numId w:val="3"/>
      </w:numPr>
      <w:tabs>
        <w:tab w:val="clear" w:pos="1209"/>
        <w:tab w:val="num" w:pos="1287"/>
      </w:tabs>
      <w:ind w:left="1287" w:hanging="567"/>
    </w:pPr>
  </w:style>
  <w:style w:type="paragraph" w:styleId="ListBullet5">
    <w:name w:val="List Bullet 5"/>
    <w:basedOn w:val="Normal"/>
    <w:semiHidden/>
    <w:rsid w:val="00487227"/>
    <w:pPr>
      <w:numPr>
        <w:numId w:val="4"/>
      </w:numPr>
      <w:tabs>
        <w:tab w:val="clear" w:pos="1492"/>
        <w:tab w:val="num" w:pos="1701"/>
      </w:tabs>
      <w:ind w:left="1701" w:hanging="567"/>
    </w:pPr>
  </w:style>
  <w:style w:type="paragraph" w:styleId="ListContinue">
    <w:name w:val="List Continue"/>
    <w:basedOn w:val="Normal"/>
    <w:semiHidden/>
    <w:rsid w:val="00487227"/>
    <w:pPr>
      <w:spacing w:after="120"/>
      <w:ind w:left="283"/>
    </w:pPr>
  </w:style>
  <w:style w:type="paragraph" w:styleId="ListContinue2">
    <w:name w:val="List Continue 2"/>
    <w:basedOn w:val="Normal"/>
    <w:semiHidden/>
    <w:rsid w:val="00487227"/>
    <w:pPr>
      <w:spacing w:after="120"/>
      <w:ind w:left="566"/>
    </w:pPr>
  </w:style>
  <w:style w:type="paragraph" w:styleId="ListContinue3">
    <w:name w:val="List Continue 3"/>
    <w:basedOn w:val="Normal"/>
    <w:semiHidden/>
    <w:rsid w:val="00487227"/>
    <w:pPr>
      <w:spacing w:after="120"/>
      <w:ind w:left="849"/>
    </w:pPr>
  </w:style>
  <w:style w:type="paragraph" w:styleId="ListContinue4">
    <w:name w:val="List Continue 4"/>
    <w:basedOn w:val="Normal"/>
    <w:semiHidden/>
    <w:rsid w:val="00487227"/>
    <w:pPr>
      <w:spacing w:after="120"/>
      <w:ind w:left="1132"/>
    </w:pPr>
  </w:style>
  <w:style w:type="paragraph" w:styleId="ListContinue5">
    <w:name w:val="List Continue 5"/>
    <w:basedOn w:val="Normal"/>
    <w:semiHidden/>
    <w:rsid w:val="00487227"/>
    <w:pPr>
      <w:spacing w:after="120"/>
      <w:ind w:left="1415"/>
    </w:pPr>
  </w:style>
  <w:style w:type="paragraph" w:styleId="ListNumber">
    <w:name w:val="List Number"/>
    <w:basedOn w:val="BodyText"/>
    <w:qFormat/>
    <w:rsid w:val="00487227"/>
    <w:pPr>
      <w:numPr>
        <w:numId w:val="13"/>
      </w:numPr>
    </w:pPr>
  </w:style>
  <w:style w:type="paragraph" w:styleId="ListNumber2">
    <w:name w:val="List Number 2"/>
    <w:basedOn w:val="Normal"/>
    <w:semiHidden/>
    <w:rsid w:val="00487227"/>
    <w:pPr>
      <w:spacing w:after="240"/>
    </w:pPr>
  </w:style>
  <w:style w:type="paragraph" w:styleId="ListNumber3">
    <w:name w:val="List Number 3"/>
    <w:basedOn w:val="Normal"/>
    <w:semiHidden/>
    <w:rsid w:val="00487227"/>
    <w:pPr>
      <w:numPr>
        <w:numId w:val="5"/>
      </w:numPr>
      <w:tabs>
        <w:tab w:val="clear" w:pos="926"/>
        <w:tab w:val="num" w:pos="1701"/>
      </w:tabs>
      <w:ind w:left="1701" w:hanging="567"/>
    </w:pPr>
  </w:style>
  <w:style w:type="paragraph" w:styleId="ListNumber4">
    <w:name w:val="List Number 4"/>
    <w:basedOn w:val="Normal"/>
    <w:semiHidden/>
    <w:rsid w:val="00487227"/>
    <w:pPr>
      <w:numPr>
        <w:numId w:val="6"/>
      </w:numPr>
      <w:tabs>
        <w:tab w:val="clear" w:pos="1209"/>
        <w:tab w:val="num" w:pos="1701"/>
      </w:tabs>
      <w:ind w:left="1701" w:hanging="567"/>
    </w:pPr>
  </w:style>
  <w:style w:type="paragraph" w:styleId="ListNumber5">
    <w:name w:val="List Number 5"/>
    <w:basedOn w:val="Normal"/>
    <w:semiHidden/>
    <w:rsid w:val="00487227"/>
    <w:pPr>
      <w:numPr>
        <w:numId w:val="7"/>
      </w:numPr>
      <w:tabs>
        <w:tab w:val="clear" w:pos="1492"/>
        <w:tab w:val="num" w:pos="1701"/>
      </w:tabs>
      <w:ind w:left="1701" w:hanging="567"/>
    </w:pPr>
  </w:style>
  <w:style w:type="paragraph" w:styleId="MacroText">
    <w:name w:val="macro"/>
    <w:semiHidden/>
    <w:rsid w:val="004872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MessageHeader">
    <w:name w:val="Message Header"/>
    <w:basedOn w:val="Normal"/>
    <w:semiHidden/>
    <w:rsid w:val="0048722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487227"/>
    <w:rPr>
      <w:szCs w:val="24"/>
    </w:rPr>
  </w:style>
  <w:style w:type="paragraph" w:styleId="NormalIndent">
    <w:name w:val="Normal Indent"/>
    <w:basedOn w:val="Normal"/>
    <w:semiHidden/>
    <w:rsid w:val="00487227"/>
    <w:pPr>
      <w:ind w:left="720"/>
    </w:pPr>
  </w:style>
  <w:style w:type="paragraph" w:styleId="NoteHeading">
    <w:name w:val="Note Heading"/>
    <w:basedOn w:val="Normal"/>
    <w:next w:val="Normal"/>
    <w:semiHidden/>
    <w:rsid w:val="00487227"/>
  </w:style>
  <w:style w:type="character" w:styleId="PageNumber">
    <w:name w:val="page number"/>
    <w:basedOn w:val="DefaultParagraphFont"/>
    <w:rsid w:val="00487227"/>
    <w:rPr>
      <w:rFonts w:ascii="Arial" w:hAnsi="Arial"/>
      <w:b/>
      <w:color w:val="auto"/>
      <w:sz w:val="14"/>
      <w:szCs w:val="16"/>
    </w:rPr>
  </w:style>
  <w:style w:type="paragraph" w:styleId="PlainText">
    <w:name w:val="Plain Text"/>
    <w:basedOn w:val="Normal"/>
    <w:semiHidden/>
    <w:rsid w:val="00487227"/>
    <w:rPr>
      <w:rFonts w:ascii="Courier New" w:hAnsi="Courier New" w:cs="Courier New"/>
    </w:rPr>
  </w:style>
  <w:style w:type="paragraph" w:styleId="Salutation">
    <w:name w:val="Salutation"/>
    <w:basedOn w:val="Normal"/>
    <w:next w:val="Normal"/>
    <w:semiHidden/>
    <w:rsid w:val="00487227"/>
  </w:style>
  <w:style w:type="paragraph" w:styleId="Signature">
    <w:name w:val="Signature"/>
    <w:basedOn w:val="Normal"/>
    <w:semiHidden/>
    <w:rsid w:val="00487227"/>
    <w:pPr>
      <w:ind w:left="4252"/>
    </w:pPr>
  </w:style>
  <w:style w:type="character" w:styleId="Strong">
    <w:name w:val="Strong"/>
    <w:basedOn w:val="DefaultParagraphFont"/>
    <w:semiHidden/>
    <w:qFormat/>
    <w:rsid w:val="00487227"/>
    <w:rPr>
      <w:rFonts w:ascii="Arial" w:hAnsi="Arial"/>
      <w:b/>
      <w:bCs/>
      <w:sz w:val="20"/>
    </w:rPr>
  </w:style>
  <w:style w:type="paragraph" w:styleId="Subtitle">
    <w:name w:val="Subtitle"/>
    <w:basedOn w:val="Normal"/>
    <w:semiHidden/>
    <w:qFormat/>
    <w:rsid w:val="00487227"/>
    <w:pPr>
      <w:spacing w:after="60"/>
      <w:jc w:val="center"/>
      <w:outlineLvl w:val="1"/>
    </w:pPr>
    <w:rPr>
      <w:rFonts w:cs="Arial"/>
      <w:sz w:val="24"/>
      <w:szCs w:val="24"/>
    </w:rPr>
  </w:style>
  <w:style w:type="paragraph" w:customStyle="1" w:styleId="Table">
    <w:name w:val="Table"/>
    <w:basedOn w:val="Normal"/>
    <w:rsid w:val="00487227"/>
    <w:pPr>
      <w:spacing w:before="120" w:after="120"/>
    </w:pPr>
  </w:style>
  <w:style w:type="table" w:styleId="Table3Deffects1">
    <w:name w:val="Table 3D effects 1"/>
    <w:basedOn w:val="TableNormal"/>
    <w:semiHidden/>
    <w:rsid w:val="0048722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722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722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722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722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72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722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722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722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722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72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722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722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722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722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722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722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72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722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722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722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72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722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722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722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722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722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722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722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722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722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722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722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87227"/>
    <w:pPr>
      <w:ind w:left="200" w:hanging="200"/>
    </w:pPr>
  </w:style>
  <w:style w:type="paragraph" w:styleId="TableofFigures">
    <w:name w:val="table of figures"/>
    <w:basedOn w:val="Normal"/>
    <w:next w:val="Normal"/>
    <w:semiHidden/>
    <w:rsid w:val="00487227"/>
    <w:pPr>
      <w:ind w:left="400" w:hanging="400"/>
    </w:pPr>
  </w:style>
  <w:style w:type="table" w:styleId="TableProfessional">
    <w:name w:val="Table Professional"/>
    <w:basedOn w:val="TableNormal"/>
    <w:semiHidden/>
    <w:rsid w:val="004872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722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722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722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722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722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722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722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722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487227"/>
    <w:pPr>
      <w:spacing w:before="240" w:after="60"/>
      <w:jc w:val="center"/>
      <w:outlineLvl w:val="0"/>
    </w:pPr>
    <w:rPr>
      <w:rFonts w:cs="Arial"/>
      <w:b/>
      <w:bCs/>
      <w:kern w:val="28"/>
      <w:sz w:val="32"/>
      <w:szCs w:val="32"/>
    </w:rPr>
  </w:style>
  <w:style w:type="paragraph" w:styleId="TOAHeading">
    <w:name w:val="toa heading"/>
    <w:basedOn w:val="Normal"/>
    <w:next w:val="Normal"/>
    <w:semiHidden/>
    <w:rsid w:val="00487227"/>
    <w:pPr>
      <w:spacing w:before="120"/>
    </w:pPr>
    <w:rPr>
      <w:rFonts w:cs="Arial"/>
      <w:b/>
      <w:bCs/>
      <w:sz w:val="24"/>
      <w:szCs w:val="24"/>
    </w:rPr>
  </w:style>
  <w:style w:type="paragraph" w:styleId="TOC1">
    <w:name w:val="toc 1"/>
    <w:basedOn w:val="Normal"/>
    <w:next w:val="Normal"/>
    <w:rsid w:val="00487227"/>
    <w:pPr>
      <w:tabs>
        <w:tab w:val="right" w:pos="7655"/>
      </w:tabs>
      <w:spacing w:after="240"/>
      <w:ind w:left="1701" w:right="1985" w:hanging="567"/>
    </w:pPr>
  </w:style>
  <w:style w:type="paragraph" w:styleId="TOC2">
    <w:name w:val="toc 2"/>
    <w:basedOn w:val="TOC1"/>
    <w:next w:val="TOC1"/>
    <w:rsid w:val="00487227"/>
    <w:pPr>
      <w:tabs>
        <w:tab w:val="left" w:pos="2608"/>
      </w:tabs>
      <w:ind w:left="1486" w:firstLine="0"/>
    </w:pPr>
    <w:rPr>
      <w:noProof/>
    </w:rPr>
  </w:style>
  <w:style w:type="paragraph" w:styleId="TOC3">
    <w:name w:val="toc 3"/>
    <w:basedOn w:val="TOC2"/>
    <w:rsid w:val="00487227"/>
    <w:pPr>
      <w:tabs>
        <w:tab w:val="clear" w:pos="2608"/>
        <w:tab w:val="left" w:pos="2835"/>
      </w:tabs>
    </w:pPr>
  </w:style>
  <w:style w:type="paragraph" w:styleId="TOC4">
    <w:name w:val="toc 4"/>
    <w:basedOn w:val="Normal"/>
    <w:semiHidden/>
    <w:rsid w:val="00487227"/>
  </w:style>
  <w:style w:type="paragraph" w:styleId="TOC5">
    <w:name w:val="toc 5"/>
    <w:basedOn w:val="Normal"/>
    <w:semiHidden/>
    <w:rsid w:val="00487227"/>
  </w:style>
  <w:style w:type="paragraph" w:styleId="TOC6">
    <w:name w:val="toc 6"/>
    <w:basedOn w:val="Normal"/>
    <w:semiHidden/>
    <w:rsid w:val="00487227"/>
  </w:style>
  <w:style w:type="paragraph" w:styleId="TOC7">
    <w:name w:val="toc 7"/>
    <w:basedOn w:val="Normal"/>
    <w:semiHidden/>
    <w:rsid w:val="00487227"/>
  </w:style>
  <w:style w:type="paragraph" w:styleId="TOC8">
    <w:name w:val="toc 8"/>
    <w:basedOn w:val="Normal"/>
    <w:semiHidden/>
    <w:rsid w:val="00487227"/>
  </w:style>
  <w:style w:type="paragraph" w:styleId="TOC9">
    <w:name w:val="toc 9"/>
    <w:basedOn w:val="Normal"/>
    <w:semiHidden/>
    <w:rsid w:val="00487227"/>
  </w:style>
  <w:style w:type="paragraph" w:customStyle="1" w:styleId="PrecCoverListBullet">
    <w:name w:val="Prec Cover List Bullet"/>
    <w:basedOn w:val="ListBullet"/>
    <w:qFormat/>
    <w:rsid w:val="00487227"/>
    <w:pPr>
      <w:numPr>
        <w:numId w:val="14"/>
      </w:numPr>
    </w:pPr>
  </w:style>
  <w:style w:type="paragraph" w:customStyle="1" w:styleId="PrecCoverListBullet2">
    <w:name w:val="Prec Cover List Bullet 2"/>
    <w:basedOn w:val="PrecCoverListBullet"/>
    <w:qFormat/>
    <w:rsid w:val="00487227"/>
    <w:pPr>
      <w:numPr>
        <w:ilvl w:val="1"/>
      </w:numPr>
    </w:pPr>
  </w:style>
  <w:style w:type="paragraph" w:customStyle="1" w:styleId="PrecInstructionNumber">
    <w:name w:val="Prec Instruction Number"/>
    <w:basedOn w:val="Normal"/>
    <w:qFormat/>
    <w:rsid w:val="00487227"/>
    <w:pPr>
      <w:numPr>
        <w:numId w:val="16"/>
      </w:numPr>
      <w:tabs>
        <w:tab w:val="left" w:pos="567"/>
        <w:tab w:val="left" w:pos="851"/>
      </w:tabs>
      <w:spacing w:before="60" w:after="60"/>
    </w:pPr>
    <w:rPr>
      <w:sz w:val="16"/>
    </w:rPr>
  </w:style>
  <w:style w:type="paragraph" w:customStyle="1" w:styleId="PrecListBullet">
    <w:name w:val="Prec List Bullet"/>
    <w:basedOn w:val="ListBullet"/>
    <w:rsid w:val="00487227"/>
    <w:pPr>
      <w:numPr>
        <w:numId w:val="17"/>
      </w:numPr>
      <w:spacing w:before="60" w:after="60"/>
    </w:pPr>
    <w:rPr>
      <w:sz w:val="16"/>
    </w:rPr>
  </w:style>
  <w:style w:type="paragraph" w:customStyle="1" w:styleId="PrecListBullet2">
    <w:name w:val="Prec List Bullet 2"/>
    <w:basedOn w:val="PrecListBullet"/>
    <w:rsid w:val="00487227"/>
    <w:pPr>
      <w:numPr>
        <w:numId w:val="18"/>
      </w:numPr>
      <w:tabs>
        <w:tab w:val="left" w:pos="284"/>
      </w:tabs>
    </w:pPr>
  </w:style>
  <w:style w:type="paragraph" w:customStyle="1" w:styleId="Prectitle">
    <w:name w:val="Prec__title"/>
    <w:basedOn w:val="Normal"/>
    <w:rsid w:val="00487227"/>
    <w:pPr>
      <w:ind w:right="2552"/>
    </w:pPr>
    <w:rPr>
      <w:rFonts w:cs="Arial"/>
      <w:b/>
      <w:bCs/>
      <w:color w:val="0047BB"/>
      <w:sz w:val="36"/>
    </w:rPr>
  </w:style>
  <w:style w:type="paragraph" w:customStyle="1" w:styleId="PrecBodyText">
    <w:name w:val="Prec_BodyText"/>
    <w:basedOn w:val="BodyText"/>
    <w:rsid w:val="00487227"/>
  </w:style>
  <w:style w:type="paragraph" w:customStyle="1" w:styleId="Precheading">
    <w:name w:val="Prec_heading"/>
    <w:basedOn w:val="Normal"/>
    <w:next w:val="BodyText"/>
    <w:rsid w:val="00487227"/>
    <w:pPr>
      <w:pBdr>
        <w:top w:val="single" w:sz="6" w:space="9" w:color="auto"/>
      </w:pBdr>
      <w:spacing w:before="480" w:after="120"/>
    </w:pPr>
    <w:rPr>
      <w:rFonts w:cs="Arial"/>
      <w:b/>
      <w:bCs/>
      <w:color w:val="0047BB"/>
      <w:sz w:val="28"/>
    </w:rPr>
  </w:style>
  <w:style w:type="paragraph" w:customStyle="1" w:styleId="Instruction">
    <w:name w:val="Instruction"/>
    <w:basedOn w:val="Normal"/>
    <w:qFormat/>
    <w:rsid w:val="00487227"/>
    <w:pPr>
      <w:tabs>
        <w:tab w:val="num" w:pos="360"/>
      </w:tabs>
      <w:spacing w:before="60" w:after="60"/>
    </w:pPr>
    <w:rPr>
      <w:sz w:val="16"/>
    </w:rPr>
  </w:style>
  <w:style w:type="paragraph" w:customStyle="1" w:styleId="AddressFooter">
    <w:name w:val="Address_Footer"/>
    <w:basedOn w:val="Header"/>
    <w:qFormat/>
    <w:rsid w:val="00487227"/>
    <w:pPr>
      <w:spacing w:line="160" w:lineRule="atLeast"/>
    </w:pPr>
    <w:rPr>
      <w:sz w:val="14"/>
    </w:rPr>
  </w:style>
  <w:style w:type="table" w:customStyle="1" w:styleId="MarketingTable">
    <w:name w:val="Marketing Table"/>
    <w:basedOn w:val="GTTable"/>
    <w:uiPriority w:val="99"/>
    <w:rsid w:val="00487227"/>
    <w:pPr>
      <w:spacing w:line="240" w:lineRule="atLeast"/>
    </w:pPr>
    <w:rPr>
      <w:color w:val="000000" w:themeColor="text1"/>
    </w:rPr>
    <w:tblPr>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tblCellMar>
    </w:tblPr>
    <w:tcPr>
      <w:shd w:val="clear" w:color="auto" w:fill="auto"/>
      <w:vAlign w:val="center"/>
    </w:tcPr>
    <w:tblStylePr w:type="firstRow">
      <w:pPr>
        <w:keepNext/>
        <w:keepLines/>
        <w:pageBreakBefore w:val="0"/>
        <w:widowControl/>
        <w:suppressLineNumbers w:val="0"/>
        <w:suppressAutoHyphens w:val="0"/>
        <w:wordWrap/>
        <w:contextualSpacing w:val="0"/>
        <w:jc w:val="left"/>
      </w:pPr>
      <w:rPr>
        <w:rFonts w:ascii="Arial" w:hAnsi="Arial"/>
        <w:b/>
        <w:color w:val="FFFFFF" w:themeColor="background1"/>
        <w:sz w:val="20"/>
        <w:u w:val="none"/>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7293B9"/>
        <w:noWrap/>
      </w:tcPr>
    </w:tblStylePr>
    <w:tblStylePr w:type="lastRow">
      <w:pPr>
        <w:keepNext w:val="0"/>
        <w:keepLines w:val="0"/>
        <w:pageBreakBefore w:val="0"/>
        <w:widowControl w:val="0"/>
        <w:suppressLineNumbers w:val="0"/>
        <w:suppressAutoHyphens w:val="0"/>
        <w:wordWrap/>
        <w:contextualSpacing w:val="0"/>
      </w:pPr>
      <w:tblPr/>
      <w:trPr>
        <w:cantSplit/>
      </w:trPr>
    </w:tblStylePr>
    <w:tblStylePr w:type="firstCol">
      <w:pPr>
        <w:keepNext w:val="0"/>
        <w:keepLines w:val="0"/>
        <w:pageBreakBefore w:val="0"/>
        <w:widowControl w:val="0"/>
        <w:suppressLineNumbers w:val="0"/>
        <w:suppressAutoHyphens w:val="0"/>
        <w:wordWrap/>
        <w:contextualSpacing w:val="0"/>
        <w:jc w:val="left"/>
      </w:pPr>
    </w:tblStylePr>
    <w:tblStylePr w:type="lastCol">
      <w:pPr>
        <w:wordWrap/>
        <w:contextualSpacing w:val="0"/>
      </w:pPr>
    </w:tblStylePr>
    <w:tblStylePr w:type="band1Vert">
      <w:pPr>
        <w:wordWrap/>
        <w:contextualSpacing w:val="0"/>
      </w:pPr>
    </w:tblStylePr>
    <w:tblStylePr w:type="band2Vert">
      <w:pPr>
        <w:wordWrap/>
        <w:contextualSpacing w:val="0"/>
      </w:pPr>
    </w:tblStylePr>
    <w:tblStylePr w:type="band1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tblStylePr w:type="band2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style>
  <w:style w:type="paragraph" w:customStyle="1" w:styleId="xFooter">
    <w:name w:val="xFooter"/>
    <w:basedOn w:val="Normal"/>
    <w:qFormat/>
    <w:rsid w:val="00487227"/>
    <w:pPr>
      <w:tabs>
        <w:tab w:val="right" w:pos="9072"/>
      </w:tabs>
      <w:spacing w:before="120" w:after="120"/>
      <w:ind w:left="-113"/>
    </w:pPr>
    <w:rPr>
      <w:color w:val="000000"/>
      <w:sz w:val="14"/>
      <w:lang w:eastAsia="en-US"/>
    </w:rPr>
  </w:style>
  <w:style w:type="paragraph" w:customStyle="1" w:styleId="Default">
    <w:name w:val="Default"/>
    <w:rsid w:val="00DC0D4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212090">
      <w:bodyDiv w:val="1"/>
      <w:marLeft w:val="0"/>
      <w:marRight w:val="0"/>
      <w:marTop w:val="0"/>
      <w:marBottom w:val="0"/>
      <w:divBdr>
        <w:top w:val="none" w:sz="0" w:space="0" w:color="auto"/>
        <w:left w:val="none" w:sz="0" w:space="0" w:color="auto"/>
        <w:bottom w:val="none" w:sz="0" w:space="0" w:color="auto"/>
        <w:right w:val="none" w:sz="0" w:space="0" w:color="auto"/>
      </w:divBdr>
      <w:divsChild>
        <w:div w:id="70273240">
          <w:marLeft w:val="446"/>
          <w:marRight w:val="0"/>
          <w:marTop w:val="0"/>
          <w:marBottom w:val="0"/>
          <w:divBdr>
            <w:top w:val="none" w:sz="0" w:space="0" w:color="auto"/>
            <w:left w:val="none" w:sz="0" w:space="0" w:color="auto"/>
            <w:bottom w:val="none" w:sz="0" w:space="0" w:color="auto"/>
            <w:right w:val="none" w:sz="0" w:space="0" w:color="auto"/>
          </w:divBdr>
        </w:div>
        <w:div w:id="156834243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E4C118E5E944AAE21DA935605227B" ma:contentTypeVersion="0" ma:contentTypeDescription="Create a new document." ma:contentTypeScope="" ma:versionID="6db304413f3491626ea06610bad2cf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4C71D-C235-42AD-8B8E-1D99828DAB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147B813-D1B8-410C-9ACA-B43A3F96FEC6}">
  <ds:schemaRefs>
    <ds:schemaRef ds:uri="http://schemas.microsoft.com/sharepoint/v3/contenttype/forms"/>
  </ds:schemaRefs>
</ds:datastoreItem>
</file>

<file path=customXml/itemProps3.xml><?xml version="1.0" encoding="utf-8"?>
<ds:datastoreItem xmlns:ds="http://schemas.openxmlformats.org/officeDocument/2006/customXml" ds:itemID="{03D8A5C2-CBED-4D31-8F97-0A3E8DDE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B3FD20-86A8-438C-8220-81AD080D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3</TotalTime>
  <Pages>5</Pages>
  <Words>1448</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Internet of Things Alliance Australia—Consumer representation review (ACCAN)</vt:lpstr>
    </vt:vector>
  </TitlesOfParts>
  <Manager>[Lawyer's name]</Manager>
  <Company>Gilbert &amp; Tobin</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of Things Alliance Australia—Consumer representation review (ACCAN)</dc:title>
  <dc:subject>Blank Template</dc:subject>
  <dc:creator>GT User</dc:creator>
  <cp:keywords>blank</cp:keywords>
  <dc:description/>
  <cp:lastModifiedBy>th</cp:lastModifiedBy>
  <cp:revision>3</cp:revision>
  <cp:lastPrinted>2016-11-24T07:09:00Z</cp:lastPrinted>
  <dcterms:created xsi:type="dcterms:W3CDTF">2016-12-22T06:51:00Z</dcterms:created>
  <dcterms:modified xsi:type="dcterms:W3CDTF">2016-12-22T06:53:00Z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Other</vt:lpwstr>
  </property>
  <property fmtid="{D5CDD505-2E9C-101B-9397-08002B2CF9AE}" pid="3" name="ContentTypeId">
    <vt:lpwstr>0x010100E7AE4C118E5E944AAE21DA935605227B</vt:lpwstr>
  </property>
  <property fmtid="{D5CDD505-2E9C-101B-9397-08002B2CF9AE}" pid="4" name="TrimRevisionNumber">
    <vt:i4>2</vt:i4>
  </property>
</Properties>
</file>