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B74FD" w14:textId="77777777" w:rsidR="001E2EFC" w:rsidRPr="00765BC3" w:rsidRDefault="00035103" w:rsidP="00BD6DF6">
      <w:pPr>
        <w:spacing w:after="120"/>
        <w:ind w:left="-1134"/>
        <w:rPr>
          <w:sz w:val="2"/>
          <w:szCs w:val="2"/>
        </w:rPr>
      </w:pPr>
      <w:bookmarkStart w:id="0" w:name="PM"/>
      <w:bookmarkEnd w:id="0"/>
      <w:r>
        <w:rPr>
          <w:noProof/>
          <w:sz w:val="2"/>
          <w:szCs w:val="2"/>
          <w:lang w:eastAsia="en-AU"/>
        </w:rPr>
        <w:drawing>
          <wp:inline distT="0" distB="0" distL="0" distR="0" wp14:anchorId="37FA3F52" wp14:editId="165C0BBA">
            <wp:extent cx="7560000" cy="1466274"/>
            <wp:effectExtent l="0" t="0" r="3175" b="635"/>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3"/>
                    <a:stretch>
                      <a:fillRect/>
                    </a:stretch>
                  </pic:blipFill>
                  <pic:spPr>
                    <a:xfrm>
                      <a:off x="0" y="0"/>
                      <a:ext cx="7560000" cy="1466274"/>
                    </a:xfrm>
                    <a:prstGeom prst="rect">
                      <a:avLst/>
                    </a:prstGeom>
                  </pic:spPr>
                </pic:pic>
              </a:graphicData>
            </a:graphic>
          </wp:inline>
        </w:drawing>
      </w:r>
    </w:p>
    <w:p w14:paraId="2A63CD73" w14:textId="77777777" w:rsidR="009F3D16" w:rsidRDefault="009F3D16" w:rsidP="00492E4D">
      <w:pPr>
        <w:pStyle w:val="Protection"/>
        <w:tabs>
          <w:tab w:val="center" w:pos="4819"/>
          <w:tab w:val="right" w:pos="9638"/>
        </w:tabs>
        <w:jc w:val="left"/>
      </w:pPr>
    </w:p>
    <w:p w14:paraId="51CD8FD1" w14:textId="77777777" w:rsidR="009F3D16" w:rsidRDefault="009F3D16" w:rsidP="00492E4D">
      <w:pPr>
        <w:pStyle w:val="Protection"/>
        <w:tabs>
          <w:tab w:val="center" w:pos="4819"/>
          <w:tab w:val="right" w:pos="9638"/>
        </w:tabs>
        <w:jc w:val="left"/>
      </w:pPr>
    </w:p>
    <w:p w14:paraId="56131300" w14:textId="77777777" w:rsidR="009F3D16" w:rsidRDefault="009F3D16" w:rsidP="00492E4D">
      <w:pPr>
        <w:pStyle w:val="Protection"/>
        <w:tabs>
          <w:tab w:val="center" w:pos="4819"/>
          <w:tab w:val="right" w:pos="9638"/>
        </w:tabs>
        <w:jc w:val="left"/>
      </w:pPr>
    </w:p>
    <w:p w14:paraId="34CCCB2E" w14:textId="77777777" w:rsidR="009F3D16" w:rsidRDefault="009F3D16" w:rsidP="00492E4D">
      <w:pPr>
        <w:pStyle w:val="Protection"/>
        <w:tabs>
          <w:tab w:val="center" w:pos="4819"/>
          <w:tab w:val="right" w:pos="9638"/>
        </w:tabs>
        <w:jc w:val="left"/>
      </w:pPr>
    </w:p>
    <w:p w14:paraId="2F9B77EF" w14:textId="77777777" w:rsidR="009F3D16" w:rsidRDefault="009F3D16" w:rsidP="00492E4D">
      <w:pPr>
        <w:pStyle w:val="Protection"/>
        <w:tabs>
          <w:tab w:val="center" w:pos="4819"/>
          <w:tab w:val="right" w:pos="9638"/>
        </w:tabs>
        <w:jc w:val="left"/>
      </w:pPr>
    </w:p>
    <w:p w14:paraId="7A54C597" w14:textId="77777777" w:rsidR="009F3D16" w:rsidRDefault="009F3D16" w:rsidP="00492E4D">
      <w:pPr>
        <w:pStyle w:val="Protection"/>
        <w:tabs>
          <w:tab w:val="center" w:pos="4819"/>
          <w:tab w:val="right" w:pos="9638"/>
        </w:tabs>
        <w:jc w:val="left"/>
      </w:pPr>
    </w:p>
    <w:p w14:paraId="212D33C9" w14:textId="77777777" w:rsidR="009F3D16" w:rsidRDefault="009F3D16" w:rsidP="00492E4D">
      <w:pPr>
        <w:pStyle w:val="Protection"/>
        <w:tabs>
          <w:tab w:val="center" w:pos="4819"/>
          <w:tab w:val="right" w:pos="9638"/>
        </w:tabs>
        <w:jc w:val="left"/>
      </w:pPr>
    </w:p>
    <w:p w14:paraId="5E28584B" w14:textId="77777777" w:rsidR="009F3D16" w:rsidRDefault="009F3D16" w:rsidP="00492E4D">
      <w:pPr>
        <w:pStyle w:val="Protection"/>
        <w:tabs>
          <w:tab w:val="center" w:pos="4819"/>
          <w:tab w:val="right" w:pos="9638"/>
        </w:tabs>
        <w:jc w:val="left"/>
      </w:pPr>
    </w:p>
    <w:p w14:paraId="4CD030E1" w14:textId="0DF29CDA" w:rsidR="009F3D16" w:rsidRDefault="009F3D16" w:rsidP="00492E4D">
      <w:pPr>
        <w:pStyle w:val="Protection"/>
        <w:tabs>
          <w:tab w:val="center" w:pos="4819"/>
          <w:tab w:val="right" w:pos="9638"/>
        </w:tabs>
        <w:jc w:val="left"/>
      </w:pPr>
    </w:p>
    <w:p w14:paraId="69EFF656" w14:textId="77777777" w:rsidR="009F3D16" w:rsidRDefault="009F3D16" w:rsidP="00492E4D">
      <w:pPr>
        <w:pStyle w:val="Protection"/>
        <w:tabs>
          <w:tab w:val="center" w:pos="4819"/>
          <w:tab w:val="right" w:pos="9638"/>
        </w:tabs>
        <w:jc w:val="left"/>
      </w:pPr>
    </w:p>
    <w:p w14:paraId="35CA2FD6" w14:textId="77777777" w:rsidR="00143B7F" w:rsidRPr="0030502B" w:rsidRDefault="00492E4D" w:rsidP="00492E4D">
      <w:pPr>
        <w:pStyle w:val="Protection"/>
        <w:tabs>
          <w:tab w:val="center" w:pos="4819"/>
          <w:tab w:val="right" w:pos="9638"/>
        </w:tabs>
        <w:jc w:val="left"/>
      </w:pPr>
      <w:r>
        <w:tab/>
      </w:r>
    </w:p>
    <w:p w14:paraId="289A027B" w14:textId="0A97C753" w:rsidR="009F3D16" w:rsidRPr="00A1606B" w:rsidRDefault="00A1606B" w:rsidP="009F3D16">
      <w:pPr>
        <w:pStyle w:val="Title"/>
        <w:jc w:val="center"/>
        <w:rPr>
          <w:bCs w:val="0"/>
          <w:sz w:val="52"/>
          <w:szCs w:val="52"/>
        </w:rPr>
      </w:pPr>
      <w:r w:rsidRPr="00A1606B">
        <w:rPr>
          <w:bCs w:val="0"/>
          <w:sz w:val="52"/>
          <w:szCs w:val="52"/>
        </w:rPr>
        <w:lastRenderedPageBreak/>
        <w:t>Submission of the Department of Home Affairs</w:t>
      </w:r>
    </w:p>
    <w:p w14:paraId="375DE514" w14:textId="77777777" w:rsidR="009F3D16" w:rsidRPr="00AB2C0B" w:rsidRDefault="009F3D16" w:rsidP="009F3D16">
      <w:pPr>
        <w:pStyle w:val="Title"/>
        <w:jc w:val="center"/>
        <w:rPr>
          <w:b w:val="0"/>
          <w:color w:val="auto"/>
          <w:sz w:val="44"/>
          <w:szCs w:val="44"/>
        </w:rPr>
      </w:pPr>
      <w:r w:rsidRPr="00AB2C0B">
        <w:rPr>
          <w:b w:val="0"/>
          <w:color w:val="auto"/>
          <w:sz w:val="44"/>
          <w:szCs w:val="44"/>
        </w:rPr>
        <w:t xml:space="preserve">Reviews of </w:t>
      </w:r>
      <w:r w:rsidRPr="00A9582E">
        <w:rPr>
          <w:b w:val="0"/>
          <w:color w:val="auto"/>
          <w:sz w:val="44"/>
          <w:szCs w:val="44"/>
        </w:rPr>
        <w:t>the</w:t>
      </w:r>
      <w:r w:rsidRPr="00AB2C0B">
        <w:rPr>
          <w:b w:val="0"/>
          <w:i/>
          <w:color w:val="auto"/>
          <w:sz w:val="44"/>
          <w:szCs w:val="44"/>
        </w:rPr>
        <w:t xml:space="preserve"> Enhancing Online Safety Act 2015</w:t>
      </w:r>
      <w:r w:rsidRPr="00AB2C0B">
        <w:rPr>
          <w:b w:val="0"/>
          <w:color w:val="auto"/>
          <w:sz w:val="44"/>
          <w:szCs w:val="44"/>
        </w:rPr>
        <w:t xml:space="preserve"> and the Online Content Scheme</w:t>
      </w:r>
    </w:p>
    <w:p w14:paraId="2829F32E" w14:textId="77777777" w:rsidR="009F3D16" w:rsidRDefault="009F3D16" w:rsidP="009F3D16">
      <w:pPr>
        <w:pStyle w:val="Protection"/>
        <w:tabs>
          <w:tab w:val="center" w:pos="4819"/>
          <w:tab w:val="right" w:pos="9638"/>
        </w:tabs>
        <w:jc w:val="right"/>
        <w:rPr>
          <w:color w:val="auto"/>
          <w:sz w:val="24"/>
          <w:szCs w:val="24"/>
        </w:rPr>
      </w:pPr>
    </w:p>
    <w:p w14:paraId="6C62E70D" w14:textId="77777777" w:rsidR="009F3D16" w:rsidRDefault="009F3D16" w:rsidP="009F3D16">
      <w:pPr>
        <w:pStyle w:val="Protection"/>
        <w:tabs>
          <w:tab w:val="center" w:pos="4819"/>
          <w:tab w:val="right" w:pos="9638"/>
        </w:tabs>
        <w:jc w:val="right"/>
        <w:rPr>
          <w:b w:val="0"/>
          <w:bCs/>
        </w:rPr>
      </w:pPr>
      <w:r w:rsidRPr="00AB2C0B">
        <w:rPr>
          <w:color w:val="auto"/>
          <w:sz w:val="24"/>
          <w:szCs w:val="24"/>
        </w:rPr>
        <w:t>1 August 2018</w:t>
      </w:r>
    </w:p>
    <w:p w14:paraId="2946D888" w14:textId="77777777" w:rsidR="00FA4261" w:rsidRDefault="00FA4261" w:rsidP="009F3D16">
      <w:pPr>
        <w:pStyle w:val="Title"/>
        <w:rPr>
          <w:rFonts w:eastAsiaTheme="minorEastAsia"/>
          <w:b w:val="0"/>
          <w:color w:val="5A5A5A" w:themeColor="text1" w:themeTint="A5"/>
          <w:spacing w:val="15"/>
          <w:sz w:val="36"/>
        </w:rPr>
      </w:pPr>
      <w:r>
        <w:br w:type="page"/>
      </w:r>
    </w:p>
    <w:p w14:paraId="14E5DDBE" w14:textId="77777777" w:rsidR="00C11409" w:rsidRPr="00A1606B" w:rsidRDefault="009979EA" w:rsidP="00362EEA">
      <w:pPr>
        <w:spacing w:before="240" w:after="240"/>
        <w:rPr>
          <w:rFonts w:eastAsia="Times New Roman" w:cs="Times New Roman"/>
          <w:b/>
          <w:i/>
          <w:szCs w:val="24"/>
        </w:rPr>
      </w:pPr>
      <w:r w:rsidRPr="00A1606B">
        <w:rPr>
          <w:rFonts w:eastAsia="Times New Roman" w:cs="Times New Roman"/>
          <w:b/>
          <w:i/>
          <w:szCs w:val="24"/>
        </w:rPr>
        <w:lastRenderedPageBreak/>
        <w:t>Introduction</w:t>
      </w:r>
    </w:p>
    <w:p w14:paraId="155C25CB" w14:textId="0D0616D1" w:rsidR="00BA4945" w:rsidRDefault="00BA4945" w:rsidP="00BA4945">
      <w:pPr>
        <w:pStyle w:val="BodyText"/>
        <w:rPr>
          <w:lang w:eastAsia="en-US"/>
        </w:rPr>
      </w:pPr>
      <w:r>
        <w:rPr>
          <w:lang w:eastAsia="en-US"/>
        </w:rPr>
        <w:t>Online child abuse, technology-facilitated abuse and cyberbullying are complex issues requiring a comprehensive Government response that is interconnected and utilises preventative and educative approaches, strong engagement and cooperation</w:t>
      </w:r>
      <w:r w:rsidR="002255D6">
        <w:rPr>
          <w:lang w:eastAsia="en-US"/>
        </w:rPr>
        <w:t>,</w:t>
      </w:r>
      <w:r>
        <w:rPr>
          <w:lang w:eastAsia="en-US"/>
        </w:rPr>
        <w:t xml:space="preserve"> as well as robust civil and criminal enforcement measures for the most serious cases. </w:t>
      </w:r>
      <w:r w:rsidRPr="007A77FD">
        <w:rPr>
          <w:lang w:eastAsia="en-US"/>
        </w:rPr>
        <w:t>Government</w:t>
      </w:r>
      <w:r>
        <w:rPr>
          <w:lang w:eastAsia="en-US"/>
        </w:rPr>
        <w:t xml:space="preserve"> responses to these online safety issues </w:t>
      </w:r>
      <w:r w:rsidR="002255D6">
        <w:rPr>
          <w:lang w:eastAsia="en-US"/>
        </w:rPr>
        <w:t>take a</w:t>
      </w:r>
      <w:r>
        <w:rPr>
          <w:lang w:eastAsia="en-US"/>
        </w:rPr>
        <w:t xml:space="preserve"> whole-of-government</w:t>
      </w:r>
      <w:r w:rsidR="002255D6">
        <w:rPr>
          <w:lang w:eastAsia="en-US"/>
        </w:rPr>
        <w:t xml:space="preserve"> approach, integrating activities</w:t>
      </w:r>
      <w:r>
        <w:rPr>
          <w:lang w:eastAsia="en-US"/>
        </w:rPr>
        <w:t xml:space="preserve"> at both Commonwealth and state and territory levels, and strong engagement with industry and the non-government sector.</w:t>
      </w:r>
    </w:p>
    <w:p w14:paraId="0B229F83" w14:textId="3AE33F7B" w:rsidR="00BA4945" w:rsidRDefault="00BA4945" w:rsidP="00BA4945">
      <w:pPr>
        <w:pStyle w:val="BodyText"/>
        <w:rPr>
          <w:lang w:eastAsia="en-US"/>
        </w:rPr>
      </w:pPr>
      <w:r>
        <w:rPr>
          <w:lang w:eastAsia="en-US"/>
        </w:rPr>
        <w:t>The Office of the eSafety Commissioner (eSafety Office)</w:t>
      </w:r>
      <w:r w:rsidR="002255D6">
        <w:rPr>
          <w:lang w:eastAsia="en-US"/>
        </w:rPr>
        <w:t xml:space="preserve"> is</w:t>
      </w:r>
      <w:r>
        <w:rPr>
          <w:lang w:eastAsia="en-US"/>
        </w:rPr>
        <w:t xml:space="preserve"> supported by and empowered under the </w:t>
      </w:r>
      <w:r>
        <w:rPr>
          <w:i/>
          <w:lang w:eastAsia="en-US"/>
        </w:rPr>
        <w:t>Enhancing Online Safe</w:t>
      </w:r>
      <w:r w:rsidRPr="007836BD">
        <w:rPr>
          <w:i/>
          <w:lang w:eastAsia="en-US"/>
        </w:rPr>
        <w:t>ty Act 2015</w:t>
      </w:r>
      <w:r>
        <w:rPr>
          <w:i/>
          <w:lang w:eastAsia="en-US"/>
        </w:rPr>
        <w:t xml:space="preserve"> </w:t>
      </w:r>
      <w:r w:rsidRPr="00ED28F5">
        <w:rPr>
          <w:lang w:eastAsia="en-US"/>
        </w:rPr>
        <w:t>(</w:t>
      </w:r>
      <w:r>
        <w:rPr>
          <w:lang w:eastAsia="en-US"/>
        </w:rPr>
        <w:t>Online Safety Act)</w:t>
      </w:r>
      <w:r>
        <w:rPr>
          <w:i/>
          <w:lang w:eastAsia="en-US"/>
        </w:rPr>
        <w:t xml:space="preserve"> </w:t>
      </w:r>
      <w:r w:rsidRPr="00ED28F5">
        <w:rPr>
          <w:lang w:eastAsia="en-US"/>
        </w:rPr>
        <w:t xml:space="preserve">and Schedules 5 and 7 of the </w:t>
      </w:r>
      <w:r>
        <w:rPr>
          <w:i/>
          <w:lang w:eastAsia="en-US"/>
        </w:rPr>
        <w:t>Broadcasting Services Act 1992</w:t>
      </w:r>
      <w:r>
        <w:rPr>
          <w:lang w:eastAsia="en-US"/>
        </w:rPr>
        <w:t xml:space="preserve"> (Online Content Scheme)</w:t>
      </w:r>
      <w:r w:rsidRPr="00955360">
        <w:rPr>
          <w:lang w:eastAsia="en-US"/>
        </w:rPr>
        <w:t xml:space="preserve"> </w:t>
      </w:r>
      <w:r>
        <w:rPr>
          <w:lang w:eastAsia="en-US"/>
        </w:rPr>
        <w:t>to achieve the functions outlined in section 15 of the Online Safety Act and section 94 of the Online Content Scheme</w:t>
      </w:r>
      <w:r w:rsidR="002255D6">
        <w:rPr>
          <w:lang w:eastAsia="en-US"/>
        </w:rPr>
        <w:t>. The eSafety Office</w:t>
      </w:r>
      <w:r>
        <w:rPr>
          <w:i/>
          <w:lang w:eastAsia="en-US"/>
        </w:rPr>
        <w:t xml:space="preserve"> </w:t>
      </w:r>
      <w:r w:rsidR="002255D6">
        <w:rPr>
          <w:lang w:eastAsia="en-US"/>
        </w:rPr>
        <w:t xml:space="preserve">plays </w:t>
      </w:r>
      <w:r>
        <w:rPr>
          <w:lang w:eastAsia="en-US"/>
        </w:rPr>
        <w:t xml:space="preserve">an important and valuable role in this holistic model. </w:t>
      </w:r>
    </w:p>
    <w:p w14:paraId="3D3B614D" w14:textId="77777777" w:rsidR="007A77FD" w:rsidRDefault="001826E6" w:rsidP="00BA4945">
      <w:pPr>
        <w:pStyle w:val="BodyText"/>
        <w:rPr>
          <w:lang w:eastAsia="en-US"/>
        </w:rPr>
      </w:pPr>
      <w:r w:rsidRPr="00C364D4">
        <w:rPr>
          <w:lang w:eastAsia="en-US"/>
        </w:rPr>
        <w:lastRenderedPageBreak/>
        <w:t xml:space="preserve">The </w:t>
      </w:r>
      <w:r>
        <w:rPr>
          <w:lang w:eastAsia="en-US"/>
        </w:rPr>
        <w:t>Department of Home Affairs</w:t>
      </w:r>
      <w:r w:rsidRPr="00C364D4">
        <w:rPr>
          <w:lang w:eastAsia="en-US"/>
        </w:rPr>
        <w:t xml:space="preserve"> </w:t>
      </w:r>
      <w:r>
        <w:rPr>
          <w:lang w:eastAsia="en-US"/>
        </w:rPr>
        <w:t xml:space="preserve">(the Department) </w:t>
      </w:r>
      <w:r w:rsidR="00BA4945" w:rsidRPr="00C364D4">
        <w:rPr>
          <w:lang w:eastAsia="en-US"/>
        </w:rPr>
        <w:t>holds policy</w:t>
      </w:r>
      <w:r w:rsidR="00BA4945">
        <w:rPr>
          <w:lang w:eastAsia="en-US"/>
        </w:rPr>
        <w:t xml:space="preserve"> and enforcement responsibilities for aspects of online safety matters, </w:t>
      </w:r>
      <w:r w:rsidR="00BA4945" w:rsidRPr="007A77FD">
        <w:rPr>
          <w:lang w:eastAsia="en-US"/>
        </w:rPr>
        <w:t>including</w:t>
      </w:r>
      <w:r w:rsidR="007A77FD">
        <w:rPr>
          <w:lang w:eastAsia="en-US"/>
        </w:rPr>
        <w:t>:</w:t>
      </w:r>
    </w:p>
    <w:p w14:paraId="73D31C04" w14:textId="13A53975" w:rsidR="007A77FD" w:rsidRDefault="00BA4945" w:rsidP="00A9582E">
      <w:pPr>
        <w:pStyle w:val="BodyText"/>
        <w:numPr>
          <w:ilvl w:val="0"/>
          <w:numId w:val="22"/>
        </w:numPr>
        <w:rPr>
          <w:lang w:eastAsia="en-US"/>
        </w:rPr>
      </w:pPr>
      <w:r w:rsidRPr="00BA4945">
        <w:rPr>
          <w:lang w:eastAsia="en-US"/>
        </w:rPr>
        <w:t xml:space="preserve">policy responsibility for a broad remit of online criminal conduct, </w:t>
      </w:r>
      <w:r w:rsidRPr="007A77FD">
        <w:rPr>
          <w:lang w:eastAsia="en-US"/>
        </w:rPr>
        <w:t>including</w:t>
      </w:r>
      <w:r w:rsidRPr="00BA4945">
        <w:rPr>
          <w:lang w:eastAsia="en-US"/>
        </w:rPr>
        <w:t xml:space="preserve"> offences for online child abuse in the </w:t>
      </w:r>
      <w:r w:rsidR="004D486B">
        <w:rPr>
          <w:lang w:eastAsia="en-US"/>
        </w:rPr>
        <w:t xml:space="preserve">Commonwealth </w:t>
      </w:r>
      <w:r w:rsidRPr="00BA4945">
        <w:rPr>
          <w:i/>
          <w:lang w:eastAsia="en-US"/>
        </w:rPr>
        <w:t>Criminal Code Act 1995</w:t>
      </w:r>
      <w:r w:rsidR="004D486B">
        <w:rPr>
          <w:lang w:eastAsia="en-US"/>
        </w:rPr>
        <w:t xml:space="preserve"> (Criminal Code)</w:t>
      </w:r>
      <w:r w:rsidRPr="00BA4945">
        <w:rPr>
          <w:lang w:eastAsia="en-US"/>
        </w:rPr>
        <w:t xml:space="preserve">, </w:t>
      </w:r>
      <w:r w:rsidR="007A77FD" w:rsidRPr="00BA4945">
        <w:rPr>
          <w:lang w:eastAsia="en-US"/>
        </w:rPr>
        <w:t>criminal cyberbullying</w:t>
      </w:r>
      <w:r w:rsidR="007A77FD">
        <w:rPr>
          <w:lang w:eastAsia="en-US"/>
        </w:rPr>
        <w:t>,</w:t>
      </w:r>
      <w:r w:rsidR="007A77FD" w:rsidRPr="00BA4945">
        <w:rPr>
          <w:lang w:eastAsia="en-US"/>
        </w:rPr>
        <w:t xml:space="preserve"> and technology-facilitated abuse</w:t>
      </w:r>
      <w:r w:rsidR="007A77FD">
        <w:rPr>
          <w:lang w:eastAsia="en-US"/>
        </w:rPr>
        <w:t>;</w:t>
      </w:r>
    </w:p>
    <w:p w14:paraId="0D6669D4" w14:textId="5874DC7F" w:rsidR="007A77FD" w:rsidRDefault="00BA4945" w:rsidP="00A9582E">
      <w:pPr>
        <w:pStyle w:val="BodyText"/>
        <w:numPr>
          <w:ilvl w:val="0"/>
          <w:numId w:val="22"/>
        </w:numPr>
        <w:rPr>
          <w:lang w:eastAsia="en-US"/>
        </w:rPr>
      </w:pPr>
      <w:r w:rsidRPr="00BA4945">
        <w:rPr>
          <w:lang w:eastAsia="en-US"/>
        </w:rPr>
        <w:t xml:space="preserve">countering offensive online content, </w:t>
      </w:r>
      <w:r w:rsidRPr="007A77FD">
        <w:rPr>
          <w:lang w:eastAsia="en-US"/>
        </w:rPr>
        <w:t>including</w:t>
      </w:r>
      <w:r w:rsidRPr="00BA4945">
        <w:rPr>
          <w:lang w:eastAsia="en-US"/>
        </w:rPr>
        <w:t xml:space="preserve"> terrorist material</w:t>
      </w:r>
      <w:r w:rsidR="007A77FD">
        <w:rPr>
          <w:lang w:eastAsia="en-US"/>
        </w:rPr>
        <w:t>;</w:t>
      </w:r>
    </w:p>
    <w:p w14:paraId="163BEA14" w14:textId="175935BE" w:rsidR="0040692D" w:rsidRDefault="0040692D" w:rsidP="00A9582E">
      <w:pPr>
        <w:pStyle w:val="BodyText"/>
        <w:numPr>
          <w:ilvl w:val="0"/>
          <w:numId w:val="22"/>
        </w:numPr>
        <w:rPr>
          <w:lang w:eastAsia="en-US"/>
        </w:rPr>
      </w:pPr>
      <w:r>
        <w:rPr>
          <w:lang w:eastAsia="en-US"/>
        </w:rPr>
        <w:t>cyber security; and</w:t>
      </w:r>
    </w:p>
    <w:p w14:paraId="5A7BAF56" w14:textId="662250B0" w:rsidR="00BA4945" w:rsidRDefault="00BA4945" w:rsidP="00A9582E">
      <w:pPr>
        <w:pStyle w:val="BodyText"/>
        <w:numPr>
          <w:ilvl w:val="0"/>
          <w:numId w:val="22"/>
        </w:numPr>
        <w:rPr>
          <w:lang w:eastAsia="en-US"/>
        </w:rPr>
      </w:pPr>
      <w:r w:rsidRPr="00BA4945">
        <w:rPr>
          <w:lang w:eastAsia="en-US"/>
        </w:rPr>
        <w:t xml:space="preserve">the framework by which law enforcement and intelligence agencies can access telecommunications </w:t>
      </w:r>
      <w:r w:rsidRPr="008102EE">
        <w:rPr>
          <w:lang w:eastAsia="en-US"/>
        </w:rPr>
        <w:t xml:space="preserve">information </w:t>
      </w:r>
      <w:r w:rsidRPr="00BA4945">
        <w:rPr>
          <w:lang w:eastAsia="en-US"/>
        </w:rPr>
        <w:t>for criminal and national security purposes</w:t>
      </w:r>
      <w:r>
        <w:rPr>
          <w:lang w:eastAsia="en-US"/>
        </w:rPr>
        <w:t>.</w:t>
      </w:r>
    </w:p>
    <w:p w14:paraId="018E3951" w14:textId="67643DA3" w:rsidR="001826E6" w:rsidRDefault="001826E6" w:rsidP="001826E6">
      <w:pPr>
        <w:pStyle w:val="BodyText"/>
        <w:rPr>
          <w:lang w:eastAsia="en-US"/>
        </w:rPr>
      </w:pPr>
      <w:r w:rsidRPr="00E66265">
        <w:rPr>
          <w:lang w:eastAsia="en-US"/>
        </w:rPr>
        <w:t>The Australian Federal Police</w:t>
      </w:r>
      <w:r w:rsidR="00843A63">
        <w:rPr>
          <w:lang w:eastAsia="en-US"/>
        </w:rPr>
        <w:t xml:space="preserve"> (AFP)</w:t>
      </w:r>
      <w:r w:rsidR="00BA4945">
        <w:rPr>
          <w:lang w:eastAsia="en-US"/>
        </w:rPr>
        <w:t xml:space="preserve"> has functions that intersect</w:t>
      </w:r>
      <w:r w:rsidR="00BA4945" w:rsidRPr="00E66265">
        <w:rPr>
          <w:lang w:eastAsia="en-US"/>
        </w:rPr>
        <w:t xml:space="preserve"> the eSafety Office’s focus and remit</w:t>
      </w:r>
      <w:r w:rsidR="00BA4945">
        <w:rPr>
          <w:lang w:eastAsia="en-US"/>
        </w:rPr>
        <w:t>. The AFP is responsible for aspects of online safety</w:t>
      </w:r>
      <w:r w:rsidRPr="00E66265">
        <w:rPr>
          <w:lang w:eastAsia="en-US"/>
        </w:rPr>
        <w:t xml:space="preserve"> education</w:t>
      </w:r>
      <w:r w:rsidR="00BA4945">
        <w:rPr>
          <w:lang w:eastAsia="en-US"/>
        </w:rPr>
        <w:t xml:space="preserve"> and</w:t>
      </w:r>
      <w:r w:rsidRPr="00E66265">
        <w:rPr>
          <w:lang w:eastAsia="en-US"/>
        </w:rPr>
        <w:t xml:space="preserve"> co</w:t>
      </w:r>
      <w:r>
        <w:rPr>
          <w:lang w:eastAsia="en-US"/>
        </w:rPr>
        <w:t xml:space="preserve">mmunity engagement, </w:t>
      </w:r>
      <w:r w:rsidR="00BA4945">
        <w:rPr>
          <w:lang w:eastAsia="en-US"/>
        </w:rPr>
        <w:t xml:space="preserve">in addition to its </w:t>
      </w:r>
      <w:r w:rsidR="002255D6">
        <w:rPr>
          <w:lang w:eastAsia="en-US"/>
        </w:rPr>
        <w:t>role in the</w:t>
      </w:r>
      <w:r w:rsidR="00BA4945">
        <w:rPr>
          <w:lang w:eastAsia="en-US"/>
        </w:rPr>
        <w:t xml:space="preserve"> </w:t>
      </w:r>
      <w:r>
        <w:rPr>
          <w:lang w:eastAsia="en-US"/>
        </w:rPr>
        <w:t xml:space="preserve">investigation and </w:t>
      </w:r>
      <w:r w:rsidRPr="00E66265">
        <w:rPr>
          <w:lang w:eastAsia="en-US"/>
        </w:rPr>
        <w:t xml:space="preserve">enforcement </w:t>
      </w:r>
      <w:r w:rsidR="00BA4945">
        <w:rPr>
          <w:lang w:eastAsia="en-US"/>
        </w:rPr>
        <w:t>of</w:t>
      </w:r>
      <w:r w:rsidRPr="00E66265">
        <w:rPr>
          <w:lang w:eastAsia="en-US"/>
        </w:rPr>
        <w:t xml:space="preserve"> online crim</w:t>
      </w:r>
      <w:r w:rsidR="00BA4945">
        <w:rPr>
          <w:lang w:eastAsia="en-US"/>
        </w:rPr>
        <w:t>e</w:t>
      </w:r>
      <w:r w:rsidRPr="00E66265">
        <w:rPr>
          <w:lang w:eastAsia="en-US"/>
        </w:rPr>
        <w:t>.</w:t>
      </w:r>
      <w:r w:rsidR="00843A63">
        <w:rPr>
          <w:lang w:eastAsia="en-US"/>
        </w:rPr>
        <w:t xml:space="preserve"> The AFP delivers the ThinkUKnow program in schools throughout Australia to educate children, </w:t>
      </w:r>
      <w:r w:rsidR="00843A63">
        <w:rPr>
          <w:lang w:eastAsia="en-US"/>
        </w:rPr>
        <w:lastRenderedPageBreak/>
        <w:t>parents and teachers about online safety.</w:t>
      </w:r>
      <w:r w:rsidR="002657FE">
        <w:rPr>
          <w:lang w:eastAsia="en-US"/>
        </w:rPr>
        <w:t xml:space="preserve"> This submission incorporates input from the AFP, as well as other relevant Home Affairs portfolio agencies.</w:t>
      </w:r>
    </w:p>
    <w:p w14:paraId="4839871B" w14:textId="63203F65" w:rsidR="000C765C" w:rsidRDefault="000C765C" w:rsidP="001826E6">
      <w:pPr>
        <w:pStyle w:val="BodyText"/>
        <w:rPr>
          <w:lang w:eastAsia="en-US"/>
        </w:rPr>
      </w:pPr>
      <w:r>
        <w:t>The Australian Criminal Intelligence Commission (ACIC) manages the Australian Cybercrime Online Reporting Network (ACORN) which provides a mechanism to report online crimes and abuse</w:t>
      </w:r>
      <w:r w:rsidR="00BA4945">
        <w:t xml:space="preserve"> to law enforcement</w:t>
      </w:r>
      <w:r>
        <w:t>, including prohibited online content, cyberbullying, and online sexual activity with childr</w:t>
      </w:r>
      <w:r w:rsidR="00BA4945">
        <w:t>en</w:t>
      </w:r>
      <w:r>
        <w:t xml:space="preserve"> </w:t>
      </w:r>
      <w:r w:rsidR="00BA4945">
        <w:t xml:space="preserve">such as </w:t>
      </w:r>
      <w:r>
        <w:t>grooming, procuring, and live-streamed child abuse</w:t>
      </w:r>
      <w:r w:rsidR="00BA4945">
        <w:t>.</w:t>
      </w:r>
    </w:p>
    <w:p w14:paraId="6200F6DE" w14:textId="1FF41A4B" w:rsidR="001826E6" w:rsidRDefault="00E275A0" w:rsidP="00E275A0">
      <w:r>
        <w:t xml:space="preserve">The Commonwealth Transnational Serious and Organised Crime Coordinator </w:t>
      </w:r>
      <w:r w:rsidR="00843DEC">
        <w:t>(TSOC</w:t>
      </w:r>
      <w:r w:rsidR="006F2E2B">
        <w:t xml:space="preserve"> </w:t>
      </w:r>
      <w:r w:rsidR="00843DEC">
        <w:t>C</w:t>
      </w:r>
      <w:r w:rsidR="006F2E2B">
        <w:t>oordinator</w:t>
      </w:r>
      <w:r w:rsidR="00843DEC">
        <w:t xml:space="preserve">) </w:t>
      </w:r>
      <w:r>
        <w:t xml:space="preserve">aims to strengthen the national effort to combat the serious and rapidly evolving threat posed by transnational, serious and organised crime. Combating child exploitation, including child sexual abuse material, is one of the Coordinator’s immediate priorities. </w:t>
      </w:r>
    </w:p>
    <w:p w14:paraId="16D8E8F2" w14:textId="5F062078" w:rsidR="004C63C8" w:rsidRDefault="00CA48CF" w:rsidP="008102EE">
      <w:pPr>
        <w:pStyle w:val="BodyText"/>
        <w:rPr>
          <w:b/>
          <w:i/>
        </w:rPr>
      </w:pPr>
      <w:r>
        <w:rPr>
          <w:lang w:eastAsia="en-US"/>
        </w:rPr>
        <w:t xml:space="preserve">The Department’s submission to the </w:t>
      </w:r>
      <w:r w:rsidRPr="00BC53EA">
        <w:rPr>
          <w:i/>
        </w:rPr>
        <w:t>Enhancing Online Safety Act 1995</w:t>
      </w:r>
      <w:r w:rsidRPr="00492E4D">
        <w:t xml:space="preserve"> and Online Content Scheme reviews </w:t>
      </w:r>
      <w:r>
        <w:t xml:space="preserve">(the </w:t>
      </w:r>
      <w:r>
        <w:rPr>
          <w:lang w:eastAsia="en-US"/>
        </w:rPr>
        <w:t xml:space="preserve">Review) </w:t>
      </w:r>
      <w:r w:rsidRPr="00395AE8">
        <w:t xml:space="preserve">will </w:t>
      </w:r>
      <w:r>
        <w:t xml:space="preserve">focus on the </w:t>
      </w:r>
      <w:r w:rsidRPr="00395AE8">
        <w:t xml:space="preserve">matters which interact with </w:t>
      </w:r>
      <w:r w:rsidR="002255D6">
        <w:t xml:space="preserve">the </w:t>
      </w:r>
      <w:r w:rsidRPr="00395AE8">
        <w:t>Home Affairs portfolio’s responsibilities, and will not comment on the support arrangements</w:t>
      </w:r>
      <w:r>
        <w:t>, staffing, funding,</w:t>
      </w:r>
      <w:r w:rsidRPr="00395AE8">
        <w:t xml:space="preserve"> and governance structure of the eSafety Offic</w:t>
      </w:r>
      <w:r>
        <w:t>e.</w:t>
      </w:r>
      <w:r w:rsidRPr="00395AE8">
        <w:t xml:space="preserve"> </w:t>
      </w:r>
    </w:p>
    <w:p w14:paraId="1A6D52E0" w14:textId="77777777" w:rsidR="00A63DC1" w:rsidRDefault="004C63C8" w:rsidP="00362EEA">
      <w:pPr>
        <w:spacing w:before="240" w:after="240"/>
        <w:rPr>
          <w:rFonts w:eastAsia="Times New Roman" w:cs="Times New Roman"/>
          <w:b/>
          <w:i/>
          <w:szCs w:val="24"/>
        </w:rPr>
      </w:pPr>
      <w:r>
        <w:rPr>
          <w:rFonts w:eastAsia="Times New Roman" w:cs="Times New Roman"/>
          <w:b/>
          <w:i/>
          <w:szCs w:val="24"/>
        </w:rPr>
        <w:lastRenderedPageBreak/>
        <w:t xml:space="preserve">The role of the Office of the eSafety Commissioner – functions and powers </w:t>
      </w:r>
    </w:p>
    <w:p w14:paraId="6F110F5F" w14:textId="51159E16" w:rsidR="002C1170" w:rsidRPr="001E51F9" w:rsidRDefault="002C1170" w:rsidP="001E51F9">
      <w:pPr>
        <w:pStyle w:val="BodyText"/>
        <w:rPr>
          <w:lang w:eastAsia="en-US"/>
        </w:rPr>
      </w:pPr>
      <w:r w:rsidRPr="002C1170">
        <w:rPr>
          <w:lang w:eastAsia="en-US"/>
        </w:rPr>
        <w:t xml:space="preserve">The Department considers </w:t>
      </w:r>
      <w:r w:rsidR="002255D6">
        <w:rPr>
          <w:lang w:eastAsia="en-US"/>
        </w:rPr>
        <w:t xml:space="preserve">that </w:t>
      </w:r>
      <w:r w:rsidRPr="002C1170">
        <w:rPr>
          <w:lang w:eastAsia="en-US"/>
        </w:rPr>
        <w:t xml:space="preserve">the Online Safety Act </w:t>
      </w:r>
      <w:r w:rsidR="004C63C8">
        <w:rPr>
          <w:lang w:eastAsia="en-US"/>
        </w:rPr>
        <w:t>and Online Content Scheme provide</w:t>
      </w:r>
      <w:r>
        <w:rPr>
          <w:lang w:eastAsia="en-US"/>
        </w:rPr>
        <w:t xml:space="preserve"> </w:t>
      </w:r>
      <w:r w:rsidRPr="002C1170">
        <w:rPr>
          <w:lang w:eastAsia="en-US"/>
        </w:rPr>
        <w:t>appropriate</w:t>
      </w:r>
      <w:r>
        <w:rPr>
          <w:lang w:eastAsia="en-US"/>
        </w:rPr>
        <w:t xml:space="preserve"> powers and functions</w:t>
      </w:r>
      <w:r w:rsidR="004C63C8">
        <w:rPr>
          <w:lang w:eastAsia="en-US"/>
        </w:rPr>
        <w:t xml:space="preserve"> </w:t>
      </w:r>
      <w:r w:rsidR="002255D6">
        <w:rPr>
          <w:lang w:eastAsia="en-US"/>
        </w:rPr>
        <w:t>in</w:t>
      </w:r>
      <w:r w:rsidRPr="002C1170">
        <w:rPr>
          <w:lang w:eastAsia="en-US"/>
        </w:rPr>
        <w:t xml:space="preserve"> support</w:t>
      </w:r>
      <w:r w:rsidR="004C63C8">
        <w:rPr>
          <w:lang w:eastAsia="en-US"/>
        </w:rPr>
        <w:t xml:space="preserve"> </w:t>
      </w:r>
      <w:r w:rsidR="002255D6">
        <w:rPr>
          <w:lang w:eastAsia="en-US"/>
        </w:rPr>
        <w:t xml:space="preserve">of </w:t>
      </w:r>
      <w:r w:rsidRPr="002C1170">
        <w:rPr>
          <w:lang w:eastAsia="en-US"/>
        </w:rPr>
        <w:t>the eSafety Office</w:t>
      </w:r>
      <w:r w:rsidR="002255D6">
        <w:rPr>
          <w:lang w:eastAsia="en-US"/>
        </w:rPr>
        <w:t>’s</w:t>
      </w:r>
      <w:r w:rsidRPr="002C1170">
        <w:rPr>
          <w:lang w:eastAsia="en-US"/>
        </w:rPr>
        <w:t xml:space="preserve"> mandate to enhance online safety for Australians.</w:t>
      </w:r>
    </w:p>
    <w:p w14:paraId="212266D0" w14:textId="6731F47D" w:rsidR="005F185D" w:rsidRPr="001E51F9" w:rsidRDefault="00CA48CF" w:rsidP="001E51F9">
      <w:pPr>
        <w:pStyle w:val="BodyText"/>
        <w:rPr>
          <w:lang w:eastAsia="en-US"/>
        </w:rPr>
      </w:pPr>
      <w:r w:rsidRPr="00A205FF">
        <w:rPr>
          <w:lang w:eastAsia="en-US"/>
        </w:rPr>
        <w:t xml:space="preserve">The Department does not </w:t>
      </w:r>
      <w:r w:rsidRPr="001E51F9">
        <w:rPr>
          <w:lang w:eastAsia="en-US"/>
        </w:rPr>
        <w:t>consider</w:t>
      </w:r>
      <w:r w:rsidRPr="00A205FF">
        <w:rPr>
          <w:lang w:eastAsia="en-US"/>
        </w:rPr>
        <w:t xml:space="preserve"> legislative change </w:t>
      </w:r>
      <w:r w:rsidRPr="001E51F9">
        <w:rPr>
          <w:lang w:eastAsia="en-US"/>
        </w:rPr>
        <w:t xml:space="preserve">to the Online Safety Act </w:t>
      </w:r>
      <w:r w:rsidRPr="00A205FF">
        <w:rPr>
          <w:lang w:eastAsia="en-US"/>
        </w:rPr>
        <w:t>is required for the eSafety Office to continue to effectively deliver on its functions and responsibilities</w:t>
      </w:r>
      <w:r w:rsidRPr="001E51F9">
        <w:rPr>
          <w:lang w:eastAsia="en-US"/>
        </w:rPr>
        <w:t xml:space="preserve">. However, if legislative reform results from the Review, the Department suggests </w:t>
      </w:r>
      <w:r w:rsidR="005F185D" w:rsidRPr="001E51F9">
        <w:rPr>
          <w:lang w:eastAsia="en-US"/>
        </w:rPr>
        <w:t>the Review consider, in particular, the role of the eSafety Office in relation to social media providers and accessibility of terrorism content.</w:t>
      </w:r>
    </w:p>
    <w:p w14:paraId="2CEBAE5A" w14:textId="7D8E51B0" w:rsidR="00CA48CF" w:rsidRPr="001E51F9" w:rsidRDefault="00CA48CF" w:rsidP="001E51F9">
      <w:pPr>
        <w:pStyle w:val="BodyText"/>
        <w:rPr>
          <w:lang w:eastAsia="en-US"/>
        </w:rPr>
      </w:pPr>
      <w:r w:rsidRPr="001E51F9">
        <w:rPr>
          <w:lang w:eastAsia="en-US"/>
        </w:rPr>
        <w:t xml:space="preserve">The Department </w:t>
      </w:r>
      <w:r w:rsidRPr="00A205FF">
        <w:rPr>
          <w:lang w:eastAsia="en-US"/>
        </w:rPr>
        <w:t>considers the eSafety Office is successful in exercising the duties and functions of the role under the current legislative regime</w:t>
      </w:r>
      <w:r w:rsidR="007A77FD">
        <w:rPr>
          <w:lang w:eastAsia="en-US"/>
        </w:rPr>
        <w:t>.</w:t>
      </w:r>
      <w:r w:rsidRPr="001E51F9">
        <w:rPr>
          <w:lang w:eastAsia="en-US"/>
        </w:rPr>
        <w:t xml:space="preserve"> </w:t>
      </w:r>
      <w:r w:rsidR="007A77FD">
        <w:rPr>
          <w:lang w:eastAsia="en-US"/>
        </w:rPr>
        <w:t xml:space="preserve">The Department </w:t>
      </w:r>
      <w:r w:rsidRPr="00A205FF">
        <w:rPr>
          <w:lang w:eastAsia="en-US"/>
        </w:rPr>
        <w:t>supports improvements to the process</w:t>
      </w:r>
      <w:r w:rsidRPr="001E51F9">
        <w:rPr>
          <w:lang w:eastAsia="en-US"/>
        </w:rPr>
        <w:t xml:space="preserve">es and policies </w:t>
      </w:r>
      <w:r w:rsidRPr="009B3C38">
        <w:rPr>
          <w:lang w:eastAsia="en-US"/>
        </w:rPr>
        <w:t xml:space="preserve">by which the eSafety Office works with the Home Affairs portfolio and across </w:t>
      </w:r>
      <w:r w:rsidR="007A77FD">
        <w:rPr>
          <w:lang w:eastAsia="en-US"/>
        </w:rPr>
        <w:t xml:space="preserve">broader </w:t>
      </w:r>
      <w:r w:rsidRPr="009B3C38">
        <w:rPr>
          <w:lang w:eastAsia="en-US"/>
        </w:rPr>
        <w:t xml:space="preserve">government </w:t>
      </w:r>
      <w:r w:rsidRPr="001E51F9">
        <w:rPr>
          <w:lang w:eastAsia="en-US"/>
        </w:rPr>
        <w:t>and non-government entities who play a role in Australians’ online safety.</w:t>
      </w:r>
    </w:p>
    <w:p w14:paraId="787D9B6D" w14:textId="3007E3F8" w:rsidR="00A77AAE" w:rsidRDefault="00395AE8" w:rsidP="001E51F9">
      <w:pPr>
        <w:pStyle w:val="BodyText"/>
        <w:rPr>
          <w:b/>
        </w:rPr>
      </w:pPr>
      <w:r w:rsidRPr="004C63C8">
        <w:rPr>
          <w:lang w:eastAsia="en-US"/>
        </w:rPr>
        <w:lastRenderedPageBreak/>
        <w:t xml:space="preserve">The </w:t>
      </w:r>
      <w:r w:rsidR="001067F7" w:rsidRPr="004C63C8">
        <w:rPr>
          <w:lang w:eastAsia="en-US"/>
        </w:rPr>
        <w:t>eSafety Office</w:t>
      </w:r>
      <w:r w:rsidRPr="004C63C8">
        <w:rPr>
          <w:lang w:eastAsia="en-US"/>
        </w:rPr>
        <w:t xml:space="preserve"> fill</w:t>
      </w:r>
      <w:r w:rsidR="007A77FD">
        <w:rPr>
          <w:lang w:eastAsia="en-US"/>
        </w:rPr>
        <w:t>s</w:t>
      </w:r>
      <w:r w:rsidRPr="004C63C8">
        <w:rPr>
          <w:lang w:eastAsia="en-US"/>
        </w:rPr>
        <w:t xml:space="preserve"> a genuine need for</w:t>
      </w:r>
      <w:r w:rsidR="007A4620" w:rsidRPr="004C63C8">
        <w:rPr>
          <w:lang w:eastAsia="en-US"/>
        </w:rPr>
        <w:t xml:space="preserve"> effective </w:t>
      </w:r>
      <w:r w:rsidR="001067F7" w:rsidRPr="004C63C8">
        <w:rPr>
          <w:lang w:eastAsia="en-US"/>
        </w:rPr>
        <w:t xml:space="preserve">action where a criminal justice approach </w:t>
      </w:r>
      <w:r w:rsidR="00A77AAE" w:rsidRPr="001E51F9">
        <w:rPr>
          <w:lang w:eastAsia="en-US"/>
        </w:rPr>
        <w:t>may</w:t>
      </w:r>
      <w:r w:rsidR="001067F7" w:rsidRPr="004C63C8">
        <w:rPr>
          <w:lang w:eastAsia="en-US"/>
        </w:rPr>
        <w:t xml:space="preserve"> not be </w:t>
      </w:r>
      <w:r w:rsidR="00923219" w:rsidRPr="004C63C8">
        <w:rPr>
          <w:lang w:eastAsia="en-US"/>
        </w:rPr>
        <w:t>appropriate</w:t>
      </w:r>
      <w:r w:rsidR="00A1606B" w:rsidRPr="001E51F9">
        <w:rPr>
          <w:lang w:eastAsia="en-US"/>
        </w:rPr>
        <w:t xml:space="preserve"> </w:t>
      </w:r>
      <w:r w:rsidR="00A77AAE" w:rsidRPr="001E51F9">
        <w:rPr>
          <w:lang w:eastAsia="en-US"/>
        </w:rPr>
        <w:t>or preferred by the affected persons</w:t>
      </w:r>
      <w:r w:rsidR="007A77FD">
        <w:rPr>
          <w:lang w:eastAsia="en-US"/>
        </w:rPr>
        <w:t>. In particular, the eSafety Office’s</w:t>
      </w:r>
      <w:r w:rsidR="007A77FD" w:rsidRPr="004C63C8">
        <w:rPr>
          <w:lang w:eastAsia="en-US"/>
        </w:rPr>
        <w:t xml:space="preserve"> online safety education measures and resources, civil </w:t>
      </w:r>
      <w:r w:rsidR="007A77FD" w:rsidRPr="001E51F9">
        <w:rPr>
          <w:lang w:eastAsia="en-US"/>
        </w:rPr>
        <w:t xml:space="preserve">resolution and </w:t>
      </w:r>
      <w:r w:rsidR="007A77FD" w:rsidRPr="004C63C8">
        <w:rPr>
          <w:lang w:eastAsia="en-US"/>
        </w:rPr>
        <w:t>enforcement options, and remit to take-down prohibited online content and image-based abuse</w:t>
      </w:r>
      <w:r w:rsidR="007A77FD">
        <w:rPr>
          <w:lang w:eastAsia="en-US"/>
        </w:rPr>
        <w:t xml:space="preserve"> are valuable tools</w:t>
      </w:r>
      <w:r w:rsidR="00A77AAE" w:rsidRPr="001E51F9">
        <w:rPr>
          <w:lang w:eastAsia="en-US"/>
        </w:rPr>
        <w:t xml:space="preserve"> </w:t>
      </w:r>
      <w:r w:rsidR="00A1606B" w:rsidRPr="001E51F9">
        <w:rPr>
          <w:lang w:eastAsia="en-US"/>
        </w:rPr>
        <w:t>(noting some of these powers and functions are subject to Parliament passing the Enhancing Online Safety (Non</w:t>
      </w:r>
      <w:r w:rsidR="00A1606B" w:rsidRPr="001E51F9">
        <w:rPr>
          <w:lang w:eastAsia="en-US"/>
        </w:rPr>
        <w:noBreakHyphen/>
        <w:t>Consensual Sharing of Intimate Images) Bill 2018)</w:t>
      </w:r>
      <w:r w:rsidR="00923219" w:rsidRPr="004C63C8">
        <w:rPr>
          <w:lang w:eastAsia="en-US"/>
        </w:rPr>
        <w:t xml:space="preserve">. </w:t>
      </w:r>
      <w:r w:rsidR="007A77FD">
        <w:rPr>
          <w:lang w:eastAsia="en-US"/>
        </w:rPr>
        <w:t>T</w:t>
      </w:r>
      <w:r w:rsidR="001067F7" w:rsidRPr="004C63C8">
        <w:rPr>
          <w:lang w:eastAsia="en-US"/>
        </w:rPr>
        <w:t>he functions and responsibi</w:t>
      </w:r>
      <w:r w:rsidR="00923219">
        <w:rPr>
          <w:lang w:eastAsia="en-US"/>
        </w:rPr>
        <w:t>l</w:t>
      </w:r>
      <w:r w:rsidR="001067F7" w:rsidRPr="004C63C8">
        <w:rPr>
          <w:lang w:eastAsia="en-US"/>
        </w:rPr>
        <w:t>i</w:t>
      </w:r>
      <w:r w:rsidR="00923219">
        <w:rPr>
          <w:lang w:eastAsia="en-US"/>
        </w:rPr>
        <w:t>ti</w:t>
      </w:r>
      <w:r w:rsidR="001067F7" w:rsidRPr="004C63C8">
        <w:rPr>
          <w:lang w:eastAsia="en-US"/>
        </w:rPr>
        <w:t xml:space="preserve">es of the eSafety Office are a strong complement to the </w:t>
      </w:r>
      <w:r w:rsidR="007A4620" w:rsidRPr="004C63C8">
        <w:rPr>
          <w:lang w:eastAsia="en-US"/>
        </w:rPr>
        <w:t>criminal justice approach</w:t>
      </w:r>
      <w:r w:rsidR="00A77AAE" w:rsidRPr="001E51F9">
        <w:rPr>
          <w:lang w:eastAsia="en-US"/>
        </w:rPr>
        <w:t xml:space="preserve"> led by the Home Affairs portfolio</w:t>
      </w:r>
      <w:r w:rsidR="001E51F9">
        <w:t>.</w:t>
      </w:r>
    </w:p>
    <w:p w14:paraId="7CC30D58" w14:textId="472E5C89" w:rsidR="00A5715D" w:rsidRDefault="00A5715D" w:rsidP="00A5715D">
      <w:pPr>
        <w:pStyle w:val="BodyText"/>
        <w:rPr>
          <w:lang w:eastAsia="en-US"/>
        </w:rPr>
      </w:pPr>
      <w:r w:rsidRPr="005F4F8A">
        <w:rPr>
          <w:lang w:eastAsia="en-US"/>
        </w:rPr>
        <w:t xml:space="preserve">The </w:t>
      </w:r>
      <w:r>
        <w:rPr>
          <w:lang w:eastAsia="en-US"/>
        </w:rPr>
        <w:t xml:space="preserve">eSafety Office’s </w:t>
      </w:r>
      <w:r w:rsidRPr="005F4F8A">
        <w:rPr>
          <w:lang w:eastAsia="en-US"/>
        </w:rPr>
        <w:t>civil enforcement measures and recourse options</w:t>
      </w:r>
      <w:r>
        <w:rPr>
          <w:lang w:eastAsia="en-US"/>
        </w:rPr>
        <w:t>,</w:t>
      </w:r>
      <w:r w:rsidRPr="005F4F8A">
        <w:rPr>
          <w:lang w:eastAsia="en-US"/>
        </w:rPr>
        <w:t xml:space="preserve"> such </w:t>
      </w:r>
      <w:r w:rsidR="002337D8">
        <w:rPr>
          <w:lang w:eastAsia="en-US"/>
        </w:rPr>
        <w:t>as its</w:t>
      </w:r>
      <w:r>
        <w:rPr>
          <w:lang w:eastAsia="en-US"/>
        </w:rPr>
        <w:t xml:space="preserve"> work to remove reported</w:t>
      </w:r>
      <w:r w:rsidRPr="005F4F8A">
        <w:rPr>
          <w:lang w:eastAsia="en-US"/>
        </w:rPr>
        <w:t xml:space="preserve"> </w:t>
      </w:r>
      <w:r>
        <w:rPr>
          <w:lang w:eastAsia="en-US"/>
        </w:rPr>
        <w:t>cyberbullying material, are</w:t>
      </w:r>
      <w:r w:rsidRPr="005F4F8A">
        <w:rPr>
          <w:lang w:eastAsia="en-US"/>
        </w:rPr>
        <w:t xml:space="preserve"> extremely valuable additions to the criminal justice responses led by the Home Affairs portfolio. </w:t>
      </w:r>
      <w:r w:rsidR="00A77AAE" w:rsidRPr="004C63C8">
        <w:rPr>
          <w:lang w:eastAsia="en-US"/>
        </w:rPr>
        <w:t xml:space="preserve">The eSafety Office’s remit </w:t>
      </w:r>
      <w:r w:rsidR="00A77AAE" w:rsidRPr="005F185D">
        <w:rPr>
          <w:lang w:eastAsia="en-US"/>
        </w:rPr>
        <w:t>to address</w:t>
      </w:r>
      <w:r w:rsidR="00A77AAE" w:rsidRPr="004C63C8">
        <w:rPr>
          <w:lang w:eastAsia="en-US"/>
        </w:rPr>
        <w:t xml:space="preserve"> cyberbullying </w:t>
      </w:r>
      <w:r w:rsidR="00A77AAE" w:rsidRPr="005F185D">
        <w:rPr>
          <w:lang w:eastAsia="en-US"/>
        </w:rPr>
        <w:t>of Australian</w:t>
      </w:r>
      <w:r w:rsidR="00A77AAE" w:rsidRPr="004C63C8">
        <w:rPr>
          <w:lang w:eastAsia="en-US"/>
        </w:rPr>
        <w:t xml:space="preserve"> children is particularly valuable, where law enforcement </w:t>
      </w:r>
      <w:r w:rsidR="00A77AAE" w:rsidRPr="005F185D">
        <w:rPr>
          <w:lang w:eastAsia="en-US"/>
        </w:rPr>
        <w:t>responses to</w:t>
      </w:r>
      <w:r w:rsidR="00A77AAE" w:rsidRPr="004C63C8">
        <w:rPr>
          <w:lang w:eastAsia="en-US"/>
        </w:rPr>
        <w:t xml:space="preserve"> complai</w:t>
      </w:r>
      <w:r w:rsidR="00A77AAE">
        <w:rPr>
          <w:lang w:eastAsia="en-US"/>
        </w:rPr>
        <w:t xml:space="preserve">nts </w:t>
      </w:r>
      <w:r w:rsidR="00A77AAE" w:rsidRPr="004C63C8">
        <w:rPr>
          <w:lang w:eastAsia="en-US"/>
        </w:rPr>
        <w:t>that</w:t>
      </w:r>
      <w:r w:rsidR="00A77AAE">
        <w:rPr>
          <w:lang w:eastAsia="en-US"/>
        </w:rPr>
        <w:t xml:space="preserve"> </w:t>
      </w:r>
      <w:r w:rsidR="00A77AAE" w:rsidRPr="005F185D">
        <w:rPr>
          <w:lang w:eastAsia="en-US"/>
        </w:rPr>
        <w:t>may</w:t>
      </w:r>
      <w:r w:rsidR="00A77AAE" w:rsidRPr="004C63C8">
        <w:rPr>
          <w:lang w:eastAsia="en-US"/>
        </w:rPr>
        <w:t xml:space="preserve"> not meet a criminal threshold, or primarily</w:t>
      </w:r>
      <w:r w:rsidR="00A77AAE" w:rsidRPr="005F185D">
        <w:rPr>
          <w:lang w:eastAsia="en-US"/>
        </w:rPr>
        <w:t xml:space="preserve"> involve</w:t>
      </w:r>
      <w:r w:rsidR="00A77AAE" w:rsidRPr="004C63C8">
        <w:rPr>
          <w:lang w:eastAsia="en-US"/>
        </w:rPr>
        <w:t xml:space="preserve"> the conduct of children</w:t>
      </w:r>
      <w:r w:rsidR="00A77AAE" w:rsidRPr="005F185D">
        <w:rPr>
          <w:lang w:eastAsia="en-US"/>
        </w:rPr>
        <w:t>, are less desirable and appropriate</w:t>
      </w:r>
      <w:r w:rsidR="00A77AAE" w:rsidRPr="004C63C8">
        <w:rPr>
          <w:lang w:eastAsia="en-US"/>
        </w:rPr>
        <w:t>.</w:t>
      </w:r>
      <w:r w:rsidR="00A77AAE">
        <w:rPr>
          <w:lang w:eastAsia="en-US"/>
        </w:rPr>
        <w:t xml:space="preserve"> </w:t>
      </w:r>
      <w:r w:rsidRPr="005F4F8A">
        <w:rPr>
          <w:lang w:eastAsia="en-US"/>
        </w:rPr>
        <w:t xml:space="preserve">The eSafety </w:t>
      </w:r>
      <w:r w:rsidR="00A77AAE">
        <w:rPr>
          <w:lang w:eastAsia="en-US"/>
        </w:rPr>
        <w:t xml:space="preserve">Office’s </w:t>
      </w:r>
      <w:r w:rsidR="002337D8">
        <w:rPr>
          <w:lang w:eastAsia="en-US"/>
        </w:rPr>
        <w:t>role</w:t>
      </w:r>
      <w:r w:rsidR="002337D8" w:rsidRPr="005F4F8A">
        <w:rPr>
          <w:lang w:eastAsia="en-US"/>
        </w:rPr>
        <w:t xml:space="preserve"> </w:t>
      </w:r>
      <w:r w:rsidR="00A77AAE">
        <w:rPr>
          <w:lang w:eastAsia="en-US"/>
        </w:rPr>
        <w:t>to address and resolve com</w:t>
      </w:r>
      <w:r w:rsidR="00A77AAE">
        <w:rPr>
          <w:lang w:eastAsia="en-US"/>
        </w:rPr>
        <w:lastRenderedPageBreak/>
        <w:t>plaints of</w:t>
      </w:r>
      <w:r w:rsidRPr="005F4F8A">
        <w:rPr>
          <w:lang w:eastAsia="en-US"/>
        </w:rPr>
        <w:t xml:space="preserve"> cyberbullying and </w:t>
      </w:r>
      <w:r>
        <w:rPr>
          <w:lang w:eastAsia="en-US"/>
        </w:rPr>
        <w:t>image-based abuse</w:t>
      </w:r>
      <w:r w:rsidRPr="005F4F8A">
        <w:rPr>
          <w:lang w:eastAsia="en-US"/>
        </w:rPr>
        <w:t xml:space="preserve"> help</w:t>
      </w:r>
      <w:r>
        <w:rPr>
          <w:lang w:eastAsia="en-US"/>
        </w:rPr>
        <w:t>s</w:t>
      </w:r>
      <w:r w:rsidRPr="005F4F8A">
        <w:rPr>
          <w:lang w:eastAsia="en-US"/>
        </w:rPr>
        <w:t xml:space="preserve"> to reduce strain and pressure on the criminal justice system, and pro</w:t>
      </w:r>
      <w:r>
        <w:rPr>
          <w:lang w:eastAsia="en-US"/>
        </w:rPr>
        <w:t>vide timely outcomes for victims of online abuse.</w:t>
      </w:r>
    </w:p>
    <w:p w14:paraId="7F2A5217" w14:textId="77777777" w:rsidR="00030263" w:rsidRPr="00030263" w:rsidRDefault="00030263" w:rsidP="005F185D">
      <w:pPr>
        <w:pStyle w:val="BodyText"/>
        <w:spacing w:before="240"/>
        <w:rPr>
          <w:i/>
          <w:lang w:eastAsia="en-US"/>
        </w:rPr>
      </w:pPr>
      <w:r w:rsidRPr="00030263">
        <w:rPr>
          <w:i/>
          <w:lang w:eastAsia="en-US"/>
        </w:rPr>
        <w:t>Expanded role of the eSafety Office</w:t>
      </w:r>
    </w:p>
    <w:p w14:paraId="159C3B23" w14:textId="40336C1A" w:rsidR="00A5715D" w:rsidRDefault="00A5715D" w:rsidP="00A5715D">
      <w:pPr>
        <w:pStyle w:val="BodyText"/>
      </w:pPr>
      <w:r>
        <w:t xml:space="preserve">The </w:t>
      </w:r>
      <w:r w:rsidR="00923219">
        <w:t>Department</w:t>
      </w:r>
      <w:r w:rsidRPr="001F6C4F">
        <w:t xml:space="preserve"> acknowledges the high quality resources and initiatives </w:t>
      </w:r>
      <w:r>
        <w:t xml:space="preserve">undertaken by the eSafety </w:t>
      </w:r>
      <w:r w:rsidR="00923219">
        <w:t>Office</w:t>
      </w:r>
      <w:r w:rsidR="00492BDF">
        <w:t xml:space="preserve"> as</w:t>
      </w:r>
      <w:r w:rsidR="005F185D">
        <w:t xml:space="preserve"> part of their broadened remit</w:t>
      </w:r>
      <w:r w:rsidR="00492BDF">
        <w:t xml:space="preserve"> to address issues affecting adult Australians</w:t>
      </w:r>
      <w:r w:rsidR="005F185D">
        <w:t>.</w:t>
      </w:r>
      <w:r w:rsidR="0040692D">
        <w:t xml:space="preserve"> The eSafety Office has demonstrated an unwavering commitment to empowering all Australians to have safer, more positive experiences online.</w:t>
      </w:r>
    </w:p>
    <w:p w14:paraId="12DA458C" w14:textId="3F60EFE5" w:rsidR="005F185D" w:rsidRDefault="005F185D" w:rsidP="005F185D">
      <w:pPr>
        <w:pStyle w:val="BodyText"/>
      </w:pPr>
      <w:r>
        <w:t xml:space="preserve">The Department </w:t>
      </w:r>
      <w:r w:rsidRPr="005F185D">
        <w:t>strongly supports</w:t>
      </w:r>
      <w:r w:rsidRPr="00395AE8">
        <w:t xml:space="preserve"> the </w:t>
      </w:r>
      <w:r w:rsidR="006C5526">
        <w:t xml:space="preserve">further </w:t>
      </w:r>
      <w:r w:rsidRPr="00395AE8">
        <w:t xml:space="preserve">expanded role of the eSafety Office </w:t>
      </w:r>
      <w:r>
        <w:t xml:space="preserve">to </w:t>
      </w:r>
      <w:r w:rsidRPr="005F185D">
        <w:t>administer a civil prohibition and penalty regime, and associated take-down powers, for</w:t>
      </w:r>
      <w:r>
        <w:t xml:space="preserve"> the</w:t>
      </w:r>
      <w:r w:rsidRPr="00395AE8">
        <w:t xml:space="preserve"> non-consensual sharing of intimate images</w:t>
      </w:r>
      <w:r w:rsidRPr="005F185D">
        <w:t>.</w:t>
      </w:r>
      <w:r>
        <w:t xml:space="preserve"> T</w:t>
      </w:r>
      <w:r w:rsidRPr="00395AE8">
        <w:t>he eSafety Office’</w:t>
      </w:r>
      <w:r>
        <w:t xml:space="preserve">s online reporting portal for image-based abuse and the eSafety Women </w:t>
      </w:r>
      <w:r w:rsidRPr="005F185D">
        <w:t>web</w:t>
      </w:r>
      <w:r>
        <w:t>site, containing resources to educate and support victims of technology-facilitat</w:t>
      </w:r>
      <w:r w:rsidRPr="005F185D">
        <w:t xml:space="preserve">ed abuse, </w:t>
      </w:r>
      <w:r w:rsidR="006C5526">
        <w:t>are</w:t>
      </w:r>
      <w:r>
        <w:t xml:space="preserve"> valuable initiative</w:t>
      </w:r>
      <w:r w:rsidR="006C5526">
        <w:t>s</w:t>
      </w:r>
      <w:r>
        <w:t xml:space="preserve"> toward enhancing online safety for </w:t>
      </w:r>
      <w:r w:rsidRPr="005F185D">
        <w:t xml:space="preserve">all </w:t>
      </w:r>
      <w:r>
        <w:t>Australians. The proposed complaints and objecti</w:t>
      </w:r>
      <w:r w:rsidRPr="005F185D">
        <w:t>ons system for victims of image</w:t>
      </w:r>
      <w:r w:rsidRPr="005F185D">
        <w:noBreakHyphen/>
      </w:r>
      <w:r>
        <w:t xml:space="preserve">based abuse in the Enhancing Online Safety (Non-Consensual Sharing of Intimate Images) Bill 2018 would be a valuable initiative </w:t>
      </w:r>
      <w:r w:rsidR="006C5526">
        <w:lastRenderedPageBreak/>
        <w:t xml:space="preserve">making </w:t>
      </w:r>
      <w:r>
        <w:t>further enforcement options available to victims of image</w:t>
      </w:r>
      <w:r w:rsidRPr="005F185D">
        <w:noBreakHyphen/>
      </w:r>
      <w:r>
        <w:t>based abuse.</w:t>
      </w:r>
    </w:p>
    <w:p w14:paraId="53608E0D" w14:textId="40F02C93" w:rsidR="00A1606B" w:rsidRPr="00A1606B" w:rsidRDefault="00A1606B" w:rsidP="005F185D">
      <w:pPr>
        <w:pStyle w:val="BodyText"/>
      </w:pPr>
      <w:r w:rsidRPr="00A1606B">
        <w:t xml:space="preserve">The role of social media platforms in </w:t>
      </w:r>
      <w:r w:rsidR="00CA4EE4">
        <w:t xml:space="preserve">both </w:t>
      </w:r>
      <w:r w:rsidRPr="00A1606B">
        <w:t xml:space="preserve">our economy and society is </w:t>
      </w:r>
      <w:r w:rsidR="00CA4EE4">
        <w:t>increasing in both importance and influence</w:t>
      </w:r>
      <w:r w:rsidRPr="00A1606B">
        <w:t>. As a result, the number of Government interactions with social media platforms is growing, both on a regulatory and cooperative basis. A significant number of these interactions occur within the Home Affairs Portfolio, including work on cybercrime</w:t>
      </w:r>
      <w:r w:rsidR="00CA4EE4">
        <w:t>,</w:t>
      </w:r>
      <w:r w:rsidRPr="00A1606B">
        <w:t xml:space="preserve"> the take down of violent extremist propaganda</w:t>
      </w:r>
      <w:r w:rsidR="00CA4EE4">
        <w:t>, countering foreign interference and mitigating threats to our democratic processes</w:t>
      </w:r>
      <w:r w:rsidRPr="00A1606B">
        <w:t xml:space="preserve">. </w:t>
      </w:r>
    </w:p>
    <w:p w14:paraId="22CED052" w14:textId="5695E89E" w:rsidR="00A1606B" w:rsidRPr="005F185D" w:rsidRDefault="006C5526" w:rsidP="005F185D">
      <w:pPr>
        <w:pStyle w:val="BodyText"/>
      </w:pPr>
      <w:r>
        <w:t>T</w:t>
      </w:r>
      <w:r w:rsidR="00CA4EE4">
        <w:t>he Review sh</w:t>
      </w:r>
      <w:r w:rsidR="00A1606B" w:rsidRPr="00A1606B">
        <w:t xml:space="preserve">ould consider </w:t>
      </w:r>
      <w:r w:rsidR="00CA4EE4">
        <w:t xml:space="preserve">the increasingly relevant leadership role </w:t>
      </w:r>
      <w:r w:rsidR="00A1606B" w:rsidRPr="00A1606B">
        <w:t>of the eSafety Commissioner in supporting whole-of-government engagement with social media platforms, and the best way to enhance and support this role in the future.</w:t>
      </w:r>
    </w:p>
    <w:p w14:paraId="0FCE5EC1" w14:textId="1F38BC59" w:rsidR="00A77AAE" w:rsidRPr="00A5715D" w:rsidRDefault="006C5526" w:rsidP="00A77AAE">
      <w:r>
        <w:t>Finally, t</w:t>
      </w:r>
      <w:r w:rsidR="00A77AAE">
        <w:t>he eSafety Commissioner’s website outline</w:t>
      </w:r>
      <w:r w:rsidR="005F185D">
        <w:t>s</w:t>
      </w:r>
      <w:r w:rsidR="00A77AAE">
        <w:t xml:space="preserve"> research that found 33 per cent of young Australians have seen videos or images that promote terrorism. The Department submits that if any legislative reforms are considered, they support the eSafety Office’s ability to limit the accessibility and availability of this content, as well as undermine its appeal with young Australians.</w:t>
      </w:r>
      <w:r w:rsidR="005F185D" w:rsidRPr="00A5715D">
        <w:t xml:space="preserve"> </w:t>
      </w:r>
    </w:p>
    <w:p w14:paraId="64AF4C82" w14:textId="77777777" w:rsidR="00B745A3" w:rsidRDefault="00B745A3" w:rsidP="00362EEA">
      <w:pPr>
        <w:spacing w:before="240" w:after="240"/>
        <w:rPr>
          <w:rFonts w:eastAsia="Times New Roman" w:cs="Times New Roman"/>
          <w:b/>
          <w:i/>
          <w:szCs w:val="24"/>
        </w:rPr>
      </w:pPr>
      <w:r w:rsidRPr="00B745A3">
        <w:rPr>
          <w:rFonts w:eastAsia="Times New Roman" w:cs="Times New Roman"/>
          <w:b/>
          <w:i/>
          <w:szCs w:val="24"/>
        </w:rPr>
        <w:t xml:space="preserve">Recent relevant inquiries and reviews </w:t>
      </w:r>
    </w:p>
    <w:p w14:paraId="3416F20A" w14:textId="77777777" w:rsidR="00B745A3" w:rsidRPr="00B745A3" w:rsidRDefault="00B745A3" w:rsidP="00B745A3">
      <w:pPr>
        <w:rPr>
          <w:rFonts w:eastAsia="Times New Roman" w:cs="Times New Roman"/>
          <w:i/>
          <w:szCs w:val="24"/>
        </w:rPr>
      </w:pPr>
      <w:r w:rsidRPr="00B745A3">
        <w:rPr>
          <w:rFonts w:eastAsia="Times New Roman" w:cs="Times New Roman"/>
          <w:i/>
          <w:szCs w:val="24"/>
        </w:rPr>
        <w:lastRenderedPageBreak/>
        <w:t xml:space="preserve">The cyberbullying inquiry </w:t>
      </w:r>
    </w:p>
    <w:p w14:paraId="6F50492A" w14:textId="3DA61097" w:rsidR="00395AE8" w:rsidRDefault="005F185D" w:rsidP="00395AE8">
      <w:pPr>
        <w:pStyle w:val="Heading1numbered"/>
        <w:numPr>
          <w:ilvl w:val="0"/>
          <w:numId w:val="0"/>
        </w:numPr>
        <w:rPr>
          <w:rFonts w:asciiTheme="minorHAnsi" w:eastAsia="Times New Roman" w:hAnsiTheme="minorHAnsi" w:cs="Times New Roman"/>
          <w:b w:val="0"/>
          <w:noProof w:val="0"/>
          <w:color w:val="auto"/>
          <w:sz w:val="20"/>
          <w:szCs w:val="24"/>
        </w:rPr>
      </w:pPr>
      <w:r>
        <w:rPr>
          <w:rFonts w:asciiTheme="minorHAnsi" w:eastAsia="Times New Roman" w:hAnsiTheme="minorHAnsi" w:cs="Times New Roman"/>
          <w:b w:val="0"/>
          <w:noProof w:val="0"/>
          <w:color w:val="auto"/>
          <w:sz w:val="20"/>
          <w:szCs w:val="24"/>
        </w:rPr>
        <w:t>In March 2018</w:t>
      </w:r>
      <w:r w:rsidR="006C5526">
        <w:rPr>
          <w:rFonts w:asciiTheme="minorHAnsi" w:eastAsia="Times New Roman" w:hAnsiTheme="minorHAnsi" w:cs="Times New Roman"/>
          <w:b w:val="0"/>
          <w:noProof w:val="0"/>
          <w:color w:val="auto"/>
          <w:sz w:val="20"/>
          <w:szCs w:val="24"/>
        </w:rPr>
        <w:t>,</w:t>
      </w:r>
      <w:r>
        <w:rPr>
          <w:rFonts w:asciiTheme="minorHAnsi" w:eastAsia="Times New Roman" w:hAnsiTheme="minorHAnsi" w:cs="Times New Roman"/>
          <w:b w:val="0"/>
          <w:noProof w:val="0"/>
          <w:color w:val="auto"/>
          <w:sz w:val="20"/>
          <w:szCs w:val="24"/>
        </w:rPr>
        <w:t xml:space="preserve"> the </w:t>
      </w:r>
      <w:r w:rsidR="00395AE8" w:rsidRPr="00AF43F9">
        <w:rPr>
          <w:rFonts w:asciiTheme="minorHAnsi" w:eastAsia="Times New Roman" w:hAnsiTheme="minorHAnsi" w:cs="Times New Roman"/>
          <w:b w:val="0"/>
          <w:noProof w:val="0"/>
          <w:color w:val="auto"/>
          <w:sz w:val="20"/>
          <w:szCs w:val="24"/>
        </w:rPr>
        <w:t xml:space="preserve">Senate Standing Committee on Legal and Constitutional Affairs </w:t>
      </w:r>
      <w:r>
        <w:rPr>
          <w:rFonts w:asciiTheme="minorHAnsi" w:eastAsia="Times New Roman" w:hAnsiTheme="minorHAnsi" w:cs="Times New Roman"/>
          <w:b w:val="0"/>
          <w:noProof w:val="0"/>
          <w:color w:val="auto"/>
          <w:sz w:val="20"/>
          <w:szCs w:val="24"/>
        </w:rPr>
        <w:t xml:space="preserve">reported on its </w:t>
      </w:r>
      <w:r w:rsidR="001067F7" w:rsidRPr="00AF43F9">
        <w:rPr>
          <w:rFonts w:asciiTheme="minorHAnsi" w:eastAsia="Times New Roman" w:hAnsiTheme="minorHAnsi" w:cs="Times New Roman"/>
          <w:b w:val="0"/>
          <w:noProof w:val="0"/>
          <w:color w:val="auto"/>
          <w:sz w:val="20"/>
          <w:szCs w:val="24"/>
        </w:rPr>
        <w:t>‘</w:t>
      </w:r>
      <w:r w:rsidR="00395AE8" w:rsidRPr="00AF43F9">
        <w:rPr>
          <w:rFonts w:asciiTheme="minorHAnsi" w:eastAsia="Times New Roman" w:hAnsiTheme="minorHAnsi" w:cs="Times New Roman"/>
          <w:b w:val="0"/>
          <w:noProof w:val="0"/>
          <w:color w:val="auto"/>
          <w:sz w:val="20"/>
          <w:szCs w:val="24"/>
        </w:rPr>
        <w:t>inquiry into the adequacy of existing offences in the Commonwealth Criminal Code and of state and territory criminal laws to capture cyberbullying</w:t>
      </w:r>
      <w:r w:rsidR="001067F7" w:rsidRPr="00AF43F9">
        <w:rPr>
          <w:rFonts w:asciiTheme="minorHAnsi" w:eastAsia="Times New Roman" w:hAnsiTheme="minorHAnsi" w:cs="Times New Roman"/>
          <w:b w:val="0"/>
          <w:noProof w:val="0"/>
          <w:color w:val="auto"/>
          <w:sz w:val="20"/>
          <w:szCs w:val="24"/>
        </w:rPr>
        <w:t>’</w:t>
      </w:r>
      <w:r>
        <w:rPr>
          <w:rFonts w:asciiTheme="minorHAnsi" w:eastAsia="Times New Roman" w:hAnsiTheme="minorHAnsi" w:cs="Times New Roman"/>
          <w:b w:val="0"/>
          <w:noProof w:val="0"/>
          <w:color w:val="auto"/>
          <w:sz w:val="20"/>
          <w:szCs w:val="24"/>
        </w:rPr>
        <w:t>. The</w:t>
      </w:r>
      <w:r w:rsidR="001067F7" w:rsidRPr="00AF43F9">
        <w:rPr>
          <w:rFonts w:asciiTheme="minorHAnsi" w:eastAsia="Times New Roman" w:hAnsiTheme="minorHAnsi" w:cs="Times New Roman"/>
          <w:b w:val="0"/>
          <w:noProof w:val="0"/>
          <w:color w:val="auto"/>
          <w:sz w:val="20"/>
          <w:szCs w:val="24"/>
        </w:rPr>
        <w:t xml:space="preserve"> </w:t>
      </w:r>
      <w:r w:rsidR="00395AE8" w:rsidRPr="00AF43F9">
        <w:rPr>
          <w:rFonts w:asciiTheme="minorHAnsi" w:eastAsia="Times New Roman" w:hAnsiTheme="minorHAnsi" w:cs="Times New Roman"/>
          <w:b w:val="0"/>
          <w:noProof w:val="0"/>
          <w:color w:val="auto"/>
          <w:sz w:val="20"/>
          <w:szCs w:val="24"/>
        </w:rPr>
        <w:t xml:space="preserve">report </w:t>
      </w:r>
      <w:r>
        <w:rPr>
          <w:rFonts w:asciiTheme="minorHAnsi" w:eastAsia="Times New Roman" w:hAnsiTheme="minorHAnsi" w:cs="Times New Roman"/>
          <w:b w:val="0"/>
          <w:noProof w:val="0"/>
          <w:color w:val="auto"/>
          <w:sz w:val="20"/>
          <w:szCs w:val="24"/>
        </w:rPr>
        <w:t>found</w:t>
      </w:r>
      <w:r w:rsidR="00395AE8" w:rsidRPr="00AF43F9">
        <w:rPr>
          <w:rFonts w:asciiTheme="minorHAnsi" w:eastAsia="Times New Roman" w:hAnsiTheme="minorHAnsi" w:cs="Times New Roman"/>
          <w:b w:val="0"/>
          <w:noProof w:val="0"/>
          <w:color w:val="auto"/>
          <w:sz w:val="20"/>
          <w:szCs w:val="24"/>
        </w:rPr>
        <w:t xml:space="preserve"> that </w:t>
      </w:r>
      <w:r w:rsidR="001067F7" w:rsidRPr="00AF43F9">
        <w:rPr>
          <w:rFonts w:asciiTheme="minorHAnsi" w:eastAsia="Times New Roman" w:hAnsiTheme="minorHAnsi" w:cs="Times New Roman"/>
          <w:b w:val="0"/>
          <w:noProof w:val="0"/>
          <w:color w:val="auto"/>
          <w:sz w:val="20"/>
          <w:szCs w:val="24"/>
        </w:rPr>
        <w:t>prevention, community engagement and education</w:t>
      </w:r>
      <w:r w:rsidR="00395AE8" w:rsidRPr="00AF43F9">
        <w:rPr>
          <w:rFonts w:asciiTheme="minorHAnsi" w:eastAsia="Times New Roman" w:hAnsiTheme="minorHAnsi" w:cs="Times New Roman"/>
          <w:b w:val="0"/>
          <w:noProof w:val="0"/>
          <w:color w:val="auto"/>
          <w:sz w:val="20"/>
          <w:szCs w:val="24"/>
        </w:rPr>
        <w:t xml:space="preserve"> measures to combat cyberbullying are vital to </w:t>
      </w:r>
      <w:r w:rsidR="006C5526">
        <w:rPr>
          <w:rFonts w:asciiTheme="minorHAnsi" w:eastAsia="Times New Roman" w:hAnsiTheme="minorHAnsi" w:cs="Times New Roman"/>
          <w:b w:val="0"/>
          <w:noProof w:val="0"/>
          <w:color w:val="auto"/>
          <w:sz w:val="20"/>
          <w:szCs w:val="24"/>
        </w:rPr>
        <w:t>countering this</w:t>
      </w:r>
      <w:r w:rsidR="00395AE8" w:rsidRPr="00AF43F9">
        <w:rPr>
          <w:rFonts w:asciiTheme="minorHAnsi" w:eastAsia="Times New Roman" w:hAnsiTheme="minorHAnsi" w:cs="Times New Roman"/>
          <w:b w:val="0"/>
          <w:noProof w:val="0"/>
          <w:color w:val="auto"/>
          <w:sz w:val="20"/>
          <w:szCs w:val="24"/>
        </w:rPr>
        <w:t xml:space="preserve"> complex issue. </w:t>
      </w:r>
      <w:r w:rsidR="001067F7" w:rsidRPr="00AF43F9">
        <w:rPr>
          <w:rFonts w:asciiTheme="minorHAnsi" w:eastAsia="Times New Roman" w:hAnsiTheme="minorHAnsi" w:cs="Times New Roman"/>
          <w:b w:val="0"/>
          <w:noProof w:val="0"/>
          <w:color w:val="auto"/>
          <w:sz w:val="20"/>
          <w:szCs w:val="24"/>
        </w:rPr>
        <w:t xml:space="preserve">The Government’s response to </w:t>
      </w:r>
      <w:r>
        <w:rPr>
          <w:rFonts w:asciiTheme="minorHAnsi" w:eastAsia="Times New Roman" w:hAnsiTheme="minorHAnsi" w:cs="Times New Roman"/>
          <w:b w:val="0"/>
          <w:noProof w:val="0"/>
          <w:color w:val="auto"/>
          <w:sz w:val="20"/>
          <w:szCs w:val="24"/>
        </w:rPr>
        <w:t>the recommendations of this inquiry</w:t>
      </w:r>
      <w:r w:rsidR="001067F7" w:rsidRPr="00AF43F9">
        <w:rPr>
          <w:rFonts w:asciiTheme="minorHAnsi" w:eastAsia="Times New Roman" w:hAnsiTheme="minorHAnsi" w:cs="Times New Roman"/>
          <w:b w:val="0"/>
          <w:noProof w:val="0"/>
          <w:color w:val="auto"/>
          <w:sz w:val="20"/>
          <w:szCs w:val="24"/>
        </w:rPr>
        <w:t xml:space="preserve"> is pending.</w:t>
      </w:r>
    </w:p>
    <w:p w14:paraId="7613C0CC" w14:textId="6D88C25D" w:rsidR="00B745A3" w:rsidRPr="0032426C" w:rsidRDefault="00B745A3" w:rsidP="00B745A3">
      <w:pPr>
        <w:rPr>
          <w:rFonts w:eastAsia="Times New Roman" w:cs="Times New Roman"/>
          <w:i/>
          <w:szCs w:val="24"/>
        </w:rPr>
      </w:pPr>
      <w:r>
        <w:rPr>
          <w:rFonts w:eastAsia="Times New Roman" w:cs="Times New Roman"/>
          <w:i/>
          <w:szCs w:val="24"/>
        </w:rPr>
        <w:t xml:space="preserve">The </w:t>
      </w:r>
      <w:r w:rsidRPr="0032426C">
        <w:rPr>
          <w:rFonts w:eastAsia="Times New Roman" w:cs="Times New Roman"/>
          <w:i/>
          <w:szCs w:val="24"/>
        </w:rPr>
        <w:t>Royal Commission into Institutional Response</w:t>
      </w:r>
      <w:r w:rsidR="005F185D">
        <w:rPr>
          <w:rFonts w:eastAsia="Times New Roman" w:cs="Times New Roman"/>
          <w:i/>
          <w:szCs w:val="24"/>
        </w:rPr>
        <w:t xml:space="preserve">s to Child Sexual Abuse report </w:t>
      </w:r>
      <w:r w:rsidRPr="0032426C">
        <w:rPr>
          <w:rFonts w:eastAsia="Times New Roman" w:cs="Times New Roman"/>
          <w:i/>
          <w:szCs w:val="24"/>
        </w:rPr>
        <w:t xml:space="preserve">recommendations </w:t>
      </w:r>
    </w:p>
    <w:p w14:paraId="62B8CE36" w14:textId="77777777" w:rsidR="005F185D" w:rsidRDefault="00B745A3" w:rsidP="005F185D">
      <w:pPr>
        <w:pStyle w:val="BodyText"/>
      </w:pPr>
      <w:r w:rsidRPr="00F40E92">
        <w:rPr>
          <w:lang w:eastAsia="en-US"/>
        </w:rPr>
        <w:t xml:space="preserve">The </w:t>
      </w:r>
      <w:r w:rsidR="005F185D">
        <w:rPr>
          <w:lang w:eastAsia="en-US"/>
        </w:rPr>
        <w:t xml:space="preserve">Review discussion paper refers to </w:t>
      </w:r>
      <w:r w:rsidRPr="00F40E92">
        <w:rPr>
          <w:lang w:eastAsia="en-US"/>
        </w:rPr>
        <w:t>recent reviews relevant to the f</w:t>
      </w:r>
      <w:r w:rsidR="005F185D">
        <w:rPr>
          <w:lang w:eastAsia="en-US"/>
        </w:rPr>
        <w:t>unctioning of the eSafety Office.</w:t>
      </w:r>
      <w:r w:rsidRPr="00F40E92">
        <w:rPr>
          <w:lang w:eastAsia="en-US"/>
        </w:rPr>
        <w:t xml:space="preserve"> </w:t>
      </w:r>
      <w:r w:rsidR="005F185D" w:rsidRPr="008943C0">
        <w:t xml:space="preserve">The Department draws the Review’s attention to the recommendations of the Royal Commission into Institutional Responses to Child Sexual Abuse. </w:t>
      </w:r>
    </w:p>
    <w:p w14:paraId="7ADDA430" w14:textId="4EB2E0BD" w:rsidR="00B745A3" w:rsidRDefault="00B745A3" w:rsidP="001067F7">
      <w:pPr>
        <w:pStyle w:val="BodyText"/>
        <w:rPr>
          <w:lang w:eastAsia="en-US"/>
        </w:rPr>
      </w:pPr>
      <w:r w:rsidRPr="00F40E92">
        <w:rPr>
          <w:lang w:eastAsia="en-US"/>
        </w:rPr>
        <w:t xml:space="preserve">The </w:t>
      </w:r>
      <w:r w:rsidR="005F185D" w:rsidRPr="008943C0">
        <w:t>Royal Commission into Institutional Responses to Child Sexual Abuse</w:t>
      </w:r>
      <w:r w:rsidR="005F185D" w:rsidRPr="00F40E92">
        <w:rPr>
          <w:lang w:eastAsia="en-US"/>
        </w:rPr>
        <w:t xml:space="preserve"> </w:t>
      </w:r>
      <w:r w:rsidRPr="00F40E92">
        <w:rPr>
          <w:lang w:eastAsia="en-US"/>
        </w:rPr>
        <w:t xml:space="preserve">makes a number of </w:t>
      </w:r>
      <w:r w:rsidR="00923219" w:rsidRPr="00F40E92">
        <w:rPr>
          <w:lang w:eastAsia="en-US"/>
        </w:rPr>
        <w:t>recommendations</w:t>
      </w:r>
      <w:r w:rsidRPr="00F40E92">
        <w:rPr>
          <w:lang w:eastAsia="en-US"/>
        </w:rPr>
        <w:t xml:space="preserve"> that relate to the functions of the eSafety Office. </w:t>
      </w:r>
      <w:r w:rsidR="005F185D" w:rsidRPr="008943C0">
        <w:t xml:space="preserve">Specifically, recommendations </w:t>
      </w:r>
      <w:r w:rsidR="00A9582E">
        <w:t>6.2</w:t>
      </w:r>
      <w:r w:rsidR="006C5526">
        <w:t xml:space="preserve"> and</w:t>
      </w:r>
      <w:r w:rsidR="005F185D">
        <w:t xml:space="preserve"> 6.19</w:t>
      </w:r>
      <w:r w:rsidR="00A9582E">
        <w:t xml:space="preserve"> to </w:t>
      </w:r>
      <w:r w:rsidR="006C5526">
        <w:t>6.24</w:t>
      </w:r>
      <w:r w:rsidR="005F185D" w:rsidRPr="008943C0">
        <w:t xml:space="preserve"> are relevant to the functioning of </w:t>
      </w:r>
      <w:r w:rsidR="005F185D" w:rsidRPr="008943C0">
        <w:lastRenderedPageBreak/>
        <w:t>the eSafety Office and should be considered a</w:t>
      </w:r>
      <w:r w:rsidR="005F185D">
        <w:t>s part of any legislative or policy reform resulting from the Review.</w:t>
      </w:r>
    </w:p>
    <w:p w14:paraId="23F0B741" w14:textId="77777777" w:rsidR="00F40E92" w:rsidRDefault="00F40E92" w:rsidP="005F185D">
      <w:pPr>
        <w:spacing w:before="240" w:after="240"/>
        <w:rPr>
          <w:rFonts w:eastAsia="Times New Roman" w:cs="Times New Roman"/>
          <w:b/>
          <w:i/>
          <w:szCs w:val="24"/>
        </w:rPr>
      </w:pPr>
      <w:r w:rsidRPr="008765E6">
        <w:rPr>
          <w:rFonts w:eastAsia="Times New Roman" w:cs="Times New Roman"/>
          <w:b/>
          <w:i/>
          <w:szCs w:val="24"/>
        </w:rPr>
        <w:t>General principles</w:t>
      </w:r>
    </w:p>
    <w:p w14:paraId="44594381" w14:textId="77777777" w:rsidR="00F40E92" w:rsidRDefault="00F40E92" w:rsidP="00F40E92">
      <w:pPr>
        <w:rPr>
          <w:rFonts w:eastAsia="Times New Roman" w:cs="Times New Roman"/>
          <w:i/>
          <w:szCs w:val="24"/>
        </w:rPr>
      </w:pPr>
      <w:r>
        <w:rPr>
          <w:rFonts w:eastAsia="Times New Roman" w:cs="Times New Roman"/>
          <w:i/>
          <w:szCs w:val="24"/>
        </w:rPr>
        <w:t>Technologically neutral legislation</w:t>
      </w:r>
    </w:p>
    <w:p w14:paraId="48956EF2" w14:textId="5A54D530" w:rsidR="00FF3F6A" w:rsidRDefault="004D486B" w:rsidP="005F185D">
      <w:pPr>
        <w:pStyle w:val="BodyText"/>
        <w:rPr>
          <w:lang w:eastAsia="en-US"/>
        </w:rPr>
      </w:pPr>
      <w:r>
        <w:rPr>
          <w:lang w:eastAsia="en-US"/>
        </w:rPr>
        <w:t>The Department submits that a</w:t>
      </w:r>
      <w:r w:rsidR="005F185D">
        <w:rPr>
          <w:lang w:eastAsia="en-US"/>
        </w:rPr>
        <w:t>ny legislative reforms resulting from the Review should be framed in a way that is neutral to technology. Technologically</w:t>
      </w:r>
      <w:r w:rsidR="005F185D" w:rsidRPr="008765E6">
        <w:rPr>
          <w:lang w:eastAsia="en-US"/>
        </w:rPr>
        <w:t xml:space="preserve"> neutral legislation</w:t>
      </w:r>
      <w:r w:rsidR="005F185D">
        <w:rPr>
          <w:lang w:eastAsia="en-US"/>
        </w:rPr>
        <w:t>,</w:t>
      </w:r>
      <w:r w:rsidR="005F185D" w:rsidRPr="008765E6">
        <w:rPr>
          <w:lang w:eastAsia="en-US"/>
        </w:rPr>
        <w:t xml:space="preserve"> </w:t>
      </w:r>
      <w:r w:rsidR="005F185D">
        <w:rPr>
          <w:lang w:eastAsia="en-US"/>
        </w:rPr>
        <w:t>policy, and procedure provides a best practice model</w:t>
      </w:r>
      <w:r w:rsidR="005F185D" w:rsidRPr="008765E6">
        <w:rPr>
          <w:lang w:eastAsia="en-US"/>
        </w:rPr>
        <w:t xml:space="preserve"> to</w:t>
      </w:r>
      <w:r w:rsidR="005F185D">
        <w:rPr>
          <w:lang w:eastAsia="en-US"/>
        </w:rPr>
        <w:t xml:space="preserve"> maintain relevance and </w:t>
      </w:r>
      <w:r w:rsidR="005F185D" w:rsidRPr="008765E6">
        <w:rPr>
          <w:lang w:eastAsia="en-US"/>
        </w:rPr>
        <w:t xml:space="preserve">adapt </w:t>
      </w:r>
      <w:r w:rsidR="005F185D">
        <w:rPr>
          <w:lang w:eastAsia="en-US"/>
        </w:rPr>
        <w:t xml:space="preserve">effectively </w:t>
      </w:r>
      <w:r w:rsidR="005F185D" w:rsidRPr="008765E6">
        <w:rPr>
          <w:lang w:eastAsia="en-US"/>
        </w:rPr>
        <w:t xml:space="preserve">to the quickly shifting </w:t>
      </w:r>
      <w:r w:rsidR="005F185D">
        <w:rPr>
          <w:lang w:eastAsia="en-US"/>
        </w:rPr>
        <w:t xml:space="preserve">online environment. As technology evolves, the behaviours and uses of that </w:t>
      </w:r>
      <w:r w:rsidR="005F185D" w:rsidRPr="007951E5">
        <w:rPr>
          <w:lang w:eastAsia="en-US"/>
        </w:rPr>
        <w:t>technology continue to expand. For the eSafety Office to rema</w:t>
      </w:r>
      <w:r>
        <w:rPr>
          <w:lang w:eastAsia="en-US"/>
        </w:rPr>
        <w:t>i</w:t>
      </w:r>
      <w:r w:rsidR="005F185D" w:rsidRPr="007951E5">
        <w:rPr>
          <w:lang w:eastAsia="en-US"/>
        </w:rPr>
        <w:t>n relevant and effective in the face of new and emerging technology, legislation, policy and procedure should be future</w:t>
      </w:r>
      <w:r w:rsidR="005F185D" w:rsidRPr="007951E5">
        <w:rPr>
          <w:lang w:eastAsia="en-US"/>
        </w:rPr>
        <w:noBreakHyphen/>
        <w:t>proofed. This is particularly relevant to the definitions of prohibited online content and the way legislation refers to existing and emerging platforms and methods of communication.</w:t>
      </w:r>
    </w:p>
    <w:p w14:paraId="27CE072B" w14:textId="04C69191" w:rsidR="00752D27" w:rsidRPr="001E51F9" w:rsidRDefault="00752D27" w:rsidP="001E51F9">
      <w:pPr>
        <w:pStyle w:val="BodyText"/>
        <w:rPr>
          <w:lang w:eastAsia="en-US"/>
        </w:rPr>
      </w:pPr>
      <w:r>
        <w:rPr>
          <w:lang w:eastAsia="en-US"/>
        </w:rPr>
        <w:t xml:space="preserve">We also note that technological advancements, and in particular the prevalence of encryption networks and </w:t>
      </w:r>
      <w:r w:rsidR="001E51F9">
        <w:rPr>
          <w:lang w:eastAsia="en-US"/>
        </w:rPr>
        <w:t xml:space="preserve">the ‘dark web’, are making it more challenging to detect and disrupt the propagation of child abuse material. </w:t>
      </w:r>
      <w:r>
        <w:rPr>
          <w:lang w:eastAsia="en-US"/>
        </w:rPr>
        <w:t xml:space="preserve">Any changes to the Online </w:t>
      </w:r>
      <w:r>
        <w:rPr>
          <w:lang w:eastAsia="en-US"/>
        </w:rPr>
        <w:lastRenderedPageBreak/>
        <w:t>Safety Act or Online Content Scheme should consider the future state of cyber communication, not just the current state.</w:t>
      </w:r>
    </w:p>
    <w:p w14:paraId="5F010EC7" w14:textId="5B497D19" w:rsidR="00F40E92" w:rsidRDefault="00120298" w:rsidP="001E51F9">
      <w:pPr>
        <w:pStyle w:val="BodyText"/>
        <w:rPr>
          <w:lang w:eastAsia="en-US"/>
        </w:rPr>
      </w:pPr>
      <w:r>
        <w:rPr>
          <w:lang w:eastAsia="en-US"/>
        </w:rPr>
        <w:t xml:space="preserve">Any legislative reform </w:t>
      </w:r>
      <w:r w:rsidRPr="001E51F9">
        <w:rPr>
          <w:lang w:eastAsia="en-US"/>
        </w:rPr>
        <w:t xml:space="preserve">undertaken as a result of this review should consider the Department’s interests as policy leads on </w:t>
      </w:r>
      <w:r w:rsidR="004D486B">
        <w:rPr>
          <w:lang w:eastAsia="en-US"/>
        </w:rPr>
        <w:t xml:space="preserve">related </w:t>
      </w:r>
      <w:r w:rsidRPr="001E51F9">
        <w:rPr>
          <w:lang w:eastAsia="en-US"/>
        </w:rPr>
        <w:t xml:space="preserve">offences in the Criminal Code. This </w:t>
      </w:r>
      <w:r w:rsidR="00923219" w:rsidRPr="001E51F9">
        <w:rPr>
          <w:lang w:eastAsia="en-US"/>
        </w:rPr>
        <w:t>is particularly</w:t>
      </w:r>
      <w:r w:rsidR="00F40E92" w:rsidRPr="001E51F9">
        <w:rPr>
          <w:lang w:eastAsia="en-US"/>
        </w:rPr>
        <w:t xml:space="preserve"> relevant to </w:t>
      </w:r>
      <w:r w:rsidR="00FF3F6A" w:rsidRPr="001E51F9">
        <w:rPr>
          <w:lang w:eastAsia="en-US"/>
        </w:rPr>
        <w:t>any definitions in either the Online Safety Act</w:t>
      </w:r>
      <w:r w:rsidRPr="001E51F9">
        <w:rPr>
          <w:lang w:eastAsia="en-US"/>
        </w:rPr>
        <w:t xml:space="preserve"> or Online Content Scheme that interact with offences </w:t>
      </w:r>
      <w:r w:rsidR="00FF3F6A" w:rsidRPr="001E51F9">
        <w:rPr>
          <w:lang w:eastAsia="en-US"/>
        </w:rPr>
        <w:t>in the Criminal Code</w:t>
      </w:r>
      <w:r w:rsidR="00F40E92" w:rsidRPr="001E51F9">
        <w:rPr>
          <w:lang w:eastAsia="en-US"/>
        </w:rPr>
        <w:t xml:space="preserve">. </w:t>
      </w:r>
      <w:r w:rsidR="001E51F9" w:rsidRPr="001E51F9">
        <w:rPr>
          <w:lang w:eastAsia="en-US"/>
        </w:rPr>
        <w:t>For example, definitions of prohibited content and definitions of child abuse material should be aligned, as well as definitions of services and/or</w:t>
      </w:r>
      <w:r w:rsidR="001E51F9">
        <w:rPr>
          <w:lang w:eastAsia="en-US"/>
        </w:rPr>
        <w:t xml:space="preserve"> platforms to which regulations apply.</w:t>
      </w:r>
    </w:p>
    <w:p w14:paraId="48A6AC25" w14:textId="4CC85062" w:rsidR="0009059F" w:rsidRDefault="00FF3F6A" w:rsidP="001E51F9">
      <w:pPr>
        <w:pStyle w:val="BodyText"/>
        <w:rPr>
          <w:lang w:eastAsia="en-US"/>
        </w:rPr>
      </w:pPr>
      <w:r>
        <w:rPr>
          <w:lang w:eastAsia="en-US"/>
        </w:rPr>
        <w:t>The Department further notes</w:t>
      </w:r>
      <w:r w:rsidRPr="00FF3F6A">
        <w:rPr>
          <w:lang w:eastAsia="en-US"/>
        </w:rPr>
        <w:t xml:space="preserve"> </w:t>
      </w:r>
      <w:r w:rsidR="004D486B">
        <w:rPr>
          <w:lang w:eastAsia="en-US"/>
        </w:rPr>
        <w:t xml:space="preserve">that </w:t>
      </w:r>
      <w:r w:rsidRPr="00FF3F6A">
        <w:rPr>
          <w:lang w:eastAsia="en-US"/>
        </w:rPr>
        <w:t>the Department of Communications and the Arts will be consulting on</w:t>
      </w:r>
      <w:r>
        <w:rPr>
          <w:lang w:eastAsia="en-US"/>
        </w:rPr>
        <w:t xml:space="preserve"> how to modernise</w:t>
      </w:r>
      <w:r w:rsidRPr="00FF3F6A">
        <w:rPr>
          <w:lang w:eastAsia="en-US"/>
        </w:rPr>
        <w:t xml:space="preserve"> the National Classification Scheme through a separate discussion paper. The Commonwealth Transnational, Serious and Organised Crime </w:t>
      </w:r>
      <w:r w:rsidR="001E51F9">
        <w:rPr>
          <w:lang w:eastAsia="en-US"/>
        </w:rPr>
        <w:t>Centre</w:t>
      </w:r>
      <w:r>
        <w:rPr>
          <w:lang w:eastAsia="en-US"/>
        </w:rPr>
        <w:t xml:space="preserve"> should be consulted during this process, with relation to National Classification </w:t>
      </w:r>
      <w:r w:rsidR="00923219">
        <w:rPr>
          <w:lang w:eastAsia="en-US"/>
        </w:rPr>
        <w:t>Scheme</w:t>
      </w:r>
      <w:r>
        <w:rPr>
          <w:lang w:eastAsia="en-US"/>
        </w:rPr>
        <w:t xml:space="preserve"> categories to identify prohibited content sufficiently, in a way that is </w:t>
      </w:r>
      <w:r w:rsidR="00923219">
        <w:rPr>
          <w:lang w:eastAsia="en-US"/>
        </w:rPr>
        <w:t>adaptable</w:t>
      </w:r>
      <w:r>
        <w:rPr>
          <w:lang w:eastAsia="en-US"/>
        </w:rPr>
        <w:t xml:space="preserve"> to new types of content that may emerge in the online environment.</w:t>
      </w:r>
    </w:p>
    <w:p w14:paraId="17751AA4" w14:textId="77777777" w:rsidR="00FB4667" w:rsidRPr="00A1606B" w:rsidRDefault="002C1170" w:rsidP="00362EEA">
      <w:pPr>
        <w:spacing w:before="240" w:after="240"/>
        <w:rPr>
          <w:rFonts w:eastAsia="Times New Roman" w:cs="Times New Roman"/>
          <w:b/>
          <w:i/>
          <w:szCs w:val="24"/>
        </w:rPr>
      </w:pPr>
      <w:r w:rsidRPr="00A1606B">
        <w:rPr>
          <w:rFonts w:eastAsia="Times New Roman" w:cs="Times New Roman"/>
          <w:b/>
          <w:i/>
          <w:szCs w:val="24"/>
        </w:rPr>
        <w:t>Online s</w:t>
      </w:r>
      <w:r w:rsidR="00F91EDC" w:rsidRPr="00A1606B">
        <w:rPr>
          <w:rFonts w:eastAsia="Times New Roman" w:cs="Times New Roman"/>
          <w:b/>
          <w:i/>
          <w:szCs w:val="24"/>
        </w:rPr>
        <w:t>afety</w:t>
      </w:r>
      <w:r w:rsidRPr="00A1606B">
        <w:rPr>
          <w:rFonts w:eastAsia="Times New Roman" w:cs="Times New Roman"/>
          <w:b/>
          <w:i/>
          <w:szCs w:val="24"/>
        </w:rPr>
        <w:t xml:space="preserve"> e</w:t>
      </w:r>
      <w:r w:rsidR="00F91EDC" w:rsidRPr="00A1606B">
        <w:rPr>
          <w:rFonts w:eastAsia="Times New Roman" w:cs="Times New Roman"/>
          <w:b/>
          <w:i/>
          <w:szCs w:val="24"/>
        </w:rPr>
        <w:t xml:space="preserve">ducation </w:t>
      </w:r>
    </w:p>
    <w:p w14:paraId="028BCBF1" w14:textId="77777777" w:rsidR="00FB4667" w:rsidRPr="00FB4667" w:rsidRDefault="00FB4667" w:rsidP="00324EEA">
      <w:pPr>
        <w:pStyle w:val="BodyText"/>
        <w:rPr>
          <w:i/>
          <w:lang w:eastAsia="en-US"/>
        </w:rPr>
      </w:pPr>
      <w:r w:rsidRPr="00FB4667">
        <w:rPr>
          <w:i/>
          <w:lang w:eastAsia="en-US"/>
        </w:rPr>
        <w:t xml:space="preserve">AFP’s ThinkUKnow program </w:t>
      </w:r>
    </w:p>
    <w:p w14:paraId="481B7F2B" w14:textId="00835518" w:rsidR="00DF41C1" w:rsidRPr="000B2F2B" w:rsidRDefault="00DF3778" w:rsidP="00DF41C1">
      <w:pPr>
        <w:pStyle w:val="BodyText"/>
        <w:rPr>
          <w:rFonts w:eastAsiaTheme="minorHAnsi" w:cstheme="minorBidi"/>
          <w:szCs w:val="22"/>
          <w:lang w:eastAsia="en-US"/>
        </w:rPr>
      </w:pPr>
      <w:r>
        <w:lastRenderedPageBreak/>
        <w:t xml:space="preserve">The </w:t>
      </w:r>
      <w:r w:rsidR="001E51F9">
        <w:t xml:space="preserve">Review discussion paper refers to the </w:t>
      </w:r>
      <w:r w:rsidR="00DF41C1" w:rsidRPr="00DF41C1">
        <w:t>e</w:t>
      </w:r>
      <w:r w:rsidR="00DF41C1" w:rsidRPr="000B2F2B">
        <w:rPr>
          <w:rFonts w:eastAsiaTheme="minorHAnsi" w:cstheme="minorBidi"/>
          <w:szCs w:val="22"/>
          <w:lang w:eastAsia="en-US"/>
        </w:rPr>
        <w:t xml:space="preserve">Safety Commissioner as the </w:t>
      </w:r>
      <w:r>
        <w:rPr>
          <w:rFonts w:eastAsiaTheme="minorHAnsi" w:cstheme="minorBidi"/>
          <w:szCs w:val="22"/>
          <w:lang w:eastAsia="en-US"/>
        </w:rPr>
        <w:t>‘</w:t>
      </w:r>
      <w:r w:rsidR="00DF41C1" w:rsidRPr="000B2F2B">
        <w:rPr>
          <w:rFonts w:eastAsiaTheme="minorHAnsi" w:cstheme="minorBidi"/>
          <w:szCs w:val="22"/>
          <w:lang w:eastAsia="en-US"/>
        </w:rPr>
        <w:t>lead agency to coordinate and lead online safety activities across Australia</w:t>
      </w:r>
      <w:r>
        <w:rPr>
          <w:rFonts w:eastAsiaTheme="minorHAnsi" w:cstheme="minorBidi"/>
          <w:szCs w:val="22"/>
          <w:lang w:eastAsia="en-US"/>
        </w:rPr>
        <w:t>’</w:t>
      </w:r>
      <w:r w:rsidR="00DF41C1" w:rsidRPr="000B2F2B">
        <w:rPr>
          <w:rFonts w:eastAsiaTheme="minorHAnsi" w:cstheme="minorBidi"/>
          <w:szCs w:val="22"/>
          <w:lang w:eastAsia="en-US"/>
        </w:rPr>
        <w:t>.</w:t>
      </w:r>
      <w:r w:rsidR="0029062F">
        <w:rPr>
          <w:rFonts w:eastAsiaTheme="minorHAnsi" w:cstheme="minorBidi"/>
          <w:szCs w:val="22"/>
          <w:lang w:eastAsia="en-US"/>
        </w:rPr>
        <w:t xml:space="preserve"> </w:t>
      </w:r>
      <w:r w:rsidR="001E51F9">
        <w:rPr>
          <w:rFonts w:eastAsiaTheme="minorHAnsi" w:cstheme="minorBidi"/>
          <w:szCs w:val="22"/>
          <w:lang w:eastAsia="en-US"/>
        </w:rPr>
        <w:t>T</w:t>
      </w:r>
      <w:r w:rsidR="00E84D7D">
        <w:rPr>
          <w:rFonts w:eastAsiaTheme="minorHAnsi" w:cstheme="minorBidi"/>
          <w:szCs w:val="22"/>
          <w:lang w:eastAsia="en-US"/>
        </w:rPr>
        <w:t>he Department note</w:t>
      </w:r>
      <w:r w:rsidR="001E51F9">
        <w:rPr>
          <w:rFonts w:eastAsiaTheme="minorHAnsi" w:cstheme="minorBidi"/>
          <w:szCs w:val="22"/>
          <w:lang w:eastAsia="en-US"/>
        </w:rPr>
        <w:t>s</w:t>
      </w:r>
      <w:r w:rsidR="00E84D7D">
        <w:rPr>
          <w:rFonts w:eastAsiaTheme="minorHAnsi" w:cstheme="minorBidi"/>
          <w:szCs w:val="22"/>
          <w:lang w:eastAsia="en-US"/>
        </w:rPr>
        <w:t xml:space="preserve"> the language in the </w:t>
      </w:r>
      <w:r>
        <w:rPr>
          <w:rFonts w:eastAsiaTheme="minorHAnsi" w:cstheme="minorBidi"/>
          <w:szCs w:val="22"/>
          <w:lang w:eastAsia="en-US"/>
        </w:rPr>
        <w:t>Online Safety Act</w:t>
      </w:r>
      <w:r w:rsidR="00E84D7D">
        <w:rPr>
          <w:rFonts w:eastAsiaTheme="minorHAnsi" w:cstheme="minorBidi"/>
          <w:szCs w:val="22"/>
          <w:lang w:eastAsia="en-US"/>
        </w:rPr>
        <w:t xml:space="preserve">, which references the eSafety Office’s role to </w:t>
      </w:r>
      <w:r>
        <w:rPr>
          <w:rFonts w:eastAsiaTheme="minorHAnsi" w:cstheme="minorBidi"/>
          <w:szCs w:val="22"/>
          <w:lang w:eastAsia="en-US"/>
        </w:rPr>
        <w:t>‘coordinate’</w:t>
      </w:r>
      <w:r w:rsidR="00E84D7D">
        <w:rPr>
          <w:rFonts w:eastAsiaTheme="minorHAnsi" w:cstheme="minorBidi"/>
          <w:szCs w:val="22"/>
          <w:lang w:eastAsia="en-US"/>
        </w:rPr>
        <w:t xml:space="preserve"> </w:t>
      </w:r>
      <w:r w:rsidR="001E51F9">
        <w:rPr>
          <w:rFonts w:eastAsiaTheme="minorHAnsi" w:cstheme="minorBidi"/>
          <w:szCs w:val="22"/>
          <w:lang w:eastAsia="en-US"/>
        </w:rPr>
        <w:t>online safety</w:t>
      </w:r>
      <w:r w:rsidR="00E84D7D">
        <w:rPr>
          <w:rFonts w:eastAsiaTheme="minorHAnsi" w:cstheme="minorBidi"/>
          <w:szCs w:val="22"/>
          <w:lang w:eastAsia="en-US"/>
        </w:rPr>
        <w:t xml:space="preserve"> activities. T</w:t>
      </w:r>
      <w:r>
        <w:rPr>
          <w:rFonts w:eastAsiaTheme="minorHAnsi" w:cstheme="minorBidi"/>
          <w:szCs w:val="22"/>
          <w:lang w:eastAsia="en-US"/>
        </w:rPr>
        <w:t>he Department draw</w:t>
      </w:r>
      <w:r w:rsidR="001E51F9">
        <w:rPr>
          <w:rFonts w:eastAsiaTheme="minorHAnsi" w:cstheme="minorBidi"/>
          <w:szCs w:val="22"/>
          <w:lang w:eastAsia="en-US"/>
        </w:rPr>
        <w:t>s the Review’s</w:t>
      </w:r>
      <w:r>
        <w:rPr>
          <w:rFonts w:eastAsiaTheme="minorHAnsi" w:cstheme="minorBidi"/>
          <w:szCs w:val="22"/>
          <w:lang w:eastAsia="en-US"/>
        </w:rPr>
        <w:t xml:space="preserve"> attention to</w:t>
      </w:r>
      <w:r w:rsidR="001E51F9">
        <w:rPr>
          <w:rFonts w:eastAsiaTheme="minorHAnsi" w:cstheme="minorBidi"/>
          <w:szCs w:val="22"/>
          <w:lang w:eastAsia="en-US"/>
        </w:rPr>
        <w:t xml:space="preserve"> online safety</w:t>
      </w:r>
      <w:r>
        <w:rPr>
          <w:rFonts w:eastAsiaTheme="minorHAnsi" w:cstheme="minorBidi"/>
          <w:szCs w:val="22"/>
          <w:lang w:eastAsia="en-US"/>
        </w:rPr>
        <w:t xml:space="preserve"> initiatives that are </w:t>
      </w:r>
      <w:r w:rsidR="00923219">
        <w:rPr>
          <w:rFonts w:eastAsiaTheme="minorHAnsi" w:cstheme="minorBidi"/>
          <w:szCs w:val="22"/>
          <w:lang w:eastAsia="en-US"/>
        </w:rPr>
        <w:t>led</w:t>
      </w:r>
      <w:r>
        <w:rPr>
          <w:rFonts w:eastAsiaTheme="minorHAnsi" w:cstheme="minorBidi"/>
          <w:szCs w:val="22"/>
          <w:lang w:eastAsia="en-US"/>
        </w:rPr>
        <w:t xml:space="preserve"> </w:t>
      </w:r>
      <w:r w:rsidR="00E84D7D">
        <w:rPr>
          <w:rFonts w:eastAsiaTheme="minorHAnsi" w:cstheme="minorBidi"/>
          <w:szCs w:val="22"/>
          <w:lang w:eastAsia="en-US"/>
        </w:rPr>
        <w:t>by AFP</w:t>
      </w:r>
      <w:r w:rsidR="0001038A">
        <w:rPr>
          <w:rFonts w:eastAsiaTheme="minorHAnsi" w:cstheme="minorBidi"/>
          <w:szCs w:val="22"/>
          <w:lang w:eastAsia="en-US"/>
        </w:rPr>
        <w:t>, where the eSafety Office does not have a lead or coordinating role</w:t>
      </w:r>
      <w:r w:rsidR="004D486B">
        <w:rPr>
          <w:rFonts w:eastAsiaTheme="minorHAnsi" w:cstheme="minorBidi"/>
          <w:szCs w:val="22"/>
          <w:lang w:eastAsia="en-US"/>
        </w:rPr>
        <w:t>, and recommends an approach to the eSafety Commissioner’s role that recognises the remits of other stakeholders</w:t>
      </w:r>
      <w:r w:rsidR="0001038A">
        <w:rPr>
          <w:rFonts w:eastAsiaTheme="minorHAnsi" w:cstheme="minorBidi"/>
          <w:szCs w:val="22"/>
          <w:lang w:eastAsia="en-US"/>
        </w:rPr>
        <w:t>.</w:t>
      </w:r>
    </w:p>
    <w:p w14:paraId="0A091F7D" w14:textId="42AD82DE" w:rsidR="009500A8" w:rsidRDefault="00DF41C1" w:rsidP="00DF41C1">
      <w:pPr>
        <w:pStyle w:val="BodyText"/>
        <w:rPr>
          <w:rFonts w:eastAsiaTheme="minorHAnsi" w:cstheme="minorBidi"/>
          <w:szCs w:val="22"/>
          <w:lang w:eastAsia="en-US"/>
        </w:rPr>
      </w:pPr>
      <w:r w:rsidRPr="000B2F2B">
        <w:rPr>
          <w:rFonts w:eastAsiaTheme="minorHAnsi" w:cstheme="minorBidi"/>
          <w:szCs w:val="22"/>
          <w:lang w:eastAsia="en-US"/>
        </w:rPr>
        <w:t xml:space="preserve">AFP participates in targeted events to increase </w:t>
      </w:r>
      <w:r w:rsidR="00DF3778">
        <w:rPr>
          <w:rFonts w:eastAsiaTheme="minorHAnsi" w:cstheme="minorBidi"/>
          <w:szCs w:val="22"/>
          <w:lang w:eastAsia="en-US"/>
        </w:rPr>
        <w:t xml:space="preserve">online safety </w:t>
      </w:r>
      <w:r w:rsidRPr="000B2F2B">
        <w:rPr>
          <w:rFonts w:eastAsiaTheme="minorHAnsi" w:cstheme="minorBidi"/>
          <w:szCs w:val="22"/>
          <w:lang w:eastAsia="en-US"/>
        </w:rPr>
        <w:t>aware</w:t>
      </w:r>
      <w:r w:rsidR="00DF3778">
        <w:rPr>
          <w:rFonts w:eastAsiaTheme="minorHAnsi" w:cstheme="minorBidi"/>
          <w:szCs w:val="22"/>
          <w:lang w:eastAsia="en-US"/>
        </w:rPr>
        <w:t>ness</w:t>
      </w:r>
      <w:r w:rsidRPr="000B2F2B">
        <w:rPr>
          <w:rFonts w:eastAsiaTheme="minorHAnsi" w:cstheme="minorBidi"/>
          <w:szCs w:val="22"/>
          <w:lang w:eastAsia="en-US"/>
        </w:rPr>
        <w:t>, particularly</w:t>
      </w:r>
      <w:r w:rsidR="00DF3778">
        <w:rPr>
          <w:rFonts w:eastAsiaTheme="minorHAnsi" w:cstheme="minorBidi"/>
          <w:szCs w:val="22"/>
          <w:lang w:eastAsia="en-US"/>
        </w:rPr>
        <w:t xml:space="preserve"> with relation to</w:t>
      </w:r>
      <w:r w:rsidRPr="000B2F2B">
        <w:rPr>
          <w:rFonts w:eastAsiaTheme="minorHAnsi" w:cstheme="minorBidi"/>
          <w:szCs w:val="22"/>
          <w:lang w:eastAsia="en-US"/>
        </w:rPr>
        <w:t xml:space="preserve"> the safety of children</w:t>
      </w:r>
      <w:r w:rsidR="00E84D7D">
        <w:rPr>
          <w:rFonts w:eastAsiaTheme="minorHAnsi" w:cstheme="minorBidi"/>
          <w:szCs w:val="22"/>
          <w:lang w:eastAsia="en-US"/>
        </w:rPr>
        <w:t>, and</w:t>
      </w:r>
      <w:r w:rsidR="00DF3778">
        <w:rPr>
          <w:rFonts w:eastAsiaTheme="minorHAnsi" w:cstheme="minorBidi"/>
          <w:szCs w:val="22"/>
          <w:lang w:eastAsia="en-US"/>
        </w:rPr>
        <w:t xml:space="preserve"> also</w:t>
      </w:r>
      <w:r w:rsidRPr="000B2F2B">
        <w:rPr>
          <w:rFonts w:eastAsiaTheme="minorHAnsi" w:cstheme="minorBidi"/>
          <w:szCs w:val="22"/>
          <w:lang w:eastAsia="en-US"/>
        </w:rPr>
        <w:t xml:space="preserve"> </w:t>
      </w:r>
      <w:r w:rsidR="009500A8">
        <w:rPr>
          <w:rFonts w:eastAsiaTheme="minorHAnsi" w:cstheme="minorBidi"/>
          <w:szCs w:val="22"/>
          <w:lang w:eastAsia="en-US"/>
        </w:rPr>
        <w:t>administers</w:t>
      </w:r>
      <w:r w:rsidR="00E84D7D">
        <w:rPr>
          <w:rFonts w:eastAsiaTheme="minorHAnsi" w:cstheme="minorBidi"/>
          <w:szCs w:val="22"/>
          <w:lang w:eastAsia="en-US"/>
        </w:rPr>
        <w:t xml:space="preserve"> </w:t>
      </w:r>
      <w:r w:rsidRPr="000B2F2B">
        <w:rPr>
          <w:rFonts w:eastAsiaTheme="minorHAnsi" w:cstheme="minorBidi"/>
          <w:szCs w:val="22"/>
          <w:lang w:eastAsia="en-US"/>
        </w:rPr>
        <w:t xml:space="preserve">the ThinkUKnow </w:t>
      </w:r>
      <w:r w:rsidR="009500A8">
        <w:rPr>
          <w:rFonts w:eastAsiaTheme="minorHAnsi" w:cstheme="minorBidi"/>
          <w:szCs w:val="22"/>
          <w:lang w:eastAsia="en-US"/>
        </w:rPr>
        <w:t>program.</w:t>
      </w:r>
    </w:p>
    <w:p w14:paraId="61EA6B50" w14:textId="26D74155" w:rsidR="00DF41C1" w:rsidRPr="000B2F2B" w:rsidRDefault="009500A8" w:rsidP="00DF41C1">
      <w:pPr>
        <w:pStyle w:val="BodyText"/>
        <w:rPr>
          <w:rFonts w:eastAsiaTheme="minorHAnsi" w:cstheme="minorBidi"/>
          <w:szCs w:val="22"/>
          <w:lang w:eastAsia="en-US"/>
        </w:rPr>
      </w:pPr>
      <w:r>
        <w:rPr>
          <w:rFonts w:eastAsiaTheme="minorHAnsi" w:cstheme="minorBidi"/>
          <w:szCs w:val="22"/>
          <w:lang w:eastAsia="en-US"/>
        </w:rPr>
        <w:t>ThinkUKnow</w:t>
      </w:r>
      <w:r w:rsidRPr="009500A8">
        <w:rPr>
          <w:rFonts w:eastAsiaTheme="minorHAnsi" w:cstheme="minorBidi"/>
          <w:szCs w:val="22"/>
          <w:lang w:eastAsia="en-US"/>
        </w:rPr>
        <w:t xml:space="preserve"> </w:t>
      </w:r>
      <w:r w:rsidRPr="000B2F2B">
        <w:rPr>
          <w:rFonts w:eastAsiaTheme="minorHAnsi" w:cstheme="minorBidi"/>
          <w:szCs w:val="22"/>
          <w:lang w:eastAsia="en-US"/>
        </w:rPr>
        <w:t>us</w:t>
      </w:r>
      <w:r>
        <w:rPr>
          <w:rFonts w:eastAsiaTheme="minorHAnsi" w:cstheme="minorBidi"/>
          <w:szCs w:val="22"/>
          <w:lang w:eastAsia="en-US"/>
        </w:rPr>
        <w:t>es police</w:t>
      </w:r>
      <w:r w:rsidRPr="000B2F2B">
        <w:rPr>
          <w:rFonts w:eastAsiaTheme="minorHAnsi" w:cstheme="minorBidi"/>
          <w:szCs w:val="22"/>
          <w:lang w:eastAsia="en-US"/>
        </w:rPr>
        <w:t xml:space="preserve"> operational awareness and </w:t>
      </w:r>
      <w:r w:rsidR="006C7BCA">
        <w:rPr>
          <w:rFonts w:eastAsiaTheme="minorHAnsi" w:cstheme="minorBidi"/>
          <w:szCs w:val="22"/>
          <w:lang w:eastAsia="en-US"/>
        </w:rPr>
        <w:t>understanding</w:t>
      </w:r>
      <w:r w:rsidR="00A9582E">
        <w:rPr>
          <w:rFonts w:eastAsiaTheme="minorHAnsi" w:cstheme="minorBidi"/>
          <w:szCs w:val="22"/>
          <w:lang w:eastAsia="en-US"/>
        </w:rPr>
        <w:t xml:space="preserve"> of online safety trends</w:t>
      </w:r>
      <w:r w:rsidR="00A9582E" w:rsidRPr="000B2F2B">
        <w:rPr>
          <w:rFonts w:eastAsiaTheme="minorHAnsi" w:cstheme="minorBidi"/>
          <w:szCs w:val="22"/>
          <w:lang w:eastAsia="en-US"/>
        </w:rPr>
        <w:t xml:space="preserve"> </w:t>
      </w:r>
      <w:r w:rsidRPr="000B2F2B">
        <w:rPr>
          <w:rFonts w:eastAsiaTheme="minorHAnsi" w:cstheme="minorBidi"/>
          <w:szCs w:val="22"/>
          <w:lang w:eastAsia="en-US"/>
        </w:rPr>
        <w:t>to tailor programs to youth (school aged children from prep/kindergarten through to Year 12</w:t>
      </w:r>
      <w:r>
        <w:rPr>
          <w:rFonts w:eastAsiaTheme="minorHAnsi" w:cstheme="minorBidi"/>
          <w:szCs w:val="22"/>
          <w:lang w:eastAsia="en-US"/>
        </w:rPr>
        <w:t>),</w:t>
      </w:r>
      <w:r w:rsidRPr="000B2F2B">
        <w:rPr>
          <w:rFonts w:eastAsiaTheme="minorHAnsi" w:cstheme="minorBidi"/>
          <w:szCs w:val="22"/>
          <w:lang w:eastAsia="en-US"/>
        </w:rPr>
        <w:t xml:space="preserve"> parents, carers and teachers</w:t>
      </w:r>
      <w:r>
        <w:rPr>
          <w:rFonts w:eastAsiaTheme="minorHAnsi" w:cstheme="minorBidi"/>
          <w:szCs w:val="22"/>
          <w:lang w:eastAsia="en-US"/>
        </w:rPr>
        <w:t xml:space="preserve">. ThinkUKnow </w:t>
      </w:r>
      <w:r w:rsidR="00DF41C1" w:rsidRPr="000B2F2B">
        <w:rPr>
          <w:rFonts w:eastAsiaTheme="minorHAnsi" w:cstheme="minorBidi"/>
          <w:szCs w:val="22"/>
          <w:lang w:eastAsia="en-US"/>
        </w:rPr>
        <w:t>has</w:t>
      </w:r>
      <w:r w:rsidR="00DF3778">
        <w:rPr>
          <w:rFonts w:eastAsiaTheme="minorHAnsi" w:cstheme="minorBidi"/>
          <w:szCs w:val="22"/>
          <w:lang w:eastAsia="en-US"/>
        </w:rPr>
        <w:t xml:space="preserve"> been running </w:t>
      </w:r>
      <w:r w:rsidRPr="000B2F2B">
        <w:rPr>
          <w:rFonts w:eastAsiaTheme="minorHAnsi" w:cstheme="minorBidi"/>
          <w:szCs w:val="22"/>
          <w:lang w:eastAsia="en-US"/>
        </w:rPr>
        <w:t xml:space="preserve">nation-wide </w:t>
      </w:r>
      <w:r w:rsidR="00DF3778">
        <w:rPr>
          <w:rFonts w:eastAsiaTheme="minorHAnsi" w:cstheme="minorBidi"/>
          <w:szCs w:val="22"/>
          <w:lang w:eastAsia="en-US"/>
        </w:rPr>
        <w:t xml:space="preserve">for </w:t>
      </w:r>
      <w:r w:rsidR="00E84D7D">
        <w:rPr>
          <w:rFonts w:eastAsiaTheme="minorHAnsi" w:cstheme="minorBidi"/>
          <w:szCs w:val="22"/>
          <w:lang w:eastAsia="en-US"/>
        </w:rPr>
        <w:t>nine</w:t>
      </w:r>
      <w:r w:rsidR="00DF3778">
        <w:rPr>
          <w:rFonts w:eastAsiaTheme="minorHAnsi" w:cstheme="minorBidi"/>
          <w:szCs w:val="22"/>
          <w:lang w:eastAsia="en-US"/>
        </w:rPr>
        <w:t xml:space="preserve"> years</w:t>
      </w:r>
      <w:r w:rsidR="00DF41C1" w:rsidRPr="000B2F2B">
        <w:rPr>
          <w:rFonts w:eastAsiaTheme="minorHAnsi" w:cstheme="minorBidi"/>
          <w:szCs w:val="22"/>
          <w:lang w:eastAsia="en-US"/>
        </w:rPr>
        <w:t xml:space="preserve"> through a network of train</w:t>
      </w:r>
      <w:r w:rsidR="00BD3636">
        <w:rPr>
          <w:rFonts w:eastAsiaTheme="minorHAnsi" w:cstheme="minorBidi"/>
          <w:szCs w:val="22"/>
          <w:lang w:eastAsia="en-US"/>
        </w:rPr>
        <w:t>ed</w:t>
      </w:r>
      <w:r w:rsidR="00DF41C1" w:rsidRPr="000B2F2B">
        <w:rPr>
          <w:rFonts w:eastAsiaTheme="minorHAnsi" w:cstheme="minorBidi"/>
          <w:szCs w:val="22"/>
          <w:lang w:eastAsia="en-US"/>
        </w:rPr>
        <w:t xml:space="preserve"> volunteer</w:t>
      </w:r>
      <w:r>
        <w:rPr>
          <w:rFonts w:eastAsiaTheme="minorHAnsi" w:cstheme="minorBidi"/>
          <w:szCs w:val="22"/>
          <w:lang w:eastAsia="en-US"/>
        </w:rPr>
        <w:t>s and</w:t>
      </w:r>
      <w:r w:rsidR="00DF41C1" w:rsidRPr="000B2F2B">
        <w:rPr>
          <w:rFonts w:eastAsiaTheme="minorHAnsi" w:cstheme="minorBidi"/>
          <w:szCs w:val="22"/>
          <w:lang w:eastAsia="en-US"/>
        </w:rPr>
        <w:t xml:space="preserve"> representatives from all state and territory police forces.</w:t>
      </w:r>
    </w:p>
    <w:p w14:paraId="7923D2F8" w14:textId="4703CDE2" w:rsidR="00D1684E" w:rsidRDefault="009500A8" w:rsidP="00DF41C1">
      <w:pPr>
        <w:pStyle w:val="BodyText"/>
        <w:rPr>
          <w:rFonts w:eastAsiaTheme="minorHAnsi" w:cstheme="minorBidi"/>
          <w:szCs w:val="22"/>
          <w:lang w:eastAsia="en-US"/>
        </w:rPr>
      </w:pPr>
      <w:r w:rsidRPr="000B2F2B">
        <w:rPr>
          <w:rFonts w:eastAsiaTheme="minorHAnsi" w:cstheme="minorBidi"/>
          <w:szCs w:val="22"/>
          <w:lang w:eastAsia="en-US"/>
        </w:rPr>
        <w:lastRenderedPageBreak/>
        <w:t>ThinkUKnow</w:t>
      </w:r>
      <w:r>
        <w:rPr>
          <w:rFonts w:eastAsiaTheme="minorHAnsi" w:cstheme="minorBidi"/>
          <w:szCs w:val="22"/>
          <w:lang w:eastAsia="en-US"/>
        </w:rPr>
        <w:t xml:space="preserve"> </w:t>
      </w:r>
      <w:r w:rsidR="00D1684E">
        <w:rPr>
          <w:rFonts w:eastAsiaTheme="minorHAnsi" w:cstheme="minorBidi"/>
          <w:szCs w:val="22"/>
          <w:lang w:eastAsia="en-US"/>
        </w:rPr>
        <w:t xml:space="preserve">complements </w:t>
      </w:r>
      <w:r>
        <w:rPr>
          <w:rFonts w:eastAsiaTheme="minorHAnsi" w:cstheme="minorBidi"/>
          <w:szCs w:val="22"/>
          <w:lang w:eastAsia="en-US"/>
        </w:rPr>
        <w:t xml:space="preserve">education </w:t>
      </w:r>
      <w:r w:rsidR="00D1684E">
        <w:rPr>
          <w:rFonts w:eastAsiaTheme="minorHAnsi" w:cstheme="minorBidi"/>
          <w:szCs w:val="22"/>
          <w:lang w:eastAsia="en-US"/>
        </w:rPr>
        <w:t xml:space="preserve">initiatives </w:t>
      </w:r>
      <w:r>
        <w:rPr>
          <w:rFonts w:eastAsiaTheme="minorHAnsi" w:cstheme="minorBidi"/>
          <w:szCs w:val="22"/>
          <w:lang w:eastAsia="en-US"/>
        </w:rPr>
        <w:t>coordinated</w:t>
      </w:r>
      <w:r w:rsidR="00DF41C1" w:rsidRPr="000B2F2B">
        <w:rPr>
          <w:rFonts w:eastAsiaTheme="minorHAnsi" w:cstheme="minorBidi"/>
          <w:szCs w:val="22"/>
          <w:lang w:eastAsia="en-US"/>
        </w:rPr>
        <w:t xml:space="preserve"> by </w:t>
      </w:r>
      <w:r>
        <w:rPr>
          <w:rFonts w:eastAsiaTheme="minorHAnsi" w:cstheme="minorBidi"/>
          <w:szCs w:val="22"/>
          <w:lang w:eastAsia="en-US"/>
        </w:rPr>
        <w:t xml:space="preserve">the </w:t>
      </w:r>
      <w:r w:rsidR="00DF41C1" w:rsidRPr="000B2F2B">
        <w:rPr>
          <w:rFonts w:eastAsiaTheme="minorHAnsi" w:cstheme="minorBidi"/>
          <w:szCs w:val="22"/>
          <w:lang w:eastAsia="en-US"/>
        </w:rPr>
        <w:t>eSafety</w:t>
      </w:r>
      <w:r>
        <w:rPr>
          <w:rFonts w:eastAsiaTheme="minorHAnsi" w:cstheme="minorBidi"/>
          <w:szCs w:val="22"/>
          <w:lang w:eastAsia="en-US"/>
        </w:rPr>
        <w:t xml:space="preserve"> Office, and represents an example of a</w:t>
      </w:r>
      <w:r w:rsidR="00D1684E">
        <w:rPr>
          <w:rFonts w:eastAsiaTheme="minorHAnsi" w:cstheme="minorBidi"/>
          <w:szCs w:val="22"/>
          <w:lang w:eastAsia="en-US"/>
        </w:rPr>
        <w:t xml:space="preserve"> best-practice</w:t>
      </w:r>
      <w:r w:rsidR="00DF41C1" w:rsidRPr="000B2F2B">
        <w:rPr>
          <w:rFonts w:eastAsiaTheme="minorHAnsi" w:cstheme="minorBidi"/>
          <w:szCs w:val="22"/>
          <w:lang w:eastAsia="en-US"/>
        </w:rPr>
        <w:t xml:space="preserve"> holistic approach to </w:t>
      </w:r>
      <w:r w:rsidR="00D1684E">
        <w:rPr>
          <w:rFonts w:eastAsiaTheme="minorHAnsi" w:cstheme="minorBidi"/>
          <w:szCs w:val="22"/>
          <w:lang w:eastAsia="en-US"/>
        </w:rPr>
        <w:t>online safety</w:t>
      </w:r>
      <w:r w:rsidRPr="009500A8">
        <w:rPr>
          <w:rFonts w:eastAsiaTheme="minorHAnsi" w:cstheme="minorBidi"/>
          <w:szCs w:val="22"/>
          <w:lang w:eastAsia="en-US"/>
        </w:rPr>
        <w:t xml:space="preserve"> </w:t>
      </w:r>
      <w:r>
        <w:rPr>
          <w:rFonts w:eastAsiaTheme="minorHAnsi" w:cstheme="minorBidi"/>
          <w:szCs w:val="22"/>
          <w:lang w:eastAsia="en-US"/>
        </w:rPr>
        <w:t xml:space="preserve">education and </w:t>
      </w:r>
      <w:r w:rsidRPr="000B2F2B">
        <w:rPr>
          <w:rFonts w:eastAsiaTheme="minorHAnsi" w:cstheme="minorBidi"/>
          <w:szCs w:val="22"/>
          <w:lang w:eastAsia="en-US"/>
        </w:rPr>
        <w:t>awareness raising</w:t>
      </w:r>
      <w:r>
        <w:rPr>
          <w:rFonts w:eastAsiaTheme="minorHAnsi" w:cstheme="minorBidi"/>
          <w:szCs w:val="22"/>
          <w:lang w:eastAsia="en-US"/>
        </w:rPr>
        <w:t>.</w:t>
      </w:r>
    </w:p>
    <w:p w14:paraId="6E617E69" w14:textId="672CF8A2" w:rsidR="00DF41C1" w:rsidRPr="000B2F2B" w:rsidRDefault="009500A8" w:rsidP="00DF41C1">
      <w:pPr>
        <w:pStyle w:val="BodyText"/>
        <w:rPr>
          <w:rFonts w:eastAsiaTheme="minorHAnsi" w:cstheme="minorBidi"/>
          <w:szCs w:val="22"/>
          <w:lang w:eastAsia="en-US"/>
        </w:rPr>
      </w:pPr>
      <w:r>
        <w:rPr>
          <w:rFonts w:eastAsiaTheme="minorHAnsi" w:cstheme="minorBidi"/>
          <w:szCs w:val="22"/>
          <w:lang w:eastAsia="en-US"/>
        </w:rPr>
        <w:t xml:space="preserve">AFP engages with the eSafety Office </w:t>
      </w:r>
      <w:r w:rsidR="0029062F">
        <w:rPr>
          <w:rFonts w:eastAsiaTheme="minorHAnsi" w:cstheme="minorBidi"/>
          <w:szCs w:val="22"/>
          <w:lang w:eastAsia="en-US"/>
        </w:rPr>
        <w:t>about</w:t>
      </w:r>
      <w:r>
        <w:rPr>
          <w:rFonts w:eastAsiaTheme="minorHAnsi" w:cstheme="minorBidi"/>
          <w:szCs w:val="22"/>
          <w:lang w:eastAsia="en-US"/>
        </w:rPr>
        <w:t xml:space="preserve"> </w:t>
      </w:r>
      <w:r w:rsidR="0001038A">
        <w:rPr>
          <w:rFonts w:eastAsiaTheme="minorHAnsi" w:cstheme="minorBidi"/>
          <w:szCs w:val="22"/>
          <w:lang w:eastAsia="en-US"/>
        </w:rPr>
        <w:t xml:space="preserve">the ThinkUKnow program, providing </w:t>
      </w:r>
      <w:r>
        <w:rPr>
          <w:rFonts w:eastAsiaTheme="minorHAnsi" w:cstheme="minorBidi"/>
          <w:szCs w:val="22"/>
          <w:lang w:eastAsia="en-US"/>
        </w:rPr>
        <w:t>an</w:t>
      </w:r>
      <w:r w:rsidR="00DF41C1" w:rsidRPr="000B2F2B">
        <w:rPr>
          <w:rFonts w:eastAsiaTheme="minorHAnsi" w:cstheme="minorBidi"/>
          <w:szCs w:val="22"/>
          <w:lang w:eastAsia="en-US"/>
        </w:rPr>
        <w:t xml:space="preserve"> opportunity to review and make comment on presentations and resources</w:t>
      </w:r>
      <w:r>
        <w:rPr>
          <w:rFonts w:eastAsiaTheme="minorHAnsi" w:cstheme="minorBidi"/>
          <w:szCs w:val="22"/>
          <w:lang w:eastAsia="en-US"/>
        </w:rPr>
        <w:t xml:space="preserve">, with the aim of </w:t>
      </w:r>
      <w:r w:rsidR="00923219" w:rsidRPr="000B2F2B">
        <w:rPr>
          <w:rFonts w:eastAsiaTheme="minorHAnsi" w:cstheme="minorBidi"/>
          <w:szCs w:val="22"/>
          <w:lang w:eastAsia="en-US"/>
        </w:rPr>
        <w:t>ensur</w:t>
      </w:r>
      <w:r>
        <w:rPr>
          <w:rFonts w:eastAsiaTheme="minorHAnsi" w:cstheme="minorBidi"/>
          <w:szCs w:val="22"/>
          <w:lang w:eastAsia="en-US"/>
        </w:rPr>
        <w:t>ing</w:t>
      </w:r>
      <w:r w:rsidR="00923219" w:rsidRPr="000B2F2B">
        <w:rPr>
          <w:rFonts w:eastAsiaTheme="minorHAnsi" w:cstheme="minorBidi"/>
          <w:szCs w:val="22"/>
          <w:lang w:eastAsia="en-US"/>
        </w:rPr>
        <w:t xml:space="preserve"> consistent</w:t>
      </w:r>
      <w:r w:rsidR="00DF41C1" w:rsidRPr="000B2F2B">
        <w:rPr>
          <w:rFonts w:eastAsiaTheme="minorHAnsi" w:cstheme="minorBidi"/>
          <w:szCs w:val="22"/>
          <w:lang w:eastAsia="en-US"/>
        </w:rPr>
        <w:t xml:space="preserve"> messaging </w:t>
      </w:r>
      <w:r w:rsidR="00D1684E">
        <w:rPr>
          <w:rFonts w:eastAsiaTheme="minorHAnsi" w:cstheme="minorBidi"/>
          <w:szCs w:val="22"/>
          <w:lang w:eastAsia="en-US"/>
        </w:rPr>
        <w:t>between eSafety Office</w:t>
      </w:r>
      <w:r w:rsidR="0001038A">
        <w:rPr>
          <w:rFonts w:eastAsiaTheme="minorHAnsi" w:cstheme="minorBidi"/>
          <w:szCs w:val="22"/>
          <w:lang w:eastAsia="en-US"/>
        </w:rPr>
        <w:t xml:space="preserve"> initiatives</w:t>
      </w:r>
      <w:r w:rsidR="00D1684E">
        <w:rPr>
          <w:rFonts w:eastAsiaTheme="minorHAnsi" w:cstheme="minorBidi"/>
          <w:szCs w:val="22"/>
          <w:lang w:eastAsia="en-US"/>
        </w:rPr>
        <w:t xml:space="preserve"> and AFP resources</w:t>
      </w:r>
      <w:r>
        <w:rPr>
          <w:rFonts w:eastAsiaTheme="minorHAnsi" w:cstheme="minorBidi"/>
          <w:szCs w:val="22"/>
          <w:lang w:eastAsia="en-US"/>
        </w:rPr>
        <w:t>,</w:t>
      </w:r>
      <w:r w:rsidR="0001038A">
        <w:rPr>
          <w:rFonts w:eastAsiaTheme="minorHAnsi" w:cstheme="minorBidi"/>
          <w:szCs w:val="22"/>
          <w:lang w:eastAsia="en-US"/>
        </w:rPr>
        <w:t xml:space="preserve"> </w:t>
      </w:r>
      <w:r w:rsidR="00D1684E">
        <w:rPr>
          <w:rFonts w:eastAsiaTheme="minorHAnsi" w:cstheme="minorBidi"/>
          <w:szCs w:val="22"/>
          <w:lang w:eastAsia="en-US"/>
        </w:rPr>
        <w:t>as far as possible</w:t>
      </w:r>
      <w:r w:rsidR="0001038A">
        <w:rPr>
          <w:rFonts w:eastAsiaTheme="minorHAnsi" w:cstheme="minorBidi"/>
          <w:szCs w:val="22"/>
          <w:lang w:eastAsia="en-US"/>
        </w:rPr>
        <w:t xml:space="preserve">. </w:t>
      </w:r>
      <w:r w:rsidR="0029062F">
        <w:rPr>
          <w:rFonts w:eastAsiaTheme="minorHAnsi" w:cstheme="minorBidi"/>
          <w:szCs w:val="22"/>
          <w:lang w:eastAsia="en-US"/>
        </w:rPr>
        <w:t>ThinkUKnow</w:t>
      </w:r>
      <w:r w:rsidR="0001038A">
        <w:rPr>
          <w:rFonts w:eastAsiaTheme="minorHAnsi" w:cstheme="minorBidi"/>
          <w:szCs w:val="22"/>
          <w:lang w:eastAsia="en-US"/>
        </w:rPr>
        <w:t xml:space="preserve"> </w:t>
      </w:r>
      <w:r w:rsidR="00923219">
        <w:rPr>
          <w:rFonts w:eastAsiaTheme="minorHAnsi" w:cstheme="minorBidi"/>
          <w:szCs w:val="22"/>
          <w:lang w:eastAsia="en-US"/>
        </w:rPr>
        <w:t>refers</w:t>
      </w:r>
      <w:r w:rsidR="00DF41C1" w:rsidRPr="000B2F2B">
        <w:rPr>
          <w:rFonts w:eastAsiaTheme="minorHAnsi" w:cstheme="minorBidi"/>
          <w:szCs w:val="22"/>
          <w:lang w:eastAsia="en-US"/>
        </w:rPr>
        <w:t xml:space="preserve"> to eSafety resources and capabilities</w:t>
      </w:r>
      <w:r w:rsidR="0029062F">
        <w:rPr>
          <w:rFonts w:eastAsiaTheme="minorHAnsi" w:cstheme="minorBidi"/>
          <w:szCs w:val="22"/>
          <w:lang w:eastAsia="en-US"/>
        </w:rPr>
        <w:t>,</w:t>
      </w:r>
      <w:r w:rsidR="0001038A">
        <w:rPr>
          <w:rFonts w:eastAsiaTheme="minorHAnsi" w:cstheme="minorBidi"/>
          <w:szCs w:val="22"/>
          <w:lang w:eastAsia="en-US"/>
        </w:rPr>
        <w:t xml:space="preserve"> </w:t>
      </w:r>
      <w:r w:rsidR="00DF41C1" w:rsidRPr="000B2F2B">
        <w:rPr>
          <w:rFonts w:eastAsiaTheme="minorHAnsi" w:cstheme="minorBidi"/>
          <w:szCs w:val="22"/>
          <w:lang w:eastAsia="en-US"/>
        </w:rPr>
        <w:t xml:space="preserve">wherever </w:t>
      </w:r>
      <w:r w:rsidR="0001038A">
        <w:rPr>
          <w:rFonts w:eastAsiaTheme="minorHAnsi" w:cstheme="minorBidi"/>
          <w:szCs w:val="22"/>
          <w:lang w:eastAsia="en-US"/>
        </w:rPr>
        <w:t>relevant</w:t>
      </w:r>
      <w:r w:rsidR="00D1684E">
        <w:rPr>
          <w:rFonts w:eastAsiaTheme="minorHAnsi" w:cstheme="minorBidi"/>
          <w:szCs w:val="22"/>
          <w:lang w:eastAsia="en-US"/>
        </w:rPr>
        <w:t>.</w:t>
      </w:r>
      <w:r w:rsidR="0001038A">
        <w:rPr>
          <w:rFonts w:eastAsiaTheme="minorHAnsi" w:cstheme="minorBidi"/>
          <w:szCs w:val="22"/>
          <w:lang w:eastAsia="en-US"/>
        </w:rPr>
        <w:t xml:space="preserve"> </w:t>
      </w:r>
    </w:p>
    <w:p w14:paraId="2D3B67F9" w14:textId="172F97BC" w:rsidR="00684BC6" w:rsidRPr="0001038A" w:rsidRDefault="00DF41C1" w:rsidP="0001038A">
      <w:pPr>
        <w:pStyle w:val="BodyText"/>
        <w:rPr>
          <w:rFonts w:eastAsiaTheme="minorHAnsi" w:cstheme="minorBidi"/>
          <w:szCs w:val="22"/>
          <w:lang w:eastAsia="en-US"/>
        </w:rPr>
      </w:pPr>
      <w:r w:rsidRPr="000B2F2B">
        <w:rPr>
          <w:rFonts w:eastAsiaTheme="minorHAnsi" w:cstheme="minorBidi"/>
          <w:szCs w:val="22"/>
          <w:lang w:eastAsia="en-US"/>
        </w:rPr>
        <w:t xml:space="preserve">AFP will continue to engage with </w:t>
      </w:r>
      <w:r w:rsidR="0029062F">
        <w:rPr>
          <w:rFonts w:eastAsiaTheme="minorHAnsi" w:cstheme="minorBidi"/>
          <w:szCs w:val="22"/>
          <w:lang w:eastAsia="en-US"/>
        </w:rPr>
        <w:t xml:space="preserve">the </w:t>
      </w:r>
      <w:r w:rsidRPr="000B2F2B">
        <w:rPr>
          <w:rFonts w:eastAsiaTheme="minorHAnsi" w:cstheme="minorBidi"/>
          <w:szCs w:val="22"/>
          <w:lang w:eastAsia="en-US"/>
        </w:rPr>
        <w:t xml:space="preserve">eSafety </w:t>
      </w:r>
      <w:r w:rsidR="0001038A">
        <w:rPr>
          <w:rFonts w:eastAsiaTheme="minorHAnsi" w:cstheme="minorBidi"/>
          <w:szCs w:val="22"/>
          <w:lang w:eastAsia="en-US"/>
        </w:rPr>
        <w:t xml:space="preserve">Office </w:t>
      </w:r>
      <w:r w:rsidR="0029062F">
        <w:rPr>
          <w:rFonts w:eastAsiaTheme="minorHAnsi" w:cstheme="minorBidi"/>
          <w:szCs w:val="22"/>
          <w:lang w:eastAsia="en-US"/>
        </w:rPr>
        <w:t>for online safety awareness</w:t>
      </w:r>
      <w:r w:rsidR="00AE2CC8">
        <w:rPr>
          <w:rFonts w:eastAsiaTheme="minorHAnsi" w:cstheme="minorBidi"/>
          <w:szCs w:val="22"/>
          <w:lang w:eastAsia="en-US"/>
        </w:rPr>
        <w:t>-</w:t>
      </w:r>
      <w:r w:rsidR="0029062F">
        <w:rPr>
          <w:rFonts w:eastAsiaTheme="minorHAnsi" w:cstheme="minorBidi"/>
          <w:szCs w:val="22"/>
          <w:lang w:eastAsia="en-US"/>
        </w:rPr>
        <w:t>raising opportunities,</w:t>
      </w:r>
      <w:r w:rsidR="00D1684E">
        <w:rPr>
          <w:rFonts w:eastAsiaTheme="minorHAnsi" w:cstheme="minorBidi"/>
          <w:szCs w:val="22"/>
          <w:lang w:eastAsia="en-US"/>
        </w:rPr>
        <w:t xml:space="preserve"> and </w:t>
      </w:r>
      <w:r w:rsidR="00BD3636">
        <w:rPr>
          <w:rFonts w:eastAsiaTheme="minorHAnsi" w:cstheme="minorBidi"/>
          <w:szCs w:val="22"/>
          <w:lang w:eastAsia="en-US"/>
        </w:rPr>
        <w:t xml:space="preserve">supports </w:t>
      </w:r>
      <w:r w:rsidR="00D1684E">
        <w:rPr>
          <w:rFonts w:eastAsiaTheme="minorHAnsi" w:cstheme="minorBidi"/>
          <w:szCs w:val="22"/>
          <w:lang w:eastAsia="en-US"/>
        </w:rPr>
        <w:t>strong engagement</w:t>
      </w:r>
      <w:r w:rsidR="0029062F">
        <w:rPr>
          <w:rFonts w:eastAsiaTheme="minorHAnsi" w:cstheme="minorBidi"/>
          <w:szCs w:val="22"/>
          <w:lang w:eastAsia="en-US"/>
        </w:rPr>
        <w:t xml:space="preserve"> </w:t>
      </w:r>
      <w:r w:rsidR="00BD3636">
        <w:rPr>
          <w:rFonts w:eastAsiaTheme="minorHAnsi" w:cstheme="minorBidi"/>
          <w:szCs w:val="22"/>
          <w:lang w:eastAsia="en-US"/>
        </w:rPr>
        <w:t>with</w:t>
      </w:r>
      <w:r w:rsidR="0029062F">
        <w:rPr>
          <w:rFonts w:eastAsiaTheme="minorHAnsi" w:cstheme="minorBidi"/>
          <w:szCs w:val="22"/>
          <w:lang w:eastAsia="en-US"/>
        </w:rPr>
        <w:t xml:space="preserve"> the eSafety Office to </w:t>
      </w:r>
      <w:r w:rsidR="00D1684E">
        <w:rPr>
          <w:rFonts w:eastAsiaTheme="minorHAnsi" w:cstheme="minorBidi"/>
          <w:szCs w:val="22"/>
          <w:lang w:eastAsia="en-US"/>
        </w:rPr>
        <w:t>enhance</w:t>
      </w:r>
      <w:r w:rsidR="0029062F">
        <w:rPr>
          <w:rFonts w:eastAsiaTheme="minorHAnsi" w:cstheme="minorBidi"/>
          <w:szCs w:val="22"/>
          <w:lang w:eastAsia="en-US"/>
        </w:rPr>
        <w:t xml:space="preserve"> </w:t>
      </w:r>
      <w:r w:rsidR="00D1684E">
        <w:rPr>
          <w:rFonts w:eastAsiaTheme="minorHAnsi" w:cstheme="minorBidi"/>
          <w:szCs w:val="22"/>
          <w:lang w:eastAsia="en-US"/>
        </w:rPr>
        <w:t>current</w:t>
      </w:r>
      <w:r w:rsidR="0001038A">
        <w:rPr>
          <w:rFonts w:eastAsiaTheme="minorHAnsi" w:cstheme="minorBidi"/>
          <w:szCs w:val="22"/>
          <w:lang w:eastAsia="en-US"/>
        </w:rPr>
        <w:t xml:space="preserve"> initiatives and partnership</w:t>
      </w:r>
      <w:r w:rsidR="0029062F">
        <w:rPr>
          <w:rFonts w:eastAsiaTheme="minorHAnsi" w:cstheme="minorBidi"/>
          <w:szCs w:val="22"/>
          <w:lang w:eastAsia="en-US"/>
        </w:rPr>
        <w:t>s</w:t>
      </w:r>
      <w:r w:rsidR="0001038A" w:rsidRPr="0001038A">
        <w:rPr>
          <w:rFonts w:eastAsiaTheme="minorHAnsi" w:cstheme="minorBidi"/>
          <w:szCs w:val="22"/>
          <w:lang w:eastAsia="en-US"/>
        </w:rPr>
        <w:t xml:space="preserve"> </w:t>
      </w:r>
      <w:r w:rsidR="00AE2CC8">
        <w:rPr>
          <w:rFonts w:eastAsiaTheme="minorHAnsi" w:cstheme="minorBidi"/>
          <w:szCs w:val="22"/>
          <w:lang w:eastAsia="en-US"/>
        </w:rPr>
        <w:t>to</w:t>
      </w:r>
      <w:r w:rsidR="0029062F">
        <w:rPr>
          <w:rFonts w:eastAsiaTheme="minorHAnsi" w:cstheme="minorBidi"/>
          <w:szCs w:val="22"/>
          <w:lang w:eastAsia="en-US"/>
        </w:rPr>
        <w:t xml:space="preserve"> effectively</w:t>
      </w:r>
      <w:r w:rsidR="0001038A">
        <w:rPr>
          <w:rFonts w:eastAsiaTheme="minorHAnsi" w:cstheme="minorBidi"/>
          <w:szCs w:val="22"/>
          <w:lang w:eastAsia="en-US"/>
        </w:rPr>
        <w:t xml:space="preserve"> deliver on the eSafety Office’s mandate.</w:t>
      </w:r>
    </w:p>
    <w:p w14:paraId="2561E01D" w14:textId="77777777" w:rsidR="003723C8" w:rsidRPr="00A1606B" w:rsidRDefault="00DF5549" w:rsidP="00362EEA">
      <w:pPr>
        <w:spacing w:before="240" w:after="240"/>
        <w:rPr>
          <w:rFonts w:eastAsia="Times New Roman" w:cs="Times New Roman"/>
          <w:b/>
          <w:i/>
          <w:szCs w:val="24"/>
        </w:rPr>
      </w:pPr>
      <w:r w:rsidRPr="00A1606B">
        <w:rPr>
          <w:rFonts w:eastAsia="Times New Roman" w:cs="Times New Roman"/>
          <w:b/>
          <w:i/>
          <w:szCs w:val="24"/>
        </w:rPr>
        <w:t>P</w:t>
      </w:r>
      <w:r w:rsidR="003723C8" w:rsidRPr="00A1606B">
        <w:rPr>
          <w:rFonts w:eastAsia="Times New Roman" w:cs="Times New Roman"/>
          <w:b/>
          <w:i/>
          <w:szCs w:val="24"/>
        </w:rPr>
        <w:t>artnerships</w:t>
      </w:r>
      <w:r w:rsidR="009E628F" w:rsidRPr="00A1606B">
        <w:rPr>
          <w:rFonts w:eastAsia="Times New Roman" w:cs="Times New Roman"/>
          <w:b/>
          <w:i/>
          <w:szCs w:val="24"/>
        </w:rPr>
        <w:t xml:space="preserve"> with the eSafety Office </w:t>
      </w:r>
    </w:p>
    <w:p w14:paraId="36DF71DB" w14:textId="3A9CD94B" w:rsidR="00B32A9F" w:rsidRPr="00E275A0" w:rsidRDefault="00B32A9F" w:rsidP="006F2E2B">
      <w:pPr>
        <w:pStyle w:val="BodyText"/>
        <w:rPr>
          <w:i/>
          <w:lang w:eastAsia="en-US"/>
        </w:rPr>
      </w:pPr>
      <w:r w:rsidRPr="00B32A9F">
        <w:rPr>
          <w:i/>
          <w:lang w:eastAsia="en-US"/>
        </w:rPr>
        <w:t>Commonwealth Transnational Serio</w:t>
      </w:r>
      <w:r w:rsidR="002D0D41">
        <w:rPr>
          <w:i/>
          <w:lang w:eastAsia="en-US"/>
        </w:rPr>
        <w:t>us and Organised Crime Coordinat</w:t>
      </w:r>
      <w:r w:rsidRPr="00B32A9F">
        <w:rPr>
          <w:i/>
          <w:lang w:eastAsia="en-US"/>
        </w:rPr>
        <w:t xml:space="preserve">or and Australian Centre to Combat Child Exploitation </w:t>
      </w:r>
    </w:p>
    <w:p w14:paraId="351FB6AD" w14:textId="079D1E15" w:rsidR="00B32A9F" w:rsidRDefault="00E275A0" w:rsidP="006F2E2B">
      <w:pPr>
        <w:pStyle w:val="BodyText"/>
        <w:rPr>
          <w:lang w:eastAsia="en-US"/>
        </w:rPr>
      </w:pPr>
      <w:r>
        <w:rPr>
          <w:lang w:eastAsia="en-US"/>
        </w:rPr>
        <w:t xml:space="preserve">The </w:t>
      </w:r>
      <w:r w:rsidR="006F2E2B">
        <w:rPr>
          <w:lang w:eastAsia="en-US"/>
        </w:rPr>
        <w:t xml:space="preserve">TSOC </w:t>
      </w:r>
      <w:r>
        <w:rPr>
          <w:lang w:eastAsia="en-US"/>
        </w:rPr>
        <w:t>Coordinator is</w:t>
      </w:r>
      <w:r w:rsidR="00B32A9F">
        <w:rPr>
          <w:lang w:eastAsia="en-US"/>
        </w:rPr>
        <w:t xml:space="preserve"> responsible for overseeing the implementation of the Australian Centre to Combat Child Exploitation </w:t>
      </w:r>
      <w:r w:rsidR="00B32A9F">
        <w:rPr>
          <w:lang w:eastAsia="en-US"/>
        </w:rPr>
        <w:lastRenderedPageBreak/>
        <w:t>(ACCCE). The ACCCE was recently established to drive a national effort to combat the global epidemic of child exploitation</w:t>
      </w:r>
      <w:r w:rsidR="00BD3636">
        <w:rPr>
          <w:lang w:eastAsia="en-US"/>
        </w:rPr>
        <w:t>, both</w:t>
      </w:r>
      <w:r w:rsidR="00B32A9F">
        <w:rPr>
          <w:lang w:eastAsia="en-US"/>
        </w:rPr>
        <w:t xml:space="preserve"> here and overseas. It will combine the resources of the various agencies in the Home Affairs portfolio, </w:t>
      </w:r>
      <w:r w:rsidR="00AE2CC8">
        <w:rPr>
          <w:lang w:eastAsia="en-US"/>
        </w:rPr>
        <w:t xml:space="preserve">and </w:t>
      </w:r>
      <w:r w:rsidR="00B32A9F">
        <w:rPr>
          <w:lang w:eastAsia="en-US"/>
        </w:rPr>
        <w:t xml:space="preserve">link to other </w:t>
      </w:r>
      <w:r w:rsidR="00AE2CC8">
        <w:rPr>
          <w:lang w:eastAsia="en-US"/>
        </w:rPr>
        <w:t xml:space="preserve">Commonwealth </w:t>
      </w:r>
      <w:r w:rsidR="00B32A9F">
        <w:rPr>
          <w:lang w:eastAsia="en-US"/>
        </w:rPr>
        <w:t>departments, state</w:t>
      </w:r>
      <w:r w:rsidR="006F2E2B">
        <w:rPr>
          <w:lang w:eastAsia="en-US"/>
        </w:rPr>
        <w:t xml:space="preserve"> agencies and, importantly, non</w:t>
      </w:r>
      <w:r w:rsidR="006F2E2B">
        <w:rPr>
          <w:lang w:eastAsia="en-US"/>
        </w:rPr>
        <w:noBreakHyphen/>
      </w:r>
      <w:r w:rsidR="00B32A9F">
        <w:rPr>
          <w:lang w:eastAsia="en-US"/>
        </w:rPr>
        <w:t xml:space="preserve">government organisations with expertise in dealing with child </w:t>
      </w:r>
      <w:r w:rsidR="006F2E2B">
        <w:rPr>
          <w:lang w:eastAsia="en-US"/>
        </w:rPr>
        <w:t>sexual abuse and exploitation</w:t>
      </w:r>
      <w:r w:rsidR="00B32A9F">
        <w:rPr>
          <w:lang w:eastAsia="en-US"/>
        </w:rPr>
        <w:t xml:space="preserve">, its victims and consequences. </w:t>
      </w:r>
      <w:r w:rsidR="006F2E2B">
        <w:rPr>
          <w:lang w:eastAsia="en-US"/>
        </w:rPr>
        <w:t>The Department</w:t>
      </w:r>
      <w:r w:rsidR="00B32A9F">
        <w:rPr>
          <w:lang w:eastAsia="en-US"/>
        </w:rPr>
        <w:t xml:space="preserve"> recommend</w:t>
      </w:r>
      <w:r w:rsidR="006F2E2B">
        <w:rPr>
          <w:lang w:eastAsia="en-US"/>
        </w:rPr>
        <w:t>s</w:t>
      </w:r>
      <w:r w:rsidR="00B32A9F">
        <w:rPr>
          <w:lang w:eastAsia="en-US"/>
        </w:rPr>
        <w:t xml:space="preserve"> that the eSafety Commissioner continue to work closely with the ACCCE to combat child </w:t>
      </w:r>
      <w:r w:rsidR="006F2E2B">
        <w:rPr>
          <w:lang w:eastAsia="en-US"/>
        </w:rPr>
        <w:t xml:space="preserve">sexual abuse and </w:t>
      </w:r>
      <w:r w:rsidR="00B32A9F">
        <w:rPr>
          <w:lang w:eastAsia="en-US"/>
        </w:rPr>
        <w:t xml:space="preserve">exploitation. </w:t>
      </w:r>
    </w:p>
    <w:p w14:paraId="20A61F7A" w14:textId="77777777" w:rsidR="009E628F" w:rsidRPr="0009059F" w:rsidRDefault="009E628F" w:rsidP="006F2E2B">
      <w:pPr>
        <w:pStyle w:val="BodyText"/>
        <w:rPr>
          <w:i/>
          <w:lang w:eastAsia="en-US"/>
        </w:rPr>
      </w:pPr>
      <w:r w:rsidRPr="0009059F">
        <w:rPr>
          <w:i/>
          <w:lang w:eastAsia="en-US"/>
        </w:rPr>
        <w:t xml:space="preserve">Information sharing and cooperation with law enforcement agencies </w:t>
      </w:r>
    </w:p>
    <w:p w14:paraId="201250EE" w14:textId="669C9BD0" w:rsidR="009E628F" w:rsidRDefault="009E628F" w:rsidP="009E628F">
      <w:pPr>
        <w:pStyle w:val="BodyText"/>
        <w:rPr>
          <w:lang w:eastAsia="en-US"/>
        </w:rPr>
      </w:pPr>
      <w:r>
        <w:rPr>
          <w:lang w:eastAsia="en-US"/>
        </w:rPr>
        <w:t xml:space="preserve">The eSafety Office’s powers for referral and information sharing under the Online Safety Act and Online Content Scheme are vital to the ability </w:t>
      </w:r>
      <w:r w:rsidR="000128E9">
        <w:rPr>
          <w:lang w:eastAsia="en-US"/>
        </w:rPr>
        <w:t>of</w:t>
      </w:r>
      <w:r>
        <w:rPr>
          <w:lang w:eastAsia="en-US"/>
        </w:rPr>
        <w:t xml:space="preserve"> the eSafety Office to refer </w:t>
      </w:r>
      <w:r w:rsidR="000128E9">
        <w:rPr>
          <w:lang w:eastAsia="en-US"/>
        </w:rPr>
        <w:t xml:space="preserve">all online child abuse material and the most serious </w:t>
      </w:r>
      <w:r>
        <w:rPr>
          <w:lang w:eastAsia="en-US"/>
        </w:rPr>
        <w:t>instances of cyberbullying and technology-</w:t>
      </w:r>
      <w:r w:rsidR="002D0D41">
        <w:rPr>
          <w:lang w:eastAsia="en-US"/>
        </w:rPr>
        <w:t>facilitated</w:t>
      </w:r>
      <w:r>
        <w:rPr>
          <w:lang w:eastAsia="en-US"/>
        </w:rPr>
        <w:t xml:space="preserve"> abuse that reach </w:t>
      </w:r>
      <w:r w:rsidR="000128E9">
        <w:rPr>
          <w:lang w:eastAsia="en-US"/>
        </w:rPr>
        <w:t>a</w:t>
      </w:r>
      <w:r>
        <w:rPr>
          <w:lang w:eastAsia="en-US"/>
        </w:rPr>
        <w:t xml:space="preserve"> criminal threshold, to appropriate law enforcement </w:t>
      </w:r>
      <w:r w:rsidR="000128E9">
        <w:rPr>
          <w:lang w:eastAsia="en-US"/>
        </w:rPr>
        <w:t>agencies</w:t>
      </w:r>
      <w:r>
        <w:rPr>
          <w:lang w:eastAsia="en-US"/>
        </w:rPr>
        <w:t>. These powers and functions should be maintained through any legislative reform that might take pl</w:t>
      </w:r>
      <w:r w:rsidR="000128E9">
        <w:rPr>
          <w:lang w:eastAsia="en-US"/>
        </w:rPr>
        <w:t xml:space="preserve">ace as a result of this </w:t>
      </w:r>
      <w:r w:rsidR="00916099">
        <w:rPr>
          <w:lang w:eastAsia="en-US"/>
        </w:rPr>
        <w:t>R</w:t>
      </w:r>
      <w:r w:rsidR="000128E9">
        <w:rPr>
          <w:lang w:eastAsia="en-US"/>
        </w:rPr>
        <w:t>eview.</w:t>
      </w:r>
    </w:p>
    <w:p w14:paraId="54506BAA" w14:textId="73D5ABDE" w:rsidR="000128E9" w:rsidRPr="00A37298" w:rsidRDefault="000128E9" w:rsidP="00A37298">
      <w:pPr>
        <w:pStyle w:val="BodyText"/>
      </w:pPr>
      <w:r w:rsidRPr="00D14DC7">
        <w:t xml:space="preserve">AFP frequently refers enquiries to the eSafety Office and their website, particularly in relation to </w:t>
      </w:r>
      <w:r w:rsidR="00A9582E">
        <w:t>the eSafety Office’s</w:t>
      </w:r>
      <w:r w:rsidR="00A9582E" w:rsidRPr="00D14DC7">
        <w:t xml:space="preserve"> </w:t>
      </w:r>
      <w:r w:rsidRPr="00D14DC7">
        <w:t xml:space="preserve">reporting </w:t>
      </w:r>
      <w:r w:rsidRPr="00D14DC7">
        <w:lastRenderedPageBreak/>
        <w:t>mechanisms for image-based abuse and cyberbullying, but also in relation to online safety matters which fall more comfortably within the eSafety Office’s roles and responsibilities and are outside of the remit of the AFP</w:t>
      </w:r>
      <w:r w:rsidR="00BD3636">
        <w:t xml:space="preserve"> or state or territory law enforcement</w:t>
      </w:r>
      <w:r w:rsidRPr="00D14DC7">
        <w:t>.</w:t>
      </w:r>
      <w:r w:rsidR="00A37298">
        <w:t xml:space="preserve"> </w:t>
      </w:r>
      <w:r w:rsidR="00A37298" w:rsidRPr="00A37298">
        <w:t>This is particularly relevant to instances of cyberbullying between children, or self-generated sexual images of children where a law enforcement approach is not always the most appropriate course of action.</w:t>
      </w:r>
    </w:p>
    <w:p w14:paraId="79B78A7B" w14:textId="77777777" w:rsidR="003C1B40" w:rsidRPr="007A4620" w:rsidRDefault="003C1B40" w:rsidP="00A37298">
      <w:pPr>
        <w:pStyle w:val="BodyText"/>
        <w:rPr>
          <w:i/>
          <w:lang w:eastAsia="en-US"/>
        </w:rPr>
      </w:pPr>
      <w:r w:rsidRPr="007A4620">
        <w:rPr>
          <w:i/>
          <w:lang w:eastAsia="en-US"/>
        </w:rPr>
        <w:t xml:space="preserve">Referrals from the eSafety </w:t>
      </w:r>
      <w:r w:rsidR="002D0D41" w:rsidRPr="007A4620">
        <w:rPr>
          <w:i/>
          <w:lang w:eastAsia="en-US"/>
        </w:rPr>
        <w:t>Commissioner</w:t>
      </w:r>
      <w:r w:rsidRPr="007A4620">
        <w:rPr>
          <w:i/>
          <w:lang w:eastAsia="en-US"/>
        </w:rPr>
        <w:t xml:space="preserve"> to Australian law enforcement for criminal matters </w:t>
      </w:r>
    </w:p>
    <w:p w14:paraId="606B67FB" w14:textId="3A0AE823" w:rsidR="007859CA" w:rsidRDefault="007859CA" w:rsidP="001966FA">
      <w:pPr>
        <w:pStyle w:val="BodyText"/>
        <w:rPr>
          <w:lang w:eastAsia="en-US"/>
        </w:rPr>
      </w:pPr>
      <w:r w:rsidRPr="009E628F">
        <w:rPr>
          <w:lang w:eastAsia="en-US"/>
        </w:rPr>
        <w:t xml:space="preserve">Close cooperation with law enforcement is an essential process by which the eSafety Office can effectively fulfil </w:t>
      </w:r>
      <w:r>
        <w:rPr>
          <w:lang w:eastAsia="en-US"/>
        </w:rPr>
        <w:t>its</w:t>
      </w:r>
      <w:r w:rsidRPr="009E628F">
        <w:rPr>
          <w:lang w:eastAsia="en-US"/>
        </w:rPr>
        <w:t xml:space="preserve"> functions and deliver on its mandate to enhance online safety.</w:t>
      </w:r>
    </w:p>
    <w:p w14:paraId="11489097" w14:textId="3A932D41" w:rsidR="003C1B40" w:rsidRPr="003C1B40" w:rsidRDefault="003C1B40" w:rsidP="001966FA">
      <w:pPr>
        <w:pStyle w:val="BodyText"/>
        <w:rPr>
          <w:lang w:eastAsia="en-US"/>
        </w:rPr>
      </w:pPr>
      <w:r w:rsidRPr="007A4620">
        <w:rPr>
          <w:lang w:eastAsia="en-US"/>
        </w:rPr>
        <w:t xml:space="preserve">The </w:t>
      </w:r>
      <w:r w:rsidR="000128E9">
        <w:rPr>
          <w:lang w:eastAsia="en-US"/>
        </w:rPr>
        <w:t xml:space="preserve">Online Safety Act allows the </w:t>
      </w:r>
      <w:r w:rsidRPr="007A4620">
        <w:rPr>
          <w:lang w:eastAsia="en-US"/>
        </w:rPr>
        <w:t xml:space="preserve">eSafety </w:t>
      </w:r>
      <w:r w:rsidR="006C7BCA">
        <w:rPr>
          <w:lang w:eastAsia="en-US"/>
        </w:rPr>
        <w:t>Office</w:t>
      </w:r>
      <w:r w:rsidR="006C7BCA" w:rsidRPr="007A4620">
        <w:rPr>
          <w:lang w:eastAsia="en-US"/>
        </w:rPr>
        <w:t xml:space="preserve"> </w:t>
      </w:r>
      <w:r w:rsidR="000128E9">
        <w:rPr>
          <w:lang w:eastAsia="en-US"/>
        </w:rPr>
        <w:t>to work</w:t>
      </w:r>
      <w:r w:rsidRPr="007A4620">
        <w:rPr>
          <w:lang w:eastAsia="en-US"/>
        </w:rPr>
        <w:t xml:space="preserve"> closely with Australian law enforcement agencies to </w:t>
      </w:r>
      <w:r w:rsidR="00D14DC7">
        <w:rPr>
          <w:lang w:eastAsia="en-US"/>
        </w:rPr>
        <w:t xml:space="preserve">disclose information and </w:t>
      </w:r>
      <w:r w:rsidRPr="007A4620">
        <w:rPr>
          <w:lang w:eastAsia="en-US"/>
        </w:rPr>
        <w:t xml:space="preserve">refer matters </w:t>
      </w:r>
      <w:r w:rsidR="000128E9">
        <w:rPr>
          <w:lang w:eastAsia="en-US"/>
        </w:rPr>
        <w:t>of a sufficiently serious nature for criminal investigation</w:t>
      </w:r>
      <w:r w:rsidR="00D14DC7">
        <w:rPr>
          <w:lang w:eastAsia="en-US"/>
        </w:rPr>
        <w:t>. These</w:t>
      </w:r>
      <w:r w:rsidRPr="007A4620">
        <w:rPr>
          <w:lang w:eastAsia="en-US"/>
        </w:rPr>
        <w:t xml:space="preserve"> process</w:t>
      </w:r>
      <w:r w:rsidR="00D14DC7">
        <w:rPr>
          <w:lang w:eastAsia="en-US"/>
        </w:rPr>
        <w:t>es are</w:t>
      </w:r>
      <w:r w:rsidRPr="007A4620">
        <w:rPr>
          <w:lang w:eastAsia="en-US"/>
        </w:rPr>
        <w:t xml:space="preserve"> important to ensure that matters which fall within the remit of </w:t>
      </w:r>
      <w:r>
        <w:rPr>
          <w:lang w:eastAsia="en-US"/>
        </w:rPr>
        <w:t>AFP</w:t>
      </w:r>
      <w:r w:rsidRPr="007A4620">
        <w:rPr>
          <w:lang w:eastAsia="en-US"/>
        </w:rPr>
        <w:t xml:space="preserve"> and other </w:t>
      </w:r>
      <w:r w:rsidR="000128E9">
        <w:rPr>
          <w:lang w:eastAsia="en-US"/>
        </w:rPr>
        <w:t xml:space="preserve">law </w:t>
      </w:r>
      <w:r w:rsidRPr="007A4620">
        <w:rPr>
          <w:lang w:eastAsia="en-US"/>
        </w:rPr>
        <w:t xml:space="preserve">enforcement agencies can be dealt with according to the powers and functions </w:t>
      </w:r>
      <w:r w:rsidR="00D14DC7">
        <w:rPr>
          <w:lang w:eastAsia="en-US"/>
        </w:rPr>
        <w:t xml:space="preserve">of </w:t>
      </w:r>
      <w:r w:rsidRPr="007A4620">
        <w:rPr>
          <w:lang w:eastAsia="en-US"/>
        </w:rPr>
        <w:t xml:space="preserve">those law enforcement </w:t>
      </w:r>
      <w:r w:rsidR="00D14DC7">
        <w:rPr>
          <w:lang w:eastAsia="en-US"/>
        </w:rPr>
        <w:t>agencies</w:t>
      </w:r>
      <w:r w:rsidRPr="007A4620">
        <w:rPr>
          <w:lang w:eastAsia="en-US"/>
        </w:rPr>
        <w:t xml:space="preserve">. </w:t>
      </w:r>
      <w:r>
        <w:rPr>
          <w:lang w:eastAsia="en-US"/>
        </w:rPr>
        <w:t>Where a matter</w:t>
      </w:r>
      <w:r w:rsidRPr="007A4620">
        <w:rPr>
          <w:lang w:eastAsia="en-US"/>
        </w:rPr>
        <w:t xml:space="preserve"> has reached the threshold of criminality, the eSafety Office can refer it to AFP </w:t>
      </w:r>
      <w:r w:rsidR="00D14DC7">
        <w:rPr>
          <w:lang w:eastAsia="en-US"/>
        </w:rPr>
        <w:t xml:space="preserve">or </w:t>
      </w:r>
      <w:r w:rsidR="00916099">
        <w:rPr>
          <w:lang w:eastAsia="en-US"/>
        </w:rPr>
        <w:t xml:space="preserve">a </w:t>
      </w:r>
      <w:r w:rsidR="00D14DC7">
        <w:rPr>
          <w:lang w:eastAsia="en-US"/>
        </w:rPr>
        <w:t xml:space="preserve">relevant state or territory </w:t>
      </w:r>
      <w:r w:rsidR="00D14DC7">
        <w:rPr>
          <w:lang w:eastAsia="en-US"/>
        </w:rPr>
        <w:lastRenderedPageBreak/>
        <w:t xml:space="preserve">law enforcement agency </w:t>
      </w:r>
      <w:r w:rsidRPr="007A4620">
        <w:rPr>
          <w:lang w:eastAsia="en-US"/>
        </w:rPr>
        <w:t>under section 80 of the Online Safety Act for investigat</w:t>
      </w:r>
      <w:r>
        <w:rPr>
          <w:lang w:eastAsia="en-US"/>
        </w:rPr>
        <w:t xml:space="preserve">ion and potential prosecution. </w:t>
      </w:r>
      <w:r w:rsidRPr="007A4620">
        <w:rPr>
          <w:lang w:eastAsia="en-US"/>
        </w:rPr>
        <w:t xml:space="preserve">The Australian Government supports improving the process for identifying and referring matters </w:t>
      </w:r>
      <w:r w:rsidR="00916099" w:rsidRPr="007A4620">
        <w:rPr>
          <w:lang w:eastAsia="en-US"/>
        </w:rPr>
        <w:t xml:space="preserve">which reach this criminal threshold </w:t>
      </w:r>
      <w:r w:rsidRPr="007A4620">
        <w:rPr>
          <w:lang w:eastAsia="en-US"/>
        </w:rPr>
        <w:t xml:space="preserve">to </w:t>
      </w:r>
      <w:r w:rsidR="000128E9">
        <w:rPr>
          <w:lang w:eastAsia="en-US"/>
        </w:rPr>
        <w:t>AFP</w:t>
      </w:r>
      <w:r w:rsidR="00D14DC7">
        <w:rPr>
          <w:lang w:eastAsia="en-US"/>
        </w:rPr>
        <w:t xml:space="preserve"> and </w:t>
      </w:r>
      <w:r w:rsidR="00916099">
        <w:rPr>
          <w:lang w:eastAsia="en-US"/>
        </w:rPr>
        <w:t xml:space="preserve">other </w:t>
      </w:r>
      <w:r w:rsidR="00D14DC7">
        <w:rPr>
          <w:lang w:eastAsia="en-US"/>
        </w:rPr>
        <w:t>law enforcement</w:t>
      </w:r>
      <w:r w:rsidRPr="007A4620">
        <w:rPr>
          <w:lang w:eastAsia="en-US"/>
        </w:rPr>
        <w:t xml:space="preserve"> </w:t>
      </w:r>
      <w:r w:rsidR="00916099">
        <w:rPr>
          <w:lang w:eastAsia="en-US"/>
        </w:rPr>
        <w:t>agencies</w:t>
      </w:r>
      <w:r w:rsidRPr="007A4620">
        <w:rPr>
          <w:lang w:eastAsia="en-US"/>
        </w:rPr>
        <w:t>.</w:t>
      </w:r>
    </w:p>
    <w:p w14:paraId="2D86DFC0" w14:textId="72116972" w:rsidR="00D1684E" w:rsidRDefault="00602E21" w:rsidP="007859CA">
      <w:pPr>
        <w:pStyle w:val="BodyText"/>
      </w:pPr>
      <w:r>
        <w:rPr>
          <w:lang w:eastAsia="en-US"/>
        </w:rPr>
        <w:t xml:space="preserve">AFP would benefit from </w:t>
      </w:r>
      <w:r w:rsidR="00BD3636">
        <w:rPr>
          <w:lang w:eastAsia="en-US"/>
        </w:rPr>
        <w:t xml:space="preserve">gaining a </w:t>
      </w:r>
      <w:r>
        <w:rPr>
          <w:lang w:eastAsia="en-US"/>
        </w:rPr>
        <w:t xml:space="preserve">better understanding </w:t>
      </w:r>
      <w:r w:rsidR="00D14DC7">
        <w:rPr>
          <w:lang w:eastAsia="en-US"/>
        </w:rPr>
        <w:t>of</w:t>
      </w:r>
      <w:r>
        <w:rPr>
          <w:lang w:eastAsia="en-US"/>
        </w:rPr>
        <w:t xml:space="preserve"> the </w:t>
      </w:r>
      <w:r w:rsidR="00D14DC7">
        <w:rPr>
          <w:lang w:eastAsia="en-US"/>
        </w:rPr>
        <w:t xml:space="preserve">eSafety Office’s </w:t>
      </w:r>
      <w:r>
        <w:rPr>
          <w:lang w:eastAsia="en-US"/>
        </w:rPr>
        <w:t>policy and process</w:t>
      </w:r>
      <w:r w:rsidR="00916099">
        <w:rPr>
          <w:lang w:eastAsia="en-US"/>
        </w:rPr>
        <w:t>es</w:t>
      </w:r>
      <w:r>
        <w:rPr>
          <w:lang w:eastAsia="en-US"/>
        </w:rPr>
        <w:t xml:space="preserve"> </w:t>
      </w:r>
      <w:r w:rsidR="00D14DC7">
        <w:rPr>
          <w:lang w:eastAsia="en-US"/>
        </w:rPr>
        <w:t>to</w:t>
      </w:r>
      <w:r>
        <w:rPr>
          <w:lang w:eastAsia="en-US"/>
        </w:rPr>
        <w:t xml:space="preserve"> assess and determine the matters that require referral to law enforcement, </w:t>
      </w:r>
      <w:r w:rsidR="007859CA">
        <w:rPr>
          <w:lang w:eastAsia="en-US"/>
        </w:rPr>
        <w:t xml:space="preserve">what material and conduct the eSafety Office considers of a ‘sufficiently serious nature’, </w:t>
      </w:r>
      <w:r>
        <w:rPr>
          <w:lang w:eastAsia="en-US"/>
        </w:rPr>
        <w:t xml:space="preserve">and </w:t>
      </w:r>
      <w:r w:rsidR="00D14DC7">
        <w:rPr>
          <w:lang w:eastAsia="en-US"/>
        </w:rPr>
        <w:t xml:space="preserve">how the eSafety Office determines </w:t>
      </w:r>
      <w:r>
        <w:rPr>
          <w:lang w:eastAsia="en-US"/>
        </w:rPr>
        <w:t xml:space="preserve">which law enforcement agency </w:t>
      </w:r>
      <w:r w:rsidR="007859CA">
        <w:rPr>
          <w:lang w:eastAsia="en-US"/>
        </w:rPr>
        <w:t xml:space="preserve">a </w:t>
      </w:r>
      <w:r>
        <w:rPr>
          <w:lang w:eastAsia="en-US"/>
        </w:rPr>
        <w:t>matter will be referred to</w:t>
      </w:r>
      <w:r w:rsidR="00D14DC7">
        <w:rPr>
          <w:lang w:eastAsia="en-US"/>
        </w:rPr>
        <w:t xml:space="preserve">. This is of significant importance in relation to </w:t>
      </w:r>
      <w:r w:rsidR="007859CA">
        <w:rPr>
          <w:lang w:eastAsia="en-US"/>
        </w:rPr>
        <w:t xml:space="preserve">information </w:t>
      </w:r>
      <w:r w:rsidR="00916099">
        <w:rPr>
          <w:lang w:eastAsia="en-US"/>
        </w:rPr>
        <w:t>regarding</w:t>
      </w:r>
      <w:r w:rsidR="007859CA">
        <w:rPr>
          <w:lang w:eastAsia="en-US"/>
        </w:rPr>
        <w:t xml:space="preserve"> child sexual abuse material</w:t>
      </w:r>
      <w:r w:rsidR="00190FF3">
        <w:rPr>
          <w:lang w:eastAsia="en-US"/>
        </w:rPr>
        <w:t>,</w:t>
      </w:r>
      <w:r w:rsidR="007859CA">
        <w:rPr>
          <w:lang w:eastAsia="en-US"/>
        </w:rPr>
        <w:t xml:space="preserve"> which may form part of a complaint to the eSafety Office for cyberbullying or image</w:t>
      </w:r>
      <w:r w:rsidR="007859CA">
        <w:rPr>
          <w:lang w:eastAsia="en-US"/>
        </w:rPr>
        <w:noBreakHyphen/>
        <w:t>based abuse</w:t>
      </w:r>
      <w:r w:rsidR="00190FF3">
        <w:rPr>
          <w:lang w:eastAsia="en-US"/>
        </w:rPr>
        <w:t xml:space="preserve">. </w:t>
      </w:r>
      <w:r w:rsidR="00916099">
        <w:rPr>
          <w:lang w:eastAsia="en-US"/>
        </w:rPr>
        <w:t>T</w:t>
      </w:r>
      <w:r w:rsidR="007859CA">
        <w:rPr>
          <w:lang w:eastAsia="en-US"/>
        </w:rPr>
        <w:t>he way the eSafety Office interprets this</w:t>
      </w:r>
      <w:r w:rsidR="00190FF3">
        <w:rPr>
          <w:lang w:eastAsia="en-US"/>
        </w:rPr>
        <w:t xml:space="preserve"> </w:t>
      </w:r>
      <w:r w:rsidR="00357A46">
        <w:rPr>
          <w:lang w:eastAsia="en-US"/>
        </w:rPr>
        <w:t xml:space="preserve">threshold </w:t>
      </w:r>
      <w:r w:rsidR="00190FF3" w:rsidRPr="00C12E4C">
        <w:rPr>
          <w:lang w:eastAsia="en-US"/>
        </w:rPr>
        <w:t xml:space="preserve">and </w:t>
      </w:r>
      <w:r w:rsidR="007859CA">
        <w:rPr>
          <w:lang w:eastAsia="en-US"/>
        </w:rPr>
        <w:t xml:space="preserve">its </w:t>
      </w:r>
      <w:r w:rsidR="00190FF3" w:rsidRPr="00C12E4C">
        <w:rPr>
          <w:lang w:eastAsia="en-US"/>
        </w:rPr>
        <w:t>general</w:t>
      </w:r>
      <w:r w:rsidR="00190FF3" w:rsidRPr="00C12E4C">
        <w:t xml:space="preserve"> work practices</w:t>
      </w:r>
      <w:r w:rsidR="00357A46">
        <w:t xml:space="preserve"> for </w:t>
      </w:r>
      <w:r w:rsidR="002D0D41">
        <w:t>referrals</w:t>
      </w:r>
      <w:r w:rsidR="00190FF3">
        <w:t xml:space="preserve"> </w:t>
      </w:r>
      <w:r w:rsidR="007859CA">
        <w:rPr>
          <w:lang w:eastAsia="en-US"/>
        </w:rPr>
        <w:t>should</w:t>
      </w:r>
      <w:r>
        <w:t xml:space="preserve"> be determined more clearly </w:t>
      </w:r>
      <w:r w:rsidR="00190FF3">
        <w:t>through</w:t>
      </w:r>
      <w:r>
        <w:t xml:space="preserve"> arrangements between the eSafety Office and law enforcement</w:t>
      </w:r>
      <w:r w:rsidR="007859CA">
        <w:t>. This might be</w:t>
      </w:r>
      <w:r>
        <w:t xml:space="preserve"> supported by </w:t>
      </w:r>
      <w:r w:rsidR="00D1684E" w:rsidRPr="00DF41C1">
        <w:t>closer working relationships such as secondmen</w:t>
      </w:r>
      <w:r w:rsidR="009E628F">
        <w:t>ts</w:t>
      </w:r>
      <w:r w:rsidR="00916099">
        <w:t>,</w:t>
      </w:r>
      <w:r w:rsidR="009E628F">
        <w:t xml:space="preserve"> that would allow the use of p</w:t>
      </w:r>
      <w:r w:rsidR="00D1684E" w:rsidRPr="00DF41C1">
        <w:t>olice powers while jointly investigating criminal offences that benefit both authorities.</w:t>
      </w:r>
      <w:r w:rsidRPr="00602E21">
        <w:rPr>
          <w:lang w:eastAsia="en-US"/>
        </w:rPr>
        <w:t xml:space="preserve"> </w:t>
      </w:r>
    </w:p>
    <w:p w14:paraId="44F0297D" w14:textId="09ADD907" w:rsidR="009E628F" w:rsidRPr="00300E45" w:rsidRDefault="009E628F" w:rsidP="00300E45">
      <w:pPr>
        <w:pStyle w:val="BodyText"/>
      </w:pPr>
      <w:r>
        <w:lastRenderedPageBreak/>
        <w:t>In May 2018, a</w:t>
      </w:r>
      <w:r w:rsidR="000A0A40" w:rsidRPr="000A0A40">
        <w:t xml:space="preserve">s a consequence of a recommendation </w:t>
      </w:r>
      <w:r w:rsidR="007859CA">
        <w:t xml:space="preserve">of the </w:t>
      </w:r>
      <w:r w:rsidR="007859CA" w:rsidRPr="00AF43F9">
        <w:t>Senate Standing Committee on Legal and Constitutional Affairs</w:t>
      </w:r>
      <w:r w:rsidR="00916099">
        <w:t>’</w:t>
      </w:r>
      <w:r w:rsidR="007859CA" w:rsidRPr="00AF43F9">
        <w:t xml:space="preserve"> ‘inquiry into the adequacy of existing offences in the Commonwealth Criminal Code and of state and territory criminal laws to capture cyberbullying’</w:t>
      </w:r>
      <w:r w:rsidR="007859CA">
        <w:t xml:space="preserve">, </w:t>
      </w:r>
      <w:r w:rsidR="000A0A40" w:rsidRPr="000A0A40">
        <w:t>AFP proposed th</w:t>
      </w:r>
      <w:r>
        <w:t>e</w:t>
      </w:r>
      <w:r w:rsidR="000A0A40" w:rsidRPr="000A0A40">
        <w:t xml:space="preserve"> eSafety</w:t>
      </w:r>
      <w:r>
        <w:t xml:space="preserve"> Office</w:t>
      </w:r>
      <w:r w:rsidR="000A0A40" w:rsidRPr="000A0A40">
        <w:t xml:space="preserve"> second a </w:t>
      </w:r>
      <w:r>
        <w:t xml:space="preserve">staff </w:t>
      </w:r>
      <w:r w:rsidR="000A0A40" w:rsidRPr="000A0A40">
        <w:t>member into AFP’s Child Protection Assessment Centre</w:t>
      </w:r>
      <w:r w:rsidR="00CA4EE4">
        <w:t>. An eSafety Office secondee may</w:t>
      </w:r>
      <w:r w:rsidRPr="009E628F">
        <w:t xml:space="preserve"> </w:t>
      </w:r>
      <w:r w:rsidRPr="000A0A40">
        <w:t xml:space="preserve">bring </w:t>
      </w:r>
      <w:r>
        <w:t xml:space="preserve">AFP </w:t>
      </w:r>
      <w:r w:rsidRPr="000A0A40">
        <w:t xml:space="preserve">powers to bear </w:t>
      </w:r>
      <w:r w:rsidR="00CA4EE4">
        <w:t xml:space="preserve">in defined </w:t>
      </w:r>
      <w:r>
        <w:t>investigations and</w:t>
      </w:r>
      <w:r w:rsidR="007859CA">
        <w:t xml:space="preserve"> </w:t>
      </w:r>
      <w:r w:rsidR="000A0A40" w:rsidRPr="000A0A40">
        <w:t xml:space="preserve">pending information sharing arrangements </w:t>
      </w:r>
      <w:r>
        <w:t>being appropriately determined.</w:t>
      </w:r>
      <w:r w:rsidR="007859CA">
        <w:t xml:space="preserve"> </w:t>
      </w:r>
      <w:r>
        <w:t xml:space="preserve">This </w:t>
      </w:r>
      <w:r w:rsidR="007859CA">
        <w:t>remains</w:t>
      </w:r>
      <w:r>
        <w:t xml:space="preserve"> an option for closer cooperation </w:t>
      </w:r>
      <w:r w:rsidR="007859CA">
        <w:t>between the eSafety Office and AFP.</w:t>
      </w:r>
      <w:r>
        <w:t xml:space="preserve"> </w:t>
      </w:r>
      <w:r w:rsidR="000A0A40" w:rsidRPr="000A0A40">
        <w:t xml:space="preserve">AFP </w:t>
      </w:r>
      <w:r>
        <w:t xml:space="preserve">will also </w:t>
      </w:r>
      <w:r w:rsidR="000A0A40" w:rsidRPr="000A0A40">
        <w:t xml:space="preserve">continue to closely engage with </w:t>
      </w:r>
      <w:r>
        <w:t xml:space="preserve">the </w:t>
      </w:r>
      <w:r w:rsidR="000A0A40" w:rsidRPr="000A0A40">
        <w:t>eSafety</w:t>
      </w:r>
      <w:r>
        <w:t xml:space="preserve"> Office</w:t>
      </w:r>
      <w:r w:rsidR="000A0A40" w:rsidRPr="000A0A40">
        <w:t xml:space="preserve"> in relation to a number of referrals received through the AFP Child Protection Assessment Centre.</w:t>
      </w:r>
    </w:p>
    <w:p w14:paraId="27C49965" w14:textId="77777777" w:rsidR="003723C8" w:rsidRPr="00A1606B" w:rsidRDefault="00577029" w:rsidP="00362EEA">
      <w:pPr>
        <w:spacing w:before="240" w:after="240"/>
        <w:rPr>
          <w:rFonts w:eastAsia="Times New Roman" w:cs="Times New Roman"/>
          <w:b/>
          <w:i/>
          <w:szCs w:val="24"/>
        </w:rPr>
      </w:pPr>
      <w:r w:rsidRPr="00A1606B">
        <w:rPr>
          <w:rFonts w:eastAsia="Times New Roman" w:cs="Times New Roman"/>
          <w:b/>
          <w:i/>
          <w:szCs w:val="24"/>
        </w:rPr>
        <w:t>eSafety Office’s e</w:t>
      </w:r>
      <w:r w:rsidR="003723C8" w:rsidRPr="00A1606B">
        <w:rPr>
          <w:rFonts w:eastAsia="Times New Roman" w:cs="Times New Roman"/>
          <w:b/>
          <w:i/>
          <w:szCs w:val="24"/>
        </w:rPr>
        <w:t xml:space="preserve">nforcement powers </w:t>
      </w:r>
    </w:p>
    <w:p w14:paraId="3C3D80E6" w14:textId="654FE92E" w:rsidR="00607A77" w:rsidRDefault="003723C8" w:rsidP="000A7407">
      <w:pPr>
        <w:pStyle w:val="BodyText"/>
        <w:rPr>
          <w:lang w:eastAsia="en-US"/>
        </w:rPr>
      </w:pPr>
      <w:r w:rsidRPr="00873F86">
        <w:rPr>
          <w:lang w:eastAsia="en-US"/>
        </w:rPr>
        <w:t xml:space="preserve">The eSafety Office’s ability to </w:t>
      </w:r>
      <w:r w:rsidR="00480C36" w:rsidRPr="00873F86">
        <w:rPr>
          <w:lang w:eastAsia="en-US"/>
        </w:rPr>
        <w:t>work with social media services to</w:t>
      </w:r>
      <w:r w:rsidR="00952C4D" w:rsidRPr="00873F86">
        <w:rPr>
          <w:lang w:eastAsia="en-US"/>
        </w:rPr>
        <w:t xml:space="preserve"> remove content</w:t>
      </w:r>
      <w:r w:rsidR="00480C36" w:rsidRPr="00873F86">
        <w:rPr>
          <w:lang w:eastAsia="en-US"/>
        </w:rPr>
        <w:t xml:space="preserve"> under the Rapid Removal </w:t>
      </w:r>
      <w:r w:rsidR="002D0D41" w:rsidRPr="00873F86">
        <w:rPr>
          <w:lang w:eastAsia="en-US"/>
        </w:rPr>
        <w:t>Scheme</w:t>
      </w:r>
      <w:r w:rsidR="00A27464">
        <w:rPr>
          <w:lang w:eastAsia="en-US"/>
        </w:rPr>
        <w:t>,</w:t>
      </w:r>
      <w:r w:rsidR="00480C36" w:rsidRPr="00873F86">
        <w:rPr>
          <w:lang w:eastAsia="en-US"/>
        </w:rPr>
        <w:t xml:space="preserve"> or to </w:t>
      </w:r>
      <w:r w:rsidR="00952C4D" w:rsidRPr="00873F86">
        <w:rPr>
          <w:lang w:eastAsia="en-US"/>
        </w:rPr>
        <w:t xml:space="preserve">utilise enforcement mechanisms such as the </w:t>
      </w:r>
      <w:r w:rsidR="003C1B40" w:rsidRPr="00873F86">
        <w:rPr>
          <w:lang w:eastAsia="en-US"/>
        </w:rPr>
        <w:t>E</w:t>
      </w:r>
      <w:r w:rsidRPr="00873F86">
        <w:rPr>
          <w:lang w:eastAsia="en-US"/>
        </w:rPr>
        <w:t>nd</w:t>
      </w:r>
      <w:r w:rsidR="00952C4D" w:rsidRPr="00873F86">
        <w:rPr>
          <w:lang w:eastAsia="en-US"/>
        </w:rPr>
        <w:t>-</w:t>
      </w:r>
      <w:r w:rsidRPr="00873F86">
        <w:rPr>
          <w:lang w:eastAsia="en-US"/>
        </w:rPr>
        <w:t xml:space="preserve">user </w:t>
      </w:r>
      <w:r w:rsidR="003C1B40" w:rsidRPr="00873F86">
        <w:rPr>
          <w:lang w:eastAsia="en-US"/>
        </w:rPr>
        <w:t>N</w:t>
      </w:r>
      <w:r w:rsidRPr="00873F86">
        <w:rPr>
          <w:lang w:eastAsia="en-US"/>
        </w:rPr>
        <w:t xml:space="preserve">otice </w:t>
      </w:r>
      <w:r w:rsidR="003C1B40" w:rsidRPr="00873F86">
        <w:rPr>
          <w:lang w:eastAsia="en-US"/>
        </w:rPr>
        <w:t>Regime</w:t>
      </w:r>
      <w:r w:rsidR="00A27464">
        <w:rPr>
          <w:lang w:eastAsia="en-US"/>
        </w:rPr>
        <w:t>,</w:t>
      </w:r>
      <w:r w:rsidR="003C1B40" w:rsidRPr="00873F86">
        <w:rPr>
          <w:lang w:eastAsia="en-US"/>
        </w:rPr>
        <w:t xml:space="preserve"> </w:t>
      </w:r>
      <w:r w:rsidR="00873F86" w:rsidRPr="00873F86">
        <w:rPr>
          <w:lang w:eastAsia="en-US"/>
        </w:rPr>
        <w:t>complements</w:t>
      </w:r>
      <w:r w:rsidR="00952C4D" w:rsidRPr="00873F86">
        <w:rPr>
          <w:lang w:eastAsia="en-US"/>
        </w:rPr>
        <w:t xml:space="preserve"> the </w:t>
      </w:r>
      <w:r w:rsidR="00873F86" w:rsidRPr="00873F86">
        <w:rPr>
          <w:lang w:eastAsia="en-US"/>
        </w:rPr>
        <w:t>role of</w:t>
      </w:r>
      <w:r w:rsidR="00952C4D" w:rsidRPr="00873F86">
        <w:rPr>
          <w:lang w:eastAsia="en-US"/>
        </w:rPr>
        <w:t xml:space="preserve"> the eSafety Commissioner to develop and maintain strong and</w:t>
      </w:r>
      <w:r w:rsidRPr="00873F86">
        <w:rPr>
          <w:lang w:eastAsia="en-US"/>
        </w:rPr>
        <w:t xml:space="preserve"> effective partnerships </w:t>
      </w:r>
      <w:r w:rsidR="00952C4D" w:rsidRPr="00873F86">
        <w:rPr>
          <w:lang w:eastAsia="en-US"/>
        </w:rPr>
        <w:t>with content hosts and platforms</w:t>
      </w:r>
      <w:r w:rsidR="00480C36" w:rsidRPr="00873F86">
        <w:rPr>
          <w:lang w:eastAsia="en-US"/>
        </w:rPr>
        <w:t xml:space="preserve"> for the voluntary take down of such material.</w:t>
      </w:r>
      <w:r w:rsidRPr="00873F86">
        <w:rPr>
          <w:lang w:eastAsia="en-US"/>
        </w:rPr>
        <w:t xml:space="preserve"> </w:t>
      </w:r>
    </w:p>
    <w:p w14:paraId="13FDC63F" w14:textId="4F1DD129" w:rsidR="00480C36" w:rsidRPr="00480C36" w:rsidRDefault="00952C4D" w:rsidP="00684BC6">
      <w:pPr>
        <w:rPr>
          <w:rFonts w:eastAsia="Times New Roman" w:cs="Times New Roman"/>
          <w:szCs w:val="24"/>
        </w:rPr>
      </w:pPr>
      <w:r>
        <w:rPr>
          <w:rFonts w:eastAsia="Times New Roman" w:cs="Times New Roman"/>
          <w:szCs w:val="24"/>
        </w:rPr>
        <w:lastRenderedPageBreak/>
        <w:t>The eSafety Office’s enforcement powers</w:t>
      </w:r>
      <w:r w:rsidR="00A27464">
        <w:rPr>
          <w:rFonts w:eastAsia="Times New Roman" w:cs="Times New Roman"/>
          <w:szCs w:val="24"/>
        </w:rPr>
        <w:t>,</w:t>
      </w:r>
      <w:r>
        <w:rPr>
          <w:rFonts w:eastAsia="Times New Roman" w:cs="Times New Roman"/>
          <w:szCs w:val="24"/>
        </w:rPr>
        <w:t xml:space="preserve"> such as the</w:t>
      </w:r>
      <w:r w:rsidR="00143076">
        <w:rPr>
          <w:rFonts w:eastAsia="Times New Roman" w:cs="Times New Roman"/>
          <w:szCs w:val="24"/>
        </w:rPr>
        <w:t xml:space="preserve"> cyberbullying complaints scheme, the Rapid Removal Scheme</w:t>
      </w:r>
      <w:r w:rsidR="00A27464">
        <w:rPr>
          <w:rFonts w:eastAsia="Times New Roman" w:cs="Times New Roman"/>
          <w:szCs w:val="24"/>
        </w:rPr>
        <w:t>,</w:t>
      </w:r>
      <w:r w:rsidR="00143076">
        <w:rPr>
          <w:rFonts w:eastAsia="Times New Roman" w:cs="Times New Roman"/>
          <w:szCs w:val="24"/>
        </w:rPr>
        <w:t xml:space="preserve"> and </w:t>
      </w:r>
      <w:r w:rsidR="00A27464">
        <w:rPr>
          <w:rFonts w:eastAsia="Times New Roman" w:cs="Times New Roman"/>
          <w:szCs w:val="24"/>
        </w:rPr>
        <w:t xml:space="preserve">the </w:t>
      </w:r>
      <w:r w:rsidR="00143076">
        <w:rPr>
          <w:rFonts w:eastAsia="Times New Roman" w:cs="Times New Roman"/>
          <w:szCs w:val="24"/>
        </w:rPr>
        <w:t xml:space="preserve">End-user Notice Regime </w:t>
      </w:r>
      <w:r>
        <w:rPr>
          <w:rFonts w:eastAsia="Times New Roman" w:cs="Times New Roman"/>
          <w:szCs w:val="24"/>
        </w:rPr>
        <w:t xml:space="preserve">are important to </w:t>
      </w:r>
      <w:r w:rsidR="00143076">
        <w:rPr>
          <w:rFonts w:eastAsia="Times New Roman" w:cs="Times New Roman"/>
          <w:szCs w:val="24"/>
        </w:rPr>
        <w:t>protecting children from content on social media.</w:t>
      </w:r>
      <w:r w:rsidR="00143076" w:rsidRPr="00143076">
        <w:rPr>
          <w:rFonts w:eastAsia="Times New Roman" w:cs="Times New Roman"/>
          <w:szCs w:val="24"/>
        </w:rPr>
        <w:t xml:space="preserve"> </w:t>
      </w:r>
      <w:r w:rsidR="00873F86">
        <w:rPr>
          <w:rFonts w:eastAsia="Times New Roman" w:cs="Times New Roman"/>
          <w:szCs w:val="24"/>
        </w:rPr>
        <w:t>The Department understands that, of over 700 cyberbullying complaints received since the launch of the eSafety Office, all have been resolved informally within a short timeframe. The Department considers this demonstrate</w:t>
      </w:r>
      <w:r w:rsidR="00A27464">
        <w:rPr>
          <w:rFonts w:eastAsia="Times New Roman" w:cs="Times New Roman"/>
          <w:szCs w:val="24"/>
        </w:rPr>
        <w:t>s</w:t>
      </w:r>
      <w:r w:rsidR="00873F86">
        <w:rPr>
          <w:rFonts w:eastAsia="Times New Roman" w:cs="Times New Roman"/>
          <w:szCs w:val="24"/>
        </w:rPr>
        <w:t xml:space="preserve"> the success of the eSafety Office’s role to develop relationships with social media providers and advocate for the protection of </w:t>
      </w:r>
      <w:r w:rsidR="00143076" w:rsidRPr="00143076">
        <w:rPr>
          <w:rFonts w:eastAsia="Times New Roman" w:cs="Times New Roman"/>
          <w:szCs w:val="24"/>
        </w:rPr>
        <w:t xml:space="preserve">Australian children from the harm caused by cyberbullying material on large social media sites. The </w:t>
      </w:r>
      <w:r w:rsidR="00873F86">
        <w:rPr>
          <w:rFonts w:eastAsia="Times New Roman" w:cs="Times New Roman"/>
          <w:szCs w:val="24"/>
        </w:rPr>
        <w:t xml:space="preserve">Department understands that the </w:t>
      </w:r>
      <w:r w:rsidR="00143076" w:rsidRPr="00143076">
        <w:rPr>
          <w:rFonts w:eastAsia="Times New Roman" w:cs="Times New Roman"/>
          <w:szCs w:val="24"/>
        </w:rPr>
        <w:t xml:space="preserve">tiered model, and </w:t>
      </w:r>
      <w:r w:rsidR="00A27464">
        <w:rPr>
          <w:rFonts w:eastAsia="Times New Roman" w:cs="Times New Roman"/>
          <w:szCs w:val="24"/>
        </w:rPr>
        <w:t xml:space="preserve">the </w:t>
      </w:r>
      <w:r w:rsidR="00143076" w:rsidRPr="00143076">
        <w:rPr>
          <w:rFonts w:eastAsia="Times New Roman" w:cs="Times New Roman"/>
          <w:szCs w:val="24"/>
        </w:rPr>
        <w:t>eSafety</w:t>
      </w:r>
      <w:r w:rsidR="00873F86">
        <w:rPr>
          <w:rFonts w:eastAsia="Times New Roman" w:cs="Times New Roman"/>
          <w:szCs w:val="24"/>
        </w:rPr>
        <w:t xml:space="preserve"> Office</w:t>
      </w:r>
      <w:r w:rsidR="00143076" w:rsidRPr="00143076">
        <w:rPr>
          <w:rFonts w:eastAsia="Times New Roman" w:cs="Times New Roman"/>
          <w:szCs w:val="24"/>
        </w:rPr>
        <w:t>’s responsiveness to requests from the public to remove material</w:t>
      </w:r>
      <w:r w:rsidR="00873F86">
        <w:rPr>
          <w:rFonts w:eastAsia="Times New Roman" w:cs="Times New Roman"/>
          <w:szCs w:val="24"/>
        </w:rPr>
        <w:t>,</w:t>
      </w:r>
      <w:r w:rsidR="00143076" w:rsidRPr="00143076">
        <w:rPr>
          <w:rFonts w:eastAsia="Times New Roman" w:cs="Times New Roman"/>
          <w:szCs w:val="24"/>
        </w:rPr>
        <w:t xml:space="preserve"> has reduced the impact of cyberbullying.</w:t>
      </w:r>
    </w:p>
    <w:p w14:paraId="09AB12D1" w14:textId="77777777" w:rsidR="00607A77" w:rsidRPr="00462D00" w:rsidRDefault="00265503" w:rsidP="00E220C1">
      <w:pPr>
        <w:pStyle w:val="BodyText"/>
        <w:rPr>
          <w:i/>
          <w:lang w:eastAsia="en-US"/>
        </w:rPr>
      </w:pPr>
      <w:r w:rsidRPr="00462D00">
        <w:rPr>
          <w:i/>
          <w:lang w:eastAsia="en-US"/>
        </w:rPr>
        <w:t>eSafety Office’s a</w:t>
      </w:r>
      <w:r w:rsidR="00AF268A" w:rsidRPr="00462D00">
        <w:rPr>
          <w:i/>
          <w:lang w:eastAsia="en-US"/>
        </w:rPr>
        <w:t xml:space="preserve">ccess to data </w:t>
      </w:r>
    </w:p>
    <w:p w14:paraId="02FD8AAF" w14:textId="77262248" w:rsidR="00214A1C" w:rsidRDefault="00CF4F46" w:rsidP="00C015DC">
      <w:pPr>
        <w:pStyle w:val="BodyText"/>
        <w:rPr>
          <w:lang w:eastAsia="en-US"/>
        </w:rPr>
      </w:pPr>
      <w:r w:rsidRPr="007A4620">
        <w:t xml:space="preserve">The Department </w:t>
      </w:r>
      <w:r w:rsidR="00025FB9" w:rsidRPr="007A4620">
        <w:t xml:space="preserve">notes </w:t>
      </w:r>
      <w:r w:rsidR="00A37298">
        <w:t>that</w:t>
      </w:r>
      <w:r w:rsidR="00607A77" w:rsidRPr="007A4620">
        <w:t xml:space="preserve"> the </w:t>
      </w:r>
      <w:r w:rsidR="00517A67" w:rsidRPr="007A4620">
        <w:t>eSafety Office</w:t>
      </w:r>
      <w:r w:rsidR="00607A77" w:rsidRPr="007A4620">
        <w:t xml:space="preserve"> </w:t>
      </w:r>
      <w:r w:rsidR="00A37298">
        <w:t xml:space="preserve">generally </w:t>
      </w:r>
      <w:r w:rsidR="00607A77" w:rsidRPr="007A4620">
        <w:t xml:space="preserve">obtains </w:t>
      </w:r>
      <w:r w:rsidR="00A37298">
        <w:t>information and</w:t>
      </w:r>
      <w:r w:rsidR="00607A77" w:rsidRPr="007A4620">
        <w:t xml:space="preserve"> data </w:t>
      </w:r>
      <w:r w:rsidR="00A37298">
        <w:t xml:space="preserve">directly from victims or </w:t>
      </w:r>
      <w:r w:rsidR="00607A77" w:rsidRPr="007A4620">
        <w:t xml:space="preserve">from </w:t>
      </w:r>
      <w:r w:rsidR="00607A77" w:rsidRPr="007A4620">
        <w:rPr>
          <w:lang w:eastAsia="en-US"/>
        </w:rPr>
        <w:t xml:space="preserve">service providers, including social media providers overseas, through voluntary disclosure. </w:t>
      </w:r>
      <w:r w:rsidR="00BF46F2" w:rsidRPr="007A4620">
        <w:rPr>
          <w:lang w:eastAsia="en-US"/>
        </w:rPr>
        <w:t>The framework by which the eSafety Commissioner is</w:t>
      </w:r>
      <w:r w:rsidR="000574D2">
        <w:rPr>
          <w:lang w:eastAsia="en-US"/>
        </w:rPr>
        <w:t xml:space="preserve"> able to make requests of </w:t>
      </w:r>
      <w:r w:rsidR="006C7BCA">
        <w:rPr>
          <w:lang w:eastAsia="en-US"/>
        </w:rPr>
        <w:t>over-the-top</w:t>
      </w:r>
      <w:r w:rsidR="00BF46F2" w:rsidRPr="007A4620">
        <w:rPr>
          <w:lang w:eastAsia="en-US"/>
        </w:rPr>
        <w:t xml:space="preserve"> </w:t>
      </w:r>
      <w:r w:rsidR="000574D2">
        <w:rPr>
          <w:lang w:eastAsia="en-US"/>
        </w:rPr>
        <w:t>service providers</w:t>
      </w:r>
      <w:r w:rsidR="00BF46F2" w:rsidRPr="007A4620">
        <w:rPr>
          <w:lang w:eastAsia="en-US"/>
        </w:rPr>
        <w:t xml:space="preserve"> to administer</w:t>
      </w:r>
      <w:r w:rsidR="000574D2">
        <w:rPr>
          <w:lang w:eastAsia="en-US"/>
        </w:rPr>
        <w:t xml:space="preserve"> its civil regime </w:t>
      </w:r>
      <w:r w:rsidR="00BF46F2" w:rsidRPr="007A4620">
        <w:rPr>
          <w:lang w:eastAsia="en-US"/>
        </w:rPr>
        <w:t xml:space="preserve">and conduct investigations into non-criminal instances of cyberbullying are </w:t>
      </w:r>
      <w:r w:rsidR="00BF46F2" w:rsidRPr="000574D2">
        <w:rPr>
          <w:lang w:eastAsia="en-US"/>
        </w:rPr>
        <w:t>adequate</w:t>
      </w:r>
      <w:r w:rsidR="00C015DC">
        <w:rPr>
          <w:lang w:eastAsia="en-US"/>
        </w:rPr>
        <w:t xml:space="preserve"> and </w:t>
      </w:r>
      <w:r w:rsidR="00C015DC">
        <w:rPr>
          <w:lang w:eastAsia="en-US"/>
        </w:rPr>
        <w:lastRenderedPageBreak/>
        <w:t>proportionate</w:t>
      </w:r>
      <w:r w:rsidR="00BF46F2" w:rsidRPr="000574D2">
        <w:rPr>
          <w:lang w:eastAsia="en-US"/>
        </w:rPr>
        <w:t xml:space="preserve">, </w:t>
      </w:r>
      <w:r w:rsidR="00C015DC">
        <w:rPr>
          <w:lang w:eastAsia="en-US"/>
        </w:rPr>
        <w:t>considering the</w:t>
      </w:r>
      <w:r w:rsidR="00BF46F2" w:rsidRPr="000574D2">
        <w:rPr>
          <w:lang w:eastAsia="en-US"/>
        </w:rPr>
        <w:t xml:space="preserve"> broader </w:t>
      </w:r>
      <w:r w:rsidR="006C7BCA">
        <w:rPr>
          <w:lang w:eastAsia="en-US"/>
        </w:rPr>
        <w:t>regulations for</w:t>
      </w:r>
      <w:r w:rsidR="00A27464">
        <w:rPr>
          <w:lang w:eastAsia="en-US"/>
        </w:rPr>
        <w:t xml:space="preserve"> access to data</w:t>
      </w:r>
      <w:r w:rsidR="00BF46F2" w:rsidRPr="000574D2">
        <w:rPr>
          <w:lang w:eastAsia="en-US"/>
        </w:rPr>
        <w:t>.</w:t>
      </w:r>
    </w:p>
    <w:p w14:paraId="01EE7EA9" w14:textId="5E1496DC" w:rsidR="00E220C1" w:rsidRDefault="00607A77" w:rsidP="00E220C1">
      <w:pPr>
        <w:pStyle w:val="BodyText"/>
        <w:rPr>
          <w:lang w:eastAsia="en-US"/>
        </w:rPr>
      </w:pPr>
      <w:r>
        <w:t>A number of</w:t>
      </w:r>
      <w:r w:rsidRPr="00607A77">
        <w:t xml:space="preserve"> measures could </w:t>
      </w:r>
      <w:r>
        <w:t xml:space="preserve">enhance </w:t>
      </w:r>
      <w:r w:rsidRPr="00607A77">
        <w:t>voluntary disclosure and assist the eSafety Office in applying</w:t>
      </w:r>
      <w:r w:rsidR="002D0D41">
        <w:t xml:space="preserve"> its </w:t>
      </w:r>
      <w:r>
        <w:t>enforcement functions, where it is appropriate to do so</w:t>
      </w:r>
      <w:r w:rsidRPr="00607A77">
        <w:t>.</w:t>
      </w:r>
      <w:r w:rsidR="00025FB9">
        <w:t xml:space="preserve"> These measures include info</w:t>
      </w:r>
      <w:r w:rsidR="007A4620">
        <w:t>rmati</w:t>
      </w:r>
      <w:r w:rsidR="00025FB9">
        <w:t xml:space="preserve">on </w:t>
      </w:r>
      <w:r w:rsidR="007A4620">
        <w:t xml:space="preserve">sharing arrangements, </w:t>
      </w:r>
      <w:r w:rsidR="00FB4502">
        <w:t xml:space="preserve">and </w:t>
      </w:r>
      <w:r w:rsidR="007A4620">
        <w:t>effect</w:t>
      </w:r>
      <w:r w:rsidR="00025FB9">
        <w:t>ive and close pa</w:t>
      </w:r>
      <w:r w:rsidR="007A4620">
        <w:t>rtnerships with law enforcement.</w:t>
      </w:r>
      <w:r w:rsidR="00E220C1" w:rsidRPr="00E220C1">
        <w:rPr>
          <w:lang w:eastAsia="en-US"/>
        </w:rPr>
        <w:t xml:space="preserve"> </w:t>
      </w:r>
    </w:p>
    <w:p w14:paraId="53BE1C3D" w14:textId="60FCB4AD" w:rsidR="00607A77" w:rsidRDefault="00E220C1" w:rsidP="00E220C1">
      <w:pPr>
        <w:pStyle w:val="BodyText"/>
        <w:rPr>
          <w:lang w:eastAsia="en-US"/>
        </w:rPr>
      </w:pPr>
      <w:r>
        <w:rPr>
          <w:lang w:eastAsia="en-US"/>
        </w:rPr>
        <w:t xml:space="preserve">AFP notes that the eSafety Office may be encountering issues under the End-User Notice Scheme when issuing end-user notices without access to specific data. Difficulties may include </w:t>
      </w:r>
      <w:r w:rsidRPr="007A4620">
        <w:rPr>
          <w:lang w:eastAsia="en-US"/>
        </w:rPr>
        <w:t>identif</w:t>
      </w:r>
      <w:r>
        <w:rPr>
          <w:lang w:eastAsia="en-US"/>
        </w:rPr>
        <w:t>ying perpetrators to apply its E</w:t>
      </w:r>
      <w:r w:rsidRPr="007A4620">
        <w:rPr>
          <w:lang w:eastAsia="en-US"/>
        </w:rPr>
        <w:t>nd-</w:t>
      </w:r>
      <w:r w:rsidR="00FB4502">
        <w:rPr>
          <w:lang w:eastAsia="en-US"/>
        </w:rPr>
        <w:t>U</w:t>
      </w:r>
      <w:r w:rsidRPr="007A4620">
        <w:rPr>
          <w:lang w:eastAsia="en-US"/>
        </w:rPr>
        <w:t xml:space="preserve">ser </w:t>
      </w:r>
      <w:r>
        <w:rPr>
          <w:lang w:eastAsia="en-US"/>
        </w:rPr>
        <w:t>N</w:t>
      </w:r>
      <w:r w:rsidRPr="007A4620">
        <w:rPr>
          <w:lang w:eastAsia="en-US"/>
        </w:rPr>
        <w:t xml:space="preserve">otice </w:t>
      </w:r>
      <w:r>
        <w:rPr>
          <w:lang w:eastAsia="en-US"/>
        </w:rPr>
        <w:t>Regime through the</w:t>
      </w:r>
      <w:r w:rsidRPr="007A4620">
        <w:rPr>
          <w:lang w:eastAsia="en-US"/>
        </w:rPr>
        <w:t xml:space="preserve"> us</w:t>
      </w:r>
      <w:r>
        <w:rPr>
          <w:lang w:eastAsia="en-US"/>
        </w:rPr>
        <w:t>e of</w:t>
      </w:r>
      <w:r w:rsidRPr="007A4620">
        <w:rPr>
          <w:lang w:eastAsia="en-US"/>
        </w:rPr>
        <w:t xml:space="preserve"> public record</w:t>
      </w:r>
      <w:r>
        <w:rPr>
          <w:lang w:eastAsia="en-US"/>
        </w:rPr>
        <w:t>. AFP notes that these difficulties are shared across law enforcement, even when</w:t>
      </w:r>
      <w:r w:rsidRPr="007A4620">
        <w:rPr>
          <w:lang w:eastAsia="en-US"/>
        </w:rPr>
        <w:t xml:space="preserve"> pursuing more serious criminal matters</w:t>
      </w:r>
      <w:r>
        <w:rPr>
          <w:lang w:eastAsia="en-US"/>
        </w:rPr>
        <w:t>. The AFP recommends partnerships between the eSafety Office and law enforcement to alleviate this issue in certain circumstances, such as criminal investigations. The Department does not consider this a</w:t>
      </w:r>
      <w:r w:rsidRPr="007A4620">
        <w:rPr>
          <w:lang w:eastAsia="en-US"/>
        </w:rPr>
        <w:t>n issue that will be able to be resolved through legislative reform.</w:t>
      </w:r>
    </w:p>
    <w:p w14:paraId="21AC26FA" w14:textId="7ACE051A" w:rsidR="008020F7" w:rsidRDefault="008020F7" w:rsidP="008020F7">
      <w:pPr>
        <w:pStyle w:val="BodyText"/>
        <w:rPr>
          <w:lang w:eastAsia="en-US"/>
        </w:rPr>
      </w:pPr>
      <w:r>
        <w:rPr>
          <w:lang w:eastAsia="en-US"/>
        </w:rPr>
        <w:t xml:space="preserve">The success of the eSafety Office in applying enforcement capabilities as outlined in the </w:t>
      </w:r>
      <w:r w:rsidRPr="0069731A">
        <w:rPr>
          <w:lang w:eastAsia="en-US"/>
        </w:rPr>
        <w:t>Online Safety</w:t>
      </w:r>
      <w:r>
        <w:rPr>
          <w:lang w:eastAsia="en-US"/>
        </w:rPr>
        <w:t xml:space="preserve"> Act is directly linked to its ability to</w:t>
      </w:r>
      <w:r w:rsidRPr="00607A77">
        <w:rPr>
          <w:lang w:eastAsia="en-US"/>
        </w:rPr>
        <w:t xml:space="preserve"> develop relationships and </w:t>
      </w:r>
      <w:r>
        <w:rPr>
          <w:lang w:eastAsia="en-US"/>
        </w:rPr>
        <w:t>efficient</w:t>
      </w:r>
      <w:r w:rsidRPr="00607A77">
        <w:rPr>
          <w:lang w:eastAsia="en-US"/>
        </w:rPr>
        <w:t xml:space="preserve"> processes </w:t>
      </w:r>
      <w:r w:rsidRPr="00607A77">
        <w:rPr>
          <w:lang w:eastAsia="en-US"/>
        </w:rPr>
        <w:lastRenderedPageBreak/>
        <w:t>between the eSafety Office and plat</w:t>
      </w:r>
      <w:r>
        <w:rPr>
          <w:lang w:eastAsia="en-US"/>
        </w:rPr>
        <w:t>form providers</w:t>
      </w:r>
      <w:r w:rsidR="003559AE">
        <w:rPr>
          <w:lang w:eastAsia="en-US"/>
        </w:rPr>
        <w:t>,</w:t>
      </w:r>
      <w:r>
        <w:rPr>
          <w:lang w:eastAsia="en-US"/>
        </w:rPr>
        <w:t xml:space="preserve"> to achieve good </w:t>
      </w:r>
      <w:r w:rsidRPr="00607A77">
        <w:rPr>
          <w:lang w:eastAsia="en-US"/>
        </w:rPr>
        <w:t>outcomes with requests for voluntary non-content data.</w:t>
      </w:r>
    </w:p>
    <w:p w14:paraId="5817F2A9" w14:textId="77777777" w:rsidR="00C51FD4" w:rsidRPr="00E220C1" w:rsidRDefault="00C51FD4" w:rsidP="006C7BCA">
      <w:pPr>
        <w:pStyle w:val="BodyText"/>
        <w:keepNext/>
        <w:rPr>
          <w:i/>
          <w:lang w:eastAsia="en-US"/>
        </w:rPr>
      </w:pPr>
      <w:r w:rsidRPr="00E220C1">
        <w:rPr>
          <w:i/>
          <w:lang w:eastAsia="en-US"/>
        </w:rPr>
        <w:t xml:space="preserve">Terrorist material </w:t>
      </w:r>
    </w:p>
    <w:p w14:paraId="0C55053A" w14:textId="1D63F967" w:rsidR="007E4094" w:rsidRDefault="007E4094" w:rsidP="007E4094">
      <w:pPr>
        <w:spacing w:after="188"/>
      </w:pPr>
      <w:r w:rsidRPr="00CA4EE4">
        <w:t xml:space="preserve">The Department is aware that </w:t>
      </w:r>
      <w:r w:rsidR="008020F7" w:rsidRPr="00CA4EE4">
        <w:t>data hosted overseas</w:t>
      </w:r>
      <w:r w:rsidRPr="00CA4EE4">
        <w:t xml:space="preserve"> can present challenges with relation to terrorist material online. The eSafety Office </w:t>
      </w:r>
      <w:r w:rsidR="008020F7" w:rsidRPr="00CA4EE4">
        <w:t xml:space="preserve">powers to </w:t>
      </w:r>
      <w:r w:rsidRPr="00CA4EE4">
        <w:t>issue take down notices to remove material that advocates the doing of a terrorist act only applies to content hosted in</w:t>
      </w:r>
      <w:r>
        <w:t xml:space="preserve"> Australia. However, if the content is hosted overseas – common in the case of terrorist material </w:t>
      </w:r>
      <w:r w:rsidR="008020F7">
        <w:t>–</w:t>
      </w:r>
      <w:r>
        <w:t xml:space="preserve"> </w:t>
      </w:r>
      <w:r w:rsidR="008020F7">
        <w:t xml:space="preserve">the </w:t>
      </w:r>
      <w:r>
        <w:t xml:space="preserve">eSafety </w:t>
      </w:r>
      <w:r w:rsidR="008020F7">
        <w:t xml:space="preserve">Office </w:t>
      </w:r>
      <w:r>
        <w:t xml:space="preserve">cannot issue a takedown notice. </w:t>
      </w:r>
    </w:p>
    <w:p w14:paraId="34B6377F" w14:textId="17DCBEE5" w:rsidR="001826E6" w:rsidRPr="00C51FD4" w:rsidRDefault="007E4094" w:rsidP="00C51FD4">
      <w:pPr>
        <w:spacing w:after="188"/>
      </w:pPr>
      <w:r w:rsidRPr="00E220C1">
        <w:rPr>
          <w:rFonts w:eastAsia="Times New Roman" w:cs="Times New Roman"/>
          <w:szCs w:val="24"/>
        </w:rPr>
        <w:t xml:space="preserve">Compared to other types of content, such as child exploitation material, there are no established channels of international cooperation regarding </w:t>
      </w:r>
      <w:r w:rsidR="00BD3636">
        <w:rPr>
          <w:rFonts w:eastAsia="Times New Roman" w:cs="Times New Roman"/>
          <w:szCs w:val="24"/>
        </w:rPr>
        <w:t>terrorist material</w:t>
      </w:r>
      <w:r w:rsidRPr="00E220C1">
        <w:rPr>
          <w:rFonts w:eastAsia="Times New Roman" w:cs="Times New Roman"/>
          <w:szCs w:val="24"/>
        </w:rPr>
        <w:t>. While there are mechanisms for Australia’s Classification Board to refuse classification of content, including overseas hosted pro-terrorism content, this is unlikely to be effective due to difficulties in enforcing these decision</w:t>
      </w:r>
      <w:r w:rsidR="003559AE">
        <w:rPr>
          <w:rFonts w:eastAsia="Times New Roman" w:cs="Times New Roman"/>
          <w:szCs w:val="24"/>
        </w:rPr>
        <w:t>s</w:t>
      </w:r>
      <w:r w:rsidRPr="00E220C1">
        <w:rPr>
          <w:rFonts w:eastAsia="Times New Roman" w:cs="Times New Roman"/>
          <w:szCs w:val="24"/>
        </w:rPr>
        <w:t xml:space="preserve"> regarding overseas content and the timeframes of this process</w:t>
      </w:r>
      <w:r>
        <w:t>.</w:t>
      </w:r>
    </w:p>
    <w:p w14:paraId="4D7BCA2B" w14:textId="77777777" w:rsidR="006529FE" w:rsidRPr="00A1606B" w:rsidRDefault="006529FE" w:rsidP="00362EEA">
      <w:pPr>
        <w:keepNext/>
        <w:spacing w:before="240" w:after="240"/>
        <w:rPr>
          <w:rFonts w:eastAsia="Times New Roman" w:cs="Times New Roman"/>
          <w:b/>
          <w:i/>
          <w:szCs w:val="24"/>
        </w:rPr>
      </w:pPr>
      <w:r w:rsidRPr="00A1606B">
        <w:rPr>
          <w:rFonts w:eastAsia="Times New Roman" w:cs="Times New Roman"/>
          <w:b/>
          <w:i/>
          <w:szCs w:val="24"/>
        </w:rPr>
        <w:t>Delegation of the eSafety Commissioner’s powers and functions</w:t>
      </w:r>
    </w:p>
    <w:p w14:paraId="2107B4F5" w14:textId="6A48A4AC" w:rsidR="006529FE" w:rsidRPr="008020F7" w:rsidRDefault="006529FE" w:rsidP="008020F7">
      <w:pPr>
        <w:pStyle w:val="BodyText"/>
        <w:rPr>
          <w:lang w:eastAsia="en-US"/>
        </w:rPr>
      </w:pPr>
      <w:r w:rsidRPr="008020F7">
        <w:rPr>
          <w:lang w:eastAsia="en-US"/>
        </w:rPr>
        <w:t xml:space="preserve">The Department notes </w:t>
      </w:r>
      <w:r w:rsidR="008020F7" w:rsidRPr="008020F7">
        <w:rPr>
          <w:lang w:eastAsia="en-US"/>
        </w:rPr>
        <w:t xml:space="preserve">without comment </w:t>
      </w:r>
      <w:r w:rsidRPr="008020F7">
        <w:rPr>
          <w:lang w:eastAsia="en-US"/>
        </w:rPr>
        <w:t xml:space="preserve">the ability for any or all of the eSafety Commissioner’s functions to be delegated to </w:t>
      </w:r>
      <w:r w:rsidRPr="008020F7">
        <w:rPr>
          <w:lang w:eastAsia="en-US"/>
        </w:rPr>
        <w:lastRenderedPageBreak/>
        <w:t>Australian Communications and Media Authority (ACMA) sta</w:t>
      </w:r>
      <w:r w:rsidR="008020F7">
        <w:rPr>
          <w:lang w:eastAsia="en-US"/>
        </w:rPr>
        <w:t>ff above the classification APS </w:t>
      </w:r>
      <w:r w:rsidRPr="008020F7">
        <w:rPr>
          <w:lang w:eastAsia="en-US"/>
        </w:rPr>
        <w:t>6</w:t>
      </w:r>
      <w:r w:rsidR="008020F7" w:rsidRPr="008020F7">
        <w:rPr>
          <w:lang w:eastAsia="en-US"/>
        </w:rPr>
        <w:t>.</w:t>
      </w:r>
    </w:p>
    <w:p w14:paraId="3C773997" w14:textId="77777777" w:rsidR="006529FE" w:rsidRPr="008020F7" w:rsidRDefault="006529FE" w:rsidP="008020F7">
      <w:pPr>
        <w:pStyle w:val="BodyText"/>
        <w:rPr>
          <w:lang w:eastAsia="en-US"/>
        </w:rPr>
      </w:pPr>
      <w:r w:rsidRPr="008020F7">
        <w:rPr>
          <w:lang w:eastAsia="en-US"/>
        </w:rPr>
        <w:t xml:space="preserve">The eSafety Commissioner’s delegation power under section 64 of the Online Safety Act specifically excludes the ability to delegate powers under section 35 and 37 with relation to powers to issue social media notices and formal warnings. These exceptions are sensible, and more broadly </w:t>
      </w:r>
      <w:r w:rsidR="00B32A9F" w:rsidRPr="008020F7">
        <w:rPr>
          <w:lang w:eastAsia="en-US"/>
        </w:rPr>
        <w:t xml:space="preserve">the Department recommends against the delegation of </w:t>
      </w:r>
      <w:r w:rsidRPr="008020F7">
        <w:rPr>
          <w:lang w:eastAsia="en-US"/>
        </w:rPr>
        <w:t xml:space="preserve">any enforcement powers the eSafety Commissioner possesses </w:t>
      </w:r>
      <w:r w:rsidR="00B32A9F" w:rsidRPr="008020F7">
        <w:rPr>
          <w:lang w:eastAsia="en-US"/>
        </w:rPr>
        <w:t xml:space="preserve">or may come to possess should legislative reform be undertaken as a result of these reviews. </w:t>
      </w:r>
    </w:p>
    <w:p w14:paraId="390055E4" w14:textId="291DD092" w:rsidR="00B32A9F" w:rsidRDefault="00B32A9F" w:rsidP="008020F7">
      <w:pPr>
        <w:pStyle w:val="BodyText"/>
        <w:rPr>
          <w:rFonts w:cstheme="minorHAnsi"/>
          <w:i/>
        </w:rPr>
      </w:pPr>
      <w:r w:rsidRPr="008020F7">
        <w:rPr>
          <w:lang w:eastAsia="en-US"/>
        </w:rPr>
        <w:t>Furthermore, any delegation made under section 64 of the Online Safety Act</w:t>
      </w:r>
      <w:r w:rsidR="006529FE" w:rsidRPr="008020F7">
        <w:rPr>
          <w:lang w:eastAsia="en-US"/>
        </w:rPr>
        <w:t xml:space="preserve"> powers should be </w:t>
      </w:r>
      <w:r w:rsidR="008020F7" w:rsidRPr="008020F7">
        <w:rPr>
          <w:lang w:eastAsia="en-US"/>
        </w:rPr>
        <w:t xml:space="preserve">only </w:t>
      </w:r>
      <w:r w:rsidR="006529FE" w:rsidRPr="008020F7">
        <w:rPr>
          <w:lang w:eastAsia="en-US"/>
        </w:rPr>
        <w:t xml:space="preserve">undertaken </w:t>
      </w:r>
      <w:r w:rsidR="008020F7" w:rsidRPr="008020F7">
        <w:rPr>
          <w:lang w:eastAsia="en-US"/>
        </w:rPr>
        <w:t>having</w:t>
      </w:r>
      <w:r w:rsidR="006529FE" w:rsidRPr="008020F7">
        <w:rPr>
          <w:lang w:eastAsia="en-US"/>
        </w:rPr>
        <w:t xml:space="preserve"> regar</w:t>
      </w:r>
      <w:r w:rsidRPr="008020F7">
        <w:rPr>
          <w:lang w:eastAsia="en-US"/>
        </w:rPr>
        <w:t>d to the privacy of the</w:t>
      </w:r>
      <w:r w:rsidR="006529FE" w:rsidRPr="008020F7">
        <w:rPr>
          <w:lang w:eastAsia="en-US"/>
        </w:rPr>
        <w:t xml:space="preserve"> persons </w:t>
      </w:r>
      <w:r w:rsidRPr="008020F7">
        <w:rPr>
          <w:lang w:eastAsia="en-US"/>
        </w:rPr>
        <w:t>involved</w:t>
      </w:r>
      <w:r w:rsidR="006529FE" w:rsidRPr="008020F7">
        <w:rPr>
          <w:lang w:eastAsia="en-US"/>
        </w:rPr>
        <w:t xml:space="preserve">, especially with </w:t>
      </w:r>
      <w:r w:rsidR="003559AE">
        <w:rPr>
          <w:lang w:eastAsia="en-US"/>
        </w:rPr>
        <w:t>regard</w:t>
      </w:r>
      <w:r w:rsidR="003559AE" w:rsidRPr="008020F7">
        <w:rPr>
          <w:lang w:eastAsia="en-US"/>
        </w:rPr>
        <w:t xml:space="preserve"> </w:t>
      </w:r>
      <w:r w:rsidR="006529FE" w:rsidRPr="008020F7">
        <w:rPr>
          <w:lang w:eastAsia="en-US"/>
        </w:rPr>
        <w:t>to cyberbull</w:t>
      </w:r>
      <w:r w:rsidR="00923219" w:rsidRPr="008020F7">
        <w:rPr>
          <w:lang w:eastAsia="en-US"/>
        </w:rPr>
        <w:t>y</w:t>
      </w:r>
      <w:r w:rsidR="006529FE" w:rsidRPr="008020F7">
        <w:rPr>
          <w:lang w:eastAsia="en-US"/>
        </w:rPr>
        <w:t>ing</w:t>
      </w:r>
      <w:r w:rsidRPr="008020F7">
        <w:rPr>
          <w:lang w:eastAsia="en-US"/>
        </w:rPr>
        <w:t>,</w:t>
      </w:r>
      <w:r w:rsidR="006529FE" w:rsidRPr="008020F7">
        <w:rPr>
          <w:lang w:eastAsia="en-US"/>
        </w:rPr>
        <w:t xml:space="preserve"> which can often relate to children. If </w:t>
      </w:r>
      <w:r w:rsidRPr="008020F7">
        <w:rPr>
          <w:lang w:eastAsia="en-US"/>
        </w:rPr>
        <w:t>a section 64</w:t>
      </w:r>
      <w:r w:rsidR="006529FE" w:rsidRPr="008020F7">
        <w:rPr>
          <w:lang w:eastAsia="en-US"/>
        </w:rPr>
        <w:t xml:space="preserve"> delegation was to be made</w:t>
      </w:r>
      <w:r w:rsidRPr="008020F7">
        <w:rPr>
          <w:lang w:eastAsia="en-US"/>
        </w:rPr>
        <w:t xml:space="preserve">, the </w:t>
      </w:r>
      <w:r w:rsidR="003559AE">
        <w:rPr>
          <w:lang w:eastAsia="en-US"/>
        </w:rPr>
        <w:t>delegate</w:t>
      </w:r>
      <w:r w:rsidRPr="008020F7">
        <w:rPr>
          <w:lang w:eastAsia="en-US"/>
        </w:rPr>
        <w:t xml:space="preserve"> should be well aware of its obligation</w:t>
      </w:r>
      <w:r w:rsidR="006529FE" w:rsidRPr="008020F7">
        <w:rPr>
          <w:lang w:eastAsia="en-US"/>
        </w:rPr>
        <w:t xml:space="preserve"> to refer such matters </w:t>
      </w:r>
      <w:r w:rsidRPr="008020F7">
        <w:rPr>
          <w:lang w:eastAsia="en-US"/>
        </w:rPr>
        <w:t xml:space="preserve">that fall within the </w:t>
      </w:r>
      <w:r w:rsidR="00923219" w:rsidRPr="008020F7">
        <w:rPr>
          <w:lang w:eastAsia="en-US"/>
        </w:rPr>
        <w:t>purview</w:t>
      </w:r>
      <w:r w:rsidR="006529FE" w:rsidRPr="008020F7">
        <w:rPr>
          <w:lang w:eastAsia="en-US"/>
        </w:rPr>
        <w:t xml:space="preserve"> of law</w:t>
      </w:r>
      <w:r w:rsidRPr="008020F7">
        <w:rPr>
          <w:lang w:eastAsia="en-US"/>
        </w:rPr>
        <w:t xml:space="preserve"> enforcement, especially with relation to online child abuse material.</w:t>
      </w:r>
    </w:p>
    <w:p w14:paraId="5CEBE837" w14:textId="77777777" w:rsidR="008A63DA" w:rsidRPr="006C7BCA" w:rsidRDefault="008A63DA" w:rsidP="00362EEA">
      <w:pPr>
        <w:spacing w:before="240" w:after="240"/>
        <w:rPr>
          <w:rFonts w:eastAsia="Times New Roman" w:cs="Times New Roman"/>
          <w:b/>
          <w:i/>
          <w:szCs w:val="24"/>
        </w:rPr>
      </w:pPr>
      <w:r w:rsidRPr="006C7BCA">
        <w:rPr>
          <w:rFonts w:eastAsia="Times New Roman" w:cs="Times New Roman"/>
          <w:b/>
          <w:i/>
          <w:szCs w:val="24"/>
        </w:rPr>
        <w:t>Online Content Scheme and prohibited content online</w:t>
      </w:r>
    </w:p>
    <w:p w14:paraId="3B51B7A1" w14:textId="26967D21" w:rsidR="003F2A5A" w:rsidRPr="006C7BCA" w:rsidRDefault="003F2A5A" w:rsidP="005D73AC">
      <w:pPr>
        <w:pStyle w:val="BodyText"/>
        <w:rPr>
          <w:lang w:eastAsia="en-US"/>
        </w:rPr>
      </w:pPr>
      <w:r w:rsidRPr="006C7BCA">
        <w:rPr>
          <w:lang w:eastAsia="en-US"/>
        </w:rPr>
        <w:lastRenderedPageBreak/>
        <w:t xml:space="preserve">The Department notes that a number of Commonwealth Acts and Regulations rely upon or extrapolate the definitions and concepts set out in Schedules 5 and 7 of the Broadcasting Services Act 1992. For example, relevant to the Home Affairs portfolio, the Criminal Code and </w:t>
      </w:r>
      <w:r w:rsidRPr="006C7BCA">
        <w:rPr>
          <w:i/>
          <w:lang w:eastAsia="en-US"/>
        </w:rPr>
        <w:t>Telecommunications (Interception and Access) Act</w:t>
      </w:r>
      <w:r w:rsidR="007C760B" w:rsidRPr="006C7BCA">
        <w:rPr>
          <w:i/>
          <w:lang w:eastAsia="en-US"/>
        </w:rPr>
        <w:t xml:space="preserve"> 1979</w:t>
      </w:r>
      <w:r w:rsidRPr="006C7BCA">
        <w:rPr>
          <w:lang w:eastAsia="en-US"/>
        </w:rPr>
        <w:t xml:space="preserve"> may be significantly impacted by any legislative reform of the Online Content Scheme.</w:t>
      </w:r>
      <w:r w:rsidR="002C7B36" w:rsidRPr="006C7BCA">
        <w:rPr>
          <w:lang w:eastAsia="en-US"/>
        </w:rPr>
        <w:t xml:space="preserve"> Any legislative reform should involve consultation across all affected </w:t>
      </w:r>
      <w:r w:rsidR="006519E2" w:rsidRPr="006C7BCA">
        <w:rPr>
          <w:lang w:eastAsia="en-US"/>
        </w:rPr>
        <w:t>portfolios</w:t>
      </w:r>
      <w:r w:rsidR="002C7B36" w:rsidRPr="006C7BCA">
        <w:rPr>
          <w:lang w:eastAsia="en-US"/>
        </w:rPr>
        <w:t>.</w:t>
      </w:r>
    </w:p>
    <w:p w14:paraId="7921BD97" w14:textId="43AC8F03" w:rsidR="002C7B36" w:rsidRPr="006C7BCA" w:rsidRDefault="002C7B36" w:rsidP="005D73AC">
      <w:pPr>
        <w:pStyle w:val="BodyText"/>
        <w:rPr>
          <w:lang w:eastAsia="en-US"/>
        </w:rPr>
      </w:pPr>
      <w:r w:rsidRPr="006C7BCA">
        <w:rPr>
          <w:lang w:eastAsia="en-US"/>
        </w:rPr>
        <w:t>The Department also notes the technology-specific language used throughout the Online Content Scheme, and, if this review were to result in legislative reform, refers the Review to the Department’s comments outlining the advantages of technologically-neutral language above.</w:t>
      </w:r>
    </w:p>
    <w:p w14:paraId="072DD78A" w14:textId="6156E231" w:rsidR="003F2A5A" w:rsidRPr="006C7BCA" w:rsidRDefault="002C7B36" w:rsidP="005D73AC">
      <w:pPr>
        <w:pStyle w:val="BodyText"/>
        <w:rPr>
          <w:rFonts w:cstheme="minorHAnsi"/>
          <w:i/>
        </w:rPr>
      </w:pPr>
      <w:r w:rsidRPr="006C7BCA">
        <w:rPr>
          <w:lang w:eastAsia="en-US"/>
        </w:rPr>
        <w:t xml:space="preserve">The definitions of prohibited content in Schedule 7 of the Online Content Scheme rely heavily upon the National Classification Scheme. Given the </w:t>
      </w:r>
      <w:r w:rsidR="005D73AC" w:rsidRPr="006C7BCA">
        <w:rPr>
          <w:lang w:eastAsia="en-US"/>
        </w:rPr>
        <w:t>decreasing</w:t>
      </w:r>
      <w:r w:rsidR="006519E2" w:rsidRPr="006C7BCA">
        <w:rPr>
          <w:lang w:eastAsia="en-US"/>
        </w:rPr>
        <w:t xml:space="preserve"> </w:t>
      </w:r>
      <w:r w:rsidR="005D73AC" w:rsidRPr="006C7BCA">
        <w:rPr>
          <w:lang w:eastAsia="en-US"/>
        </w:rPr>
        <w:t>connection</w:t>
      </w:r>
      <w:r w:rsidR="006519E2" w:rsidRPr="006C7BCA">
        <w:rPr>
          <w:lang w:eastAsia="en-US"/>
        </w:rPr>
        <w:t xml:space="preserve"> between traditional media falling under the National Classification Scheme and </w:t>
      </w:r>
      <w:r w:rsidRPr="006C7BCA">
        <w:rPr>
          <w:lang w:eastAsia="en-US"/>
        </w:rPr>
        <w:t xml:space="preserve">online platforms for </w:t>
      </w:r>
      <w:r w:rsidR="005D73AC" w:rsidRPr="006C7BCA">
        <w:rPr>
          <w:lang w:eastAsia="en-US"/>
        </w:rPr>
        <w:t xml:space="preserve">communication and </w:t>
      </w:r>
      <w:r w:rsidRPr="006C7BCA">
        <w:rPr>
          <w:lang w:eastAsia="en-US"/>
        </w:rPr>
        <w:t>information dissemination</w:t>
      </w:r>
      <w:r w:rsidR="006519E2" w:rsidRPr="006C7BCA">
        <w:rPr>
          <w:lang w:eastAsia="en-US"/>
        </w:rPr>
        <w:t>, there may be scope to update the way prohibited content is defined</w:t>
      </w:r>
      <w:r w:rsidR="005D73AC" w:rsidRPr="006C7BCA">
        <w:rPr>
          <w:lang w:eastAsia="en-US"/>
        </w:rPr>
        <w:t xml:space="preserve"> in the Online Content Scheme</w:t>
      </w:r>
      <w:r w:rsidR="006519E2" w:rsidRPr="006C7BCA">
        <w:rPr>
          <w:lang w:eastAsia="en-US"/>
        </w:rPr>
        <w:t>.</w:t>
      </w:r>
    </w:p>
    <w:p w14:paraId="43380B22" w14:textId="647BEE3C" w:rsidR="004D0200" w:rsidRPr="008020F7" w:rsidRDefault="008020F7" w:rsidP="00362EEA">
      <w:pPr>
        <w:spacing w:before="240" w:after="240"/>
        <w:rPr>
          <w:rFonts w:eastAsia="Times New Roman" w:cs="Times New Roman"/>
          <w:b/>
          <w:i/>
          <w:szCs w:val="24"/>
        </w:rPr>
      </w:pPr>
      <w:r>
        <w:rPr>
          <w:rFonts w:eastAsia="Times New Roman" w:cs="Times New Roman"/>
          <w:b/>
          <w:i/>
          <w:szCs w:val="24"/>
        </w:rPr>
        <w:lastRenderedPageBreak/>
        <w:t>Industry codes</w:t>
      </w:r>
    </w:p>
    <w:p w14:paraId="126D1BE4" w14:textId="4FC64C16" w:rsidR="008020F7" w:rsidRDefault="008102EE" w:rsidP="008020F7">
      <w:pPr>
        <w:pStyle w:val="BodyText"/>
        <w:rPr>
          <w:lang w:eastAsia="en-US"/>
        </w:rPr>
      </w:pPr>
      <w:r>
        <w:rPr>
          <w:lang w:eastAsia="en-US"/>
        </w:rPr>
        <w:t xml:space="preserve">Industry codes that provide for filtering or controlled content can be a helpful tool to protect children from harm online. However, </w:t>
      </w:r>
      <w:r w:rsidR="008020F7" w:rsidRPr="007F0511">
        <w:rPr>
          <w:lang w:eastAsia="en-US"/>
        </w:rPr>
        <w:t>AFP believes that a combination of technical and behavioural actions is required to ensure that children and young people have safe online experiences.</w:t>
      </w:r>
      <w:r w:rsidR="00B35D29">
        <w:rPr>
          <w:lang w:eastAsia="en-US"/>
        </w:rPr>
        <w:t xml:space="preserve"> </w:t>
      </w:r>
      <w:r w:rsidR="007F0511" w:rsidRPr="007F0511">
        <w:rPr>
          <w:lang w:eastAsia="en-US"/>
        </w:rPr>
        <w:t xml:space="preserve">AFP advocates an approach </w:t>
      </w:r>
      <w:r w:rsidR="004D0200">
        <w:rPr>
          <w:lang w:eastAsia="en-US"/>
        </w:rPr>
        <w:t>which continues to</w:t>
      </w:r>
      <w:r w:rsidR="007F0511" w:rsidRPr="007F0511">
        <w:rPr>
          <w:lang w:eastAsia="en-US"/>
        </w:rPr>
        <w:t xml:space="preserve"> empower parents and carers to implement behavioural actions, in conjunction with technical options such as filtering software</w:t>
      </w:r>
      <w:r w:rsidR="007C760B">
        <w:rPr>
          <w:lang w:eastAsia="en-US"/>
        </w:rPr>
        <w:t>,</w:t>
      </w:r>
      <w:r w:rsidR="007F0511" w:rsidRPr="007F0511">
        <w:rPr>
          <w:lang w:eastAsia="en-US"/>
        </w:rPr>
        <w:t xml:space="preserve"> should this be appropriate for their family circumstan</w:t>
      </w:r>
      <w:r w:rsidR="008020F7">
        <w:rPr>
          <w:lang w:eastAsia="en-US"/>
        </w:rPr>
        <w:t>ce.</w:t>
      </w:r>
    </w:p>
    <w:p w14:paraId="1275296A" w14:textId="0968BED1" w:rsidR="00190FF3" w:rsidRPr="007F0511" w:rsidRDefault="007F0511" w:rsidP="008020F7">
      <w:pPr>
        <w:pStyle w:val="BodyText"/>
        <w:rPr>
          <w:lang w:eastAsia="en-US"/>
        </w:rPr>
      </w:pPr>
      <w:r w:rsidRPr="007F0511">
        <w:rPr>
          <w:lang w:eastAsia="en-US"/>
        </w:rPr>
        <w:t xml:space="preserve">Some parental controls and monitoring software can be beneficial to ensure safe searching for younger children, and may help ensure that only appropriate content is </w:t>
      </w:r>
      <w:r w:rsidR="00923219" w:rsidRPr="007F0511">
        <w:rPr>
          <w:lang w:eastAsia="en-US"/>
        </w:rPr>
        <w:t>viewed. However</w:t>
      </w:r>
      <w:r w:rsidRPr="007F0511">
        <w:rPr>
          <w:lang w:eastAsia="en-US"/>
        </w:rPr>
        <w:t>, parental controls and software vary significantly in what they can or cannot monitor. Filters risk creating a false sense of security, and may also block content that is not actually inappropriate, but may still let potentially harmful content through.</w:t>
      </w:r>
    </w:p>
    <w:p w14:paraId="47DDBCBE" w14:textId="20B8C764" w:rsidR="00190FF3" w:rsidRPr="007F0511" w:rsidRDefault="007F0511" w:rsidP="008020F7">
      <w:pPr>
        <w:pStyle w:val="BodyText"/>
        <w:rPr>
          <w:lang w:eastAsia="en-US"/>
        </w:rPr>
      </w:pPr>
      <w:r w:rsidRPr="007F0511">
        <w:rPr>
          <w:lang w:eastAsia="en-US"/>
        </w:rPr>
        <w:t>It should also be noted that filtering software may not necessarily prevent unwanted contact or approaches to children made through apps and games.</w:t>
      </w:r>
      <w:r w:rsidR="004D0200">
        <w:rPr>
          <w:lang w:eastAsia="en-US"/>
        </w:rPr>
        <w:t xml:space="preserve"> AFP’s</w:t>
      </w:r>
      <w:r w:rsidRPr="007F0511">
        <w:rPr>
          <w:lang w:eastAsia="en-US"/>
        </w:rPr>
        <w:t xml:space="preserve"> ThinkUKnow</w:t>
      </w:r>
      <w:r w:rsidR="004D0200">
        <w:rPr>
          <w:lang w:eastAsia="en-US"/>
        </w:rPr>
        <w:t xml:space="preserve"> program</w:t>
      </w:r>
      <w:r w:rsidRPr="007F0511">
        <w:rPr>
          <w:lang w:eastAsia="en-US"/>
        </w:rPr>
        <w:t xml:space="preserve"> </w:t>
      </w:r>
      <w:r w:rsidRPr="007F0511">
        <w:rPr>
          <w:lang w:eastAsia="en-US"/>
        </w:rPr>
        <w:lastRenderedPageBreak/>
        <w:t xml:space="preserve">aims to educate parents, carers and children on the behavioural actions that can </w:t>
      </w:r>
      <w:r w:rsidR="00B35D29">
        <w:rPr>
          <w:lang w:eastAsia="en-US"/>
        </w:rPr>
        <w:t>be implemented to address this.</w:t>
      </w:r>
    </w:p>
    <w:p w14:paraId="01E7E2F3" w14:textId="5224ACD7" w:rsidR="007F0511" w:rsidRDefault="007F0511" w:rsidP="008020F7">
      <w:pPr>
        <w:pStyle w:val="BodyText"/>
        <w:rPr>
          <w:lang w:eastAsia="en-US"/>
        </w:rPr>
      </w:pPr>
      <w:r w:rsidRPr="007F0511">
        <w:rPr>
          <w:lang w:eastAsia="en-US"/>
        </w:rPr>
        <w:t>As young people become more aware and increase their digital knowledge and literacy, they will often be able to subvert controls and</w:t>
      </w:r>
      <w:r w:rsidR="00B35D29">
        <w:rPr>
          <w:lang w:eastAsia="en-US"/>
        </w:rPr>
        <w:t xml:space="preserve"> filtering</w:t>
      </w:r>
      <w:r w:rsidRPr="007F0511">
        <w:rPr>
          <w:lang w:eastAsia="en-US"/>
        </w:rPr>
        <w:t xml:space="preserve"> software</w:t>
      </w:r>
      <w:r w:rsidR="00B35D29">
        <w:rPr>
          <w:lang w:eastAsia="en-US"/>
        </w:rPr>
        <w:t>, resulting in more complex challenges than not</w:t>
      </w:r>
      <w:r w:rsidRPr="007F0511">
        <w:rPr>
          <w:lang w:eastAsia="en-US"/>
        </w:rPr>
        <w:t xml:space="preserve"> having any </w:t>
      </w:r>
      <w:r w:rsidR="00B35D29">
        <w:rPr>
          <w:lang w:eastAsia="en-US"/>
        </w:rPr>
        <w:t xml:space="preserve">technical controls or filters </w:t>
      </w:r>
      <w:r w:rsidRPr="007F0511">
        <w:rPr>
          <w:lang w:eastAsia="en-US"/>
        </w:rPr>
        <w:t>at all.</w:t>
      </w:r>
      <w:r w:rsidR="004D0200">
        <w:rPr>
          <w:lang w:eastAsia="en-US"/>
        </w:rPr>
        <w:t xml:space="preserve"> </w:t>
      </w:r>
      <w:r w:rsidRPr="007F0511">
        <w:rPr>
          <w:lang w:eastAsia="en-US"/>
        </w:rPr>
        <w:t>The AFP encourage</w:t>
      </w:r>
      <w:r w:rsidR="007C760B">
        <w:rPr>
          <w:lang w:eastAsia="en-US"/>
        </w:rPr>
        <w:t>s</w:t>
      </w:r>
      <w:r w:rsidRPr="007F0511">
        <w:rPr>
          <w:lang w:eastAsia="en-US"/>
        </w:rPr>
        <w:t xml:space="preserve"> parents and carers to ask themselves what they want to achieve and research the products that best suit the individual needs of their family, noting t</w:t>
      </w:r>
      <w:r w:rsidR="00B35D29">
        <w:rPr>
          <w:lang w:eastAsia="en-US"/>
        </w:rPr>
        <w:t>here is no</w:t>
      </w:r>
      <w:r w:rsidRPr="007F0511">
        <w:rPr>
          <w:lang w:eastAsia="en-US"/>
        </w:rPr>
        <w:t xml:space="preserve"> ‘one size fits all’ approach.</w:t>
      </w:r>
    </w:p>
    <w:p w14:paraId="6407A518" w14:textId="77777777" w:rsidR="00E26FFE" w:rsidRDefault="00E26FFE" w:rsidP="008020F7">
      <w:pPr>
        <w:pStyle w:val="BodyText"/>
        <w:rPr>
          <w:lang w:eastAsia="en-US"/>
        </w:rPr>
      </w:pPr>
    </w:p>
    <w:p w14:paraId="7F557546" w14:textId="725DCA63" w:rsidR="00BE470A" w:rsidRDefault="00BE470A" w:rsidP="008020F7">
      <w:pPr>
        <w:pStyle w:val="BodyText"/>
        <w:rPr>
          <w:lang w:eastAsia="en-US"/>
        </w:rPr>
      </w:pPr>
    </w:p>
    <w:p w14:paraId="109E867E" w14:textId="77777777" w:rsidR="00E26FFE" w:rsidRDefault="00BE470A" w:rsidP="008020F7">
      <w:pPr>
        <w:pStyle w:val="BodyText"/>
        <w:rPr>
          <w:lang w:eastAsia="en-US"/>
        </w:rPr>
      </w:pPr>
      <w:r w:rsidRPr="00E457F6">
        <w:rPr>
          <w:u w:val="single"/>
          <w:lang w:eastAsia="en-US"/>
        </w:rPr>
        <w:t>Contact Officer:</w:t>
      </w:r>
      <w:r>
        <w:rPr>
          <w:lang w:eastAsia="en-US"/>
        </w:rPr>
        <w:t xml:space="preserve"> </w:t>
      </w:r>
    </w:p>
    <w:p w14:paraId="15A4D4DE" w14:textId="25FCBE4F" w:rsidR="00BE470A" w:rsidRDefault="00183B03" w:rsidP="00E26FFE">
      <w:pPr>
        <w:pStyle w:val="BodyText"/>
        <w:rPr>
          <w:lang w:eastAsia="en-US"/>
        </w:rPr>
      </w:pPr>
      <w:r>
        <w:rPr>
          <w:noProof/>
        </w:rPr>
        <mc:AlternateContent>
          <mc:Choice Requires="wps">
            <w:drawing>
              <wp:anchor distT="0" distB="0" distL="114300" distR="114300" simplePos="0" relativeHeight="251660288" behindDoc="0" locked="0" layoutInCell="1" allowOverlap="1" wp14:anchorId="08DF140D" wp14:editId="13756F16">
                <wp:simplePos x="0" y="0"/>
                <wp:positionH relativeFrom="column">
                  <wp:posOffset>186055</wp:posOffset>
                </wp:positionH>
                <wp:positionV relativeFrom="paragraph">
                  <wp:posOffset>235585</wp:posOffset>
                </wp:positionV>
                <wp:extent cx="818984" cy="166977"/>
                <wp:effectExtent l="0" t="0" r="19685" b="24130"/>
                <wp:wrapNone/>
                <wp:docPr id="5" name="Rectangle 5"/>
                <wp:cNvGraphicFramePr/>
                <a:graphic xmlns:a="http://schemas.openxmlformats.org/drawingml/2006/main">
                  <a:graphicData uri="http://schemas.microsoft.com/office/word/2010/wordprocessingShape">
                    <wps:wsp>
                      <wps:cNvSpPr/>
                      <wps:spPr>
                        <a:xfrm>
                          <a:off x="0" y="0"/>
                          <a:ext cx="818984" cy="166977"/>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192E7" id="Rectangle 5" o:spid="_x0000_s1026" style="position:absolute;margin-left:14.65pt;margin-top:18.55pt;width:64.5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" fillcolor="black [3213]" strokecolor="#012650 [1604]" strokeweight="2pt"/>
            </w:pict>
          </mc:Fallback>
        </mc:AlternateContent>
      </w:r>
      <w:r w:rsidR="00E26FFE">
        <w:rPr>
          <w:lang w:eastAsia="en-US"/>
        </w:rPr>
        <w:t xml:space="preserve">Andrew Warnes, </w:t>
      </w:r>
      <w:r w:rsidR="00BE470A">
        <w:rPr>
          <w:lang w:eastAsia="en-US"/>
        </w:rPr>
        <w:t xml:space="preserve">Assistant Secretary </w:t>
      </w:r>
      <w:r w:rsidR="00E26FFE">
        <w:rPr>
          <w:lang w:eastAsia="en-US"/>
        </w:rPr>
        <w:t>National Security Po</w:t>
      </w:r>
      <w:bookmarkStart w:id="1" w:name="_GoBack"/>
      <w:bookmarkEnd w:id="1"/>
      <w:r w:rsidR="00E26FFE">
        <w:rPr>
          <w:lang w:eastAsia="en-US"/>
        </w:rPr>
        <w:t>licy Branch, the</w:t>
      </w:r>
      <w:r w:rsidR="00BE470A">
        <w:rPr>
          <w:lang w:eastAsia="en-US"/>
        </w:rPr>
        <w:t xml:space="preserve"> Department of Home Affairs </w:t>
      </w:r>
    </w:p>
    <w:p w14:paraId="4D8BF4E6" w14:textId="32F63AF7" w:rsidR="00BE470A" w:rsidRDefault="00183B03" w:rsidP="00E26FFE">
      <w:pPr>
        <w:pStyle w:val="BodyText"/>
        <w:rPr>
          <w:lang w:eastAsia="en-US"/>
        </w:rPr>
      </w:pPr>
      <w:r>
        <w:rPr>
          <w:noProof/>
        </w:rPr>
        <mc:AlternateContent>
          <mc:Choice Requires="wps">
            <w:drawing>
              <wp:anchor distT="0" distB="0" distL="114300" distR="114300" simplePos="0" relativeHeight="251659264" behindDoc="0" locked="0" layoutInCell="1" allowOverlap="1" wp14:anchorId="7F9E11E7" wp14:editId="1FC22061">
                <wp:simplePos x="0" y="0"/>
                <wp:positionH relativeFrom="column">
                  <wp:posOffset>187325</wp:posOffset>
                </wp:positionH>
                <wp:positionV relativeFrom="paragraph">
                  <wp:posOffset>220980</wp:posOffset>
                </wp:positionV>
                <wp:extent cx="2122999" cy="166978"/>
                <wp:effectExtent l="0" t="0" r="10795" b="24130"/>
                <wp:wrapNone/>
                <wp:docPr id="4" name="Rectangle 4"/>
                <wp:cNvGraphicFramePr/>
                <a:graphic xmlns:a="http://schemas.openxmlformats.org/drawingml/2006/main">
                  <a:graphicData uri="http://schemas.microsoft.com/office/word/2010/wordprocessingShape">
                    <wps:wsp>
                      <wps:cNvSpPr/>
                      <wps:spPr>
                        <a:xfrm>
                          <a:off x="0" y="0"/>
                          <a:ext cx="2122999" cy="16697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5A310" id="Rectangle 4" o:spid="_x0000_s1026" style="position:absolute;margin-left:14.75pt;margin-top:17.4pt;width:167.15pt;height:1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" fillcolor="black [3213]" strokecolor="#012650 [1604]" strokeweight="2pt"/>
            </w:pict>
          </mc:Fallback>
        </mc:AlternateContent>
      </w:r>
      <w:r w:rsidR="00BE470A">
        <w:rPr>
          <w:lang w:eastAsia="en-US"/>
        </w:rPr>
        <w:t xml:space="preserve">(p) </w:t>
      </w:r>
    </w:p>
    <w:p w14:paraId="3E00DC9B" w14:textId="5A9576AA" w:rsidR="00E457F6" w:rsidRDefault="00BE470A" w:rsidP="00E26FFE">
      <w:pPr>
        <w:pStyle w:val="BodyText"/>
        <w:rPr>
          <w:lang w:eastAsia="en-US"/>
        </w:rPr>
      </w:pPr>
      <w:r>
        <w:rPr>
          <w:lang w:eastAsia="en-US"/>
        </w:rPr>
        <w:t xml:space="preserve">(e) </w:t>
      </w:r>
    </w:p>
    <w:p w14:paraId="1F85CAFC" w14:textId="6EFCA95E" w:rsidR="00E457F6" w:rsidRPr="007F0511" w:rsidRDefault="00E457F6" w:rsidP="00E26FFE">
      <w:pPr>
        <w:pStyle w:val="BodyText"/>
        <w:rPr>
          <w:lang w:eastAsia="en-US"/>
        </w:rPr>
      </w:pPr>
      <w:r>
        <w:rPr>
          <w:lang w:eastAsia="en-US"/>
        </w:rPr>
        <w:t xml:space="preserve">(a) PO BOX 25, Belconnen ACT 2616 </w:t>
      </w:r>
    </w:p>
    <w:sectPr w:rsidR="00E457F6" w:rsidRPr="007F0511" w:rsidSect="00553A95">
      <w:headerReference w:type="default" r:id="rId14"/>
      <w:footerReference w:type="default" r:id="rId15"/>
      <w:footerReference w:type="first" r:id="rId16"/>
      <w:pgSz w:w="11906" w:h="16838" w:code="9"/>
      <w:pgMar w:top="0"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500B3" w14:textId="77777777" w:rsidR="007859CA" w:rsidRDefault="007859CA" w:rsidP="00185154">
      <w:r>
        <w:separator/>
      </w:r>
    </w:p>
    <w:p w14:paraId="04789EC9" w14:textId="77777777" w:rsidR="007859CA" w:rsidRDefault="007859CA"/>
  </w:endnote>
  <w:endnote w:type="continuationSeparator" w:id="0">
    <w:p w14:paraId="442069BC" w14:textId="77777777" w:rsidR="007859CA" w:rsidRDefault="007859CA" w:rsidP="00185154">
      <w:r>
        <w:continuationSeparator/>
      </w:r>
    </w:p>
    <w:p w14:paraId="2A8525D1" w14:textId="77777777" w:rsidR="007859CA" w:rsidRDefault="00785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B1CB" w14:textId="77777777" w:rsidR="007859CA" w:rsidRDefault="007859CA" w:rsidP="001E2EFC">
    <w:pPr>
      <w:pStyle w:val="Footer"/>
      <w:framePr w:wrap="around" w:vAnchor="text" w:hAnchor="margin" w:xAlign="right" w:y="1"/>
      <w:rPr>
        <w:rStyle w:val="PageNumber"/>
      </w:rPr>
    </w:pPr>
  </w:p>
  <w:p w14:paraId="108C7704" w14:textId="77777777" w:rsidR="007859CA" w:rsidRPr="009F3D16" w:rsidRDefault="007859CA" w:rsidP="009F3D16">
    <w:pPr>
      <w:pStyle w:val="Protection"/>
      <w:spacing w:before="200"/>
      <w:rPr>
        <w:sz w:val="24"/>
      </w:rPr>
    </w:pPr>
    <w:r w:rsidRPr="00C63B32">
      <w:rPr>
        <w:noProof/>
        <w:color w:val="DA0000"/>
        <w:lang w:eastAsia="en-AU"/>
      </w:rPr>
      <mc:AlternateContent>
        <mc:Choice Requires="wps">
          <w:drawing>
            <wp:anchor distT="45720" distB="45720" distL="114300" distR="114300" simplePos="0" relativeHeight="251663360" behindDoc="0" locked="1" layoutInCell="1" allowOverlap="1" wp14:anchorId="5493685C" wp14:editId="36176E09">
              <wp:simplePos x="0" y="0"/>
              <wp:positionH relativeFrom="margin">
                <wp:align>right</wp:align>
              </wp:positionH>
              <wp:positionV relativeFrom="page">
                <wp:posOffset>9937115</wp:posOffset>
              </wp:positionV>
              <wp:extent cx="676800" cy="349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00" cy="349200"/>
                      </a:xfrm>
                      <a:prstGeom prst="rect">
                        <a:avLst/>
                      </a:prstGeom>
                      <a:solidFill>
                        <a:srgbClr val="FFFFFF"/>
                      </a:solidFill>
                      <a:ln w="9525">
                        <a:noFill/>
                        <a:miter lim="800000"/>
                        <a:headEnd/>
                        <a:tailEnd/>
                      </a:ln>
                    </wps:spPr>
                    <wps:txbx>
                      <w:txbxContent>
                        <w:p w14:paraId="5E92896F" w14:textId="6B1F72F9" w:rsidR="007859CA" w:rsidRPr="001E2C91" w:rsidRDefault="007859CA"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183B03">
                            <w:rPr>
                              <w:b/>
                              <w:bCs/>
                              <w:noProof/>
                              <w:sz w:val="16"/>
                              <w:szCs w:val="16"/>
                            </w:rPr>
                            <w:t>7</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183B03">
                            <w:rPr>
                              <w:b/>
                              <w:bCs/>
                              <w:noProof/>
                              <w:sz w:val="16"/>
                              <w:szCs w:val="16"/>
                            </w:rPr>
                            <w:t>8</w:t>
                          </w:r>
                          <w:r w:rsidRPr="001E2C91">
                            <w:rPr>
                              <w:b/>
                              <w:bCs/>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493685C" id="_x0000_t202" coordsize="21600,21600" o:spt="202" path="m,l,21600r21600,l21600,xe">
              <v:stroke joinstyle="miter"/>
              <v:path gradientshapeok="t" o:connecttype="rect"/>
            </v:shapetype>
            <v:shape id="Text Box 2" o:spid="_x0000_s1026" type="#_x0000_t202" style="position:absolute;left:0;text-align:left;margin-left:2.1pt;margin-top:782.45pt;width:53.3pt;height:2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" stroked="f">
              <v:textbox inset="0,0,0,0">
                <w:txbxContent>
                  <w:p w14:paraId="5E92896F" w14:textId="6B1F72F9" w:rsidR="007859CA" w:rsidRPr="001E2C91" w:rsidRDefault="007859CA"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183B03">
                      <w:rPr>
                        <w:b/>
                        <w:bCs/>
                        <w:noProof/>
                        <w:sz w:val="16"/>
                        <w:szCs w:val="16"/>
                      </w:rPr>
                      <w:t>7</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183B03">
                      <w:rPr>
                        <w:b/>
                        <w:bCs/>
                        <w:noProof/>
                        <w:sz w:val="16"/>
                        <w:szCs w:val="16"/>
                      </w:rPr>
                      <w:t>8</w:t>
                    </w:r>
                    <w:r w:rsidRPr="001E2C91">
                      <w:rPr>
                        <w:b/>
                        <w:bCs/>
                        <w:sz w:val="16"/>
                        <w:szCs w:val="16"/>
                      </w:rPr>
                      <w:fldChar w:fldCharType="end"/>
                    </w:r>
                  </w:p>
                </w:txbxContent>
              </v:textbox>
              <w10:wrap anchorx="margin" anchory="page"/>
              <w10:anchorlock/>
            </v:shape>
          </w:pict>
        </mc:Fallback>
      </mc:AlternateContent>
    </w:r>
    <w:sdt>
      <w:sdtPr>
        <w:rPr>
          <w:sz w:val="24"/>
        </w:rPr>
        <w:alias w:val="DLM"/>
        <w:tag w:val="DLM"/>
        <w:id w:val="326406459"/>
        <w:dataBinding w:xpath="/ns0:Minute_Root[1]/ns0:dlm[1]" w:storeItemID="{0A97807E-5449-400F-A642-3237A11B08ED}"/>
        <w:text/>
      </w:sdtPr>
      <w:sdtEndPr/>
      <w:sdtContent>
        <w:r w:rsidRPr="009F3D16">
          <w:rPr>
            <w:sz w:val="24"/>
          </w:rPr>
          <w:t>UNCLASSIFIED</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E41E2" w14:textId="77777777" w:rsidR="007859CA" w:rsidRPr="00E66A44" w:rsidRDefault="00183B03" w:rsidP="001E2EFC">
    <w:pPr>
      <w:jc w:val="center"/>
      <w:rPr>
        <w:rFonts w:ascii="Arial" w:hAnsi="Arial" w:cs="Arial"/>
        <w:b/>
        <w:color w:val="C00000"/>
        <w:sz w:val="28"/>
        <w:szCs w:val="28"/>
      </w:rPr>
    </w:pPr>
    <w:sdt>
      <w:sdtPr>
        <w:rPr>
          <w:rFonts w:ascii="Arial" w:hAnsi="Arial" w:cs="Arial"/>
          <w:b/>
          <w:color w:val="C00000"/>
          <w:sz w:val="24"/>
          <w:szCs w:val="28"/>
        </w:rPr>
        <w:alias w:val="DLM"/>
        <w:tag w:val="DLM"/>
        <w:id w:val="-62642478"/>
        <w:dataBinding w:xpath="/ns0:Minute_Root[1]/ns0:dlm[1]" w:storeItemID="{0A97807E-5449-400F-A642-3237A11B08ED}"/>
        <w:text/>
      </w:sdtPr>
      <w:sdtEndPr/>
      <w:sdtContent>
        <w:r w:rsidR="007859CA" w:rsidRPr="00A1606B">
          <w:rPr>
            <w:rFonts w:ascii="Arial" w:hAnsi="Arial" w:cs="Arial"/>
            <w:b/>
            <w:color w:val="C00000"/>
            <w:sz w:val="24"/>
            <w:szCs w:val="28"/>
          </w:rPr>
          <w:t>UNCLASSIFIED</w:t>
        </w:r>
      </w:sdtContent>
    </w:sdt>
  </w:p>
  <w:p w14:paraId="1AD27636" w14:textId="77777777" w:rsidR="007859CA" w:rsidRDefault="007859CA" w:rsidP="0042661D">
    <w:pPr>
      <w:jc w:val="center"/>
      <w:rPr>
        <w:sz w:val="2"/>
        <w:szCs w:val="2"/>
      </w:rPr>
    </w:pPr>
  </w:p>
  <w:p w14:paraId="170DB9CE" w14:textId="77777777" w:rsidR="007859CA" w:rsidRPr="00526448" w:rsidRDefault="007859CA" w:rsidP="0042661D">
    <w:pPr>
      <w:jc w:val="center"/>
      <w:rPr>
        <w:sz w:val="2"/>
        <w:szCs w:val="2"/>
      </w:rPr>
    </w:pPr>
    <w:r>
      <w:rPr>
        <w:sz w:val="2"/>
        <w:szCs w:val="2"/>
      </w:rPr>
      <w:t xml:space="preserve">For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40E47" w14:textId="77777777" w:rsidR="007859CA" w:rsidRDefault="007859CA" w:rsidP="00185154">
      <w:r>
        <w:separator/>
      </w:r>
    </w:p>
    <w:p w14:paraId="50147A3B" w14:textId="77777777" w:rsidR="007859CA" w:rsidRDefault="007859CA"/>
  </w:footnote>
  <w:footnote w:type="continuationSeparator" w:id="0">
    <w:p w14:paraId="2F9AD823" w14:textId="77777777" w:rsidR="007859CA" w:rsidRDefault="007859CA" w:rsidP="00185154">
      <w:r>
        <w:continuationSeparator/>
      </w:r>
    </w:p>
    <w:p w14:paraId="62627906" w14:textId="77777777" w:rsidR="007859CA" w:rsidRDefault="007859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E41E" w14:textId="77777777" w:rsidR="007859CA" w:rsidRDefault="00183B03" w:rsidP="009F3D16">
    <w:pPr>
      <w:pStyle w:val="Protection"/>
      <w:spacing w:before="360"/>
    </w:pPr>
    <w:sdt>
      <w:sdtPr>
        <w:rPr>
          <w:sz w:val="24"/>
          <w:szCs w:val="24"/>
        </w:rPr>
        <w:alias w:val="DLM"/>
        <w:tag w:val="DLM"/>
        <w:id w:val="-1417079864"/>
        <w:placeholder>
          <w:docPart w:val="0244DC4E4D804149A6BB68D45A6919C4"/>
        </w:placeholder>
        <w:dataBinding w:xpath="/ns0:Minute_Root[1]/ns0:dlm[1]" w:storeItemID="{0A97807E-5449-400F-A642-3237A11B08ED}"/>
        <w:text/>
      </w:sdtPr>
      <w:sdtEndPr/>
      <w:sdtContent>
        <w:r w:rsidR="007859CA" w:rsidRPr="009F3D16">
          <w:rPr>
            <w:sz w:val="24"/>
            <w:szCs w:val="24"/>
          </w:rPr>
          <w:t>UNCLASSIFIED</w:t>
        </w:r>
      </w:sdtContent>
    </w:sdt>
    <w:r w:rsidR="007859CA">
      <w:rPr>
        <w:noProof/>
        <w:lang w:eastAsia="en-AU"/>
      </w:rPr>
      <w:t xml:space="preserve"> </w:t>
    </w:r>
    <w:r w:rsidR="007859CA">
      <w:rPr>
        <w:noProof/>
        <w:lang w:eastAsia="en-AU"/>
      </w:rPr>
      <w:drawing>
        <wp:anchor distT="0" distB="0" distL="114300" distR="114300" simplePos="0" relativeHeight="251664384" behindDoc="1" locked="1" layoutInCell="1" allowOverlap="0" wp14:anchorId="53CE2649" wp14:editId="269F9E94">
          <wp:simplePos x="0" y="0"/>
          <wp:positionH relativeFrom="page">
            <wp:align>left</wp:align>
          </wp:positionH>
          <wp:positionV relativeFrom="page">
            <wp:posOffset>0</wp:posOffset>
          </wp:positionV>
          <wp:extent cx="7560000" cy="536400"/>
          <wp:effectExtent l="0" t="0" r="3175" b="0"/>
          <wp:wrapNone/>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7C292CE2" w14:textId="77777777" w:rsidR="007859CA" w:rsidRDefault="007859CA" w:rsidP="009F3D16">
    <w:pPr>
      <w:pStyle w:val="Protection"/>
    </w:pPr>
  </w:p>
  <w:p w14:paraId="52ABE013" w14:textId="77777777" w:rsidR="007859CA" w:rsidRPr="009F3D16" w:rsidRDefault="007859CA" w:rsidP="009F3D16">
    <w:pPr>
      <w:pStyle w:val="Protection"/>
      <w:rPr>
        <w:b w:val="0"/>
        <w:color w:val="auto"/>
        <w:sz w:val="24"/>
        <w:szCs w:val="24"/>
      </w:rPr>
    </w:pPr>
    <w:r w:rsidRPr="009F3D16">
      <w:rPr>
        <w:b w:val="0"/>
        <w:color w:val="auto"/>
        <w:sz w:val="24"/>
        <w:szCs w:val="24"/>
      </w:rPr>
      <w:t>Submission of the Department of Home Affairs:</w:t>
    </w:r>
  </w:p>
  <w:p w14:paraId="26C00A0D" w14:textId="77777777" w:rsidR="007859CA" w:rsidRPr="009F3D16" w:rsidRDefault="007859CA" w:rsidP="001E2EFC">
    <w:pPr>
      <w:pStyle w:val="Protection"/>
      <w:rPr>
        <w:b w:val="0"/>
        <w:sz w:val="24"/>
        <w:szCs w:val="24"/>
      </w:rPr>
    </w:pPr>
    <w:r w:rsidRPr="009F3D16">
      <w:rPr>
        <w:b w:val="0"/>
        <w:color w:val="auto"/>
        <w:sz w:val="24"/>
        <w:szCs w:val="24"/>
      </w:rPr>
      <w:t xml:space="preserve">Reviews of the </w:t>
    </w:r>
    <w:r w:rsidRPr="009F3D16">
      <w:rPr>
        <w:b w:val="0"/>
        <w:i/>
        <w:color w:val="auto"/>
        <w:sz w:val="24"/>
        <w:szCs w:val="24"/>
      </w:rPr>
      <w:t>Enhancing Online Safety Act 1995</w:t>
    </w:r>
    <w:r w:rsidRPr="009F3D16">
      <w:rPr>
        <w:b w:val="0"/>
        <w:color w:val="auto"/>
        <w:sz w:val="24"/>
        <w:szCs w:val="24"/>
      </w:rPr>
      <w:t xml:space="preserve"> and the Online Content Scheme </w:t>
    </w:r>
  </w:p>
  <w:p w14:paraId="304E63B3" w14:textId="77777777" w:rsidR="007859CA" w:rsidRPr="00250BFB" w:rsidRDefault="007859CA" w:rsidP="001E2EFC">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6FA4D05"/>
    <w:multiLevelType w:val="multilevel"/>
    <w:tmpl w:val="BDFC207A"/>
    <w:numStyleLink w:val="ListTableNumber"/>
  </w:abstractNum>
  <w:abstractNum w:abstractNumId="3"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15:restartNumberingAfterBreak="0">
    <w:nsid w:val="08D457C5"/>
    <w:multiLevelType w:val="multilevel"/>
    <w:tmpl w:val="624681D2"/>
    <w:numStyleLink w:val="ListTableBullet"/>
  </w:abstractNum>
  <w:abstractNum w:abstractNumId="5" w15:restartNumberingAfterBreak="0">
    <w:nsid w:val="0B1C5C8E"/>
    <w:multiLevelType w:val="hybridMultilevel"/>
    <w:tmpl w:val="D6C4C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7"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23E96BF8"/>
    <w:multiLevelType w:val="multilevel"/>
    <w:tmpl w:val="4A4A7EFE"/>
    <w:numStyleLink w:val="ListNumberedHeadings"/>
  </w:abstractNum>
  <w:abstractNum w:abstractNumId="9"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0"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2"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3"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4" w15:restartNumberingAfterBreak="0">
    <w:nsid w:val="4814788C"/>
    <w:multiLevelType w:val="multilevel"/>
    <w:tmpl w:val="D236F3D6"/>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67B0075B"/>
    <w:multiLevelType w:val="hybridMultilevel"/>
    <w:tmpl w:val="E0E2FBB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9" w15:restartNumberingAfterBreak="0">
    <w:nsid w:val="7139706E"/>
    <w:multiLevelType w:val="multilevel"/>
    <w:tmpl w:val="11C64328"/>
    <w:numStyleLink w:val="ListParagraph"/>
  </w:abstractNum>
  <w:abstractNum w:abstractNumId="20"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abstractNumId w:val="3"/>
  </w:num>
  <w:num w:numId="2">
    <w:abstractNumId w:val="20"/>
  </w:num>
  <w:num w:numId="3">
    <w:abstractNumId w:val="11"/>
  </w:num>
  <w:num w:numId="4">
    <w:abstractNumId w:val="9"/>
  </w:num>
  <w:num w:numId="5">
    <w:abstractNumId w:val="12"/>
  </w:num>
  <w:num w:numId="6">
    <w:abstractNumId w:val="1"/>
  </w:num>
  <w:num w:numId="7">
    <w:abstractNumId w:val="6"/>
  </w:num>
  <w:num w:numId="8">
    <w:abstractNumId w:val="16"/>
  </w:num>
  <w:num w:numId="9">
    <w:abstractNumId w:val="19"/>
  </w:num>
  <w:num w:numId="10">
    <w:abstractNumId w:val="7"/>
  </w:num>
  <w:num w:numId="11">
    <w:abstractNumId w:val="8"/>
  </w:num>
  <w:num w:numId="12">
    <w:abstractNumId w:val="4"/>
  </w:num>
  <w:num w:numId="13">
    <w:abstractNumId w:val="2"/>
  </w:num>
  <w:num w:numId="14">
    <w:abstractNumId w:val="18"/>
  </w:num>
  <w:num w:numId="15">
    <w:abstractNumId w:val="15"/>
  </w:num>
  <w:num w:numId="16">
    <w:abstractNumId w:val="10"/>
  </w:num>
  <w:num w:numId="17">
    <w:abstractNumId w:val="14"/>
  </w:num>
  <w:num w:numId="18">
    <w:abstractNumId w:val="0"/>
  </w:num>
  <w:num w:numId="19">
    <w:abstractNumId w:val="13"/>
  </w:num>
  <w:num w:numId="20">
    <w:abstractNumId w:val="5"/>
  </w:num>
  <w:num w:numId="21">
    <w:abstractNumId w:val="18"/>
  </w:num>
  <w:num w:numId="22">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663"/>
    <w:rsid w:val="00001FCE"/>
    <w:rsid w:val="00004FA7"/>
    <w:rsid w:val="00006100"/>
    <w:rsid w:val="0001038A"/>
    <w:rsid w:val="000128E9"/>
    <w:rsid w:val="00012E82"/>
    <w:rsid w:val="00025FB9"/>
    <w:rsid w:val="00030263"/>
    <w:rsid w:val="00031435"/>
    <w:rsid w:val="00035103"/>
    <w:rsid w:val="000427B8"/>
    <w:rsid w:val="000574D2"/>
    <w:rsid w:val="0006554A"/>
    <w:rsid w:val="00070D3A"/>
    <w:rsid w:val="00071C7D"/>
    <w:rsid w:val="00076F97"/>
    <w:rsid w:val="000870BB"/>
    <w:rsid w:val="00087D93"/>
    <w:rsid w:val="0009059F"/>
    <w:rsid w:val="00094C0B"/>
    <w:rsid w:val="000967AF"/>
    <w:rsid w:val="000A0A40"/>
    <w:rsid w:val="000A6CE1"/>
    <w:rsid w:val="000A7407"/>
    <w:rsid w:val="000B2F2B"/>
    <w:rsid w:val="000B3EBE"/>
    <w:rsid w:val="000B6FA1"/>
    <w:rsid w:val="000C0C22"/>
    <w:rsid w:val="000C17B6"/>
    <w:rsid w:val="000C1D1E"/>
    <w:rsid w:val="000C3DB1"/>
    <w:rsid w:val="000C765C"/>
    <w:rsid w:val="000E196E"/>
    <w:rsid w:val="000F4A35"/>
    <w:rsid w:val="00104D55"/>
    <w:rsid w:val="00105E69"/>
    <w:rsid w:val="001063C6"/>
    <w:rsid w:val="001067F7"/>
    <w:rsid w:val="00117D6E"/>
    <w:rsid w:val="00120298"/>
    <w:rsid w:val="00122CEA"/>
    <w:rsid w:val="00123B5A"/>
    <w:rsid w:val="00130188"/>
    <w:rsid w:val="0013218E"/>
    <w:rsid w:val="00137FA3"/>
    <w:rsid w:val="00143076"/>
    <w:rsid w:val="00143B7F"/>
    <w:rsid w:val="00145CCD"/>
    <w:rsid w:val="001505D8"/>
    <w:rsid w:val="00152BCD"/>
    <w:rsid w:val="00154790"/>
    <w:rsid w:val="00156423"/>
    <w:rsid w:val="001600E5"/>
    <w:rsid w:val="001735C5"/>
    <w:rsid w:val="001826E6"/>
    <w:rsid w:val="001829A7"/>
    <w:rsid w:val="00183B03"/>
    <w:rsid w:val="00185154"/>
    <w:rsid w:val="00190FF3"/>
    <w:rsid w:val="0019114D"/>
    <w:rsid w:val="00192BFD"/>
    <w:rsid w:val="001966FA"/>
    <w:rsid w:val="001C2D8B"/>
    <w:rsid w:val="001E2C91"/>
    <w:rsid w:val="001E2EFC"/>
    <w:rsid w:val="001E51F9"/>
    <w:rsid w:val="001F16CA"/>
    <w:rsid w:val="001F6C4F"/>
    <w:rsid w:val="001F7324"/>
    <w:rsid w:val="002026A9"/>
    <w:rsid w:val="002078C1"/>
    <w:rsid w:val="002106C4"/>
    <w:rsid w:val="00210DEF"/>
    <w:rsid w:val="00214A1C"/>
    <w:rsid w:val="00216A2D"/>
    <w:rsid w:val="00216BC2"/>
    <w:rsid w:val="00222215"/>
    <w:rsid w:val="002255D6"/>
    <w:rsid w:val="002337D8"/>
    <w:rsid w:val="00242469"/>
    <w:rsid w:val="00245F26"/>
    <w:rsid w:val="00247BEF"/>
    <w:rsid w:val="0025119D"/>
    <w:rsid w:val="00252201"/>
    <w:rsid w:val="00254DD8"/>
    <w:rsid w:val="00263CE7"/>
    <w:rsid w:val="00265503"/>
    <w:rsid w:val="002657FE"/>
    <w:rsid w:val="002903A9"/>
    <w:rsid w:val="0029062F"/>
    <w:rsid w:val="00293FD3"/>
    <w:rsid w:val="002A2941"/>
    <w:rsid w:val="002A3C3C"/>
    <w:rsid w:val="002B4003"/>
    <w:rsid w:val="002C1170"/>
    <w:rsid w:val="002C1965"/>
    <w:rsid w:val="002C5B1C"/>
    <w:rsid w:val="002C7B36"/>
    <w:rsid w:val="002D0093"/>
    <w:rsid w:val="002D0D41"/>
    <w:rsid w:val="002D4254"/>
    <w:rsid w:val="002D4927"/>
    <w:rsid w:val="002D4E6E"/>
    <w:rsid w:val="002D65B1"/>
    <w:rsid w:val="002E6A01"/>
    <w:rsid w:val="002F0F25"/>
    <w:rsid w:val="002F1863"/>
    <w:rsid w:val="002F4862"/>
    <w:rsid w:val="002F65FC"/>
    <w:rsid w:val="00300E45"/>
    <w:rsid w:val="00301893"/>
    <w:rsid w:val="00322908"/>
    <w:rsid w:val="0032426C"/>
    <w:rsid w:val="00324EEA"/>
    <w:rsid w:val="003411DD"/>
    <w:rsid w:val="003559AE"/>
    <w:rsid w:val="00357A46"/>
    <w:rsid w:val="00361E0C"/>
    <w:rsid w:val="00362EEA"/>
    <w:rsid w:val="00370709"/>
    <w:rsid w:val="003723C8"/>
    <w:rsid w:val="0037398C"/>
    <w:rsid w:val="0037618F"/>
    <w:rsid w:val="00384FAE"/>
    <w:rsid w:val="003853C1"/>
    <w:rsid w:val="00395AE8"/>
    <w:rsid w:val="003A04C1"/>
    <w:rsid w:val="003A08A5"/>
    <w:rsid w:val="003A1ACB"/>
    <w:rsid w:val="003A5933"/>
    <w:rsid w:val="003B0945"/>
    <w:rsid w:val="003B097F"/>
    <w:rsid w:val="003B182E"/>
    <w:rsid w:val="003B4DCF"/>
    <w:rsid w:val="003B52A5"/>
    <w:rsid w:val="003C1B40"/>
    <w:rsid w:val="003C53D0"/>
    <w:rsid w:val="003D3B71"/>
    <w:rsid w:val="003D4249"/>
    <w:rsid w:val="003D4DE0"/>
    <w:rsid w:val="003D56AF"/>
    <w:rsid w:val="003E1EF3"/>
    <w:rsid w:val="003E5319"/>
    <w:rsid w:val="003E53BB"/>
    <w:rsid w:val="003E671F"/>
    <w:rsid w:val="003F2A5A"/>
    <w:rsid w:val="003F3A1C"/>
    <w:rsid w:val="004041DA"/>
    <w:rsid w:val="00404615"/>
    <w:rsid w:val="0040692D"/>
    <w:rsid w:val="00407776"/>
    <w:rsid w:val="00421159"/>
    <w:rsid w:val="0042661D"/>
    <w:rsid w:val="00427353"/>
    <w:rsid w:val="00427A80"/>
    <w:rsid w:val="0043564D"/>
    <w:rsid w:val="0043628A"/>
    <w:rsid w:val="00444AE6"/>
    <w:rsid w:val="004478FD"/>
    <w:rsid w:val="004545EC"/>
    <w:rsid w:val="00462A18"/>
    <w:rsid w:val="00462D00"/>
    <w:rsid w:val="004700B3"/>
    <w:rsid w:val="00471773"/>
    <w:rsid w:val="00480C36"/>
    <w:rsid w:val="00491C59"/>
    <w:rsid w:val="00492BDF"/>
    <w:rsid w:val="00492E4D"/>
    <w:rsid w:val="004A347D"/>
    <w:rsid w:val="004B7DAE"/>
    <w:rsid w:val="004C0889"/>
    <w:rsid w:val="004C63C8"/>
    <w:rsid w:val="004D0200"/>
    <w:rsid w:val="004D486B"/>
    <w:rsid w:val="004D6761"/>
    <w:rsid w:val="004E79A4"/>
    <w:rsid w:val="004F2A3C"/>
    <w:rsid w:val="004F3D6F"/>
    <w:rsid w:val="004F7EDF"/>
    <w:rsid w:val="0051056D"/>
    <w:rsid w:val="005157D1"/>
    <w:rsid w:val="00515902"/>
    <w:rsid w:val="00517A67"/>
    <w:rsid w:val="00522D54"/>
    <w:rsid w:val="00526448"/>
    <w:rsid w:val="005269EB"/>
    <w:rsid w:val="005331C9"/>
    <w:rsid w:val="00543796"/>
    <w:rsid w:val="00546C1D"/>
    <w:rsid w:val="0055198D"/>
    <w:rsid w:val="0055219D"/>
    <w:rsid w:val="0055353F"/>
    <w:rsid w:val="00553A95"/>
    <w:rsid w:val="005563CA"/>
    <w:rsid w:val="0056302D"/>
    <w:rsid w:val="0056633F"/>
    <w:rsid w:val="005713E5"/>
    <w:rsid w:val="00577029"/>
    <w:rsid w:val="005850B9"/>
    <w:rsid w:val="005878E9"/>
    <w:rsid w:val="005A435A"/>
    <w:rsid w:val="005A513C"/>
    <w:rsid w:val="005B00A1"/>
    <w:rsid w:val="005B0C40"/>
    <w:rsid w:val="005C111C"/>
    <w:rsid w:val="005D620B"/>
    <w:rsid w:val="005D73AC"/>
    <w:rsid w:val="005E259B"/>
    <w:rsid w:val="005F185D"/>
    <w:rsid w:val="005F3B10"/>
    <w:rsid w:val="005F4F8A"/>
    <w:rsid w:val="006025ED"/>
    <w:rsid w:val="00602E21"/>
    <w:rsid w:val="00607A77"/>
    <w:rsid w:val="0061089F"/>
    <w:rsid w:val="00613177"/>
    <w:rsid w:val="00616C8C"/>
    <w:rsid w:val="00620224"/>
    <w:rsid w:val="006202B8"/>
    <w:rsid w:val="00622F8E"/>
    <w:rsid w:val="00624D1B"/>
    <w:rsid w:val="00625221"/>
    <w:rsid w:val="00633235"/>
    <w:rsid w:val="00636C70"/>
    <w:rsid w:val="00637427"/>
    <w:rsid w:val="006519E2"/>
    <w:rsid w:val="006529FE"/>
    <w:rsid w:val="0065325A"/>
    <w:rsid w:val="00662FA6"/>
    <w:rsid w:val="00674316"/>
    <w:rsid w:val="00675FEF"/>
    <w:rsid w:val="006833BC"/>
    <w:rsid w:val="0068345C"/>
    <w:rsid w:val="00684BC6"/>
    <w:rsid w:val="00684E74"/>
    <w:rsid w:val="00696A24"/>
    <w:rsid w:val="0069731A"/>
    <w:rsid w:val="006A1801"/>
    <w:rsid w:val="006B2D39"/>
    <w:rsid w:val="006B45C9"/>
    <w:rsid w:val="006C5526"/>
    <w:rsid w:val="006C7BCA"/>
    <w:rsid w:val="006D048D"/>
    <w:rsid w:val="006D06D7"/>
    <w:rsid w:val="006D22C5"/>
    <w:rsid w:val="006D6C8C"/>
    <w:rsid w:val="006E0769"/>
    <w:rsid w:val="006E1A0F"/>
    <w:rsid w:val="006E347F"/>
    <w:rsid w:val="006E5D63"/>
    <w:rsid w:val="006F2E2B"/>
    <w:rsid w:val="006F49EE"/>
    <w:rsid w:val="007131D1"/>
    <w:rsid w:val="007263B9"/>
    <w:rsid w:val="007270EB"/>
    <w:rsid w:val="00734EA7"/>
    <w:rsid w:val="007456D0"/>
    <w:rsid w:val="0074597C"/>
    <w:rsid w:val="00751C75"/>
    <w:rsid w:val="00752D27"/>
    <w:rsid w:val="00760749"/>
    <w:rsid w:val="00762C81"/>
    <w:rsid w:val="007640A4"/>
    <w:rsid w:val="00764B1A"/>
    <w:rsid w:val="00765BC3"/>
    <w:rsid w:val="00770BF1"/>
    <w:rsid w:val="00774E81"/>
    <w:rsid w:val="00782617"/>
    <w:rsid w:val="007836BD"/>
    <w:rsid w:val="007859CA"/>
    <w:rsid w:val="00786081"/>
    <w:rsid w:val="007905C5"/>
    <w:rsid w:val="00797A04"/>
    <w:rsid w:val="007A4620"/>
    <w:rsid w:val="007A5346"/>
    <w:rsid w:val="007A5EDC"/>
    <w:rsid w:val="007A77FD"/>
    <w:rsid w:val="007A7D4F"/>
    <w:rsid w:val="007B3DBB"/>
    <w:rsid w:val="007C01D6"/>
    <w:rsid w:val="007C32F6"/>
    <w:rsid w:val="007C760B"/>
    <w:rsid w:val="007E38AA"/>
    <w:rsid w:val="007E4094"/>
    <w:rsid w:val="007F0511"/>
    <w:rsid w:val="007F220F"/>
    <w:rsid w:val="008020F7"/>
    <w:rsid w:val="008102EE"/>
    <w:rsid w:val="008105A1"/>
    <w:rsid w:val="00817D6F"/>
    <w:rsid w:val="00820395"/>
    <w:rsid w:val="00822503"/>
    <w:rsid w:val="00842EA4"/>
    <w:rsid w:val="00843A63"/>
    <w:rsid w:val="00843DEC"/>
    <w:rsid w:val="00845732"/>
    <w:rsid w:val="008472EC"/>
    <w:rsid w:val="008572D9"/>
    <w:rsid w:val="00861E13"/>
    <w:rsid w:val="00865468"/>
    <w:rsid w:val="008715D5"/>
    <w:rsid w:val="00873F86"/>
    <w:rsid w:val="0087419E"/>
    <w:rsid w:val="008765E6"/>
    <w:rsid w:val="00883FB9"/>
    <w:rsid w:val="008842EB"/>
    <w:rsid w:val="008921D5"/>
    <w:rsid w:val="00892496"/>
    <w:rsid w:val="008975E4"/>
    <w:rsid w:val="008A25AB"/>
    <w:rsid w:val="008A45CA"/>
    <w:rsid w:val="008A5ED9"/>
    <w:rsid w:val="008A63DA"/>
    <w:rsid w:val="008A6F22"/>
    <w:rsid w:val="008B5D8F"/>
    <w:rsid w:val="008C4554"/>
    <w:rsid w:val="008D2594"/>
    <w:rsid w:val="008D3298"/>
    <w:rsid w:val="008D36D0"/>
    <w:rsid w:val="008D43B5"/>
    <w:rsid w:val="008D5926"/>
    <w:rsid w:val="008D786F"/>
    <w:rsid w:val="008E1DD2"/>
    <w:rsid w:val="008E2BFA"/>
    <w:rsid w:val="008F07F8"/>
    <w:rsid w:val="008F2DE2"/>
    <w:rsid w:val="008F4E0B"/>
    <w:rsid w:val="008F7847"/>
    <w:rsid w:val="009022AC"/>
    <w:rsid w:val="00906BBF"/>
    <w:rsid w:val="00907866"/>
    <w:rsid w:val="00910099"/>
    <w:rsid w:val="00912C23"/>
    <w:rsid w:val="00916099"/>
    <w:rsid w:val="0091684B"/>
    <w:rsid w:val="00916F5C"/>
    <w:rsid w:val="00920602"/>
    <w:rsid w:val="00922A34"/>
    <w:rsid w:val="00923219"/>
    <w:rsid w:val="009313C5"/>
    <w:rsid w:val="009453E1"/>
    <w:rsid w:val="009500A8"/>
    <w:rsid w:val="00952C4D"/>
    <w:rsid w:val="00955360"/>
    <w:rsid w:val="009571D7"/>
    <w:rsid w:val="009666A1"/>
    <w:rsid w:val="009745A7"/>
    <w:rsid w:val="00982A2C"/>
    <w:rsid w:val="009860F9"/>
    <w:rsid w:val="00995A86"/>
    <w:rsid w:val="009979EA"/>
    <w:rsid w:val="00997DD9"/>
    <w:rsid w:val="009A08F5"/>
    <w:rsid w:val="009A199C"/>
    <w:rsid w:val="009A24B3"/>
    <w:rsid w:val="009A52E2"/>
    <w:rsid w:val="009B36F9"/>
    <w:rsid w:val="009B3C38"/>
    <w:rsid w:val="009C4B98"/>
    <w:rsid w:val="009D36D2"/>
    <w:rsid w:val="009E3824"/>
    <w:rsid w:val="009E628F"/>
    <w:rsid w:val="009F3D16"/>
    <w:rsid w:val="009F53BB"/>
    <w:rsid w:val="009F6CE7"/>
    <w:rsid w:val="00A0404F"/>
    <w:rsid w:val="00A07960"/>
    <w:rsid w:val="00A102EC"/>
    <w:rsid w:val="00A13F2D"/>
    <w:rsid w:val="00A1606B"/>
    <w:rsid w:val="00A2191D"/>
    <w:rsid w:val="00A23301"/>
    <w:rsid w:val="00A27464"/>
    <w:rsid w:val="00A37298"/>
    <w:rsid w:val="00A41250"/>
    <w:rsid w:val="00A417C1"/>
    <w:rsid w:val="00A41C9F"/>
    <w:rsid w:val="00A41D4E"/>
    <w:rsid w:val="00A4336F"/>
    <w:rsid w:val="00A47837"/>
    <w:rsid w:val="00A52A8F"/>
    <w:rsid w:val="00A5715D"/>
    <w:rsid w:val="00A63DC1"/>
    <w:rsid w:val="00A640FF"/>
    <w:rsid w:val="00A77AAE"/>
    <w:rsid w:val="00A818AF"/>
    <w:rsid w:val="00A83B38"/>
    <w:rsid w:val="00A86F0F"/>
    <w:rsid w:val="00A91840"/>
    <w:rsid w:val="00A9582E"/>
    <w:rsid w:val="00A96330"/>
    <w:rsid w:val="00A96791"/>
    <w:rsid w:val="00AA3899"/>
    <w:rsid w:val="00AA6010"/>
    <w:rsid w:val="00AA79B4"/>
    <w:rsid w:val="00AD17BD"/>
    <w:rsid w:val="00AD6EC2"/>
    <w:rsid w:val="00AE2CC8"/>
    <w:rsid w:val="00AE4C26"/>
    <w:rsid w:val="00AF2204"/>
    <w:rsid w:val="00AF268A"/>
    <w:rsid w:val="00AF43F9"/>
    <w:rsid w:val="00B012F3"/>
    <w:rsid w:val="00B04C38"/>
    <w:rsid w:val="00B1273F"/>
    <w:rsid w:val="00B2268F"/>
    <w:rsid w:val="00B32A9F"/>
    <w:rsid w:val="00B35D29"/>
    <w:rsid w:val="00B50C9F"/>
    <w:rsid w:val="00B53493"/>
    <w:rsid w:val="00B558AB"/>
    <w:rsid w:val="00B55D18"/>
    <w:rsid w:val="00B56CC8"/>
    <w:rsid w:val="00B61C86"/>
    <w:rsid w:val="00B65281"/>
    <w:rsid w:val="00B65AC0"/>
    <w:rsid w:val="00B668FB"/>
    <w:rsid w:val="00B675F8"/>
    <w:rsid w:val="00B745A3"/>
    <w:rsid w:val="00B76B8E"/>
    <w:rsid w:val="00B8347A"/>
    <w:rsid w:val="00B847BD"/>
    <w:rsid w:val="00B849DC"/>
    <w:rsid w:val="00B957E1"/>
    <w:rsid w:val="00BA45AE"/>
    <w:rsid w:val="00BA4945"/>
    <w:rsid w:val="00BA4F4A"/>
    <w:rsid w:val="00BA66AD"/>
    <w:rsid w:val="00BB49AA"/>
    <w:rsid w:val="00BC2DD3"/>
    <w:rsid w:val="00BC4C0D"/>
    <w:rsid w:val="00BC67B1"/>
    <w:rsid w:val="00BD3636"/>
    <w:rsid w:val="00BD6DF6"/>
    <w:rsid w:val="00BD7CF3"/>
    <w:rsid w:val="00BD7FF0"/>
    <w:rsid w:val="00BE16D4"/>
    <w:rsid w:val="00BE470A"/>
    <w:rsid w:val="00BF063F"/>
    <w:rsid w:val="00BF2ABE"/>
    <w:rsid w:val="00BF2C53"/>
    <w:rsid w:val="00BF46F2"/>
    <w:rsid w:val="00C000C3"/>
    <w:rsid w:val="00C015DC"/>
    <w:rsid w:val="00C02E60"/>
    <w:rsid w:val="00C10095"/>
    <w:rsid w:val="00C11409"/>
    <w:rsid w:val="00C12E4C"/>
    <w:rsid w:val="00C132C1"/>
    <w:rsid w:val="00C135B6"/>
    <w:rsid w:val="00C16652"/>
    <w:rsid w:val="00C20A26"/>
    <w:rsid w:val="00C23251"/>
    <w:rsid w:val="00C240FD"/>
    <w:rsid w:val="00C24374"/>
    <w:rsid w:val="00C27904"/>
    <w:rsid w:val="00C302EF"/>
    <w:rsid w:val="00C364D4"/>
    <w:rsid w:val="00C36DAB"/>
    <w:rsid w:val="00C4715E"/>
    <w:rsid w:val="00C51FD4"/>
    <w:rsid w:val="00C61CD9"/>
    <w:rsid w:val="00C624E8"/>
    <w:rsid w:val="00C63B32"/>
    <w:rsid w:val="00C74C53"/>
    <w:rsid w:val="00C75C44"/>
    <w:rsid w:val="00C97431"/>
    <w:rsid w:val="00CA48CF"/>
    <w:rsid w:val="00CA4EE4"/>
    <w:rsid w:val="00CB30C9"/>
    <w:rsid w:val="00CB7816"/>
    <w:rsid w:val="00CC5E0A"/>
    <w:rsid w:val="00CE1FFF"/>
    <w:rsid w:val="00CF1A0B"/>
    <w:rsid w:val="00CF4F46"/>
    <w:rsid w:val="00D14DC7"/>
    <w:rsid w:val="00D1684E"/>
    <w:rsid w:val="00D22658"/>
    <w:rsid w:val="00D2287B"/>
    <w:rsid w:val="00D24034"/>
    <w:rsid w:val="00D241D3"/>
    <w:rsid w:val="00D24EC3"/>
    <w:rsid w:val="00D252DA"/>
    <w:rsid w:val="00D253E1"/>
    <w:rsid w:val="00D27FA8"/>
    <w:rsid w:val="00D3006A"/>
    <w:rsid w:val="00D34785"/>
    <w:rsid w:val="00D35C25"/>
    <w:rsid w:val="00D365D3"/>
    <w:rsid w:val="00D406FE"/>
    <w:rsid w:val="00D41EC2"/>
    <w:rsid w:val="00D42F7B"/>
    <w:rsid w:val="00D539CD"/>
    <w:rsid w:val="00D55089"/>
    <w:rsid w:val="00D56B6B"/>
    <w:rsid w:val="00D65684"/>
    <w:rsid w:val="00D70870"/>
    <w:rsid w:val="00D77819"/>
    <w:rsid w:val="00D816BD"/>
    <w:rsid w:val="00D90663"/>
    <w:rsid w:val="00D97F82"/>
    <w:rsid w:val="00DA76FA"/>
    <w:rsid w:val="00DB2B49"/>
    <w:rsid w:val="00DB3F0D"/>
    <w:rsid w:val="00DC1997"/>
    <w:rsid w:val="00DC28FE"/>
    <w:rsid w:val="00DC290C"/>
    <w:rsid w:val="00DC33B4"/>
    <w:rsid w:val="00DD4656"/>
    <w:rsid w:val="00DF01DF"/>
    <w:rsid w:val="00DF02F1"/>
    <w:rsid w:val="00DF3778"/>
    <w:rsid w:val="00DF41C1"/>
    <w:rsid w:val="00DF5549"/>
    <w:rsid w:val="00E01036"/>
    <w:rsid w:val="00E018FB"/>
    <w:rsid w:val="00E106E2"/>
    <w:rsid w:val="00E134ED"/>
    <w:rsid w:val="00E135C8"/>
    <w:rsid w:val="00E20D52"/>
    <w:rsid w:val="00E21DC0"/>
    <w:rsid w:val="00E220C1"/>
    <w:rsid w:val="00E26331"/>
    <w:rsid w:val="00E26FFE"/>
    <w:rsid w:val="00E275A0"/>
    <w:rsid w:val="00E27CBE"/>
    <w:rsid w:val="00E34EC1"/>
    <w:rsid w:val="00E359B2"/>
    <w:rsid w:val="00E457F6"/>
    <w:rsid w:val="00E61E5F"/>
    <w:rsid w:val="00E64ED0"/>
    <w:rsid w:val="00E66265"/>
    <w:rsid w:val="00E66A44"/>
    <w:rsid w:val="00E6763B"/>
    <w:rsid w:val="00E80AF6"/>
    <w:rsid w:val="00E81855"/>
    <w:rsid w:val="00E84D7D"/>
    <w:rsid w:val="00E95BE8"/>
    <w:rsid w:val="00EA217E"/>
    <w:rsid w:val="00EB58BD"/>
    <w:rsid w:val="00EC0FFC"/>
    <w:rsid w:val="00EC2D0D"/>
    <w:rsid w:val="00ED28F5"/>
    <w:rsid w:val="00ED2E33"/>
    <w:rsid w:val="00ED3024"/>
    <w:rsid w:val="00ED71B6"/>
    <w:rsid w:val="00EE5474"/>
    <w:rsid w:val="00EF0E10"/>
    <w:rsid w:val="00EF2076"/>
    <w:rsid w:val="00EF2AFB"/>
    <w:rsid w:val="00EF6B77"/>
    <w:rsid w:val="00F100EE"/>
    <w:rsid w:val="00F1671F"/>
    <w:rsid w:val="00F226D3"/>
    <w:rsid w:val="00F24091"/>
    <w:rsid w:val="00F2547C"/>
    <w:rsid w:val="00F27D76"/>
    <w:rsid w:val="00F30E8D"/>
    <w:rsid w:val="00F33D5C"/>
    <w:rsid w:val="00F3721E"/>
    <w:rsid w:val="00F40E92"/>
    <w:rsid w:val="00F42113"/>
    <w:rsid w:val="00F431FB"/>
    <w:rsid w:val="00F44278"/>
    <w:rsid w:val="00F5004E"/>
    <w:rsid w:val="00F53ACB"/>
    <w:rsid w:val="00F56675"/>
    <w:rsid w:val="00F5795E"/>
    <w:rsid w:val="00F60E46"/>
    <w:rsid w:val="00F6184E"/>
    <w:rsid w:val="00F8007E"/>
    <w:rsid w:val="00F81C8A"/>
    <w:rsid w:val="00F8232E"/>
    <w:rsid w:val="00F82C5B"/>
    <w:rsid w:val="00F84805"/>
    <w:rsid w:val="00F91EDC"/>
    <w:rsid w:val="00FA2B02"/>
    <w:rsid w:val="00FA4261"/>
    <w:rsid w:val="00FB1115"/>
    <w:rsid w:val="00FB4502"/>
    <w:rsid w:val="00FB4667"/>
    <w:rsid w:val="00FB4AE4"/>
    <w:rsid w:val="00FB6151"/>
    <w:rsid w:val="00FC7DF7"/>
    <w:rsid w:val="00FE16E7"/>
    <w:rsid w:val="00FE7A02"/>
    <w:rsid w:val="00FF3F6A"/>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22160AF"/>
  <w15:docId w15:val="{6C2F1584-7A3A-4C8F-8716-8CCFFA2F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qFormat="1"/>
    <w:lsdException w:name="List Number" w:semiHidden="1" w:uiPriority="2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20" w:unhideWhenUsed="1"/>
    <w:lsdException w:name="List Bullet 4" w:semiHidden="1" w:uiPriority="20" w:unhideWhenUsed="1"/>
    <w:lsdException w:name="List Bullet 5" w:semiHidden="1" w:uiPriority="19"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19"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FA4261"/>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FA4261"/>
    <w:pPr>
      <w:spacing w:before="0" w:after="360"/>
    </w:pPr>
    <w:rPr>
      <w:color w:val="034EA2" w:themeColor="accent1"/>
      <w:sz w:val="104"/>
    </w:rPr>
  </w:style>
  <w:style w:type="character" w:customStyle="1" w:styleId="TitleChar">
    <w:name w:val="Title Char"/>
    <w:basedOn w:val="DefaultParagraphFont"/>
    <w:link w:val="Title"/>
    <w:rsid w:val="00FA4261"/>
    <w:rPr>
      <w:rFonts w:asciiTheme="majorHAnsi" w:eastAsia="Times New Roman" w:hAnsiTheme="majorHAnsi" w:cs="Arial"/>
      <w:b/>
      <w:bCs/>
      <w:color w:val="034EA2" w:themeColor="accent1"/>
      <w:sz w:val="104"/>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semiHidden/>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semiHidden/>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DHATable">
    <w:name w:val="DHA Table"/>
    <w:basedOn w:val="TableNormal"/>
    <w:uiPriority w:val="99"/>
    <w:rsid w:val="002D4927"/>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Normal"/>
    <w:next w:val="Normal"/>
    <w:uiPriority w:val="99"/>
    <w:rsid w:val="00FA4261"/>
    <w:pPr>
      <w:keepNext/>
      <w:keepLines/>
      <w:widowControl w:val="0"/>
      <w:spacing w:after="480"/>
      <w:outlineLvl w:val="0"/>
    </w:pPr>
    <w:rPr>
      <w:rFonts w:asciiTheme="majorHAnsi" w:eastAsia="Times New Roman" w:hAnsiTheme="majorHAnsi" w:cs="Arial"/>
      <w:b/>
      <w:bCs/>
      <w:color w:val="034EA2" w:themeColor="accent1"/>
      <w:sz w:val="40"/>
      <w:szCs w:val="40"/>
      <w:lang w:eastAsia="en-AU"/>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FA4261"/>
    <w:pPr>
      <w:keepNext/>
      <w:tabs>
        <w:tab w:val="left" w:pos="567"/>
        <w:tab w:val="left" w:pos="851"/>
        <w:tab w:val="right" w:pos="9338"/>
      </w:tabs>
      <w:spacing w:before="120" w:after="120" w:line="264" w:lineRule="auto"/>
      <w:ind w:right="567"/>
    </w:pPr>
    <w:rPr>
      <w:b/>
      <w:noProof/>
    </w:rPr>
  </w:style>
  <w:style w:type="paragraph" w:styleId="TOC2">
    <w:name w:val="toc 2"/>
    <w:basedOn w:val="Normal"/>
    <w:next w:val="Normal"/>
    <w:uiPriority w:val="39"/>
    <w:rsid w:val="00FA4261"/>
    <w:pPr>
      <w:tabs>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Bullets,TOC style,lp1,Bullet OSM,Proposal Bullet List,List Paragraph1,Recommendation,List Paragraph11,List Paragraph111,L,F5 List Paragraph,Dot pt,CV text,Table text,Medium Grid 1 - Accent 21,Numbered Paragraph,List Paragraph2,FooterText"/>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DHAABFStyle1">
    <w:name w:val="D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2C1965"/>
    <w:pPr>
      <w:numPr>
        <w:numId w:val="17"/>
      </w:numPr>
      <w:ind w:hanging="143"/>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aliases w:val="Bullets Char,TOC style Char,lp1 Char,Bullet OSM Char,Proposal Bullet List Char,List Paragraph1 Char,Recommendation Char,List Paragraph11 Char,List Paragraph111 Char,L Char,F5 List Paragraph Char,Dot pt Char,CV text Char"/>
    <w:basedOn w:val="DefaultParagraphFont"/>
    <w:link w:val="ListParagraph0"/>
    <w:uiPriority w:val="34"/>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Subtitle">
    <w:name w:val="Subtitle"/>
    <w:basedOn w:val="Normal"/>
    <w:next w:val="Normal"/>
    <w:link w:val="SubtitleChar"/>
    <w:qFormat/>
    <w:rsid w:val="00FA4261"/>
    <w:pPr>
      <w:numPr>
        <w:ilvl w:val="1"/>
      </w:numPr>
      <w:spacing w:after="160"/>
    </w:pPr>
    <w:rPr>
      <w:rFonts w:eastAsiaTheme="minorEastAsia"/>
      <w:b/>
      <w:spacing w:val="15"/>
      <w:sz w:val="36"/>
    </w:rPr>
  </w:style>
  <w:style w:type="character" w:customStyle="1" w:styleId="SubtitleChar">
    <w:name w:val="Subtitle Char"/>
    <w:basedOn w:val="DefaultParagraphFont"/>
    <w:link w:val="Subtitle"/>
    <w:rsid w:val="00FA4261"/>
    <w:rPr>
      <w:rFonts w:eastAsiaTheme="minorEastAsia"/>
      <w:b/>
      <w:spacing w:val="15"/>
      <w:sz w:val="36"/>
    </w:rPr>
  </w:style>
  <w:style w:type="paragraph" w:styleId="CommentSubject">
    <w:name w:val="annotation subject"/>
    <w:basedOn w:val="CommentText"/>
    <w:next w:val="CommentText"/>
    <w:link w:val="CommentSubjectChar"/>
    <w:uiPriority w:val="99"/>
    <w:semiHidden/>
    <w:unhideWhenUsed/>
    <w:rsid w:val="00D406FE"/>
    <w:rPr>
      <w:b/>
      <w:bCs/>
    </w:rPr>
  </w:style>
  <w:style w:type="character" w:customStyle="1" w:styleId="CommentSubjectChar">
    <w:name w:val="Comment Subject Char"/>
    <w:basedOn w:val="CommentTextChar"/>
    <w:link w:val="CommentSubject"/>
    <w:uiPriority w:val="99"/>
    <w:semiHidden/>
    <w:rsid w:val="00D406FE"/>
    <w:rPr>
      <w:b/>
      <w:bCs/>
      <w:sz w:val="20"/>
      <w:szCs w:val="20"/>
    </w:rPr>
  </w:style>
  <w:style w:type="paragraph" w:styleId="EndnoteText">
    <w:name w:val="endnote text"/>
    <w:basedOn w:val="Normal"/>
    <w:link w:val="EndnoteTextChar"/>
    <w:uiPriority w:val="99"/>
    <w:semiHidden/>
    <w:unhideWhenUsed/>
    <w:rsid w:val="00214A1C"/>
    <w:rPr>
      <w:rFonts w:eastAsiaTheme="minorEastAsia"/>
      <w:szCs w:val="20"/>
      <w:lang w:eastAsia="zh-TW"/>
    </w:rPr>
  </w:style>
  <w:style w:type="character" w:customStyle="1" w:styleId="EndnoteTextChar">
    <w:name w:val="Endnote Text Char"/>
    <w:basedOn w:val="DefaultParagraphFont"/>
    <w:link w:val="EndnoteText"/>
    <w:uiPriority w:val="99"/>
    <w:semiHidden/>
    <w:rsid w:val="00214A1C"/>
    <w:rPr>
      <w:rFonts w:eastAsiaTheme="minorEastAsia"/>
      <w:sz w:val="20"/>
      <w:szCs w:val="20"/>
      <w:lang w:eastAsia="zh-TW"/>
    </w:rPr>
  </w:style>
  <w:style w:type="character" w:styleId="EndnoteReference">
    <w:name w:val="endnote reference"/>
    <w:basedOn w:val="DefaultParagraphFont"/>
    <w:uiPriority w:val="99"/>
    <w:semiHidden/>
    <w:unhideWhenUsed/>
    <w:rsid w:val="00214A1C"/>
    <w:rPr>
      <w:vertAlign w:val="superscript"/>
    </w:rPr>
  </w:style>
  <w:style w:type="paragraph" w:styleId="FootnoteText">
    <w:name w:val="footnote text"/>
    <w:basedOn w:val="Normal"/>
    <w:link w:val="FootnoteTextChar"/>
    <w:uiPriority w:val="99"/>
    <w:semiHidden/>
    <w:unhideWhenUsed/>
    <w:rsid w:val="00214A1C"/>
    <w:rPr>
      <w:szCs w:val="20"/>
    </w:rPr>
  </w:style>
  <w:style w:type="character" w:customStyle="1" w:styleId="FootnoteTextChar">
    <w:name w:val="Footnote Text Char"/>
    <w:basedOn w:val="DefaultParagraphFont"/>
    <w:link w:val="FootnoteText"/>
    <w:uiPriority w:val="99"/>
    <w:semiHidden/>
    <w:rsid w:val="00214A1C"/>
    <w:rPr>
      <w:sz w:val="20"/>
      <w:szCs w:val="20"/>
    </w:rPr>
  </w:style>
  <w:style w:type="character" w:styleId="FootnoteReference">
    <w:name w:val="footnote reference"/>
    <w:basedOn w:val="DefaultParagraphFont"/>
    <w:uiPriority w:val="99"/>
    <w:semiHidden/>
    <w:unhideWhenUsed/>
    <w:rsid w:val="00214A1C"/>
    <w:rPr>
      <w:vertAlign w:val="superscript"/>
    </w:rPr>
  </w:style>
  <w:style w:type="paragraph" w:customStyle="1" w:styleId="Default">
    <w:name w:val="Default"/>
    <w:basedOn w:val="Normal"/>
    <w:uiPriority w:val="99"/>
    <w:rsid w:val="00FF3F6A"/>
    <w:pPr>
      <w:autoSpaceDE w:val="0"/>
      <w:autoSpaceDN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2308">
      <w:bodyDiv w:val="1"/>
      <w:marLeft w:val="0"/>
      <w:marRight w:val="0"/>
      <w:marTop w:val="0"/>
      <w:marBottom w:val="0"/>
      <w:divBdr>
        <w:top w:val="none" w:sz="0" w:space="0" w:color="auto"/>
        <w:left w:val="none" w:sz="0" w:space="0" w:color="auto"/>
        <w:bottom w:val="none" w:sz="0" w:space="0" w:color="auto"/>
        <w:right w:val="none" w:sz="0" w:space="0" w:color="auto"/>
      </w:divBdr>
    </w:div>
    <w:div w:id="292684434">
      <w:bodyDiv w:val="1"/>
      <w:marLeft w:val="0"/>
      <w:marRight w:val="0"/>
      <w:marTop w:val="0"/>
      <w:marBottom w:val="0"/>
      <w:divBdr>
        <w:top w:val="none" w:sz="0" w:space="0" w:color="auto"/>
        <w:left w:val="none" w:sz="0" w:space="0" w:color="auto"/>
        <w:bottom w:val="none" w:sz="0" w:space="0" w:color="auto"/>
        <w:right w:val="none" w:sz="0" w:space="0" w:color="auto"/>
      </w:divBdr>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465197664">
      <w:bodyDiv w:val="1"/>
      <w:marLeft w:val="0"/>
      <w:marRight w:val="0"/>
      <w:marTop w:val="0"/>
      <w:marBottom w:val="0"/>
      <w:divBdr>
        <w:top w:val="none" w:sz="0" w:space="0" w:color="auto"/>
        <w:left w:val="none" w:sz="0" w:space="0" w:color="auto"/>
        <w:bottom w:val="none" w:sz="0" w:space="0" w:color="auto"/>
        <w:right w:val="none" w:sz="0" w:space="0" w:color="auto"/>
      </w:divBdr>
    </w:div>
    <w:div w:id="639917447">
      <w:bodyDiv w:val="1"/>
      <w:marLeft w:val="0"/>
      <w:marRight w:val="0"/>
      <w:marTop w:val="0"/>
      <w:marBottom w:val="0"/>
      <w:divBdr>
        <w:top w:val="none" w:sz="0" w:space="0" w:color="auto"/>
        <w:left w:val="none" w:sz="0" w:space="0" w:color="auto"/>
        <w:bottom w:val="none" w:sz="0" w:space="0" w:color="auto"/>
        <w:right w:val="none" w:sz="0" w:space="0" w:color="auto"/>
      </w:divBdr>
    </w:div>
    <w:div w:id="863325341">
      <w:bodyDiv w:val="1"/>
      <w:marLeft w:val="0"/>
      <w:marRight w:val="0"/>
      <w:marTop w:val="0"/>
      <w:marBottom w:val="0"/>
      <w:divBdr>
        <w:top w:val="none" w:sz="0" w:space="0" w:color="auto"/>
        <w:left w:val="none" w:sz="0" w:space="0" w:color="auto"/>
        <w:bottom w:val="none" w:sz="0" w:space="0" w:color="auto"/>
        <w:right w:val="none" w:sz="0" w:space="0" w:color="auto"/>
      </w:divBdr>
    </w:div>
    <w:div w:id="996883685">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376737358">
      <w:bodyDiv w:val="1"/>
      <w:marLeft w:val="0"/>
      <w:marRight w:val="0"/>
      <w:marTop w:val="0"/>
      <w:marBottom w:val="0"/>
      <w:divBdr>
        <w:top w:val="none" w:sz="0" w:space="0" w:color="auto"/>
        <w:left w:val="none" w:sz="0" w:space="0" w:color="auto"/>
        <w:bottom w:val="none" w:sz="0" w:space="0" w:color="auto"/>
        <w:right w:val="none" w:sz="0" w:space="0" w:color="auto"/>
      </w:divBdr>
    </w:div>
    <w:div w:id="1480197107">
      <w:bodyDiv w:val="1"/>
      <w:marLeft w:val="0"/>
      <w:marRight w:val="0"/>
      <w:marTop w:val="0"/>
      <w:marBottom w:val="0"/>
      <w:divBdr>
        <w:top w:val="none" w:sz="0" w:space="0" w:color="auto"/>
        <w:left w:val="none" w:sz="0" w:space="0" w:color="auto"/>
        <w:bottom w:val="none" w:sz="0" w:space="0" w:color="auto"/>
        <w:right w:val="none" w:sz="0" w:space="0" w:color="auto"/>
      </w:divBdr>
    </w:div>
    <w:div w:id="1545603936">
      <w:bodyDiv w:val="1"/>
      <w:marLeft w:val="0"/>
      <w:marRight w:val="0"/>
      <w:marTop w:val="0"/>
      <w:marBottom w:val="0"/>
      <w:divBdr>
        <w:top w:val="none" w:sz="0" w:space="0" w:color="auto"/>
        <w:left w:val="none" w:sz="0" w:space="0" w:color="auto"/>
        <w:bottom w:val="none" w:sz="0" w:space="0" w:color="auto"/>
        <w:right w:val="none" w:sz="0" w:space="0" w:color="auto"/>
      </w:divBdr>
    </w:div>
    <w:div w:id="1776943824">
      <w:bodyDiv w:val="1"/>
      <w:marLeft w:val="0"/>
      <w:marRight w:val="0"/>
      <w:marTop w:val="0"/>
      <w:marBottom w:val="0"/>
      <w:divBdr>
        <w:top w:val="none" w:sz="0" w:space="0" w:color="auto"/>
        <w:left w:val="none" w:sz="0" w:space="0" w:color="auto"/>
        <w:bottom w:val="none" w:sz="0" w:space="0" w:color="auto"/>
        <w:right w:val="none" w:sz="0" w:space="0" w:color="auto"/>
      </w:divBdr>
    </w:div>
    <w:div w:id="213910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33SX\AppData\Local\Microsoft\Windows\INetCache\IE\WBTEHS6E\a4-cover-portrait-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44DC4E4D804149A6BB68D45A6919C4"/>
        <w:category>
          <w:name w:val="General"/>
          <w:gallery w:val="placeholder"/>
        </w:category>
        <w:types>
          <w:type w:val="bbPlcHdr"/>
        </w:types>
        <w:behaviors>
          <w:behavior w:val="content"/>
        </w:behaviors>
        <w:guid w:val="{9BCFD37C-45C8-4BB1-8F6C-6D14D8541E49}"/>
      </w:docPartPr>
      <w:docPartBody>
        <w:p w:rsidR="00956268" w:rsidRDefault="00956268" w:rsidP="00956268">
          <w:pPr>
            <w:pStyle w:val="0244DC4E4D804149A6BB68D45A6919C4"/>
          </w:pPr>
          <w:r w:rsidRPr="009A52E2">
            <w:rPr>
              <w:rStyle w:val="PlaceholderText"/>
              <w:sz w:val="16"/>
              <w:szCs w:val="1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A5"/>
    <w:rsid w:val="00937BA5"/>
    <w:rsid w:val="00956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6268"/>
    <w:rPr>
      <w:color w:val="808080"/>
    </w:rPr>
  </w:style>
  <w:style w:type="paragraph" w:customStyle="1" w:styleId="B8283DC6F8AA486C878B6F7AF0BF3568">
    <w:name w:val="B8283DC6F8AA486C878B6F7AF0BF3568"/>
  </w:style>
  <w:style w:type="paragraph" w:customStyle="1" w:styleId="163E654DD0AD4617A312CF10B2D6B598">
    <w:name w:val="163E654DD0AD4617A312CF10B2D6B598"/>
  </w:style>
  <w:style w:type="paragraph" w:customStyle="1" w:styleId="587FD8580B404E6E8F22A6D79C91082D">
    <w:name w:val="587FD8580B404E6E8F22A6D79C91082D"/>
  </w:style>
  <w:style w:type="paragraph" w:customStyle="1" w:styleId="E87BD66564D245ACAB9CAF73CD41895F">
    <w:name w:val="E87BD66564D245ACAB9CAF73CD41895F"/>
  </w:style>
  <w:style w:type="paragraph" w:customStyle="1" w:styleId="C5101AD7158E4AEF8683B143B244A6BB">
    <w:name w:val="C5101AD7158E4AEF8683B143B244A6BB"/>
    <w:rsid w:val="00956268"/>
  </w:style>
  <w:style w:type="paragraph" w:customStyle="1" w:styleId="0FF5C1006D144AFDBFEECCD3FF498BCC">
    <w:name w:val="0FF5C1006D144AFDBFEECCD3FF498BCC"/>
    <w:rsid w:val="00956268"/>
  </w:style>
  <w:style w:type="paragraph" w:customStyle="1" w:styleId="0244DC4E4D804149A6BB68D45A6919C4">
    <w:name w:val="0244DC4E4D804149A6BB68D45A6919C4"/>
    <w:rsid w:val="009562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Title>Submissio</Title>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4.xml><?xml version="1.0" encoding="utf-8"?>
<Minute_Root xmlns="http://DIBP/Minute">
  <pmlist>None</pmlist>
  <pm>The Department of Home Affairs submission into the Enhancing Online Safety Act 1995 and the Online Content Scheme reviews </pm>
  <dlm>UNCLASSIFIED</dlm>
  <disclaimer> </disclaimer>
  <covering>None</covering>
  <to xmlns="">Commissioner</to>
</Minute_Root>
</file>

<file path=customXml/item5.xml><?xml version="1.0" encoding="utf-8"?>
<ct:contentTypeSchema xmlns:ct="http://schemas.microsoft.com/office/2006/metadata/contentType" xmlns:ma="http://schemas.microsoft.com/office/2006/metadata/properties/metaAttributes" ct:_="" ma:_="" ma:contentTypeName="Document" ma:contentTypeID="0x0101000121FC39C800FF40B3A133F5A91914B1" ma:contentTypeVersion="0" ma:contentTypeDescription="Create a new document." ma:contentTypeScope="" ma:versionID="48686a039f29bc0aac061155d2a801e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EB3C9613-4F79-4346-8034-732DBACC37CD}">
  <ds:schemaRefs/>
</ds:datastoreItem>
</file>

<file path=customXml/itemProps2.xml><?xml version="1.0" encoding="utf-8"?>
<ds:datastoreItem xmlns:ds="http://schemas.openxmlformats.org/officeDocument/2006/customXml" ds:itemID="{C64ED1F8-B12B-42F3-ADAE-A52D11452CEA}">
  <ds:schemaRefs>
    <ds:schemaRef ds:uri="http://schemas.microsoft.com/sharepoint/v3/contenttype/forms"/>
  </ds:schemaRefs>
</ds:datastoreItem>
</file>

<file path=customXml/itemProps3.xml><?xml version="1.0" encoding="utf-8"?>
<ds:datastoreItem xmlns:ds="http://schemas.openxmlformats.org/officeDocument/2006/customXml" ds:itemID="{359A7C6E-73EC-4552-927A-D30339D2704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02c8764-b42e-486e-8089-c387c127104b"/>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0A97807E-5449-400F-A642-3237A11B08ED}">
  <ds:schemaRefs>
    <ds:schemaRef ds:uri="http://DIBP/Minute"/>
    <ds:schemaRef ds:uri=""/>
  </ds:schemaRefs>
</ds:datastoreItem>
</file>

<file path=customXml/itemProps5.xml><?xml version="1.0" encoding="utf-8"?>
<ds:datastoreItem xmlns:ds="http://schemas.openxmlformats.org/officeDocument/2006/customXml" ds:itemID="{CC1C4C44-EB6C-4B4A-9CDE-83DCE0E4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B45AF8CA-1A23-4736-9CE2-B210EB52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a4-cover-portrait-template.dotm</Template>
  <TotalTime>3</TotalTime>
  <Pages>8</Pages>
  <Words>3957</Words>
  <Characters>22559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A4 Cover Portrait Template</vt:lpstr>
    </vt:vector>
  </TitlesOfParts>
  <Company/>
  <LinksUpToDate>false</LinksUpToDate>
  <CharactersWithSpaces>26464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21 Department of Home Affairs submission.docx</dc:title>
  <dc:creator>Elle WALKER</dc:creator>
  <cp:lastModifiedBy>Rivera, Jonina</cp:lastModifiedBy>
  <cp:revision>4</cp:revision>
  <cp:lastPrinted>2018-08-01T07:01:00Z</cp:lastPrinted>
  <dcterms:created xsi:type="dcterms:W3CDTF">2018-08-02T05:41:00Z</dcterms:created>
  <dcterms:modified xsi:type="dcterms:W3CDTF">2018-09-04T05:42:00Z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sitive Disclaimer">
    <vt:lpwstr> </vt:lpwstr>
  </property>
  <property fmtid="{D5CDD505-2E9C-101B-9397-08002B2CF9AE}" pid="3" name="Protective Marking">
    <vt:lpwstr> </vt:lpwstr>
  </property>
  <property fmtid="{D5CDD505-2E9C-101B-9397-08002B2CF9AE}" pid="4" name="DLM">
    <vt:lpwstr> </vt:lpwstr>
  </property>
  <property fmtid="{D5CDD505-2E9C-101B-9397-08002B2CF9AE}" pid="5" name="ContentTypeId">
    <vt:lpwstr>0x0101000121FC39C800FF40B3A133F5A91914B1</vt:lpwstr>
  </property>
  <property fmtid="{D5CDD505-2E9C-101B-9397-08002B2CF9AE}" pid="6" name="TrimRevisionNumber">
    <vt:i4>3</vt:i4>
  </property>
</Properties>
</file>