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4B6759" w:rsidRDefault="00D71CB5" w:rsidP="000C1A3F">
      <w:pPr>
        <w:pStyle w:val="Heading1"/>
      </w:pPr>
      <w:r w:rsidRPr="004B6759">
        <w:t>Spectrum Review - Potential Reform Directions Consultation Paper</w:t>
      </w:r>
    </w:p>
    <w:p w:rsidR="000C26FA" w:rsidRPr="004B6759" w:rsidRDefault="009D1226" w:rsidP="007B7EC1">
      <w:pPr>
        <w:pStyle w:val="Figure"/>
        <w:spacing w:before="8000"/>
        <w:jc w:val="center"/>
        <w:rPr>
          <w:sz w:val="16"/>
          <w:szCs w:val="16"/>
          <w:lang w:eastAsia="en-US"/>
        </w:rPr>
      </w:pPr>
      <w:r w:rsidRPr="004B6759">
        <w:rPr>
          <w:noProof/>
        </w:rPr>
        <w:drawing>
          <wp:inline distT="0" distB="0" distL="0" distR="0" wp14:anchorId="716CADC0" wp14:editId="71528AF2">
            <wp:extent cx="212407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24075" cy="1228725"/>
                    </a:xfrm>
                    <a:prstGeom prst="rect">
                      <a:avLst/>
                    </a:prstGeom>
                  </pic:spPr>
                </pic:pic>
              </a:graphicData>
            </a:graphic>
          </wp:inline>
        </w:drawing>
      </w:r>
    </w:p>
    <w:p w:rsidR="001725DC" w:rsidRPr="004B6759" w:rsidRDefault="001725DC" w:rsidP="0012161F">
      <w:pPr>
        <w:sectPr w:rsidR="001725DC" w:rsidRPr="004B6759" w:rsidSect="004C7914">
          <w:footerReference w:type="default" r:id="rId10"/>
          <w:pgSz w:w="11906" w:h="16838" w:code="9"/>
          <w:pgMar w:top="1080" w:right="1411" w:bottom="1080" w:left="1411" w:header="1080" w:footer="1080" w:gutter="0"/>
          <w:cols w:space="708"/>
          <w:docGrid w:linePitch="360"/>
        </w:sectPr>
      </w:pPr>
    </w:p>
    <w:p w:rsidR="009D1226" w:rsidRPr="004B6759" w:rsidRDefault="009D1226" w:rsidP="009D1226">
      <w:pPr>
        <w:autoSpaceDE w:val="0"/>
        <w:autoSpaceDN w:val="0"/>
        <w:adjustRightInd w:val="0"/>
        <w:jc w:val="right"/>
        <w:rPr>
          <w:szCs w:val="20"/>
          <w:lang w:eastAsia="en-US"/>
        </w:rPr>
      </w:pPr>
      <w:r w:rsidRPr="004B6759">
        <w:rPr>
          <w:b/>
          <w:szCs w:val="20"/>
          <w:lang w:eastAsia="en-US"/>
        </w:rPr>
        <w:lastRenderedPageBreak/>
        <w:t>Fairfax Radio Network Pty Limited</w:t>
      </w:r>
      <w:r w:rsidRPr="004B6759">
        <w:rPr>
          <w:szCs w:val="20"/>
          <w:lang w:eastAsia="en-US"/>
        </w:rPr>
        <w:br/>
        <w:t>ABN 64 006 806 088</w:t>
      </w:r>
    </w:p>
    <w:p w:rsidR="009D1226" w:rsidRPr="004B6759" w:rsidRDefault="009D1226" w:rsidP="009D1226">
      <w:pPr>
        <w:autoSpaceDE w:val="0"/>
        <w:autoSpaceDN w:val="0"/>
        <w:adjustRightInd w:val="0"/>
        <w:jc w:val="right"/>
        <w:rPr>
          <w:szCs w:val="20"/>
          <w:lang w:eastAsia="en-US"/>
        </w:rPr>
      </w:pPr>
      <w:r w:rsidRPr="004B6759">
        <w:rPr>
          <w:szCs w:val="20"/>
          <w:lang w:eastAsia="en-US"/>
        </w:rPr>
        <w:t>Media House</w:t>
      </w:r>
      <w:r w:rsidRPr="004B6759">
        <w:rPr>
          <w:szCs w:val="20"/>
          <w:lang w:eastAsia="en-US"/>
        </w:rPr>
        <w:br/>
        <w:t>Level 7, 655 Collins Street</w:t>
      </w:r>
      <w:r w:rsidRPr="004B6759">
        <w:rPr>
          <w:szCs w:val="20"/>
          <w:lang w:eastAsia="en-US"/>
        </w:rPr>
        <w:br/>
        <w:t>Docklands VIC 3008</w:t>
      </w:r>
      <w:r w:rsidRPr="004B6759">
        <w:rPr>
          <w:szCs w:val="20"/>
          <w:lang w:eastAsia="en-US"/>
        </w:rPr>
        <w:br/>
        <w:t>GPO Box 369</w:t>
      </w:r>
      <w:r w:rsidRPr="004B6759">
        <w:rPr>
          <w:szCs w:val="20"/>
          <w:lang w:eastAsia="en-US"/>
        </w:rPr>
        <w:br/>
        <w:t>Melbourne VIC 3001</w:t>
      </w:r>
    </w:p>
    <w:p w:rsidR="009D1226" w:rsidRPr="004B6759" w:rsidRDefault="009D1226" w:rsidP="009D1226">
      <w:pPr>
        <w:autoSpaceDE w:val="0"/>
        <w:autoSpaceDN w:val="0"/>
        <w:adjustRightInd w:val="0"/>
        <w:jc w:val="right"/>
      </w:pPr>
      <w:r w:rsidRPr="004B6759">
        <w:rPr>
          <w:szCs w:val="20"/>
          <w:lang w:eastAsia="en-US"/>
        </w:rPr>
        <w:t>Telephone 03 8667 3600</w:t>
      </w:r>
      <w:r w:rsidRPr="004B6759">
        <w:rPr>
          <w:szCs w:val="20"/>
          <w:lang w:eastAsia="en-US"/>
        </w:rPr>
        <w:br/>
        <w:t>Facsimile 03 8667 3773</w:t>
      </w:r>
    </w:p>
    <w:p w:rsidR="009D1226" w:rsidRPr="004B6759" w:rsidRDefault="009D1226" w:rsidP="009D1226">
      <w:pPr>
        <w:autoSpaceDE w:val="0"/>
        <w:autoSpaceDN w:val="0"/>
        <w:adjustRightInd w:val="0"/>
        <w:rPr>
          <w:szCs w:val="20"/>
          <w:lang w:eastAsia="en-US"/>
        </w:rPr>
      </w:pPr>
      <w:r w:rsidRPr="004B6759">
        <w:rPr>
          <w:b/>
          <w:szCs w:val="20"/>
          <w:lang w:eastAsia="en-US"/>
        </w:rPr>
        <w:t>By Email:</w:t>
      </w:r>
      <w:r w:rsidRPr="004B6759">
        <w:rPr>
          <w:szCs w:val="20"/>
          <w:lang w:eastAsia="en-US"/>
        </w:rPr>
        <w:t xml:space="preserve"> </w:t>
      </w:r>
      <w:hyperlink r:id="rId11" w:history="1">
        <w:r w:rsidRPr="004B6759">
          <w:rPr>
            <w:rStyle w:val="Hyperlink"/>
          </w:rPr>
          <w:t>spectrumreview@communications.gov.au</w:t>
        </w:r>
      </w:hyperlink>
    </w:p>
    <w:p w:rsidR="009D1226" w:rsidRPr="004B6759" w:rsidRDefault="009D1226" w:rsidP="009D1226">
      <w:pPr>
        <w:autoSpaceDE w:val="0"/>
        <w:autoSpaceDN w:val="0"/>
        <w:adjustRightInd w:val="0"/>
        <w:rPr>
          <w:szCs w:val="20"/>
          <w:lang w:eastAsia="en-US"/>
        </w:rPr>
      </w:pPr>
      <w:r w:rsidRPr="004B6759">
        <w:rPr>
          <w:szCs w:val="20"/>
          <w:lang w:eastAsia="en-US"/>
        </w:rPr>
        <w:t>The Project Manager</w:t>
      </w:r>
      <w:r w:rsidRPr="004B6759">
        <w:rPr>
          <w:szCs w:val="20"/>
          <w:lang w:eastAsia="en-US"/>
        </w:rPr>
        <w:br/>
        <w:t>Spectrum Review</w:t>
      </w:r>
      <w:r w:rsidRPr="004B6759">
        <w:rPr>
          <w:szCs w:val="20"/>
          <w:lang w:eastAsia="en-US"/>
        </w:rPr>
        <w:br/>
        <w:t>Department of Communications</w:t>
      </w:r>
      <w:r w:rsidRPr="004B6759">
        <w:rPr>
          <w:szCs w:val="20"/>
          <w:lang w:eastAsia="en-US"/>
        </w:rPr>
        <w:br/>
        <w:t>GPO Box 2154</w:t>
      </w:r>
      <w:r w:rsidRPr="004B6759">
        <w:rPr>
          <w:szCs w:val="20"/>
          <w:lang w:eastAsia="en-US"/>
        </w:rPr>
        <w:br/>
        <w:t>CANBERRA ACT 2601</w:t>
      </w:r>
    </w:p>
    <w:p w:rsidR="009D1226" w:rsidRPr="004B6759" w:rsidRDefault="009D1226" w:rsidP="009D1226">
      <w:pPr>
        <w:autoSpaceDE w:val="0"/>
        <w:autoSpaceDN w:val="0"/>
        <w:adjustRightInd w:val="0"/>
        <w:rPr>
          <w:b/>
          <w:szCs w:val="20"/>
          <w:lang w:eastAsia="en-US"/>
        </w:rPr>
      </w:pPr>
      <w:r w:rsidRPr="004B6759">
        <w:rPr>
          <w:b/>
          <w:szCs w:val="20"/>
          <w:lang w:eastAsia="en-US"/>
        </w:rPr>
        <w:t>Spectrum Review - Potential Reform Directions Consultation Paper</w:t>
      </w:r>
    </w:p>
    <w:p w:rsidR="009D1226" w:rsidRPr="004B6759" w:rsidRDefault="009D1226" w:rsidP="009D1226">
      <w:pPr>
        <w:autoSpaceDE w:val="0"/>
        <w:autoSpaceDN w:val="0"/>
        <w:adjustRightInd w:val="0"/>
        <w:rPr>
          <w:szCs w:val="20"/>
          <w:lang w:eastAsia="en-US"/>
        </w:rPr>
      </w:pPr>
      <w:r w:rsidRPr="004B6759">
        <w:rPr>
          <w:szCs w:val="20"/>
          <w:lang w:eastAsia="en-US"/>
        </w:rPr>
        <w:t xml:space="preserve">Fairfax Radio Network controls 7 metropolitan commercial radio licences including prominent talk radio stations 3AW Melbourne, 2UE Sydney, 4BC Brisbane and 6PR Perth; FM music station 96FM in Perth and AM music stations Magic 1278 in Melbourne and Magic 882 in Brisbane. All Fairfax Radio Network stations are </w:t>
      </w:r>
      <w:proofErr w:type="gramStart"/>
      <w:r w:rsidRPr="004B6759">
        <w:rPr>
          <w:szCs w:val="20"/>
          <w:lang w:eastAsia="en-US"/>
        </w:rPr>
        <w:t>simulcast</w:t>
      </w:r>
      <w:proofErr w:type="gramEnd"/>
      <w:r w:rsidRPr="004B6759">
        <w:rPr>
          <w:szCs w:val="20"/>
          <w:lang w:eastAsia="en-US"/>
        </w:rPr>
        <w:t xml:space="preserve"> on DAB+ and online and Fairfax operates the successful DAB+ only station, NTS (News Talk Sport). Fairfax Radio Network is 100% owned by Fairfax Media Limited (</w:t>
      </w:r>
      <w:r w:rsidRPr="004B6759">
        <w:rPr>
          <w:b/>
          <w:szCs w:val="20"/>
          <w:lang w:eastAsia="en-US"/>
        </w:rPr>
        <w:t>Fairfax</w:t>
      </w:r>
      <w:r w:rsidRPr="004B6759">
        <w:rPr>
          <w:szCs w:val="20"/>
          <w:lang w:eastAsia="en-US"/>
        </w:rPr>
        <w:t>).</w:t>
      </w:r>
    </w:p>
    <w:p w:rsidR="009D1226" w:rsidRPr="004B6759" w:rsidRDefault="009D1226" w:rsidP="009D1226">
      <w:pPr>
        <w:autoSpaceDE w:val="0"/>
        <w:autoSpaceDN w:val="0"/>
        <w:adjustRightInd w:val="0"/>
        <w:rPr>
          <w:szCs w:val="20"/>
          <w:lang w:eastAsia="en-US"/>
        </w:rPr>
      </w:pPr>
      <w:r w:rsidRPr="004B6759">
        <w:rPr>
          <w:szCs w:val="20"/>
          <w:lang w:eastAsia="en-US"/>
        </w:rPr>
        <w:t xml:space="preserve">Fairfax welcomes the opportunity to respond to the 'Spectrum Review, Potential reform directions' consultation paper (the </w:t>
      </w:r>
      <w:r w:rsidRPr="004B6759">
        <w:rPr>
          <w:b/>
          <w:szCs w:val="20"/>
          <w:lang w:eastAsia="en-US"/>
        </w:rPr>
        <w:t>Consultation Paper</w:t>
      </w:r>
      <w:r w:rsidRPr="004B6759">
        <w:rPr>
          <w:szCs w:val="20"/>
          <w:lang w:eastAsia="en-US"/>
        </w:rPr>
        <w:t>) released in November 2014.</w:t>
      </w:r>
    </w:p>
    <w:p w:rsidR="009D1226" w:rsidRPr="004B6759" w:rsidRDefault="009D1226" w:rsidP="009D1226">
      <w:pPr>
        <w:autoSpaceDE w:val="0"/>
        <w:autoSpaceDN w:val="0"/>
        <w:adjustRightInd w:val="0"/>
        <w:rPr>
          <w:szCs w:val="20"/>
          <w:lang w:eastAsia="en-US"/>
        </w:rPr>
      </w:pPr>
      <w:r w:rsidRPr="004B6759">
        <w:rPr>
          <w:szCs w:val="20"/>
          <w:lang w:eastAsia="en-US"/>
        </w:rPr>
        <w:t>Fairfax supports the broad principles for reform set out in the Consultation Paper.</w:t>
      </w:r>
    </w:p>
    <w:p w:rsidR="009D1226" w:rsidRPr="004B6759" w:rsidRDefault="009D1226" w:rsidP="009D1226">
      <w:pPr>
        <w:autoSpaceDE w:val="0"/>
        <w:autoSpaceDN w:val="0"/>
        <w:adjustRightInd w:val="0"/>
        <w:rPr>
          <w:szCs w:val="20"/>
          <w:lang w:eastAsia="en-US"/>
        </w:rPr>
      </w:pPr>
      <w:r w:rsidRPr="004B6759">
        <w:rPr>
          <w:szCs w:val="20"/>
          <w:lang w:eastAsia="en-US"/>
        </w:rPr>
        <w:t>It is important to Fairfax that the rights of existing licence holders and spectrum users (for example, Fairfax Radio Network) be maintained and supported as part of any potential reforms. Whilst Fairfax supports more efficient use of spectrum, we would not support a diminution of existing rights or ability to effectively commercialise spectrum under our existing licences.</w:t>
      </w:r>
    </w:p>
    <w:p w:rsidR="009D1226" w:rsidRPr="004B6759" w:rsidRDefault="009D1226" w:rsidP="009D1226">
      <w:pPr>
        <w:autoSpaceDE w:val="0"/>
        <w:autoSpaceDN w:val="0"/>
        <w:adjustRightInd w:val="0"/>
        <w:rPr>
          <w:szCs w:val="20"/>
          <w:lang w:eastAsia="en-US"/>
        </w:rPr>
      </w:pPr>
      <w:r w:rsidRPr="004B6759">
        <w:rPr>
          <w:szCs w:val="20"/>
          <w:lang w:eastAsia="en-US"/>
        </w:rPr>
        <w:t>With regard to the reform proposal set out in the Consultation Paper generally, Fairfax is supportive of the general concepts however requires further information on the scope of new powers and practical implications for the industry in order to comment in more detail. This might be dealt with through industry briefings and/or consultation to work through the proposed reforms.</w:t>
      </w:r>
    </w:p>
    <w:p w:rsidR="009D1226" w:rsidRPr="004B6759" w:rsidRDefault="009D1226" w:rsidP="009D1226">
      <w:pPr>
        <w:autoSpaceDE w:val="0"/>
        <w:autoSpaceDN w:val="0"/>
        <w:adjustRightInd w:val="0"/>
        <w:rPr>
          <w:szCs w:val="20"/>
          <w:lang w:eastAsia="en-US"/>
        </w:rPr>
      </w:pPr>
      <w:r w:rsidRPr="004B6759">
        <w:rPr>
          <w:szCs w:val="20"/>
          <w:lang w:eastAsia="en-US"/>
        </w:rPr>
        <w:t>Many of the reform proposals include increasing the discretionary powers of the Minister and/or the Australian Communications &amp; Media Authority (</w:t>
      </w:r>
      <w:r w:rsidRPr="004B6759">
        <w:rPr>
          <w:b/>
          <w:szCs w:val="20"/>
          <w:lang w:eastAsia="en-US"/>
        </w:rPr>
        <w:t>ACMA</w:t>
      </w:r>
      <w:r w:rsidRPr="004B6759">
        <w:rPr>
          <w:szCs w:val="20"/>
          <w:lang w:eastAsia="en-US"/>
        </w:rPr>
        <w:t xml:space="preserve">). Whilst Fairfax supports the flexibility that such discretion may provide, it is also important for consistency and certainly that the scope of such discretionary powers </w:t>
      </w:r>
      <w:proofErr w:type="gramStart"/>
      <w:r w:rsidRPr="004B6759">
        <w:rPr>
          <w:szCs w:val="20"/>
          <w:lang w:eastAsia="en-US"/>
        </w:rPr>
        <w:t>be</w:t>
      </w:r>
      <w:proofErr w:type="gramEnd"/>
      <w:r w:rsidRPr="004B6759">
        <w:rPr>
          <w:szCs w:val="20"/>
          <w:lang w:eastAsia="en-US"/>
        </w:rPr>
        <w:t xml:space="preserve"> clearly defined and the practical implications for the industry be discussed and canvassed.</w:t>
      </w:r>
    </w:p>
    <w:p w:rsidR="009D1226" w:rsidRPr="004B6759" w:rsidRDefault="009D1226" w:rsidP="009D1226">
      <w:pPr>
        <w:autoSpaceDE w:val="0"/>
        <w:autoSpaceDN w:val="0"/>
        <w:adjustRightInd w:val="0"/>
        <w:rPr>
          <w:szCs w:val="20"/>
          <w:lang w:eastAsia="en-US"/>
        </w:rPr>
      </w:pPr>
      <w:r w:rsidRPr="004B6759">
        <w:rPr>
          <w:szCs w:val="20"/>
          <w:lang w:eastAsia="en-US"/>
        </w:rPr>
        <w:t xml:space="preserve">For example, proposal 1 provides for proposed Ministerial direction power with regard to spectrum management. Fairfax is not unsupportive of this, however any such power </w:t>
      </w:r>
      <w:r w:rsidRPr="004B6759">
        <w:rPr>
          <w:szCs w:val="20"/>
          <w:lang w:eastAsia="en-US"/>
        </w:rPr>
        <w:lastRenderedPageBreak/>
        <w:t>should require prior industry consultation, especially where such direction is inconsistent with the ACMA annual work program and its underlying principles.</w:t>
      </w:r>
    </w:p>
    <w:p w:rsidR="009D1226" w:rsidRPr="004B6759" w:rsidRDefault="009D1226" w:rsidP="009D1226">
      <w:pPr>
        <w:autoSpaceDE w:val="0"/>
        <w:autoSpaceDN w:val="0"/>
        <w:adjustRightInd w:val="0"/>
        <w:rPr>
          <w:szCs w:val="20"/>
          <w:lang w:eastAsia="en-US"/>
        </w:rPr>
      </w:pPr>
      <w:r w:rsidRPr="004B6759">
        <w:rPr>
          <w:szCs w:val="20"/>
          <w:lang w:eastAsia="en-US"/>
        </w:rPr>
        <w:t>Fairfax has no specific objections to proposals 2, 3, 4, 5, 7, 8 and 9, subject to further details being made available, existing rights and certainty for incumbent spectrum users being maintained.</w:t>
      </w:r>
    </w:p>
    <w:p w:rsidR="009D1226" w:rsidRPr="004B6759" w:rsidRDefault="009D1226" w:rsidP="009D1226">
      <w:pPr>
        <w:autoSpaceDE w:val="0"/>
        <w:autoSpaceDN w:val="0"/>
        <w:adjustRightInd w:val="0"/>
        <w:rPr>
          <w:szCs w:val="20"/>
          <w:lang w:eastAsia="en-US"/>
        </w:rPr>
      </w:pPr>
      <w:r w:rsidRPr="004B6759">
        <w:rPr>
          <w:szCs w:val="20"/>
          <w:lang w:eastAsia="en-US"/>
        </w:rPr>
        <w:t>Proposal 6 provides for the ACMA to collect substantially more data from spectrum users and the industry. Fairfax submits that the following factors be considered in the context of this proposal:</w:t>
      </w:r>
    </w:p>
    <w:p w:rsidR="009D1226" w:rsidRPr="004B6759" w:rsidRDefault="009D1226" w:rsidP="009D1226">
      <w:pPr>
        <w:pStyle w:val="ListNumber"/>
        <w:rPr>
          <w:lang w:eastAsia="en-US"/>
        </w:rPr>
      </w:pPr>
      <w:r w:rsidRPr="004B6759">
        <w:rPr>
          <w:lang w:eastAsia="en-US"/>
        </w:rPr>
        <w:t>the administrative and cost burden on spectrum users in information gathering and reporting, which is already significant; and</w:t>
      </w:r>
    </w:p>
    <w:p w:rsidR="009D1226" w:rsidRPr="004B6759" w:rsidRDefault="009D1226" w:rsidP="009D1226">
      <w:pPr>
        <w:pStyle w:val="ListNumber"/>
        <w:rPr>
          <w:lang w:eastAsia="en-US"/>
        </w:rPr>
      </w:pPr>
      <w:proofErr w:type="gramStart"/>
      <w:r w:rsidRPr="004B6759">
        <w:rPr>
          <w:lang w:eastAsia="en-US"/>
        </w:rPr>
        <w:t>the</w:t>
      </w:r>
      <w:proofErr w:type="gramEnd"/>
      <w:r w:rsidRPr="004B6759">
        <w:rPr>
          <w:lang w:eastAsia="en-US"/>
        </w:rPr>
        <w:t xml:space="preserve"> commercial and competition issues around an 'open data approach' which may be damaging to the commercial interests of spectrum users in challenging market conditions.</w:t>
      </w:r>
    </w:p>
    <w:p w:rsidR="009D1226" w:rsidRPr="004B6759" w:rsidRDefault="009D1226" w:rsidP="009D1226">
      <w:pPr>
        <w:autoSpaceDE w:val="0"/>
        <w:autoSpaceDN w:val="0"/>
        <w:adjustRightInd w:val="0"/>
        <w:rPr>
          <w:szCs w:val="20"/>
          <w:lang w:eastAsia="en-US"/>
        </w:rPr>
      </w:pPr>
      <w:r w:rsidRPr="004B6759">
        <w:rPr>
          <w:szCs w:val="20"/>
          <w:lang w:eastAsia="en-US"/>
        </w:rPr>
        <w:t>Without more information about the nature of the information requested and the purposes behind its collection, it is difficult to provide further commentary. However, Fairfax would not support such reform without consultation and prescriptive boundaries around such powers and the nature of information to be collected. Discretionary powers in this area could be very detrimental to the commercial interests of the industry.</w:t>
      </w:r>
    </w:p>
    <w:p w:rsidR="009D1226" w:rsidRPr="004B6759" w:rsidRDefault="009D1226" w:rsidP="009D1226">
      <w:pPr>
        <w:autoSpaceDE w:val="0"/>
        <w:autoSpaceDN w:val="0"/>
        <w:adjustRightInd w:val="0"/>
        <w:rPr>
          <w:szCs w:val="20"/>
          <w:lang w:eastAsia="en-US"/>
        </w:rPr>
      </w:pPr>
      <w:r w:rsidRPr="004B6759">
        <w:rPr>
          <w:szCs w:val="20"/>
          <w:lang w:eastAsia="en-US"/>
        </w:rPr>
        <w:t>With regard to Proposals 10 and 11, Fairfax is keen to see more detail about the proposed changes, which offences are affected (proposal 10), and how these changes will look in practice before commenting further. Fairfax is supportive of the concept of creating higher value uses for spectrum.</w:t>
      </w:r>
    </w:p>
    <w:p w:rsidR="009D1226" w:rsidRPr="004B6759" w:rsidRDefault="009D1226" w:rsidP="009D1226">
      <w:pPr>
        <w:autoSpaceDE w:val="0"/>
        <w:autoSpaceDN w:val="0"/>
        <w:adjustRightInd w:val="0"/>
        <w:rPr>
          <w:szCs w:val="20"/>
          <w:lang w:eastAsia="en-US"/>
        </w:rPr>
      </w:pPr>
      <w:r w:rsidRPr="004B6759">
        <w:rPr>
          <w:szCs w:val="20"/>
          <w:lang w:eastAsia="en-US"/>
        </w:rPr>
        <w:t>Fairfax welcomes the opportunity to discuss this response and the proposed reforms further with the Minister and/or the ACMA and looks forward to seeing more detail around the proposed reforms.</w:t>
      </w:r>
    </w:p>
    <w:p w:rsidR="009D1226" w:rsidRPr="004B6759" w:rsidRDefault="009D1226" w:rsidP="009D1226">
      <w:pPr>
        <w:autoSpaceDE w:val="0"/>
        <w:autoSpaceDN w:val="0"/>
        <w:adjustRightInd w:val="0"/>
        <w:rPr>
          <w:szCs w:val="20"/>
          <w:lang w:eastAsia="en-US"/>
        </w:rPr>
      </w:pPr>
      <w:r w:rsidRPr="004B6759">
        <w:rPr>
          <w:szCs w:val="20"/>
          <w:lang w:eastAsia="en-US"/>
        </w:rPr>
        <w:t>We look forward to continuing to participate in the review and to ask that we are kept aware of the next steps in the process.</w:t>
      </w:r>
    </w:p>
    <w:p w:rsidR="009D1226" w:rsidRPr="004B6759" w:rsidRDefault="009D1226" w:rsidP="009D1226">
      <w:pPr>
        <w:autoSpaceDE w:val="0"/>
        <w:autoSpaceDN w:val="0"/>
        <w:adjustRightInd w:val="0"/>
        <w:rPr>
          <w:szCs w:val="20"/>
          <w:lang w:eastAsia="en-US"/>
        </w:rPr>
      </w:pPr>
      <w:proofErr w:type="gramStart"/>
      <w:r w:rsidRPr="004B6759">
        <w:rPr>
          <w:szCs w:val="20"/>
          <w:lang w:eastAsia="en-US"/>
        </w:rPr>
        <w:t>With regard.</w:t>
      </w:r>
      <w:proofErr w:type="gramEnd"/>
    </w:p>
    <w:p w:rsidR="009D1226" w:rsidRPr="004B6759" w:rsidRDefault="009D1226" w:rsidP="009D1226">
      <w:pPr>
        <w:pStyle w:val="Figure"/>
      </w:pPr>
      <w:r w:rsidRPr="004B6759">
        <w:rPr>
          <w:noProof/>
        </w:rPr>
        <w:drawing>
          <wp:inline distT="0" distB="0" distL="0" distR="0" wp14:anchorId="06A94AD9" wp14:editId="27A90DB9">
            <wp:extent cx="1142356" cy="58102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39757" cy="579703"/>
                    </a:xfrm>
                    <a:prstGeom prst="rect">
                      <a:avLst/>
                    </a:prstGeom>
                  </pic:spPr>
                </pic:pic>
              </a:graphicData>
            </a:graphic>
          </wp:inline>
        </w:drawing>
      </w:r>
    </w:p>
    <w:p w:rsidR="00BF1C87" w:rsidRPr="004B6759" w:rsidRDefault="009D1226" w:rsidP="009D1226">
      <w:pPr>
        <w:autoSpaceDE w:val="0"/>
        <w:autoSpaceDN w:val="0"/>
        <w:adjustRightInd w:val="0"/>
      </w:pPr>
      <w:r w:rsidRPr="004B6759">
        <w:rPr>
          <w:szCs w:val="20"/>
          <w:lang w:eastAsia="en-US"/>
        </w:rPr>
        <w:t>Sarah Tinsley</w:t>
      </w:r>
      <w:r w:rsidRPr="004B6759">
        <w:rPr>
          <w:szCs w:val="20"/>
          <w:lang w:eastAsia="en-US"/>
        </w:rPr>
        <w:br/>
        <w:t>Senior Legal Counsel</w:t>
      </w:r>
      <w:r w:rsidRPr="004B6759">
        <w:rPr>
          <w:szCs w:val="20"/>
          <w:lang w:eastAsia="en-US"/>
        </w:rPr>
        <w:br/>
        <w:t>Fairfax Radio Network</w:t>
      </w:r>
      <w:bookmarkStart w:id="0" w:name="_GoBack"/>
      <w:bookmarkEnd w:id="0"/>
    </w:p>
    <w:sectPr w:rsidR="00BF1C87" w:rsidRPr="004B6759" w:rsidSect="004C7914">
      <w:headerReference w:type="default" r:id="rId13"/>
      <w:footerReference w:type="default" r:id="rId14"/>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31" w:rsidRDefault="00153B31" w:rsidP="007C5428">
      <w:r>
        <w:separator/>
      </w:r>
    </w:p>
  </w:endnote>
  <w:endnote w:type="continuationSeparator" w:id="0">
    <w:p w:rsidR="00153B31" w:rsidRDefault="00153B31"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3B" w:rsidRDefault="009A743B" w:rsidP="009A743B">
    <w:pPr>
      <w:pStyle w:val="Footer"/>
      <w:tabs>
        <w:tab w:val="clear" w:pos="4153"/>
        <w:tab w:val="clear" w:pos="8306"/>
        <w:tab w:val="left" w:pos="604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7D" w:rsidRPr="00267A7D" w:rsidRDefault="00267A7D" w:rsidP="00267A7D">
    <w:pPr>
      <w:pStyle w:val="Footer"/>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31" w:rsidRDefault="00153B31" w:rsidP="007C5428">
      <w:r>
        <w:separator/>
      </w:r>
    </w:p>
  </w:footnote>
  <w:footnote w:type="continuationSeparator" w:id="0">
    <w:p w:rsidR="00153B31" w:rsidRDefault="00153B31"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Pr="001D2526" w:rsidRDefault="00384153" w:rsidP="00E0196E">
    <w:pPr>
      <w:pStyle w:val="Header"/>
      <w:spacing w:after="240"/>
      <w:jc w:val="right"/>
      <w:rPr>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D87E62"/>
    <w:multiLevelType w:val="hybridMultilevel"/>
    <w:tmpl w:val="AB1C052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0F24EA4"/>
    <w:multiLevelType w:val="hybridMultilevel"/>
    <w:tmpl w:val="4CDCF01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317FAF"/>
    <w:multiLevelType w:val="multilevel"/>
    <w:tmpl w:val="AE580FCE"/>
    <w:numStyleLink w:val="Bulletlist"/>
  </w:abstractNum>
  <w:abstractNum w:abstractNumId="21">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714650E"/>
    <w:multiLevelType w:val="multilevel"/>
    <w:tmpl w:val="AE580FCE"/>
    <w:styleLink w:val="Bulletlist"/>
    <w:lvl w:ilvl="0">
      <w:start w:val="1"/>
      <w:numFmt w:val="bullet"/>
      <w:lvlText w:val="&gt;"/>
      <w:lvlJc w:val="left"/>
      <w:pPr>
        <w:tabs>
          <w:tab w:val="num" w:pos="0"/>
        </w:tabs>
        <w:ind w:left="360" w:hanging="360"/>
      </w:pPr>
      <w:rPr>
        <w:rFonts w:ascii="Calibri" w:hAnsi="Calibri" w:hint="default"/>
        <w:color w:val="00647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436"/>
        </w:tabs>
        <w:ind w:left="644"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9">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5">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2"/>
  </w:num>
  <w:num w:numId="13">
    <w:abstractNumId w:val="13"/>
  </w:num>
  <w:num w:numId="14">
    <w:abstractNumId w:val="15"/>
  </w:num>
  <w:num w:numId="15">
    <w:abstractNumId w:val="19"/>
  </w:num>
  <w:num w:numId="16">
    <w:abstractNumId w:val="16"/>
  </w:num>
  <w:num w:numId="17">
    <w:abstractNumId w:val="33"/>
  </w:num>
  <w:num w:numId="18">
    <w:abstractNumId w:val="23"/>
  </w:num>
  <w:num w:numId="19">
    <w:abstractNumId w:val="32"/>
  </w:num>
  <w:num w:numId="20">
    <w:abstractNumId w:val="34"/>
  </w:num>
  <w:num w:numId="21">
    <w:abstractNumId w:val="27"/>
  </w:num>
  <w:num w:numId="22">
    <w:abstractNumId w:val="29"/>
  </w:num>
  <w:num w:numId="23">
    <w:abstractNumId w:val="30"/>
  </w:num>
  <w:num w:numId="24">
    <w:abstractNumId w:val="14"/>
  </w:num>
  <w:num w:numId="25">
    <w:abstractNumId w:val="39"/>
  </w:num>
  <w:num w:numId="26">
    <w:abstractNumId w:val="18"/>
  </w:num>
  <w:num w:numId="27">
    <w:abstractNumId w:val="24"/>
  </w:num>
  <w:num w:numId="28">
    <w:abstractNumId w:val="25"/>
  </w:num>
  <w:num w:numId="29">
    <w:abstractNumId w:val="17"/>
  </w:num>
  <w:num w:numId="30">
    <w:abstractNumId w:val="36"/>
  </w:num>
  <w:num w:numId="31">
    <w:abstractNumId w:val="37"/>
  </w:num>
  <w:num w:numId="32">
    <w:abstractNumId w:val="38"/>
  </w:num>
  <w:num w:numId="33">
    <w:abstractNumId w:val="26"/>
  </w:num>
  <w:num w:numId="34">
    <w:abstractNumId w:val="35"/>
  </w:num>
  <w:num w:numId="35">
    <w:abstractNumId w:val="10"/>
  </w:num>
  <w:num w:numId="36">
    <w:abstractNumId w:val="21"/>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11"/>
  </w:num>
  <w:num w:numId="42">
    <w:abstractNumId w:val="28"/>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31"/>
    <w:rsid w:val="0000634F"/>
    <w:rsid w:val="00027D40"/>
    <w:rsid w:val="000429C1"/>
    <w:rsid w:val="0005266B"/>
    <w:rsid w:val="0007752B"/>
    <w:rsid w:val="000831CB"/>
    <w:rsid w:val="00087501"/>
    <w:rsid w:val="0009674A"/>
    <w:rsid w:val="000A18A7"/>
    <w:rsid w:val="000A1B3E"/>
    <w:rsid w:val="000A1FE0"/>
    <w:rsid w:val="000C03C4"/>
    <w:rsid w:val="000C1A3F"/>
    <w:rsid w:val="000C26FA"/>
    <w:rsid w:val="000D101F"/>
    <w:rsid w:val="000D5768"/>
    <w:rsid w:val="000E6E62"/>
    <w:rsid w:val="0012161F"/>
    <w:rsid w:val="00136A48"/>
    <w:rsid w:val="001403C0"/>
    <w:rsid w:val="00147CDE"/>
    <w:rsid w:val="00153B31"/>
    <w:rsid w:val="001725DC"/>
    <w:rsid w:val="00191B09"/>
    <w:rsid w:val="001B1C0D"/>
    <w:rsid w:val="001C1F52"/>
    <w:rsid w:val="001D2526"/>
    <w:rsid w:val="001F206F"/>
    <w:rsid w:val="0020392F"/>
    <w:rsid w:val="002272E6"/>
    <w:rsid w:val="00244729"/>
    <w:rsid w:val="0024639A"/>
    <w:rsid w:val="002560C6"/>
    <w:rsid w:val="00267A7D"/>
    <w:rsid w:val="00273E75"/>
    <w:rsid w:val="00295A16"/>
    <w:rsid w:val="002C244C"/>
    <w:rsid w:val="002C77AC"/>
    <w:rsid w:val="002D3666"/>
    <w:rsid w:val="002E26CE"/>
    <w:rsid w:val="002F3DB8"/>
    <w:rsid w:val="00343274"/>
    <w:rsid w:val="0035403C"/>
    <w:rsid w:val="0036267C"/>
    <w:rsid w:val="0036590E"/>
    <w:rsid w:val="00371EB7"/>
    <w:rsid w:val="00374B5C"/>
    <w:rsid w:val="00384153"/>
    <w:rsid w:val="003B586C"/>
    <w:rsid w:val="003B61FD"/>
    <w:rsid w:val="003E156C"/>
    <w:rsid w:val="003E3B1E"/>
    <w:rsid w:val="00426913"/>
    <w:rsid w:val="00435D2A"/>
    <w:rsid w:val="004528A0"/>
    <w:rsid w:val="004914B4"/>
    <w:rsid w:val="004A5FC0"/>
    <w:rsid w:val="004B55B9"/>
    <w:rsid w:val="004B6759"/>
    <w:rsid w:val="004C1ECF"/>
    <w:rsid w:val="004C7914"/>
    <w:rsid w:val="004F780B"/>
    <w:rsid w:val="0051059A"/>
    <w:rsid w:val="005549E1"/>
    <w:rsid w:val="005E399C"/>
    <w:rsid w:val="005E3AE0"/>
    <w:rsid w:val="005F0A45"/>
    <w:rsid w:val="005F7A63"/>
    <w:rsid w:val="00626CC3"/>
    <w:rsid w:val="00650CDD"/>
    <w:rsid w:val="00670B77"/>
    <w:rsid w:val="00684101"/>
    <w:rsid w:val="006C0C13"/>
    <w:rsid w:val="006E4F45"/>
    <w:rsid w:val="006E7A89"/>
    <w:rsid w:val="006F539E"/>
    <w:rsid w:val="007063C7"/>
    <w:rsid w:val="0071332A"/>
    <w:rsid w:val="00717A75"/>
    <w:rsid w:val="00737F9E"/>
    <w:rsid w:val="0074792E"/>
    <w:rsid w:val="00752775"/>
    <w:rsid w:val="0075638E"/>
    <w:rsid w:val="007B1210"/>
    <w:rsid w:val="007B7EC1"/>
    <w:rsid w:val="007C5428"/>
    <w:rsid w:val="007D7E29"/>
    <w:rsid w:val="007E6713"/>
    <w:rsid w:val="00815EE7"/>
    <w:rsid w:val="00830149"/>
    <w:rsid w:val="008627A5"/>
    <w:rsid w:val="00862D74"/>
    <w:rsid w:val="008E0B44"/>
    <w:rsid w:val="00904089"/>
    <w:rsid w:val="009200D5"/>
    <w:rsid w:val="0092079A"/>
    <w:rsid w:val="0093032A"/>
    <w:rsid w:val="009357FD"/>
    <w:rsid w:val="009415FA"/>
    <w:rsid w:val="009A6686"/>
    <w:rsid w:val="009A743B"/>
    <w:rsid w:val="009D1226"/>
    <w:rsid w:val="009D1E50"/>
    <w:rsid w:val="00A011A0"/>
    <w:rsid w:val="00A56904"/>
    <w:rsid w:val="00A75397"/>
    <w:rsid w:val="00A8189C"/>
    <w:rsid w:val="00A96152"/>
    <w:rsid w:val="00AE157B"/>
    <w:rsid w:val="00AE78CA"/>
    <w:rsid w:val="00B11BFC"/>
    <w:rsid w:val="00B234F1"/>
    <w:rsid w:val="00B3392C"/>
    <w:rsid w:val="00B53DCB"/>
    <w:rsid w:val="00B873DA"/>
    <w:rsid w:val="00B96342"/>
    <w:rsid w:val="00BA4D98"/>
    <w:rsid w:val="00BE5EA9"/>
    <w:rsid w:val="00BE74C5"/>
    <w:rsid w:val="00BF122A"/>
    <w:rsid w:val="00BF1C87"/>
    <w:rsid w:val="00C2140D"/>
    <w:rsid w:val="00C3663B"/>
    <w:rsid w:val="00C71C66"/>
    <w:rsid w:val="00C74B40"/>
    <w:rsid w:val="00C76580"/>
    <w:rsid w:val="00CA254F"/>
    <w:rsid w:val="00CD24CF"/>
    <w:rsid w:val="00D0029A"/>
    <w:rsid w:val="00D06AE5"/>
    <w:rsid w:val="00D3224F"/>
    <w:rsid w:val="00D33D07"/>
    <w:rsid w:val="00D42027"/>
    <w:rsid w:val="00D61035"/>
    <w:rsid w:val="00D71CB5"/>
    <w:rsid w:val="00D730A3"/>
    <w:rsid w:val="00D826D4"/>
    <w:rsid w:val="00DA5253"/>
    <w:rsid w:val="00DA6871"/>
    <w:rsid w:val="00DB1FB3"/>
    <w:rsid w:val="00DB79D8"/>
    <w:rsid w:val="00DD6227"/>
    <w:rsid w:val="00DE43BE"/>
    <w:rsid w:val="00DF4FE1"/>
    <w:rsid w:val="00E0196E"/>
    <w:rsid w:val="00E1353B"/>
    <w:rsid w:val="00E77ED5"/>
    <w:rsid w:val="00EA209E"/>
    <w:rsid w:val="00EA2BF8"/>
    <w:rsid w:val="00EB5DFD"/>
    <w:rsid w:val="00ED63E1"/>
    <w:rsid w:val="00F35BBB"/>
    <w:rsid w:val="00F40DA4"/>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EC1"/>
    <w:pPr>
      <w:spacing w:before="240"/>
    </w:pPr>
    <w:rPr>
      <w:rFonts w:ascii="Verdana" w:hAnsi="Verdana"/>
      <w:szCs w:val="24"/>
    </w:rPr>
  </w:style>
  <w:style w:type="paragraph" w:styleId="Heading1">
    <w:name w:val="heading 1"/>
    <w:basedOn w:val="Normal"/>
    <w:next w:val="Normal"/>
    <w:qFormat/>
    <w:rsid w:val="007B7EC1"/>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7B7EC1"/>
    <w:pPr>
      <w:keepNext/>
      <w:spacing w:after="60"/>
      <w:outlineLvl w:val="1"/>
    </w:pPr>
    <w:rPr>
      <w:rFonts w:cs="Arial"/>
      <w:b/>
      <w:bCs/>
      <w:iCs/>
      <w:sz w:val="28"/>
      <w:szCs w:val="28"/>
    </w:rPr>
  </w:style>
  <w:style w:type="paragraph" w:styleId="Heading3">
    <w:name w:val="heading 3"/>
    <w:basedOn w:val="Heading2"/>
    <w:next w:val="Normal"/>
    <w:qFormat/>
    <w:rsid w:val="007B7EC1"/>
    <w:pPr>
      <w:outlineLvl w:val="2"/>
    </w:pPr>
    <w:rPr>
      <w:bCs w:val="0"/>
      <w:sz w:val="24"/>
      <w:szCs w:val="26"/>
    </w:rPr>
  </w:style>
  <w:style w:type="paragraph" w:styleId="Heading4">
    <w:name w:val="heading 4"/>
    <w:basedOn w:val="Normal"/>
    <w:next w:val="Normal"/>
    <w:qFormat/>
    <w:rsid w:val="007B7EC1"/>
    <w:pPr>
      <w:keepNext/>
      <w:numPr>
        <w:ilvl w:val="3"/>
        <w:numId w:val="11"/>
      </w:numPr>
      <w:spacing w:after="60"/>
      <w:outlineLvl w:val="3"/>
    </w:pPr>
    <w:rPr>
      <w:b/>
      <w:bCs/>
      <w:sz w:val="22"/>
    </w:rPr>
  </w:style>
  <w:style w:type="paragraph" w:styleId="Heading5">
    <w:name w:val="heading 5"/>
    <w:basedOn w:val="Normal"/>
    <w:next w:val="Normal"/>
    <w:qFormat/>
    <w:rsid w:val="007B7EC1"/>
    <w:pPr>
      <w:spacing w:after="60"/>
      <w:outlineLvl w:val="4"/>
    </w:pPr>
    <w:rPr>
      <w:b/>
      <w:bCs/>
      <w:iCs/>
      <w:szCs w:val="20"/>
    </w:rPr>
  </w:style>
  <w:style w:type="paragraph" w:styleId="Heading6">
    <w:name w:val="heading 6"/>
    <w:basedOn w:val="Normal"/>
    <w:next w:val="Normal"/>
    <w:qFormat/>
    <w:rsid w:val="007B7EC1"/>
    <w:pPr>
      <w:numPr>
        <w:ilvl w:val="5"/>
        <w:numId w:val="20"/>
      </w:numPr>
      <w:spacing w:after="60"/>
      <w:outlineLvl w:val="5"/>
    </w:pPr>
    <w:rPr>
      <w:b/>
      <w:bCs/>
      <w:sz w:val="22"/>
      <w:szCs w:val="22"/>
    </w:rPr>
  </w:style>
  <w:style w:type="paragraph" w:styleId="Heading7">
    <w:name w:val="heading 7"/>
    <w:basedOn w:val="Normal"/>
    <w:next w:val="Normal"/>
    <w:qFormat/>
    <w:rsid w:val="007B7EC1"/>
    <w:pPr>
      <w:numPr>
        <w:ilvl w:val="6"/>
        <w:numId w:val="20"/>
      </w:numPr>
      <w:spacing w:after="60"/>
      <w:outlineLvl w:val="6"/>
    </w:pPr>
  </w:style>
  <w:style w:type="paragraph" w:styleId="Heading8">
    <w:name w:val="heading 8"/>
    <w:basedOn w:val="Normal"/>
    <w:next w:val="Normal"/>
    <w:qFormat/>
    <w:rsid w:val="007B7EC1"/>
    <w:pPr>
      <w:numPr>
        <w:ilvl w:val="7"/>
        <w:numId w:val="20"/>
      </w:numPr>
      <w:spacing w:after="60"/>
      <w:outlineLvl w:val="7"/>
    </w:pPr>
    <w:rPr>
      <w:i/>
      <w:iCs/>
    </w:rPr>
  </w:style>
  <w:style w:type="paragraph" w:styleId="Heading9">
    <w:name w:val="heading 9"/>
    <w:basedOn w:val="Normal"/>
    <w:next w:val="Normal"/>
    <w:qFormat/>
    <w:rsid w:val="007B7EC1"/>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7B7E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7EC1"/>
  </w:style>
  <w:style w:type="paragraph" w:styleId="ListBullet3">
    <w:name w:val="List Bullet 3"/>
    <w:basedOn w:val="Normal"/>
    <w:rsid w:val="007B7EC1"/>
    <w:pPr>
      <w:numPr>
        <w:numId w:val="3"/>
      </w:numPr>
      <w:tabs>
        <w:tab w:val="clear" w:pos="1699"/>
        <w:tab w:val="left" w:pos="720"/>
        <w:tab w:val="left" w:pos="1440"/>
        <w:tab w:val="left" w:pos="2160"/>
      </w:tabs>
      <w:ind w:left="2160" w:hanging="720"/>
    </w:pPr>
  </w:style>
  <w:style w:type="character" w:customStyle="1" w:styleId="Hints">
    <w:name w:val="Hints"/>
    <w:semiHidden/>
    <w:rsid w:val="007B7EC1"/>
    <w:rPr>
      <w:noProof/>
      <w:color w:val="FF0000"/>
    </w:rPr>
  </w:style>
  <w:style w:type="paragraph" w:styleId="Header">
    <w:name w:val="header"/>
    <w:basedOn w:val="Normal"/>
    <w:semiHidden/>
    <w:rsid w:val="007B7EC1"/>
    <w:pPr>
      <w:tabs>
        <w:tab w:val="center" w:pos="4153"/>
        <w:tab w:val="right" w:pos="8306"/>
      </w:tabs>
      <w:spacing w:before="0"/>
    </w:pPr>
    <w:rPr>
      <w:i/>
      <w:sz w:val="16"/>
    </w:rPr>
  </w:style>
  <w:style w:type="table" w:styleId="TableGrid">
    <w:name w:val="Table Grid"/>
    <w:basedOn w:val="TableNormal"/>
    <w:semiHidden/>
    <w:rsid w:val="007B7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7B7EC1"/>
    <w:pPr>
      <w:tabs>
        <w:tab w:val="right" w:leader="dot" w:pos="9061"/>
      </w:tabs>
    </w:pPr>
    <w:rPr>
      <w:b/>
    </w:rPr>
  </w:style>
  <w:style w:type="paragraph" w:styleId="TOC2">
    <w:name w:val="toc 2"/>
    <w:basedOn w:val="Normal"/>
    <w:autoRedefine/>
    <w:semiHidden/>
    <w:rsid w:val="007B7EC1"/>
    <w:pPr>
      <w:tabs>
        <w:tab w:val="right" w:leader="dot" w:pos="9061"/>
      </w:tabs>
      <w:spacing w:before="0"/>
      <w:ind w:left="567"/>
    </w:pPr>
  </w:style>
  <w:style w:type="paragraph" w:styleId="ListNumber3">
    <w:name w:val="List Number 3"/>
    <w:basedOn w:val="Normal"/>
    <w:rsid w:val="007B7EC1"/>
    <w:pPr>
      <w:numPr>
        <w:numId w:val="37"/>
      </w:numPr>
    </w:pPr>
  </w:style>
  <w:style w:type="paragraph" w:customStyle="1" w:styleId="Sub-subtitle">
    <w:name w:val="Sub-subtitle"/>
    <w:basedOn w:val="Subtitle"/>
    <w:next w:val="Normal"/>
    <w:rsid w:val="007B7EC1"/>
    <w:rPr>
      <w:sz w:val="24"/>
    </w:rPr>
  </w:style>
  <w:style w:type="paragraph" w:styleId="Subtitle">
    <w:name w:val="Subtitle"/>
    <w:basedOn w:val="Normal"/>
    <w:next w:val="Sub-subtitle"/>
    <w:qFormat/>
    <w:rsid w:val="007B7EC1"/>
    <w:pPr>
      <w:spacing w:before="2400"/>
      <w:jc w:val="center"/>
      <w:outlineLvl w:val="1"/>
    </w:pPr>
    <w:rPr>
      <w:rFonts w:cs="Arial"/>
      <w:b/>
      <w:caps/>
      <w:sz w:val="28"/>
      <w:szCs w:val="28"/>
    </w:rPr>
  </w:style>
  <w:style w:type="paragraph" w:customStyle="1" w:styleId="Contents">
    <w:name w:val="Contents"/>
    <w:basedOn w:val="Heading2"/>
    <w:next w:val="Normal"/>
    <w:rsid w:val="007B7EC1"/>
  </w:style>
  <w:style w:type="paragraph" w:customStyle="1" w:styleId="TableText">
    <w:name w:val="Table Text"/>
    <w:basedOn w:val="Normal"/>
    <w:rsid w:val="007B7EC1"/>
    <w:pPr>
      <w:spacing w:before="80" w:after="80"/>
    </w:pPr>
  </w:style>
  <w:style w:type="paragraph" w:customStyle="1" w:styleId="TableHeading">
    <w:name w:val="Table Heading"/>
    <w:basedOn w:val="TableText"/>
    <w:rsid w:val="007B7EC1"/>
    <w:pPr>
      <w:keepNext/>
    </w:pPr>
    <w:rPr>
      <w:b/>
    </w:rPr>
  </w:style>
  <w:style w:type="paragraph" w:customStyle="1" w:styleId="TableCaption">
    <w:name w:val="Table Caption"/>
    <w:basedOn w:val="Normal"/>
    <w:next w:val="Normal"/>
    <w:rsid w:val="007B7EC1"/>
    <w:pPr>
      <w:keepNext/>
      <w:spacing w:after="240"/>
    </w:pPr>
    <w:rPr>
      <w:b/>
    </w:rPr>
  </w:style>
  <w:style w:type="paragraph" w:customStyle="1" w:styleId="Figure">
    <w:name w:val="Figure"/>
    <w:basedOn w:val="Normal"/>
    <w:next w:val="ListBullet3"/>
    <w:rsid w:val="007B7EC1"/>
  </w:style>
  <w:style w:type="paragraph" w:customStyle="1" w:styleId="FigureCaption">
    <w:name w:val="Figure Caption"/>
    <w:basedOn w:val="Normal"/>
    <w:next w:val="Figure"/>
    <w:rsid w:val="007B7EC1"/>
    <w:pPr>
      <w:keepNext/>
      <w:spacing w:after="240"/>
    </w:pPr>
    <w:rPr>
      <w:b/>
    </w:rPr>
  </w:style>
  <w:style w:type="paragraph" w:customStyle="1" w:styleId="SectionHeading">
    <w:name w:val="Section Heading"/>
    <w:basedOn w:val="Normal"/>
    <w:next w:val="Heading2"/>
    <w:semiHidden/>
    <w:rsid w:val="007B7EC1"/>
    <w:rPr>
      <w:b/>
      <w:sz w:val="24"/>
    </w:rPr>
  </w:style>
  <w:style w:type="paragraph" w:styleId="Footer">
    <w:name w:val="footer"/>
    <w:basedOn w:val="Normal"/>
    <w:semiHidden/>
    <w:rsid w:val="007B7EC1"/>
    <w:pPr>
      <w:tabs>
        <w:tab w:val="center" w:pos="4153"/>
        <w:tab w:val="right" w:pos="8306"/>
      </w:tabs>
    </w:pPr>
    <w:rPr>
      <w:sz w:val="16"/>
    </w:rPr>
  </w:style>
  <w:style w:type="paragraph" w:styleId="ListBullet">
    <w:name w:val="List Bullet"/>
    <w:basedOn w:val="Normal"/>
    <w:rsid w:val="007B7EC1"/>
    <w:pPr>
      <w:numPr>
        <w:numId w:val="1"/>
      </w:numPr>
      <w:tabs>
        <w:tab w:val="clear" w:pos="567"/>
        <w:tab w:val="left" w:pos="720"/>
      </w:tabs>
      <w:ind w:left="720" w:hanging="720"/>
    </w:pPr>
  </w:style>
  <w:style w:type="paragraph" w:styleId="ListBullet2">
    <w:name w:val="List Bullet 2"/>
    <w:basedOn w:val="ListBullet"/>
    <w:rsid w:val="007B7EC1"/>
    <w:pPr>
      <w:numPr>
        <w:numId w:val="2"/>
      </w:numPr>
      <w:tabs>
        <w:tab w:val="clear" w:pos="567"/>
        <w:tab w:val="left" w:pos="1440"/>
      </w:tabs>
      <w:ind w:left="1440" w:hanging="720"/>
    </w:pPr>
  </w:style>
  <w:style w:type="paragraph" w:styleId="ListNumber">
    <w:name w:val="List Number"/>
    <w:basedOn w:val="Normal"/>
    <w:rsid w:val="007B7EC1"/>
    <w:pPr>
      <w:numPr>
        <w:numId w:val="39"/>
      </w:numPr>
    </w:pPr>
  </w:style>
  <w:style w:type="paragraph" w:styleId="ListNumber2">
    <w:name w:val="List Number 2"/>
    <w:basedOn w:val="Normal"/>
    <w:rsid w:val="007B7EC1"/>
    <w:pPr>
      <w:numPr>
        <w:numId w:val="40"/>
      </w:numPr>
    </w:pPr>
  </w:style>
  <w:style w:type="paragraph" w:styleId="TableofFigures">
    <w:name w:val="table of figures"/>
    <w:basedOn w:val="TOC2"/>
    <w:next w:val="Normal"/>
    <w:semiHidden/>
    <w:rsid w:val="007B7EC1"/>
    <w:pPr>
      <w:ind w:left="0"/>
    </w:pPr>
  </w:style>
  <w:style w:type="paragraph" w:customStyle="1" w:styleId="Heading1-nonumbering">
    <w:name w:val="Heading 1 - no numbering"/>
    <w:basedOn w:val="Heading1"/>
    <w:next w:val="Normal"/>
    <w:semiHidden/>
    <w:rsid w:val="007B7EC1"/>
  </w:style>
  <w:style w:type="paragraph" w:styleId="TOC3">
    <w:name w:val="toc 3"/>
    <w:basedOn w:val="TOC2"/>
    <w:next w:val="Normal"/>
    <w:autoRedefine/>
    <w:semiHidden/>
    <w:rsid w:val="007B7EC1"/>
    <w:pPr>
      <w:tabs>
        <w:tab w:val="clear" w:pos="9061"/>
        <w:tab w:val="right" w:leader="dot" w:pos="9060"/>
      </w:tabs>
      <w:ind w:left="1134"/>
    </w:pPr>
  </w:style>
  <w:style w:type="paragraph" w:customStyle="1" w:styleId="Footnote">
    <w:name w:val="Footnote"/>
    <w:next w:val="Normal"/>
    <w:rsid w:val="007B7EC1"/>
    <w:pPr>
      <w:spacing w:before="60" w:after="60"/>
    </w:pPr>
    <w:rPr>
      <w:rFonts w:ascii="Verdana" w:hAnsi="Verdana" w:cs="Arial"/>
      <w:bCs/>
      <w:kern w:val="28"/>
      <w:sz w:val="16"/>
      <w:szCs w:val="16"/>
    </w:rPr>
  </w:style>
  <w:style w:type="paragraph" w:styleId="FootnoteText">
    <w:name w:val="footnote text"/>
    <w:basedOn w:val="Normal"/>
    <w:link w:val="FootnoteTextChar"/>
    <w:rsid w:val="007B7EC1"/>
    <w:pPr>
      <w:spacing w:before="0"/>
    </w:pPr>
    <w:rPr>
      <w:sz w:val="16"/>
      <w:szCs w:val="20"/>
    </w:rPr>
  </w:style>
  <w:style w:type="character" w:customStyle="1" w:styleId="FootnoteTextChar">
    <w:name w:val="Footnote Text Char"/>
    <w:basedOn w:val="DefaultParagraphFont"/>
    <w:link w:val="FootnoteText"/>
    <w:rsid w:val="007B7EC1"/>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1D2526"/>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0C26FA"/>
    <w:pPr>
      <w:spacing w:before="0"/>
    </w:pPr>
    <w:rPr>
      <w:rFonts w:ascii="Tahoma" w:hAnsi="Tahoma" w:cs="Tahoma"/>
      <w:sz w:val="16"/>
      <w:szCs w:val="16"/>
    </w:rPr>
  </w:style>
  <w:style w:type="character" w:customStyle="1" w:styleId="BalloonTextChar">
    <w:name w:val="Balloon Text Char"/>
    <w:basedOn w:val="DefaultParagraphFont"/>
    <w:link w:val="BalloonText"/>
    <w:rsid w:val="000C2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EC1"/>
    <w:pPr>
      <w:spacing w:before="240"/>
    </w:pPr>
    <w:rPr>
      <w:rFonts w:ascii="Verdana" w:hAnsi="Verdana"/>
      <w:szCs w:val="24"/>
    </w:rPr>
  </w:style>
  <w:style w:type="paragraph" w:styleId="Heading1">
    <w:name w:val="heading 1"/>
    <w:basedOn w:val="Normal"/>
    <w:next w:val="Normal"/>
    <w:qFormat/>
    <w:rsid w:val="007B7EC1"/>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7B7EC1"/>
    <w:pPr>
      <w:keepNext/>
      <w:spacing w:after="60"/>
      <w:outlineLvl w:val="1"/>
    </w:pPr>
    <w:rPr>
      <w:rFonts w:cs="Arial"/>
      <w:b/>
      <w:bCs/>
      <w:iCs/>
      <w:sz w:val="28"/>
      <w:szCs w:val="28"/>
    </w:rPr>
  </w:style>
  <w:style w:type="paragraph" w:styleId="Heading3">
    <w:name w:val="heading 3"/>
    <w:basedOn w:val="Heading2"/>
    <w:next w:val="Normal"/>
    <w:qFormat/>
    <w:rsid w:val="007B7EC1"/>
    <w:pPr>
      <w:outlineLvl w:val="2"/>
    </w:pPr>
    <w:rPr>
      <w:bCs w:val="0"/>
      <w:sz w:val="24"/>
      <w:szCs w:val="26"/>
    </w:rPr>
  </w:style>
  <w:style w:type="paragraph" w:styleId="Heading4">
    <w:name w:val="heading 4"/>
    <w:basedOn w:val="Normal"/>
    <w:next w:val="Normal"/>
    <w:qFormat/>
    <w:rsid w:val="007B7EC1"/>
    <w:pPr>
      <w:keepNext/>
      <w:numPr>
        <w:ilvl w:val="3"/>
        <w:numId w:val="11"/>
      </w:numPr>
      <w:spacing w:after="60"/>
      <w:outlineLvl w:val="3"/>
    </w:pPr>
    <w:rPr>
      <w:b/>
      <w:bCs/>
      <w:sz w:val="22"/>
    </w:rPr>
  </w:style>
  <w:style w:type="paragraph" w:styleId="Heading5">
    <w:name w:val="heading 5"/>
    <w:basedOn w:val="Normal"/>
    <w:next w:val="Normal"/>
    <w:qFormat/>
    <w:rsid w:val="007B7EC1"/>
    <w:pPr>
      <w:spacing w:after="60"/>
      <w:outlineLvl w:val="4"/>
    </w:pPr>
    <w:rPr>
      <w:b/>
      <w:bCs/>
      <w:iCs/>
      <w:szCs w:val="20"/>
    </w:rPr>
  </w:style>
  <w:style w:type="paragraph" w:styleId="Heading6">
    <w:name w:val="heading 6"/>
    <w:basedOn w:val="Normal"/>
    <w:next w:val="Normal"/>
    <w:qFormat/>
    <w:rsid w:val="007B7EC1"/>
    <w:pPr>
      <w:numPr>
        <w:ilvl w:val="5"/>
        <w:numId w:val="20"/>
      </w:numPr>
      <w:spacing w:after="60"/>
      <w:outlineLvl w:val="5"/>
    </w:pPr>
    <w:rPr>
      <w:b/>
      <w:bCs/>
      <w:sz w:val="22"/>
      <w:szCs w:val="22"/>
    </w:rPr>
  </w:style>
  <w:style w:type="paragraph" w:styleId="Heading7">
    <w:name w:val="heading 7"/>
    <w:basedOn w:val="Normal"/>
    <w:next w:val="Normal"/>
    <w:qFormat/>
    <w:rsid w:val="007B7EC1"/>
    <w:pPr>
      <w:numPr>
        <w:ilvl w:val="6"/>
        <w:numId w:val="20"/>
      </w:numPr>
      <w:spacing w:after="60"/>
      <w:outlineLvl w:val="6"/>
    </w:pPr>
  </w:style>
  <w:style w:type="paragraph" w:styleId="Heading8">
    <w:name w:val="heading 8"/>
    <w:basedOn w:val="Normal"/>
    <w:next w:val="Normal"/>
    <w:qFormat/>
    <w:rsid w:val="007B7EC1"/>
    <w:pPr>
      <w:numPr>
        <w:ilvl w:val="7"/>
        <w:numId w:val="20"/>
      </w:numPr>
      <w:spacing w:after="60"/>
      <w:outlineLvl w:val="7"/>
    </w:pPr>
    <w:rPr>
      <w:i/>
      <w:iCs/>
    </w:rPr>
  </w:style>
  <w:style w:type="paragraph" w:styleId="Heading9">
    <w:name w:val="heading 9"/>
    <w:basedOn w:val="Normal"/>
    <w:next w:val="Normal"/>
    <w:qFormat/>
    <w:rsid w:val="007B7EC1"/>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7B7E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7EC1"/>
  </w:style>
  <w:style w:type="paragraph" w:styleId="ListBullet3">
    <w:name w:val="List Bullet 3"/>
    <w:basedOn w:val="Normal"/>
    <w:rsid w:val="007B7EC1"/>
    <w:pPr>
      <w:numPr>
        <w:numId w:val="3"/>
      </w:numPr>
      <w:tabs>
        <w:tab w:val="clear" w:pos="1699"/>
        <w:tab w:val="left" w:pos="720"/>
        <w:tab w:val="left" w:pos="1440"/>
        <w:tab w:val="left" w:pos="2160"/>
      </w:tabs>
      <w:ind w:left="2160" w:hanging="720"/>
    </w:pPr>
  </w:style>
  <w:style w:type="character" w:customStyle="1" w:styleId="Hints">
    <w:name w:val="Hints"/>
    <w:semiHidden/>
    <w:rsid w:val="007B7EC1"/>
    <w:rPr>
      <w:noProof/>
      <w:color w:val="FF0000"/>
    </w:rPr>
  </w:style>
  <w:style w:type="paragraph" w:styleId="Header">
    <w:name w:val="header"/>
    <w:basedOn w:val="Normal"/>
    <w:semiHidden/>
    <w:rsid w:val="007B7EC1"/>
    <w:pPr>
      <w:tabs>
        <w:tab w:val="center" w:pos="4153"/>
        <w:tab w:val="right" w:pos="8306"/>
      </w:tabs>
      <w:spacing w:before="0"/>
    </w:pPr>
    <w:rPr>
      <w:i/>
      <w:sz w:val="16"/>
    </w:rPr>
  </w:style>
  <w:style w:type="table" w:styleId="TableGrid">
    <w:name w:val="Table Grid"/>
    <w:basedOn w:val="TableNormal"/>
    <w:semiHidden/>
    <w:rsid w:val="007B7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7B7EC1"/>
    <w:pPr>
      <w:tabs>
        <w:tab w:val="right" w:leader="dot" w:pos="9061"/>
      </w:tabs>
    </w:pPr>
    <w:rPr>
      <w:b/>
    </w:rPr>
  </w:style>
  <w:style w:type="paragraph" w:styleId="TOC2">
    <w:name w:val="toc 2"/>
    <w:basedOn w:val="Normal"/>
    <w:autoRedefine/>
    <w:semiHidden/>
    <w:rsid w:val="007B7EC1"/>
    <w:pPr>
      <w:tabs>
        <w:tab w:val="right" w:leader="dot" w:pos="9061"/>
      </w:tabs>
      <w:spacing w:before="0"/>
      <w:ind w:left="567"/>
    </w:pPr>
  </w:style>
  <w:style w:type="paragraph" w:styleId="ListNumber3">
    <w:name w:val="List Number 3"/>
    <w:basedOn w:val="Normal"/>
    <w:rsid w:val="007B7EC1"/>
    <w:pPr>
      <w:numPr>
        <w:numId w:val="37"/>
      </w:numPr>
    </w:pPr>
  </w:style>
  <w:style w:type="paragraph" w:customStyle="1" w:styleId="Sub-subtitle">
    <w:name w:val="Sub-subtitle"/>
    <w:basedOn w:val="Subtitle"/>
    <w:next w:val="Normal"/>
    <w:rsid w:val="007B7EC1"/>
    <w:rPr>
      <w:sz w:val="24"/>
    </w:rPr>
  </w:style>
  <w:style w:type="paragraph" w:styleId="Subtitle">
    <w:name w:val="Subtitle"/>
    <w:basedOn w:val="Normal"/>
    <w:next w:val="Sub-subtitle"/>
    <w:qFormat/>
    <w:rsid w:val="007B7EC1"/>
    <w:pPr>
      <w:spacing w:before="2400"/>
      <w:jc w:val="center"/>
      <w:outlineLvl w:val="1"/>
    </w:pPr>
    <w:rPr>
      <w:rFonts w:cs="Arial"/>
      <w:b/>
      <w:caps/>
      <w:sz w:val="28"/>
      <w:szCs w:val="28"/>
    </w:rPr>
  </w:style>
  <w:style w:type="paragraph" w:customStyle="1" w:styleId="Contents">
    <w:name w:val="Contents"/>
    <w:basedOn w:val="Heading2"/>
    <w:next w:val="Normal"/>
    <w:rsid w:val="007B7EC1"/>
  </w:style>
  <w:style w:type="paragraph" w:customStyle="1" w:styleId="TableText">
    <w:name w:val="Table Text"/>
    <w:basedOn w:val="Normal"/>
    <w:rsid w:val="007B7EC1"/>
    <w:pPr>
      <w:spacing w:before="80" w:after="80"/>
    </w:pPr>
  </w:style>
  <w:style w:type="paragraph" w:customStyle="1" w:styleId="TableHeading">
    <w:name w:val="Table Heading"/>
    <w:basedOn w:val="TableText"/>
    <w:rsid w:val="007B7EC1"/>
    <w:pPr>
      <w:keepNext/>
    </w:pPr>
    <w:rPr>
      <w:b/>
    </w:rPr>
  </w:style>
  <w:style w:type="paragraph" w:customStyle="1" w:styleId="TableCaption">
    <w:name w:val="Table Caption"/>
    <w:basedOn w:val="Normal"/>
    <w:next w:val="Normal"/>
    <w:rsid w:val="007B7EC1"/>
    <w:pPr>
      <w:keepNext/>
      <w:spacing w:after="240"/>
    </w:pPr>
    <w:rPr>
      <w:b/>
    </w:rPr>
  </w:style>
  <w:style w:type="paragraph" w:customStyle="1" w:styleId="Figure">
    <w:name w:val="Figure"/>
    <w:basedOn w:val="Normal"/>
    <w:next w:val="ListBullet3"/>
    <w:rsid w:val="007B7EC1"/>
  </w:style>
  <w:style w:type="paragraph" w:customStyle="1" w:styleId="FigureCaption">
    <w:name w:val="Figure Caption"/>
    <w:basedOn w:val="Normal"/>
    <w:next w:val="Figure"/>
    <w:rsid w:val="007B7EC1"/>
    <w:pPr>
      <w:keepNext/>
      <w:spacing w:after="240"/>
    </w:pPr>
    <w:rPr>
      <w:b/>
    </w:rPr>
  </w:style>
  <w:style w:type="paragraph" w:customStyle="1" w:styleId="SectionHeading">
    <w:name w:val="Section Heading"/>
    <w:basedOn w:val="Normal"/>
    <w:next w:val="Heading2"/>
    <w:semiHidden/>
    <w:rsid w:val="007B7EC1"/>
    <w:rPr>
      <w:b/>
      <w:sz w:val="24"/>
    </w:rPr>
  </w:style>
  <w:style w:type="paragraph" w:styleId="Footer">
    <w:name w:val="footer"/>
    <w:basedOn w:val="Normal"/>
    <w:semiHidden/>
    <w:rsid w:val="007B7EC1"/>
    <w:pPr>
      <w:tabs>
        <w:tab w:val="center" w:pos="4153"/>
        <w:tab w:val="right" w:pos="8306"/>
      </w:tabs>
    </w:pPr>
    <w:rPr>
      <w:sz w:val="16"/>
    </w:rPr>
  </w:style>
  <w:style w:type="paragraph" w:styleId="ListBullet">
    <w:name w:val="List Bullet"/>
    <w:basedOn w:val="Normal"/>
    <w:rsid w:val="007B7EC1"/>
    <w:pPr>
      <w:numPr>
        <w:numId w:val="1"/>
      </w:numPr>
      <w:tabs>
        <w:tab w:val="clear" w:pos="567"/>
        <w:tab w:val="left" w:pos="720"/>
      </w:tabs>
      <w:ind w:left="720" w:hanging="720"/>
    </w:pPr>
  </w:style>
  <w:style w:type="paragraph" w:styleId="ListBullet2">
    <w:name w:val="List Bullet 2"/>
    <w:basedOn w:val="ListBullet"/>
    <w:rsid w:val="007B7EC1"/>
    <w:pPr>
      <w:numPr>
        <w:numId w:val="2"/>
      </w:numPr>
      <w:tabs>
        <w:tab w:val="clear" w:pos="567"/>
        <w:tab w:val="left" w:pos="1440"/>
      </w:tabs>
      <w:ind w:left="1440" w:hanging="720"/>
    </w:pPr>
  </w:style>
  <w:style w:type="paragraph" w:styleId="ListNumber">
    <w:name w:val="List Number"/>
    <w:basedOn w:val="Normal"/>
    <w:rsid w:val="007B7EC1"/>
    <w:pPr>
      <w:numPr>
        <w:numId w:val="39"/>
      </w:numPr>
    </w:pPr>
  </w:style>
  <w:style w:type="paragraph" w:styleId="ListNumber2">
    <w:name w:val="List Number 2"/>
    <w:basedOn w:val="Normal"/>
    <w:rsid w:val="007B7EC1"/>
    <w:pPr>
      <w:numPr>
        <w:numId w:val="40"/>
      </w:numPr>
    </w:pPr>
  </w:style>
  <w:style w:type="paragraph" w:styleId="TableofFigures">
    <w:name w:val="table of figures"/>
    <w:basedOn w:val="TOC2"/>
    <w:next w:val="Normal"/>
    <w:semiHidden/>
    <w:rsid w:val="007B7EC1"/>
    <w:pPr>
      <w:ind w:left="0"/>
    </w:pPr>
  </w:style>
  <w:style w:type="paragraph" w:customStyle="1" w:styleId="Heading1-nonumbering">
    <w:name w:val="Heading 1 - no numbering"/>
    <w:basedOn w:val="Heading1"/>
    <w:next w:val="Normal"/>
    <w:semiHidden/>
    <w:rsid w:val="007B7EC1"/>
  </w:style>
  <w:style w:type="paragraph" w:styleId="TOC3">
    <w:name w:val="toc 3"/>
    <w:basedOn w:val="TOC2"/>
    <w:next w:val="Normal"/>
    <w:autoRedefine/>
    <w:semiHidden/>
    <w:rsid w:val="007B7EC1"/>
    <w:pPr>
      <w:tabs>
        <w:tab w:val="clear" w:pos="9061"/>
        <w:tab w:val="right" w:leader="dot" w:pos="9060"/>
      </w:tabs>
      <w:ind w:left="1134"/>
    </w:pPr>
  </w:style>
  <w:style w:type="paragraph" w:customStyle="1" w:styleId="Footnote">
    <w:name w:val="Footnote"/>
    <w:next w:val="Normal"/>
    <w:rsid w:val="007B7EC1"/>
    <w:pPr>
      <w:spacing w:before="60" w:after="60"/>
    </w:pPr>
    <w:rPr>
      <w:rFonts w:ascii="Verdana" w:hAnsi="Verdana" w:cs="Arial"/>
      <w:bCs/>
      <w:kern w:val="28"/>
      <w:sz w:val="16"/>
      <w:szCs w:val="16"/>
    </w:rPr>
  </w:style>
  <w:style w:type="paragraph" w:styleId="FootnoteText">
    <w:name w:val="footnote text"/>
    <w:basedOn w:val="Normal"/>
    <w:link w:val="FootnoteTextChar"/>
    <w:rsid w:val="007B7EC1"/>
    <w:pPr>
      <w:spacing w:before="0"/>
    </w:pPr>
    <w:rPr>
      <w:sz w:val="16"/>
      <w:szCs w:val="20"/>
    </w:rPr>
  </w:style>
  <w:style w:type="character" w:customStyle="1" w:styleId="FootnoteTextChar">
    <w:name w:val="Footnote Text Char"/>
    <w:basedOn w:val="DefaultParagraphFont"/>
    <w:link w:val="FootnoteText"/>
    <w:rsid w:val="007B7EC1"/>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1D2526"/>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0C26FA"/>
    <w:pPr>
      <w:spacing w:before="0"/>
    </w:pPr>
    <w:rPr>
      <w:rFonts w:ascii="Tahoma" w:hAnsi="Tahoma" w:cs="Tahoma"/>
      <w:sz w:val="16"/>
      <w:szCs w:val="16"/>
    </w:rPr>
  </w:style>
  <w:style w:type="character" w:customStyle="1" w:styleId="BalloonTextChar">
    <w:name w:val="Balloon Text Char"/>
    <w:basedOn w:val="DefaultParagraphFont"/>
    <w:link w:val="BalloonText"/>
    <w:rsid w:val="000C2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ectrumreview@communications.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1\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A250D-C1F1-40FF-8A93-7D490E61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102</TotalTime>
  <Pages>3</Pages>
  <Words>683</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Spectrum Review - Potential Reform Directions Consultation Paper</vt:lpstr>
    </vt:vector>
  </TitlesOfParts>
  <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Review - Potential Reform Directions Consultation Paper</dc:title>
  <dc:creator>na</dc:creator>
  <cp:lastModifiedBy>na</cp:lastModifiedBy>
  <cp:revision>43</cp:revision>
  <dcterms:created xsi:type="dcterms:W3CDTF">2015-03-03T01:50:00Z</dcterms:created>
  <dcterms:modified xsi:type="dcterms:W3CDTF">2015-04-14T03:02:00Z</dcterms:modified>
</cp:coreProperties>
</file>