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1D" w:rsidRPr="007465E6" w:rsidRDefault="005A6272" w:rsidP="005A6272">
      <w:pPr>
        <w:jc w:val="right"/>
        <w:rPr>
          <w:rFonts w:cs="Arial"/>
          <w:b/>
          <w:sz w:val="24"/>
          <w:szCs w:val="24"/>
        </w:rPr>
      </w:pPr>
      <w:bookmarkStart w:id="0" w:name="_GoBack"/>
      <w:r>
        <w:rPr>
          <w:noProof/>
          <w:lang w:eastAsia="zh-TW" w:bidi="hi-IN"/>
        </w:rPr>
        <w:drawing>
          <wp:inline distT="0" distB="0" distL="0" distR="0" wp14:anchorId="3D3D2C7E" wp14:editId="6EE0A314">
            <wp:extent cx="1658913" cy="856801"/>
            <wp:effectExtent l="0" t="0" r="0" b="635"/>
            <wp:docPr id="1" name="Picture 1" descr="Logo: Association of Parliamentary Libraries of Australasia, AP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913" cy="856801"/>
                    </a:xfrm>
                    <a:prstGeom prst="rect">
                      <a:avLst/>
                    </a:prstGeom>
                    <a:noFill/>
                    <a:ln>
                      <a:noFill/>
                    </a:ln>
                  </pic:spPr>
                </pic:pic>
              </a:graphicData>
            </a:graphic>
          </wp:inline>
        </w:drawing>
      </w:r>
      <w:bookmarkEnd w:id="0"/>
    </w:p>
    <w:p w:rsidR="00743C1D" w:rsidRPr="007465E6" w:rsidRDefault="005B55E6" w:rsidP="00743C1D">
      <w:pPr>
        <w:pStyle w:val="DPSNormal"/>
        <w:rPr>
          <w:rFonts w:asciiTheme="minorHAnsi" w:hAnsiTheme="minorHAnsi"/>
          <w:sz w:val="24"/>
        </w:rPr>
      </w:pPr>
      <w:r w:rsidRPr="007465E6">
        <w:rPr>
          <w:rFonts w:asciiTheme="minorHAnsi" w:hAnsiTheme="minorHAnsi"/>
          <w:sz w:val="24"/>
        </w:rPr>
        <w:t xml:space="preserve">12 February </w:t>
      </w:r>
      <w:r w:rsidR="00743C1D" w:rsidRPr="007465E6">
        <w:rPr>
          <w:rFonts w:asciiTheme="minorHAnsi" w:hAnsiTheme="minorHAnsi"/>
          <w:sz w:val="24"/>
        </w:rPr>
        <w:t>201</w:t>
      </w:r>
      <w:r w:rsidR="00B63B09" w:rsidRPr="007465E6">
        <w:rPr>
          <w:rFonts w:asciiTheme="minorHAnsi" w:hAnsiTheme="minorHAnsi"/>
          <w:sz w:val="24"/>
        </w:rPr>
        <w:t>6</w:t>
      </w:r>
    </w:p>
    <w:p w:rsidR="00743C1D" w:rsidRPr="007465E6" w:rsidRDefault="00743C1D" w:rsidP="00743C1D">
      <w:pPr>
        <w:pStyle w:val="DPSNormal"/>
        <w:rPr>
          <w:rFonts w:asciiTheme="minorHAnsi" w:hAnsiTheme="minorHAnsi"/>
          <w:sz w:val="24"/>
        </w:rPr>
      </w:pPr>
    </w:p>
    <w:p w:rsidR="00743C1D" w:rsidRPr="007465E6" w:rsidRDefault="00B63B09" w:rsidP="00743C1D">
      <w:pPr>
        <w:pStyle w:val="DPSNormal"/>
        <w:rPr>
          <w:rFonts w:asciiTheme="minorHAnsi" w:hAnsiTheme="minorHAnsi"/>
          <w:sz w:val="24"/>
        </w:rPr>
      </w:pPr>
      <w:r w:rsidRPr="007465E6">
        <w:rPr>
          <w:rFonts w:asciiTheme="minorHAnsi" w:hAnsiTheme="minorHAnsi"/>
          <w:sz w:val="24"/>
        </w:rPr>
        <w:t xml:space="preserve">Copyright Law and Policy Section </w:t>
      </w:r>
    </w:p>
    <w:p w:rsidR="00743C1D" w:rsidRPr="007465E6" w:rsidRDefault="00B63B09" w:rsidP="00743C1D">
      <w:pPr>
        <w:pStyle w:val="DPSNormal"/>
        <w:rPr>
          <w:rFonts w:asciiTheme="minorHAnsi" w:hAnsiTheme="minorHAnsi"/>
          <w:sz w:val="24"/>
        </w:rPr>
      </w:pPr>
      <w:r w:rsidRPr="007465E6">
        <w:rPr>
          <w:rFonts w:asciiTheme="minorHAnsi" w:hAnsiTheme="minorHAnsi"/>
          <w:sz w:val="24"/>
        </w:rPr>
        <w:t xml:space="preserve">Department of Communications and the Arts </w:t>
      </w:r>
    </w:p>
    <w:p w:rsidR="00743C1D" w:rsidRPr="007465E6" w:rsidRDefault="00B63B09" w:rsidP="00743C1D">
      <w:pPr>
        <w:pStyle w:val="DPSNormal"/>
        <w:rPr>
          <w:rFonts w:asciiTheme="minorHAnsi" w:hAnsiTheme="minorHAnsi"/>
          <w:sz w:val="24"/>
        </w:rPr>
      </w:pPr>
      <w:r w:rsidRPr="007465E6">
        <w:rPr>
          <w:rFonts w:asciiTheme="minorHAnsi" w:hAnsiTheme="minorHAnsi"/>
          <w:sz w:val="24"/>
        </w:rPr>
        <w:t>GPO Box 2154</w:t>
      </w:r>
    </w:p>
    <w:p w:rsidR="00743C1D" w:rsidRPr="007465E6" w:rsidRDefault="00B63B09" w:rsidP="00743C1D">
      <w:pPr>
        <w:pStyle w:val="DPSNormal"/>
        <w:rPr>
          <w:rFonts w:asciiTheme="minorHAnsi" w:hAnsiTheme="minorHAnsi"/>
          <w:sz w:val="24"/>
        </w:rPr>
      </w:pPr>
      <w:r w:rsidRPr="007465E6">
        <w:rPr>
          <w:rFonts w:asciiTheme="minorHAnsi" w:hAnsiTheme="minorHAnsi"/>
          <w:sz w:val="24"/>
        </w:rPr>
        <w:t>Australia</w:t>
      </w:r>
    </w:p>
    <w:p w:rsidR="00B63B09" w:rsidRPr="007465E6" w:rsidRDefault="00B63B09" w:rsidP="00743C1D">
      <w:pPr>
        <w:pStyle w:val="DPSNormal"/>
        <w:rPr>
          <w:rFonts w:asciiTheme="minorHAnsi" w:hAnsiTheme="minorHAnsi"/>
          <w:sz w:val="24"/>
        </w:rPr>
      </w:pPr>
    </w:p>
    <w:p w:rsidR="00794D30" w:rsidRDefault="00794D30">
      <w:pPr>
        <w:rPr>
          <w:rFonts w:cs="Arial"/>
          <w:b/>
          <w:sz w:val="24"/>
          <w:szCs w:val="24"/>
        </w:rPr>
      </w:pPr>
    </w:p>
    <w:p w:rsidR="005626D3" w:rsidRPr="007465E6" w:rsidRDefault="005626D3" w:rsidP="004F4CF4">
      <w:pPr>
        <w:pStyle w:val="Heading1"/>
      </w:pPr>
      <w:r w:rsidRPr="007465E6">
        <w:t xml:space="preserve">Submission </w:t>
      </w:r>
      <w:r w:rsidR="002269CF" w:rsidRPr="007465E6">
        <w:t xml:space="preserve">on the </w:t>
      </w:r>
      <w:r w:rsidR="002269CF" w:rsidRPr="004F4CF4">
        <w:t>Copyright</w:t>
      </w:r>
      <w:r w:rsidR="002269CF" w:rsidRPr="007465E6">
        <w:t xml:space="preserve"> Amendment (Disability Access and Other Measures) Bill 2016</w:t>
      </w:r>
    </w:p>
    <w:p w:rsidR="005626D3" w:rsidRPr="007465E6" w:rsidRDefault="002269CF">
      <w:pPr>
        <w:rPr>
          <w:rFonts w:cs="Arial"/>
          <w:sz w:val="24"/>
          <w:szCs w:val="24"/>
        </w:rPr>
      </w:pPr>
      <w:r w:rsidRPr="007465E6">
        <w:rPr>
          <w:rFonts w:cs="Arial"/>
          <w:sz w:val="24"/>
          <w:szCs w:val="24"/>
        </w:rPr>
        <w:t>The Association of Parliamentary Libraries of Australasia (APLA) welcomes the opportunity to provide feedback on the exposure draft of the Copyright Amendment (Disability Access and Other Measures) Bill 2016.</w:t>
      </w:r>
      <w:r w:rsidR="005626D3" w:rsidRPr="007465E6">
        <w:rPr>
          <w:rFonts w:cs="Arial"/>
          <w:sz w:val="24"/>
          <w:szCs w:val="24"/>
        </w:rPr>
        <w:t xml:space="preserve"> </w:t>
      </w:r>
    </w:p>
    <w:p w:rsidR="006B0836" w:rsidRPr="004F4CF4" w:rsidRDefault="004F4CF4" w:rsidP="004F4CF4">
      <w:pPr>
        <w:pStyle w:val="Heading2"/>
      </w:pPr>
      <w:r>
        <w:t>Role of APLA</w:t>
      </w:r>
    </w:p>
    <w:p w:rsidR="00717E8D" w:rsidRPr="007465E6" w:rsidRDefault="005626D3">
      <w:pPr>
        <w:rPr>
          <w:rFonts w:cs="Arial"/>
          <w:i/>
          <w:sz w:val="24"/>
          <w:szCs w:val="24"/>
        </w:rPr>
      </w:pPr>
      <w:r w:rsidRPr="007465E6">
        <w:rPr>
          <w:rFonts w:cs="Arial"/>
          <w:sz w:val="24"/>
          <w:szCs w:val="24"/>
        </w:rPr>
        <w:t xml:space="preserve">APLA is the representative association for Federal, State and Territory Parliamentary Libraries within Australia, New Zealand and Papua New Guinea. This submission is presented </w:t>
      </w:r>
      <w:r w:rsidR="00CE7F15" w:rsidRPr="007465E6">
        <w:rPr>
          <w:rFonts w:cs="Arial"/>
          <w:sz w:val="24"/>
          <w:szCs w:val="24"/>
        </w:rPr>
        <w:t>on behalf of all</w:t>
      </w:r>
      <w:r w:rsidRPr="007465E6">
        <w:rPr>
          <w:rFonts w:cs="Arial"/>
          <w:sz w:val="24"/>
          <w:szCs w:val="24"/>
        </w:rPr>
        <w:t xml:space="preserve"> Australian </w:t>
      </w:r>
      <w:r w:rsidR="008B161E">
        <w:rPr>
          <w:rFonts w:cs="Arial"/>
          <w:sz w:val="24"/>
          <w:szCs w:val="24"/>
        </w:rPr>
        <w:t>p</w:t>
      </w:r>
      <w:r w:rsidRPr="007465E6">
        <w:rPr>
          <w:rFonts w:cs="Arial"/>
          <w:sz w:val="24"/>
          <w:szCs w:val="24"/>
        </w:rPr>
        <w:t xml:space="preserve">arliamentary </w:t>
      </w:r>
      <w:r w:rsidR="008B161E">
        <w:rPr>
          <w:rFonts w:cs="Arial"/>
          <w:sz w:val="24"/>
          <w:szCs w:val="24"/>
        </w:rPr>
        <w:t>l</w:t>
      </w:r>
      <w:r w:rsidRPr="007465E6">
        <w:rPr>
          <w:rFonts w:cs="Arial"/>
          <w:sz w:val="24"/>
          <w:szCs w:val="24"/>
        </w:rPr>
        <w:t xml:space="preserve">ibraries. APLA as an organisation provides </w:t>
      </w:r>
      <w:r w:rsidRPr="007465E6">
        <w:rPr>
          <w:rFonts w:cs="Arial"/>
          <w:i/>
          <w:sz w:val="24"/>
          <w:szCs w:val="24"/>
        </w:rPr>
        <w:t xml:space="preserve">support, </w:t>
      </w:r>
      <w:r w:rsidR="005D7459" w:rsidRPr="007465E6">
        <w:rPr>
          <w:rFonts w:cs="Arial"/>
          <w:i/>
          <w:sz w:val="24"/>
          <w:szCs w:val="24"/>
        </w:rPr>
        <w:t>e</w:t>
      </w:r>
      <w:r w:rsidRPr="007465E6">
        <w:rPr>
          <w:rFonts w:cs="Arial"/>
          <w:i/>
          <w:sz w:val="24"/>
          <w:szCs w:val="24"/>
        </w:rPr>
        <w:t>ncourage</w:t>
      </w:r>
      <w:r w:rsidR="005D7459" w:rsidRPr="007465E6">
        <w:rPr>
          <w:rFonts w:cs="Arial"/>
          <w:i/>
          <w:sz w:val="24"/>
          <w:szCs w:val="24"/>
        </w:rPr>
        <w:t>s</w:t>
      </w:r>
      <w:r w:rsidRPr="007465E6">
        <w:rPr>
          <w:rFonts w:cs="Arial"/>
          <w:i/>
          <w:sz w:val="24"/>
          <w:szCs w:val="24"/>
        </w:rPr>
        <w:t xml:space="preserve"> understanding of, and co-operation between, research and information services attached to National, State and Territory Legislatures and </w:t>
      </w:r>
      <w:r w:rsidR="00CE7F15" w:rsidRPr="007465E6">
        <w:rPr>
          <w:rFonts w:cs="Arial"/>
          <w:i/>
          <w:sz w:val="24"/>
          <w:szCs w:val="24"/>
        </w:rPr>
        <w:t>c</w:t>
      </w:r>
      <w:r w:rsidRPr="007465E6">
        <w:rPr>
          <w:rFonts w:cs="Arial"/>
          <w:i/>
          <w:sz w:val="24"/>
          <w:szCs w:val="24"/>
        </w:rPr>
        <w:t>onsider</w:t>
      </w:r>
      <w:r w:rsidR="005D7459" w:rsidRPr="007465E6">
        <w:rPr>
          <w:rFonts w:cs="Arial"/>
          <w:i/>
          <w:sz w:val="24"/>
          <w:szCs w:val="24"/>
        </w:rPr>
        <w:t>s</w:t>
      </w:r>
      <w:r w:rsidRPr="007465E6">
        <w:rPr>
          <w:rFonts w:cs="Arial"/>
          <w:i/>
          <w:sz w:val="24"/>
          <w:szCs w:val="24"/>
        </w:rPr>
        <w:t xml:space="preserve"> any matters affecting the common interests or operations of Parliamentary Libraries.</w:t>
      </w:r>
    </w:p>
    <w:p w:rsidR="006B0836" w:rsidRPr="007465E6" w:rsidRDefault="00717E8D">
      <w:pPr>
        <w:rPr>
          <w:rFonts w:cs="Arial"/>
          <w:sz w:val="24"/>
          <w:szCs w:val="24"/>
        </w:rPr>
      </w:pPr>
      <w:r w:rsidRPr="007465E6">
        <w:rPr>
          <w:rFonts w:cs="Arial"/>
          <w:sz w:val="24"/>
          <w:szCs w:val="24"/>
        </w:rPr>
        <w:t xml:space="preserve">APLA believes it is important to </w:t>
      </w:r>
      <w:r w:rsidR="00E043ED" w:rsidRPr="007465E6">
        <w:rPr>
          <w:rFonts w:cs="Arial"/>
          <w:sz w:val="24"/>
          <w:szCs w:val="24"/>
        </w:rPr>
        <w:t>respond to the D</w:t>
      </w:r>
      <w:r w:rsidR="006B0836" w:rsidRPr="007465E6">
        <w:rPr>
          <w:rFonts w:cs="Arial"/>
          <w:sz w:val="24"/>
          <w:szCs w:val="24"/>
        </w:rPr>
        <w:t xml:space="preserve">epartment on </w:t>
      </w:r>
      <w:r w:rsidRPr="007465E6">
        <w:rPr>
          <w:rFonts w:cs="Arial"/>
          <w:sz w:val="24"/>
          <w:szCs w:val="24"/>
        </w:rPr>
        <w:t>the proposed changes to</w:t>
      </w:r>
      <w:r w:rsidR="005C6888" w:rsidRPr="007465E6">
        <w:rPr>
          <w:rFonts w:cs="Arial"/>
          <w:sz w:val="24"/>
          <w:szCs w:val="24"/>
        </w:rPr>
        <w:t xml:space="preserve"> the</w:t>
      </w:r>
      <w:r w:rsidRPr="007465E6">
        <w:rPr>
          <w:rFonts w:cs="Arial"/>
          <w:i/>
          <w:sz w:val="24"/>
          <w:szCs w:val="24"/>
        </w:rPr>
        <w:t xml:space="preserve"> Copyright Act 1968.</w:t>
      </w:r>
      <w:r w:rsidR="005626D3" w:rsidRPr="007465E6">
        <w:rPr>
          <w:rFonts w:cs="Arial"/>
          <w:sz w:val="24"/>
          <w:szCs w:val="24"/>
        </w:rPr>
        <w:t xml:space="preserve"> </w:t>
      </w:r>
    </w:p>
    <w:p w:rsidR="00555D4C" w:rsidRPr="007465E6" w:rsidRDefault="00555D4C" w:rsidP="004F4CF4">
      <w:pPr>
        <w:pStyle w:val="Heading2"/>
        <w:rPr>
          <w:lang w:val="en-US"/>
        </w:rPr>
      </w:pPr>
      <w:r w:rsidRPr="007465E6">
        <w:rPr>
          <w:lang w:val="en-US"/>
        </w:rPr>
        <w:t xml:space="preserve">Current Legislative Position </w:t>
      </w:r>
    </w:p>
    <w:p w:rsidR="00555D4C" w:rsidRPr="007465E6" w:rsidRDefault="00555D4C" w:rsidP="00555D4C">
      <w:pPr>
        <w:rPr>
          <w:rFonts w:cs="Arial"/>
          <w:sz w:val="24"/>
          <w:szCs w:val="24"/>
          <w:lang w:val="en-US"/>
        </w:rPr>
      </w:pPr>
      <w:r w:rsidRPr="007465E6">
        <w:rPr>
          <w:rFonts w:cs="Arial"/>
          <w:sz w:val="24"/>
          <w:szCs w:val="24"/>
          <w:lang w:val="en-US"/>
        </w:rPr>
        <w:t xml:space="preserve">Sections 48A and 104A of the </w:t>
      </w:r>
      <w:hyperlink r:id="rId9" w:history="1">
        <w:r w:rsidRPr="007465E6">
          <w:rPr>
            <w:rStyle w:val="Hyperlink"/>
            <w:rFonts w:cs="Arial"/>
            <w:i/>
            <w:sz w:val="24"/>
            <w:szCs w:val="24"/>
            <w:lang w:val="en-US"/>
          </w:rPr>
          <w:t>Copyright Act 1968</w:t>
        </w:r>
      </w:hyperlink>
      <w:r w:rsidRPr="007465E6">
        <w:rPr>
          <w:rFonts w:cs="Arial"/>
          <w:sz w:val="24"/>
          <w:szCs w:val="24"/>
          <w:lang w:val="en-US"/>
        </w:rPr>
        <w:t xml:space="preserve"> (</w:t>
      </w:r>
      <w:proofErr w:type="spellStart"/>
      <w:r w:rsidRPr="007465E6">
        <w:rPr>
          <w:rFonts w:cs="Arial"/>
          <w:sz w:val="24"/>
          <w:szCs w:val="24"/>
          <w:lang w:val="en-US"/>
        </w:rPr>
        <w:t>Cth</w:t>
      </w:r>
      <w:proofErr w:type="spellEnd"/>
      <w:r w:rsidRPr="007465E6">
        <w:rPr>
          <w:rFonts w:cs="Arial"/>
          <w:sz w:val="24"/>
          <w:szCs w:val="24"/>
          <w:lang w:val="en-US"/>
        </w:rPr>
        <w:t xml:space="preserve">) contain exceptions to the rights of copyright owners for </w:t>
      </w:r>
      <w:r w:rsidR="002704E1" w:rsidRPr="007465E6">
        <w:rPr>
          <w:rFonts w:cs="Arial"/>
          <w:sz w:val="24"/>
          <w:szCs w:val="24"/>
          <w:lang w:val="en-US"/>
        </w:rPr>
        <w:t xml:space="preserve">the </w:t>
      </w:r>
      <w:r w:rsidRPr="007465E6">
        <w:rPr>
          <w:rFonts w:cs="Arial"/>
          <w:sz w:val="24"/>
          <w:szCs w:val="24"/>
          <w:lang w:val="en-US"/>
        </w:rPr>
        <w:t xml:space="preserve">benefit of parliamentary libraries in Australia, where library staff are responding to requests by and therefore assisting parliamentarians in the performance of their duties. </w:t>
      </w:r>
    </w:p>
    <w:p w:rsidR="00555D4C" w:rsidRPr="007465E6" w:rsidRDefault="00780A48" w:rsidP="00555D4C">
      <w:pPr>
        <w:rPr>
          <w:rFonts w:cs="Arial"/>
          <w:sz w:val="24"/>
          <w:szCs w:val="24"/>
          <w:lang w:val="en-US"/>
        </w:rPr>
      </w:pPr>
      <w:r w:rsidRPr="007465E6">
        <w:rPr>
          <w:rFonts w:cs="Arial"/>
          <w:sz w:val="24"/>
          <w:szCs w:val="24"/>
          <w:lang w:val="en-US"/>
        </w:rPr>
        <w:t>P</w:t>
      </w:r>
      <w:r w:rsidR="00555D4C" w:rsidRPr="007465E6">
        <w:rPr>
          <w:rFonts w:cs="Arial"/>
          <w:sz w:val="24"/>
          <w:szCs w:val="24"/>
          <w:lang w:val="en-US"/>
        </w:rPr>
        <w:t xml:space="preserve">rotection afforded by </w:t>
      </w:r>
      <w:proofErr w:type="spellStart"/>
      <w:r w:rsidR="00555D4C" w:rsidRPr="007465E6">
        <w:rPr>
          <w:rFonts w:cs="Arial"/>
          <w:sz w:val="24"/>
          <w:szCs w:val="24"/>
          <w:lang w:val="en-US"/>
        </w:rPr>
        <w:t>ss</w:t>
      </w:r>
      <w:proofErr w:type="spellEnd"/>
      <w:r w:rsidR="00555D4C" w:rsidRPr="007465E6">
        <w:rPr>
          <w:rFonts w:cs="Arial"/>
          <w:sz w:val="24"/>
          <w:szCs w:val="24"/>
          <w:lang w:val="en-US"/>
        </w:rPr>
        <w:t xml:space="preserve"> 48A and 104A is extremely broad.  The reference to ‘anything done’ could encompass printing, downloading, saving to disk, e-mailing and long term electronic storage (archiving). </w:t>
      </w:r>
    </w:p>
    <w:p w:rsidR="00555D4C" w:rsidRPr="007465E6" w:rsidRDefault="00555D4C" w:rsidP="00555D4C">
      <w:pPr>
        <w:spacing w:after="0"/>
        <w:rPr>
          <w:rFonts w:cs="Arial"/>
          <w:sz w:val="24"/>
          <w:szCs w:val="24"/>
        </w:rPr>
      </w:pPr>
      <w:r w:rsidRPr="007465E6">
        <w:rPr>
          <w:rFonts w:cs="Arial"/>
          <w:sz w:val="24"/>
          <w:szCs w:val="24"/>
          <w:lang w:val="en-US"/>
        </w:rPr>
        <w:t xml:space="preserve">These </w:t>
      </w:r>
      <w:r w:rsidRPr="007465E6">
        <w:rPr>
          <w:rFonts w:cs="Arial"/>
          <w:sz w:val="24"/>
          <w:szCs w:val="24"/>
        </w:rPr>
        <w:t xml:space="preserve">copyright infringement exceptions </w:t>
      </w:r>
      <w:r w:rsidRPr="007465E6">
        <w:rPr>
          <w:rFonts w:cs="Arial"/>
          <w:sz w:val="24"/>
          <w:szCs w:val="24"/>
          <w:lang w:val="en-US"/>
        </w:rPr>
        <w:t xml:space="preserve">are critical for the provision of affordable and timely services </w:t>
      </w:r>
      <w:r w:rsidR="00AE4688" w:rsidRPr="007465E6">
        <w:rPr>
          <w:rFonts w:cs="Arial"/>
          <w:sz w:val="24"/>
          <w:szCs w:val="24"/>
          <w:lang w:val="en-US"/>
        </w:rPr>
        <w:t xml:space="preserve">to members of Parliament. </w:t>
      </w:r>
      <w:r w:rsidRPr="007465E6">
        <w:rPr>
          <w:rFonts w:cs="Arial"/>
          <w:sz w:val="24"/>
          <w:szCs w:val="24"/>
        </w:rPr>
        <w:t xml:space="preserve">The exceptions facilitate the operation of representative democracy at every level of government and contribute to and underpin the legislative and constituency role of parliamentarians. </w:t>
      </w:r>
    </w:p>
    <w:p w:rsidR="00555D4C" w:rsidRPr="007465E6" w:rsidRDefault="00555D4C">
      <w:pPr>
        <w:rPr>
          <w:rFonts w:cs="Arial"/>
          <w:sz w:val="24"/>
          <w:szCs w:val="24"/>
        </w:rPr>
      </w:pPr>
    </w:p>
    <w:p w:rsidR="00B2360F" w:rsidRPr="007465E6" w:rsidRDefault="00B2360F" w:rsidP="004F4CF4">
      <w:pPr>
        <w:pStyle w:val="Heading2"/>
      </w:pPr>
      <w:r w:rsidRPr="007465E6">
        <w:t>ALRC Discussion Paper</w:t>
      </w:r>
    </w:p>
    <w:p w:rsidR="00235EBE" w:rsidRPr="007465E6" w:rsidRDefault="00B505F0">
      <w:pPr>
        <w:rPr>
          <w:rFonts w:cs="Arial"/>
          <w:sz w:val="24"/>
          <w:szCs w:val="24"/>
        </w:rPr>
      </w:pPr>
      <w:r w:rsidRPr="007465E6">
        <w:rPr>
          <w:rFonts w:cs="Arial"/>
          <w:sz w:val="24"/>
          <w:szCs w:val="24"/>
        </w:rPr>
        <w:t>H</w:t>
      </w:r>
      <w:r w:rsidR="00AE4688" w:rsidRPr="007465E6">
        <w:rPr>
          <w:rFonts w:cs="Arial"/>
          <w:sz w:val="24"/>
          <w:szCs w:val="24"/>
        </w:rPr>
        <w:t>owever</w:t>
      </w:r>
      <w:r w:rsidRPr="007465E6">
        <w:rPr>
          <w:rFonts w:cs="Arial"/>
          <w:sz w:val="24"/>
          <w:szCs w:val="24"/>
        </w:rPr>
        <w:t xml:space="preserve">, the digital environment raises issues </w:t>
      </w:r>
      <w:r w:rsidR="00AE4688" w:rsidRPr="007465E6">
        <w:rPr>
          <w:rFonts w:cs="Arial"/>
          <w:sz w:val="24"/>
          <w:szCs w:val="24"/>
        </w:rPr>
        <w:t xml:space="preserve">with the operation of the </w:t>
      </w:r>
      <w:r w:rsidRPr="007465E6">
        <w:rPr>
          <w:rFonts w:cs="Arial"/>
          <w:sz w:val="24"/>
          <w:szCs w:val="24"/>
        </w:rPr>
        <w:t xml:space="preserve">current </w:t>
      </w:r>
      <w:r w:rsidR="002704E1" w:rsidRPr="007465E6">
        <w:rPr>
          <w:rFonts w:cs="Arial"/>
          <w:sz w:val="24"/>
          <w:szCs w:val="24"/>
        </w:rPr>
        <w:t>parliamentary copyright exemptions</w:t>
      </w:r>
      <w:r w:rsidRPr="007465E6">
        <w:rPr>
          <w:rFonts w:cs="Arial"/>
          <w:sz w:val="24"/>
          <w:szCs w:val="24"/>
        </w:rPr>
        <w:t>.</w:t>
      </w:r>
      <w:r w:rsidR="002704E1" w:rsidRPr="007465E6">
        <w:rPr>
          <w:rFonts w:cs="Arial"/>
          <w:sz w:val="24"/>
          <w:szCs w:val="24"/>
        </w:rPr>
        <w:t xml:space="preserve"> </w:t>
      </w:r>
      <w:r w:rsidR="00B818AC" w:rsidRPr="007465E6">
        <w:rPr>
          <w:rFonts w:cs="Arial"/>
          <w:sz w:val="24"/>
          <w:szCs w:val="24"/>
        </w:rPr>
        <w:t xml:space="preserve">APLA and the </w:t>
      </w:r>
      <w:r w:rsidR="00DC3EA5">
        <w:rPr>
          <w:rFonts w:cs="Arial"/>
          <w:sz w:val="24"/>
          <w:szCs w:val="24"/>
        </w:rPr>
        <w:t>C</w:t>
      </w:r>
      <w:r w:rsidR="00D673FE" w:rsidRPr="007465E6">
        <w:rPr>
          <w:rFonts w:cs="Arial"/>
          <w:sz w:val="24"/>
          <w:szCs w:val="24"/>
        </w:rPr>
        <w:t xml:space="preserve">ommonwealth and </w:t>
      </w:r>
      <w:r w:rsidR="00DC3EA5">
        <w:rPr>
          <w:rFonts w:cs="Arial"/>
          <w:sz w:val="24"/>
          <w:szCs w:val="24"/>
        </w:rPr>
        <w:t>S</w:t>
      </w:r>
      <w:r w:rsidR="00D673FE" w:rsidRPr="007465E6">
        <w:rPr>
          <w:rFonts w:cs="Arial"/>
          <w:sz w:val="24"/>
          <w:szCs w:val="24"/>
        </w:rPr>
        <w:t xml:space="preserve">tate parliamentary libraries raised the current difficulties </w:t>
      </w:r>
      <w:r w:rsidR="00B818AC" w:rsidRPr="007465E6">
        <w:rPr>
          <w:rFonts w:cs="Arial"/>
          <w:sz w:val="24"/>
          <w:szCs w:val="24"/>
        </w:rPr>
        <w:t>in the context of the Australian Law Reform Commission’s Discussion Pape</w:t>
      </w:r>
      <w:r w:rsidRPr="007465E6">
        <w:rPr>
          <w:rFonts w:cs="Arial"/>
          <w:sz w:val="24"/>
          <w:szCs w:val="24"/>
        </w:rPr>
        <w:t>r</w:t>
      </w:r>
      <w:r w:rsidR="00B818AC" w:rsidRPr="007465E6">
        <w:rPr>
          <w:rFonts w:cs="Arial"/>
          <w:sz w:val="24"/>
          <w:szCs w:val="24"/>
        </w:rPr>
        <w:t>, Copyright and the Digital Economy.</w:t>
      </w:r>
      <w:r w:rsidR="00235EBE" w:rsidRPr="007465E6">
        <w:rPr>
          <w:rFonts w:cs="Arial"/>
          <w:sz w:val="24"/>
          <w:szCs w:val="24"/>
        </w:rPr>
        <w:t xml:space="preserve"> These difficulties rel</w:t>
      </w:r>
      <w:r w:rsidR="009C7472" w:rsidRPr="007465E6">
        <w:rPr>
          <w:rFonts w:cs="Arial"/>
          <w:sz w:val="24"/>
          <w:szCs w:val="24"/>
        </w:rPr>
        <w:t>ate pa</w:t>
      </w:r>
      <w:r w:rsidR="00235EBE" w:rsidRPr="007465E6">
        <w:rPr>
          <w:rFonts w:cs="Arial"/>
          <w:sz w:val="24"/>
          <w:szCs w:val="24"/>
        </w:rPr>
        <w:t>rticular</w:t>
      </w:r>
      <w:r w:rsidRPr="007465E6">
        <w:rPr>
          <w:rFonts w:cs="Arial"/>
          <w:sz w:val="24"/>
          <w:szCs w:val="24"/>
        </w:rPr>
        <w:t>ly</w:t>
      </w:r>
      <w:r w:rsidR="00235EBE" w:rsidRPr="007465E6">
        <w:rPr>
          <w:rFonts w:cs="Arial"/>
          <w:sz w:val="24"/>
          <w:szCs w:val="24"/>
        </w:rPr>
        <w:t xml:space="preserve"> to </w:t>
      </w:r>
      <w:r w:rsidRPr="007465E6">
        <w:rPr>
          <w:rFonts w:cs="Arial"/>
          <w:sz w:val="24"/>
          <w:szCs w:val="24"/>
        </w:rPr>
        <w:t xml:space="preserve">the archiving of </w:t>
      </w:r>
      <w:r w:rsidR="009C7472" w:rsidRPr="007465E6">
        <w:rPr>
          <w:rFonts w:cs="Arial"/>
          <w:sz w:val="24"/>
          <w:szCs w:val="24"/>
        </w:rPr>
        <w:t xml:space="preserve">digital </w:t>
      </w:r>
      <w:r w:rsidR="00235EBE" w:rsidRPr="007465E6">
        <w:rPr>
          <w:rFonts w:cs="Arial"/>
          <w:sz w:val="24"/>
          <w:szCs w:val="24"/>
        </w:rPr>
        <w:t xml:space="preserve">copies of works and to </w:t>
      </w:r>
      <w:r w:rsidR="009C7472" w:rsidRPr="007465E6">
        <w:rPr>
          <w:sz w:val="24"/>
          <w:szCs w:val="24"/>
        </w:rPr>
        <w:t>the increasing practice in the digital environment for contracts with publishers and copyright holders to limit or negate the parliamentary library copyright infringement exceptions</w:t>
      </w:r>
      <w:r w:rsidR="004F4CF4">
        <w:rPr>
          <w:sz w:val="24"/>
          <w:szCs w:val="24"/>
        </w:rPr>
        <w:t>.</w:t>
      </w:r>
    </w:p>
    <w:p w:rsidR="009A640E" w:rsidRPr="007465E6" w:rsidRDefault="009A640E">
      <w:pPr>
        <w:rPr>
          <w:sz w:val="24"/>
          <w:szCs w:val="24"/>
        </w:rPr>
      </w:pPr>
      <w:r w:rsidRPr="007465E6">
        <w:rPr>
          <w:rFonts w:cs="Arial"/>
          <w:sz w:val="24"/>
          <w:szCs w:val="24"/>
        </w:rPr>
        <w:t>While the government has not yet responded to the ALRC report</w:t>
      </w:r>
      <w:r w:rsidRPr="007465E6">
        <w:rPr>
          <w:sz w:val="24"/>
          <w:szCs w:val="24"/>
        </w:rPr>
        <w:t xml:space="preserve">, the parliamentary library community </w:t>
      </w:r>
      <w:r w:rsidR="000002E0">
        <w:rPr>
          <w:sz w:val="24"/>
          <w:szCs w:val="24"/>
        </w:rPr>
        <w:t xml:space="preserve">noted </w:t>
      </w:r>
      <w:r w:rsidRPr="007465E6">
        <w:rPr>
          <w:sz w:val="24"/>
          <w:szCs w:val="24"/>
        </w:rPr>
        <w:t xml:space="preserve">that the ALRC’s final </w:t>
      </w:r>
      <w:hyperlink r:id="rId10" w:history="1">
        <w:r w:rsidRPr="007465E6">
          <w:rPr>
            <w:rStyle w:val="Hyperlink"/>
            <w:sz w:val="24"/>
            <w:szCs w:val="24"/>
          </w:rPr>
          <w:t>report</w:t>
        </w:r>
      </w:hyperlink>
      <w:r w:rsidRPr="007465E6">
        <w:rPr>
          <w:sz w:val="24"/>
          <w:szCs w:val="24"/>
        </w:rPr>
        <w:t xml:space="preserve"> recommended that the current parliamentary library exceptions be extended to apply to all types of copyright material and all the rights encompassed by copyright. Similarly the ALRC recommended that the exception in section 50(1)(aa), </w:t>
      </w:r>
      <w:r w:rsidR="00281531" w:rsidRPr="007465E6">
        <w:rPr>
          <w:sz w:val="24"/>
          <w:szCs w:val="24"/>
        </w:rPr>
        <w:t xml:space="preserve">be </w:t>
      </w:r>
      <w:r w:rsidRPr="007465E6">
        <w:rPr>
          <w:sz w:val="24"/>
          <w:szCs w:val="24"/>
        </w:rPr>
        <w:t>updated to include digital works. In relation to contracts with publishers that appear to limit the scope of the exceptions for parliamentary librar</w:t>
      </w:r>
      <w:r w:rsidR="009D1DE6">
        <w:rPr>
          <w:sz w:val="24"/>
          <w:szCs w:val="24"/>
        </w:rPr>
        <w:t xml:space="preserve">ies, the ALRC recommended that </w:t>
      </w:r>
      <w:r w:rsidR="00281531" w:rsidRPr="007465E6">
        <w:rPr>
          <w:sz w:val="24"/>
          <w:szCs w:val="24"/>
        </w:rPr>
        <w:t xml:space="preserve">a contractual term that excludes or limits the libraries exceptions is not enforceable. </w:t>
      </w:r>
    </w:p>
    <w:p w:rsidR="00FD660A" w:rsidRPr="007465E6" w:rsidRDefault="00281531">
      <w:pPr>
        <w:rPr>
          <w:rFonts w:cs="Arial"/>
          <w:sz w:val="24"/>
          <w:szCs w:val="24"/>
        </w:rPr>
      </w:pPr>
      <w:r w:rsidRPr="007465E6">
        <w:rPr>
          <w:rFonts w:cs="Arial"/>
          <w:sz w:val="24"/>
          <w:szCs w:val="24"/>
        </w:rPr>
        <w:t xml:space="preserve">For additional information the APLA submission to the ALRC is attached. </w:t>
      </w:r>
    </w:p>
    <w:p w:rsidR="00235EBE" w:rsidRPr="007465E6" w:rsidRDefault="00235EBE" w:rsidP="004F4CF4">
      <w:pPr>
        <w:pStyle w:val="Heading2"/>
      </w:pPr>
      <w:r w:rsidRPr="007465E6">
        <w:t>Current Draft Bill</w:t>
      </w:r>
    </w:p>
    <w:p w:rsidR="00DE3C28" w:rsidRPr="007465E6" w:rsidRDefault="009A640E" w:rsidP="009C7472">
      <w:pPr>
        <w:pStyle w:val="DPSNormal"/>
        <w:rPr>
          <w:rFonts w:asciiTheme="minorHAnsi" w:hAnsiTheme="minorHAnsi"/>
          <w:sz w:val="24"/>
        </w:rPr>
      </w:pPr>
      <w:r w:rsidRPr="007465E6">
        <w:rPr>
          <w:rFonts w:asciiTheme="minorHAnsi" w:hAnsiTheme="minorHAnsi"/>
          <w:sz w:val="24"/>
        </w:rPr>
        <w:t>APLA supports the proposed sec</w:t>
      </w:r>
      <w:r w:rsidR="00780A48" w:rsidRPr="007465E6">
        <w:rPr>
          <w:rFonts w:asciiTheme="minorHAnsi" w:hAnsiTheme="minorHAnsi"/>
          <w:sz w:val="24"/>
        </w:rPr>
        <w:t>t</w:t>
      </w:r>
      <w:r w:rsidRPr="007465E6">
        <w:rPr>
          <w:rFonts w:asciiTheme="minorHAnsi" w:hAnsiTheme="minorHAnsi"/>
          <w:sz w:val="24"/>
        </w:rPr>
        <w:t xml:space="preserve">ions 113H and </w:t>
      </w:r>
      <w:r w:rsidR="00780A48" w:rsidRPr="007465E6">
        <w:rPr>
          <w:rFonts w:asciiTheme="minorHAnsi" w:hAnsiTheme="minorHAnsi"/>
          <w:sz w:val="24"/>
        </w:rPr>
        <w:t>113</w:t>
      </w:r>
      <w:r w:rsidRPr="007465E6">
        <w:rPr>
          <w:rFonts w:asciiTheme="minorHAnsi" w:hAnsiTheme="minorHAnsi"/>
          <w:sz w:val="24"/>
        </w:rPr>
        <w:t xml:space="preserve">J </w:t>
      </w:r>
      <w:r w:rsidR="009D1DE6">
        <w:rPr>
          <w:rFonts w:asciiTheme="minorHAnsi" w:hAnsiTheme="minorHAnsi"/>
          <w:sz w:val="24"/>
        </w:rPr>
        <w:t xml:space="preserve">of the Bill </w:t>
      </w:r>
      <w:r w:rsidRPr="007465E6">
        <w:rPr>
          <w:rFonts w:asciiTheme="minorHAnsi" w:hAnsiTheme="minorHAnsi"/>
          <w:sz w:val="24"/>
        </w:rPr>
        <w:t>which are aimed at simpl</w:t>
      </w:r>
      <w:r w:rsidR="00780A48" w:rsidRPr="007465E6">
        <w:rPr>
          <w:rFonts w:asciiTheme="minorHAnsi" w:hAnsiTheme="minorHAnsi"/>
          <w:sz w:val="24"/>
        </w:rPr>
        <w:t>ify</w:t>
      </w:r>
      <w:r w:rsidRPr="007465E6">
        <w:rPr>
          <w:rFonts w:asciiTheme="minorHAnsi" w:hAnsiTheme="minorHAnsi"/>
          <w:sz w:val="24"/>
        </w:rPr>
        <w:t>in</w:t>
      </w:r>
      <w:r w:rsidR="00780A48" w:rsidRPr="007465E6">
        <w:rPr>
          <w:rFonts w:asciiTheme="minorHAnsi" w:hAnsiTheme="minorHAnsi"/>
          <w:sz w:val="24"/>
        </w:rPr>
        <w:t>g</w:t>
      </w:r>
      <w:r w:rsidRPr="007465E6">
        <w:rPr>
          <w:rFonts w:asciiTheme="minorHAnsi" w:hAnsiTheme="minorHAnsi"/>
          <w:sz w:val="24"/>
        </w:rPr>
        <w:t xml:space="preserve"> copying by libraries for re</w:t>
      </w:r>
      <w:r w:rsidR="00780A48" w:rsidRPr="007465E6">
        <w:rPr>
          <w:rFonts w:asciiTheme="minorHAnsi" w:hAnsiTheme="minorHAnsi"/>
          <w:sz w:val="24"/>
        </w:rPr>
        <w:t>search</w:t>
      </w:r>
      <w:r w:rsidRPr="007465E6">
        <w:rPr>
          <w:rFonts w:asciiTheme="minorHAnsi" w:hAnsiTheme="minorHAnsi"/>
          <w:sz w:val="24"/>
        </w:rPr>
        <w:t xml:space="preserve"> </w:t>
      </w:r>
      <w:r w:rsidR="004F4CF4">
        <w:rPr>
          <w:rFonts w:asciiTheme="minorHAnsi" w:hAnsiTheme="minorHAnsi"/>
          <w:sz w:val="24"/>
        </w:rPr>
        <w:t>and preservation.</w:t>
      </w:r>
    </w:p>
    <w:p w:rsidR="00DE3C28" w:rsidRPr="007465E6" w:rsidRDefault="00DE3C28" w:rsidP="009C7472">
      <w:pPr>
        <w:pStyle w:val="DPSNormal"/>
        <w:rPr>
          <w:rFonts w:asciiTheme="minorHAnsi" w:hAnsiTheme="minorHAnsi"/>
          <w:sz w:val="24"/>
        </w:rPr>
      </w:pPr>
    </w:p>
    <w:p w:rsidR="00DE3C28" w:rsidRPr="007465E6" w:rsidRDefault="009A640E" w:rsidP="009C7472">
      <w:pPr>
        <w:pStyle w:val="DPSNormal"/>
        <w:rPr>
          <w:rFonts w:asciiTheme="minorHAnsi" w:hAnsiTheme="minorHAnsi"/>
          <w:sz w:val="24"/>
        </w:rPr>
      </w:pPr>
      <w:r w:rsidRPr="007465E6">
        <w:rPr>
          <w:rFonts w:asciiTheme="minorHAnsi" w:hAnsiTheme="minorHAnsi"/>
          <w:sz w:val="24"/>
        </w:rPr>
        <w:t>However the P</w:t>
      </w:r>
      <w:r w:rsidR="00780A48" w:rsidRPr="007465E6">
        <w:rPr>
          <w:rFonts w:asciiTheme="minorHAnsi" w:hAnsiTheme="minorHAnsi"/>
          <w:sz w:val="24"/>
        </w:rPr>
        <w:t>arliamentary</w:t>
      </w:r>
      <w:r w:rsidRPr="007465E6">
        <w:rPr>
          <w:rFonts w:asciiTheme="minorHAnsi" w:hAnsiTheme="minorHAnsi"/>
          <w:sz w:val="24"/>
        </w:rPr>
        <w:t xml:space="preserve"> library commu</w:t>
      </w:r>
      <w:r w:rsidR="00780A48" w:rsidRPr="007465E6">
        <w:rPr>
          <w:rFonts w:asciiTheme="minorHAnsi" w:hAnsiTheme="minorHAnsi"/>
          <w:sz w:val="24"/>
        </w:rPr>
        <w:t>n</w:t>
      </w:r>
      <w:r w:rsidRPr="007465E6">
        <w:rPr>
          <w:rFonts w:asciiTheme="minorHAnsi" w:hAnsiTheme="minorHAnsi"/>
          <w:sz w:val="24"/>
        </w:rPr>
        <w:t>ity requests that consideration be given</w:t>
      </w:r>
      <w:r w:rsidR="00DC3EA5">
        <w:rPr>
          <w:rFonts w:asciiTheme="minorHAnsi" w:hAnsiTheme="minorHAnsi"/>
          <w:sz w:val="24"/>
        </w:rPr>
        <w:t xml:space="preserve"> also </w:t>
      </w:r>
      <w:r w:rsidRPr="007465E6">
        <w:rPr>
          <w:rFonts w:asciiTheme="minorHAnsi" w:hAnsiTheme="minorHAnsi"/>
          <w:sz w:val="24"/>
        </w:rPr>
        <w:t xml:space="preserve">to including the ALRC recommendations </w:t>
      </w:r>
      <w:r w:rsidR="00484D3C" w:rsidRPr="007465E6">
        <w:rPr>
          <w:rFonts w:asciiTheme="minorHAnsi" w:hAnsiTheme="minorHAnsi"/>
          <w:sz w:val="24"/>
        </w:rPr>
        <w:t>specific to parliame</w:t>
      </w:r>
      <w:r w:rsidR="00DE3C28" w:rsidRPr="007465E6">
        <w:rPr>
          <w:rFonts w:asciiTheme="minorHAnsi" w:hAnsiTheme="minorHAnsi"/>
          <w:sz w:val="24"/>
        </w:rPr>
        <w:t>n</w:t>
      </w:r>
      <w:r w:rsidR="00484D3C" w:rsidRPr="007465E6">
        <w:rPr>
          <w:rFonts w:asciiTheme="minorHAnsi" w:hAnsiTheme="minorHAnsi"/>
          <w:sz w:val="24"/>
        </w:rPr>
        <w:t xml:space="preserve">tary </w:t>
      </w:r>
      <w:r w:rsidR="00A21617">
        <w:rPr>
          <w:rFonts w:asciiTheme="minorHAnsi" w:hAnsiTheme="minorHAnsi"/>
          <w:sz w:val="24"/>
        </w:rPr>
        <w:t>l</w:t>
      </w:r>
      <w:r w:rsidR="00484D3C" w:rsidRPr="007465E6">
        <w:rPr>
          <w:rFonts w:asciiTheme="minorHAnsi" w:hAnsiTheme="minorHAnsi"/>
          <w:sz w:val="24"/>
        </w:rPr>
        <w:t>ibraries</w:t>
      </w:r>
      <w:r w:rsidR="00FD660A" w:rsidRPr="007465E6">
        <w:rPr>
          <w:rFonts w:asciiTheme="minorHAnsi" w:hAnsiTheme="minorHAnsi"/>
          <w:sz w:val="24"/>
        </w:rPr>
        <w:t xml:space="preserve">. These recommendations are not controversial. As the ALRC report submits, no rights holders opposed </w:t>
      </w:r>
      <w:r w:rsidR="009D1DE6">
        <w:rPr>
          <w:rFonts w:asciiTheme="minorHAnsi" w:hAnsiTheme="minorHAnsi"/>
          <w:sz w:val="24"/>
        </w:rPr>
        <w:t xml:space="preserve">or </w:t>
      </w:r>
      <w:r w:rsidR="00FD660A" w:rsidRPr="007465E6">
        <w:rPr>
          <w:rFonts w:asciiTheme="minorHAnsi" w:hAnsiTheme="minorHAnsi"/>
          <w:sz w:val="24"/>
        </w:rPr>
        <w:t>took issues with the parliamentary library copyright infringement exceptions</w:t>
      </w:r>
      <w:r w:rsidR="00DE3C28" w:rsidRPr="007465E6">
        <w:rPr>
          <w:rFonts w:asciiTheme="minorHAnsi" w:hAnsiTheme="minorHAnsi"/>
          <w:sz w:val="24"/>
        </w:rPr>
        <w:t>.</w:t>
      </w:r>
    </w:p>
    <w:p w:rsidR="00DE3C28" w:rsidRPr="007465E6" w:rsidRDefault="00DE3C28" w:rsidP="009C7472">
      <w:pPr>
        <w:pStyle w:val="DPSNormal"/>
        <w:rPr>
          <w:rFonts w:asciiTheme="minorHAnsi" w:hAnsiTheme="minorHAnsi"/>
          <w:sz w:val="24"/>
        </w:rPr>
      </w:pPr>
    </w:p>
    <w:p w:rsidR="009C7472" w:rsidRDefault="00DE3C28" w:rsidP="009C7472">
      <w:pPr>
        <w:pStyle w:val="DPSNormal"/>
        <w:rPr>
          <w:rFonts w:asciiTheme="minorHAnsi" w:hAnsiTheme="minorHAnsi"/>
          <w:sz w:val="24"/>
        </w:rPr>
      </w:pPr>
      <w:r w:rsidRPr="007465E6">
        <w:rPr>
          <w:rFonts w:asciiTheme="minorHAnsi" w:hAnsiTheme="minorHAnsi"/>
          <w:sz w:val="24"/>
        </w:rPr>
        <w:t>In particular</w:t>
      </w:r>
      <w:r w:rsidR="00F44A06">
        <w:rPr>
          <w:rFonts w:asciiTheme="minorHAnsi" w:hAnsiTheme="minorHAnsi"/>
          <w:sz w:val="24"/>
        </w:rPr>
        <w:t>,</w:t>
      </w:r>
      <w:r w:rsidRPr="007465E6">
        <w:rPr>
          <w:rFonts w:asciiTheme="minorHAnsi" w:hAnsiTheme="minorHAnsi"/>
          <w:sz w:val="24"/>
        </w:rPr>
        <w:t xml:space="preserve"> APLA requests </w:t>
      </w:r>
      <w:r w:rsidR="007465E6" w:rsidRPr="007465E6">
        <w:rPr>
          <w:rFonts w:asciiTheme="minorHAnsi" w:hAnsiTheme="minorHAnsi"/>
          <w:sz w:val="24"/>
        </w:rPr>
        <w:t>consideration</w:t>
      </w:r>
      <w:r w:rsidRPr="007465E6">
        <w:rPr>
          <w:rFonts w:asciiTheme="minorHAnsi" w:hAnsiTheme="minorHAnsi"/>
          <w:sz w:val="24"/>
        </w:rPr>
        <w:t xml:space="preserve"> be given to </w:t>
      </w:r>
      <w:r w:rsidR="004625CC" w:rsidRPr="007465E6">
        <w:rPr>
          <w:rFonts w:asciiTheme="minorHAnsi" w:hAnsiTheme="minorHAnsi"/>
          <w:sz w:val="24"/>
        </w:rPr>
        <w:t>extend the parliament</w:t>
      </w:r>
      <w:r w:rsidR="00780A48" w:rsidRPr="007465E6">
        <w:rPr>
          <w:rFonts w:asciiTheme="minorHAnsi" w:hAnsiTheme="minorHAnsi"/>
          <w:sz w:val="24"/>
        </w:rPr>
        <w:t>ary</w:t>
      </w:r>
      <w:r w:rsidR="004625CC" w:rsidRPr="007465E6">
        <w:rPr>
          <w:rFonts w:asciiTheme="minorHAnsi" w:hAnsiTheme="minorHAnsi"/>
          <w:sz w:val="24"/>
        </w:rPr>
        <w:t xml:space="preserve"> library copyright infringement ex</w:t>
      </w:r>
      <w:r w:rsidR="00484D3C" w:rsidRPr="007465E6">
        <w:rPr>
          <w:rFonts w:asciiTheme="minorHAnsi" w:hAnsiTheme="minorHAnsi"/>
          <w:sz w:val="24"/>
        </w:rPr>
        <w:t>c</w:t>
      </w:r>
      <w:r w:rsidR="004625CC" w:rsidRPr="007465E6">
        <w:rPr>
          <w:rFonts w:asciiTheme="minorHAnsi" w:hAnsiTheme="minorHAnsi"/>
          <w:sz w:val="24"/>
        </w:rPr>
        <w:t>eptions</w:t>
      </w:r>
      <w:r w:rsidR="00484D3C" w:rsidRPr="007465E6">
        <w:rPr>
          <w:rFonts w:asciiTheme="minorHAnsi" w:hAnsiTheme="minorHAnsi"/>
          <w:sz w:val="24"/>
        </w:rPr>
        <w:t xml:space="preserve"> to</w:t>
      </w:r>
      <w:r w:rsidR="00FD660A" w:rsidRPr="007465E6">
        <w:rPr>
          <w:rFonts w:asciiTheme="minorHAnsi" w:hAnsiTheme="minorHAnsi"/>
          <w:sz w:val="24"/>
        </w:rPr>
        <w:t xml:space="preserve"> i</w:t>
      </w:r>
      <w:r w:rsidR="004625CC" w:rsidRPr="007465E6">
        <w:rPr>
          <w:rFonts w:asciiTheme="minorHAnsi" w:hAnsiTheme="minorHAnsi"/>
          <w:sz w:val="24"/>
        </w:rPr>
        <w:t xml:space="preserve">nclude all material in digital form and </w:t>
      </w:r>
      <w:r w:rsidR="009D1DE6">
        <w:rPr>
          <w:rFonts w:asciiTheme="minorHAnsi" w:hAnsiTheme="minorHAnsi"/>
          <w:sz w:val="24"/>
        </w:rPr>
        <w:t xml:space="preserve">provide that </w:t>
      </w:r>
      <w:r w:rsidR="004625CC" w:rsidRPr="007465E6">
        <w:rPr>
          <w:rFonts w:asciiTheme="minorHAnsi" w:hAnsiTheme="minorHAnsi"/>
          <w:sz w:val="24"/>
        </w:rPr>
        <w:t>a contractual term that excludes or limits the libraries exceptions is not enforceable</w:t>
      </w:r>
      <w:r w:rsidR="00FD660A" w:rsidRPr="007465E6">
        <w:rPr>
          <w:rFonts w:asciiTheme="minorHAnsi" w:hAnsiTheme="minorHAnsi"/>
          <w:sz w:val="24"/>
        </w:rPr>
        <w:t>.</w:t>
      </w:r>
      <w:r w:rsidR="009C7472" w:rsidRPr="007465E6">
        <w:rPr>
          <w:rFonts w:asciiTheme="minorHAnsi" w:hAnsiTheme="minorHAnsi"/>
          <w:sz w:val="24"/>
        </w:rPr>
        <w:t xml:space="preserve"> </w:t>
      </w:r>
    </w:p>
    <w:p w:rsidR="009D1DE6" w:rsidRDefault="009D1DE6" w:rsidP="009C7472">
      <w:pPr>
        <w:pStyle w:val="DPSNormal"/>
        <w:rPr>
          <w:rFonts w:asciiTheme="minorHAnsi" w:hAnsiTheme="minorHAnsi"/>
          <w:sz w:val="24"/>
        </w:rPr>
      </w:pPr>
    </w:p>
    <w:p w:rsidR="009D1DE6" w:rsidRPr="007465E6" w:rsidRDefault="009D1DE6" w:rsidP="009C7472">
      <w:pPr>
        <w:pStyle w:val="DPSNormal"/>
        <w:rPr>
          <w:rFonts w:asciiTheme="minorHAnsi" w:hAnsiTheme="minorHAnsi"/>
          <w:sz w:val="24"/>
        </w:rPr>
      </w:pPr>
      <w:r>
        <w:rPr>
          <w:rFonts w:asciiTheme="minorHAnsi" w:hAnsiTheme="minorHAnsi"/>
          <w:sz w:val="24"/>
        </w:rPr>
        <w:t>I once again thank you for the opportunity to p</w:t>
      </w:r>
      <w:r w:rsidR="00DA6E5E">
        <w:rPr>
          <w:rFonts w:asciiTheme="minorHAnsi" w:hAnsiTheme="minorHAnsi"/>
          <w:sz w:val="24"/>
        </w:rPr>
        <w:t xml:space="preserve">rovide feedback on the exposure draft. </w:t>
      </w:r>
    </w:p>
    <w:p w:rsidR="00DE3C28" w:rsidRPr="007465E6" w:rsidRDefault="00DE3C28" w:rsidP="009C7472">
      <w:pPr>
        <w:pStyle w:val="DPSNormal"/>
        <w:rPr>
          <w:rFonts w:asciiTheme="minorHAnsi" w:hAnsiTheme="minorHAnsi"/>
          <w:sz w:val="24"/>
        </w:rPr>
      </w:pPr>
    </w:p>
    <w:p w:rsidR="00DE3C28" w:rsidRPr="007465E6" w:rsidRDefault="00DE3C28" w:rsidP="009C7472">
      <w:pPr>
        <w:pStyle w:val="DPSNormal"/>
        <w:rPr>
          <w:rFonts w:asciiTheme="minorHAnsi" w:hAnsiTheme="minorHAnsi"/>
          <w:sz w:val="24"/>
        </w:rPr>
      </w:pPr>
      <w:r w:rsidRPr="007465E6">
        <w:rPr>
          <w:rFonts w:asciiTheme="minorHAnsi" w:hAnsiTheme="minorHAnsi"/>
          <w:sz w:val="24"/>
        </w:rPr>
        <w:t>Yo</w:t>
      </w:r>
      <w:r w:rsidR="00DA6E5E">
        <w:rPr>
          <w:rFonts w:asciiTheme="minorHAnsi" w:hAnsiTheme="minorHAnsi"/>
          <w:sz w:val="24"/>
        </w:rPr>
        <w:t>urs s</w:t>
      </w:r>
      <w:r w:rsidRPr="007465E6">
        <w:rPr>
          <w:rFonts w:asciiTheme="minorHAnsi" w:hAnsiTheme="minorHAnsi"/>
          <w:sz w:val="24"/>
        </w:rPr>
        <w:t xml:space="preserve">incerely </w:t>
      </w:r>
    </w:p>
    <w:p w:rsidR="007465E6" w:rsidRDefault="00DE3C28" w:rsidP="009C7472">
      <w:pPr>
        <w:pStyle w:val="DPSNormal"/>
        <w:rPr>
          <w:rFonts w:asciiTheme="minorHAnsi" w:hAnsiTheme="minorHAnsi"/>
          <w:sz w:val="24"/>
        </w:rPr>
      </w:pPr>
      <w:r w:rsidRPr="007465E6">
        <w:rPr>
          <w:rFonts w:asciiTheme="minorHAnsi" w:hAnsiTheme="minorHAnsi"/>
          <w:sz w:val="24"/>
        </w:rPr>
        <w:t>Katherine</w:t>
      </w:r>
      <w:r w:rsidR="00DA6E5E">
        <w:rPr>
          <w:rFonts w:asciiTheme="minorHAnsi" w:hAnsiTheme="minorHAnsi"/>
          <w:sz w:val="24"/>
        </w:rPr>
        <w:t xml:space="preserve"> B</w:t>
      </w:r>
      <w:r w:rsidRPr="007465E6">
        <w:rPr>
          <w:rFonts w:asciiTheme="minorHAnsi" w:hAnsiTheme="minorHAnsi"/>
          <w:sz w:val="24"/>
        </w:rPr>
        <w:t xml:space="preserve">rennan </w:t>
      </w:r>
    </w:p>
    <w:p w:rsidR="007465E6" w:rsidRDefault="007465E6" w:rsidP="009C7472">
      <w:pPr>
        <w:pStyle w:val="DPSNormal"/>
        <w:rPr>
          <w:rFonts w:asciiTheme="minorHAnsi" w:hAnsiTheme="minorHAnsi"/>
          <w:sz w:val="24"/>
        </w:rPr>
      </w:pPr>
    </w:p>
    <w:p w:rsidR="00AE71C9" w:rsidRDefault="007465E6" w:rsidP="009C7472">
      <w:pPr>
        <w:pStyle w:val="DPSNormal"/>
        <w:rPr>
          <w:rFonts w:asciiTheme="minorHAnsi" w:hAnsiTheme="minorHAnsi"/>
          <w:sz w:val="24"/>
        </w:rPr>
      </w:pPr>
      <w:r>
        <w:rPr>
          <w:rFonts w:asciiTheme="minorHAnsi" w:hAnsiTheme="minorHAnsi"/>
          <w:sz w:val="24"/>
        </w:rPr>
        <w:t>P</w:t>
      </w:r>
      <w:r w:rsidR="00DE3C28" w:rsidRPr="007465E6">
        <w:rPr>
          <w:rFonts w:asciiTheme="minorHAnsi" w:hAnsiTheme="minorHAnsi"/>
          <w:sz w:val="24"/>
        </w:rPr>
        <w:t xml:space="preserve">resident </w:t>
      </w:r>
    </w:p>
    <w:p w:rsidR="00CF3EA1" w:rsidRDefault="007465E6" w:rsidP="004F4CF4">
      <w:pPr>
        <w:pStyle w:val="DPSNormal"/>
        <w:rPr>
          <w:sz w:val="24"/>
        </w:rPr>
      </w:pPr>
      <w:r>
        <w:rPr>
          <w:rFonts w:asciiTheme="minorHAnsi" w:hAnsiTheme="minorHAnsi"/>
          <w:sz w:val="24"/>
        </w:rPr>
        <w:t>Association of Parliamentary Libraries of Australasia</w:t>
      </w:r>
    </w:p>
    <w:sectPr w:rsidR="00CF3EA1" w:rsidSect="005A6272">
      <w:footerReference w:type="default" r:id="rId11"/>
      <w:headerReference w:type="first" r:id="rId12"/>
      <w:footerReference w:type="first" r:id="rId13"/>
      <w:pgSz w:w="11906" w:h="16838" w:code="9"/>
      <w:pgMar w:top="851"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68" w:rsidRDefault="006C6168" w:rsidP="00743C1D">
      <w:pPr>
        <w:spacing w:after="0" w:line="240" w:lineRule="auto"/>
      </w:pPr>
      <w:r>
        <w:separator/>
      </w:r>
    </w:p>
  </w:endnote>
  <w:endnote w:type="continuationSeparator" w:id="0">
    <w:p w:rsidR="006C6168" w:rsidRDefault="006C6168" w:rsidP="0074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F3" w:rsidRPr="00E358C0" w:rsidRDefault="007349F3" w:rsidP="007E1833">
    <w:pPr>
      <w:pStyle w:val="Footer"/>
      <w:jc w:val="right"/>
      <w:rPr>
        <w:i/>
        <w:color w:val="990000"/>
        <w:sz w:val="16"/>
        <w:szCs w:val="16"/>
      </w:rPr>
    </w:pPr>
    <w:r>
      <w:rPr>
        <w:i/>
        <w:noProof/>
        <w:color w:val="990000"/>
        <w:sz w:val="16"/>
        <w:szCs w:val="16"/>
        <w:lang w:eastAsia="zh-TW" w:bidi="hi-IN"/>
      </w:rPr>
      <mc:AlternateContent>
        <mc:Choice Requires="wps">
          <w:drawing>
            <wp:inline distT="0" distB="0" distL="0" distR="0">
              <wp:extent cx="5812609" cy="0"/>
              <wp:effectExtent l="0" t="0" r="36195" b="19050"/>
              <wp:docPr id="2" name="Straight Connector 2" descr="Horizontal line."/>
              <wp:cNvGraphicFramePr/>
              <a:graphic xmlns:a="http://schemas.openxmlformats.org/drawingml/2006/main">
                <a:graphicData uri="http://schemas.microsoft.com/office/word/2010/wordprocessingShape">
                  <wps:wsp>
                    <wps:cNvCnPr/>
                    <wps:spPr>
                      <a:xfrm>
                        <a:off x="0" y="0"/>
                        <a:ext cx="5812609" cy="0"/>
                      </a:xfrm>
                      <a:prstGeom prst="line">
                        <a:avLst/>
                      </a:prstGeom>
                      <a:ln>
                        <a:solidFill>
                          <a:srgbClr val="99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DBE69D" id="Straight Connector 2"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45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" strokecolor="#900">
              <w10:anchorlock/>
            </v:line>
          </w:pict>
        </mc:Fallback>
      </mc:AlternateContent>
    </w:r>
    <w:r w:rsidRPr="00E358C0">
      <w:rPr>
        <w:i/>
        <w:color w:val="990000"/>
        <w:sz w:val="16"/>
        <w:szCs w:val="16"/>
      </w:rPr>
      <w:t>APLA</w:t>
    </w:r>
    <w:r>
      <w:rPr>
        <w:i/>
        <w:color w:val="990000"/>
        <w:sz w:val="16"/>
        <w:szCs w:val="16"/>
      </w:rPr>
      <w:t>’s</w:t>
    </w:r>
    <w:r w:rsidRPr="00E358C0">
      <w:rPr>
        <w:i/>
        <w:color w:val="990000"/>
        <w:sz w:val="16"/>
        <w:szCs w:val="16"/>
      </w:rPr>
      <w:t xml:space="preserve"> Submission to </w:t>
    </w:r>
    <w:r>
      <w:rPr>
        <w:i/>
        <w:color w:val="990000"/>
        <w:sz w:val="16"/>
        <w:szCs w:val="16"/>
      </w:rPr>
      <w:t xml:space="preserve">the </w:t>
    </w:r>
    <w:r w:rsidRPr="00E358C0">
      <w:rPr>
        <w:i/>
        <w:color w:val="990000"/>
        <w:sz w:val="16"/>
        <w:szCs w:val="16"/>
      </w:rPr>
      <w:t>ALRC Copyright and Digital Economy Discussion Paper July 2013</w:t>
    </w:r>
  </w:p>
  <w:p w:rsidR="007349F3" w:rsidRDefault="00734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F3" w:rsidRPr="00E358C0" w:rsidRDefault="007349F3" w:rsidP="00E358C0">
    <w:pPr>
      <w:pStyle w:val="Footer"/>
      <w:jc w:val="right"/>
      <w:rPr>
        <w:i/>
        <w:color w:val="99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68" w:rsidRDefault="006C6168" w:rsidP="00743C1D">
      <w:pPr>
        <w:spacing w:after="0" w:line="240" w:lineRule="auto"/>
      </w:pPr>
      <w:r>
        <w:separator/>
      </w:r>
    </w:p>
  </w:footnote>
  <w:footnote w:type="continuationSeparator" w:id="0">
    <w:p w:rsidR="006C6168" w:rsidRDefault="006C6168" w:rsidP="00743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F3" w:rsidRDefault="007349F3" w:rsidP="004F4C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A5914"/>
    <w:multiLevelType w:val="hybridMultilevel"/>
    <w:tmpl w:val="379A5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D3"/>
    <w:rsid w:val="000002E0"/>
    <w:rsid w:val="00027064"/>
    <w:rsid w:val="00030CAD"/>
    <w:rsid w:val="00032E14"/>
    <w:rsid w:val="000955A8"/>
    <w:rsid w:val="000F3EE3"/>
    <w:rsid w:val="00112DD6"/>
    <w:rsid w:val="00124B10"/>
    <w:rsid w:val="00147920"/>
    <w:rsid w:val="001512B3"/>
    <w:rsid w:val="00185A4D"/>
    <w:rsid w:val="001B6138"/>
    <w:rsid w:val="001E14B8"/>
    <w:rsid w:val="002269CF"/>
    <w:rsid w:val="00235EBE"/>
    <w:rsid w:val="002704E1"/>
    <w:rsid w:val="00277F97"/>
    <w:rsid w:val="00281531"/>
    <w:rsid w:val="002D2412"/>
    <w:rsid w:val="003149C1"/>
    <w:rsid w:val="0032621C"/>
    <w:rsid w:val="0036667C"/>
    <w:rsid w:val="003A23D6"/>
    <w:rsid w:val="003E0A40"/>
    <w:rsid w:val="00434363"/>
    <w:rsid w:val="004610D0"/>
    <w:rsid w:val="004625CC"/>
    <w:rsid w:val="00471F57"/>
    <w:rsid w:val="00484D3C"/>
    <w:rsid w:val="004F4CF4"/>
    <w:rsid w:val="00555D4C"/>
    <w:rsid w:val="00556A45"/>
    <w:rsid w:val="005626D3"/>
    <w:rsid w:val="00590B51"/>
    <w:rsid w:val="005A5AAA"/>
    <w:rsid w:val="005A6272"/>
    <w:rsid w:val="005B55E6"/>
    <w:rsid w:val="005C6888"/>
    <w:rsid w:val="005D24EE"/>
    <w:rsid w:val="005D7459"/>
    <w:rsid w:val="005F78B4"/>
    <w:rsid w:val="00605908"/>
    <w:rsid w:val="00633209"/>
    <w:rsid w:val="0069620E"/>
    <w:rsid w:val="006B0836"/>
    <w:rsid w:val="006C3346"/>
    <w:rsid w:val="006C6168"/>
    <w:rsid w:val="00717E8D"/>
    <w:rsid w:val="007327B7"/>
    <w:rsid w:val="007349F3"/>
    <w:rsid w:val="00743C1D"/>
    <w:rsid w:val="007465E6"/>
    <w:rsid w:val="0077184B"/>
    <w:rsid w:val="00780A48"/>
    <w:rsid w:val="00794D30"/>
    <w:rsid w:val="007E1833"/>
    <w:rsid w:val="007E3F08"/>
    <w:rsid w:val="007F372C"/>
    <w:rsid w:val="008105CD"/>
    <w:rsid w:val="00830175"/>
    <w:rsid w:val="008B161E"/>
    <w:rsid w:val="008C670F"/>
    <w:rsid w:val="008E6F18"/>
    <w:rsid w:val="00970124"/>
    <w:rsid w:val="009839D4"/>
    <w:rsid w:val="009A640E"/>
    <w:rsid w:val="009C7472"/>
    <w:rsid w:val="009D1DE6"/>
    <w:rsid w:val="00A130C1"/>
    <w:rsid w:val="00A21617"/>
    <w:rsid w:val="00A54527"/>
    <w:rsid w:val="00A738E9"/>
    <w:rsid w:val="00A76A69"/>
    <w:rsid w:val="00A95E9A"/>
    <w:rsid w:val="00AE4688"/>
    <w:rsid w:val="00AE71C9"/>
    <w:rsid w:val="00B2360F"/>
    <w:rsid w:val="00B505F0"/>
    <w:rsid w:val="00B63B09"/>
    <w:rsid w:val="00B818AC"/>
    <w:rsid w:val="00BA5F61"/>
    <w:rsid w:val="00BE2C9C"/>
    <w:rsid w:val="00C161F5"/>
    <w:rsid w:val="00C24E77"/>
    <w:rsid w:val="00C916C2"/>
    <w:rsid w:val="00CB57F7"/>
    <w:rsid w:val="00CE7F15"/>
    <w:rsid w:val="00CF3EA1"/>
    <w:rsid w:val="00D56DCC"/>
    <w:rsid w:val="00D673FE"/>
    <w:rsid w:val="00D708DE"/>
    <w:rsid w:val="00D83524"/>
    <w:rsid w:val="00DA6E5E"/>
    <w:rsid w:val="00DC2B6F"/>
    <w:rsid w:val="00DC3EA5"/>
    <w:rsid w:val="00DE3C28"/>
    <w:rsid w:val="00E043ED"/>
    <w:rsid w:val="00E358C0"/>
    <w:rsid w:val="00E401DC"/>
    <w:rsid w:val="00E931B1"/>
    <w:rsid w:val="00E95440"/>
    <w:rsid w:val="00EB6A10"/>
    <w:rsid w:val="00EE5CF3"/>
    <w:rsid w:val="00F04B70"/>
    <w:rsid w:val="00F44A06"/>
    <w:rsid w:val="00FA2B2D"/>
    <w:rsid w:val="00FD660A"/>
    <w:rsid w:val="00FE2F72"/>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655A9D4-F64C-42BC-84F1-182E4751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4CF4"/>
    <w:pPr>
      <w:outlineLvl w:val="0"/>
    </w:pPr>
    <w:rPr>
      <w:rFonts w:cs="Arial"/>
      <w:b/>
      <w:sz w:val="24"/>
      <w:szCs w:val="24"/>
    </w:rPr>
  </w:style>
  <w:style w:type="paragraph" w:styleId="Heading2">
    <w:name w:val="heading 2"/>
    <w:basedOn w:val="Normal"/>
    <w:next w:val="Normal"/>
    <w:link w:val="Heading2Char"/>
    <w:uiPriority w:val="9"/>
    <w:unhideWhenUsed/>
    <w:qFormat/>
    <w:rsid w:val="004F4CF4"/>
    <w:pPr>
      <w:outlineLvl w:val="1"/>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5626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CB57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24B10"/>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5F78B4"/>
    <w:rPr>
      <w:sz w:val="16"/>
      <w:szCs w:val="16"/>
    </w:rPr>
  </w:style>
  <w:style w:type="paragraph" w:styleId="CommentText">
    <w:name w:val="annotation text"/>
    <w:basedOn w:val="Normal"/>
    <w:link w:val="CommentTextChar"/>
    <w:uiPriority w:val="99"/>
    <w:semiHidden/>
    <w:unhideWhenUsed/>
    <w:rsid w:val="005F78B4"/>
    <w:pPr>
      <w:spacing w:line="240" w:lineRule="auto"/>
    </w:pPr>
    <w:rPr>
      <w:sz w:val="20"/>
      <w:szCs w:val="20"/>
    </w:rPr>
  </w:style>
  <w:style w:type="character" w:customStyle="1" w:styleId="CommentTextChar">
    <w:name w:val="Comment Text Char"/>
    <w:basedOn w:val="DefaultParagraphFont"/>
    <w:link w:val="CommentText"/>
    <w:uiPriority w:val="99"/>
    <w:semiHidden/>
    <w:rsid w:val="005F78B4"/>
    <w:rPr>
      <w:sz w:val="20"/>
      <w:szCs w:val="20"/>
    </w:rPr>
  </w:style>
  <w:style w:type="paragraph" w:styleId="CommentSubject">
    <w:name w:val="annotation subject"/>
    <w:basedOn w:val="CommentText"/>
    <w:next w:val="CommentText"/>
    <w:link w:val="CommentSubjectChar"/>
    <w:uiPriority w:val="99"/>
    <w:semiHidden/>
    <w:unhideWhenUsed/>
    <w:rsid w:val="005F78B4"/>
    <w:rPr>
      <w:b/>
      <w:bCs/>
    </w:rPr>
  </w:style>
  <w:style w:type="character" w:customStyle="1" w:styleId="CommentSubjectChar">
    <w:name w:val="Comment Subject Char"/>
    <w:basedOn w:val="CommentTextChar"/>
    <w:link w:val="CommentSubject"/>
    <w:uiPriority w:val="99"/>
    <w:semiHidden/>
    <w:rsid w:val="005F78B4"/>
    <w:rPr>
      <w:b/>
      <w:bCs/>
      <w:sz w:val="20"/>
      <w:szCs w:val="20"/>
    </w:rPr>
  </w:style>
  <w:style w:type="paragraph" w:styleId="Revision">
    <w:name w:val="Revision"/>
    <w:hidden/>
    <w:uiPriority w:val="99"/>
    <w:semiHidden/>
    <w:rsid w:val="005F78B4"/>
    <w:pPr>
      <w:spacing w:after="0" w:line="240" w:lineRule="auto"/>
    </w:pPr>
  </w:style>
  <w:style w:type="paragraph" w:styleId="BalloonText">
    <w:name w:val="Balloon Text"/>
    <w:basedOn w:val="Normal"/>
    <w:link w:val="BalloonTextChar"/>
    <w:uiPriority w:val="99"/>
    <w:semiHidden/>
    <w:unhideWhenUsed/>
    <w:rsid w:val="005F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B4"/>
    <w:rPr>
      <w:rFonts w:ascii="Tahoma" w:hAnsi="Tahoma" w:cs="Tahoma"/>
      <w:sz w:val="16"/>
      <w:szCs w:val="16"/>
    </w:rPr>
  </w:style>
  <w:style w:type="paragraph" w:customStyle="1" w:styleId="DPSNormal">
    <w:name w:val="DPS Normal"/>
    <w:basedOn w:val="Normal"/>
    <w:qFormat/>
    <w:rsid w:val="00A76A69"/>
    <w:pPr>
      <w:spacing w:after="0" w:line="240" w:lineRule="auto"/>
    </w:pPr>
    <w:rPr>
      <w:rFonts w:ascii="Arial" w:eastAsia="Times New Roman" w:hAnsi="Arial" w:cs="Arial"/>
      <w:szCs w:val="24"/>
      <w:lang w:eastAsia="en-AU"/>
    </w:rPr>
  </w:style>
  <w:style w:type="paragraph" w:styleId="Header">
    <w:name w:val="header"/>
    <w:basedOn w:val="Normal"/>
    <w:link w:val="HeaderChar"/>
    <w:uiPriority w:val="99"/>
    <w:unhideWhenUsed/>
    <w:rsid w:val="00743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C1D"/>
  </w:style>
  <w:style w:type="paragraph" w:styleId="Footer">
    <w:name w:val="footer"/>
    <w:basedOn w:val="Normal"/>
    <w:link w:val="FooterChar"/>
    <w:uiPriority w:val="99"/>
    <w:unhideWhenUsed/>
    <w:rsid w:val="00743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C1D"/>
  </w:style>
  <w:style w:type="character" w:styleId="Hyperlink">
    <w:name w:val="Hyperlink"/>
    <w:basedOn w:val="DefaultParagraphFont"/>
    <w:uiPriority w:val="99"/>
    <w:unhideWhenUsed/>
    <w:rsid w:val="004610D0"/>
    <w:rPr>
      <w:color w:val="0000FF" w:themeColor="hyperlink"/>
      <w:u w:val="single"/>
    </w:rPr>
  </w:style>
  <w:style w:type="character" w:styleId="FollowedHyperlink">
    <w:name w:val="FollowedHyperlink"/>
    <w:basedOn w:val="DefaultParagraphFont"/>
    <w:uiPriority w:val="99"/>
    <w:semiHidden/>
    <w:unhideWhenUsed/>
    <w:rsid w:val="00FD660A"/>
    <w:rPr>
      <w:color w:val="800080" w:themeColor="followedHyperlink"/>
      <w:u w:val="single"/>
    </w:rPr>
  </w:style>
  <w:style w:type="character" w:customStyle="1" w:styleId="Heading1Char">
    <w:name w:val="Heading 1 Char"/>
    <w:basedOn w:val="DefaultParagraphFont"/>
    <w:link w:val="Heading1"/>
    <w:uiPriority w:val="9"/>
    <w:rsid w:val="004F4CF4"/>
    <w:rPr>
      <w:rFonts w:cs="Arial"/>
      <w:b/>
      <w:sz w:val="24"/>
      <w:szCs w:val="24"/>
    </w:rPr>
  </w:style>
  <w:style w:type="character" w:customStyle="1" w:styleId="Heading2Char">
    <w:name w:val="Heading 2 Char"/>
    <w:basedOn w:val="DefaultParagraphFont"/>
    <w:link w:val="Heading2"/>
    <w:uiPriority w:val="9"/>
    <w:rsid w:val="004F4CF4"/>
    <w:rPr>
      <w:rFonts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0405">
      <w:bodyDiv w:val="1"/>
      <w:marLeft w:val="0"/>
      <w:marRight w:val="0"/>
      <w:marTop w:val="0"/>
      <w:marBottom w:val="0"/>
      <w:divBdr>
        <w:top w:val="none" w:sz="0" w:space="0" w:color="auto"/>
        <w:left w:val="none" w:sz="0" w:space="0" w:color="auto"/>
        <w:bottom w:val="none" w:sz="0" w:space="0" w:color="auto"/>
        <w:right w:val="none" w:sz="0" w:space="0" w:color="auto"/>
      </w:divBdr>
    </w:div>
    <w:div w:id="495387826">
      <w:bodyDiv w:val="1"/>
      <w:marLeft w:val="0"/>
      <w:marRight w:val="0"/>
      <w:marTop w:val="0"/>
      <w:marBottom w:val="0"/>
      <w:divBdr>
        <w:top w:val="none" w:sz="0" w:space="0" w:color="auto"/>
        <w:left w:val="none" w:sz="0" w:space="0" w:color="auto"/>
        <w:bottom w:val="none" w:sz="0" w:space="0" w:color="auto"/>
        <w:right w:val="none" w:sz="0" w:space="0" w:color="auto"/>
      </w:divBdr>
    </w:div>
    <w:div w:id="957027360">
      <w:bodyDiv w:val="1"/>
      <w:marLeft w:val="0"/>
      <w:marRight w:val="0"/>
      <w:marTop w:val="0"/>
      <w:marBottom w:val="0"/>
      <w:divBdr>
        <w:top w:val="none" w:sz="0" w:space="0" w:color="auto"/>
        <w:left w:val="none" w:sz="0" w:space="0" w:color="auto"/>
        <w:bottom w:val="none" w:sz="0" w:space="0" w:color="auto"/>
        <w:right w:val="none" w:sz="0" w:space="0" w:color="auto"/>
      </w:divBdr>
    </w:div>
    <w:div w:id="1037506839">
      <w:bodyDiv w:val="1"/>
      <w:marLeft w:val="0"/>
      <w:marRight w:val="0"/>
      <w:marTop w:val="0"/>
      <w:marBottom w:val="0"/>
      <w:divBdr>
        <w:top w:val="none" w:sz="0" w:space="0" w:color="auto"/>
        <w:left w:val="none" w:sz="0" w:space="0" w:color="auto"/>
        <w:bottom w:val="none" w:sz="0" w:space="0" w:color="auto"/>
        <w:right w:val="none" w:sz="0" w:space="0" w:color="auto"/>
      </w:divBdr>
    </w:div>
    <w:div w:id="1701474426">
      <w:bodyDiv w:val="1"/>
      <w:marLeft w:val="0"/>
      <w:marRight w:val="0"/>
      <w:marTop w:val="0"/>
      <w:marBottom w:val="0"/>
      <w:divBdr>
        <w:top w:val="none" w:sz="0" w:space="0" w:color="auto"/>
        <w:left w:val="none" w:sz="0" w:space="0" w:color="auto"/>
        <w:bottom w:val="none" w:sz="0" w:space="0" w:color="auto"/>
        <w:right w:val="none" w:sz="0" w:space="0" w:color="auto"/>
      </w:divBdr>
    </w:div>
    <w:div w:id="2045249364">
      <w:bodyDiv w:val="1"/>
      <w:marLeft w:val="0"/>
      <w:marRight w:val="0"/>
      <w:marTop w:val="0"/>
      <w:marBottom w:val="0"/>
      <w:divBdr>
        <w:top w:val="none" w:sz="0" w:space="0" w:color="auto"/>
        <w:left w:val="none" w:sz="0" w:space="0" w:color="auto"/>
        <w:bottom w:val="none" w:sz="0" w:space="0" w:color="auto"/>
        <w:right w:val="none" w:sz="0" w:space="0" w:color="auto"/>
      </w:divBdr>
    </w:div>
    <w:div w:id="20858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rc.gov.au/sites/default/files/pdfs/publications/final_report_alrc_122_2nd_december_2013_.pdf" TargetMode="External"/><Relationship Id="rId4" Type="http://schemas.openxmlformats.org/officeDocument/2006/relationships/settings" Target="settings.xml"/><Relationship Id="rId9" Type="http://schemas.openxmlformats.org/officeDocument/2006/relationships/hyperlink" Target="http://www.comlaw.gov.au/Details/C2013C001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B024-A8E7-4EF0-8D27-23A6F7A2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56—Submission—Association of Parliamentary Libraries of Australasia—Updating Australia's copyright laws</vt:lpstr>
    </vt:vector>
  </TitlesOfParts>
  <Company>Parliament of Western Australia</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56—Submission—Association of Parliamentary Libraries of Australasia—Updating Australia's copyright laws</dc:title>
  <dc:creator>Ballantyne, Judy</dc:creator>
  <cp:lastModifiedBy>Department of Communications and the Arts</cp:lastModifiedBy>
  <cp:revision>12</cp:revision>
  <cp:lastPrinted>2016-02-11T22:57:00Z</cp:lastPrinted>
  <dcterms:created xsi:type="dcterms:W3CDTF">2016-02-11T22:52:00Z</dcterms:created>
  <dcterms:modified xsi:type="dcterms:W3CDTF">2017-03-06T07:24:00Z</dcterms:modified>
</cp:coreProperties>
</file>