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B437982" w14:textId="3FE38E76" w:rsidR="00033AD1" w:rsidRPr="00033AD1" w:rsidRDefault="00AB4B31" w:rsidP="00033AD1">
      <w:pPr>
        <w:spacing w:before="120" w:after="120" w:line="240" w:lineRule="auto"/>
        <w:rPr>
          <w:rFonts w:ascii="Calibri" w:eastAsia="Calibri" w:hAnsi="Calibri" w:cs="Calibri"/>
          <w:color w:val="000000"/>
          <w:sz w:val="24"/>
        </w:rPr>
      </w:pPr>
      <w:r>
        <w:fldChar w:fldCharType="begin"/>
      </w:r>
      <w:r>
        <w:instrText xml:space="preserve"> HYPERLINK "https://vimeo.com/190042825" </w:instrText>
      </w:r>
      <w:r>
        <w:fldChar w:fldCharType="separate"/>
      </w:r>
      <w:r w:rsidR="00033AD1" w:rsidRPr="00033AD1">
        <w:rPr>
          <w:rStyle w:val="Hyperlink"/>
          <w:rFonts w:ascii="Calibri" w:eastAsia="Calibri" w:hAnsi="Calibri" w:cs="Calibri"/>
          <w:sz w:val="24"/>
        </w:rPr>
        <w:t>IPAA ACT Video</w:t>
      </w:r>
      <w:r>
        <w:rPr>
          <w:rStyle w:val="Hyperlink"/>
          <w:rFonts w:ascii="Calibri" w:eastAsia="Calibri" w:hAnsi="Calibri" w:cs="Calibri"/>
          <w:sz w:val="24"/>
        </w:rPr>
        <w:fldChar w:fldCharType="end"/>
      </w:r>
      <w:r w:rsidR="00033AD1" w:rsidRPr="00033AD1">
        <w:rPr>
          <w:rFonts w:ascii="Calibri" w:eastAsia="Calibri" w:hAnsi="Calibri" w:cs="Calibri"/>
          <w:color w:val="000000"/>
          <w:sz w:val="24"/>
        </w:rPr>
        <w:t xml:space="preserve"> of Dr Heather Smith PSM, Secretary of the Department of Communications and the Arts</w:t>
      </w:r>
    </w:p>
    <w:p w14:paraId="4CADBDAE" w14:textId="77777777" w:rsidR="00033AD1" w:rsidRDefault="00033AD1">
      <w:pPr>
        <w:spacing w:before="120" w:after="120" w:line="480" w:lineRule="auto"/>
        <w:rPr>
          <w:rFonts w:ascii="Calibri" w:eastAsia="Calibri" w:hAnsi="Calibri" w:cs="Calibri"/>
          <w:b/>
          <w:color w:val="000000"/>
          <w:sz w:val="24"/>
        </w:rPr>
      </w:pPr>
    </w:p>
    <w:p w14:paraId="769B7BCF" w14:textId="77777777" w:rsidR="00FF1A14" w:rsidRDefault="005D4647">
      <w:pPr>
        <w:spacing w:before="120" w:after="120" w:line="480" w:lineRule="auto"/>
        <w:rPr>
          <w:rFonts w:ascii="Calibri" w:eastAsia="Calibri" w:hAnsi="Calibri" w:cs="Calibri"/>
          <w:b/>
          <w:color w:val="000000"/>
          <w:sz w:val="24"/>
        </w:rPr>
      </w:pPr>
      <w:r>
        <w:rPr>
          <w:rFonts w:ascii="Calibri" w:eastAsia="Calibri" w:hAnsi="Calibri" w:cs="Calibri"/>
          <w:b/>
          <w:color w:val="000000"/>
          <w:sz w:val="24"/>
        </w:rPr>
        <w:t>INTRODUCTION</w:t>
      </w:r>
    </w:p>
    <w:p w14:paraId="45E9A3FE" w14:textId="77777777" w:rsidR="00FF1A14" w:rsidRDefault="00CB5702">
      <w:pPr>
        <w:spacing w:before="120" w:after="120" w:line="480" w:lineRule="auto"/>
        <w:rPr>
          <w:rFonts w:ascii="Calibri" w:eastAsia="Calibri" w:hAnsi="Calibri" w:cs="Calibri"/>
          <w:color w:val="000000"/>
          <w:sz w:val="24"/>
        </w:rPr>
      </w:pPr>
      <w:r>
        <w:rPr>
          <w:rFonts w:ascii="Calibri" w:eastAsia="Calibri" w:hAnsi="Calibri" w:cs="Calibri"/>
          <w:color w:val="000000"/>
          <w:sz w:val="24"/>
        </w:rPr>
        <w:t>Good morning everyone</w:t>
      </w:r>
    </w:p>
    <w:p w14:paraId="2F45216A" w14:textId="77777777" w:rsidR="00FF1A14" w:rsidRDefault="00CB5702">
      <w:pPr>
        <w:spacing w:before="120" w:after="120" w:line="480" w:lineRule="auto"/>
        <w:rPr>
          <w:rFonts w:ascii="Calibri" w:eastAsia="Calibri" w:hAnsi="Calibri" w:cs="Calibri"/>
          <w:color w:val="000000"/>
          <w:sz w:val="24"/>
        </w:rPr>
      </w:pPr>
      <w:r>
        <w:rPr>
          <w:rFonts w:ascii="Calibri" w:eastAsia="Calibri" w:hAnsi="Calibri" w:cs="Calibri"/>
          <w:color w:val="000000"/>
          <w:sz w:val="24"/>
        </w:rPr>
        <w:t>Thank you Gordon.</w:t>
      </w:r>
    </w:p>
    <w:p w14:paraId="0A1FA6B1" w14:textId="77777777" w:rsidR="00FF1A14" w:rsidRDefault="00CB5702">
      <w:pPr>
        <w:spacing w:before="120" w:after="120" w:line="480" w:lineRule="auto"/>
        <w:rPr>
          <w:rFonts w:ascii="Calibri" w:eastAsia="Calibri" w:hAnsi="Calibri" w:cs="Calibri"/>
          <w:color w:val="000000"/>
          <w:sz w:val="24"/>
        </w:rPr>
      </w:pPr>
      <w:r>
        <w:rPr>
          <w:rFonts w:ascii="Calibri" w:eastAsia="Calibri" w:hAnsi="Calibri" w:cs="Calibri"/>
          <w:color w:val="000000"/>
          <w:sz w:val="24"/>
        </w:rPr>
        <w:t>I too would like to begin by acknowledging the Ngunnawal people, traditional owners of the land on which we meet and pay my respect to elders both past and present. I extend this respect to all Aboriginal and Torres Strait Islander peoples in attendance today. </w:t>
      </w:r>
    </w:p>
    <w:p w14:paraId="7B4A9D34" w14:textId="77777777" w:rsidR="00463F9D" w:rsidRDefault="00463F9D">
      <w:pPr>
        <w:spacing w:before="120" w:after="120" w:line="480" w:lineRule="auto"/>
        <w:rPr>
          <w:rFonts w:ascii="Calibri" w:eastAsia="Calibri" w:hAnsi="Calibri" w:cs="Calibri"/>
          <w:color w:val="000000"/>
          <w:sz w:val="24"/>
        </w:rPr>
      </w:pPr>
    </w:p>
    <w:p w14:paraId="787DC9F9" w14:textId="77777777" w:rsidR="00FF1A14" w:rsidRDefault="00CB5702">
      <w:pPr>
        <w:spacing w:before="120" w:after="120" w:line="480" w:lineRule="auto"/>
        <w:rPr>
          <w:rFonts w:ascii="Calibri" w:eastAsia="Calibri" w:hAnsi="Calibri" w:cs="Calibri"/>
          <w:color w:val="000000"/>
          <w:sz w:val="24"/>
        </w:rPr>
      </w:pPr>
      <w:r>
        <w:rPr>
          <w:rFonts w:ascii="Calibri" w:eastAsia="Calibri" w:hAnsi="Calibri" w:cs="Calibri"/>
          <w:color w:val="000000"/>
          <w:sz w:val="24"/>
        </w:rPr>
        <w:t>It’s a pleasure to be here as part of the Institute of Public Administration Australia’s Secretary Series.  It’s also rather intimidating to be bookend</w:t>
      </w:r>
      <w:r w:rsidR="00F644B2">
        <w:rPr>
          <w:rFonts w:ascii="Calibri" w:eastAsia="Calibri" w:hAnsi="Calibri" w:cs="Calibri"/>
          <w:color w:val="000000"/>
          <w:sz w:val="24"/>
        </w:rPr>
        <w:t>ed</w:t>
      </w:r>
      <w:r>
        <w:rPr>
          <w:rFonts w:ascii="Calibri" w:eastAsia="Calibri" w:hAnsi="Calibri" w:cs="Calibri"/>
          <w:color w:val="000000"/>
          <w:sz w:val="24"/>
        </w:rPr>
        <w:t xml:space="preserve"> by Jane Halton, as the previous Secretary to address IPPA, and by Dennis Richardson, as the next Secretary to address IP</w:t>
      </w:r>
      <w:r w:rsidR="00840262">
        <w:rPr>
          <w:rFonts w:ascii="Calibri" w:eastAsia="Calibri" w:hAnsi="Calibri" w:cs="Calibri"/>
          <w:color w:val="000000"/>
          <w:sz w:val="24"/>
        </w:rPr>
        <w:t>P</w:t>
      </w:r>
      <w:r>
        <w:rPr>
          <w:rFonts w:ascii="Calibri" w:eastAsia="Calibri" w:hAnsi="Calibri" w:cs="Calibri"/>
          <w:color w:val="000000"/>
          <w:sz w:val="24"/>
        </w:rPr>
        <w:t xml:space="preserve">A – two highly respected Secretaries who have made such enormous contributions to public policy and organisational leadership. </w:t>
      </w:r>
    </w:p>
    <w:p w14:paraId="0CBA5FDA" w14:textId="77777777" w:rsidR="00A62323" w:rsidRDefault="00A62323">
      <w:pPr>
        <w:spacing w:before="120" w:after="120" w:line="480" w:lineRule="auto"/>
        <w:rPr>
          <w:rFonts w:ascii="Calibri" w:eastAsia="Calibri" w:hAnsi="Calibri" w:cs="Calibri"/>
          <w:color w:val="000000"/>
          <w:sz w:val="24"/>
        </w:rPr>
      </w:pPr>
    </w:p>
    <w:p w14:paraId="64FBF48D" w14:textId="77777777" w:rsidR="00FF1A14" w:rsidRDefault="00CB5702">
      <w:pPr>
        <w:spacing w:before="120" w:after="120" w:line="480" w:lineRule="auto"/>
        <w:rPr>
          <w:rFonts w:ascii="Calibri" w:eastAsia="Calibri" w:hAnsi="Calibri" w:cs="Calibri"/>
          <w:color w:val="000000"/>
          <w:sz w:val="24"/>
        </w:rPr>
      </w:pPr>
      <w:r>
        <w:rPr>
          <w:rFonts w:ascii="Calibri" w:eastAsia="Calibri" w:hAnsi="Calibri" w:cs="Calibri"/>
          <w:color w:val="000000"/>
          <w:sz w:val="24"/>
        </w:rPr>
        <w:t xml:space="preserve">And thank you to the National Portrait Gallery, a Communications and the Arts portfolio agency, for hosting us today.  </w:t>
      </w:r>
    </w:p>
    <w:p w14:paraId="30E1B491" w14:textId="77777777" w:rsidR="00FF1A14" w:rsidRDefault="00CB5702">
      <w:pPr>
        <w:spacing w:before="120" w:after="120" w:line="480" w:lineRule="auto"/>
        <w:rPr>
          <w:rFonts w:ascii="Calibri" w:eastAsia="Calibri" w:hAnsi="Calibri" w:cs="Calibri"/>
          <w:color w:val="000000"/>
          <w:sz w:val="24"/>
        </w:rPr>
      </w:pPr>
      <w:r>
        <w:rPr>
          <w:rFonts w:ascii="Calibri" w:eastAsia="Calibri" w:hAnsi="Calibri" w:cs="Calibri"/>
          <w:color w:val="000000"/>
          <w:sz w:val="24"/>
        </w:rPr>
        <w:br/>
        <w:t>A few weeks ago, Twitter announced it would stream the 2016 Melbourne Cup. For the average citizen the implications will barely register. It’s just another way to watch ‘The Race that Stops a Nation’.</w:t>
      </w:r>
    </w:p>
    <w:p w14:paraId="5DD8F55E" w14:textId="77777777" w:rsidR="00AE4A5B" w:rsidRDefault="00AE4A5B">
      <w:pPr>
        <w:spacing w:before="120" w:after="120" w:line="480" w:lineRule="auto"/>
        <w:rPr>
          <w:rFonts w:ascii="Calibri" w:eastAsia="Calibri" w:hAnsi="Calibri" w:cs="Calibri"/>
          <w:color w:val="000000"/>
          <w:sz w:val="24"/>
        </w:rPr>
      </w:pPr>
    </w:p>
    <w:p w14:paraId="6749F70E" w14:textId="77777777" w:rsidR="00FF1A14" w:rsidRDefault="00CB5702">
      <w:pPr>
        <w:spacing w:before="120" w:after="120" w:line="480" w:lineRule="auto"/>
        <w:rPr>
          <w:rFonts w:ascii="Calibri" w:eastAsia="Calibri" w:hAnsi="Calibri" w:cs="Calibri"/>
          <w:color w:val="000000"/>
          <w:sz w:val="24"/>
        </w:rPr>
      </w:pPr>
      <w:r>
        <w:rPr>
          <w:rFonts w:ascii="Calibri" w:eastAsia="Calibri" w:hAnsi="Calibri" w:cs="Calibri"/>
          <w:color w:val="000000"/>
          <w:sz w:val="24"/>
        </w:rPr>
        <w:t xml:space="preserve">For my Department, this development </w:t>
      </w:r>
      <w:r w:rsidR="003E0A83">
        <w:rPr>
          <w:rFonts w:ascii="Calibri" w:eastAsia="Calibri" w:hAnsi="Calibri" w:cs="Calibri"/>
          <w:color w:val="000000"/>
          <w:sz w:val="24"/>
        </w:rPr>
        <w:t xml:space="preserve">illustrates </w:t>
      </w:r>
      <w:r>
        <w:rPr>
          <w:rFonts w:ascii="Calibri" w:eastAsia="Calibri" w:hAnsi="Calibri" w:cs="Calibri"/>
          <w:color w:val="000000"/>
          <w:sz w:val="24"/>
        </w:rPr>
        <w:t>the digital disruptive environment in which we live.  Immediately, we start thinking about:</w:t>
      </w:r>
    </w:p>
    <w:p w14:paraId="1B97C11C" w14:textId="77777777" w:rsidR="00FF1A14" w:rsidRDefault="00CB5702">
      <w:pPr>
        <w:numPr>
          <w:ilvl w:val="0"/>
          <w:numId w:val="1"/>
        </w:numPr>
        <w:spacing w:before="120" w:after="120" w:line="480" w:lineRule="auto"/>
        <w:ind w:left="720" w:hanging="360"/>
        <w:rPr>
          <w:rFonts w:ascii="Calibri" w:eastAsia="Calibri" w:hAnsi="Calibri" w:cs="Calibri"/>
          <w:sz w:val="24"/>
        </w:rPr>
      </w:pPr>
      <w:r>
        <w:rPr>
          <w:rFonts w:ascii="Calibri" w:eastAsia="Calibri" w:hAnsi="Calibri" w:cs="Calibri"/>
          <w:color w:val="000000"/>
          <w:sz w:val="24"/>
        </w:rPr>
        <w:t>How will television broadcasters respond to this new competition?</w:t>
      </w:r>
    </w:p>
    <w:p w14:paraId="27D80DAA" w14:textId="77777777" w:rsidR="00FF1A14" w:rsidRDefault="00CB5702">
      <w:pPr>
        <w:numPr>
          <w:ilvl w:val="0"/>
          <w:numId w:val="1"/>
        </w:numPr>
        <w:spacing w:before="120" w:after="120" w:line="480" w:lineRule="auto"/>
        <w:ind w:left="720" w:hanging="360"/>
        <w:rPr>
          <w:rFonts w:ascii="Calibri" w:eastAsia="Calibri" w:hAnsi="Calibri" w:cs="Calibri"/>
          <w:sz w:val="24"/>
        </w:rPr>
      </w:pPr>
      <w:r>
        <w:rPr>
          <w:rFonts w:ascii="Calibri" w:eastAsia="Calibri" w:hAnsi="Calibri" w:cs="Calibri"/>
          <w:color w:val="000000"/>
          <w:sz w:val="24"/>
        </w:rPr>
        <w:t>What impacts will this have on online gambling?</w:t>
      </w:r>
    </w:p>
    <w:p w14:paraId="2690F8F8" w14:textId="77777777" w:rsidR="00FF1A14" w:rsidRDefault="00CB5702">
      <w:pPr>
        <w:numPr>
          <w:ilvl w:val="0"/>
          <w:numId w:val="1"/>
        </w:numPr>
        <w:spacing w:before="120" w:after="120" w:line="480" w:lineRule="auto"/>
        <w:ind w:left="720" w:hanging="360"/>
        <w:rPr>
          <w:rFonts w:ascii="Calibri" w:eastAsia="Calibri" w:hAnsi="Calibri" w:cs="Calibri"/>
          <w:sz w:val="24"/>
        </w:rPr>
      </w:pPr>
      <w:r>
        <w:rPr>
          <w:rFonts w:ascii="Calibri" w:eastAsia="Calibri" w:hAnsi="Calibri" w:cs="Calibri"/>
          <w:color w:val="000000"/>
          <w:sz w:val="24"/>
        </w:rPr>
        <w:t xml:space="preserve">How will people watch the race if they are in a location which has patchy </w:t>
      </w:r>
      <w:r w:rsidR="00A62323">
        <w:rPr>
          <w:rFonts w:ascii="Calibri" w:eastAsia="Calibri" w:hAnsi="Calibri" w:cs="Calibri"/>
          <w:color w:val="000000"/>
          <w:sz w:val="24"/>
        </w:rPr>
        <w:t>telecommunications</w:t>
      </w:r>
      <w:r>
        <w:rPr>
          <w:rFonts w:ascii="Calibri" w:eastAsia="Calibri" w:hAnsi="Calibri" w:cs="Calibri"/>
          <w:color w:val="000000"/>
          <w:sz w:val="24"/>
        </w:rPr>
        <w:t xml:space="preserve"> network connectivity? </w:t>
      </w:r>
    </w:p>
    <w:p w14:paraId="22ABFD24" w14:textId="77777777" w:rsidR="00FF1A14" w:rsidRDefault="00CB5702">
      <w:pPr>
        <w:numPr>
          <w:ilvl w:val="0"/>
          <w:numId w:val="1"/>
        </w:numPr>
        <w:spacing w:before="120" w:after="120" w:line="480" w:lineRule="auto"/>
        <w:ind w:left="720" w:hanging="360"/>
        <w:rPr>
          <w:rFonts w:ascii="Calibri" w:eastAsia="Calibri" w:hAnsi="Calibri" w:cs="Calibri"/>
          <w:sz w:val="24"/>
        </w:rPr>
      </w:pPr>
      <w:r>
        <w:rPr>
          <w:rFonts w:ascii="Calibri" w:eastAsia="Calibri" w:hAnsi="Calibri" w:cs="Calibri"/>
          <w:color w:val="000000"/>
          <w:sz w:val="24"/>
        </w:rPr>
        <w:t xml:space="preserve">What are the cultural implications of </w:t>
      </w:r>
      <w:r w:rsidR="00A62323">
        <w:rPr>
          <w:rFonts w:ascii="Calibri" w:eastAsia="Calibri" w:hAnsi="Calibri" w:cs="Calibri"/>
          <w:color w:val="000000"/>
          <w:sz w:val="24"/>
        </w:rPr>
        <w:t>this development given the nation no longer needs to gather physically in communal locations</w:t>
      </w:r>
      <w:r w:rsidR="003E0A83">
        <w:rPr>
          <w:rFonts w:ascii="Calibri" w:eastAsia="Calibri" w:hAnsi="Calibri" w:cs="Calibri"/>
          <w:color w:val="000000"/>
          <w:sz w:val="24"/>
        </w:rPr>
        <w:t>,</w:t>
      </w:r>
      <w:r w:rsidR="00A62323">
        <w:rPr>
          <w:rFonts w:ascii="Calibri" w:eastAsia="Calibri" w:hAnsi="Calibri" w:cs="Calibri"/>
          <w:color w:val="000000"/>
          <w:sz w:val="24"/>
        </w:rPr>
        <w:t xml:space="preserve"> nor indeed actually stop to watch the race? </w:t>
      </w:r>
      <w:r>
        <w:rPr>
          <w:rFonts w:ascii="Calibri" w:eastAsia="Calibri" w:hAnsi="Calibri" w:cs="Calibri"/>
          <w:color w:val="000000"/>
          <w:sz w:val="24"/>
        </w:rPr>
        <w:t xml:space="preserve"> </w:t>
      </w:r>
    </w:p>
    <w:p w14:paraId="3B1B06A6" w14:textId="77777777" w:rsidR="00FF1A14" w:rsidRDefault="00CB5702">
      <w:pPr>
        <w:spacing w:before="120" w:after="120" w:line="480" w:lineRule="auto"/>
        <w:rPr>
          <w:rFonts w:ascii="Calibri" w:eastAsia="Calibri" w:hAnsi="Calibri" w:cs="Calibri"/>
          <w:color w:val="000000"/>
          <w:sz w:val="24"/>
        </w:rPr>
      </w:pPr>
      <w:r>
        <w:rPr>
          <w:rFonts w:ascii="Calibri" w:eastAsia="Calibri" w:hAnsi="Calibri" w:cs="Calibri"/>
          <w:color w:val="000000"/>
          <w:sz w:val="24"/>
        </w:rPr>
        <w:t>One, seemingly, small development in watching a race which has been run every year for 155 years – and, yet, everything is different.</w:t>
      </w:r>
      <w:r w:rsidR="00611701">
        <w:rPr>
          <w:rFonts w:ascii="Calibri" w:eastAsia="Calibri" w:hAnsi="Calibri" w:cs="Calibri"/>
          <w:color w:val="000000"/>
          <w:sz w:val="24"/>
        </w:rPr>
        <w:t xml:space="preserve"> </w:t>
      </w:r>
    </w:p>
    <w:p w14:paraId="16DAED77" w14:textId="77777777" w:rsidR="00AE4A5B" w:rsidRDefault="00AE4A5B">
      <w:pPr>
        <w:spacing w:before="120" w:after="120" w:line="480" w:lineRule="auto"/>
        <w:rPr>
          <w:rFonts w:ascii="Calibri" w:eastAsia="Calibri" w:hAnsi="Calibri" w:cs="Calibri"/>
          <w:color w:val="000000"/>
          <w:sz w:val="24"/>
        </w:rPr>
      </w:pPr>
    </w:p>
    <w:p w14:paraId="67D4BBEE" w14:textId="77777777" w:rsidR="00FF1A14" w:rsidRDefault="00CB5702">
      <w:pPr>
        <w:spacing w:before="120" w:after="120" w:line="480" w:lineRule="auto"/>
        <w:rPr>
          <w:rFonts w:ascii="Calibri" w:eastAsia="Calibri" w:hAnsi="Calibri" w:cs="Calibri"/>
          <w:color w:val="000000"/>
          <w:sz w:val="24"/>
        </w:rPr>
      </w:pPr>
      <w:r>
        <w:rPr>
          <w:rFonts w:ascii="Calibri" w:eastAsia="Calibri" w:hAnsi="Calibri" w:cs="Calibri"/>
          <w:color w:val="000000"/>
          <w:sz w:val="24"/>
        </w:rPr>
        <w:t xml:space="preserve">This is our world – the world of the Department of Communications and the Arts.  It’s also </w:t>
      </w:r>
      <w:r w:rsidR="00A62323">
        <w:rPr>
          <w:rFonts w:ascii="Calibri" w:eastAsia="Calibri" w:hAnsi="Calibri" w:cs="Calibri"/>
          <w:color w:val="000000"/>
          <w:sz w:val="24"/>
        </w:rPr>
        <w:t>increasingly becoming t</w:t>
      </w:r>
      <w:r>
        <w:rPr>
          <w:rFonts w:ascii="Calibri" w:eastAsia="Calibri" w:hAnsi="Calibri" w:cs="Calibri"/>
          <w:color w:val="000000"/>
          <w:sz w:val="24"/>
        </w:rPr>
        <w:t xml:space="preserve">he world for many other </w:t>
      </w:r>
      <w:r w:rsidR="00A62323">
        <w:rPr>
          <w:rFonts w:ascii="Calibri" w:eastAsia="Calibri" w:hAnsi="Calibri" w:cs="Calibri"/>
          <w:color w:val="000000"/>
          <w:sz w:val="24"/>
        </w:rPr>
        <w:t xml:space="preserve">portfolios as the </w:t>
      </w:r>
      <w:r>
        <w:rPr>
          <w:rFonts w:ascii="Calibri" w:eastAsia="Calibri" w:hAnsi="Calibri" w:cs="Calibri"/>
          <w:color w:val="000000"/>
          <w:sz w:val="24"/>
        </w:rPr>
        <w:t>disruption of industries through the use of digital technologies</w:t>
      </w:r>
      <w:r w:rsidR="00A62323">
        <w:rPr>
          <w:rFonts w:ascii="Calibri" w:eastAsia="Calibri" w:hAnsi="Calibri" w:cs="Calibri"/>
          <w:color w:val="000000"/>
          <w:sz w:val="24"/>
        </w:rPr>
        <w:t xml:space="preserve"> permeates our society</w:t>
      </w:r>
      <w:r>
        <w:rPr>
          <w:rFonts w:ascii="Calibri" w:eastAsia="Calibri" w:hAnsi="Calibri" w:cs="Calibri"/>
          <w:color w:val="000000"/>
          <w:sz w:val="24"/>
        </w:rPr>
        <w:t xml:space="preserve">.  </w:t>
      </w:r>
    </w:p>
    <w:p w14:paraId="673A8129" w14:textId="77777777" w:rsidR="00FF1A14" w:rsidRDefault="00CB5702">
      <w:pPr>
        <w:spacing w:before="120" w:after="120" w:line="480" w:lineRule="auto"/>
        <w:rPr>
          <w:rFonts w:ascii="Calibri" w:eastAsia="Calibri" w:hAnsi="Calibri" w:cs="Calibri"/>
          <w:sz w:val="24"/>
        </w:rPr>
      </w:pPr>
      <w:r>
        <w:rPr>
          <w:rFonts w:ascii="Calibri" w:eastAsia="Calibri" w:hAnsi="Calibri" w:cs="Calibri"/>
          <w:color w:val="000000"/>
          <w:sz w:val="24"/>
        </w:rPr>
        <w:br/>
      </w:r>
      <w:r>
        <w:rPr>
          <w:rFonts w:ascii="Calibri" w:eastAsia="Calibri" w:hAnsi="Calibri" w:cs="Calibri"/>
          <w:sz w:val="24"/>
        </w:rPr>
        <w:t>Today I want to talk about th</w:t>
      </w:r>
      <w:r w:rsidR="00D75B29">
        <w:rPr>
          <w:rFonts w:ascii="Calibri" w:eastAsia="Calibri" w:hAnsi="Calibri" w:cs="Calibri"/>
          <w:sz w:val="24"/>
        </w:rPr>
        <w:t>is</w:t>
      </w:r>
      <w:r>
        <w:rPr>
          <w:rFonts w:ascii="Calibri" w:eastAsia="Calibri" w:hAnsi="Calibri" w:cs="Calibri"/>
          <w:sz w:val="24"/>
        </w:rPr>
        <w:t xml:space="preserve"> dynamic public policy environment that is the Communications and the Arts </w:t>
      </w:r>
      <w:r w:rsidR="00A62323">
        <w:rPr>
          <w:rFonts w:ascii="Calibri" w:eastAsia="Calibri" w:hAnsi="Calibri" w:cs="Calibri"/>
          <w:sz w:val="24"/>
        </w:rPr>
        <w:t xml:space="preserve">portfolio </w:t>
      </w:r>
      <w:r>
        <w:rPr>
          <w:rFonts w:ascii="Calibri" w:eastAsia="Calibri" w:hAnsi="Calibri" w:cs="Calibri"/>
          <w:sz w:val="24"/>
        </w:rPr>
        <w:t>in the digital age – the rapid changes taking place in these sectors</w:t>
      </w:r>
      <w:r w:rsidR="00D75B29">
        <w:rPr>
          <w:rFonts w:ascii="Calibri" w:eastAsia="Calibri" w:hAnsi="Calibri" w:cs="Calibri"/>
          <w:sz w:val="24"/>
        </w:rPr>
        <w:t>,</w:t>
      </w:r>
      <w:r>
        <w:rPr>
          <w:rFonts w:ascii="Calibri" w:eastAsia="Calibri" w:hAnsi="Calibri" w:cs="Calibri"/>
          <w:sz w:val="24"/>
        </w:rPr>
        <w:t xml:space="preserve"> and the implications for how we advise Government</w:t>
      </w:r>
      <w:r w:rsidR="003E0A83">
        <w:rPr>
          <w:rFonts w:ascii="Calibri" w:eastAsia="Calibri" w:hAnsi="Calibri" w:cs="Calibri"/>
          <w:sz w:val="24"/>
        </w:rPr>
        <w:t>,</w:t>
      </w:r>
      <w:r w:rsidR="00D75B29">
        <w:rPr>
          <w:rFonts w:ascii="Calibri" w:eastAsia="Calibri" w:hAnsi="Calibri" w:cs="Calibri"/>
          <w:sz w:val="24"/>
        </w:rPr>
        <w:t xml:space="preserve"> and how we as the APS </w:t>
      </w:r>
      <w:r w:rsidR="007F5F77">
        <w:rPr>
          <w:rFonts w:ascii="Calibri" w:eastAsia="Calibri" w:hAnsi="Calibri" w:cs="Calibri"/>
          <w:sz w:val="24"/>
        </w:rPr>
        <w:t xml:space="preserve">need to </w:t>
      </w:r>
      <w:r w:rsidR="00D75B29">
        <w:rPr>
          <w:rFonts w:ascii="Calibri" w:eastAsia="Calibri" w:hAnsi="Calibri" w:cs="Calibri"/>
          <w:sz w:val="24"/>
        </w:rPr>
        <w:t xml:space="preserve">work together in </w:t>
      </w:r>
      <w:r w:rsidR="00337124">
        <w:rPr>
          <w:rFonts w:ascii="Calibri" w:eastAsia="Calibri" w:hAnsi="Calibri" w:cs="Calibri"/>
          <w:sz w:val="24"/>
        </w:rPr>
        <w:t xml:space="preserve">the </w:t>
      </w:r>
      <w:r w:rsidR="00D75B29">
        <w:rPr>
          <w:rFonts w:ascii="Calibri" w:eastAsia="Calibri" w:hAnsi="Calibri" w:cs="Calibri"/>
          <w:sz w:val="24"/>
        </w:rPr>
        <w:t>digital era.</w:t>
      </w:r>
      <w:r>
        <w:rPr>
          <w:rFonts w:ascii="Calibri" w:eastAsia="Calibri" w:hAnsi="Calibri" w:cs="Calibri"/>
          <w:sz w:val="24"/>
        </w:rPr>
        <w:t xml:space="preserve"> </w:t>
      </w:r>
    </w:p>
    <w:p w14:paraId="4A79EAB8" w14:textId="77777777" w:rsidR="00AE4A5B" w:rsidRDefault="00AE4A5B">
      <w:pPr>
        <w:spacing w:before="120" w:after="120" w:line="480" w:lineRule="auto"/>
        <w:rPr>
          <w:rFonts w:ascii="Calibri" w:eastAsia="Calibri" w:hAnsi="Calibri" w:cs="Calibri"/>
          <w:b/>
          <w:sz w:val="24"/>
        </w:rPr>
      </w:pPr>
    </w:p>
    <w:p w14:paraId="422E731B" w14:textId="77777777" w:rsidR="00FF1A14" w:rsidRDefault="0052000D">
      <w:pPr>
        <w:spacing w:before="120" w:after="120" w:line="480" w:lineRule="auto"/>
        <w:rPr>
          <w:rFonts w:ascii="Calibri" w:eastAsia="Calibri" w:hAnsi="Calibri" w:cs="Calibri"/>
          <w:b/>
          <w:sz w:val="24"/>
        </w:rPr>
      </w:pPr>
      <w:r>
        <w:rPr>
          <w:rFonts w:ascii="Calibri" w:eastAsia="Calibri" w:hAnsi="Calibri" w:cs="Calibri"/>
          <w:b/>
          <w:sz w:val="24"/>
        </w:rPr>
        <w:lastRenderedPageBreak/>
        <w:t xml:space="preserve">THE </w:t>
      </w:r>
      <w:r w:rsidR="005D4647">
        <w:rPr>
          <w:rFonts w:ascii="Calibri" w:eastAsia="Calibri" w:hAnsi="Calibri" w:cs="Calibri"/>
          <w:b/>
          <w:sz w:val="24"/>
        </w:rPr>
        <w:t>PORTFOLIO</w:t>
      </w:r>
    </w:p>
    <w:p w14:paraId="0B02999F" w14:textId="77777777" w:rsidR="00FF1A14" w:rsidRDefault="00CB5702">
      <w:pPr>
        <w:spacing w:before="120" w:after="120" w:line="480" w:lineRule="auto"/>
        <w:rPr>
          <w:rFonts w:ascii="Calibri" w:eastAsia="Calibri" w:hAnsi="Calibri" w:cs="Calibri"/>
          <w:color w:val="000000"/>
          <w:sz w:val="24"/>
        </w:rPr>
      </w:pPr>
      <w:r>
        <w:rPr>
          <w:rFonts w:ascii="Calibri" w:eastAsia="Calibri" w:hAnsi="Calibri" w:cs="Calibri"/>
          <w:color w:val="000000"/>
          <w:sz w:val="24"/>
        </w:rPr>
        <w:t xml:space="preserve">I was appointed as Secretary of the Department nine months ago. </w:t>
      </w:r>
    </w:p>
    <w:p w14:paraId="7DCC0ED2" w14:textId="77777777" w:rsidR="00FF1A14" w:rsidRDefault="00CB5702">
      <w:pPr>
        <w:spacing w:before="120" w:after="120" w:line="480" w:lineRule="auto"/>
        <w:rPr>
          <w:rFonts w:ascii="Calibri" w:eastAsia="Calibri" w:hAnsi="Calibri" w:cs="Calibri"/>
          <w:sz w:val="24"/>
        </w:rPr>
      </w:pPr>
      <w:r>
        <w:rPr>
          <w:rFonts w:ascii="Calibri" w:eastAsia="Calibri" w:hAnsi="Calibri" w:cs="Calibri"/>
          <w:color w:val="000000"/>
          <w:sz w:val="24"/>
        </w:rPr>
        <w:t xml:space="preserve">The first thing that struck me about the Department was that, despite our relatively small size, </w:t>
      </w:r>
      <w:r>
        <w:rPr>
          <w:rFonts w:ascii="Calibri" w:eastAsia="Calibri" w:hAnsi="Calibri" w:cs="Calibri"/>
          <w:sz w:val="24"/>
        </w:rPr>
        <w:t xml:space="preserve">the breadth of our work is enormous, as is the potentially transformative role of the sector in terms of economic and social wellbeing.  We work on arts, broadcasting, copyright, classification, digital, radio, spectrum, and telecommunications.   We have 18 portfolio agencies covering two Government Business </w:t>
      </w:r>
      <w:r w:rsidRPr="005136BF">
        <w:rPr>
          <w:rFonts w:ascii="Calibri" w:eastAsia="Calibri" w:hAnsi="Calibri" w:cs="Calibri"/>
          <w:sz w:val="24"/>
        </w:rPr>
        <w:t xml:space="preserve">Enterprises: </w:t>
      </w:r>
      <w:r w:rsidR="00611701" w:rsidRPr="005136BF">
        <w:rPr>
          <w:rFonts w:ascii="Calibri" w:eastAsia="Calibri" w:hAnsi="Calibri" w:cs="Calibri"/>
          <w:sz w:val="24"/>
        </w:rPr>
        <w:t xml:space="preserve">nbn </w:t>
      </w:r>
      <w:r w:rsidRPr="005136BF">
        <w:rPr>
          <w:rFonts w:ascii="Calibri" w:eastAsia="Calibri" w:hAnsi="Calibri" w:cs="Calibri"/>
          <w:sz w:val="24"/>
        </w:rPr>
        <w:t xml:space="preserve">and Australia Post; the national broadcasters: ABC and SBS; the regulator: Australian Communications Media Authority; </w:t>
      </w:r>
      <w:r w:rsidR="00A62323" w:rsidRPr="005136BF">
        <w:rPr>
          <w:rFonts w:ascii="Calibri" w:eastAsia="Calibri" w:hAnsi="Calibri" w:cs="Calibri"/>
          <w:sz w:val="24"/>
        </w:rPr>
        <w:t>the Office of the Children’s eSafety Commissioner</w:t>
      </w:r>
      <w:r w:rsidR="007F5F77" w:rsidRPr="005136BF">
        <w:rPr>
          <w:rFonts w:ascii="Calibri" w:eastAsia="Calibri" w:hAnsi="Calibri" w:cs="Calibri"/>
          <w:sz w:val="24"/>
        </w:rPr>
        <w:t>;</w:t>
      </w:r>
      <w:r w:rsidR="00A62323" w:rsidRPr="005136BF">
        <w:rPr>
          <w:rFonts w:ascii="Calibri" w:eastAsia="Calibri" w:hAnsi="Calibri" w:cs="Calibri"/>
          <w:sz w:val="24"/>
        </w:rPr>
        <w:t xml:space="preserve"> </w:t>
      </w:r>
      <w:r w:rsidR="007F5F77" w:rsidRPr="005136BF">
        <w:rPr>
          <w:rFonts w:ascii="Calibri" w:eastAsia="Calibri" w:hAnsi="Calibri" w:cs="Calibri"/>
          <w:sz w:val="24"/>
        </w:rPr>
        <w:t>and 12</w:t>
      </w:r>
      <w:r>
        <w:rPr>
          <w:rFonts w:ascii="Calibri" w:eastAsia="Calibri" w:hAnsi="Calibri" w:cs="Calibri"/>
          <w:sz w:val="24"/>
        </w:rPr>
        <w:t xml:space="preserve"> </w:t>
      </w:r>
      <w:r w:rsidR="00D75B29">
        <w:rPr>
          <w:rFonts w:ascii="Calibri" w:eastAsia="Calibri" w:hAnsi="Calibri" w:cs="Calibri"/>
          <w:sz w:val="24"/>
        </w:rPr>
        <w:t>portfolio arts i</w:t>
      </w:r>
      <w:r>
        <w:rPr>
          <w:rFonts w:ascii="Calibri" w:eastAsia="Calibri" w:hAnsi="Calibri" w:cs="Calibri"/>
          <w:sz w:val="24"/>
        </w:rPr>
        <w:t xml:space="preserve">nstitutions, including for example, the Australia Council, Screen Australia and the collecting institutions that are based </w:t>
      </w:r>
      <w:r w:rsidR="00F644B2">
        <w:rPr>
          <w:rFonts w:ascii="Calibri" w:eastAsia="Calibri" w:hAnsi="Calibri" w:cs="Calibri"/>
          <w:sz w:val="24"/>
        </w:rPr>
        <w:t xml:space="preserve">here </w:t>
      </w:r>
      <w:r>
        <w:rPr>
          <w:rFonts w:ascii="Calibri" w:eastAsia="Calibri" w:hAnsi="Calibri" w:cs="Calibri"/>
          <w:sz w:val="24"/>
        </w:rPr>
        <w:t xml:space="preserve">in Canberra. </w:t>
      </w:r>
    </w:p>
    <w:p w14:paraId="186198FC" w14:textId="77777777" w:rsidR="00FF1A14" w:rsidRDefault="00FF1A14">
      <w:pPr>
        <w:spacing w:before="120" w:after="120" w:line="480" w:lineRule="auto"/>
        <w:rPr>
          <w:rFonts w:ascii="Calibri" w:eastAsia="Calibri" w:hAnsi="Calibri" w:cs="Calibri"/>
          <w:color w:val="000000"/>
          <w:sz w:val="24"/>
          <w:shd w:val="clear" w:color="auto" w:fill="FFFFFF"/>
        </w:rPr>
      </w:pPr>
    </w:p>
    <w:p w14:paraId="7336B769" w14:textId="77777777" w:rsidR="00F644B2" w:rsidRDefault="00F644B2">
      <w:pPr>
        <w:spacing w:before="120" w:after="120" w:line="480" w:lineRule="auto"/>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In other words, o</w:t>
      </w:r>
      <w:r w:rsidR="00CB5702">
        <w:rPr>
          <w:rFonts w:ascii="Calibri" w:eastAsia="Calibri" w:hAnsi="Calibri" w:cs="Calibri"/>
          <w:color w:val="000000"/>
          <w:sz w:val="24"/>
          <w:shd w:val="clear" w:color="auto" w:fill="FFFFFF"/>
        </w:rPr>
        <w:t>ur portfolio touches every household and business in Australia</w:t>
      </w:r>
      <w:r>
        <w:rPr>
          <w:rFonts w:ascii="Calibri" w:eastAsia="Calibri" w:hAnsi="Calibri" w:cs="Calibri"/>
          <w:color w:val="000000"/>
          <w:sz w:val="24"/>
          <w:shd w:val="clear" w:color="auto" w:fill="FFFFFF"/>
        </w:rPr>
        <w:t xml:space="preserve"> — a remarkable phenomenon but probably little recognised outside of my Department</w:t>
      </w:r>
      <w:r w:rsidR="00CB5702">
        <w:rPr>
          <w:rFonts w:ascii="Calibri" w:eastAsia="Calibri" w:hAnsi="Calibri" w:cs="Calibri"/>
          <w:color w:val="000000"/>
          <w:sz w:val="24"/>
          <w:shd w:val="clear" w:color="auto" w:fill="FFFFFF"/>
        </w:rPr>
        <w:t xml:space="preserve">.  </w:t>
      </w:r>
    </w:p>
    <w:p w14:paraId="15273C5F" w14:textId="77777777" w:rsidR="00F644B2" w:rsidRDefault="00F644B2">
      <w:pPr>
        <w:spacing w:before="120" w:after="120" w:line="480" w:lineRule="auto"/>
        <w:rPr>
          <w:rFonts w:ascii="Calibri" w:eastAsia="Calibri" w:hAnsi="Calibri" w:cs="Calibri"/>
          <w:color w:val="000000"/>
          <w:sz w:val="24"/>
          <w:shd w:val="clear" w:color="auto" w:fill="FFFFFF"/>
        </w:rPr>
      </w:pPr>
    </w:p>
    <w:p w14:paraId="1D43BA7E" w14:textId="77777777" w:rsidR="00FF1A14" w:rsidRDefault="00F644B2">
      <w:pPr>
        <w:spacing w:before="120" w:after="120" w:line="480" w:lineRule="auto"/>
        <w:rPr>
          <w:rFonts w:ascii="Calibri" w:eastAsia="Calibri" w:hAnsi="Calibri" w:cs="Calibri"/>
          <w:color w:val="000000"/>
          <w:sz w:val="24"/>
          <w:shd w:val="clear" w:color="auto" w:fill="FFFFFF"/>
        </w:rPr>
      </w:pPr>
      <w:r>
        <w:rPr>
          <w:rFonts w:ascii="Calibri" w:eastAsia="Calibri" w:hAnsi="Calibri" w:cs="Calibri"/>
          <w:color w:val="000000"/>
          <w:sz w:val="24"/>
          <w:shd w:val="clear" w:color="auto" w:fill="FFFFFF"/>
        </w:rPr>
        <w:t>Even more important is that both t</w:t>
      </w:r>
      <w:r w:rsidR="00CB5702">
        <w:rPr>
          <w:rFonts w:ascii="Calibri" w:eastAsia="Calibri" w:hAnsi="Calibri" w:cs="Calibri"/>
          <w:color w:val="000000"/>
          <w:sz w:val="24"/>
          <w:shd w:val="clear" w:color="auto" w:fill="FFFFFF"/>
        </w:rPr>
        <w:t>he communications and arts sectors are exposed to the challenge of the digital economy, as well as being critical to the nation’s long-term productivity and growth.</w:t>
      </w:r>
    </w:p>
    <w:p w14:paraId="4A562D2B" w14:textId="77777777" w:rsidR="00FF1A14" w:rsidRDefault="00FF1A14">
      <w:pPr>
        <w:spacing w:before="120" w:after="120" w:line="480" w:lineRule="auto"/>
        <w:rPr>
          <w:rFonts w:ascii="Calibri" w:eastAsia="Calibri" w:hAnsi="Calibri" w:cs="Calibri"/>
          <w:color w:val="000000"/>
          <w:sz w:val="24"/>
          <w:shd w:val="clear" w:color="auto" w:fill="FFFFFF"/>
        </w:rPr>
      </w:pPr>
    </w:p>
    <w:p w14:paraId="670FA9B4" w14:textId="77777777" w:rsidR="00FF1A14" w:rsidRDefault="00D75B29">
      <w:pPr>
        <w:spacing w:before="120" w:after="120" w:line="480" w:lineRule="auto"/>
        <w:rPr>
          <w:rFonts w:ascii="Calibri" w:eastAsia="Calibri" w:hAnsi="Calibri" w:cs="Calibri"/>
          <w:sz w:val="24"/>
          <w:shd w:val="clear" w:color="auto" w:fill="FFFFFF"/>
        </w:rPr>
      </w:pPr>
      <w:r w:rsidRPr="00EB6FD7">
        <w:rPr>
          <w:rFonts w:ascii="Calibri" w:eastAsia="Calibri" w:hAnsi="Calibri" w:cs="Calibri"/>
          <w:color w:val="000000"/>
          <w:sz w:val="24"/>
          <w:shd w:val="clear" w:color="auto" w:fill="FFFFFF"/>
        </w:rPr>
        <w:t xml:space="preserve">Taken together, the </w:t>
      </w:r>
      <w:r w:rsidR="00CB5702" w:rsidRPr="00EB6FD7">
        <w:rPr>
          <w:rFonts w:ascii="Calibri" w:eastAsia="Calibri" w:hAnsi="Calibri" w:cs="Calibri"/>
          <w:color w:val="000000"/>
          <w:sz w:val="24"/>
          <w:shd w:val="clear" w:color="auto" w:fill="FFFFFF"/>
        </w:rPr>
        <w:t xml:space="preserve">communications and the arts sector has a significant economic footprint. </w:t>
      </w:r>
      <w:r w:rsidR="00F644B2" w:rsidRPr="00EB6FD7">
        <w:rPr>
          <w:rFonts w:ascii="Calibri" w:eastAsia="Calibri" w:hAnsi="Calibri" w:cs="Calibri"/>
          <w:color w:val="000000"/>
          <w:sz w:val="24"/>
          <w:shd w:val="clear" w:color="auto" w:fill="FFFFFF"/>
        </w:rPr>
        <w:t>They</w:t>
      </w:r>
      <w:r w:rsidR="00F644B2" w:rsidRPr="00EB6FD7">
        <w:rPr>
          <w:rFonts w:ascii="Calibri" w:eastAsia="Calibri" w:hAnsi="Calibri" w:cs="Calibri"/>
          <w:b/>
          <w:color w:val="000000"/>
          <w:sz w:val="24"/>
          <w:shd w:val="clear" w:color="auto" w:fill="FFFFFF"/>
        </w:rPr>
        <w:t xml:space="preserve"> </w:t>
      </w:r>
      <w:r w:rsidR="00CB5702" w:rsidRPr="00EB6FD7">
        <w:rPr>
          <w:rFonts w:ascii="Calibri" w:eastAsia="Calibri" w:hAnsi="Calibri" w:cs="Calibri"/>
          <w:color w:val="000000"/>
          <w:sz w:val="24"/>
          <w:shd w:val="clear" w:color="auto" w:fill="FFFFFF"/>
        </w:rPr>
        <w:t xml:space="preserve">account for </w:t>
      </w:r>
      <w:r w:rsidR="00CD6269" w:rsidRPr="00EB6FD7">
        <w:rPr>
          <w:rFonts w:ascii="Calibri" w:eastAsia="Calibri" w:hAnsi="Calibri" w:cs="Calibri"/>
          <w:color w:val="000000"/>
          <w:sz w:val="24"/>
          <w:shd w:val="clear" w:color="auto" w:fill="FFFFFF"/>
        </w:rPr>
        <w:t xml:space="preserve">around </w:t>
      </w:r>
      <w:r w:rsidR="00B34060" w:rsidRPr="00EB6FD7">
        <w:rPr>
          <w:rFonts w:ascii="Calibri" w:eastAsia="Calibri" w:hAnsi="Calibri" w:cs="Calibri"/>
          <w:color w:val="000000"/>
          <w:sz w:val="24"/>
          <w:shd w:val="clear" w:color="auto" w:fill="FFFFFF"/>
        </w:rPr>
        <w:t xml:space="preserve">3 </w:t>
      </w:r>
      <w:r w:rsidR="00CB5702" w:rsidRPr="00EB6FD7">
        <w:rPr>
          <w:rFonts w:ascii="Calibri" w:eastAsia="Calibri" w:hAnsi="Calibri" w:cs="Calibri"/>
          <w:color w:val="000000"/>
          <w:sz w:val="24"/>
          <w:shd w:val="clear" w:color="auto" w:fill="FFFFFF"/>
        </w:rPr>
        <w:t>per cent of GDP and, at th</w:t>
      </w:r>
      <w:r w:rsidR="003A41E3" w:rsidRPr="00EB6FD7">
        <w:rPr>
          <w:rFonts w:ascii="Calibri" w:eastAsia="Calibri" w:hAnsi="Calibri" w:cs="Calibri"/>
          <w:color w:val="000000"/>
          <w:sz w:val="24"/>
          <w:shd w:val="clear" w:color="auto" w:fill="FFFFFF"/>
        </w:rPr>
        <w:t xml:space="preserve">e current rate of growth, </w:t>
      </w:r>
      <w:r w:rsidR="005D4647" w:rsidRPr="00EB6FD7">
        <w:rPr>
          <w:rFonts w:ascii="Calibri" w:eastAsia="Calibri" w:hAnsi="Calibri" w:cs="Calibri"/>
          <w:color w:val="000000"/>
          <w:sz w:val="24"/>
          <w:shd w:val="clear" w:color="auto" w:fill="FFFFFF"/>
        </w:rPr>
        <w:t>could</w:t>
      </w:r>
      <w:r w:rsidR="00CB5702" w:rsidRPr="00EB6FD7">
        <w:rPr>
          <w:rFonts w:ascii="Calibri" w:eastAsia="Calibri" w:hAnsi="Calibri" w:cs="Calibri"/>
          <w:color w:val="000000"/>
          <w:sz w:val="24"/>
          <w:shd w:val="clear" w:color="auto" w:fill="FFFFFF"/>
        </w:rPr>
        <w:t xml:space="preserve"> overtake the contribution manufacturing makes to the nation’s GDP</w:t>
      </w:r>
      <w:r w:rsidR="005D4647" w:rsidRPr="00EB6FD7">
        <w:rPr>
          <w:rFonts w:ascii="Calibri" w:eastAsia="Calibri" w:hAnsi="Calibri" w:cs="Calibri"/>
          <w:color w:val="000000"/>
          <w:sz w:val="24"/>
          <w:shd w:val="clear" w:color="auto" w:fill="FFFFFF"/>
        </w:rPr>
        <w:t xml:space="preserve"> in the next </w:t>
      </w:r>
      <w:r w:rsidR="005D4647" w:rsidRPr="00EB6FD7">
        <w:rPr>
          <w:rFonts w:ascii="Calibri" w:eastAsia="Calibri" w:hAnsi="Calibri" w:cs="Calibri"/>
          <w:color w:val="000000"/>
          <w:sz w:val="24"/>
          <w:shd w:val="clear" w:color="auto" w:fill="FFFFFF"/>
        </w:rPr>
        <w:lastRenderedPageBreak/>
        <w:t>decade</w:t>
      </w:r>
      <w:r w:rsidR="00CB5702" w:rsidRPr="00EB6FD7">
        <w:rPr>
          <w:rFonts w:ascii="Calibri" w:eastAsia="Calibri" w:hAnsi="Calibri" w:cs="Calibri"/>
          <w:color w:val="000000"/>
          <w:sz w:val="24"/>
          <w:shd w:val="clear" w:color="auto" w:fill="FFFFFF"/>
        </w:rPr>
        <w:t>.</w:t>
      </w:r>
      <w:r w:rsidR="00615DFF" w:rsidRPr="00EB6FD7">
        <w:rPr>
          <w:rStyle w:val="EndnoteReference"/>
          <w:rFonts w:ascii="Calibri" w:eastAsia="Calibri" w:hAnsi="Calibri" w:cs="Calibri"/>
          <w:color w:val="000000"/>
          <w:sz w:val="24"/>
          <w:shd w:val="clear" w:color="auto" w:fill="FFFFFF"/>
        </w:rPr>
        <w:endnoteReference w:id="1"/>
      </w:r>
      <w:r w:rsidR="00615DFF" w:rsidRPr="00EB6FD7">
        <w:rPr>
          <w:rFonts w:ascii="Calibri" w:eastAsia="Calibri" w:hAnsi="Calibri" w:cs="Calibri"/>
          <w:color w:val="000000"/>
          <w:sz w:val="24"/>
          <w:shd w:val="clear" w:color="auto" w:fill="FFFFFF"/>
        </w:rPr>
        <w:t xml:space="preserve"> </w:t>
      </w:r>
      <w:r w:rsidR="00CB5702" w:rsidRPr="00EB6FD7">
        <w:rPr>
          <w:rFonts w:ascii="Calibri" w:eastAsia="Calibri" w:hAnsi="Calibri" w:cs="Calibri"/>
          <w:color w:val="000000"/>
          <w:sz w:val="24"/>
          <w:shd w:val="clear" w:color="auto" w:fill="FFFFFF"/>
        </w:rPr>
        <w:t xml:space="preserve"> Deloitte Access Economics estimated the size of Australia’s digital economy in 201</w:t>
      </w:r>
      <w:r w:rsidR="00CD6269" w:rsidRPr="00EB6FD7">
        <w:rPr>
          <w:rFonts w:ascii="Calibri" w:eastAsia="Calibri" w:hAnsi="Calibri" w:cs="Calibri"/>
          <w:color w:val="000000"/>
          <w:sz w:val="24"/>
          <w:shd w:val="clear" w:color="auto" w:fill="FFFFFF"/>
        </w:rPr>
        <w:t>3-14</w:t>
      </w:r>
      <w:r w:rsidR="00CB5702" w:rsidRPr="00EB6FD7">
        <w:rPr>
          <w:rFonts w:ascii="Calibri" w:eastAsia="Calibri" w:hAnsi="Calibri" w:cs="Calibri"/>
          <w:color w:val="000000"/>
          <w:sz w:val="24"/>
          <w:shd w:val="clear" w:color="auto" w:fill="FFFFFF"/>
        </w:rPr>
        <w:t xml:space="preserve"> as $79 billion </w:t>
      </w:r>
      <w:r w:rsidR="00CD6269" w:rsidRPr="00EB6FD7">
        <w:rPr>
          <w:rFonts w:ascii="Calibri" w:eastAsia="Calibri" w:hAnsi="Calibri" w:cs="Calibri"/>
          <w:color w:val="000000"/>
          <w:sz w:val="24"/>
          <w:shd w:val="clear" w:color="auto" w:fill="FFFFFF"/>
        </w:rPr>
        <w:t>in</w:t>
      </w:r>
      <w:r w:rsidR="00F644B2" w:rsidRPr="00EB6FD7">
        <w:rPr>
          <w:rFonts w:ascii="Calibri" w:eastAsia="Calibri" w:hAnsi="Calibri" w:cs="Calibri"/>
          <w:color w:val="000000"/>
          <w:sz w:val="24"/>
          <w:shd w:val="clear" w:color="auto" w:fill="FFFFFF"/>
        </w:rPr>
        <w:t xml:space="preserve"> nominal</w:t>
      </w:r>
      <w:r w:rsidR="00CD6269" w:rsidRPr="00EB6FD7">
        <w:rPr>
          <w:rFonts w:ascii="Calibri" w:eastAsia="Calibri" w:hAnsi="Calibri" w:cs="Calibri"/>
          <w:color w:val="000000"/>
          <w:sz w:val="24"/>
          <w:shd w:val="clear" w:color="auto" w:fill="FFFFFF"/>
        </w:rPr>
        <w:t xml:space="preserve"> terms</w:t>
      </w:r>
      <w:r w:rsidR="003E0A83" w:rsidRPr="00EB6FD7">
        <w:rPr>
          <w:rFonts w:ascii="Calibri" w:eastAsia="Calibri" w:hAnsi="Calibri" w:cs="Calibri"/>
          <w:color w:val="000000"/>
          <w:sz w:val="24"/>
          <w:shd w:val="clear" w:color="auto" w:fill="FFFFFF"/>
        </w:rPr>
        <w:t>,</w:t>
      </w:r>
      <w:r w:rsidR="00CD6269" w:rsidRPr="00EB6FD7">
        <w:rPr>
          <w:rFonts w:ascii="Calibri" w:eastAsia="Calibri" w:hAnsi="Calibri" w:cs="Calibri"/>
          <w:color w:val="000000"/>
          <w:sz w:val="24"/>
          <w:shd w:val="clear" w:color="auto" w:fill="FFFFFF"/>
        </w:rPr>
        <w:t xml:space="preserve"> which equates to around</w:t>
      </w:r>
      <w:r w:rsidR="00CB5702" w:rsidRPr="00EB6FD7">
        <w:rPr>
          <w:rFonts w:ascii="Calibri" w:eastAsia="Calibri" w:hAnsi="Calibri" w:cs="Calibri"/>
          <w:color w:val="000000"/>
          <w:sz w:val="24"/>
          <w:shd w:val="clear" w:color="auto" w:fill="FFFFFF"/>
        </w:rPr>
        <w:t xml:space="preserve"> 5 per cent of the economy.</w:t>
      </w:r>
      <w:r w:rsidR="00615DFF" w:rsidRPr="00EB6FD7">
        <w:rPr>
          <w:rStyle w:val="EndnoteReference"/>
          <w:rFonts w:ascii="Calibri" w:eastAsia="Calibri" w:hAnsi="Calibri" w:cs="Calibri"/>
          <w:color w:val="000000"/>
          <w:sz w:val="24"/>
          <w:shd w:val="clear" w:color="auto" w:fill="FFFFFF"/>
        </w:rPr>
        <w:endnoteReference w:id="2"/>
      </w:r>
      <w:r w:rsidR="00615DFF">
        <w:rPr>
          <w:rFonts w:ascii="Calibri" w:eastAsia="Calibri" w:hAnsi="Calibri" w:cs="Calibri"/>
          <w:color w:val="000000"/>
          <w:sz w:val="24"/>
          <w:shd w:val="clear" w:color="auto" w:fill="FFFFFF"/>
        </w:rPr>
        <w:br/>
      </w:r>
      <w:r w:rsidR="00CB5702">
        <w:rPr>
          <w:rFonts w:ascii="Calibri" w:eastAsia="Calibri" w:hAnsi="Calibri" w:cs="Calibri"/>
          <w:color w:val="000000"/>
          <w:sz w:val="24"/>
          <w:shd w:val="clear" w:color="auto" w:fill="FFFFFF"/>
        </w:rPr>
        <w:br/>
      </w:r>
      <w:r w:rsidR="00CB5702">
        <w:rPr>
          <w:rFonts w:ascii="Calibri" w:eastAsia="Calibri" w:hAnsi="Calibri" w:cs="Calibri"/>
          <w:sz w:val="24"/>
          <w:shd w:val="clear" w:color="auto" w:fill="FFFFFF"/>
        </w:rPr>
        <w:t>The two parts of our portfolio have strong synergies and complement each other well.  And after five machinery of government changes in eight years we think arts is now back in its natural home!</w:t>
      </w:r>
      <w:r w:rsidR="00CB5702">
        <w:rPr>
          <w:rFonts w:ascii="Calibri" w:eastAsia="Calibri" w:hAnsi="Calibri" w:cs="Calibri"/>
          <w:sz w:val="24"/>
          <w:shd w:val="clear" w:color="auto" w:fill="FFFFFF"/>
        </w:rPr>
        <w:br/>
      </w:r>
      <w:r w:rsidR="00CB5702">
        <w:rPr>
          <w:rFonts w:ascii="Calibri" w:eastAsia="Calibri" w:hAnsi="Calibri" w:cs="Calibri"/>
          <w:sz w:val="24"/>
          <w:shd w:val="clear" w:color="auto" w:fill="FFFFFF"/>
        </w:rPr>
        <w:br/>
        <w:t xml:space="preserve">In fact, Minister Fifield has described </w:t>
      </w:r>
      <w:r w:rsidR="00A62323">
        <w:rPr>
          <w:rFonts w:ascii="Calibri" w:eastAsia="Calibri" w:hAnsi="Calibri" w:cs="Calibri"/>
          <w:sz w:val="24"/>
          <w:shd w:val="clear" w:color="auto" w:fill="FFFFFF"/>
        </w:rPr>
        <w:t xml:space="preserve">the two parts of our portfolio </w:t>
      </w:r>
      <w:r w:rsidR="00CB5702">
        <w:rPr>
          <w:rFonts w:ascii="Calibri" w:eastAsia="Calibri" w:hAnsi="Calibri" w:cs="Calibri"/>
          <w:sz w:val="24"/>
          <w:shd w:val="clear" w:color="auto" w:fill="FFFFFF"/>
        </w:rPr>
        <w:t>as ‘the sinew and soul’ of the nation.</w:t>
      </w:r>
      <w:r w:rsidR="00CB5702">
        <w:rPr>
          <w:rFonts w:ascii="Calibri" w:eastAsia="Calibri" w:hAnsi="Calibri" w:cs="Calibri"/>
          <w:sz w:val="24"/>
          <w:shd w:val="clear" w:color="auto" w:fill="FFFFFF"/>
        </w:rPr>
        <w:br/>
      </w:r>
      <w:r w:rsidR="00CB5702">
        <w:rPr>
          <w:rFonts w:ascii="Calibri" w:eastAsia="Calibri" w:hAnsi="Calibri" w:cs="Calibri"/>
          <w:sz w:val="24"/>
          <w:shd w:val="clear" w:color="auto" w:fill="FFFFFF"/>
        </w:rPr>
        <w:br/>
        <w:t xml:space="preserve">The ‘sinew’ – the communications sector – is the essential infrastructure and connectivity that </w:t>
      </w:r>
      <w:r w:rsidR="00A62323">
        <w:rPr>
          <w:rFonts w:ascii="Calibri" w:eastAsia="Calibri" w:hAnsi="Calibri" w:cs="Calibri"/>
          <w:sz w:val="24"/>
          <w:shd w:val="clear" w:color="auto" w:fill="FFFFFF"/>
        </w:rPr>
        <w:t>is</w:t>
      </w:r>
      <w:r w:rsidR="00CB5702">
        <w:rPr>
          <w:rFonts w:ascii="Calibri" w:eastAsia="Calibri" w:hAnsi="Calibri" w:cs="Calibri"/>
          <w:sz w:val="24"/>
          <w:shd w:val="clear" w:color="auto" w:fill="FFFFFF"/>
        </w:rPr>
        <w:t xml:space="preserve"> critical to Australia’s future, knowledge-based, innovative economy.  It is the underlying driver and enabler of the digital economy and hence crucial to Australia’s economic and social transformation. </w:t>
      </w:r>
    </w:p>
    <w:p w14:paraId="5EEE4B7C" w14:textId="77777777" w:rsidR="00AE4A5B" w:rsidRDefault="00AE4A5B">
      <w:pPr>
        <w:spacing w:before="120" w:after="120" w:line="480" w:lineRule="auto"/>
        <w:rPr>
          <w:rFonts w:ascii="Calibri" w:eastAsia="Calibri" w:hAnsi="Calibri" w:cs="Calibri"/>
          <w:sz w:val="24"/>
        </w:rPr>
      </w:pPr>
    </w:p>
    <w:p w14:paraId="76D2BFDE" w14:textId="77777777" w:rsidR="00FF1A14" w:rsidRDefault="00CB5702">
      <w:pPr>
        <w:spacing w:before="120" w:after="120" w:line="480" w:lineRule="auto"/>
        <w:rPr>
          <w:rFonts w:ascii="Calibri" w:eastAsia="Calibri" w:hAnsi="Calibri" w:cs="Calibri"/>
          <w:sz w:val="24"/>
        </w:rPr>
      </w:pPr>
      <w:r>
        <w:rPr>
          <w:rFonts w:ascii="Calibri" w:eastAsia="Calibri" w:hAnsi="Calibri" w:cs="Calibri"/>
          <w:sz w:val="24"/>
        </w:rPr>
        <w:t xml:space="preserve">The ‘soul’ refers to arts and culture. This sector has intrinsic value in itself – it helps us understand our past and divine our future.  However, what many </w:t>
      </w:r>
      <w:r w:rsidR="003A41E3">
        <w:rPr>
          <w:rFonts w:ascii="Calibri" w:eastAsia="Calibri" w:hAnsi="Calibri" w:cs="Calibri"/>
          <w:sz w:val="24"/>
        </w:rPr>
        <w:t xml:space="preserve">may not </w:t>
      </w:r>
      <w:r>
        <w:rPr>
          <w:rFonts w:ascii="Calibri" w:eastAsia="Calibri" w:hAnsi="Calibri" w:cs="Calibri"/>
          <w:sz w:val="24"/>
        </w:rPr>
        <w:t xml:space="preserve">realise is that the creative sector holds enormous potential as a driver of economic growth. </w:t>
      </w:r>
    </w:p>
    <w:p w14:paraId="0E17901A" w14:textId="77777777" w:rsidR="00E11304" w:rsidRDefault="00CB5702">
      <w:pPr>
        <w:spacing w:before="120" w:after="120" w:line="480" w:lineRule="auto"/>
        <w:rPr>
          <w:rFonts w:ascii="Calibri" w:eastAsia="Calibri" w:hAnsi="Calibri" w:cs="Calibri"/>
          <w:b/>
          <w:sz w:val="24"/>
        </w:rPr>
      </w:pPr>
      <w:r>
        <w:rPr>
          <w:rFonts w:ascii="Calibri" w:eastAsia="Calibri" w:hAnsi="Calibri" w:cs="Calibri"/>
          <w:sz w:val="24"/>
        </w:rPr>
        <w:br/>
      </w:r>
    </w:p>
    <w:p w14:paraId="38FFF104" w14:textId="77777777" w:rsidR="00FF1A14" w:rsidRDefault="00CB5702">
      <w:pPr>
        <w:spacing w:before="120" w:after="120" w:line="480" w:lineRule="auto"/>
        <w:rPr>
          <w:rFonts w:ascii="Calibri" w:eastAsia="Calibri" w:hAnsi="Calibri" w:cs="Calibri"/>
          <w:b/>
          <w:sz w:val="24"/>
        </w:rPr>
      </w:pPr>
      <w:r>
        <w:rPr>
          <w:rFonts w:ascii="Calibri" w:eastAsia="Calibri" w:hAnsi="Calibri" w:cs="Calibri"/>
          <w:b/>
          <w:sz w:val="24"/>
        </w:rPr>
        <w:t>THE SINEW</w:t>
      </w:r>
    </w:p>
    <w:p w14:paraId="4DCDE970" w14:textId="77777777" w:rsidR="00FF1A14" w:rsidRDefault="00CB5702">
      <w:pPr>
        <w:spacing w:before="120" w:after="120" w:line="480" w:lineRule="auto"/>
        <w:rPr>
          <w:rFonts w:ascii="Calibri" w:eastAsia="Calibri" w:hAnsi="Calibri" w:cs="Calibri"/>
          <w:sz w:val="24"/>
        </w:rPr>
      </w:pPr>
      <w:r>
        <w:rPr>
          <w:rFonts w:ascii="Calibri" w:eastAsia="Calibri" w:hAnsi="Calibri" w:cs="Calibri"/>
          <w:sz w:val="24"/>
        </w:rPr>
        <w:t>Let me talk first about the ‘sinew’ and disruption.</w:t>
      </w:r>
    </w:p>
    <w:p w14:paraId="6F81565C" w14:textId="77777777" w:rsidR="00AE4A5B" w:rsidRDefault="00AE4A5B">
      <w:pPr>
        <w:spacing w:line="480" w:lineRule="auto"/>
        <w:rPr>
          <w:rFonts w:ascii="Calibri" w:eastAsia="Calibri" w:hAnsi="Calibri" w:cs="Calibri"/>
          <w:sz w:val="24"/>
        </w:rPr>
      </w:pPr>
    </w:p>
    <w:p w14:paraId="4FDAFE1C" w14:textId="77777777" w:rsidR="00FF1A14" w:rsidRDefault="00CB5702">
      <w:pPr>
        <w:spacing w:line="480" w:lineRule="auto"/>
        <w:rPr>
          <w:rFonts w:ascii="Calibri" w:eastAsia="Calibri" w:hAnsi="Calibri" w:cs="Calibri"/>
          <w:sz w:val="24"/>
        </w:rPr>
      </w:pPr>
      <w:r>
        <w:rPr>
          <w:rFonts w:ascii="Calibri" w:eastAsia="Calibri" w:hAnsi="Calibri" w:cs="Calibri"/>
          <w:sz w:val="24"/>
        </w:rPr>
        <w:t xml:space="preserve">The sinew is the communications infrastructure: the networks, fixed and wireless that </w:t>
      </w:r>
      <w:r w:rsidR="00A62323">
        <w:rPr>
          <w:rFonts w:ascii="Calibri" w:eastAsia="Calibri" w:hAnsi="Calibri" w:cs="Calibri"/>
          <w:sz w:val="24"/>
        </w:rPr>
        <w:t xml:space="preserve">helped </w:t>
      </w:r>
      <w:r w:rsidR="00A62323" w:rsidRPr="00EB6FD7">
        <w:rPr>
          <w:rFonts w:ascii="Calibri" w:eastAsia="Calibri" w:hAnsi="Calibri" w:cs="Calibri"/>
          <w:sz w:val="24"/>
        </w:rPr>
        <w:t>Australians download around 2.1 million Terabytes of data in the second quarter this year</w:t>
      </w:r>
      <w:r w:rsidR="00615DFF" w:rsidRPr="00EB6FD7">
        <w:rPr>
          <w:rStyle w:val="EndnoteReference"/>
          <w:rFonts w:ascii="Calibri" w:eastAsia="Calibri" w:hAnsi="Calibri" w:cs="Calibri"/>
          <w:sz w:val="24"/>
        </w:rPr>
        <w:endnoteReference w:id="3"/>
      </w:r>
      <w:r w:rsidR="00615DFF" w:rsidRPr="00EB6FD7">
        <w:rPr>
          <w:rFonts w:ascii="Calibri" w:eastAsia="Calibri" w:hAnsi="Calibri" w:cs="Calibri"/>
          <w:sz w:val="24"/>
        </w:rPr>
        <w:t xml:space="preserve"> </w:t>
      </w:r>
      <w:r w:rsidR="00CD6269" w:rsidRPr="00EB6FD7">
        <w:rPr>
          <w:rFonts w:ascii="Calibri" w:eastAsia="Calibri" w:hAnsi="Calibri" w:cs="Calibri"/>
          <w:sz w:val="24"/>
        </w:rPr>
        <w:t>– which</w:t>
      </w:r>
      <w:r w:rsidR="00337124" w:rsidRPr="00EB6FD7">
        <w:rPr>
          <w:rFonts w:ascii="Calibri" w:eastAsia="Calibri" w:hAnsi="Calibri" w:cs="Calibri"/>
          <w:sz w:val="24"/>
        </w:rPr>
        <w:t>, I am told,</w:t>
      </w:r>
      <w:r w:rsidR="00CD6269" w:rsidRPr="00EB6FD7">
        <w:rPr>
          <w:rFonts w:ascii="Calibri" w:eastAsia="Calibri" w:hAnsi="Calibri" w:cs="Calibri"/>
          <w:sz w:val="24"/>
        </w:rPr>
        <w:t xml:space="preserve"> equates to around </w:t>
      </w:r>
      <w:r w:rsidR="000A0493" w:rsidRPr="00EB6FD7">
        <w:rPr>
          <w:rFonts w:ascii="Calibri" w:eastAsia="Calibri" w:hAnsi="Calibri" w:cs="Calibri"/>
          <w:sz w:val="24"/>
        </w:rPr>
        <w:t>450 million</w:t>
      </w:r>
      <w:r w:rsidR="00CD6269" w:rsidRPr="00EB6FD7">
        <w:rPr>
          <w:rFonts w:ascii="Calibri" w:eastAsia="Calibri" w:hAnsi="Calibri" w:cs="Calibri"/>
          <w:sz w:val="24"/>
        </w:rPr>
        <w:t xml:space="preserve"> DVDs.</w:t>
      </w:r>
      <w:r>
        <w:rPr>
          <w:rFonts w:ascii="Calibri" w:eastAsia="Calibri" w:hAnsi="Calibri" w:cs="Calibri"/>
          <w:sz w:val="24"/>
        </w:rPr>
        <w:t xml:space="preserve"> And </w:t>
      </w:r>
      <w:r w:rsidRPr="005136BF">
        <w:rPr>
          <w:rFonts w:ascii="Calibri" w:eastAsia="Calibri" w:hAnsi="Calibri" w:cs="Calibri"/>
          <w:sz w:val="24"/>
        </w:rPr>
        <w:t xml:space="preserve">the NBN is the highest profile of these.  </w:t>
      </w:r>
      <w:r w:rsidR="007F5F77" w:rsidRPr="005136BF">
        <w:rPr>
          <w:rFonts w:ascii="Calibri" w:eastAsia="Calibri" w:hAnsi="Calibri" w:cs="Calibri"/>
          <w:sz w:val="24"/>
        </w:rPr>
        <w:t xml:space="preserve">But to </w:t>
      </w:r>
      <w:r w:rsidRPr="005136BF">
        <w:rPr>
          <w:rFonts w:ascii="Calibri" w:eastAsia="Calibri" w:hAnsi="Calibri" w:cs="Calibri"/>
          <w:sz w:val="24"/>
        </w:rPr>
        <w:t>understand the significance of communications infrastructure, and</w:t>
      </w:r>
      <w:r>
        <w:rPr>
          <w:rFonts w:ascii="Calibri" w:eastAsia="Calibri" w:hAnsi="Calibri" w:cs="Calibri"/>
          <w:sz w:val="24"/>
        </w:rPr>
        <w:t xml:space="preserve"> the policy challenges associated with it, one needs to understand some of the history.</w:t>
      </w:r>
    </w:p>
    <w:p w14:paraId="1F534739" w14:textId="77777777" w:rsidR="00AE4A5B" w:rsidRDefault="00AE4A5B">
      <w:pPr>
        <w:spacing w:line="480" w:lineRule="auto"/>
        <w:rPr>
          <w:rFonts w:ascii="Calibri" w:eastAsia="Calibri" w:hAnsi="Calibri" w:cs="Calibri"/>
          <w:sz w:val="24"/>
        </w:rPr>
      </w:pPr>
    </w:p>
    <w:p w14:paraId="58E02162" w14:textId="77777777" w:rsidR="00AE4A5B" w:rsidRDefault="00CB5702">
      <w:pPr>
        <w:spacing w:line="480" w:lineRule="auto"/>
        <w:rPr>
          <w:rFonts w:ascii="Calibri" w:eastAsia="Calibri" w:hAnsi="Calibri" w:cs="Calibri"/>
          <w:sz w:val="24"/>
        </w:rPr>
      </w:pPr>
      <w:r>
        <w:rPr>
          <w:rFonts w:ascii="Calibri" w:eastAsia="Calibri" w:hAnsi="Calibri" w:cs="Calibri"/>
          <w:sz w:val="24"/>
        </w:rPr>
        <w:t>Communications networks have connected Australians to each other and to the world since the 18</w:t>
      </w:r>
      <w:r w:rsidR="00A62323">
        <w:rPr>
          <w:rFonts w:ascii="Calibri" w:eastAsia="Calibri" w:hAnsi="Calibri" w:cs="Calibri"/>
          <w:sz w:val="24"/>
        </w:rPr>
        <w:t>7</w:t>
      </w:r>
      <w:r>
        <w:rPr>
          <w:rFonts w:ascii="Calibri" w:eastAsia="Calibri" w:hAnsi="Calibri" w:cs="Calibri"/>
          <w:sz w:val="24"/>
        </w:rPr>
        <w:t xml:space="preserve">0s </w:t>
      </w:r>
      <w:r w:rsidR="00A62323">
        <w:rPr>
          <w:rFonts w:ascii="Calibri" w:eastAsia="Calibri" w:hAnsi="Calibri" w:cs="Calibri"/>
          <w:sz w:val="24"/>
        </w:rPr>
        <w:t>w</w:t>
      </w:r>
      <w:r>
        <w:rPr>
          <w:rFonts w:ascii="Calibri" w:eastAsia="Calibri" w:hAnsi="Calibri" w:cs="Calibri"/>
          <w:sz w:val="24"/>
        </w:rPr>
        <w:t>hen the telegraph was first rolled out in Australia.  Until the early 1980s, when mobile phones first appeared</w:t>
      </w:r>
      <w:r w:rsidR="003A41E3">
        <w:rPr>
          <w:rFonts w:ascii="Calibri" w:eastAsia="Calibri" w:hAnsi="Calibri" w:cs="Calibri"/>
          <w:sz w:val="24"/>
        </w:rPr>
        <w:t>,</w:t>
      </w:r>
      <w:r>
        <w:rPr>
          <w:rFonts w:ascii="Calibri" w:eastAsia="Calibri" w:hAnsi="Calibri" w:cs="Calibri"/>
          <w:sz w:val="24"/>
        </w:rPr>
        <w:t xml:space="preserve"> and limited competition was introduced, it was fixed telephone services delivered by a government-owned, vertically-integrated monopoly.  In the 1990s, as part of the wave of micro-economic reform, the </w:t>
      </w:r>
      <w:r w:rsidR="003A41E3">
        <w:rPr>
          <w:rFonts w:ascii="Calibri" w:eastAsia="Calibri" w:hAnsi="Calibri" w:cs="Calibri"/>
          <w:sz w:val="24"/>
        </w:rPr>
        <w:t xml:space="preserve">telecommunications </w:t>
      </w:r>
      <w:r>
        <w:rPr>
          <w:rFonts w:ascii="Calibri" w:eastAsia="Calibri" w:hAnsi="Calibri" w:cs="Calibri"/>
          <w:sz w:val="24"/>
        </w:rPr>
        <w:t xml:space="preserve">market was liberalised, and the internet </w:t>
      </w:r>
      <w:r w:rsidR="00A62323">
        <w:rPr>
          <w:rFonts w:ascii="Calibri" w:eastAsia="Calibri" w:hAnsi="Calibri" w:cs="Calibri"/>
          <w:sz w:val="24"/>
        </w:rPr>
        <w:t xml:space="preserve">emerged from </w:t>
      </w:r>
      <w:r>
        <w:rPr>
          <w:rFonts w:ascii="Calibri" w:eastAsia="Calibri" w:hAnsi="Calibri" w:cs="Calibri"/>
          <w:sz w:val="24"/>
        </w:rPr>
        <w:t>the research community and made its appearance as a consumer service.</w:t>
      </w:r>
      <w:r w:rsidR="00F644B2">
        <w:rPr>
          <w:rFonts w:ascii="Calibri" w:eastAsia="Calibri" w:hAnsi="Calibri" w:cs="Calibri"/>
          <w:sz w:val="24"/>
        </w:rPr>
        <w:t xml:space="preserve"> </w:t>
      </w:r>
    </w:p>
    <w:p w14:paraId="296D97FA" w14:textId="77777777" w:rsidR="00FF1A14" w:rsidRDefault="00FF1A14">
      <w:pPr>
        <w:spacing w:line="480" w:lineRule="auto"/>
        <w:rPr>
          <w:rFonts w:ascii="Calibri" w:eastAsia="Calibri" w:hAnsi="Calibri" w:cs="Calibri"/>
          <w:sz w:val="24"/>
        </w:rPr>
      </w:pPr>
    </w:p>
    <w:p w14:paraId="6C6C1075" w14:textId="77777777" w:rsidR="00FF1A14" w:rsidRDefault="00CB5702">
      <w:pPr>
        <w:spacing w:line="480" w:lineRule="auto"/>
        <w:rPr>
          <w:rFonts w:ascii="Calibri" w:eastAsia="Calibri" w:hAnsi="Calibri" w:cs="Calibri"/>
          <w:sz w:val="24"/>
        </w:rPr>
      </w:pPr>
      <w:r>
        <w:rPr>
          <w:rFonts w:ascii="Calibri" w:eastAsia="Calibri" w:hAnsi="Calibri" w:cs="Calibri"/>
          <w:sz w:val="24"/>
        </w:rPr>
        <w:t xml:space="preserve">The reforms of the 1990s </w:t>
      </w:r>
      <w:r w:rsidR="000A0493">
        <w:rPr>
          <w:rFonts w:ascii="Calibri" w:eastAsia="Calibri" w:hAnsi="Calibri" w:cs="Calibri"/>
          <w:sz w:val="24"/>
        </w:rPr>
        <w:t xml:space="preserve">eventually </w:t>
      </w:r>
      <w:r w:rsidR="00D75B29">
        <w:rPr>
          <w:rFonts w:ascii="Calibri" w:eastAsia="Calibri" w:hAnsi="Calibri" w:cs="Calibri"/>
          <w:sz w:val="24"/>
        </w:rPr>
        <w:t xml:space="preserve">saw </w:t>
      </w:r>
      <w:r w:rsidRPr="0052000D">
        <w:rPr>
          <w:rFonts w:ascii="Calibri" w:eastAsia="Calibri" w:hAnsi="Calibri" w:cs="Calibri"/>
          <w:sz w:val="24"/>
        </w:rPr>
        <w:t xml:space="preserve">hundreds </w:t>
      </w:r>
      <w:r>
        <w:rPr>
          <w:rFonts w:ascii="Calibri" w:eastAsia="Calibri" w:hAnsi="Calibri" w:cs="Calibri"/>
          <w:sz w:val="24"/>
        </w:rPr>
        <w:t xml:space="preserve">of companies enter the market. But the dominance of the former government owned monopoly, Telstra, </w:t>
      </w:r>
      <w:r w:rsidR="007F5F77">
        <w:rPr>
          <w:rFonts w:ascii="Calibri" w:eastAsia="Calibri" w:hAnsi="Calibri" w:cs="Calibri"/>
          <w:sz w:val="24"/>
        </w:rPr>
        <w:t>remained</w:t>
      </w:r>
      <w:r>
        <w:rPr>
          <w:rFonts w:ascii="Calibri" w:eastAsia="Calibri" w:hAnsi="Calibri" w:cs="Calibri"/>
          <w:sz w:val="24"/>
        </w:rPr>
        <w:t xml:space="preserve">.  In fact, Telstra was arguably one of the most integrated (and dominant) telecommunications companies </w:t>
      </w:r>
      <w:r w:rsidR="007F5F77">
        <w:rPr>
          <w:rFonts w:ascii="Calibri" w:eastAsia="Calibri" w:hAnsi="Calibri" w:cs="Calibri"/>
          <w:sz w:val="24"/>
        </w:rPr>
        <w:t>in the world</w:t>
      </w:r>
      <w:r>
        <w:rPr>
          <w:rFonts w:ascii="Calibri" w:eastAsia="Calibri" w:hAnsi="Calibri" w:cs="Calibri"/>
          <w:sz w:val="24"/>
        </w:rPr>
        <w:t>.  Telstra owned the copper telephone network, the largest pay TV network, the most extensive mobile network, had the largest market share of internet customers, mobile phone customers, fixed telephony customers</w:t>
      </w:r>
      <w:r w:rsidR="003A41E3">
        <w:rPr>
          <w:rFonts w:ascii="Calibri" w:eastAsia="Calibri" w:hAnsi="Calibri" w:cs="Calibri"/>
          <w:sz w:val="24"/>
        </w:rPr>
        <w:t>,</w:t>
      </w:r>
      <w:r>
        <w:rPr>
          <w:rFonts w:ascii="Calibri" w:eastAsia="Calibri" w:hAnsi="Calibri" w:cs="Calibri"/>
          <w:sz w:val="24"/>
        </w:rPr>
        <w:t xml:space="preserve"> and it owned half of the largest pay TV company</w:t>
      </w:r>
      <w:r w:rsidR="00C147D3">
        <w:rPr>
          <w:rFonts w:ascii="Calibri" w:eastAsia="Calibri" w:hAnsi="Calibri" w:cs="Calibri"/>
          <w:sz w:val="24"/>
        </w:rPr>
        <w:t xml:space="preserve"> and HFC cable network</w:t>
      </w:r>
      <w:r>
        <w:rPr>
          <w:rFonts w:ascii="Calibri" w:eastAsia="Calibri" w:hAnsi="Calibri" w:cs="Calibri"/>
          <w:sz w:val="24"/>
        </w:rPr>
        <w:t xml:space="preserve">. </w:t>
      </w:r>
    </w:p>
    <w:p w14:paraId="08C05304" w14:textId="77777777" w:rsidR="00337124" w:rsidRDefault="00337124">
      <w:pPr>
        <w:spacing w:line="480" w:lineRule="auto"/>
        <w:rPr>
          <w:rFonts w:ascii="Calibri" w:eastAsia="Calibri" w:hAnsi="Calibri" w:cs="Calibri"/>
          <w:sz w:val="24"/>
        </w:rPr>
      </w:pPr>
    </w:p>
    <w:p w14:paraId="553D7354" w14:textId="77777777" w:rsidR="00AE4A5B" w:rsidRPr="005136BF" w:rsidRDefault="00CB5702">
      <w:pPr>
        <w:spacing w:line="480" w:lineRule="auto"/>
        <w:rPr>
          <w:rFonts w:ascii="Calibri" w:eastAsia="Calibri" w:hAnsi="Calibri" w:cs="Calibri"/>
          <w:sz w:val="24"/>
        </w:rPr>
      </w:pPr>
      <w:r w:rsidRPr="005136BF">
        <w:rPr>
          <w:rFonts w:ascii="Calibri" w:eastAsia="Calibri" w:hAnsi="Calibri" w:cs="Calibri"/>
          <w:sz w:val="24"/>
        </w:rPr>
        <w:t>This has now changed with the NBN</w:t>
      </w:r>
      <w:r w:rsidR="003A41E3" w:rsidRPr="005136BF">
        <w:rPr>
          <w:rFonts w:ascii="Calibri" w:eastAsia="Calibri" w:hAnsi="Calibri" w:cs="Calibri"/>
          <w:sz w:val="24"/>
        </w:rPr>
        <w:t>,</w:t>
      </w:r>
      <w:r w:rsidRPr="005136BF">
        <w:rPr>
          <w:rFonts w:ascii="Calibri" w:eastAsia="Calibri" w:hAnsi="Calibri" w:cs="Calibri"/>
          <w:sz w:val="24"/>
        </w:rPr>
        <w:t xml:space="preserve"> which is uniquely established as a wholesale only, open access national network.   The full implications of this </w:t>
      </w:r>
      <w:r w:rsidR="003A41E3" w:rsidRPr="005136BF">
        <w:rPr>
          <w:rFonts w:ascii="Calibri" w:eastAsia="Calibri" w:hAnsi="Calibri" w:cs="Calibri"/>
          <w:sz w:val="24"/>
        </w:rPr>
        <w:t xml:space="preserve">unprecedented </w:t>
      </w:r>
      <w:r w:rsidRPr="005136BF">
        <w:rPr>
          <w:rFonts w:ascii="Calibri" w:eastAsia="Calibri" w:hAnsi="Calibri" w:cs="Calibri"/>
          <w:sz w:val="24"/>
        </w:rPr>
        <w:t xml:space="preserve">structural change will emerge in the next few years as customers are migrated from Telstra’s copper network onto the NBN.  </w:t>
      </w:r>
    </w:p>
    <w:p w14:paraId="317E442B" w14:textId="77777777" w:rsidR="00FF1A14" w:rsidRPr="005136BF" w:rsidRDefault="00CB5702">
      <w:pPr>
        <w:spacing w:line="480" w:lineRule="auto"/>
        <w:rPr>
          <w:rFonts w:ascii="Calibri" w:eastAsia="Calibri" w:hAnsi="Calibri" w:cs="Calibri"/>
          <w:sz w:val="24"/>
        </w:rPr>
      </w:pPr>
      <w:r w:rsidRPr="005136BF">
        <w:rPr>
          <w:rFonts w:ascii="Calibri" w:eastAsia="Calibri" w:hAnsi="Calibri" w:cs="Calibri"/>
          <w:sz w:val="24"/>
        </w:rPr>
        <w:t xml:space="preserve">The </w:t>
      </w:r>
      <w:r w:rsidR="00D75B29" w:rsidRPr="005136BF">
        <w:rPr>
          <w:rFonts w:ascii="Calibri" w:eastAsia="Calibri" w:hAnsi="Calibri" w:cs="Calibri"/>
          <w:sz w:val="24"/>
        </w:rPr>
        <w:t>D</w:t>
      </w:r>
      <w:r w:rsidRPr="005136BF">
        <w:rPr>
          <w:rFonts w:ascii="Calibri" w:eastAsia="Calibri" w:hAnsi="Calibri" w:cs="Calibri"/>
          <w:sz w:val="24"/>
        </w:rPr>
        <w:t xml:space="preserve">epartment’s focus for the last few years has been on </w:t>
      </w:r>
      <w:r w:rsidR="003E0A83" w:rsidRPr="005136BF">
        <w:rPr>
          <w:rFonts w:ascii="Calibri" w:eastAsia="Calibri" w:hAnsi="Calibri" w:cs="Calibri"/>
          <w:sz w:val="24"/>
        </w:rPr>
        <w:t xml:space="preserve">the </w:t>
      </w:r>
      <w:r w:rsidRPr="005136BF">
        <w:rPr>
          <w:rFonts w:ascii="Calibri" w:eastAsia="Calibri" w:hAnsi="Calibri" w:cs="Calibri"/>
          <w:sz w:val="24"/>
        </w:rPr>
        <w:t xml:space="preserve">planning and construction of the NBN.  But we are </w:t>
      </w:r>
      <w:r w:rsidR="007F5F77" w:rsidRPr="005136BF">
        <w:rPr>
          <w:rFonts w:ascii="Calibri" w:eastAsia="Calibri" w:hAnsi="Calibri" w:cs="Calibri"/>
          <w:sz w:val="24"/>
        </w:rPr>
        <w:t xml:space="preserve">now entering a phase where </w:t>
      </w:r>
      <w:r w:rsidR="003E0A83" w:rsidRPr="005136BF">
        <w:rPr>
          <w:rFonts w:ascii="Calibri" w:eastAsia="Calibri" w:hAnsi="Calibri" w:cs="Calibri"/>
          <w:sz w:val="24"/>
        </w:rPr>
        <w:t xml:space="preserve">our </w:t>
      </w:r>
      <w:r w:rsidRPr="005136BF">
        <w:rPr>
          <w:rFonts w:ascii="Calibri" w:eastAsia="Calibri" w:hAnsi="Calibri" w:cs="Calibri"/>
          <w:sz w:val="24"/>
        </w:rPr>
        <w:t xml:space="preserve">role and focus is shifting to:  </w:t>
      </w:r>
    </w:p>
    <w:p w14:paraId="5409F99D" w14:textId="77777777" w:rsidR="00FF1A14" w:rsidRPr="005136BF" w:rsidRDefault="007F5F77">
      <w:pPr>
        <w:numPr>
          <w:ilvl w:val="0"/>
          <w:numId w:val="2"/>
        </w:numPr>
        <w:spacing w:line="480" w:lineRule="auto"/>
        <w:ind w:left="720" w:hanging="360"/>
        <w:rPr>
          <w:rFonts w:ascii="Calibri" w:eastAsia="Calibri" w:hAnsi="Calibri" w:cs="Calibri"/>
          <w:sz w:val="24"/>
        </w:rPr>
      </w:pPr>
      <w:r w:rsidRPr="005136BF">
        <w:rPr>
          <w:rFonts w:ascii="Calibri" w:eastAsia="Calibri" w:hAnsi="Calibri" w:cs="Calibri"/>
          <w:sz w:val="24"/>
        </w:rPr>
        <w:t>t</w:t>
      </w:r>
      <w:r w:rsidR="00CB5702" w:rsidRPr="005136BF">
        <w:rPr>
          <w:rFonts w:ascii="Calibri" w:eastAsia="Calibri" w:hAnsi="Calibri" w:cs="Calibri"/>
          <w:sz w:val="24"/>
        </w:rPr>
        <w:t xml:space="preserve">he consumer experience; and </w:t>
      </w:r>
    </w:p>
    <w:p w14:paraId="1DB9EDA1" w14:textId="77777777" w:rsidR="00FF1A14" w:rsidRPr="005136BF" w:rsidRDefault="007F5F77">
      <w:pPr>
        <w:numPr>
          <w:ilvl w:val="0"/>
          <w:numId w:val="2"/>
        </w:numPr>
        <w:spacing w:line="480" w:lineRule="auto"/>
        <w:ind w:left="720" w:hanging="360"/>
        <w:rPr>
          <w:rFonts w:ascii="Calibri" w:eastAsia="Calibri" w:hAnsi="Calibri" w:cs="Calibri"/>
          <w:sz w:val="24"/>
        </w:rPr>
      </w:pPr>
      <w:r w:rsidRPr="005136BF">
        <w:rPr>
          <w:rFonts w:ascii="Calibri" w:eastAsia="Calibri" w:hAnsi="Calibri" w:cs="Calibri"/>
          <w:sz w:val="24"/>
        </w:rPr>
        <w:t>t</w:t>
      </w:r>
      <w:r w:rsidR="00CB5702" w:rsidRPr="005136BF">
        <w:rPr>
          <w:rFonts w:ascii="Calibri" w:eastAsia="Calibri" w:hAnsi="Calibri" w:cs="Calibri"/>
          <w:sz w:val="24"/>
        </w:rPr>
        <w:t>he enabling impact of high speed broadband in various sectors across the economy.</w:t>
      </w:r>
    </w:p>
    <w:p w14:paraId="00DDFB0E" w14:textId="77777777" w:rsidR="006A6F63" w:rsidRDefault="00CB5702">
      <w:pPr>
        <w:spacing w:line="480" w:lineRule="auto"/>
        <w:rPr>
          <w:rFonts w:ascii="Calibri" w:eastAsia="Calibri" w:hAnsi="Calibri" w:cs="Calibri"/>
          <w:sz w:val="24"/>
        </w:rPr>
      </w:pPr>
      <w:r w:rsidRPr="005136BF">
        <w:rPr>
          <w:rFonts w:ascii="Calibri" w:eastAsia="Calibri" w:hAnsi="Calibri" w:cs="Calibri"/>
          <w:sz w:val="24"/>
        </w:rPr>
        <w:t>These two areas of focus are not NBN specific</w:t>
      </w:r>
      <w:r>
        <w:rPr>
          <w:rFonts w:ascii="Calibri" w:eastAsia="Calibri" w:hAnsi="Calibri" w:cs="Calibri"/>
          <w:sz w:val="24"/>
        </w:rPr>
        <w:t xml:space="preserve">, they quickly lead to broader policy considerations for the </w:t>
      </w:r>
      <w:r w:rsidR="003A41E3">
        <w:rPr>
          <w:rFonts w:ascii="Calibri" w:eastAsia="Calibri" w:hAnsi="Calibri" w:cs="Calibri"/>
          <w:sz w:val="24"/>
        </w:rPr>
        <w:t>D</w:t>
      </w:r>
      <w:r>
        <w:rPr>
          <w:rFonts w:ascii="Calibri" w:eastAsia="Calibri" w:hAnsi="Calibri" w:cs="Calibri"/>
          <w:sz w:val="24"/>
        </w:rPr>
        <w:t>epartment that affect both the content or media part of the communications industry and also the creative industries</w:t>
      </w:r>
      <w:r w:rsidR="006A6F63">
        <w:rPr>
          <w:rFonts w:ascii="Calibri" w:eastAsia="Calibri" w:hAnsi="Calibri" w:cs="Calibri"/>
          <w:sz w:val="24"/>
        </w:rPr>
        <w:t>.</w:t>
      </w:r>
    </w:p>
    <w:p w14:paraId="5EF4F916" w14:textId="77777777" w:rsidR="00AE4A5B" w:rsidRDefault="00AE4A5B" w:rsidP="006A6F63">
      <w:pPr>
        <w:autoSpaceDE w:val="0"/>
        <w:autoSpaceDN w:val="0"/>
        <w:adjustRightInd w:val="0"/>
        <w:spacing w:line="480" w:lineRule="auto"/>
        <w:rPr>
          <w:rFonts w:ascii="Calibri" w:eastAsia="Calibri" w:hAnsi="Calibri" w:cs="Calibri"/>
          <w:sz w:val="24"/>
        </w:rPr>
      </w:pPr>
    </w:p>
    <w:p w14:paraId="7704B940" w14:textId="77777777" w:rsidR="006A6F63" w:rsidRDefault="007F5F77" w:rsidP="006A6F63">
      <w:pPr>
        <w:autoSpaceDE w:val="0"/>
        <w:autoSpaceDN w:val="0"/>
        <w:adjustRightInd w:val="0"/>
        <w:spacing w:line="480" w:lineRule="auto"/>
        <w:rPr>
          <w:rFonts w:ascii="Calibri" w:hAnsi="Calibri" w:cs="Calibri"/>
          <w:sz w:val="24"/>
          <w:szCs w:val="24"/>
          <w:lang w:val="en"/>
        </w:rPr>
      </w:pPr>
      <w:r>
        <w:rPr>
          <w:rFonts w:ascii="Calibri" w:eastAsia="Calibri" w:hAnsi="Calibri" w:cs="Calibri"/>
          <w:sz w:val="24"/>
        </w:rPr>
        <w:t>A</w:t>
      </w:r>
      <w:r w:rsidR="003E0A83">
        <w:rPr>
          <w:rFonts w:ascii="Calibri" w:eastAsia="Calibri" w:hAnsi="Calibri" w:cs="Calibri"/>
          <w:sz w:val="24"/>
        </w:rPr>
        <w:t>nother</w:t>
      </w:r>
      <w:r w:rsidR="00CB5702">
        <w:rPr>
          <w:rFonts w:ascii="Calibri" w:eastAsia="Calibri" w:hAnsi="Calibri" w:cs="Calibri"/>
          <w:sz w:val="24"/>
        </w:rPr>
        <w:t xml:space="preserve"> critical enabling infrastructure </w:t>
      </w:r>
      <w:r w:rsidR="00D75B29" w:rsidRPr="006E6BEC">
        <w:rPr>
          <w:rFonts w:ascii="Calibri" w:eastAsia="Calibri" w:hAnsi="Calibri" w:cs="Calibri"/>
          <w:sz w:val="24"/>
        </w:rPr>
        <w:t>is spectrum and wireless communications networks.</w:t>
      </w:r>
      <w:r w:rsidR="00D75B29">
        <w:rPr>
          <w:rFonts w:ascii="Calibri" w:eastAsia="Calibri" w:hAnsi="Calibri" w:cs="Calibri"/>
          <w:sz w:val="24"/>
        </w:rPr>
        <w:t xml:space="preserve"> </w:t>
      </w:r>
      <w:r w:rsidR="00CB5702">
        <w:rPr>
          <w:rFonts w:ascii="Calibri" w:eastAsia="Calibri" w:hAnsi="Calibri" w:cs="Calibri"/>
          <w:sz w:val="24"/>
        </w:rPr>
        <w:t xml:space="preserve">  </w:t>
      </w:r>
      <w:r w:rsidR="006A6F63" w:rsidRPr="00BF3768">
        <w:rPr>
          <w:rFonts w:ascii="Calibri" w:hAnsi="Calibri" w:cs="Calibri"/>
          <w:sz w:val="24"/>
          <w:szCs w:val="24"/>
          <w:lang w:val="en"/>
        </w:rPr>
        <w:t>Australians are high users of mobile and wireless communications services.  The average Australian now spends 24 hours per week online</w:t>
      </w:r>
      <w:r w:rsidR="00615DFF" w:rsidRPr="00BF3768">
        <w:rPr>
          <w:rStyle w:val="EndnoteReference"/>
          <w:rFonts w:ascii="Calibri" w:hAnsi="Calibri" w:cs="Calibri"/>
          <w:sz w:val="24"/>
          <w:szCs w:val="24"/>
          <w:lang w:val="en"/>
        </w:rPr>
        <w:endnoteReference w:id="4"/>
      </w:r>
      <w:r w:rsidR="00615DFF" w:rsidRPr="00BF3768">
        <w:rPr>
          <w:rFonts w:ascii="Calibri" w:hAnsi="Calibri" w:cs="Calibri"/>
          <w:sz w:val="24"/>
          <w:szCs w:val="24"/>
          <w:lang w:val="en"/>
        </w:rPr>
        <w:t>,</w:t>
      </w:r>
      <w:r w:rsidR="006A6F63" w:rsidRPr="00BF3768">
        <w:rPr>
          <w:rFonts w:ascii="Calibri" w:hAnsi="Calibri" w:cs="Calibri"/>
          <w:sz w:val="24"/>
          <w:szCs w:val="24"/>
          <w:lang w:val="en"/>
        </w:rPr>
        <w:t xml:space="preserve"> lives</w:t>
      </w:r>
      <w:r w:rsidR="006A6F63">
        <w:rPr>
          <w:rFonts w:ascii="Calibri" w:hAnsi="Calibri" w:cs="Calibri"/>
          <w:sz w:val="24"/>
          <w:szCs w:val="24"/>
          <w:lang w:val="en"/>
        </w:rPr>
        <w:t xml:space="preserve"> in a household that has between eight and nine internet connected devices, and uses the internet to access email, search, weather, news, banking and social media services on a weekly basis. This level of constant interconnection is resulting in growing </w:t>
      </w:r>
      <w:r>
        <w:rPr>
          <w:rFonts w:ascii="Calibri" w:hAnsi="Calibri" w:cs="Calibri"/>
          <w:sz w:val="24"/>
          <w:szCs w:val="24"/>
          <w:lang w:val="en"/>
        </w:rPr>
        <w:t>citizen</w:t>
      </w:r>
      <w:r w:rsidR="006A6F63">
        <w:rPr>
          <w:rFonts w:ascii="Calibri" w:hAnsi="Calibri" w:cs="Calibri"/>
          <w:sz w:val="24"/>
          <w:szCs w:val="24"/>
          <w:lang w:val="en"/>
        </w:rPr>
        <w:t xml:space="preserve"> expectations that they can access the services they want, when they want, on the devices they already own, with ease and speed.</w:t>
      </w:r>
    </w:p>
    <w:p w14:paraId="0B43C603" w14:textId="77777777" w:rsidR="006A6F63" w:rsidRDefault="006A6F63" w:rsidP="006A6F63">
      <w:pPr>
        <w:spacing w:line="480" w:lineRule="auto"/>
        <w:rPr>
          <w:rFonts w:ascii="Calibri" w:hAnsi="Calibri" w:cs="Calibri"/>
          <w:sz w:val="24"/>
          <w:szCs w:val="24"/>
          <w:lang w:val="en"/>
        </w:rPr>
      </w:pPr>
    </w:p>
    <w:p w14:paraId="42101B02" w14:textId="77777777" w:rsidR="00FF1A14" w:rsidRDefault="006A6F63" w:rsidP="006A6F63">
      <w:pPr>
        <w:spacing w:line="480" w:lineRule="auto"/>
        <w:rPr>
          <w:rFonts w:ascii="Calibri" w:eastAsia="Calibri" w:hAnsi="Calibri" w:cs="Calibri"/>
          <w:sz w:val="24"/>
        </w:rPr>
      </w:pPr>
      <w:r>
        <w:rPr>
          <w:rFonts w:ascii="Calibri" w:hAnsi="Calibri" w:cs="Calibri"/>
          <w:sz w:val="24"/>
          <w:szCs w:val="24"/>
          <w:lang w:val="en"/>
        </w:rPr>
        <w:lastRenderedPageBreak/>
        <w:t xml:space="preserve">Mobile technology is a key driver of this trend. Over the past five years, Australia has witnessed a significant growth in the number of mobile services, including phones and other wireless internet </w:t>
      </w:r>
      <w:r w:rsidRPr="00D77A12">
        <w:rPr>
          <w:rFonts w:ascii="Calibri" w:hAnsi="Calibri" w:cs="Calibri"/>
          <w:sz w:val="24"/>
          <w:szCs w:val="24"/>
          <w:lang w:val="en"/>
        </w:rPr>
        <w:t xml:space="preserve">devices. Mobile phone </w:t>
      </w:r>
      <w:r w:rsidR="002A5B1C" w:rsidRPr="00D77A12">
        <w:rPr>
          <w:rFonts w:ascii="Calibri" w:hAnsi="Calibri" w:cs="Calibri"/>
          <w:sz w:val="24"/>
          <w:szCs w:val="24"/>
          <w:lang w:val="en"/>
        </w:rPr>
        <w:t xml:space="preserve">subscriptions </w:t>
      </w:r>
      <w:r w:rsidRPr="00D77A12">
        <w:rPr>
          <w:rFonts w:ascii="Calibri" w:hAnsi="Calibri" w:cs="Calibri"/>
          <w:sz w:val="24"/>
          <w:szCs w:val="24"/>
          <w:lang w:val="en"/>
        </w:rPr>
        <w:t>(</w:t>
      </w:r>
      <w:r w:rsidR="002A5B1C" w:rsidRPr="00D77A12">
        <w:rPr>
          <w:rFonts w:ascii="Calibri" w:hAnsi="Calibri" w:cs="Calibri"/>
          <w:sz w:val="24"/>
          <w:szCs w:val="24"/>
          <w:lang w:val="en"/>
        </w:rPr>
        <w:t>such as the iPhone, Windows phone and Android based devices</w:t>
      </w:r>
      <w:r w:rsidRPr="00D77A12">
        <w:rPr>
          <w:rFonts w:ascii="Calibri" w:hAnsi="Calibri" w:cs="Calibri"/>
          <w:sz w:val="24"/>
          <w:szCs w:val="24"/>
          <w:lang w:val="en"/>
        </w:rPr>
        <w:t>), in particular, have risen by around 38 per cent, from 16 million in June 2012 to 22 million in June 2016.</w:t>
      </w:r>
      <w:r w:rsidR="00615DFF" w:rsidRPr="00D77A12">
        <w:rPr>
          <w:rStyle w:val="EndnoteReference"/>
          <w:rFonts w:ascii="Calibri" w:hAnsi="Calibri" w:cs="Calibri"/>
          <w:sz w:val="24"/>
          <w:szCs w:val="24"/>
          <w:lang w:val="en"/>
        </w:rPr>
        <w:endnoteReference w:id="5"/>
      </w:r>
      <w:r w:rsidR="00615DFF" w:rsidRPr="00D77A12">
        <w:rPr>
          <w:rFonts w:ascii="Calibri" w:hAnsi="Calibri" w:cs="Calibri"/>
          <w:sz w:val="24"/>
          <w:szCs w:val="24"/>
          <w:lang w:val="en"/>
        </w:rPr>
        <w:t xml:space="preserve"> </w:t>
      </w:r>
      <w:r w:rsidRPr="00D77A12">
        <w:rPr>
          <w:rFonts w:ascii="Calibri" w:hAnsi="Calibri" w:cs="Calibri"/>
          <w:sz w:val="24"/>
          <w:szCs w:val="24"/>
          <w:lang w:val="en"/>
        </w:rPr>
        <w:t xml:space="preserve">In 2015, Australia was ranked by Deloitte as the eighth </w:t>
      </w:r>
      <w:r w:rsidR="002A5B1C" w:rsidRPr="00D77A12">
        <w:rPr>
          <w:rFonts w:ascii="Calibri" w:hAnsi="Calibri" w:cs="Calibri"/>
          <w:sz w:val="24"/>
          <w:szCs w:val="24"/>
          <w:lang w:val="en"/>
        </w:rPr>
        <w:t>highest market in the world for penetration and adoption of smartphones.</w:t>
      </w:r>
      <w:r w:rsidR="00615DFF" w:rsidRPr="00D77A12">
        <w:rPr>
          <w:rStyle w:val="EndnoteReference"/>
          <w:rFonts w:ascii="Calibri" w:hAnsi="Calibri" w:cs="Calibri"/>
          <w:sz w:val="24"/>
          <w:szCs w:val="24"/>
          <w:lang w:val="en"/>
        </w:rPr>
        <w:endnoteReference w:id="6"/>
      </w:r>
      <w:r w:rsidR="00615DFF">
        <w:rPr>
          <w:rFonts w:ascii="Calibri" w:hAnsi="Calibri" w:cs="Calibri"/>
          <w:sz w:val="24"/>
          <w:szCs w:val="24"/>
          <w:lang w:val="en"/>
        </w:rPr>
        <w:t xml:space="preserve"> </w:t>
      </w:r>
      <w:r w:rsidR="00CB5702">
        <w:rPr>
          <w:rFonts w:ascii="Calibri" w:eastAsia="Calibri" w:hAnsi="Calibri" w:cs="Calibri"/>
          <w:sz w:val="24"/>
        </w:rPr>
        <w:t xml:space="preserve">   </w:t>
      </w:r>
    </w:p>
    <w:p w14:paraId="7EE90539" w14:textId="77777777" w:rsidR="00E11304" w:rsidRDefault="00E11304">
      <w:pPr>
        <w:spacing w:line="480" w:lineRule="auto"/>
        <w:rPr>
          <w:rFonts w:ascii="Calibri" w:eastAsia="Calibri" w:hAnsi="Calibri" w:cs="Calibri"/>
          <w:sz w:val="24"/>
        </w:rPr>
      </w:pPr>
    </w:p>
    <w:p w14:paraId="4C7A5251" w14:textId="77777777" w:rsidR="00491CDC" w:rsidRDefault="00CB5702">
      <w:pPr>
        <w:spacing w:line="480" w:lineRule="auto"/>
        <w:rPr>
          <w:rFonts w:ascii="Calibri" w:eastAsia="Calibri" w:hAnsi="Calibri" w:cs="Calibri"/>
          <w:sz w:val="24"/>
        </w:rPr>
      </w:pPr>
      <w:r w:rsidRPr="006E6BEC">
        <w:rPr>
          <w:rFonts w:ascii="Calibri" w:eastAsia="Calibri" w:hAnsi="Calibri" w:cs="Calibri"/>
          <w:sz w:val="24"/>
        </w:rPr>
        <w:t>Spectrum is everywhere.</w:t>
      </w:r>
      <w:r>
        <w:rPr>
          <w:rFonts w:ascii="Calibri" w:eastAsia="Calibri" w:hAnsi="Calibri" w:cs="Calibri"/>
          <w:sz w:val="24"/>
        </w:rPr>
        <w:t xml:space="preserve">  You can’t see it, you can’t feel it. But we use it and rely on it all the time.  Spectrum is used for our mobile phone</w:t>
      </w:r>
      <w:r w:rsidR="00AA3C09">
        <w:rPr>
          <w:rFonts w:ascii="Calibri" w:eastAsia="Calibri" w:hAnsi="Calibri" w:cs="Calibri"/>
          <w:sz w:val="24"/>
        </w:rPr>
        <w:t xml:space="preserve"> networks, </w:t>
      </w:r>
      <w:r>
        <w:rPr>
          <w:rFonts w:ascii="Calibri" w:eastAsia="Calibri" w:hAnsi="Calibri" w:cs="Calibri"/>
          <w:sz w:val="24"/>
        </w:rPr>
        <w:t>to broadcast television and radio services</w:t>
      </w:r>
      <w:r w:rsidR="00AA3C09">
        <w:rPr>
          <w:rFonts w:ascii="Calibri" w:eastAsia="Calibri" w:hAnsi="Calibri" w:cs="Calibri"/>
          <w:sz w:val="24"/>
        </w:rPr>
        <w:t>,</w:t>
      </w:r>
      <w:r>
        <w:rPr>
          <w:rFonts w:ascii="Calibri" w:eastAsia="Calibri" w:hAnsi="Calibri" w:cs="Calibri"/>
          <w:sz w:val="24"/>
        </w:rPr>
        <w:t xml:space="preserve"> and by our home wi-fi routers.  Spectrum is also used by your television remote control, to open your garage door</w:t>
      </w:r>
      <w:r w:rsidR="00AA3C09">
        <w:rPr>
          <w:rFonts w:ascii="Calibri" w:eastAsia="Calibri" w:hAnsi="Calibri" w:cs="Calibri"/>
          <w:sz w:val="24"/>
        </w:rPr>
        <w:t>,</w:t>
      </w:r>
      <w:r>
        <w:rPr>
          <w:rFonts w:ascii="Calibri" w:eastAsia="Calibri" w:hAnsi="Calibri" w:cs="Calibri"/>
          <w:sz w:val="24"/>
        </w:rPr>
        <w:t xml:space="preserve"> to unlock your car and </w:t>
      </w:r>
      <w:r w:rsidR="00AA3C09">
        <w:rPr>
          <w:rFonts w:ascii="Calibri" w:eastAsia="Calibri" w:hAnsi="Calibri" w:cs="Calibri"/>
          <w:sz w:val="24"/>
        </w:rPr>
        <w:t xml:space="preserve">even </w:t>
      </w:r>
      <w:r>
        <w:rPr>
          <w:rFonts w:ascii="Calibri" w:eastAsia="Calibri" w:hAnsi="Calibri" w:cs="Calibri"/>
          <w:sz w:val="24"/>
        </w:rPr>
        <w:t>by your microwave oven.  Less obviously</w:t>
      </w:r>
      <w:r w:rsidR="005D4647">
        <w:rPr>
          <w:rFonts w:ascii="Calibri" w:eastAsia="Calibri" w:hAnsi="Calibri" w:cs="Calibri"/>
          <w:sz w:val="24"/>
        </w:rPr>
        <w:t>,</w:t>
      </w:r>
      <w:r>
        <w:rPr>
          <w:rFonts w:ascii="Calibri" w:eastAsia="Calibri" w:hAnsi="Calibri" w:cs="Calibri"/>
          <w:sz w:val="24"/>
        </w:rPr>
        <w:t xml:space="preserve"> spectrum is used for things such as air services or for weather monitoring</w:t>
      </w:r>
      <w:r w:rsidR="00491CDC">
        <w:rPr>
          <w:rFonts w:ascii="Calibri" w:eastAsia="Calibri" w:hAnsi="Calibri" w:cs="Calibri"/>
          <w:sz w:val="24"/>
        </w:rPr>
        <w:t xml:space="preserve">, and by </w:t>
      </w:r>
      <w:r w:rsidR="003A41E3">
        <w:rPr>
          <w:rFonts w:ascii="Calibri" w:eastAsia="Calibri" w:hAnsi="Calibri" w:cs="Calibri"/>
          <w:sz w:val="24"/>
        </w:rPr>
        <w:t xml:space="preserve">our </w:t>
      </w:r>
      <w:r w:rsidR="00491CDC">
        <w:rPr>
          <w:rFonts w:ascii="Calibri" w:eastAsia="Calibri" w:hAnsi="Calibri" w:cs="Calibri"/>
          <w:sz w:val="24"/>
        </w:rPr>
        <w:t>defence force</w:t>
      </w:r>
      <w:r>
        <w:rPr>
          <w:rFonts w:ascii="Calibri" w:eastAsia="Calibri" w:hAnsi="Calibri" w:cs="Calibri"/>
          <w:sz w:val="24"/>
        </w:rPr>
        <w:t xml:space="preserve">.  </w:t>
      </w:r>
    </w:p>
    <w:p w14:paraId="0BB4DBF3" w14:textId="77777777" w:rsidR="00AE4A5B" w:rsidRDefault="00AE4A5B" w:rsidP="00491CDC">
      <w:pPr>
        <w:autoSpaceDE w:val="0"/>
        <w:autoSpaceDN w:val="0"/>
        <w:adjustRightInd w:val="0"/>
        <w:spacing w:line="480" w:lineRule="auto"/>
        <w:rPr>
          <w:rFonts w:ascii="Calibri" w:hAnsi="Calibri" w:cs="Calibri"/>
          <w:sz w:val="24"/>
          <w:szCs w:val="24"/>
          <w:lang w:val="en"/>
        </w:rPr>
      </w:pPr>
    </w:p>
    <w:p w14:paraId="3466A9AF" w14:textId="77777777" w:rsidR="00491CDC" w:rsidRDefault="00491CDC" w:rsidP="00491CDC">
      <w:pPr>
        <w:autoSpaceDE w:val="0"/>
        <w:autoSpaceDN w:val="0"/>
        <w:adjustRightInd w:val="0"/>
        <w:spacing w:line="480" w:lineRule="auto"/>
        <w:rPr>
          <w:rFonts w:ascii="Calibri" w:hAnsi="Calibri" w:cs="Calibri"/>
          <w:sz w:val="24"/>
          <w:szCs w:val="24"/>
          <w:lang w:val="en"/>
        </w:rPr>
      </w:pPr>
      <w:r>
        <w:rPr>
          <w:rFonts w:ascii="Calibri" w:hAnsi="Calibri" w:cs="Calibri"/>
          <w:sz w:val="24"/>
          <w:szCs w:val="24"/>
          <w:lang w:val="en"/>
        </w:rPr>
        <w:t>S</w:t>
      </w:r>
      <w:r w:rsidR="005D4647">
        <w:rPr>
          <w:rFonts w:ascii="Calibri" w:hAnsi="Calibri" w:cs="Calibri"/>
          <w:sz w:val="24"/>
          <w:szCs w:val="24"/>
          <w:lang w:val="en"/>
        </w:rPr>
        <w:t>o s</w:t>
      </w:r>
      <w:r>
        <w:rPr>
          <w:rFonts w:ascii="Calibri" w:hAnsi="Calibri" w:cs="Calibri"/>
          <w:sz w:val="24"/>
          <w:szCs w:val="24"/>
          <w:lang w:val="en"/>
        </w:rPr>
        <w:t>pectrum is a valuable natural resource, albeit not one that we can dig up and ship to other countries.  And it is a resource in high demand from a competing range of users.  Of course not all spectrum is created equal, so there are particularly high demands for spectrum which can carry large amounts of data and travel distances.</w:t>
      </w:r>
    </w:p>
    <w:p w14:paraId="61885F16" w14:textId="77777777" w:rsidR="00AE4A5B" w:rsidRDefault="00AE4A5B" w:rsidP="00491CDC">
      <w:pPr>
        <w:autoSpaceDE w:val="0"/>
        <w:autoSpaceDN w:val="0"/>
        <w:adjustRightInd w:val="0"/>
        <w:spacing w:line="480" w:lineRule="auto"/>
        <w:rPr>
          <w:rFonts w:ascii="Calibri" w:hAnsi="Calibri" w:cs="Calibri"/>
          <w:sz w:val="24"/>
          <w:szCs w:val="24"/>
          <w:lang w:val="en"/>
        </w:rPr>
      </w:pPr>
    </w:p>
    <w:p w14:paraId="47B4B7E4" w14:textId="77777777" w:rsidR="00491CDC" w:rsidRDefault="00491CDC" w:rsidP="00491CDC">
      <w:pPr>
        <w:autoSpaceDE w:val="0"/>
        <w:autoSpaceDN w:val="0"/>
        <w:adjustRightInd w:val="0"/>
        <w:spacing w:line="480" w:lineRule="auto"/>
        <w:rPr>
          <w:rFonts w:ascii="Calibri" w:hAnsi="Calibri" w:cs="Calibri"/>
          <w:sz w:val="24"/>
          <w:szCs w:val="24"/>
          <w:lang w:val="en"/>
        </w:rPr>
      </w:pPr>
      <w:r>
        <w:rPr>
          <w:rFonts w:ascii="Calibri" w:hAnsi="Calibri" w:cs="Calibri"/>
          <w:sz w:val="24"/>
          <w:szCs w:val="24"/>
          <w:lang w:val="en"/>
        </w:rPr>
        <w:t xml:space="preserve">Pricing of spectrum is an obvious, and widely used tool to drive efficient use of this natural resource.  But pricing alone does not address the public policy dilemmas and trade-offs that are required. </w:t>
      </w:r>
      <w:r w:rsidRPr="00D75B29">
        <w:rPr>
          <w:rFonts w:ascii="Calibri" w:hAnsi="Calibri" w:cs="Calibri"/>
          <w:sz w:val="24"/>
          <w:szCs w:val="24"/>
          <w:lang w:val="en"/>
        </w:rPr>
        <w:t>The increasing</w:t>
      </w:r>
      <w:r>
        <w:rPr>
          <w:rFonts w:ascii="Calibri" w:hAnsi="Calibri" w:cs="Calibri"/>
          <w:sz w:val="24"/>
          <w:szCs w:val="24"/>
          <w:lang w:val="en"/>
        </w:rPr>
        <w:t xml:space="preserve"> value of spectrum to the economy and society, rapid </w:t>
      </w:r>
      <w:r>
        <w:rPr>
          <w:rFonts w:ascii="Calibri" w:hAnsi="Calibri" w:cs="Calibri"/>
          <w:sz w:val="24"/>
          <w:szCs w:val="24"/>
          <w:lang w:val="en"/>
        </w:rPr>
        <w:lastRenderedPageBreak/>
        <w:t>technological change</w:t>
      </w:r>
      <w:r w:rsidR="007F5F77">
        <w:rPr>
          <w:rFonts w:ascii="Calibri" w:hAnsi="Calibri" w:cs="Calibri"/>
          <w:sz w:val="24"/>
          <w:szCs w:val="24"/>
          <w:lang w:val="en"/>
        </w:rPr>
        <w:t xml:space="preserve">, including the </w:t>
      </w:r>
      <w:r>
        <w:rPr>
          <w:rFonts w:ascii="Calibri" w:hAnsi="Calibri" w:cs="Calibri"/>
          <w:sz w:val="24"/>
          <w:szCs w:val="24"/>
          <w:lang w:val="en"/>
        </w:rPr>
        <w:t xml:space="preserve">increasing demand for spectrum </w:t>
      </w:r>
      <w:r w:rsidR="00E31510">
        <w:rPr>
          <w:rFonts w:ascii="Calibri" w:hAnsi="Calibri" w:cs="Calibri"/>
          <w:sz w:val="24"/>
          <w:szCs w:val="24"/>
          <w:lang w:val="en"/>
        </w:rPr>
        <w:t>in response for 5G and the Internet of Things</w:t>
      </w:r>
      <w:r w:rsidR="003A41E3">
        <w:rPr>
          <w:rFonts w:ascii="Calibri" w:hAnsi="Calibri" w:cs="Calibri"/>
          <w:sz w:val="24"/>
          <w:szCs w:val="24"/>
          <w:lang w:val="en"/>
        </w:rPr>
        <w:t>,</w:t>
      </w:r>
      <w:r w:rsidR="00E31510">
        <w:rPr>
          <w:rFonts w:ascii="Calibri" w:hAnsi="Calibri" w:cs="Calibri"/>
          <w:sz w:val="24"/>
          <w:szCs w:val="24"/>
          <w:lang w:val="en"/>
        </w:rPr>
        <w:t xml:space="preserve"> will </w:t>
      </w:r>
      <w:r w:rsidR="003A41E3">
        <w:rPr>
          <w:rFonts w:ascii="Calibri" w:hAnsi="Calibri" w:cs="Calibri"/>
          <w:sz w:val="24"/>
          <w:szCs w:val="24"/>
          <w:lang w:val="en"/>
        </w:rPr>
        <w:t xml:space="preserve">only </w:t>
      </w:r>
      <w:r w:rsidR="00E31510">
        <w:rPr>
          <w:rFonts w:ascii="Calibri" w:hAnsi="Calibri" w:cs="Calibri"/>
          <w:sz w:val="24"/>
          <w:szCs w:val="24"/>
          <w:lang w:val="en"/>
        </w:rPr>
        <w:t>put pressure on spectrum resources and how they are used.</w:t>
      </w:r>
    </w:p>
    <w:p w14:paraId="7AFF8B0E" w14:textId="77777777" w:rsidR="00491CDC" w:rsidRDefault="00491CDC">
      <w:pPr>
        <w:spacing w:line="480" w:lineRule="auto"/>
        <w:rPr>
          <w:rFonts w:ascii="Calibri" w:eastAsia="Calibri" w:hAnsi="Calibri" w:cs="Calibri"/>
          <w:sz w:val="24"/>
        </w:rPr>
      </w:pPr>
    </w:p>
    <w:p w14:paraId="38868123" w14:textId="77777777" w:rsidR="00FF1A14" w:rsidRDefault="00CB5702">
      <w:pPr>
        <w:spacing w:line="480" w:lineRule="auto"/>
        <w:rPr>
          <w:rFonts w:ascii="Calibri" w:eastAsia="Calibri" w:hAnsi="Calibri" w:cs="Calibri"/>
          <w:b/>
          <w:sz w:val="24"/>
        </w:rPr>
      </w:pPr>
      <w:r>
        <w:rPr>
          <w:rFonts w:ascii="Calibri" w:eastAsia="Calibri" w:hAnsi="Calibri" w:cs="Calibri"/>
          <w:b/>
          <w:sz w:val="24"/>
        </w:rPr>
        <w:t>DIGITAL DISRUPTION</w:t>
      </w:r>
    </w:p>
    <w:p w14:paraId="1B14E8AB" w14:textId="77777777" w:rsidR="00FF1A14" w:rsidRDefault="00CB5702">
      <w:pPr>
        <w:spacing w:line="480" w:lineRule="auto"/>
        <w:rPr>
          <w:rFonts w:ascii="Calibri" w:eastAsia="Calibri" w:hAnsi="Calibri" w:cs="Calibri"/>
          <w:sz w:val="24"/>
        </w:rPr>
      </w:pPr>
      <w:r>
        <w:rPr>
          <w:rFonts w:ascii="Calibri" w:eastAsia="Calibri" w:hAnsi="Calibri" w:cs="Calibri"/>
          <w:sz w:val="24"/>
        </w:rPr>
        <w:t xml:space="preserve">While networks, fixed and wireless, are evolving, uses of the networks are </w:t>
      </w:r>
      <w:r w:rsidR="00F948E3">
        <w:rPr>
          <w:rFonts w:ascii="Calibri" w:eastAsia="Calibri" w:hAnsi="Calibri" w:cs="Calibri"/>
          <w:sz w:val="24"/>
        </w:rPr>
        <w:t xml:space="preserve">also </w:t>
      </w:r>
      <w:r>
        <w:rPr>
          <w:rFonts w:ascii="Calibri" w:eastAsia="Calibri" w:hAnsi="Calibri" w:cs="Calibri"/>
          <w:sz w:val="24"/>
        </w:rPr>
        <w:t>exploding – and it is this explosion in uses, this digital disruption, that is challenging some of the regulatory frameworks and forcing a rethink of how to deliver on consumer and society’s expectations</w:t>
      </w:r>
      <w:r w:rsidR="003E0A83">
        <w:rPr>
          <w:rFonts w:ascii="Calibri" w:eastAsia="Calibri" w:hAnsi="Calibri" w:cs="Calibri"/>
          <w:sz w:val="24"/>
        </w:rPr>
        <w:t>.</w:t>
      </w:r>
      <w:r>
        <w:rPr>
          <w:rFonts w:ascii="Calibri" w:eastAsia="Calibri" w:hAnsi="Calibri" w:cs="Calibri"/>
          <w:sz w:val="24"/>
        </w:rPr>
        <w:t xml:space="preserve">  </w:t>
      </w:r>
    </w:p>
    <w:p w14:paraId="0C2EB081" w14:textId="77777777" w:rsidR="00FF1A14" w:rsidRDefault="00FF1A14">
      <w:pPr>
        <w:spacing w:line="480" w:lineRule="auto"/>
        <w:rPr>
          <w:rFonts w:ascii="Calibri" w:eastAsia="Calibri" w:hAnsi="Calibri" w:cs="Calibri"/>
          <w:sz w:val="24"/>
        </w:rPr>
      </w:pPr>
    </w:p>
    <w:p w14:paraId="76360A2B" w14:textId="77777777" w:rsidR="00FF1A14" w:rsidRDefault="00CB5702">
      <w:pPr>
        <w:spacing w:line="480" w:lineRule="auto"/>
        <w:rPr>
          <w:rFonts w:ascii="Calibri" w:eastAsia="Calibri" w:hAnsi="Calibri" w:cs="Calibri"/>
          <w:sz w:val="24"/>
        </w:rPr>
      </w:pPr>
      <w:r w:rsidRPr="0088359C">
        <w:rPr>
          <w:rFonts w:ascii="Calibri" w:eastAsia="Calibri" w:hAnsi="Calibri" w:cs="Calibri"/>
          <w:sz w:val="24"/>
        </w:rPr>
        <w:t xml:space="preserve">Netflix and Spotify are just two examples of </w:t>
      </w:r>
      <w:r w:rsidR="00AA3C09" w:rsidRPr="0088359C">
        <w:rPr>
          <w:rFonts w:ascii="Calibri" w:eastAsia="Calibri" w:hAnsi="Calibri" w:cs="Calibri"/>
          <w:sz w:val="24"/>
        </w:rPr>
        <w:t>`</w:t>
      </w:r>
      <w:r w:rsidRPr="0088359C">
        <w:rPr>
          <w:rFonts w:ascii="Calibri" w:eastAsia="Calibri" w:hAnsi="Calibri" w:cs="Calibri"/>
          <w:sz w:val="24"/>
        </w:rPr>
        <w:t>over</w:t>
      </w:r>
      <w:r w:rsidR="003A41E3" w:rsidRPr="0088359C">
        <w:rPr>
          <w:rFonts w:ascii="Calibri" w:eastAsia="Calibri" w:hAnsi="Calibri" w:cs="Calibri"/>
          <w:sz w:val="24"/>
        </w:rPr>
        <w:t>-</w:t>
      </w:r>
      <w:r w:rsidRPr="0088359C">
        <w:rPr>
          <w:rFonts w:ascii="Calibri" w:eastAsia="Calibri" w:hAnsi="Calibri" w:cs="Calibri"/>
          <w:sz w:val="24"/>
        </w:rPr>
        <w:t>the</w:t>
      </w:r>
      <w:r w:rsidR="003A41E3" w:rsidRPr="0088359C">
        <w:rPr>
          <w:rFonts w:ascii="Calibri" w:eastAsia="Calibri" w:hAnsi="Calibri" w:cs="Calibri"/>
          <w:sz w:val="24"/>
        </w:rPr>
        <w:t>-</w:t>
      </w:r>
      <w:r w:rsidRPr="0088359C">
        <w:rPr>
          <w:rFonts w:ascii="Calibri" w:eastAsia="Calibri" w:hAnsi="Calibri" w:cs="Calibri"/>
          <w:sz w:val="24"/>
        </w:rPr>
        <w:t>top</w:t>
      </w:r>
      <w:r w:rsidR="00AA3C09" w:rsidRPr="0088359C">
        <w:rPr>
          <w:rFonts w:ascii="Calibri" w:eastAsia="Calibri" w:hAnsi="Calibri" w:cs="Calibri"/>
          <w:sz w:val="24"/>
        </w:rPr>
        <w:t>’</w:t>
      </w:r>
      <w:r w:rsidRPr="0088359C">
        <w:rPr>
          <w:rFonts w:ascii="Calibri" w:eastAsia="Calibri" w:hAnsi="Calibri" w:cs="Calibri"/>
          <w:sz w:val="24"/>
        </w:rPr>
        <w:t xml:space="preserve"> on-demand content services.</w:t>
      </w:r>
      <w:r w:rsidR="003A41E3" w:rsidRPr="0088359C">
        <w:rPr>
          <w:rFonts w:ascii="Calibri" w:eastAsia="Calibri" w:hAnsi="Calibri" w:cs="Calibri"/>
          <w:sz w:val="24"/>
        </w:rPr>
        <w:t xml:space="preserve"> </w:t>
      </w:r>
      <w:r w:rsidRPr="0088359C">
        <w:rPr>
          <w:rFonts w:ascii="Calibri" w:eastAsia="Calibri" w:hAnsi="Calibri" w:cs="Calibri"/>
          <w:sz w:val="24"/>
        </w:rPr>
        <w:t xml:space="preserve">Channel 7’s </w:t>
      </w:r>
      <w:r w:rsidR="00491CDC" w:rsidRPr="0088359C">
        <w:rPr>
          <w:rFonts w:ascii="Calibri" w:eastAsia="Calibri" w:hAnsi="Calibri" w:cs="Calibri"/>
          <w:sz w:val="24"/>
        </w:rPr>
        <w:t>36</w:t>
      </w:r>
      <w:r w:rsidRPr="0088359C">
        <w:rPr>
          <w:rFonts w:ascii="Calibri" w:eastAsia="Calibri" w:hAnsi="Calibri" w:cs="Calibri"/>
          <w:sz w:val="24"/>
        </w:rPr>
        <w:t xml:space="preserve"> online channels of live Olympics coverage, Optus’ exclusive online distribution of the English Premier League, and Twitter go</w:t>
      </w:r>
      <w:r w:rsidR="00F948E3" w:rsidRPr="0088359C">
        <w:rPr>
          <w:rFonts w:ascii="Calibri" w:eastAsia="Calibri" w:hAnsi="Calibri" w:cs="Calibri"/>
          <w:sz w:val="24"/>
        </w:rPr>
        <w:t>ing to show the Melbourne Cup are also e</w:t>
      </w:r>
      <w:r w:rsidRPr="0088359C">
        <w:rPr>
          <w:rFonts w:ascii="Calibri" w:eastAsia="Calibri" w:hAnsi="Calibri" w:cs="Calibri"/>
          <w:sz w:val="24"/>
        </w:rPr>
        <w:t>xamples of online distribution</w:t>
      </w:r>
      <w:r>
        <w:rPr>
          <w:rFonts w:ascii="Calibri" w:eastAsia="Calibri" w:hAnsi="Calibri" w:cs="Calibri"/>
          <w:sz w:val="24"/>
        </w:rPr>
        <w:t xml:space="preserve"> of con</w:t>
      </w:r>
      <w:r w:rsidR="003A41E3">
        <w:rPr>
          <w:rFonts w:ascii="Calibri" w:eastAsia="Calibri" w:hAnsi="Calibri" w:cs="Calibri"/>
          <w:sz w:val="24"/>
        </w:rPr>
        <w:t xml:space="preserve">tent that, until recently, was </w:t>
      </w:r>
      <w:r>
        <w:rPr>
          <w:rFonts w:ascii="Calibri" w:eastAsia="Calibri" w:hAnsi="Calibri" w:cs="Calibri"/>
          <w:sz w:val="24"/>
        </w:rPr>
        <w:t>only able to be made available to a mass audience on a broadcasting service.</w:t>
      </w:r>
    </w:p>
    <w:p w14:paraId="12311480" w14:textId="77777777" w:rsidR="00463F9D" w:rsidRDefault="00463F9D">
      <w:pPr>
        <w:spacing w:line="480" w:lineRule="auto"/>
        <w:rPr>
          <w:rFonts w:ascii="Calibri" w:eastAsia="Calibri" w:hAnsi="Calibri" w:cs="Calibri"/>
          <w:sz w:val="24"/>
        </w:rPr>
      </w:pPr>
    </w:p>
    <w:p w14:paraId="7FEC3628" w14:textId="77777777" w:rsidR="00615DFF" w:rsidRDefault="00CB5702">
      <w:pPr>
        <w:spacing w:before="120" w:after="120" w:line="480" w:lineRule="auto"/>
        <w:rPr>
          <w:rFonts w:ascii="Calibri" w:eastAsia="Calibri" w:hAnsi="Calibri" w:cs="Calibri"/>
          <w:sz w:val="24"/>
        </w:rPr>
      </w:pPr>
      <w:r>
        <w:rPr>
          <w:rFonts w:ascii="Calibri" w:eastAsia="Calibri" w:hAnsi="Calibri" w:cs="Calibri"/>
          <w:sz w:val="24"/>
        </w:rPr>
        <w:t>What d</w:t>
      </w:r>
      <w:r w:rsidR="00D07DC5">
        <w:rPr>
          <w:rFonts w:ascii="Calibri" w:eastAsia="Calibri" w:hAnsi="Calibri" w:cs="Calibri"/>
          <w:sz w:val="24"/>
        </w:rPr>
        <w:t xml:space="preserve">efines </w:t>
      </w:r>
      <w:r>
        <w:rPr>
          <w:rFonts w:ascii="Calibri" w:eastAsia="Calibri" w:hAnsi="Calibri" w:cs="Calibri"/>
          <w:sz w:val="24"/>
        </w:rPr>
        <w:t>these</w:t>
      </w:r>
      <w:r w:rsidR="00D07DC5">
        <w:rPr>
          <w:rFonts w:ascii="Calibri" w:eastAsia="Calibri" w:hAnsi="Calibri" w:cs="Calibri"/>
          <w:sz w:val="24"/>
        </w:rPr>
        <w:t xml:space="preserve"> </w:t>
      </w:r>
      <w:r w:rsidR="003E0A83">
        <w:rPr>
          <w:rFonts w:ascii="Calibri" w:eastAsia="Calibri" w:hAnsi="Calibri" w:cs="Calibri"/>
          <w:sz w:val="24"/>
        </w:rPr>
        <w:t>`</w:t>
      </w:r>
      <w:r w:rsidR="00D07DC5">
        <w:rPr>
          <w:rFonts w:ascii="Calibri" w:eastAsia="Calibri" w:hAnsi="Calibri" w:cs="Calibri"/>
          <w:sz w:val="24"/>
        </w:rPr>
        <w:t>over the top</w:t>
      </w:r>
      <w:r w:rsidR="003E0A83">
        <w:rPr>
          <w:rFonts w:ascii="Calibri" w:eastAsia="Calibri" w:hAnsi="Calibri" w:cs="Calibri"/>
          <w:sz w:val="24"/>
        </w:rPr>
        <w:t>’</w:t>
      </w:r>
      <w:r w:rsidR="00D07DC5">
        <w:rPr>
          <w:rFonts w:ascii="Calibri" w:eastAsia="Calibri" w:hAnsi="Calibri" w:cs="Calibri"/>
          <w:sz w:val="24"/>
        </w:rPr>
        <w:t xml:space="preserve"> services</w:t>
      </w:r>
      <w:r>
        <w:rPr>
          <w:rFonts w:ascii="Calibri" w:eastAsia="Calibri" w:hAnsi="Calibri" w:cs="Calibri"/>
          <w:sz w:val="24"/>
        </w:rPr>
        <w:t xml:space="preserve">?  They all use the internet.   They can be accessed </w:t>
      </w:r>
      <w:r w:rsidRPr="00656DFF">
        <w:rPr>
          <w:rFonts w:ascii="Calibri" w:eastAsia="Calibri" w:hAnsi="Calibri" w:cs="Calibri"/>
          <w:sz w:val="24"/>
        </w:rPr>
        <w:t>through any internet service provider over any network</w:t>
      </w:r>
      <w:r>
        <w:rPr>
          <w:rFonts w:ascii="Calibri" w:eastAsia="Calibri" w:hAnsi="Calibri" w:cs="Calibri"/>
          <w:sz w:val="24"/>
        </w:rPr>
        <w:t xml:space="preserve">.  They can be accessed through </w:t>
      </w:r>
      <w:r w:rsidRPr="00656DFF">
        <w:rPr>
          <w:rFonts w:ascii="Calibri" w:eastAsia="Calibri" w:hAnsi="Calibri" w:cs="Calibri"/>
          <w:sz w:val="24"/>
        </w:rPr>
        <w:t xml:space="preserve">any </w:t>
      </w:r>
      <w:r>
        <w:rPr>
          <w:rFonts w:ascii="Calibri" w:eastAsia="Calibri" w:hAnsi="Calibri" w:cs="Calibri"/>
          <w:sz w:val="24"/>
        </w:rPr>
        <w:t xml:space="preserve">device – you can watch Netflix on your phone, on a tablet, on your laptop or on your </w:t>
      </w:r>
      <w:r w:rsidRPr="00BF3768">
        <w:rPr>
          <w:rFonts w:ascii="Calibri" w:eastAsia="Calibri" w:hAnsi="Calibri" w:cs="Calibri"/>
          <w:sz w:val="24"/>
        </w:rPr>
        <w:t xml:space="preserve">television.   They are disrupting traditional broadcasting and media businesses.  </w:t>
      </w:r>
      <w:r w:rsidR="00EE7444" w:rsidRPr="00BF3768">
        <w:rPr>
          <w:rFonts w:ascii="Calibri" w:eastAsia="Calibri" w:hAnsi="Calibri" w:cs="Calibri"/>
          <w:sz w:val="24"/>
        </w:rPr>
        <w:t>Eight</w:t>
      </w:r>
      <w:r w:rsidRPr="00BF3768">
        <w:rPr>
          <w:rFonts w:ascii="Calibri" w:eastAsia="Calibri" w:hAnsi="Calibri" w:cs="Calibri"/>
          <w:sz w:val="24"/>
        </w:rPr>
        <w:t xml:space="preserve"> months after Netflix launched in </w:t>
      </w:r>
      <w:r w:rsidR="00EE7444" w:rsidRPr="00BF3768">
        <w:rPr>
          <w:rFonts w:ascii="Calibri" w:eastAsia="Calibri" w:hAnsi="Calibri" w:cs="Calibri"/>
          <w:sz w:val="24"/>
        </w:rPr>
        <w:t xml:space="preserve">March </w:t>
      </w:r>
      <w:r w:rsidRPr="00BF3768">
        <w:rPr>
          <w:rFonts w:ascii="Calibri" w:eastAsia="Calibri" w:hAnsi="Calibri" w:cs="Calibri"/>
          <w:sz w:val="24"/>
        </w:rPr>
        <w:t xml:space="preserve">2015, it had 1 million subscribers. By May 2016, this figure had risen to </w:t>
      </w:r>
      <w:r w:rsidR="00EE7444" w:rsidRPr="00BF3768">
        <w:rPr>
          <w:rFonts w:ascii="Calibri" w:eastAsia="Calibri" w:hAnsi="Calibri" w:cs="Calibri"/>
          <w:sz w:val="24"/>
        </w:rPr>
        <w:t xml:space="preserve">more than </w:t>
      </w:r>
      <w:r w:rsidRPr="00BF3768">
        <w:rPr>
          <w:rFonts w:ascii="Calibri" w:eastAsia="Calibri" w:hAnsi="Calibri" w:cs="Calibri"/>
          <w:sz w:val="24"/>
        </w:rPr>
        <w:t>1.</w:t>
      </w:r>
      <w:r w:rsidR="00EE7444" w:rsidRPr="00BF3768">
        <w:rPr>
          <w:rFonts w:ascii="Calibri" w:eastAsia="Calibri" w:hAnsi="Calibri" w:cs="Calibri"/>
          <w:sz w:val="24"/>
        </w:rPr>
        <w:t>8</w:t>
      </w:r>
      <w:r w:rsidRPr="00BF3768">
        <w:rPr>
          <w:rFonts w:ascii="Calibri" w:eastAsia="Calibri" w:hAnsi="Calibri" w:cs="Calibri"/>
          <w:sz w:val="24"/>
        </w:rPr>
        <w:t xml:space="preserve"> million.</w:t>
      </w:r>
      <w:r w:rsidR="00615DFF">
        <w:rPr>
          <w:rStyle w:val="EndnoteReference"/>
          <w:rFonts w:ascii="Calibri" w:eastAsia="Calibri" w:hAnsi="Calibri" w:cs="Calibri"/>
          <w:sz w:val="24"/>
        </w:rPr>
        <w:endnoteReference w:id="7"/>
      </w:r>
      <w:r w:rsidR="00615DFF" w:rsidRPr="00BF3768">
        <w:rPr>
          <w:rFonts w:ascii="Calibri" w:eastAsia="Calibri" w:hAnsi="Calibri" w:cs="Calibri"/>
          <w:sz w:val="24"/>
        </w:rPr>
        <w:t xml:space="preserve"> </w:t>
      </w:r>
      <w:r w:rsidRPr="00BF3768">
        <w:rPr>
          <w:rFonts w:ascii="Calibri" w:eastAsia="Calibri" w:hAnsi="Calibri" w:cs="Calibri"/>
          <w:sz w:val="24"/>
        </w:rPr>
        <w:t xml:space="preserve"> More broadly, the number of subscription video on demand subscribers in Australia is expected to reach 4.7 million by 2019.</w:t>
      </w:r>
      <w:r w:rsidR="00615DFF" w:rsidRPr="00BF3768">
        <w:rPr>
          <w:rStyle w:val="EndnoteReference"/>
          <w:rFonts w:ascii="Calibri" w:eastAsia="Calibri" w:hAnsi="Calibri" w:cs="Calibri"/>
          <w:sz w:val="24"/>
        </w:rPr>
        <w:endnoteReference w:id="8"/>
      </w:r>
      <w:r w:rsidR="00615DFF">
        <w:rPr>
          <w:rFonts w:ascii="Calibri" w:eastAsia="Calibri" w:hAnsi="Calibri" w:cs="Calibri"/>
          <w:sz w:val="24"/>
        </w:rPr>
        <w:t xml:space="preserve"> </w:t>
      </w:r>
      <w:r w:rsidRPr="005C2B0B">
        <w:rPr>
          <w:rFonts w:ascii="Calibri" w:eastAsia="Calibri" w:hAnsi="Calibri" w:cs="Calibri"/>
          <w:sz w:val="24"/>
        </w:rPr>
        <w:t xml:space="preserve">By contrast, </w:t>
      </w:r>
      <w:r w:rsidRPr="005C2B0B">
        <w:rPr>
          <w:rFonts w:ascii="Calibri" w:eastAsia="Calibri" w:hAnsi="Calibri" w:cs="Calibri"/>
          <w:sz w:val="24"/>
        </w:rPr>
        <w:lastRenderedPageBreak/>
        <w:t xml:space="preserve">audiences for television broadcasters are on the decline. </w:t>
      </w:r>
      <w:r w:rsidR="00591866" w:rsidRPr="005C2B0B">
        <w:rPr>
          <w:rFonts w:ascii="Calibri" w:eastAsia="Calibri" w:hAnsi="Calibri" w:cs="Calibri"/>
          <w:sz w:val="24"/>
        </w:rPr>
        <w:t>Prime time evening audiences in the mainland capital cities fell by almost 8 per cent over the four years to 2015, and there have been further declines so far in 2016.</w:t>
      </w:r>
      <w:r w:rsidR="00615DFF">
        <w:rPr>
          <w:rStyle w:val="EndnoteReference"/>
          <w:rFonts w:ascii="Calibri" w:eastAsia="Calibri" w:hAnsi="Calibri" w:cs="Calibri"/>
          <w:sz w:val="24"/>
        </w:rPr>
        <w:endnoteReference w:id="9"/>
      </w:r>
      <w:r w:rsidR="00615DFF" w:rsidRPr="005C2B0B">
        <w:rPr>
          <w:rFonts w:ascii="Calibri" w:eastAsia="Calibri" w:hAnsi="Calibri" w:cs="Calibri"/>
          <w:sz w:val="24"/>
        </w:rPr>
        <w:t xml:space="preserve"> </w:t>
      </w:r>
      <w:r w:rsidR="00591866" w:rsidRPr="005C2B0B">
        <w:rPr>
          <w:rFonts w:ascii="Calibri" w:eastAsia="Calibri" w:hAnsi="Calibri" w:cs="Calibri"/>
          <w:sz w:val="24"/>
        </w:rPr>
        <w:t>The advertising</w:t>
      </w:r>
      <w:r w:rsidR="00591866" w:rsidRPr="00591866">
        <w:rPr>
          <w:rFonts w:ascii="Calibri" w:eastAsia="Calibri" w:hAnsi="Calibri" w:cs="Calibri"/>
          <w:sz w:val="24"/>
        </w:rPr>
        <w:t xml:space="preserve"> revenue for commercial </w:t>
      </w:r>
      <w:r w:rsidR="00591866" w:rsidRPr="00957819">
        <w:rPr>
          <w:rFonts w:ascii="Calibri" w:eastAsia="Calibri" w:hAnsi="Calibri" w:cs="Calibri"/>
          <w:sz w:val="24"/>
        </w:rPr>
        <w:t>free-to-air broadcasters also shrunk by over 7 per cent nationally, and over 10 per cent for regional commercial television broadcasters, between 2010</w:t>
      </w:r>
      <w:r w:rsidR="00A73480" w:rsidRPr="00957819">
        <w:rPr>
          <w:rFonts w:ascii="Calibri" w:eastAsia="Calibri" w:hAnsi="Calibri" w:cs="Calibri"/>
          <w:sz w:val="24"/>
        </w:rPr>
        <w:t xml:space="preserve"> and 2016</w:t>
      </w:r>
      <w:r w:rsidR="00591866" w:rsidRPr="00957819">
        <w:rPr>
          <w:rFonts w:ascii="Calibri" w:eastAsia="Calibri" w:hAnsi="Calibri" w:cs="Calibri"/>
          <w:sz w:val="24"/>
        </w:rPr>
        <w:t>.</w:t>
      </w:r>
      <w:r w:rsidR="00615DFF" w:rsidRPr="00957819">
        <w:rPr>
          <w:rStyle w:val="EndnoteReference"/>
          <w:rFonts w:ascii="Calibri" w:eastAsia="Calibri" w:hAnsi="Calibri" w:cs="Calibri"/>
          <w:sz w:val="24"/>
        </w:rPr>
        <w:endnoteReference w:id="10"/>
      </w:r>
    </w:p>
    <w:p w14:paraId="23E69D8F" w14:textId="77777777" w:rsidR="00044264" w:rsidRDefault="00044264">
      <w:pPr>
        <w:spacing w:before="120" w:after="120" w:line="480" w:lineRule="auto"/>
        <w:rPr>
          <w:rFonts w:ascii="Calibri" w:eastAsia="Calibri" w:hAnsi="Calibri" w:cs="Calibri"/>
          <w:sz w:val="24"/>
        </w:rPr>
      </w:pPr>
    </w:p>
    <w:p w14:paraId="613748B2" w14:textId="77777777" w:rsidR="00FF1A14" w:rsidRDefault="00CB5702">
      <w:pPr>
        <w:spacing w:line="480" w:lineRule="auto"/>
        <w:rPr>
          <w:rFonts w:ascii="Calibri" w:eastAsia="Calibri" w:hAnsi="Calibri" w:cs="Calibri"/>
          <w:sz w:val="24"/>
        </w:rPr>
      </w:pPr>
      <w:r>
        <w:rPr>
          <w:rFonts w:ascii="Calibri" w:eastAsia="Calibri" w:hAnsi="Calibri" w:cs="Calibri"/>
          <w:sz w:val="24"/>
        </w:rPr>
        <w:t xml:space="preserve">WhatsApp, Facebook messenger, Viber – are also </w:t>
      </w:r>
      <w:r w:rsidR="00AA3C09">
        <w:rPr>
          <w:rFonts w:ascii="Calibri" w:eastAsia="Calibri" w:hAnsi="Calibri" w:cs="Calibri"/>
          <w:sz w:val="24"/>
        </w:rPr>
        <w:t>`</w:t>
      </w:r>
      <w:r>
        <w:rPr>
          <w:rFonts w:ascii="Calibri" w:eastAsia="Calibri" w:hAnsi="Calibri" w:cs="Calibri"/>
          <w:sz w:val="24"/>
        </w:rPr>
        <w:t>over</w:t>
      </w:r>
      <w:r w:rsidR="003A41E3">
        <w:rPr>
          <w:rFonts w:ascii="Calibri" w:eastAsia="Calibri" w:hAnsi="Calibri" w:cs="Calibri"/>
          <w:sz w:val="24"/>
        </w:rPr>
        <w:t>-</w:t>
      </w:r>
      <w:r>
        <w:rPr>
          <w:rFonts w:ascii="Calibri" w:eastAsia="Calibri" w:hAnsi="Calibri" w:cs="Calibri"/>
          <w:sz w:val="24"/>
        </w:rPr>
        <w:t>the</w:t>
      </w:r>
      <w:r w:rsidR="003A41E3">
        <w:rPr>
          <w:rFonts w:ascii="Calibri" w:eastAsia="Calibri" w:hAnsi="Calibri" w:cs="Calibri"/>
          <w:sz w:val="24"/>
        </w:rPr>
        <w:t>-</w:t>
      </w:r>
      <w:r>
        <w:rPr>
          <w:rFonts w:ascii="Calibri" w:eastAsia="Calibri" w:hAnsi="Calibri" w:cs="Calibri"/>
          <w:sz w:val="24"/>
        </w:rPr>
        <w:t>top</w:t>
      </w:r>
      <w:r w:rsidR="00AA3C09">
        <w:rPr>
          <w:rFonts w:ascii="Calibri" w:eastAsia="Calibri" w:hAnsi="Calibri" w:cs="Calibri"/>
          <w:sz w:val="24"/>
        </w:rPr>
        <w:t>’</w:t>
      </w:r>
      <w:r w:rsidR="006E6BEC">
        <w:rPr>
          <w:rFonts w:ascii="Calibri" w:eastAsia="Calibri" w:hAnsi="Calibri" w:cs="Calibri"/>
          <w:sz w:val="24"/>
        </w:rPr>
        <w:t xml:space="preserve"> communications services. </w:t>
      </w:r>
      <w:r>
        <w:rPr>
          <w:rFonts w:ascii="Calibri" w:eastAsia="Calibri" w:hAnsi="Calibri" w:cs="Calibri"/>
          <w:sz w:val="24"/>
        </w:rPr>
        <w:t>They have completely disrupted the traditional integrated telecommunication</w:t>
      </w:r>
      <w:r w:rsidR="003E0A83">
        <w:rPr>
          <w:rFonts w:ascii="Calibri" w:eastAsia="Calibri" w:hAnsi="Calibri" w:cs="Calibri"/>
          <w:sz w:val="24"/>
        </w:rPr>
        <w:t>s</w:t>
      </w:r>
      <w:r>
        <w:rPr>
          <w:rFonts w:ascii="Calibri" w:eastAsia="Calibri" w:hAnsi="Calibri" w:cs="Calibri"/>
          <w:sz w:val="24"/>
        </w:rPr>
        <w:t xml:space="preserve"> company hold on </w:t>
      </w:r>
      <w:r w:rsidR="00A73480">
        <w:rPr>
          <w:rFonts w:ascii="Calibri" w:eastAsia="Calibri" w:hAnsi="Calibri" w:cs="Calibri"/>
          <w:sz w:val="24"/>
        </w:rPr>
        <w:t xml:space="preserve">short </w:t>
      </w:r>
      <w:r>
        <w:rPr>
          <w:rFonts w:ascii="Calibri" w:eastAsia="Calibri" w:hAnsi="Calibri" w:cs="Calibri"/>
          <w:sz w:val="24"/>
        </w:rPr>
        <w:t>messaging service.  Not only have they taken market share, they have driv</w:t>
      </w:r>
      <w:r w:rsidR="007F5F77">
        <w:rPr>
          <w:rFonts w:ascii="Calibri" w:eastAsia="Calibri" w:hAnsi="Calibri" w:cs="Calibri"/>
          <w:sz w:val="24"/>
        </w:rPr>
        <w:t>en the price down to free.  And</w:t>
      </w:r>
      <w:r>
        <w:rPr>
          <w:rFonts w:ascii="Calibri" w:eastAsia="Calibri" w:hAnsi="Calibri" w:cs="Calibri"/>
          <w:sz w:val="24"/>
        </w:rPr>
        <w:t xml:space="preserve"> they are now edging into the voice communications business further disrupting the traditional telecommunications companies.  </w:t>
      </w:r>
    </w:p>
    <w:p w14:paraId="20ECB506" w14:textId="77777777" w:rsidR="00AE4A5B" w:rsidRDefault="00AE4A5B">
      <w:pPr>
        <w:spacing w:line="480" w:lineRule="auto"/>
        <w:rPr>
          <w:rFonts w:ascii="Calibri" w:eastAsia="Calibri" w:hAnsi="Calibri" w:cs="Calibri"/>
          <w:sz w:val="24"/>
        </w:rPr>
      </w:pPr>
    </w:p>
    <w:p w14:paraId="33E97149" w14:textId="77777777" w:rsidR="00FF1A14" w:rsidRDefault="00CB5702">
      <w:pPr>
        <w:spacing w:line="480" w:lineRule="auto"/>
        <w:rPr>
          <w:rFonts w:ascii="Calibri" w:eastAsia="Calibri" w:hAnsi="Calibri" w:cs="Calibri"/>
          <w:sz w:val="24"/>
        </w:rPr>
      </w:pPr>
      <w:r>
        <w:rPr>
          <w:rFonts w:ascii="Calibri" w:eastAsia="Calibri" w:hAnsi="Calibri" w:cs="Calibri"/>
          <w:sz w:val="24"/>
        </w:rPr>
        <w:t>Of course digital disruption is not confined to the communications sector.   The examples have become clichés but Uber and the taxi industry, Airbnb and the hotel industry, or, some older examples, eBay and re</w:t>
      </w:r>
      <w:r w:rsidR="00D82743">
        <w:rPr>
          <w:rFonts w:ascii="Calibri" w:eastAsia="Calibri" w:hAnsi="Calibri" w:cs="Calibri"/>
          <w:sz w:val="24"/>
        </w:rPr>
        <w:t xml:space="preserve">tail or Paypal and payments.  </w:t>
      </w:r>
      <w:r>
        <w:rPr>
          <w:rFonts w:ascii="Calibri" w:eastAsia="Calibri" w:hAnsi="Calibri" w:cs="Calibri"/>
          <w:sz w:val="24"/>
        </w:rPr>
        <w:t>These are global businesses, platform business, and businesses selling a service – thus Uber does not need to own cars, eBay doesn’t need any inventory</w:t>
      </w:r>
      <w:r w:rsidR="00AA3C09">
        <w:rPr>
          <w:rFonts w:ascii="Calibri" w:eastAsia="Calibri" w:hAnsi="Calibri" w:cs="Calibri"/>
          <w:sz w:val="24"/>
        </w:rPr>
        <w:t>,</w:t>
      </w:r>
      <w:r>
        <w:rPr>
          <w:rFonts w:ascii="Calibri" w:eastAsia="Calibri" w:hAnsi="Calibri" w:cs="Calibri"/>
          <w:sz w:val="24"/>
        </w:rPr>
        <w:t xml:space="preserve"> and Airbnb needs no hotel rooms.</w:t>
      </w:r>
    </w:p>
    <w:p w14:paraId="1DABC9A6" w14:textId="77777777" w:rsidR="00FF1A14" w:rsidRDefault="00FF1A14">
      <w:pPr>
        <w:spacing w:line="480" w:lineRule="auto"/>
        <w:rPr>
          <w:rFonts w:ascii="Calibri" w:eastAsia="Calibri" w:hAnsi="Calibri" w:cs="Calibri"/>
          <w:sz w:val="24"/>
        </w:rPr>
      </w:pPr>
    </w:p>
    <w:p w14:paraId="6263ADC2" w14:textId="77777777" w:rsidR="00491CDC" w:rsidRDefault="00CB5702">
      <w:pPr>
        <w:spacing w:line="480" w:lineRule="auto"/>
        <w:rPr>
          <w:rFonts w:ascii="Calibri" w:eastAsia="Calibri" w:hAnsi="Calibri" w:cs="Calibri"/>
          <w:sz w:val="24"/>
        </w:rPr>
      </w:pPr>
      <w:r w:rsidRPr="006E6BEC">
        <w:rPr>
          <w:rFonts w:ascii="Calibri" w:eastAsia="Calibri" w:hAnsi="Calibri" w:cs="Calibri"/>
          <w:sz w:val="24"/>
        </w:rPr>
        <w:t>So to the public policy challenges.</w:t>
      </w:r>
      <w:r>
        <w:rPr>
          <w:rFonts w:ascii="Calibri" w:eastAsia="Calibri" w:hAnsi="Calibri" w:cs="Calibri"/>
          <w:sz w:val="24"/>
        </w:rPr>
        <w:t xml:space="preserve">  The delivery of content and services is redefining business models, consumer expectations, the regulatory environment, and the role of Government. </w:t>
      </w:r>
      <w:r w:rsidR="0015010C">
        <w:rPr>
          <w:rFonts w:ascii="Calibri" w:eastAsia="Calibri" w:hAnsi="Calibri" w:cs="Calibri"/>
          <w:sz w:val="24"/>
        </w:rPr>
        <w:t xml:space="preserve"> </w:t>
      </w:r>
      <w:r w:rsidR="009F4999">
        <w:rPr>
          <w:rFonts w:ascii="Calibri" w:eastAsia="Calibri" w:hAnsi="Calibri" w:cs="Calibri"/>
          <w:sz w:val="24"/>
        </w:rPr>
        <w:t xml:space="preserve">And </w:t>
      </w:r>
      <w:r w:rsidR="007F5F77">
        <w:rPr>
          <w:rFonts w:ascii="Calibri" w:eastAsia="Calibri" w:hAnsi="Calibri" w:cs="Calibri"/>
          <w:sz w:val="24"/>
        </w:rPr>
        <w:t xml:space="preserve">in </w:t>
      </w:r>
      <w:r w:rsidR="003A41E3">
        <w:rPr>
          <w:rFonts w:ascii="Calibri" w:eastAsia="Calibri" w:hAnsi="Calibri" w:cs="Calibri"/>
          <w:sz w:val="24"/>
        </w:rPr>
        <w:t>a few years from now</w:t>
      </w:r>
      <w:r w:rsidR="009F4999">
        <w:rPr>
          <w:rFonts w:ascii="Calibri" w:eastAsia="Calibri" w:hAnsi="Calibri" w:cs="Calibri"/>
          <w:sz w:val="24"/>
        </w:rPr>
        <w:t xml:space="preserve"> </w:t>
      </w:r>
      <w:r w:rsidR="003E0A83">
        <w:rPr>
          <w:rFonts w:ascii="Calibri" w:eastAsia="Calibri" w:hAnsi="Calibri" w:cs="Calibri"/>
          <w:sz w:val="24"/>
        </w:rPr>
        <w:t xml:space="preserve">consumers will have even more choice of content, devices and services.  </w:t>
      </w:r>
      <w:r w:rsidR="003E0A83" w:rsidRPr="005136BF">
        <w:rPr>
          <w:rFonts w:ascii="Calibri" w:eastAsia="Calibri" w:hAnsi="Calibri" w:cs="Calibri"/>
          <w:sz w:val="24"/>
        </w:rPr>
        <w:t>T</w:t>
      </w:r>
      <w:r w:rsidR="009F4999" w:rsidRPr="005136BF">
        <w:rPr>
          <w:rFonts w:ascii="Calibri" w:eastAsia="Calibri" w:hAnsi="Calibri" w:cs="Calibri"/>
          <w:sz w:val="24"/>
        </w:rPr>
        <w:t xml:space="preserve">he NBN will have been rolled out, the deployment of 5G </w:t>
      </w:r>
      <w:r w:rsidR="009F4999" w:rsidRPr="005136BF">
        <w:rPr>
          <w:rFonts w:ascii="Calibri" w:eastAsia="Calibri" w:hAnsi="Calibri" w:cs="Calibri"/>
          <w:sz w:val="24"/>
        </w:rPr>
        <w:lastRenderedPageBreak/>
        <w:t>mobile services will be underway, and the highly anticipated</w:t>
      </w:r>
      <w:r w:rsidR="009F4999">
        <w:rPr>
          <w:rFonts w:ascii="Calibri" w:eastAsia="Calibri" w:hAnsi="Calibri" w:cs="Calibri"/>
          <w:sz w:val="24"/>
        </w:rPr>
        <w:t xml:space="preserve"> I</w:t>
      </w:r>
      <w:r w:rsidR="00656DFF">
        <w:rPr>
          <w:rFonts w:ascii="Calibri" w:eastAsia="Calibri" w:hAnsi="Calibri" w:cs="Calibri"/>
          <w:sz w:val="24"/>
        </w:rPr>
        <w:t xml:space="preserve">nternet </w:t>
      </w:r>
      <w:r w:rsidR="00B34060">
        <w:rPr>
          <w:rFonts w:ascii="Calibri" w:eastAsia="Calibri" w:hAnsi="Calibri" w:cs="Calibri"/>
          <w:sz w:val="24"/>
        </w:rPr>
        <w:t>o</w:t>
      </w:r>
      <w:r w:rsidR="00656DFF">
        <w:rPr>
          <w:rFonts w:ascii="Calibri" w:eastAsia="Calibri" w:hAnsi="Calibri" w:cs="Calibri"/>
          <w:sz w:val="24"/>
        </w:rPr>
        <w:t xml:space="preserve">f </w:t>
      </w:r>
      <w:r w:rsidR="005136BF">
        <w:rPr>
          <w:rFonts w:ascii="Calibri" w:eastAsia="Calibri" w:hAnsi="Calibri" w:cs="Calibri"/>
          <w:sz w:val="24"/>
        </w:rPr>
        <w:t>t</w:t>
      </w:r>
      <w:r w:rsidR="00656DFF">
        <w:rPr>
          <w:rFonts w:ascii="Calibri" w:eastAsia="Calibri" w:hAnsi="Calibri" w:cs="Calibri"/>
          <w:sz w:val="24"/>
        </w:rPr>
        <w:t>hings</w:t>
      </w:r>
      <w:r w:rsidR="009F4999">
        <w:rPr>
          <w:rFonts w:ascii="Calibri" w:eastAsia="Calibri" w:hAnsi="Calibri" w:cs="Calibri"/>
          <w:sz w:val="24"/>
        </w:rPr>
        <w:t xml:space="preserve"> age will have arrived.</w:t>
      </w:r>
    </w:p>
    <w:p w14:paraId="250DDE1E" w14:textId="77777777" w:rsidR="00AE4A5B" w:rsidRDefault="00AE4A5B">
      <w:pPr>
        <w:spacing w:line="480" w:lineRule="auto"/>
        <w:rPr>
          <w:rFonts w:ascii="Calibri" w:eastAsia="Calibri" w:hAnsi="Calibri" w:cs="Calibri"/>
          <w:sz w:val="24"/>
        </w:rPr>
      </w:pPr>
    </w:p>
    <w:p w14:paraId="200EFB4B" w14:textId="77777777" w:rsidR="009F4999" w:rsidRDefault="0015010C">
      <w:pPr>
        <w:spacing w:line="480" w:lineRule="auto"/>
        <w:rPr>
          <w:rFonts w:ascii="Calibri" w:eastAsia="Calibri" w:hAnsi="Calibri" w:cs="Calibri"/>
          <w:sz w:val="24"/>
        </w:rPr>
      </w:pPr>
      <w:r>
        <w:rPr>
          <w:rFonts w:ascii="Calibri" w:eastAsia="Calibri" w:hAnsi="Calibri" w:cs="Calibri"/>
          <w:sz w:val="24"/>
        </w:rPr>
        <w:t xml:space="preserve">But as </w:t>
      </w:r>
      <w:r w:rsidR="0043468C">
        <w:rPr>
          <w:rFonts w:ascii="Calibri" w:eastAsia="Calibri" w:hAnsi="Calibri" w:cs="Calibri"/>
          <w:sz w:val="24"/>
        </w:rPr>
        <w:t xml:space="preserve">I’ve </w:t>
      </w:r>
      <w:r>
        <w:rPr>
          <w:rFonts w:ascii="Calibri" w:eastAsia="Calibri" w:hAnsi="Calibri" w:cs="Calibri"/>
          <w:sz w:val="24"/>
        </w:rPr>
        <w:t xml:space="preserve">already </w:t>
      </w:r>
      <w:r w:rsidR="0043468C">
        <w:rPr>
          <w:rFonts w:ascii="Calibri" w:eastAsia="Calibri" w:hAnsi="Calibri" w:cs="Calibri"/>
          <w:sz w:val="24"/>
        </w:rPr>
        <w:t>outlined,</w:t>
      </w:r>
      <w:r>
        <w:rPr>
          <w:rFonts w:ascii="Calibri" w:eastAsia="Calibri" w:hAnsi="Calibri" w:cs="Calibri"/>
          <w:sz w:val="24"/>
        </w:rPr>
        <w:t xml:space="preserve"> </w:t>
      </w:r>
      <w:r w:rsidR="00992DC9">
        <w:rPr>
          <w:rFonts w:ascii="Calibri" w:eastAsia="Calibri" w:hAnsi="Calibri" w:cs="Calibri"/>
          <w:sz w:val="24"/>
        </w:rPr>
        <w:t>the media sector is operating in a disrupted environment</w:t>
      </w:r>
      <w:r w:rsidR="001F6ECC">
        <w:rPr>
          <w:rFonts w:ascii="Calibri" w:eastAsia="Calibri" w:hAnsi="Calibri" w:cs="Calibri"/>
          <w:sz w:val="24"/>
        </w:rPr>
        <w:t xml:space="preserve"> now</w:t>
      </w:r>
      <w:r w:rsidR="00992DC9">
        <w:rPr>
          <w:rFonts w:ascii="Calibri" w:eastAsia="Calibri" w:hAnsi="Calibri" w:cs="Calibri"/>
          <w:sz w:val="24"/>
        </w:rPr>
        <w:t>:</w:t>
      </w:r>
      <w:r w:rsidR="009F4999">
        <w:rPr>
          <w:rFonts w:ascii="Calibri" w:eastAsia="Calibri" w:hAnsi="Calibri" w:cs="Calibri"/>
          <w:sz w:val="24"/>
        </w:rPr>
        <w:t xml:space="preserve"> the revenue models of incumbents are under significant pressure; unregulated players are gaining market share; and public expectations are high that the </w:t>
      </w:r>
      <w:r w:rsidR="003A41E3">
        <w:rPr>
          <w:rFonts w:ascii="Calibri" w:eastAsia="Calibri" w:hAnsi="Calibri" w:cs="Calibri"/>
          <w:sz w:val="24"/>
        </w:rPr>
        <w:t xml:space="preserve">domestic broadcasters </w:t>
      </w:r>
      <w:r w:rsidR="009F4999">
        <w:rPr>
          <w:rFonts w:ascii="Calibri" w:eastAsia="Calibri" w:hAnsi="Calibri" w:cs="Calibri"/>
          <w:sz w:val="24"/>
        </w:rPr>
        <w:t xml:space="preserve">will continue to deliver long-held economic and cultural objectives by investing in underlying digital infrastructure and local content. </w:t>
      </w:r>
    </w:p>
    <w:p w14:paraId="79CB3047" w14:textId="77777777" w:rsidR="00AE4A5B" w:rsidRDefault="00AE4A5B" w:rsidP="007F5F77">
      <w:pPr>
        <w:spacing w:line="480" w:lineRule="auto"/>
        <w:rPr>
          <w:rFonts w:ascii="Calibri" w:eastAsia="Calibri" w:hAnsi="Calibri" w:cs="Calibri"/>
          <w:sz w:val="24"/>
        </w:rPr>
      </w:pPr>
    </w:p>
    <w:p w14:paraId="0308114D" w14:textId="77777777" w:rsidR="007F5F77" w:rsidRDefault="007F5F77" w:rsidP="007F5F77">
      <w:pPr>
        <w:spacing w:line="480" w:lineRule="auto"/>
        <w:rPr>
          <w:rFonts w:ascii="Calibri" w:eastAsia="Calibri" w:hAnsi="Calibri" w:cs="Calibri"/>
          <w:sz w:val="24"/>
        </w:rPr>
      </w:pPr>
      <w:r>
        <w:rPr>
          <w:rFonts w:ascii="Calibri" w:eastAsia="Calibri" w:hAnsi="Calibri" w:cs="Calibri"/>
          <w:sz w:val="24"/>
        </w:rPr>
        <w:t xml:space="preserve">Yet </w:t>
      </w:r>
      <w:r w:rsidR="0015010C">
        <w:rPr>
          <w:rFonts w:ascii="Calibri" w:eastAsia="Calibri" w:hAnsi="Calibri" w:cs="Calibri"/>
          <w:sz w:val="24"/>
        </w:rPr>
        <w:t>much of our</w:t>
      </w:r>
      <w:r w:rsidR="000F6559">
        <w:rPr>
          <w:rFonts w:ascii="Calibri" w:eastAsia="Calibri" w:hAnsi="Calibri" w:cs="Calibri"/>
          <w:sz w:val="24"/>
        </w:rPr>
        <w:t xml:space="preserve"> media and telecommunications regulatory frameworks are out of date, being by-passed by some sectors</w:t>
      </w:r>
      <w:r>
        <w:rPr>
          <w:rFonts w:ascii="Calibri" w:eastAsia="Calibri" w:hAnsi="Calibri" w:cs="Calibri"/>
          <w:sz w:val="24"/>
        </w:rPr>
        <w:t>,</w:t>
      </w:r>
      <w:r w:rsidR="000F6559">
        <w:rPr>
          <w:rFonts w:ascii="Calibri" w:eastAsia="Calibri" w:hAnsi="Calibri" w:cs="Calibri"/>
          <w:sz w:val="24"/>
        </w:rPr>
        <w:t xml:space="preserve"> while continuing to impose costs on regulated entities. </w:t>
      </w:r>
      <w:r>
        <w:rPr>
          <w:rFonts w:ascii="Calibri" w:eastAsia="Calibri" w:hAnsi="Calibri" w:cs="Calibri"/>
          <w:sz w:val="24"/>
        </w:rPr>
        <w:t xml:space="preserve"> </w:t>
      </w:r>
      <w:r w:rsidR="00992DC9">
        <w:rPr>
          <w:rFonts w:ascii="Calibri" w:eastAsia="Calibri" w:hAnsi="Calibri" w:cs="Calibri"/>
          <w:sz w:val="24"/>
        </w:rPr>
        <w:t xml:space="preserve">We have regulatory regimes and policy frameworks that </w:t>
      </w:r>
      <w:r w:rsidR="001F6ECC">
        <w:rPr>
          <w:rFonts w:ascii="Calibri" w:eastAsia="Calibri" w:hAnsi="Calibri" w:cs="Calibri"/>
          <w:sz w:val="24"/>
        </w:rPr>
        <w:t xml:space="preserve">never </w:t>
      </w:r>
      <w:r w:rsidR="00992DC9">
        <w:rPr>
          <w:rFonts w:ascii="Calibri" w:eastAsia="Calibri" w:hAnsi="Calibri" w:cs="Calibri"/>
          <w:sz w:val="24"/>
        </w:rPr>
        <w:t>envisage</w:t>
      </w:r>
      <w:r w:rsidR="001F6ECC">
        <w:rPr>
          <w:rFonts w:ascii="Calibri" w:eastAsia="Calibri" w:hAnsi="Calibri" w:cs="Calibri"/>
          <w:sz w:val="24"/>
        </w:rPr>
        <w:t>d</w:t>
      </w:r>
      <w:r w:rsidR="00992DC9">
        <w:rPr>
          <w:rFonts w:ascii="Calibri" w:eastAsia="Calibri" w:hAnsi="Calibri" w:cs="Calibri"/>
          <w:sz w:val="24"/>
        </w:rPr>
        <w:t xml:space="preserve"> voice telephony services being delivered by companies with no networks.  And o</w:t>
      </w:r>
      <w:r>
        <w:rPr>
          <w:rFonts w:ascii="Calibri" w:eastAsia="Calibri" w:hAnsi="Calibri" w:cs="Calibri"/>
          <w:sz w:val="24"/>
        </w:rPr>
        <w:t>ur content regulatory arrangements are largely premised on</w:t>
      </w:r>
      <w:r w:rsidR="00C147D3">
        <w:rPr>
          <w:rFonts w:ascii="Calibri" w:eastAsia="Calibri" w:hAnsi="Calibri" w:cs="Calibri"/>
          <w:sz w:val="24"/>
        </w:rPr>
        <w:t xml:space="preserve"> traditional</w:t>
      </w:r>
      <w:r>
        <w:rPr>
          <w:rFonts w:ascii="Calibri" w:eastAsia="Calibri" w:hAnsi="Calibri" w:cs="Calibri"/>
          <w:sz w:val="24"/>
        </w:rPr>
        <w:t xml:space="preserve"> broadcasting.    </w:t>
      </w:r>
    </w:p>
    <w:p w14:paraId="678C740A" w14:textId="77777777" w:rsidR="000F6559" w:rsidRDefault="000F6559">
      <w:pPr>
        <w:spacing w:line="480" w:lineRule="auto"/>
        <w:rPr>
          <w:rFonts w:ascii="Calibri" w:eastAsia="Calibri" w:hAnsi="Calibri" w:cs="Calibri"/>
          <w:sz w:val="24"/>
        </w:rPr>
      </w:pPr>
    </w:p>
    <w:p w14:paraId="124C7EE7" w14:textId="77777777" w:rsidR="007F5F77" w:rsidRDefault="007F5F77">
      <w:pPr>
        <w:spacing w:line="480" w:lineRule="auto"/>
        <w:rPr>
          <w:rFonts w:ascii="Calibri" w:eastAsia="Calibri" w:hAnsi="Calibri" w:cs="Calibri"/>
          <w:sz w:val="24"/>
        </w:rPr>
      </w:pPr>
      <w:r w:rsidRPr="006E6BEC">
        <w:rPr>
          <w:rFonts w:ascii="Calibri" w:eastAsia="Calibri" w:hAnsi="Calibri" w:cs="Calibri"/>
          <w:sz w:val="24"/>
        </w:rPr>
        <w:t>This is a genuine and fundamental policy challenge.</w:t>
      </w:r>
      <w:r w:rsidRPr="00DF7190">
        <w:rPr>
          <w:rFonts w:ascii="Calibri" w:eastAsia="Calibri" w:hAnsi="Calibri" w:cs="Calibri"/>
          <w:sz w:val="24"/>
        </w:rPr>
        <w:t xml:space="preserve"> On the one hand there are arguments for a comprehensive rewrite of communications law and regulation — bringing together into a single framework the telecommunications, broadcasting and content regulation. On the other hand, such a task would be overwhelmingly complex</w:t>
      </w:r>
      <w:r w:rsidR="00AA3C09">
        <w:rPr>
          <w:rFonts w:ascii="Calibri" w:eastAsia="Calibri" w:hAnsi="Calibri" w:cs="Calibri"/>
          <w:sz w:val="24"/>
        </w:rPr>
        <w:t>.</w:t>
      </w:r>
      <w:r w:rsidR="003E0A83">
        <w:rPr>
          <w:rFonts w:ascii="Calibri" w:eastAsia="Calibri" w:hAnsi="Calibri" w:cs="Calibri"/>
          <w:sz w:val="24"/>
        </w:rPr>
        <w:t xml:space="preserve"> </w:t>
      </w:r>
      <w:r w:rsidR="00AA3C09">
        <w:rPr>
          <w:rFonts w:ascii="Calibri" w:eastAsia="Calibri" w:hAnsi="Calibri" w:cs="Calibri"/>
          <w:sz w:val="24"/>
        </w:rPr>
        <w:t xml:space="preserve"> </w:t>
      </w:r>
      <w:r w:rsidR="003E0A83">
        <w:rPr>
          <w:rFonts w:ascii="Calibri" w:eastAsia="Calibri" w:hAnsi="Calibri" w:cs="Calibri"/>
          <w:sz w:val="24"/>
        </w:rPr>
        <w:t xml:space="preserve">Our </w:t>
      </w:r>
      <w:r w:rsidR="00AA3C09">
        <w:rPr>
          <w:rFonts w:ascii="Calibri" w:eastAsia="Calibri" w:hAnsi="Calibri" w:cs="Calibri"/>
          <w:sz w:val="24"/>
        </w:rPr>
        <w:t xml:space="preserve">current </w:t>
      </w:r>
      <w:r w:rsidR="003E0A83">
        <w:rPr>
          <w:rFonts w:ascii="Calibri" w:eastAsia="Calibri" w:hAnsi="Calibri" w:cs="Calibri"/>
          <w:sz w:val="24"/>
        </w:rPr>
        <w:t xml:space="preserve">approach of </w:t>
      </w:r>
      <w:r w:rsidR="00AA3C09">
        <w:rPr>
          <w:rFonts w:ascii="Calibri" w:eastAsia="Calibri" w:hAnsi="Calibri" w:cs="Calibri"/>
          <w:sz w:val="24"/>
        </w:rPr>
        <w:t xml:space="preserve">black letter law arrangements have led to a </w:t>
      </w:r>
      <w:r w:rsidRPr="00DF7190">
        <w:rPr>
          <w:rFonts w:ascii="Calibri" w:eastAsia="Calibri" w:hAnsi="Calibri" w:cs="Calibri"/>
          <w:sz w:val="24"/>
        </w:rPr>
        <w:t xml:space="preserve">number of review processes </w:t>
      </w:r>
      <w:r w:rsidR="00AA3C09">
        <w:rPr>
          <w:rFonts w:ascii="Calibri" w:eastAsia="Calibri" w:hAnsi="Calibri" w:cs="Calibri"/>
          <w:sz w:val="24"/>
        </w:rPr>
        <w:t xml:space="preserve">that </w:t>
      </w:r>
      <w:r w:rsidRPr="00DF7190">
        <w:rPr>
          <w:rFonts w:ascii="Calibri" w:eastAsia="Calibri" w:hAnsi="Calibri" w:cs="Calibri"/>
          <w:sz w:val="24"/>
        </w:rPr>
        <w:t xml:space="preserve">are </w:t>
      </w:r>
      <w:r>
        <w:rPr>
          <w:rFonts w:ascii="Calibri" w:eastAsia="Calibri" w:hAnsi="Calibri" w:cs="Calibri"/>
          <w:sz w:val="24"/>
        </w:rPr>
        <w:t xml:space="preserve">already </w:t>
      </w:r>
      <w:r w:rsidRPr="00DF7190">
        <w:rPr>
          <w:rFonts w:ascii="Calibri" w:eastAsia="Calibri" w:hAnsi="Calibri" w:cs="Calibri"/>
          <w:sz w:val="24"/>
        </w:rPr>
        <w:t>underway covering spectrum, media and consumer safeguards frameworks.</w:t>
      </w:r>
    </w:p>
    <w:p w14:paraId="1BAD112D" w14:textId="77777777" w:rsidR="007F5F77" w:rsidRDefault="00AA3C09">
      <w:pPr>
        <w:spacing w:line="480" w:lineRule="auto"/>
        <w:rPr>
          <w:rFonts w:ascii="Calibri" w:eastAsia="Calibri" w:hAnsi="Calibri" w:cs="Calibri"/>
          <w:sz w:val="24"/>
        </w:rPr>
      </w:pPr>
      <w:r>
        <w:rPr>
          <w:rFonts w:ascii="Calibri" w:eastAsia="Calibri" w:hAnsi="Calibri" w:cs="Calibri"/>
          <w:sz w:val="24"/>
        </w:rPr>
        <w:lastRenderedPageBreak/>
        <w:t>However</w:t>
      </w:r>
      <w:r w:rsidR="0043468C">
        <w:rPr>
          <w:rFonts w:ascii="Calibri" w:eastAsia="Calibri" w:hAnsi="Calibri" w:cs="Calibri"/>
          <w:sz w:val="24"/>
        </w:rPr>
        <w:t>, t</w:t>
      </w:r>
      <w:r w:rsidR="007F5F77">
        <w:rPr>
          <w:rFonts w:ascii="Calibri" w:eastAsia="Calibri" w:hAnsi="Calibri" w:cs="Calibri"/>
          <w:sz w:val="24"/>
        </w:rPr>
        <w:t>he Government has made it clear that in responding to disruption in the communications sector, we must start looking at the sector in a new way and view it as consisting of horizontal layers of activity, rather than vertical silos of industry or device</w:t>
      </w:r>
      <w:r w:rsidR="0005458C">
        <w:rPr>
          <w:rFonts w:ascii="Calibri" w:eastAsia="Calibri" w:hAnsi="Calibri" w:cs="Calibri"/>
          <w:sz w:val="24"/>
        </w:rPr>
        <w:t>s</w:t>
      </w:r>
      <w:r w:rsidR="007F5F77">
        <w:rPr>
          <w:rFonts w:ascii="Calibri" w:eastAsia="Calibri" w:hAnsi="Calibri" w:cs="Calibri"/>
          <w:sz w:val="24"/>
        </w:rPr>
        <w:t xml:space="preserve">.  We need to see services as platform </w:t>
      </w:r>
      <w:r w:rsidR="0015010C">
        <w:rPr>
          <w:rFonts w:ascii="Calibri" w:eastAsia="Calibri" w:hAnsi="Calibri" w:cs="Calibri"/>
          <w:sz w:val="24"/>
        </w:rPr>
        <w:t xml:space="preserve">and technology </w:t>
      </w:r>
      <w:r w:rsidR="007F5F77">
        <w:rPr>
          <w:rFonts w:ascii="Calibri" w:eastAsia="Calibri" w:hAnsi="Calibri" w:cs="Calibri"/>
          <w:sz w:val="24"/>
        </w:rPr>
        <w:t xml:space="preserve">agnostic. And we need to understand that the sector operates in a </w:t>
      </w:r>
      <w:r w:rsidR="00337124">
        <w:rPr>
          <w:rFonts w:ascii="Calibri" w:eastAsia="Calibri" w:hAnsi="Calibri" w:cs="Calibri"/>
          <w:sz w:val="24"/>
        </w:rPr>
        <w:t xml:space="preserve">dynamic </w:t>
      </w:r>
      <w:r w:rsidR="007F5F77">
        <w:rPr>
          <w:rFonts w:ascii="Calibri" w:eastAsia="Calibri" w:hAnsi="Calibri" w:cs="Calibri"/>
          <w:sz w:val="24"/>
        </w:rPr>
        <w:t>global market.</w:t>
      </w:r>
    </w:p>
    <w:p w14:paraId="5978BA19" w14:textId="77777777" w:rsidR="00AE4A5B" w:rsidRDefault="00AE4A5B" w:rsidP="00012C35">
      <w:pPr>
        <w:spacing w:line="480" w:lineRule="auto"/>
        <w:rPr>
          <w:rFonts w:ascii="Calibri" w:eastAsia="Calibri" w:hAnsi="Calibri" w:cs="Calibri"/>
          <w:sz w:val="24"/>
        </w:rPr>
      </w:pPr>
    </w:p>
    <w:p w14:paraId="07882741" w14:textId="77777777" w:rsidR="00012C35" w:rsidRDefault="001F6ECC" w:rsidP="00012C35">
      <w:pPr>
        <w:spacing w:line="480" w:lineRule="auto"/>
        <w:rPr>
          <w:rFonts w:ascii="Calibri" w:eastAsia="Calibri" w:hAnsi="Calibri" w:cs="Calibri"/>
          <w:sz w:val="24"/>
        </w:rPr>
      </w:pPr>
      <w:r>
        <w:rPr>
          <w:rFonts w:ascii="Calibri" w:eastAsia="Calibri" w:hAnsi="Calibri" w:cs="Calibri"/>
          <w:sz w:val="24"/>
        </w:rPr>
        <w:t>Yet i</w:t>
      </w:r>
      <w:r w:rsidR="00012C35">
        <w:rPr>
          <w:rFonts w:ascii="Calibri" w:eastAsia="Calibri" w:hAnsi="Calibri" w:cs="Calibri"/>
          <w:sz w:val="24"/>
        </w:rPr>
        <w:t xml:space="preserve">n advising government our toolkit has not changed over the past two decades </w:t>
      </w:r>
      <w:r w:rsidR="001A75B7">
        <w:rPr>
          <w:rFonts w:ascii="Calibri" w:eastAsia="Calibri" w:hAnsi="Calibri" w:cs="Calibri"/>
          <w:sz w:val="24"/>
        </w:rPr>
        <w:t xml:space="preserve">— </w:t>
      </w:r>
      <w:r w:rsidR="00012C35">
        <w:rPr>
          <w:rFonts w:ascii="Calibri" w:eastAsia="Calibri" w:hAnsi="Calibri" w:cs="Calibri"/>
          <w:sz w:val="24"/>
        </w:rPr>
        <w:t xml:space="preserve">regulation, taxation, funding, education and awareness raising. </w:t>
      </w:r>
      <w:r w:rsidR="001B235D">
        <w:rPr>
          <w:rFonts w:ascii="Calibri" w:eastAsia="Calibri" w:hAnsi="Calibri" w:cs="Calibri"/>
          <w:sz w:val="24"/>
        </w:rPr>
        <w:t>So</w:t>
      </w:r>
      <w:r w:rsidR="00012C35">
        <w:rPr>
          <w:rFonts w:ascii="Calibri" w:eastAsia="Calibri" w:hAnsi="Calibri" w:cs="Calibri"/>
          <w:sz w:val="24"/>
        </w:rPr>
        <w:t xml:space="preserve"> our reliance </w:t>
      </w:r>
      <w:r w:rsidR="00012C35" w:rsidRPr="006E6BEC">
        <w:rPr>
          <w:rFonts w:ascii="Calibri" w:eastAsia="Calibri" w:hAnsi="Calibri" w:cs="Calibri"/>
          <w:sz w:val="24"/>
        </w:rPr>
        <w:t xml:space="preserve">on one tool over another </w:t>
      </w:r>
      <w:r w:rsidR="00012C35">
        <w:rPr>
          <w:rFonts w:ascii="Calibri" w:eastAsia="Calibri" w:hAnsi="Calibri" w:cs="Calibri"/>
          <w:sz w:val="24"/>
        </w:rPr>
        <w:t xml:space="preserve">may need to change; as will </w:t>
      </w:r>
      <w:r>
        <w:rPr>
          <w:rFonts w:ascii="Calibri" w:eastAsia="Calibri" w:hAnsi="Calibri" w:cs="Calibri"/>
          <w:sz w:val="24"/>
        </w:rPr>
        <w:t xml:space="preserve">how we approach reform </w:t>
      </w:r>
      <w:r w:rsidR="00AA3C09">
        <w:rPr>
          <w:rFonts w:ascii="Calibri" w:eastAsia="Calibri" w:hAnsi="Calibri" w:cs="Calibri"/>
          <w:sz w:val="24"/>
        </w:rPr>
        <w:t xml:space="preserve">— </w:t>
      </w:r>
      <w:r>
        <w:rPr>
          <w:rFonts w:ascii="Calibri" w:eastAsia="Calibri" w:hAnsi="Calibri" w:cs="Calibri"/>
          <w:sz w:val="24"/>
        </w:rPr>
        <w:t xml:space="preserve">instead of incremental, sectoral-based approaches we need to think of reform in the context of an ecosystem. </w:t>
      </w:r>
    </w:p>
    <w:p w14:paraId="0D5697BF" w14:textId="77777777" w:rsidR="00012C35" w:rsidRDefault="00012C35">
      <w:pPr>
        <w:spacing w:line="480" w:lineRule="auto"/>
        <w:rPr>
          <w:rFonts w:ascii="Calibri" w:eastAsia="Calibri" w:hAnsi="Calibri" w:cs="Calibri"/>
          <w:sz w:val="24"/>
        </w:rPr>
      </w:pPr>
    </w:p>
    <w:p w14:paraId="4E083787" w14:textId="77777777" w:rsidR="0015010C" w:rsidRPr="0015010C" w:rsidRDefault="00012C35" w:rsidP="0015010C">
      <w:pPr>
        <w:spacing w:line="480" w:lineRule="auto"/>
        <w:rPr>
          <w:rFonts w:ascii="Calibri" w:eastAsia="Calibri" w:hAnsi="Calibri" w:cs="Calibri"/>
          <w:sz w:val="24"/>
        </w:rPr>
      </w:pPr>
      <w:r>
        <w:rPr>
          <w:rFonts w:ascii="Calibri" w:eastAsia="Calibri" w:hAnsi="Calibri" w:cs="Calibri"/>
          <w:sz w:val="24"/>
        </w:rPr>
        <w:t xml:space="preserve">That in essence is what </w:t>
      </w:r>
      <w:r w:rsidR="003A41E3">
        <w:rPr>
          <w:rFonts w:ascii="Calibri" w:eastAsia="Calibri" w:hAnsi="Calibri" w:cs="Calibri"/>
          <w:sz w:val="24"/>
        </w:rPr>
        <w:t xml:space="preserve">Minister Fifield </w:t>
      </w:r>
      <w:r>
        <w:rPr>
          <w:rFonts w:ascii="Calibri" w:eastAsia="Calibri" w:hAnsi="Calibri" w:cs="Calibri"/>
          <w:sz w:val="24"/>
        </w:rPr>
        <w:t xml:space="preserve">has asked us to begin work on — to </w:t>
      </w:r>
      <w:r w:rsidR="006E6BEC">
        <w:rPr>
          <w:rFonts w:ascii="Calibri" w:eastAsia="Calibri" w:hAnsi="Calibri" w:cs="Calibri"/>
          <w:sz w:val="24"/>
        </w:rPr>
        <w:t>think</w:t>
      </w:r>
      <w:r w:rsidR="00337124">
        <w:rPr>
          <w:rFonts w:ascii="Calibri" w:eastAsia="Calibri" w:hAnsi="Calibri" w:cs="Calibri"/>
          <w:sz w:val="24"/>
        </w:rPr>
        <w:t xml:space="preserve"> about </w:t>
      </w:r>
      <w:r w:rsidR="006E6BEC">
        <w:rPr>
          <w:rFonts w:ascii="Calibri" w:eastAsia="Calibri" w:hAnsi="Calibri" w:cs="Calibri"/>
          <w:sz w:val="24"/>
        </w:rPr>
        <w:t>a communications policy r</w:t>
      </w:r>
      <w:r>
        <w:rPr>
          <w:rFonts w:ascii="Calibri" w:eastAsia="Calibri" w:hAnsi="Calibri" w:cs="Calibri"/>
          <w:sz w:val="24"/>
        </w:rPr>
        <w:t xml:space="preserve">oadmap centred on a </w:t>
      </w:r>
      <w:r w:rsidR="0015010C" w:rsidRPr="0015010C">
        <w:rPr>
          <w:rFonts w:ascii="Calibri" w:eastAsia="Calibri" w:hAnsi="Calibri" w:cs="Calibri"/>
          <w:sz w:val="24"/>
        </w:rPr>
        <w:t>principles-based framework for communications policy</w:t>
      </w:r>
      <w:r>
        <w:rPr>
          <w:rFonts w:ascii="Calibri" w:eastAsia="Calibri" w:hAnsi="Calibri" w:cs="Calibri"/>
          <w:sz w:val="24"/>
        </w:rPr>
        <w:t xml:space="preserve">. </w:t>
      </w:r>
      <w:r w:rsidR="00045AD0">
        <w:rPr>
          <w:rFonts w:ascii="Calibri" w:eastAsia="Calibri" w:hAnsi="Calibri" w:cs="Calibri"/>
          <w:sz w:val="24"/>
        </w:rPr>
        <w:t xml:space="preserve"> </w:t>
      </w:r>
      <w:r w:rsidR="0015010C" w:rsidRPr="0015010C">
        <w:rPr>
          <w:rFonts w:ascii="Calibri" w:eastAsia="Calibri" w:hAnsi="Calibri" w:cs="Calibri"/>
          <w:sz w:val="24"/>
        </w:rPr>
        <w:t xml:space="preserve">This </w:t>
      </w:r>
      <w:r w:rsidR="00044264">
        <w:rPr>
          <w:rFonts w:ascii="Calibri" w:eastAsia="Calibri" w:hAnsi="Calibri" w:cs="Calibri"/>
          <w:sz w:val="24"/>
        </w:rPr>
        <w:t xml:space="preserve">roadmap </w:t>
      </w:r>
      <w:r w:rsidR="0015010C" w:rsidRPr="0015010C">
        <w:rPr>
          <w:rFonts w:ascii="Calibri" w:eastAsia="Calibri" w:hAnsi="Calibri" w:cs="Calibri"/>
          <w:sz w:val="24"/>
        </w:rPr>
        <w:t xml:space="preserve">will be the first </w:t>
      </w:r>
      <w:r w:rsidR="0045259B">
        <w:rPr>
          <w:rFonts w:ascii="Calibri" w:eastAsia="Calibri" w:hAnsi="Calibri" w:cs="Calibri"/>
          <w:sz w:val="24"/>
        </w:rPr>
        <w:t>look at</w:t>
      </w:r>
      <w:r w:rsidR="00C147D3">
        <w:rPr>
          <w:rFonts w:ascii="Calibri" w:eastAsia="Calibri" w:hAnsi="Calibri" w:cs="Calibri"/>
          <w:sz w:val="24"/>
        </w:rPr>
        <w:t xml:space="preserve"> </w:t>
      </w:r>
      <w:r w:rsidR="0045259B">
        <w:rPr>
          <w:rFonts w:ascii="Calibri" w:eastAsia="Calibri" w:hAnsi="Calibri" w:cs="Calibri"/>
          <w:sz w:val="24"/>
        </w:rPr>
        <w:t xml:space="preserve">the </w:t>
      </w:r>
      <w:r w:rsidR="00C147D3">
        <w:rPr>
          <w:rFonts w:ascii="Calibri" w:eastAsia="Calibri" w:hAnsi="Calibri" w:cs="Calibri"/>
          <w:sz w:val="24"/>
        </w:rPr>
        <w:t>overall</w:t>
      </w:r>
      <w:r w:rsidR="00992DC9">
        <w:rPr>
          <w:rFonts w:ascii="Calibri" w:eastAsia="Calibri" w:hAnsi="Calibri" w:cs="Calibri"/>
          <w:sz w:val="24"/>
        </w:rPr>
        <w:t xml:space="preserve"> policy framework in nearly 20 years, </w:t>
      </w:r>
      <w:r w:rsidR="0015010C" w:rsidRPr="0015010C">
        <w:rPr>
          <w:rFonts w:ascii="Calibri" w:eastAsia="Calibri" w:hAnsi="Calibri" w:cs="Calibri"/>
          <w:sz w:val="24"/>
        </w:rPr>
        <w:t>since the introduction of competition into telecommunication</w:t>
      </w:r>
      <w:r w:rsidR="0045259B">
        <w:rPr>
          <w:rFonts w:ascii="Calibri" w:eastAsia="Calibri" w:hAnsi="Calibri" w:cs="Calibri"/>
          <w:sz w:val="24"/>
        </w:rPr>
        <w:t>s</w:t>
      </w:r>
      <w:r w:rsidR="0015010C" w:rsidRPr="0015010C">
        <w:rPr>
          <w:rFonts w:ascii="Calibri" w:eastAsia="Calibri" w:hAnsi="Calibri" w:cs="Calibri"/>
          <w:sz w:val="24"/>
        </w:rPr>
        <w:t xml:space="preserve"> in </w:t>
      </w:r>
      <w:r w:rsidR="00A73480">
        <w:rPr>
          <w:rFonts w:ascii="Calibri" w:eastAsia="Calibri" w:hAnsi="Calibri" w:cs="Calibri"/>
          <w:sz w:val="24"/>
        </w:rPr>
        <w:t>the late 1990s</w:t>
      </w:r>
      <w:r w:rsidR="0015010C" w:rsidRPr="0015010C">
        <w:rPr>
          <w:rFonts w:ascii="Calibri" w:eastAsia="Calibri" w:hAnsi="Calibri" w:cs="Calibri"/>
          <w:sz w:val="24"/>
        </w:rPr>
        <w:t xml:space="preserve">.  </w:t>
      </w:r>
    </w:p>
    <w:p w14:paraId="2C471847" w14:textId="77777777" w:rsidR="00AE4A5B" w:rsidRDefault="00AE4A5B" w:rsidP="00992DC9">
      <w:pPr>
        <w:spacing w:line="480" w:lineRule="auto"/>
        <w:rPr>
          <w:rFonts w:ascii="Calibri" w:eastAsia="Calibri" w:hAnsi="Calibri" w:cs="Calibri"/>
          <w:sz w:val="24"/>
        </w:rPr>
      </w:pPr>
    </w:p>
    <w:p w14:paraId="3E7B144A" w14:textId="77777777" w:rsidR="00992DC9" w:rsidRDefault="0045259B" w:rsidP="00992DC9">
      <w:pPr>
        <w:spacing w:line="480" w:lineRule="auto"/>
        <w:rPr>
          <w:rFonts w:ascii="Calibri" w:eastAsia="Calibri" w:hAnsi="Calibri" w:cs="Calibri"/>
          <w:sz w:val="24"/>
        </w:rPr>
      </w:pPr>
      <w:r>
        <w:rPr>
          <w:rFonts w:ascii="Calibri" w:eastAsia="Calibri" w:hAnsi="Calibri" w:cs="Calibri"/>
          <w:sz w:val="24"/>
        </w:rPr>
        <w:t>The r</w:t>
      </w:r>
      <w:r w:rsidR="00045AD0">
        <w:rPr>
          <w:rFonts w:ascii="Calibri" w:eastAsia="Calibri" w:hAnsi="Calibri" w:cs="Calibri"/>
          <w:sz w:val="24"/>
        </w:rPr>
        <w:t xml:space="preserve">oadmap will set out enduring policy objectives in the communications sectors </w:t>
      </w:r>
      <w:r w:rsidR="003A41E3">
        <w:rPr>
          <w:rFonts w:ascii="Calibri" w:eastAsia="Calibri" w:hAnsi="Calibri" w:cs="Calibri"/>
          <w:sz w:val="24"/>
        </w:rPr>
        <w:t xml:space="preserve">centred on </w:t>
      </w:r>
      <w:r w:rsidR="00045AD0">
        <w:rPr>
          <w:rFonts w:ascii="Calibri" w:eastAsia="Calibri" w:hAnsi="Calibri" w:cs="Calibri"/>
          <w:sz w:val="24"/>
        </w:rPr>
        <w:t xml:space="preserve">ensuring </w:t>
      </w:r>
      <w:r w:rsidR="003E0A83">
        <w:rPr>
          <w:rFonts w:ascii="Calibri" w:eastAsia="Calibri" w:hAnsi="Calibri" w:cs="Calibri"/>
          <w:sz w:val="24"/>
        </w:rPr>
        <w:t xml:space="preserve">all Australians </w:t>
      </w:r>
      <w:r w:rsidR="00045AD0">
        <w:rPr>
          <w:rFonts w:ascii="Calibri" w:eastAsia="Calibri" w:hAnsi="Calibri" w:cs="Calibri"/>
          <w:sz w:val="24"/>
        </w:rPr>
        <w:t xml:space="preserve">have </w:t>
      </w:r>
      <w:r w:rsidR="00992DC9">
        <w:rPr>
          <w:rFonts w:ascii="Calibri" w:eastAsia="Calibri" w:hAnsi="Calibri" w:cs="Calibri"/>
          <w:sz w:val="24"/>
        </w:rPr>
        <w:t>access to reliable and resilient communications services and also to diverse Australian content while, at the same time</w:t>
      </w:r>
      <w:r w:rsidR="00A73480">
        <w:rPr>
          <w:rFonts w:ascii="Calibri" w:eastAsia="Calibri" w:hAnsi="Calibri" w:cs="Calibri"/>
          <w:sz w:val="24"/>
        </w:rPr>
        <w:t>,</w:t>
      </w:r>
      <w:r w:rsidR="00992DC9">
        <w:rPr>
          <w:rFonts w:ascii="Calibri" w:eastAsia="Calibri" w:hAnsi="Calibri" w:cs="Calibri"/>
          <w:sz w:val="24"/>
        </w:rPr>
        <w:t xml:space="preserve"> protecting citizens from harms associated with using these services.  </w:t>
      </w:r>
    </w:p>
    <w:p w14:paraId="12C63314" w14:textId="77777777" w:rsidR="00337124" w:rsidRDefault="00337124" w:rsidP="00992DC9">
      <w:pPr>
        <w:spacing w:line="480" w:lineRule="auto"/>
        <w:rPr>
          <w:rFonts w:ascii="Calibri" w:eastAsia="Calibri" w:hAnsi="Calibri" w:cs="Calibri"/>
          <w:sz w:val="24"/>
        </w:rPr>
      </w:pPr>
    </w:p>
    <w:p w14:paraId="58A231B9" w14:textId="77777777" w:rsidR="00FF1A14" w:rsidRDefault="00045AD0">
      <w:pPr>
        <w:spacing w:line="480" w:lineRule="auto"/>
        <w:rPr>
          <w:rFonts w:ascii="Calibri" w:eastAsia="Calibri" w:hAnsi="Calibri" w:cs="Calibri"/>
          <w:sz w:val="24"/>
        </w:rPr>
      </w:pPr>
      <w:r>
        <w:rPr>
          <w:rFonts w:ascii="Calibri" w:eastAsia="Calibri" w:hAnsi="Calibri" w:cs="Calibri"/>
          <w:sz w:val="24"/>
        </w:rPr>
        <w:t xml:space="preserve">One </w:t>
      </w:r>
      <w:r w:rsidR="0005458C">
        <w:rPr>
          <w:rFonts w:ascii="Calibri" w:eastAsia="Calibri" w:hAnsi="Calibri" w:cs="Calibri"/>
          <w:sz w:val="24"/>
        </w:rPr>
        <w:t>particular</w:t>
      </w:r>
      <w:r w:rsidR="001F6ECC">
        <w:rPr>
          <w:rFonts w:ascii="Calibri" w:eastAsia="Calibri" w:hAnsi="Calibri" w:cs="Calibri"/>
          <w:sz w:val="24"/>
        </w:rPr>
        <w:t xml:space="preserve"> </w:t>
      </w:r>
      <w:r w:rsidR="0043468C">
        <w:rPr>
          <w:rFonts w:ascii="Calibri" w:eastAsia="Calibri" w:hAnsi="Calibri" w:cs="Calibri"/>
          <w:sz w:val="24"/>
        </w:rPr>
        <w:t xml:space="preserve">challenge </w:t>
      </w:r>
      <w:r w:rsidR="0005458C">
        <w:rPr>
          <w:rFonts w:ascii="Calibri" w:eastAsia="Calibri" w:hAnsi="Calibri" w:cs="Calibri"/>
          <w:sz w:val="24"/>
        </w:rPr>
        <w:t xml:space="preserve">that this framework </w:t>
      </w:r>
      <w:r w:rsidR="0045259B">
        <w:rPr>
          <w:rFonts w:ascii="Calibri" w:eastAsia="Calibri" w:hAnsi="Calibri" w:cs="Calibri"/>
          <w:sz w:val="24"/>
        </w:rPr>
        <w:t>might need</w:t>
      </w:r>
      <w:r w:rsidR="0005458C">
        <w:rPr>
          <w:rFonts w:ascii="Calibri" w:eastAsia="Calibri" w:hAnsi="Calibri" w:cs="Calibri"/>
          <w:sz w:val="24"/>
        </w:rPr>
        <w:t xml:space="preserve"> to grapple with </w:t>
      </w:r>
      <w:r w:rsidR="00CB5702">
        <w:rPr>
          <w:rFonts w:ascii="Calibri" w:eastAsia="Calibri" w:hAnsi="Calibri" w:cs="Calibri"/>
          <w:sz w:val="24"/>
        </w:rPr>
        <w:t>comes from the nature of the internet itself.  When is it practical, efficient or effective to try and regulate the global over</w:t>
      </w:r>
      <w:r w:rsidR="003A41E3">
        <w:rPr>
          <w:rFonts w:ascii="Calibri" w:eastAsia="Calibri" w:hAnsi="Calibri" w:cs="Calibri"/>
          <w:sz w:val="24"/>
        </w:rPr>
        <w:t>-</w:t>
      </w:r>
      <w:r w:rsidR="00CB5702">
        <w:rPr>
          <w:rFonts w:ascii="Calibri" w:eastAsia="Calibri" w:hAnsi="Calibri" w:cs="Calibri"/>
          <w:sz w:val="24"/>
        </w:rPr>
        <w:t>the</w:t>
      </w:r>
      <w:r w:rsidR="003A41E3">
        <w:rPr>
          <w:rFonts w:ascii="Calibri" w:eastAsia="Calibri" w:hAnsi="Calibri" w:cs="Calibri"/>
          <w:sz w:val="24"/>
        </w:rPr>
        <w:t>-</w:t>
      </w:r>
      <w:r w:rsidR="00CB5702">
        <w:rPr>
          <w:rFonts w:ascii="Calibri" w:eastAsia="Calibri" w:hAnsi="Calibri" w:cs="Calibri"/>
          <w:sz w:val="24"/>
        </w:rPr>
        <w:t>top platform businesses?</w:t>
      </w:r>
      <w:r w:rsidR="0005458C" w:rsidRPr="0005458C">
        <w:rPr>
          <w:rFonts w:ascii="Calibri" w:eastAsia="Calibri" w:hAnsi="Calibri" w:cs="Calibri"/>
          <w:sz w:val="24"/>
        </w:rPr>
        <w:t xml:space="preserve">  Businesses like Google, YouTube, Facebook or Twitter.  </w:t>
      </w:r>
      <w:r w:rsidR="00CB5702">
        <w:rPr>
          <w:rFonts w:ascii="Calibri" w:eastAsia="Calibri" w:hAnsi="Calibri" w:cs="Calibri"/>
          <w:sz w:val="24"/>
        </w:rPr>
        <w:t xml:space="preserve"> </w:t>
      </w:r>
    </w:p>
    <w:p w14:paraId="615A6D88" w14:textId="77777777" w:rsidR="00AE4A5B" w:rsidRDefault="00AE4A5B">
      <w:pPr>
        <w:spacing w:line="480" w:lineRule="auto"/>
        <w:rPr>
          <w:rFonts w:ascii="Calibri" w:eastAsia="Calibri" w:hAnsi="Calibri" w:cs="Calibri"/>
          <w:sz w:val="24"/>
        </w:rPr>
      </w:pPr>
    </w:p>
    <w:p w14:paraId="6528E6C0" w14:textId="77777777" w:rsidR="00427CDE" w:rsidRDefault="00427CDE">
      <w:pPr>
        <w:spacing w:line="480" w:lineRule="auto"/>
        <w:rPr>
          <w:rFonts w:ascii="Calibri" w:eastAsia="Calibri" w:hAnsi="Calibri" w:cs="Calibri"/>
          <w:sz w:val="24"/>
        </w:rPr>
      </w:pPr>
      <w:r>
        <w:rPr>
          <w:rFonts w:ascii="Calibri" w:eastAsia="Calibri" w:hAnsi="Calibri" w:cs="Calibri"/>
          <w:sz w:val="24"/>
        </w:rPr>
        <w:t xml:space="preserve">The image of these internet companies is interesting. </w:t>
      </w:r>
      <w:r w:rsidR="0005458C">
        <w:rPr>
          <w:rFonts w:ascii="Calibri" w:eastAsia="Calibri" w:hAnsi="Calibri" w:cs="Calibri"/>
          <w:sz w:val="24"/>
        </w:rPr>
        <w:t xml:space="preserve">They </w:t>
      </w:r>
      <w:r>
        <w:rPr>
          <w:rFonts w:ascii="Calibri" w:eastAsia="Calibri" w:hAnsi="Calibri" w:cs="Calibri"/>
          <w:sz w:val="24"/>
        </w:rPr>
        <w:t xml:space="preserve">are talked about as if they were innovative startups. Innovative they </w:t>
      </w:r>
      <w:r w:rsidR="00337124">
        <w:rPr>
          <w:rFonts w:ascii="Calibri" w:eastAsia="Calibri" w:hAnsi="Calibri" w:cs="Calibri"/>
          <w:sz w:val="24"/>
        </w:rPr>
        <w:t xml:space="preserve">may </w:t>
      </w:r>
      <w:r>
        <w:rPr>
          <w:rFonts w:ascii="Calibri" w:eastAsia="Calibri" w:hAnsi="Calibri" w:cs="Calibri"/>
          <w:sz w:val="24"/>
        </w:rPr>
        <w:t>be, but starts ups they are definitely not. In the digital, communications, technology world</w:t>
      </w:r>
      <w:r w:rsidR="00F676DA">
        <w:rPr>
          <w:rFonts w:ascii="Calibri" w:eastAsia="Calibri" w:hAnsi="Calibri" w:cs="Calibri"/>
          <w:sz w:val="24"/>
        </w:rPr>
        <w:t>,</w:t>
      </w:r>
      <w:r>
        <w:rPr>
          <w:rFonts w:ascii="Calibri" w:eastAsia="Calibri" w:hAnsi="Calibri" w:cs="Calibri"/>
          <w:sz w:val="24"/>
        </w:rPr>
        <w:t xml:space="preserve"> Google could be seen as a diversified multinational incumbent. </w:t>
      </w:r>
    </w:p>
    <w:p w14:paraId="6D29469D" w14:textId="77777777" w:rsidR="00AE4A5B" w:rsidRDefault="00AE4A5B" w:rsidP="00427CDE">
      <w:pPr>
        <w:autoSpaceDE w:val="0"/>
        <w:autoSpaceDN w:val="0"/>
        <w:adjustRightInd w:val="0"/>
        <w:spacing w:line="480" w:lineRule="auto"/>
        <w:rPr>
          <w:rFonts w:ascii="Calibri" w:hAnsi="Calibri" w:cs="Calibri"/>
          <w:sz w:val="24"/>
          <w:szCs w:val="24"/>
          <w:lang w:val="en"/>
        </w:rPr>
      </w:pPr>
    </w:p>
    <w:p w14:paraId="6386E055" w14:textId="77777777" w:rsidR="00427CDE" w:rsidRDefault="00427CDE" w:rsidP="00427CDE">
      <w:pPr>
        <w:autoSpaceDE w:val="0"/>
        <w:autoSpaceDN w:val="0"/>
        <w:adjustRightInd w:val="0"/>
        <w:spacing w:line="480" w:lineRule="auto"/>
        <w:rPr>
          <w:rFonts w:ascii="Calibri" w:hAnsi="Calibri" w:cs="Calibri"/>
          <w:sz w:val="24"/>
          <w:szCs w:val="24"/>
          <w:lang w:val="en"/>
        </w:rPr>
      </w:pPr>
      <w:r>
        <w:rPr>
          <w:rFonts w:ascii="Calibri" w:hAnsi="Calibri" w:cs="Calibri"/>
          <w:sz w:val="24"/>
          <w:szCs w:val="24"/>
          <w:lang w:val="en"/>
        </w:rPr>
        <w:t xml:space="preserve">What is remarkable about these companies is the speed with which they have grown to dominate their particular market or markets; the way they have changed markets and market structures; and, in some cases the speed with which they can decline – think </w:t>
      </w:r>
      <w:r w:rsidR="00337124">
        <w:rPr>
          <w:rFonts w:ascii="Calibri" w:hAnsi="Calibri" w:cs="Calibri"/>
          <w:sz w:val="24"/>
          <w:szCs w:val="24"/>
          <w:lang w:val="en"/>
        </w:rPr>
        <w:t xml:space="preserve">of </w:t>
      </w:r>
      <w:r>
        <w:rPr>
          <w:rFonts w:ascii="Calibri" w:hAnsi="Calibri" w:cs="Calibri"/>
          <w:sz w:val="24"/>
          <w:szCs w:val="24"/>
          <w:lang w:val="en"/>
        </w:rPr>
        <w:t xml:space="preserve">Yahoo in recent times, or Myspace in an earlier digital era.   </w:t>
      </w:r>
    </w:p>
    <w:p w14:paraId="4858FAEA" w14:textId="77777777" w:rsidR="00FF1A14" w:rsidRDefault="00FF1A14">
      <w:pPr>
        <w:spacing w:before="120" w:after="120" w:line="480" w:lineRule="auto"/>
        <w:rPr>
          <w:rFonts w:ascii="Calibri" w:eastAsia="Calibri" w:hAnsi="Calibri" w:cs="Calibri"/>
          <w:sz w:val="24"/>
        </w:rPr>
      </w:pPr>
    </w:p>
    <w:p w14:paraId="189EBB47" w14:textId="77777777" w:rsidR="00FF1A14" w:rsidRDefault="00CB5702">
      <w:pPr>
        <w:spacing w:before="120" w:after="120" w:line="480" w:lineRule="auto"/>
        <w:rPr>
          <w:rFonts w:ascii="Calibri" w:eastAsia="Calibri" w:hAnsi="Calibri" w:cs="Calibri"/>
          <w:b/>
          <w:sz w:val="24"/>
        </w:rPr>
      </w:pPr>
      <w:r>
        <w:rPr>
          <w:rFonts w:ascii="Calibri" w:eastAsia="Calibri" w:hAnsi="Calibri" w:cs="Calibri"/>
          <w:b/>
          <w:sz w:val="24"/>
        </w:rPr>
        <w:t>THE ARTS – THE SOUL</w:t>
      </w:r>
    </w:p>
    <w:p w14:paraId="1C834539" w14:textId="77777777" w:rsidR="00615DFF" w:rsidRDefault="00CB5702">
      <w:pPr>
        <w:spacing w:before="120" w:after="120" w:line="480" w:lineRule="auto"/>
        <w:rPr>
          <w:rFonts w:ascii="Calibri" w:eastAsia="Calibri" w:hAnsi="Calibri" w:cs="Calibri"/>
          <w:sz w:val="24"/>
        </w:rPr>
      </w:pPr>
      <w:r>
        <w:rPr>
          <w:rFonts w:ascii="Calibri" w:eastAsia="Calibri" w:hAnsi="Calibri" w:cs="Calibri"/>
          <w:sz w:val="24"/>
        </w:rPr>
        <w:t>On the other side of the portfolio, the soul, we have the cultural and creative sectors</w:t>
      </w:r>
      <w:r w:rsidR="00F676DA">
        <w:rPr>
          <w:rFonts w:ascii="Calibri" w:eastAsia="Calibri" w:hAnsi="Calibri" w:cs="Calibri"/>
          <w:sz w:val="24"/>
        </w:rPr>
        <w:t xml:space="preserve">. </w:t>
      </w:r>
      <w:r>
        <w:rPr>
          <w:rFonts w:ascii="Calibri" w:eastAsia="Calibri" w:hAnsi="Calibri" w:cs="Calibri"/>
          <w:sz w:val="24"/>
        </w:rPr>
        <w:t xml:space="preserve"> </w:t>
      </w:r>
      <w:r w:rsidR="004C307B" w:rsidRPr="00957819">
        <w:rPr>
          <w:rFonts w:ascii="Calibri" w:eastAsia="Calibri" w:hAnsi="Calibri" w:cs="Calibri"/>
          <w:sz w:val="24"/>
        </w:rPr>
        <w:t>Cultural and creative activity</w:t>
      </w:r>
      <w:r w:rsidRPr="00957819">
        <w:rPr>
          <w:rFonts w:ascii="Calibri" w:eastAsia="Calibri" w:hAnsi="Calibri" w:cs="Calibri"/>
          <w:sz w:val="24"/>
        </w:rPr>
        <w:t xml:space="preserve"> </w:t>
      </w:r>
      <w:r w:rsidR="004C307B" w:rsidRPr="00957819">
        <w:rPr>
          <w:rFonts w:ascii="Calibri" w:eastAsia="Calibri" w:hAnsi="Calibri" w:cs="Calibri"/>
          <w:sz w:val="24"/>
        </w:rPr>
        <w:t xml:space="preserve">(through the communications and arts sectors) </w:t>
      </w:r>
      <w:r w:rsidRPr="00957819">
        <w:rPr>
          <w:rFonts w:ascii="Calibri" w:eastAsia="Calibri" w:hAnsi="Calibri" w:cs="Calibri"/>
          <w:sz w:val="24"/>
        </w:rPr>
        <w:t>contribute</w:t>
      </w:r>
      <w:r w:rsidR="004C307B" w:rsidRPr="00957819">
        <w:rPr>
          <w:rFonts w:ascii="Calibri" w:eastAsia="Calibri" w:hAnsi="Calibri" w:cs="Calibri"/>
          <w:sz w:val="24"/>
        </w:rPr>
        <w:t>s</w:t>
      </w:r>
      <w:r w:rsidRPr="00957819">
        <w:rPr>
          <w:rFonts w:ascii="Calibri" w:eastAsia="Calibri" w:hAnsi="Calibri" w:cs="Calibri"/>
          <w:sz w:val="24"/>
        </w:rPr>
        <w:t xml:space="preserve"> around $</w:t>
      </w:r>
      <w:r w:rsidR="004C307B" w:rsidRPr="00957819">
        <w:rPr>
          <w:rFonts w:ascii="Calibri" w:eastAsia="Calibri" w:hAnsi="Calibri" w:cs="Calibri"/>
          <w:sz w:val="24"/>
        </w:rPr>
        <w:t>46</w:t>
      </w:r>
      <w:r w:rsidRPr="00957819">
        <w:rPr>
          <w:rFonts w:ascii="Calibri" w:eastAsia="Calibri" w:hAnsi="Calibri" w:cs="Calibri"/>
          <w:sz w:val="24"/>
        </w:rPr>
        <w:t xml:space="preserve"> billion a year to the national economy</w:t>
      </w:r>
      <w:r w:rsidR="00A73480" w:rsidRPr="00957819">
        <w:rPr>
          <w:rFonts w:ascii="Calibri" w:eastAsia="Calibri" w:hAnsi="Calibri" w:cs="Calibri"/>
          <w:sz w:val="24"/>
        </w:rPr>
        <w:t>.</w:t>
      </w:r>
      <w:r w:rsidR="00615DFF" w:rsidRPr="00957819">
        <w:rPr>
          <w:rStyle w:val="EndnoteReference"/>
          <w:rFonts w:ascii="Calibri" w:eastAsia="Calibri" w:hAnsi="Calibri" w:cs="Calibri"/>
          <w:sz w:val="24"/>
        </w:rPr>
        <w:endnoteReference w:id="11"/>
      </w:r>
    </w:p>
    <w:p w14:paraId="7303588C" w14:textId="77777777" w:rsidR="00FF1A14" w:rsidRDefault="00FF1A14">
      <w:pPr>
        <w:spacing w:before="120" w:after="120" w:line="480" w:lineRule="auto"/>
        <w:rPr>
          <w:rFonts w:ascii="Calibri" w:eastAsia="Calibri" w:hAnsi="Calibri" w:cs="Calibri"/>
          <w:sz w:val="24"/>
        </w:rPr>
      </w:pPr>
    </w:p>
    <w:p w14:paraId="6268DF94" w14:textId="77777777" w:rsidR="00FF1A14" w:rsidRDefault="00CB5702">
      <w:pPr>
        <w:spacing w:before="120" w:after="120" w:line="480" w:lineRule="auto"/>
        <w:rPr>
          <w:rFonts w:ascii="Calibri" w:eastAsia="Calibri" w:hAnsi="Calibri" w:cs="Calibri"/>
          <w:sz w:val="24"/>
        </w:rPr>
      </w:pPr>
      <w:r>
        <w:rPr>
          <w:rFonts w:ascii="Calibri" w:eastAsia="Calibri" w:hAnsi="Calibri" w:cs="Calibri"/>
          <w:sz w:val="24"/>
        </w:rPr>
        <w:lastRenderedPageBreak/>
        <w:t xml:space="preserve">Far from resisting digital disruption, this sector has embraced it – perhaps more than any other sector of the economy.  The arts and cultural sectors have innovation and creativity at their core — originating ideas, wrestling with risk and failure, constantly experimenting and collaborating, creating new intellectual property, and embracing and responding to the new. </w:t>
      </w:r>
    </w:p>
    <w:p w14:paraId="6C56202E" w14:textId="77777777" w:rsidR="00FF1A14" w:rsidRDefault="00CB5702">
      <w:pPr>
        <w:spacing w:before="120" w:after="120" w:line="480" w:lineRule="auto"/>
        <w:rPr>
          <w:rFonts w:ascii="Calibri" w:eastAsia="Calibri" w:hAnsi="Calibri" w:cs="Calibri"/>
          <w:sz w:val="24"/>
        </w:rPr>
      </w:pPr>
      <w:r>
        <w:rPr>
          <w:rFonts w:ascii="Calibri" w:eastAsia="Calibri" w:hAnsi="Calibri" w:cs="Calibri"/>
          <w:sz w:val="24"/>
        </w:rPr>
        <w:br/>
        <w:t>For example, our n</w:t>
      </w:r>
      <w:r w:rsidR="00045AD0">
        <w:rPr>
          <w:rFonts w:ascii="Calibri" w:eastAsia="Calibri" w:hAnsi="Calibri" w:cs="Calibri"/>
          <w:sz w:val="24"/>
        </w:rPr>
        <w:t>ational collecting institutions</w:t>
      </w:r>
      <w:r>
        <w:rPr>
          <w:rFonts w:ascii="Calibri" w:eastAsia="Calibri" w:hAnsi="Calibri" w:cs="Calibri"/>
          <w:sz w:val="24"/>
        </w:rPr>
        <w:t xml:space="preserve"> are estimated to hold more than 9 million objects in their collections. Yet previously these works could only be viewed in Canberra. Using innovative technologies, institutions can now reach more people through virtual tours and online collections. Take the National Portrait Gallery – more than 74 per cent of its collection can now be viewed online. </w:t>
      </w:r>
      <w:r w:rsidR="00F676DA">
        <w:rPr>
          <w:rFonts w:ascii="Calibri" w:eastAsia="Calibri" w:hAnsi="Calibri" w:cs="Calibri"/>
          <w:sz w:val="24"/>
        </w:rPr>
        <w:t xml:space="preserve"> </w:t>
      </w:r>
      <w:r>
        <w:rPr>
          <w:rFonts w:ascii="Calibri" w:eastAsia="Calibri" w:hAnsi="Calibri" w:cs="Calibri"/>
          <w:sz w:val="24"/>
        </w:rPr>
        <w:t>There’s also the National Museum of Australia, which has two robots that allow students across the country to take virtual tours from their classrooms and experience the</w:t>
      </w:r>
      <w:r w:rsidR="00337124">
        <w:rPr>
          <w:rFonts w:ascii="Calibri" w:eastAsia="Calibri" w:hAnsi="Calibri" w:cs="Calibri"/>
          <w:sz w:val="24"/>
        </w:rPr>
        <w:t>ir</w:t>
      </w:r>
      <w:r>
        <w:rPr>
          <w:rFonts w:ascii="Calibri" w:eastAsia="Calibri" w:hAnsi="Calibri" w:cs="Calibri"/>
          <w:sz w:val="24"/>
        </w:rPr>
        <w:t xml:space="preserve"> collection in an interactive way.</w:t>
      </w:r>
    </w:p>
    <w:p w14:paraId="3F1D88BC" w14:textId="77777777" w:rsidR="00FF1A14" w:rsidRDefault="00FF1A14">
      <w:pPr>
        <w:spacing w:before="120" w:after="120" w:line="480" w:lineRule="auto"/>
        <w:rPr>
          <w:rFonts w:ascii="Calibri" w:eastAsia="Calibri" w:hAnsi="Calibri" w:cs="Calibri"/>
          <w:sz w:val="24"/>
        </w:rPr>
      </w:pPr>
    </w:p>
    <w:p w14:paraId="6B13703B" w14:textId="77777777" w:rsidR="00FF1A14" w:rsidRDefault="00CB5702">
      <w:pPr>
        <w:spacing w:before="120" w:after="120" w:line="480" w:lineRule="auto"/>
        <w:rPr>
          <w:rFonts w:ascii="Calibri" w:eastAsia="Calibri" w:hAnsi="Calibri" w:cs="Calibri"/>
          <w:sz w:val="24"/>
        </w:rPr>
      </w:pPr>
      <w:r>
        <w:rPr>
          <w:rFonts w:ascii="Calibri" w:eastAsia="Calibri" w:hAnsi="Calibri" w:cs="Calibri"/>
          <w:sz w:val="24"/>
        </w:rPr>
        <w:t xml:space="preserve">New technologies are also helping us to tell our uniquely Australian stories and preserve our heritage. For example, the Yugambeh Museum in Queensland has developed an Aboriginal Language App, which features approximately 1000 words, phrases and images in seven Aboriginal languages.  </w:t>
      </w:r>
    </w:p>
    <w:p w14:paraId="63C582C4" w14:textId="77777777" w:rsidR="00FF1A14" w:rsidRDefault="00FF1A14">
      <w:pPr>
        <w:spacing w:before="120" w:after="120" w:line="480" w:lineRule="auto"/>
        <w:rPr>
          <w:rFonts w:ascii="Calibri" w:eastAsia="Calibri" w:hAnsi="Calibri" w:cs="Calibri"/>
          <w:sz w:val="24"/>
        </w:rPr>
      </w:pPr>
    </w:p>
    <w:p w14:paraId="2B367272" w14:textId="77777777" w:rsidR="00FF1A14" w:rsidRDefault="00CB5702">
      <w:pPr>
        <w:spacing w:before="120" w:after="120" w:line="480" w:lineRule="auto"/>
        <w:rPr>
          <w:rFonts w:ascii="Calibri" w:eastAsia="Calibri" w:hAnsi="Calibri" w:cs="Calibri"/>
          <w:sz w:val="24"/>
        </w:rPr>
      </w:pPr>
      <w:r>
        <w:rPr>
          <w:rFonts w:ascii="Calibri" w:eastAsia="Calibri" w:hAnsi="Calibri" w:cs="Calibri"/>
          <w:sz w:val="24"/>
        </w:rPr>
        <w:t>Many professional artists are also producing disruptive works that crossover into other sectors and perform multiple functions. For instance, the Melbourne-based artist and designer Leah Heiss has created a ‘diabetes neckpiece’ which is both aesthetically pleasing and doubles as a syringe that can painlessly and discreetly administer insulin using nanotechnology.</w:t>
      </w:r>
    </w:p>
    <w:p w14:paraId="62D13FB3" w14:textId="77777777" w:rsidR="00FF1A14" w:rsidRDefault="00FF1A14">
      <w:pPr>
        <w:spacing w:before="120" w:after="120" w:line="480" w:lineRule="auto"/>
        <w:rPr>
          <w:rFonts w:ascii="Calibri" w:eastAsia="Calibri" w:hAnsi="Calibri" w:cs="Calibri"/>
          <w:sz w:val="24"/>
        </w:rPr>
      </w:pPr>
    </w:p>
    <w:p w14:paraId="1085B063" w14:textId="77777777" w:rsidR="00FF1A14" w:rsidRDefault="00CB5702">
      <w:pPr>
        <w:spacing w:before="120" w:after="120" w:line="480" w:lineRule="auto"/>
        <w:rPr>
          <w:rFonts w:ascii="Calibri" w:eastAsia="Calibri" w:hAnsi="Calibri" w:cs="Calibri"/>
          <w:sz w:val="24"/>
        </w:rPr>
      </w:pPr>
      <w:r>
        <w:rPr>
          <w:rFonts w:ascii="Calibri" w:eastAsia="Calibri" w:hAnsi="Calibri" w:cs="Calibri"/>
          <w:sz w:val="24"/>
        </w:rPr>
        <w:t xml:space="preserve">In an age when innovation is one of the strongest currencies there is, creativity is an essential skill and it’s one we must embrace if we want to take full advantage of the opportunities of the digital age.  </w:t>
      </w:r>
    </w:p>
    <w:p w14:paraId="73CC9131" w14:textId="77777777" w:rsidR="00FF1A14" w:rsidRDefault="00FF1A14">
      <w:pPr>
        <w:spacing w:before="120" w:after="120" w:line="480" w:lineRule="auto"/>
        <w:rPr>
          <w:rFonts w:ascii="Calibri" w:eastAsia="Calibri" w:hAnsi="Calibri" w:cs="Calibri"/>
          <w:sz w:val="24"/>
        </w:rPr>
      </w:pPr>
    </w:p>
    <w:p w14:paraId="09EAECBB" w14:textId="77777777" w:rsidR="00FF1A14" w:rsidRDefault="00CB5702">
      <w:pPr>
        <w:spacing w:before="120" w:after="120" w:line="480" w:lineRule="auto"/>
        <w:rPr>
          <w:rFonts w:ascii="Calibri" w:eastAsia="Calibri" w:hAnsi="Calibri" w:cs="Calibri"/>
          <w:sz w:val="24"/>
        </w:rPr>
      </w:pPr>
      <w:r>
        <w:rPr>
          <w:rFonts w:ascii="Calibri" w:eastAsia="Calibri" w:hAnsi="Calibri" w:cs="Calibri"/>
          <w:sz w:val="24"/>
        </w:rPr>
        <w:t xml:space="preserve">The creative and cultural sectors </w:t>
      </w:r>
      <w:r w:rsidR="00AA3C09">
        <w:rPr>
          <w:rFonts w:ascii="Calibri" w:eastAsia="Calibri" w:hAnsi="Calibri" w:cs="Calibri"/>
          <w:sz w:val="24"/>
        </w:rPr>
        <w:t xml:space="preserve">are, and </w:t>
      </w:r>
      <w:r>
        <w:rPr>
          <w:rFonts w:ascii="Calibri" w:eastAsia="Calibri" w:hAnsi="Calibri" w:cs="Calibri"/>
          <w:sz w:val="24"/>
        </w:rPr>
        <w:t>will</w:t>
      </w:r>
      <w:r w:rsidR="00AA3C09">
        <w:rPr>
          <w:rFonts w:ascii="Calibri" w:eastAsia="Calibri" w:hAnsi="Calibri" w:cs="Calibri"/>
          <w:sz w:val="24"/>
        </w:rPr>
        <w:t xml:space="preserve">, </w:t>
      </w:r>
      <w:r>
        <w:rPr>
          <w:rFonts w:ascii="Calibri" w:eastAsia="Calibri" w:hAnsi="Calibri" w:cs="Calibri"/>
          <w:sz w:val="24"/>
        </w:rPr>
        <w:t>increasing</w:t>
      </w:r>
      <w:r w:rsidR="00AA3C09">
        <w:rPr>
          <w:rFonts w:ascii="Calibri" w:eastAsia="Calibri" w:hAnsi="Calibri" w:cs="Calibri"/>
          <w:sz w:val="24"/>
        </w:rPr>
        <w:t>ly</w:t>
      </w:r>
      <w:r>
        <w:rPr>
          <w:rFonts w:ascii="Calibri" w:eastAsia="Calibri" w:hAnsi="Calibri" w:cs="Calibri"/>
          <w:sz w:val="24"/>
        </w:rPr>
        <w:t xml:space="preserve"> make an important contribution to the transition of the Australian economy.   </w:t>
      </w:r>
      <w:r w:rsidR="007F5F77">
        <w:rPr>
          <w:rFonts w:ascii="Calibri" w:eastAsia="Calibri" w:hAnsi="Calibri" w:cs="Calibri"/>
          <w:sz w:val="24"/>
        </w:rPr>
        <w:t>Digital technologies have not only increased the demand for creative workers, they have also enabled the creation of new arts and cultural businesses and new ways for reaching audiences. For example, the Australian games development and screen production sectors have contributed to the development of new technologies which are exported globally and which have application beyond the games and film industries in areas such as health, education, building, manufacturing and mining.</w:t>
      </w:r>
    </w:p>
    <w:p w14:paraId="14887304" w14:textId="77777777" w:rsidR="00FF1A14" w:rsidRDefault="00FF1A14">
      <w:pPr>
        <w:spacing w:before="120" w:after="120" w:line="480" w:lineRule="auto"/>
        <w:rPr>
          <w:rFonts w:ascii="Calibri" w:eastAsia="Calibri" w:hAnsi="Calibri" w:cs="Calibri"/>
          <w:sz w:val="24"/>
        </w:rPr>
      </w:pPr>
    </w:p>
    <w:p w14:paraId="51B112F4" w14:textId="77777777" w:rsidR="00FF1A14" w:rsidRDefault="00CB5702">
      <w:pPr>
        <w:spacing w:before="120" w:after="120" w:line="480" w:lineRule="auto"/>
        <w:rPr>
          <w:rFonts w:ascii="Calibri" w:eastAsia="Calibri" w:hAnsi="Calibri" w:cs="Calibri"/>
          <w:b/>
          <w:sz w:val="24"/>
        </w:rPr>
      </w:pPr>
      <w:r>
        <w:rPr>
          <w:rFonts w:ascii="Calibri" w:eastAsia="Calibri" w:hAnsi="Calibri" w:cs="Calibri"/>
          <w:b/>
          <w:sz w:val="24"/>
        </w:rPr>
        <w:t>DISRUPTI</w:t>
      </w:r>
      <w:r w:rsidR="001A75B7">
        <w:rPr>
          <w:rFonts w:ascii="Calibri" w:eastAsia="Calibri" w:hAnsi="Calibri" w:cs="Calibri"/>
          <w:b/>
          <w:sz w:val="24"/>
        </w:rPr>
        <w:t>NG</w:t>
      </w:r>
      <w:r>
        <w:rPr>
          <w:rFonts w:ascii="Calibri" w:eastAsia="Calibri" w:hAnsi="Calibri" w:cs="Calibri"/>
          <w:b/>
          <w:sz w:val="24"/>
        </w:rPr>
        <w:t xml:space="preserve"> </w:t>
      </w:r>
      <w:r w:rsidR="001A75B7">
        <w:rPr>
          <w:rFonts w:ascii="Calibri" w:eastAsia="Calibri" w:hAnsi="Calibri" w:cs="Calibri"/>
          <w:b/>
          <w:sz w:val="24"/>
        </w:rPr>
        <w:t>OURSELVES</w:t>
      </w:r>
    </w:p>
    <w:p w14:paraId="113104D1" w14:textId="77777777" w:rsidR="00FF1A14" w:rsidRDefault="00CB5702">
      <w:pPr>
        <w:spacing w:before="120" w:after="120" w:line="480" w:lineRule="auto"/>
        <w:rPr>
          <w:rFonts w:ascii="Calibri" w:eastAsia="Calibri" w:hAnsi="Calibri" w:cs="Calibri"/>
          <w:sz w:val="24"/>
        </w:rPr>
      </w:pPr>
      <w:r>
        <w:rPr>
          <w:rFonts w:ascii="Calibri" w:eastAsia="Calibri" w:hAnsi="Calibri" w:cs="Calibri"/>
          <w:sz w:val="24"/>
        </w:rPr>
        <w:t xml:space="preserve">Of course, we in the APS know we need to be innovative and also embrace disruption.  </w:t>
      </w:r>
      <w:r>
        <w:rPr>
          <w:rFonts w:ascii="Calibri" w:eastAsia="Calibri" w:hAnsi="Calibri" w:cs="Calibri"/>
          <w:sz w:val="24"/>
        </w:rPr>
        <w:br/>
      </w:r>
    </w:p>
    <w:p w14:paraId="2092882A" w14:textId="77777777" w:rsidR="00FF1A14" w:rsidRDefault="00CB5702">
      <w:pPr>
        <w:tabs>
          <w:tab w:val="left" w:pos="783"/>
        </w:tabs>
        <w:spacing w:before="120" w:after="120" w:line="480" w:lineRule="auto"/>
        <w:ind w:right="142"/>
        <w:rPr>
          <w:rFonts w:ascii="Arial" w:eastAsia="Arial" w:hAnsi="Arial" w:cs="Arial"/>
          <w:color w:val="000000"/>
          <w:sz w:val="24"/>
        </w:rPr>
      </w:pPr>
      <w:r>
        <w:rPr>
          <w:rFonts w:ascii="Calibri" w:eastAsia="Calibri" w:hAnsi="Calibri" w:cs="Calibri"/>
          <w:color w:val="000000"/>
          <w:sz w:val="24"/>
        </w:rPr>
        <w:t xml:space="preserve">To help drive innovation within our organisation, my Department has launched an internal Innovation Strategy that outlines our vision for the Department and explains how we will measure our success against these goals.  In developing the Strategy, we consulted extensively with the public and private sector. A strong message was that building and maintaining a culture of innovation relies on strong leadership and a supportive </w:t>
      </w:r>
      <w:r>
        <w:rPr>
          <w:rFonts w:ascii="Calibri" w:eastAsia="Calibri" w:hAnsi="Calibri" w:cs="Calibri"/>
          <w:color w:val="000000"/>
          <w:sz w:val="24"/>
        </w:rPr>
        <w:lastRenderedPageBreak/>
        <w:t xml:space="preserve">environment.  That’s why we now ask our SES to demonstrate in their performance and development agreements how they’ve supported and shared innovation. </w:t>
      </w:r>
      <w:r>
        <w:rPr>
          <w:rFonts w:ascii="Calibri" w:eastAsia="Calibri" w:hAnsi="Calibri" w:cs="Calibri"/>
          <w:color w:val="000000"/>
          <w:sz w:val="24"/>
        </w:rPr>
        <w:br/>
      </w:r>
      <w:r>
        <w:rPr>
          <w:rFonts w:ascii="Calibri" w:eastAsia="Calibri" w:hAnsi="Calibri" w:cs="Calibri"/>
          <w:color w:val="000000"/>
          <w:sz w:val="24"/>
        </w:rPr>
        <w:br/>
        <w:t>Earlier this year, we also launched our Ideas Incubator, which gives every staff member a leading role when it comes to driving innovation internally.</w:t>
      </w:r>
      <w:r>
        <w:rPr>
          <w:rFonts w:ascii="Calibri" w:eastAsia="Calibri" w:hAnsi="Calibri" w:cs="Calibri"/>
          <w:color w:val="000000"/>
          <w:sz w:val="24"/>
        </w:rPr>
        <w:br/>
      </w:r>
    </w:p>
    <w:p w14:paraId="307E7C9D" w14:textId="77777777" w:rsidR="00F676DA" w:rsidRDefault="00CB5702">
      <w:pPr>
        <w:tabs>
          <w:tab w:val="left" w:pos="783"/>
        </w:tabs>
        <w:spacing w:before="120" w:after="120" w:line="480" w:lineRule="auto"/>
        <w:ind w:right="142"/>
        <w:rPr>
          <w:rFonts w:ascii="Calibri" w:eastAsia="Calibri" w:hAnsi="Calibri" w:cs="Calibri"/>
          <w:sz w:val="24"/>
        </w:rPr>
      </w:pPr>
      <w:r>
        <w:rPr>
          <w:rFonts w:ascii="Calibri" w:eastAsia="Calibri" w:hAnsi="Calibri" w:cs="Calibri"/>
          <w:color w:val="000000"/>
          <w:sz w:val="24"/>
        </w:rPr>
        <w:t>In the digital age, government agencies must also embrace programs, tools and platforms that encourage greater flexibility and agility in the workforce.  Within the D</w:t>
      </w:r>
      <w:r>
        <w:rPr>
          <w:rFonts w:ascii="Calibri" w:eastAsia="Calibri" w:hAnsi="Calibri" w:cs="Calibri"/>
          <w:sz w:val="24"/>
        </w:rPr>
        <w:t>epartment, staff now have access to the latest technology and can seamlessly and securely interact with anyone, anywhere, at any time</w:t>
      </w:r>
      <w:r w:rsidR="00AA3C09">
        <w:rPr>
          <w:rFonts w:ascii="Calibri" w:eastAsia="Calibri" w:hAnsi="Calibri" w:cs="Calibri"/>
          <w:sz w:val="24"/>
        </w:rPr>
        <w:t xml:space="preserve">. </w:t>
      </w:r>
      <w:r w:rsidR="00B92EB1" w:rsidRPr="0052000D">
        <w:rPr>
          <w:rFonts w:ascii="Calibri" w:eastAsia="Calibri" w:hAnsi="Calibri" w:cs="Calibri"/>
          <w:sz w:val="24"/>
        </w:rPr>
        <w:t xml:space="preserve">All staff are provided with a mobile device that can connect </w:t>
      </w:r>
      <w:r w:rsidR="00F676DA">
        <w:rPr>
          <w:rFonts w:ascii="Calibri" w:eastAsia="Calibri" w:hAnsi="Calibri" w:cs="Calibri"/>
          <w:sz w:val="24"/>
        </w:rPr>
        <w:t xml:space="preserve">and provide </w:t>
      </w:r>
      <w:r w:rsidR="00B92EB1" w:rsidRPr="0052000D">
        <w:rPr>
          <w:rFonts w:ascii="Calibri" w:eastAsia="Calibri" w:hAnsi="Calibri" w:cs="Calibri"/>
          <w:sz w:val="24"/>
        </w:rPr>
        <w:t>the same user experience</w:t>
      </w:r>
      <w:r w:rsidR="00F676DA">
        <w:rPr>
          <w:rFonts w:ascii="Calibri" w:eastAsia="Calibri" w:hAnsi="Calibri" w:cs="Calibri"/>
          <w:sz w:val="24"/>
        </w:rPr>
        <w:t>,</w:t>
      </w:r>
      <w:r w:rsidR="00B92EB1" w:rsidRPr="0052000D">
        <w:rPr>
          <w:rFonts w:ascii="Calibri" w:eastAsia="Calibri" w:hAnsi="Calibri" w:cs="Calibri"/>
          <w:sz w:val="24"/>
        </w:rPr>
        <w:t xml:space="preserve"> whether they move around the building </w:t>
      </w:r>
      <w:r w:rsidR="00EA4DED" w:rsidRPr="0052000D">
        <w:rPr>
          <w:rFonts w:ascii="Calibri" w:eastAsia="Calibri" w:hAnsi="Calibri" w:cs="Calibri"/>
          <w:sz w:val="24"/>
        </w:rPr>
        <w:t xml:space="preserve">or </w:t>
      </w:r>
      <w:r w:rsidR="00B92EB1" w:rsidRPr="0052000D">
        <w:rPr>
          <w:rFonts w:ascii="Calibri" w:eastAsia="Calibri" w:hAnsi="Calibri" w:cs="Calibri"/>
          <w:sz w:val="24"/>
        </w:rPr>
        <w:t>are working externally</w:t>
      </w:r>
      <w:r w:rsidR="00F676DA">
        <w:rPr>
          <w:rFonts w:ascii="Calibri" w:eastAsia="Calibri" w:hAnsi="Calibri" w:cs="Calibri"/>
          <w:sz w:val="24"/>
        </w:rPr>
        <w:t>,</w:t>
      </w:r>
      <w:r w:rsidR="00B92EB1" w:rsidRPr="0052000D">
        <w:rPr>
          <w:rFonts w:ascii="Calibri" w:eastAsia="Calibri" w:hAnsi="Calibri" w:cs="Calibri"/>
          <w:sz w:val="24"/>
        </w:rPr>
        <w:t xml:space="preserve"> as they would if they were working at their desktop.  </w:t>
      </w:r>
      <w:r>
        <w:rPr>
          <w:rFonts w:ascii="Calibri" w:eastAsia="Calibri" w:hAnsi="Calibri" w:cs="Calibri"/>
          <w:sz w:val="24"/>
        </w:rPr>
        <w:t xml:space="preserve">We </w:t>
      </w:r>
      <w:r w:rsidR="003A41E3">
        <w:rPr>
          <w:rFonts w:ascii="Calibri" w:eastAsia="Calibri" w:hAnsi="Calibri" w:cs="Calibri"/>
          <w:sz w:val="24"/>
        </w:rPr>
        <w:t xml:space="preserve">have </w:t>
      </w:r>
      <w:r>
        <w:rPr>
          <w:rFonts w:ascii="Calibri" w:eastAsia="Calibri" w:hAnsi="Calibri" w:cs="Calibri"/>
          <w:sz w:val="24"/>
        </w:rPr>
        <w:t xml:space="preserve">also launched a Digital Literacy Training Program designed to enhance our staff’s understanding and use of digital </w:t>
      </w:r>
      <w:r w:rsidR="00F676DA">
        <w:rPr>
          <w:rFonts w:ascii="Calibri" w:eastAsia="Calibri" w:hAnsi="Calibri" w:cs="Calibri"/>
          <w:sz w:val="24"/>
        </w:rPr>
        <w:t xml:space="preserve">technology. </w:t>
      </w:r>
    </w:p>
    <w:p w14:paraId="7F7F6634" w14:textId="77777777" w:rsidR="00FF1A14" w:rsidRDefault="00CB5702">
      <w:pPr>
        <w:tabs>
          <w:tab w:val="left" w:pos="783"/>
        </w:tabs>
        <w:spacing w:before="120" w:after="120" w:line="480" w:lineRule="auto"/>
        <w:ind w:right="142"/>
        <w:rPr>
          <w:rFonts w:ascii="Arial" w:eastAsia="Arial" w:hAnsi="Arial" w:cs="Arial"/>
          <w:b/>
          <w:color w:val="606060"/>
          <w:sz w:val="24"/>
          <w:u w:val="single"/>
        </w:rPr>
      </w:pPr>
      <w:r>
        <w:rPr>
          <w:rFonts w:ascii="Calibri" w:eastAsia="Calibri" w:hAnsi="Calibri" w:cs="Calibri"/>
          <w:color w:val="606060"/>
          <w:sz w:val="24"/>
        </w:rPr>
        <w:br/>
      </w:r>
      <w:r w:rsidR="00337124">
        <w:rPr>
          <w:rFonts w:ascii="Calibri" w:eastAsia="Calibri" w:hAnsi="Calibri" w:cs="Calibri"/>
          <w:sz w:val="24"/>
        </w:rPr>
        <w:t>We think i</w:t>
      </w:r>
      <w:r>
        <w:rPr>
          <w:rFonts w:ascii="Calibri" w:eastAsia="Calibri" w:hAnsi="Calibri" w:cs="Calibri"/>
          <w:sz w:val="24"/>
        </w:rPr>
        <w:t xml:space="preserve">t’s also essential that we keep abreast of new markets, technologies and trends.  The former Secretary, Drew Clarke established the Bureau of Communications Research which is now nearly two years old.  It provides us with economic and data analysis, and research on communications and arts portfolio issues, as well as </w:t>
      </w:r>
      <w:r w:rsidR="00337124">
        <w:rPr>
          <w:rFonts w:ascii="Calibri" w:eastAsia="Calibri" w:hAnsi="Calibri" w:cs="Calibri"/>
          <w:sz w:val="24"/>
        </w:rPr>
        <w:t xml:space="preserve">collaborates </w:t>
      </w:r>
      <w:r>
        <w:rPr>
          <w:rFonts w:ascii="Calibri" w:eastAsia="Calibri" w:hAnsi="Calibri" w:cs="Calibri"/>
          <w:sz w:val="24"/>
        </w:rPr>
        <w:t xml:space="preserve">across government and outside of government. </w:t>
      </w:r>
      <w:r>
        <w:rPr>
          <w:rFonts w:ascii="Calibri" w:eastAsia="Calibri" w:hAnsi="Calibri" w:cs="Calibri"/>
          <w:sz w:val="24"/>
        </w:rPr>
        <w:br/>
      </w:r>
    </w:p>
    <w:p w14:paraId="5580CA8E" w14:textId="77777777" w:rsidR="00FF1A14" w:rsidRDefault="00CB5702">
      <w:pPr>
        <w:tabs>
          <w:tab w:val="left" w:pos="783"/>
        </w:tabs>
        <w:spacing w:before="120" w:after="120" w:line="480" w:lineRule="auto"/>
        <w:ind w:right="142"/>
        <w:rPr>
          <w:rFonts w:ascii="Calibri" w:eastAsia="Calibri" w:hAnsi="Calibri" w:cs="Calibri"/>
          <w:color w:val="000000"/>
          <w:sz w:val="24"/>
        </w:rPr>
      </w:pPr>
      <w:r>
        <w:rPr>
          <w:rFonts w:ascii="Calibri" w:eastAsia="Calibri" w:hAnsi="Calibri" w:cs="Calibri"/>
          <w:color w:val="000000"/>
          <w:sz w:val="24"/>
        </w:rPr>
        <w:t xml:space="preserve">A practical example of developing a culture of innovation is the Department’s development of a 12-month pilot of a tool that allows game developers to submit their </w:t>
      </w:r>
      <w:r>
        <w:rPr>
          <w:rFonts w:ascii="Calibri" w:eastAsia="Calibri" w:hAnsi="Calibri" w:cs="Calibri"/>
          <w:color w:val="000000"/>
          <w:sz w:val="24"/>
        </w:rPr>
        <w:lastRenderedPageBreak/>
        <w:t>own games for classification online. So far, the tool has allowed more than 450,000 games to be classified. This has resulted in classification information being available to consumers where it previously was not, and provided storefronts with a simple and low-cost way to comply with Australia's classification requirements. The tool is being evaluated, and recommendations will be provided to the Minister in the coming months.</w:t>
      </w:r>
    </w:p>
    <w:p w14:paraId="48E7988E" w14:textId="77777777" w:rsidR="00FF1A14" w:rsidRDefault="00FF1A14">
      <w:pPr>
        <w:spacing w:before="120" w:after="120" w:line="480" w:lineRule="auto"/>
        <w:rPr>
          <w:rFonts w:ascii="Calibri" w:eastAsia="Calibri" w:hAnsi="Calibri" w:cs="Calibri"/>
          <w:sz w:val="24"/>
        </w:rPr>
      </w:pPr>
    </w:p>
    <w:p w14:paraId="77D459CC" w14:textId="77777777" w:rsidR="00FF1A14" w:rsidRDefault="00F948E3">
      <w:pPr>
        <w:spacing w:before="120" w:after="120" w:line="480" w:lineRule="auto"/>
        <w:rPr>
          <w:rFonts w:ascii="Calibri" w:eastAsia="Calibri" w:hAnsi="Calibri" w:cs="Calibri"/>
          <w:sz w:val="24"/>
        </w:rPr>
      </w:pPr>
      <w:r>
        <w:rPr>
          <w:rFonts w:ascii="Calibri" w:eastAsia="Calibri" w:hAnsi="Calibri" w:cs="Calibri"/>
          <w:sz w:val="24"/>
        </w:rPr>
        <w:t xml:space="preserve">My </w:t>
      </w:r>
      <w:r w:rsidR="001A75B7">
        <w:rPr>
          <w:rFonts w:ascii="Calibri" w:eastAsia="Calibri" w:hAnsi="Calibri" w:cs="Calibri"/>
          <w:sz w:val="24"/>
        </w:rPr>
        <w:t xml:space="preserve">Department </w:t>
      </w:r>
      <w:r w:rsidR="00CB5702">
        <w:rPr>
          <w:rFonts w:ascii="Calibri" w:eastAsia="Calibri" w:hAnsi="Calibri" w:cs="Calibri"/>
          <w:sz w:val="24"/>
        </w:rPr>
        <w:t xml:space="preserve">is not unique in this </w:t>
      </w:r>
      <w:r w:rsidR="000B35FB">
        <w:rPr>
          <w:rFonts w:ascii="Calibri" w:eastAsia="Calibri" w:hAnsi="Calibri" w:cs="Calibri"/>
          <w:sz w:val="24"/>
        </w:rPr>
        <w:t xml:space="preserve">innovation </w:t>
      </w:r>
      <w:r w:rsidR="00CB5702">
        <w:rPr>
          <w:rFonts w:ascii="Calibri" w:eastAsia="Calibri" w:hAnsi="Calibri" w:cs="Calibri"/>
          <w:sz w:val="24"/>
        </w:rPr>
        <w:t xml:space="preserve">journey.  But we are uniquely at the interface of digital disruption: some of our portfolio agencies are in constant disruption; some are the disruptor; and some are thriving on disruption.  </w:t>
      </w:r>
    </w:p>
    <w:p w14:paraId="2885DBA0" w14:textId="77777777" w:rsidR="00337124" w:rsidRDefault="00337124">
      <w:pPr>
        <w:spacing w:before="120" w:after="120" w:line="480" w:lineRule="auto"/>
        <w:rPr>
          <w:rFonts w:ascii="Calibri" w:eastAsia="Calibri" w:hAnsi="Calibri" w:cs="Calibri"/>
          <w:sz w:val="24"/>
        </w:rPr>
      </w:pPr>
    </w:p>
    <w:p w14:paraId="32474DFC" w14:textId="77777777" w:rsidR="00FF1A14" w:rsidRDefault="00CB5702">
      <w:pPr>
        <w:spacing w:before="120" w:after="120" w:line="480" w:lineRule="auto"/>
        <w:rPr>
          <w:rFonts w:ascii="Calibri" w:eastAsia="Calibri" w:hAnsi="Calibri" w:cs="Calibri"/>
          <w:sz w:val="24"/>
        </w:rPr>
      </w:pPr>
      <w:r>
        <w:rPr>
          <w:rFonts w:ascii="Calibri" w:eastAsia="Calibri" w:hAnsi="Calibri" w:cs="Calibri"/>
          <w:sz w:val="24"/>
        </w:rPr>
        <w:t>So, as a Department, we can’t just be commentators.  We have to be agile in our thinking</w:t>
      </w:r>
      <w:r w:rsidR="00AA3C09">
        <w:rPr>
          <w:rFonts w:ascii="Calibri" w:eastAsia="Calibri" w:hAnsi="Calibri" w:cs="Calibri"/>
          <w:sz w:val="24"/>
        </w:rPr>
        <w:t>,</w:t>
      </w:r>
      <w:r>
        <w:rPr>
          <w:rFonts w:ascii="Calibri" w:eastAsia="Calibri" w:hAnsi="Calibri" w:cs="Calibri"/>
          <w:sz w:val="24"/>
        </w:rPr>
        <w:t xml:space="preserve"> curious in understanding the environment we work in</w:t>
      </w:r>
      <w:r w:rsidR="00AA3C09">
        <w:rPr>
          <w:rFonts w:ascii="Calibri" w:eastAsia="Calibri" w:hAnsi="Calibri" w:cs="Calibri"/>
          <w:sz w:val="24"/>
        </w:rPr>
        <w:t xml:space="preserve">, </w:t>
      </w:r>
      <w:r>
        <w:rPr>
          <w:rFonts w:ascii="Calibri" w:eastAsia="Calibri" w:hAnsi="Calibri" w:cs="Calibri"/>
          <w:sz w:val="24"/>
        </w:rPr>
        <w:t>be forward looking in our advice, and entrepreneurial and collaborative in seeking solutions.  And it means keeping in mind the bigger policy picture.</w:t>
      </w:r>
    </w:p>
    <w:p w14:paraId="7487939C" w14:textId="77777777" w:rsidR="00FF1A14" w:rsidRDefault="00FF1A14">
      <w:pPr>
        <w:spacing w:before="120" w:after="120" w:line="480" w:lineRule="auto"/>
        <w:rPr>
          <w:rFonts w:ascii="Calibri" w:eastAsia="Calibri" w:hAnsi="Calibri" w:cs="Calibri"/>
          <w:sz w:val="24"/>
        </w:rPr>
      </w:pPr>
    </w:p>
    <w:p w14:paraId="1036CA6D" w14:textId="77777777" w:rsidR="00C91B8D" w:rsidRDefault="00CB5702">
      <w:pPr>
        <w:spacing w:before="120" w:after="120" w:line="480" w:lineRule="auto"/>
        <w:rPr>
          <w:rFonts w:ascii="Calibri" w:eastAsia="Calibri" w:hAnsi="Calibri" w:cs="Calibri"/>
          <w:sz w:val="24"/>
        </w:rPr>
      </w:pPr>
      <w:r>
        <w:rPr>
          <w:rFonts w:ascii="Calibri" w:eastAsia="Calibri" w:hAnsi="Calibri" w:cs="Calibri"/>
          <w:sz w:val="24"/>
        </w:rPr>
        <w:t xml:space="preserve">And </w:t>
      </w:r>
      <w:r w:rsidR="000F6559">
        <w:rPr>
          <w:rFonts w:ascii="Calibri" w:eastAsia="Calibri" w:hAnsi="Calibri" w:cs="Calibri"/>
          <w:sz w:val="24"/>
        </w:rPr>
        <w:t xml:space="preserve">finally </w:t>
      </w:r>
      <w:r>
        <w:rPr>
          <w:rFonts w:ascii="Calibri" w:eastAsia="Calibri" w:hAnsi="Calibri" w:cs="Calibri"/>
          <w:sz w:val="24"/>
        </w:rPr>
        <w:t>this brings me to one of the most important policy questions we collectively across government should be focused on</w:t>
      </w:r>
      <w:r w:rsidR="00C501CC">
        <w:rPr>
          <w:rFonts w:ascii="Calibri" w:eastAsia="Calibri" w:hAnsi="Calibri" w:cs="Calibri"/>
          <w:sz w:val="24"/>
        </w:rPr>
        <w:t xml:space="preserve"> —</w:t>
      </w:r>
      <w:r>
        <w:rPr>
          <w:rFonts w:ascii="Calibri" w:eastAsia="Calibri" w:hAnsi="Calibri" w:cs="Calibri"/>
          <w:sz w:val="24"/>
        </w:rPr>
        <w:t xml:space="preserve"> </w:t>
      </w:r>
      <w:r w:rsidR="00F948E3">
        <w:rPr>
          <w:rFonts w:ascii="Calibri" w:eastAsia="Calibri" w:hAnsi="Calibri" w:cs="Calibri"/>
          <w:sz w:val="24"/>
        </w:rPr>
        <w:t>the so-called ‘digital paradox’</w:t>
      </w:r>
      <w:r>
        <w:rPr>
          <w:rFonts w:ascii="Calibri" w:eastAsia="Calibri" w:hAnsi="Calibri" w:cs="Calibri"/>
          <w:sz w:val="24"/>
        </w:rPr>
        <w:t xml:space="preserve">.  This ‘paradox’ has been well documented: multifactor productivity growth has been flat since the mid-2000s as the reforms of the 1990s, along with the marriage of computing and the internet are thought to have run its course.  </w:t>
      </w:r>
    </w:p>
    <w:p w14:paraId="210069BA" w14:textId="77777777" w:rsidR="00337124" w:rsidRDefault="00337124">
      <w:pPr>
        <w:spacing w:before="120" w:after="120" w:line="480" w:lineRule="auto"/>
        <w:rPr>
          <w:rFonts w:ascii="Calibri" w:eastAsia="Calibri" w:hAnsi="Calibri" w:cs="Calibri"/>
          <w:sz w:val="24"/>
        </w:rPr>
      </w:pPr>
    </w:p>
    <w:p w14:paraId="27E4CBE7" w14:textId="77777777" w:rsidR="00FF1A14" w:rsidRDefault="00C91B8D">
      <w:pPr>
        <w:spacing w:before="120" w:after="120" w:line="480" w:lineRule="auto"/>
        <w:rPr>
          <w:rFonts w:ascii="Calibri" w:eastAsia="Calibri" w:hAnsi="Calibri" w:cs="Calibri"/>
          <w:sz w:val="24"/>
        </w:rPr>
      </w:pPr>
      <w:r>
        <w:rPr>
          <w:rFonts w:ascii="Calibri" w:eastAsia="Calibri" w:hAnsi="Calibri" w:cs="Calibri"/>
          <w:sz w:val="24"/>
        </w:rPr>
        <w:lastRenderedPageBreak/>
        <w:t xml:space="preserve">Even so, </w:t>
      </w:r>
      <w:r w:rsidR="00CB5702">
        <w:rPr>
          <w:rFonts w:ascii="Calibri" w:eastAsia="Calibri" w:hAnsi="Calibri" w:cs="Calibri"/>
          <w:sz w:val="24"/>
        </w:rPr>
        <w:t>micro studies suggest substantial benefits from digitisation at the enterprise level. So the key question may not be whether digitisation has the capacity to impact productivity growth</w:t>
      </w:r>
      <w:r w:rsidR="001A75B7">
        <w:rPr>
          <w:rFonts w:ascii="Calibri" w:eastAsia="Calibri" w:hAnsi="Calibri" w:cs="Calibri"/>
          <w:sz w:val="24"/>
        </w:rPr>
        <w:t>,</w:t>
      </w:r>
      <w:r w:rsidR="00CB5702">
        <w:rPr>
          <w:rFonts w:ascii="Calibri" w:eastAsia="Calibri" w:hAnsi="Calibri" w:cs="Calibri"/>
          <w:sz w:val="24"/>
        </w:rPr>
        <w:t xml:space="preserve"> but what are the blockers to this occurring soon, and on a widespread basis; and what is the role of government in addressing the blockers</w:t>
      </w:r>
      <w:r>
        <w:rPr>
          <w:rFonts w:ascii="Calibri" w:eastAsia="Calibri" w:hAnsi="Calibri" w:cs="Calibri"/>
          <w:sz w:val="24"/>
        </w:rPr>
        <w:t>.</w:t>
      </w:r>
      <w:r w:rsidR="00CB5702">
        <w:rPr>
          <w:rFonts w:ascii="Calibri" w:eastAsia="Calibri" w:hAnsi="Calibri" w:cs="Calibri"/>
          <w:sz w:val="24"/>
        </w:rPr>
        <w:t xml:space="preserve">  This becomes </w:t>
      </w:r>
      <w:r>
        <w:rPr>
          <w:rFonts w:ascii="Calibri" w:eastAsia="Calibri" w:hAnsi="Calibri" w:cs="Calibri"/>
          <w:sz w:val="24"/>
        </w:rPr>
        <w:t xml:space="preserve">particularly </w:t>
      </w:r>
      <w:r w:rsidR="00CB5702">
        <w:rPr>
          <w:rFonts w:ascii="Calibri" w:eastAsia="Calibri" w:hAnsi="Calibri" w:cs="Calibri"/>
          <w:sz w:val="24"/>
        </w:rPr>
        <w:t xml:space="preserve">important </w:t>
      </w:r>
      <w:r w:rsidR="001A75B7">
        <w:rPr>
          <w:rFonts w:ascii="Calibri" w:eastAsia="Calibri" w:hAnsi="Calibri" w:cs="Calibri"/>
          <w:sz w:val="24"/>
        </w:rPr>
        <w:t xml:space="preserve">given </w:t>
      </w:r>
      <w:r>
        <w:rPr>
          <w:rFonts w:ascii="Calibri" w:eastAsia="Calibri" w:hAnsi="Calibri" w:cs="Calibri"/>
          <w:sz w:val="24"/>
        </w:rPr>
        <w:t xml:space="preserve">the </w:t>
      </w:r>
      <w:r w:rsidR="001A75B7">
        <w:rPr>
          <w:rFonts w:ascii="Calibri" w:eastAsia="Calibri" w:hAnsi="Calibri" w:cs="Calibri"/>
          <w:sz w:val="24"/>
        </w:rPr>
        <w:t xml:space="preserve">likely </w:t>
      </w:r>
      <w:r>
        <w:rPr>
          <w:rFonts w:ascii="Calibri" w:eastAsia="Calibri" w:hAnsi="Calibri" w:cs="Calibri"/>
          <w:sz w:val="24"/>
        </w:rPr>
        <w:t>p</w:t>
      </w:r>
      <w:r w:rsidR="00CB5702">
        <w:rPr>
          <w:rFonts w:ascii="Calibri" w:eastAsia="Calibri" w:hAnsi="Calibri" w:cs="Calibri"/>
          <w:sz w:val="24"/>
        </w:rPr>
        <w:t xml:space="preserve">roductivity potency of the </w:t>
      </w:r>
      <w:r w:rsidR="0005458C">
        <w:rPr>
          <w:rFonts w:ascii="Calibri" w:eastAsia="Calibri" w:hAnsi="Calibri" w:cs="Calibri"/>
          <w:sz w:val="24"/>
        </w:rPr>
        <w:t xml:space="preserve">next </w:t>
      </w:r>
      <w:r w:rsidR="00337124">
        <w:rPr>
          <w:rFonts w:ascii="Calibri" w:eastAsia="Calibri" w:hAnsi="Calibri" w:cs="Calibri"/>
          <w:sz w:val="24"/>
        </w:rPr>
        <w:t xml:space="preserve">interaction of </w:t>
      </w:r>
      <w:r w:rsidR="00CB5702">
        <w:rPr>
          <w:rFonts w:ascii="Calibri" w:eastAsia="Calibri" w:hAnsi="Calibri" w:cs="Calibri"/>
          <w:sz w:val="24"/>
        </w:rPr>
        <w:t xml:space="preserve">elements of digitisation such as 5G, the IoTs, big data analytics, artificial intelligence and robotics.  </w:t>
      </w:r>
    </w:p>
    <w:p w14:paraId="0F6F33C3" w14:textId="77777777" w:rsidR="0052000D" w:rsidRDefault="0052000D" w:rsidP="0005458C">
      <w:pPr>
        <w:spacing w:line="480" w:lineRule="auto"/>
        <w:rPr>
          <w:rFonts w:ascii="Calibri" w:eastAsia="Calibri" w:hAnsi="Calibri" w:cs="Calibri"/>
          <w:sz w:val="24"/>
        </w:rPr>
      </w:pPr>
    </w:p>
    <w:p w14:paraId="38218752" w14:textId="77777777" w:rsidR="0005458C" w:rsidRPr="0052000D" w:rsidRDefault="0005458C" w:rsidP="0005458C">
      <w:pPr>
        <w:spacing w:line="480" w:lineRule="auto"/>
        <w:rPr>
          <w:rFonts w:ascii="Calibri" w:eastAsia="Calibri" w:hAnsi="Calibri" w:cs="Calibri"/>
          <w:sz w:val="24"/>
        </w:rPr>
      </w:pPr>
      <w:r w:rsidRPr="0052000D">
        <w:rPr>
          <w:rFonts w:ascii="Calibri" w:eastAsia="Calibri" w:hAnsi="Calibri" w:cs="Calibri"/>
          <w:sz w:val="24"/>
        </w:rPr>
        <w:t xml:space="preserve">To capture the productivity potential the whole ecosystem must work.  </w:t>
      </w:r>
      <w:r w:rsidRPr="0045259B">
        <w:rPr>
          <w:rFonts w:ascii="Calibri" w:eastAsia="Calibri" w:hAnsi="Calibri" w:cs="Calibri"/>
          <w:sz w:val="24"/>
        </w:rPr>
        <w:t>Remembering that</w:t>
      </w:r>
      <w:r w:rsidRPr="0052000D">
        <w:rPr>
          <w:rFonts w:ascii="Calibri" w:eastAsia="Calibri" w:hAnsi="Calibri" w:cs="Calibri"/>
          <w:sz w:val="24"/>
        </w:rPr>
        <w:t xml:space="preserve"> there</w:t>
      </w:r>
      <w:r w:rsidR="00D75581">
        <w:rPr>
          <w:rFonts w:ascii="Calibri" w:eastAsia="Calibri" w:hAnsi="Calibri" w:cs="Calibri"/>
          <w:sz w:val="24"/>
        </w:rPr>
        <w:t xml:space="preserve"> is</w:t>
      </w:r>
      <w:r w:rsidRPr="0052000D">
        <w:rPr>
          <w:rFonts w:ascii="Calibri" w:eastAsia="Calibri" w:hAnsi="Calibri" w:cs="Calibri"/>
          <w:sz w:val="24"/>
        </w:rPr>
        <w:t xml:space="preserve"> no central point of control or influence over the digital ecosystem, means there is work for many </w:t>
      </w:r>
      <w:r w:rsidR="00337124">
        <w:rPr>
          <w:rFonts w:ascii="Calibri" w:eastAsia="Calibri" w:hAnsi="Calibri" w:cs="Calibri"/>
          <w:sz w:val="24"/>
        </w:rPr>
        <w:t xml:space="preserve">of us </w:t>
      </w:r>
      <w:r w:rsidR="00A73480">
        <w:rPr>
          <w:rFonts w:ascii="Calibri" w:eastAsia="Calibri" w:hAnsi="Calibri" w:cs="Calibri"/>
          <w:sz w:val="24"/>
        </w:rPr>
        <w:t xml:space="preserve">in </w:t>
      </w:r>
      <w:r w:rsidRPr="0052000D">
        <w:rPr>
          <w:rFonts w:ascii="Calibri" w:eastAsia="Calibri" w:hAnsi="Calibri" w:cs="Calibri"/>
          <w:sz w:val="24"/>
        </w:rPr>
        <w:t xml:space="preserve">getting it right.  </w:t>
      </w:r>
    </w:p>
    <w:p w14:paraId="79513990" w14:textId="77777777" w:rsidR="00AE4A5B" w:rsidRDefault="00AE4A5B" w:rsidP="0005458C">
      <w:pPr>
        <w:spacing w:line="480" w:lineRule="auto"/>
        <w:rPr>
          <w:rFonts w:ascii="Calibri" w:eastAsia="Calibri" w:hAnsi="Calibri" w:cs="Calibri"/>
          <w:sz w:val="24"/>
        </w:rPr>
      </w:pPr>
    </w:p>
    <w:p w14:paraId="3C1A5547" w14:textId="77777777" w:rsidR="0005458C" w:rsidRPr="0052000D" w:rsidRDefault="0005458C" w:rsidP="0005458C">
      <w:pPr>
        <w:spacing w:line="480" w:lineRule="auto"/>
        <w:rPr>
          <w:rFonts w:ascii="Calibri" w:eastAsia="Calibri" w:hAnsi="Calibri" w:cs="Calibri"/>
          <w:sz w:val="24"/>
        </w:rPr>
      </w:pPr>
      <w:r w:rsidRPr="0052000D">
        <w:rPr>
          <w:rFonts w:ascii="Calibri" w:eastAsia="Calibri" w:hAnsi="Calibri" w:cs="Calibri"/>
          <w:sz w:val="24"/>
        </w:rPr>
        <w:t>In the communications and arts portfolio we are looking at things like reforming the management of spectrum into a single, flexible, licensing framework.  But there is much beyond our portfolio.  The policy and regulatory settings around privacy and the rights of use of data will be important.  Making sure that framework</w:t>
      </w:r>
      <w:r w:rsidR="00D75581">
        <w:rPr>
          <w:rFonts w:ascii="Calibri" w:eastAsia="Calibri" w:hAnsi="Calibri" w:cs="Calibri"/>
          <w:sz w:val="24"/>
        </w:rPr>
        <w:t>s</w:t>
      </w:r>
      <w:r w:rsidRPr="0052000D">
        <w:rPr>
          <w:rFonts w:ascii="Calibri" w:eastAsia="Calibri" w:hAnsi="Calibri" w:cs="Calibri"/>
          <w:sz w:val="24"/>
        </w:rPr>
        <w:t xml:space="preserve"> for managing liability can facilitate the use of artificial intelligence or the </w:t>
      </w:r>
      <w:r w:rsidR="000B35FB" w:rsidRPr="0052000D">
        <w:rPr>
          <w:rFonts w:ascii="Calibri" w:eastAsia="Calibri" w:hAnsi="Calibri" w:cs="Calibri"/>
          <w:sz w:val="24"/>
        </w:rPr>
        <w:t>wide scale</w:t>
      </w:r>
      <w:r w:rsidRPr="0052000D">
        <w:rPr>
          <w:rFonts w:ascii="Calibri" w:eastAsia="Calibri" w:hAnsi="Calibri" w:cs="Calibri"/>
          <w:sz w:val="24"/>
        </w:rPr>
        <w:t xml:space="preserve"> adoption of driverless cars will matter.  Ensuring that digital services are secure and resilient will </w:t>
      </w:r>
      <w:r w:rsidR="00F676DA">
        <w:rPr>
          <w:rFonts w:ascii="Calibri" w:eastAsia="Calibri" w:hAnsi="Calibri" w:cs="Calibri"/>
          <w:sz w:val="24"/>
        </w:rPr>
        <w:t xml:space="preserve">also </w:t>
      </w:r>
      <w:r w:rsidRPr="0052000D">
        <w:rPr>
          <w:rFonts w:ascii="Calibri" w:eastAsia="Calibri" w:hAnsi="Calibri" w:cs="Calibri"/>
          <w:sz w:val="24"/>
        </w:rPr>
        <w:t xml:space="preserve">be critical.  </w:t>
      </w:r>
      <w:r w:rsidR="00F676DA">
        <w:rPr>
          <w:rFonts w:ascii="Calibri" w:eastAsia="Calibri" w:hAnsi="Calibri" w:cs="Calibri"/>
          <w:sz w:val="24"/>
        </w:rPr>
        <w:t xml:space="preserve">And as </w:t>
      </w:r>
      <w:r w:rsidRPr="0052000D">
        <w:rPr>
          <w:rFonts w:ascii="Calibri" w:eastAsia="Calibri" w:hAnsi="Calibri" w:cs="Calibri"/>
          <w:sz w:val="24"/>
        </w:rPr>
        <w:t>we grapple with these things acro</w:t>
      </w:r>
      <w:r w:rsidR="00B34060">
        <w:rPr>
          <w:rFonts w:ascii="Calibri" w:eastAsia="Calibri" w:hAnsi="Calibri" w:cs="Calibri"/>
          <w:sz w:val="24"/>
        </w:rPr>
        <w:t xml:space="preserve">ss the public service, we will </w:t>
      </w:r>
      <w:r w:rsidRPr="0052000D">
        <w:rPr>
          <w:rFonts w:ascii="Calibri" w:eastAsia="Calibri" w:hAnsi="Calibri" w:cs="Calibri"/>
          <w:sz w:val="24"/>
        </w:rPr>
        <w:t xml:space="preserve">have to balance </w:t>
      </w:r>
      <w:r w:rsidR="000B35FB">
        <w:rPr>
          <w:rFonts w:ascii="Calibri" w:eastAsia="Calibri" w:hAnsi="Calibri" w:cs="Calibri"/>
          <w:sz w:val="24"/>
        </w:rPr>
        <w:t xml:space="preserve">our advice </w:t>
      </w:r>
      <w:r w:rsidRPr="0052000D">
        <w:rPr>
          <w:rFonts w:ascii="Calibri" w:eastAsia="Calibri" w:hAnsi="Calibri" w:cs="Calibri"/>
          <w:sz w:val="24"/>
        </w:rPr>
        <w:t>between establishing rules and regulati</w:t>
      </w:r>
      <w:r w:rsidR="000B35FB">
        <w:rPr>
          <w:rFonts w:ascii="Calibri" w:eastAsia="Calibri" w:hAnsi="Calibri" w:cs="Calibri"/>
          <w:sz w:val="24"/>
        </w:rPr>
        <w:t xml:space="preserve">ons to give confidence and ensuring </w:t>
      </w:r>
      <w:r w:rsidRPr="0052000D">
        <w:rPr>
          <w:rFonts w:ascii="Calibri" w:eastAsia="Calibri" w:hAnsi="Calibri" w:cs="Calibri"/>
          <w:sz w:val="24"/>
        </w:rPr>
        <w:t>innovation and opportunity are not stifled.</w:t>
      </w:r>
    </w:p>
    <w:p w14:paraId="59466A52" w14:textId="77777777" w:rsidR="00AE4A5B" w:rsidRDefault="00AE4A5B" w:rsidP="0052000D">
      <w:pPr>
        <w:tabs>
          <w:tab w:val="left" w:pos="783"/>
        </w:tabs>
        <w:spacing w:before="120" w:after="120" w:line="480" w:lineRule="auto"/>
        <w:ind w:right="142"/>
        <w:rPr>
          <w:rFonts w:ascii="Calibri" w:eastAsia="Calibri" w:hAnsi="Calibri" w:cs="Calibri"/>
          <w:color w:val="000000"/>
          <w:sz w:val="24"/>
        </w:rPr>
      </w:pPr>
    </w:p>
    <w:p w14:paraId="7D69AA58" w14:textId="77777777" w:rsidR="00FF1A14" w:rsidRDefault="0005458C" w:rsidP="0052000D">
      <w:pPr>
        <w:tabs>
          <w:tab w:val="left" w:pos="783"/>
        </w:tabs>
        <w:spacing w:before="120" w:after="120" w:line="480" w:lineRule="auto"/>
        <w:ind w:right="142"/>
        <w:rPr>
          <w:rFonts w:ascii="Calibri" w:eastAsia="Calibri" w:hAnsi="Calibri" w:cs="Calibri"/>
          <w:sz w:val="24"/>
        </w:rPr>
      </w:pPr>
      <w:r w:rsidRPr="0005458C">
        <w:rPr>
          <w:rFonts w:ascii="Calibri" w:eastAsia="Calibri" w:hAnsi="Calibri" w:cs="Calibri"/>
          <w:color w:val="000000"/>
          <w:sz w:val="24"/>
        </w:rPr>
        <w:lastRenderedPageBreak/>
        <w:t xml:space="preserve">So, to conclude, not only do we in the public service </w:t>
      </w:r>
      <w:r>
        <w:rPr>
          <w:rFonts w:ascii="Calibri" w:eastAsia="Calibri" w:hAnsi="Calibri" w:cs="Calibri"/>
          <w:color w:val="000000"/>
          <w:sz w:val="24"/>
        </w:rPr>
        <w:t>need to embrace disruption in service delivery and in our citizen engagement, we also need to embrace disruption in how we work together to provid</w:t>
      </w:r>
      <w:r w:rsidR="00656DFF">
        <w:rPr>
          <w:rFonts w:ascii="Calibri" w:eastAsia="Calibri" w:hAnsi="Calibri" w:cs="Calibri"/>
          <w:color w:val="000000"/>
          <w:sz w:val="24"/>
        </w:rPr>
        <w:t>e policy advice to g</w:t>
      </w:r>
      <w:r w:rsidR="000B35FB">
        <w:rPr>
          <w:rFonts w:ascii="Calibri" w:eastAsia="Calibri" w:hAnsi="Calibri" w:cs="Calibri"/>
          <w:color w:val="000000"/>
          <w:sz w:val="24"/>
        </w:rPr>
        <w:t xml:space="preserve">overnment. </w:t>
      </w:r>
      <w:r>
        <w:rPr>
          <w:rFonts w:ascii="Calibri" w:eastAsia="Calibri" w:hAnsi="Calibri" w:cs="Calibri"/>
          <w:color w:val="000000"/>
          <w:sz w:val="24"/>
        </w:rPr>
        <w:t xml:space="preserve"> </w:t>
      </w:r>
      <w:r>
        <w:rPr>
          <w:rFonts w:ascii="Calibri" w:eastAsia="Calibri" w:hAnsi="Calibri" w:cs="Calibri"/>
          <w:sz w:val="24"/>
        </w:rPr>
        <w:t>And to do this we have to continue to foster a culture of collaboration and curiosity</w:t>
      </w:r>
      <w:r w:rsidR="000B35FB">
        <w:rPr>
          <w:rFonts w:ascii="Calibri" w:eastAsia="Calibri" w:hAnsi="Calibri" w:cs="Calibri"/>
          <w:sz w:val="24"/>
        </w:rPr>
        <w:t>,</w:t>
      </w:r>
      <w:r>
        <w:rPr>
          <w:rFonts w:ascii="Calibri" w:eastAsia="Calibri" w:hAnsi="Calibri" w:cs="Calibri"/>
          <w:sz w:val="24"/>
        </w:rPr>
        <w:t xml:space="preserve"> and challenge ourselves whether our policy frameworks and approaches are fit for purpose in a digital era.  </w:t>
      </w:r>
    </w:p>
    <w:p w14:paraId="59B8FB03" w14:textId="77777777" w:rsidR="00840262" w:rsidRDefault="00840262" w:rsidP="0052000D">
      <w:pPr>
        <w:tabs>
          <w:tab w:val="left" w:pos="783"/>
        </w:tabs>
        <w:spacing w:before="120" w:after="120" w:line="480" w:lineRule="auto"/>
        <w:ind w:right="142"/>
        <w:rPr>
          <w:rFonts w:ascii="Calibri" w:eastAsia="Calibri" w:hAnsi="Calibri" w:cs="Calibri"/>
          <w:sz w:val="24"/>
        </w:rPr>
      </w:pPr>
    </w:p>
    <w:p w14:paraId="28828479" w14:textId="77777777" w:rsidR="00E11304" w:rsidRDefault="00840262" w:rsidP="0052000D">
      <w:pPr>
        <w:tabs>
          <w:tab w:val="left" w:pos="783"/>
        </w:tabs>
        <w:spacing w:before="120" w:after="120" w:line="480" w:lineRule="auto"/>
        <w:ind w:right="142"/>
        <w:rPr>
          <w:rFonts w:ascii="Calibri" w:eastAsia="Calibri" w:hAnsi="Calibri" w:cs="Calibri"/>
          <w:sz w:val="24"/>
        </w:rPr>
      </w:pPr>
      <w:r>
        <w:rPr>
          <w:rFonts w:ascii="Calibri" w:eastAsia="Calibri" w:hAnsi="Calibri" w:cs="Calibri"/>
          <w:sz w:val="24"/>
        </w:rPr>
        <w:t>Thank you.</w:t>
      </w:r>
    </w:p>
    <w:p w14:paraId="3220DC64" w14:textId="77777777" w:rsidR="00E11304" w:rsidRDefault="00E11304">
      <w:pPr>
        <w:rPr>
          <w:rFonts w:ascii="Calibri" w:eastAsia="Calibri" w:hAnsi="Calibri" w:cs="Calibri"/>
          <w:sz w:val="24"/>
        </w:rPr>
      </w:pPr>
      <w:r>
        <w:rPr>
          <w:rFonts w:ascii="Calibri" w:eastAsia="Calibri" w:hAnsi="Calibri" w:cs="Calibri"/>
          <w:sz w:val="24"/>
        </w:rPr>
        <w:br w:type="page"/>
      </w:r>
    </w:p>
    <w:p w14:paraId="31B3B847" w14:textId="77777777" w:rsidR="00E11304" w:rsidRDefault="00E11304" w:rsidP="0052000D">
      <w:pPr>
        <w:tabs>
          <w:tab w:val="left" w:pos="783"/>
        </w:tabs>
        <w:spacing w:before="120" w:after="120" w:line="480" w:lineRule="auto"/>
        <w:ind w:right="142"/>
        <w:rPr>
          <w:rFonts w:ascii="Calibri" w:eastAsia="Calibri" w:hAnsi="Calibri" w:cs="Calibri"/>
          <w:sz w:val="24"/>
        </w:rPr>
      </w:pPr>
    </w:p>
    <w:p w14:paraId="56B14E5D" w14:textId="77777777" w:rsidR="00E11304" w:rsidRDefault="00E11304" w:rsidP="0052000D">
      <w:pPr>
        <w:tabs>
          <w:tab w:val="left" w:pos="783"/>
        </w:tabs>
        <w:spacing w:before="120" w:after="120" w:line="480" w:lineRule="auto"/>
        <w:ind w:right="142"/>
        <w:rPr>
          <w:rFonts w:ascii="Calibri" w:eastAsia="Calibri" w:hAnsi="Calibri" w:cs="Calibri"/>
          <w:sz w:val="24"/>
        </w:rPr>
      </w:pPr>
    </w:p>
    <w:sectPr w:rsidR="00E11304">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AF5E7" w14:textId="77777777" w:rsidR="002B483A" w:rsidRDefault="002B483A" w:rsidP="00463F9D">
      <w:pPr>
        <w:spacing w:after="0" w:line="240" w:lineRule="auto"/>
      </w:pPr>
      <w:r>
        <w:separator/>
      </w:r>
    </w:p>
  </w:endnote>
  <w:endnote w:type="continuationSeparator" w:id="0">
    <w:p w14:paraId="30D04737" w14:textId="77777777" w:rsidR="002B483A" w:rsidRDefault="002B483A" w:rsidP="00463F9D">
      <w:pPr>
        <w:spacing w:after="0" w:line="240" w:lineRule="auto"/>
      </w:pPr>
      <w:r>
        <w:continuationSeparator/>
      </w:r>
    </w:p>
  </w:endnote>
  <w:endnote w:id="1">
    <w:p w14:paraId="080203EE" w14:textId="77777777" w:rsidR="00615DFF" w:rsidRPr="008A39A2" w:rsidRDefault="00615DFF" w:rsidP="008A39A2">
      <w:pPr>
        <w:rPr>
          <w:color w:val="1F497D"/>
        </w:rPr>
      </w:pPr>
      <w:r w:rsidRPr="008A39A2">
        <w:rPr>
          <w:rStyle w:val="EndnoteReference"/>
        </w:rPr>
        <w:endnoteRef/>
      </w:r>
      <w:r w:rsidRPr="008A39A2">
        <w:t xml:space="preserve"> </w:t>
      </w:r>
      <w:r w:rsidR="008A39A2" w:rsidRPr="008A39A2">
        <w:t>ABS (2016) Australian System of National Accounts, 2014–15; Australian National Accounts: Input-Output Ta</w:t>
      </w:r>
      <w:r w:rsidR="008A39A2">
        <w:t>bles, 2013-14; BCR calculations</w:t>
      </w:r>
    </w:p>
  </w:endnote>
  <w:endnote w:id="2">
    <w:p w14:paraId="505D7BC1" w14:textId="77777777" w:rsidR="00615DFF" w:rsidRPr="00615DFF" w:rsidRDefault="00615DFF" w:rsidP="00615DFF">
      <w:pPr>
        <w:spacing w:after="240" w:line="240" w:lineRule="auto"/>
      </w:pPr>
      <w:r w:rsidRPr="00615DFF">
        <w:rPr>
          <w:rStyle w:val="EndnoteReference"/>
        </w:rPr>
        <w:endnoteRef/>
      </w:r>
      <w:r w:rsidRPr="00615DFF">
        <w:t xml:space="preserve"> Deloitte Access Economics (2015), Connected Continent II: How digital economy is transforming the Australian economy</w:t>
      </w:r>
    </w:p>
  </w:endnote>
  <w:endnote w:id="3">
    <w:p w14:paraId="2D618118" w14:textId="77777777" w:rsidR="00615DFF" w:rsidRPr="00615DFF" w:rsidRDefault="00615DFF" w:rsidP="00615DFF">
      <w:pPr>
        <w:spacing w:after="240" w:line="240" w:lineRule="auto"/>
      </w:pPr>
      <w:r w:rsidRPr="00615DFF">
        <w:rPr>
          <w:rStyle w:val="EndnoteReference"/>
        </w:rPr>
        <w:endnoteRef/>
      </w:r>
      <w:r w:rsidRPr="00615DFF">
        <w:t xml:space="preserve"> Australian Bureau of Statistics (2016), Volume of data downloaded, 8153.0, June</w:t>
      </w:r>
    </w:p>
  </w:endnote>
  <w:endnote w:id="4">
    <w:p w14:paraId="10A2315D" w14:textId="77777777" w:rsidR="00615DFF" w:rsidRPr="00615DFF" w:rsidRDefault="00615DFF" w:rsidP="00615DFF">
      <w:pPr>
        <w:pStyle w:val="EndnoteText"/>
        <w:spacing w:after="240"/>
        <w:rPr>
          <w:sz w:val="22"/>
          <w:szCs w:val="22"/>
        </w:rPr>
      </w:pPr>
      <w:r w:rsidRPr="00615DFF">
        <w:rPr>
          <w:rStyle w:val="EndnoteReference"/>
          <w:sz w:val="22"/>
          <w:szCs w:val="22"/>
        </w:rPr>
        <w:endnoteRef/>
      </w:r>
      <w:r w:rsidRPr="00615DFF">
        <w:rPr>
          <w:sz w:val="22"/>
          <w:szCs w:val="22"/>
        </w:rPr>
        <w:t xml:space="preserve"> </w:t>
      </w:r>
      <w:r w:rsidRPr="00615DFF">
        <w:rPr>
          <w:iCs/>
          <w:sz w:val="22"/>
          <w:szCs w:val="22"/>
        </w:rPr>
        <w:t>Nielsen (2016), Australian Connected Consumer Report 2016, March</w:t>
      </w:r>
    </w:p>
  </w:endnote>
  <w:endnote w:id="5">
    <w:p w14:paraId="394C86BD" w14:textId="77777777" w:rsidR="00615DFF" w:rsidRPr="00615DFF" w:rsidRDefault="00615DFF" w:rsidP="00615DFF">
      <w:pPr>
        <w:pStyle w:val="EndnoteText"/>
        <w:spacing w:after="240"/>
      </w:pPr>
      <w:r w:rsidRPr="00615DFF">
        <w:rPr>
          <w:rStyle w:val="EndnoteReference"/>
        </w:rPr>
        <w:endnoteRef/>
      </w:r>
      <w:r w:rsidRPr="00615DFF">
        <w:t xml:space="preserve"> </w:t>
      </w:r>
      <w:r w:rsidRPr="00615DFF">
        <w:rPr>
          <w:sz w:val="22"/>
          <w:szCs w:val="22"/>
        </w:rPr>
        <w:t>Department of Communications and the Arts, Bureau of Communications Research (2016) The communications sector: recent trends and developments, October</w:t>
      </w:r>
    </w:p>
  </w:endnote>
  <w:endnote w:id="6">
    <w:p w14:paraId="47D9E537" w14:textId="77777777" w:rsidR="00615DFF" w:rsidRPr="00615DFF" w:rsidRDefault="00615DFF" w:rsidP="00615DFF">
      <w:pPr>
        <w:spacing w:after="240" w:line="240" w:lineRule="auto"/>
      </w:pPr>
      <w:r w:rsidRPr="00615DFF">
        <w:rPr>
          <w:rStyle w:val="EndnoteReference"/>
        </w:rPr>
        <w:endnoteRef/>
      </w:r>
      <w:r w:rsidRPr="00615DFF">
        <w:t xml:space="preserve"> Deloitte, Mobile Consumer Survey 2015 – the Australian Cut: Life’s smarter than you think </w:t>
      </w:r>
    </w:p>
  </w:endnote>
  <w:endnote w:id="7">
    <w:p w14:paraId="0D3B3FAF" w14:textId="77777777" w:rsidR="00615DFF" w:rsidRPr="00615DFF" w:rsidRDefault="00615DFF" w:rsidP="00615DFF">
      <w:pPr>
        <w:pStyle w:val="EndnoteText"/>
        <w:spacing w:after="240"/>
      </w:pPr>
      <w:r w:rsidRPr="00615DFF">
        <w:rPr>
          <w:rStyle w:val="EndnoteReference"/>
        </w:rPr>
        <w:endnoteRef/>
      </w:r>
      <w:r w:rsidRPr="00615DFF">
        <w:t xml:space="preserve"> </w:t>
      </w:r>
      <w:r w:rsidRPr="00615DFF">
        <w:rPr>
          <w:iCs/>
          <w:sz w:val="22"/>
          <w:szCs w:val="22"/>
        </w:rPr>
        <w:t>Roy Morgan Research (2015), 2.677 million Australians have Netflix as subscriptions surpass one million homes: Press release, 12 November; Roy Morgan (2016), Subscription video on demand statistics, June</w:t>
      </w:r>
    </w:p>
  </w:endnote>
  <w:endnote w:id="8">
    <w:p w14:paraId="3506C1BD" w14:textId="77777777" w:rsidR="00615DFF" w:rsidRPr="00615DFF" w:rsidRDefault="00615DFF" w:rsidP="00615DFF">
      <w:pPr>
        <w:pStyle w:val="EndnoteText"/>
        <w:spacing w:after="240"/>
      </w:pPr>
      <w:r w:rsidRPr="00615DFF">
        <w:rPr>
          <w:rStyle w:val="EndnoteReference"/>
        </w:rPr>
        <w:endnoteRef/>
      </w:r>
      <w:r w:rsidRPr="00615DFF">
        <w:t xml:space="preserve"> </w:t>
      </w:r>
      <w:r w:rsidRPr="00615DFF">
        <w:rPr>
          <w:iCs/>
          <w:sz w:val="22"/>
          <w:szCs w:val="22"/>
        </w:rPr>
        <w:t>Ovum (2015), Australian OTT video—creating a new TV market, November</w:t>
      </w:r>
    </w:p>
  </w:endnote>
  <w:endnote w:id="9">
    <w:p w14:paraId="5F434D18" w14:textId="77777777" w:rsidR="00615DFF" w:rsidRPr="00615DFF" w:rsidRDefault="00615DFF" w:rsidP="00615DFF">
      <w:pPr>
        <w:pStyle w:val="EndnoteText"/>
        <w:spacing w:after="240"/>
        <w:rPr>
          <w:rFonts w:ascii="Calibri" w:hAnsi="Calibri"/>
          <w:sz w:val="22"/>
          <w:szCs w:val="22"/>
          <w:lang w:eastAsia="en-US"/>
        </w:rPr>
      </w:pPr>
      <w:r w:rsidRPr="00615DFF">
        <w:rPr>
          <w:rStyle w:val="EndnoteReference"/>
          <w:sz w:val="22"/>
          <w:szCs w:val="22"/>
        </w:rPr>
        <w:endnoteRef/>
      </w:r>
      <w:r>
        <w:rPr>
          <w:sz w:val="22"/>
          <w:szCs w:val="22"/>
        </w:rPr>
        <w:t xml:space="preserve"> OzTAM</w:t>
      </w:r>
      <w:r w:rsidRPr="00615DFF">
        <w:rPr>
          <w:sz w:val="22"/>
          <w:szCs w:val="22"/>
        </w:rPr>
        <w:t>, Primetime Audience for the Free to Air channels Wks 1-52 (2011-2015), Wks 1-40 (2016), Sun-Sat 1800-2400, 5 City Metro, Total People, Consolidated 7, Commissioned research. May not be reproduced, published or communicated (electronically or in hard copy) without the prior written consent of OzTAM</w:t>
      </w:r>
    </w:p>
  </w:endnote>
  <w:endnote w:id="10">
    <w:p w14:paraId="33F17EF7" w14:textId="77777777" w:rsidR="00615DFF" w:rsidRPr="00615DFF" w:rsidRDefault="00615DFF" w:rsidP="00615DFF">
      <w:pPr>
        <w:spacing w:after="240" w:line="240" w:lineRule="auto"/>
      </w:pPr>
      <w:r w:rsidRPr="00615DFF">
        <w:rPr>
          <w:rStyle w:val="EndnoteReference"/>
        </w:rPr>
        <w:endnoteRef/>
      </w:r>
      <w:r w:rsidRPr="00615DFF">
        <w:t xml:space="preserve"> Free TV Australia, </w:t>
      </w:r>
      <w:r w:rsidRPr="00615DFF">
        <w:rPr>
          <w:iCs/>
        </w:rPr>
        <w:t xml:space="preserve">Ad Revenue for Commercial Television Networks, </w:t>
      </w:r>
      <w:r w:rsidRPr="00615DFF">
        <w:t>2010-11 to 2015-16, media releases (various)</w:t>
      </w:r>
    </w:p>
  </w:endnote>
  <w:endnote w:id="11">
    <w:p w14:paraId="52A09D20" w14:textId="77777777" w:rsidR="00615DFF" w:rsidRPr="008D5F07" w:rsidRDefault="00615DFF" w:rsidP="00615DFF">
      <w:pPr>
        <w:pStyle w:val="EndnoteText"/>
        <w:spacing w:after="240"/>
        <w:rPr>
          <w:i/>
        </w:rPr>
      </w:pPr>
      <w:r w:rsidRPr="00615DFF">
        <w:rPr>
          <w:rStyle w:val="EndnoteReference"/>
        </w:rPr>
        <w:endnoteRef/>
      </w:r>
      <w:r w:rsidRPr="00615DFF">
        <w:t xml:space="preserve"> </w:t>
      </w:r>
      <w:r w:rsidRPr="00615DFF">
        <w:rPr>
          <w:sz w:val="22"/>
          <w:szCs w:val="22"/>
        </w:rPr>
        <w:t>Creative Business in Australia, Learnings from the Creative In</w:t>
      </w:r>
      <w:r w:rsidR="00656DFF">
        <w:rPr>
          <w:sz w:val="22"/>
          <w:szCs w:val="22"/>
        </w:rPr>
        <w:t xml:space="preserve">dustries Innovation Centre, </w:t>
      </w:r>
      <w:r w:rsidR="00656DFF" w:rsidRPr="00615DFF">
        <w:rPr>
          <w:sz w:val="22"/>
          <w:szCs w:val="22"/>
        </w:rPr>
        <w:t>Creative Industries Innovation Centre</w:t>
      </w:r>
      <w:r w:rsidRPr="00615DFF">
        <w:rPr>
          <w:sz w:val="22"/>
          <w:szCs w:val="22"/>
        </w:rPr>
        <w:t>, 2009-2015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943AD" w14:textId="77777777" w:rsidR="002B483A" w:rsidRDefault="002B483A" w:rsidP="00463F9D">
      <w:pPr>
        <w:spacing w:after="0" w:line="240" w:lineRule="auto"/>
      </w:pPr>
      <w:r>
        <w:separator/>
      </w:r>
    </w:p>
  </w:footnote>
  <w:footnote w:type="continuationSeparator" w:id="0">
    <w:p w14:paraId="72DDCB29" w14:textId="77777777" w:rsidR="002B483A" w:rsidRDefault="002B483A" w:rsidP="00463F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178051"/>
      <w:docPartObj>
        <w:docPartGallery w:val="Page Numbers (Top of Page)"/>
        <w:docPartUnique/>
      </w:docPartObj>
    </w:sdtPr>
    <w:sdtEndPr>
      <w:rPr>
        <w:noProof/>
      </w:rPr>
    </w:sdtEndPr>
    <w:sdtContent>
      <w:p w14:paraId="22D0D3DF" w14:textId="77777777" w:rsidR="00463F9D" w:rsidRDefault="00463F9D">
        <w:pPr>
          <w:pStyle w:val="Header"/>
          <w:jc w:val="center"/>
        </w:pPr>
        <w:r>
          <w:fldChar w:fldCharType="begin"/>
        </w:r>
        <w:r>
          <w:instrText xml:space="preserve"> PAGE   \* MERGEFORMAT </w:instrText>
        </w:r>
        <w:r>
          <w:fldChar w:fldCharType="separate"/>
        </w:r>
        <w:r w:rsidR="00AB4B31">
          <w:rPr>
            <w:noProof/>
          </w:rPr>
          <w:t>1</w:t>
        </w:r>
        <w:r>
          <w:rPr>
            <w:noProof/>
          </w:rPr>
          <w:fldChar w:fldCharType="end"/>
        </w:r>
      </w:p>
    </w:sdtContent>
  </w:sdt>
  <w:p w14:paraId="405CCD35" w14:textId="77777777" w:rsidR="00463F9D" w:rsidRDefault="00463F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D779C"/>
    <w:multiLevelType w:val="multilevel"/>
    <w:tmpl w:val="E558E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830758"/>
    <w:multiLevelType w:val="hybridMultilevel"/>
    <w:tmpl w:val="5E00ACE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53A35B6B"/>
    <w:multiLevelType w:val="multilevel"/>
    <w:tmpl w:val="DBD886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0EA10BD"/>
    <w:multiLevelType w:val="hybridMultilevel"/>
    <w:tmpl w:val="CA4A1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A14"/>
    <w:rsid w:val="000047A8"/>
    <w:rsid w:val="00012C35"/>
    <w:rsid w:val="00033AD1"/>
    <w:rsid w:val="00044264"/>
    <w:rsid w:val="00045AD0"/>
    <w:rsid w:val="0005458C"/>
    <w:rsid w:val="000A0493"/>
    <w:rsid w:val="000B35FB"/>
    <w:rsid w:val="000D7DA7"/>
    <w:rsid w:val="000F6559"/>
    <w:rsid w:val="0015010C"/>
    <w:rsid w:val="001A1122"/>
    <w:rsid w:val="001A75B7"/>
    <w:rsid w:val="001B235D"/>
    <w:rsid w:val="001F6ECC"/>
    <w:rsid w:val="002147F1"/>
    <w:rsid w:val="00297BE1"/>
    <w:rsid w:val="002A5B1C"/>
    <w:rsid w:val="002B483A"/>
    <w:rsid w:val="00337124"/>
    <w:rsid w:val="003A41E3"/>
    <w:rsid w:val="003D341B"/>
    <w:rsid w:val="003E0A83"/>
    <w:rsid w:val="00417573"/>
    <w:rsid w:val="00427CDE"/>
    <w:rsid w:val="0043468C"/>
    <w:rsid w:val="0045259B"/>
    <w:rsid w:val="00463F9D"/>
    <w:rsid w:val="00491CDC"/>
    <w:rsid w:val="004C307B"/>
    <w:rsid w:val="004E41FA"/>
    <w:rsid w:val="005136BF"/>
    <w:rsid w:val="0052000D"/>
    <w:rsid w:val="0058151D"/>
    <w:rsid w:val="00591866"/>
    <w:rsid w:val="005C2B0B"/>
    <w:rsid w:val="005D4647"/>
    <w:rsid w:val="00606EF1"/>
    <w:rsid w:val="00611701"/>
    <w:rsid w:val="00615DFF"/>
    <w:rsid w:val="00656DFF"/>
    <w:rsid w:val="006709A5"/>
    <w:rsid w:val="006A3C57"/>
    <w:rsid w:val="006A6F63"/>
    <w:rsid w:val="006E6BEC"/>
    <w:rsid w:val="00742396"/>
    <w:rsid w:val="007F5F77"/>
    <w:rsid w:val="00840262"/>
    <w:rsid w:val="0088359C"/>
    <w:rsid w:val="008A39A2"/>
    <w:rsid w:val="008B459D"/>
    <w:rsid w:val="008D5F07"/>
    <w:rsid w:val="008F0F3D"/>
    <w:rsid w:val="00915629"/>
    <w:rsid w:val="00957819"/>
    <w:rsid w:val="00992DC9"/>
    <w:rsid w:val="009978D8"/>
    <w:rsid w:val="009D3C27"/>
    <w:rsid w:val="009D7EF6"/>
    <w:rsid w:val="009F4999"/>
    <w:rsid w:val="00A146C4"/>
    <w:rsid w:val="00A35335"/>
    <w:rsid w:val="00A62323"/>
    <w:rsid w:val="00A73480"/>
    <w:rsid w:val="00AA3C09"/>
    <w:rsid w:val="00AB4B31"/>
    <w:rsid w:val="00AE4A5B"/>
    <w:rsid w:val="00AF5BB7"/>
    <w:rsid w:val="00B34060"/>
    <w:rsid w:val="00B83A66"/>
    <w:rsid w:val="00B92EB1"/>
    <w:rsid w:val="00BF3768"/>
    <w:rsid w:val="00C07998"/>
    <w:rsid w:val="00C147D3"/>
    <w:rsid w:val="00C43E45"/>
    <w:rsid w:val="00C501CC"/>
    <w:rsid w:val="00C91B8D"/>
    <w:rsid w:val="00CB5702"/>
    <w:rsid w:val="00CD6269"/>
    <w:rsid w:val="00D07DC5"/>
    <w:rsid w:val="00D75581"/>
    <w:rsid w:val="00D75B29"/>
    <w:rsid w:val="00D77A12"/>
    <w:rsid w:val="00D82743"/>
    <w:rsid w:val="00DD1E01"/>
    <w:rsid w:val="00DF7190"/>
    <w:rsid w:val="00E11304"/>
    <w:rsid w:val="00E31510"/>
    <w:rsid w:val="00E36D51"/>
    <w:rsid w:val="00EA03F3"/>
    <w:rsid w:val="00EA4DED"/>
    <w:rsid w:val="00EB6FD7"/>
    <w:rsid w:val="00EE7444"/>
    <w:rsid w:val="00F13749"/>
    <w:rsid w:val="00F4200D"/>
    <w:rsid w:val="00F644B2"/>
    <w:rsid w:val="00F676DA"/>
    <w:rsid w:val="00F948E3"/>
    <w:rsid w:val="00FF1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D8C18"/>
  <w15:docId w15:val="{426227F0-95E8-4558-9B58-E57C020E4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EF1"/>
    <w:pPr>
      <w:ind w:left="720"/>
      <w:contextualSpacing/>
    </w:pPr>
  </w:style>
  <w:style w:type="paragraph" w:styleId="BalloonText">
    <w:name w:val="Balloon Text"/>
    <w:basedOn w:val="Normal"/>
    <w:link w:val="BalloonTextChar"/>
    <w:uiPriority w:val="99"/>
    <w:semiHidden/>
    <w:unhideWhenUsed/>
    <w:rsid w:val="009F4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999"/>
    <w:rPr>
      <w:rFonts w:ascii="Segoe UI" w:hAnsi="Segoe UI" w:cs="Segoe UI"/>
      <w:sz w:val="18"/>
      <w:szCs w:val="18"/>
    </w:rPr>
  </w:style>
  <w:style w:type="paragraph" w:styleId="Header">
    <w:name w:val="header"/>
    <w:basedOn w:val="Normal"/>
    <w:link w:val="HeaderChar"/>
    <w:uiPriority w:val="99"/>
    <w:unhideWhenUsed/>
    <w:rsid w:val="00463F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F9D"/>
  </w:style>
  <w:style w:type="paragraph" w:styleId="Footer">
    <w:name w:val="footer"/>
    <w:basedOn w:val="Normal"/>
    <w:link w:val="FooterChar"/>
    <w:uiPriority w:val="99"/>
    <w:unhideWhenUsed/>
    <w:rsid w:val="00463F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F9D"/>
  </w:style>
  <w:style w:type="paragraph" w:styleId="FootnoteText">
    <w:name w:val="footnote text"/>
    <w:aliases w:val="Footnote Text Char1,ACMA Footnote Text Char1,ACMA Footnote Text,footnote text,Footnote Text Char Char,Footnote Text Char1 Char Char,Footnote Text Char Char Char Char,Footnote Text Char1 Char Char Char Char,f"/>
    <w:basedOn w:val="Normal"/>
    <w:link w:val="FootnoteTextChar"/>
    <w:uiPriority w:val="99"/>
    <w:unhideWhenUsed/>
    <w:rsid w:val="00EB6FD7"/>
    <w:pPr>
      <w:spacing w:after="0" w:line="240" w:lineRule="auto"/>
    </w:pPr>
    <w:rPr>
      <w:sz w:val="20"/>
      <w:szCs w:val="20"/>
    </w:rPr>
  </w:style>
  <w:style w:type="character" w:customStyle="1" w:styleId="FootnoteTextChar">
    <w:name w:val="Footnote Text Char"/>
    <w:aliases w:val="Footnote Text Char1 Char,ACMA Footnote Text Char1 Char,ACMA Footnote Text Char,footnote text Char,Footnote Text Char Char Char,Footnote Text Char1 Char Char Char,Footnote Text Char Char Char Char Char,f Char"/>
    <w:basedOn w:val="DefaultParagraphFont"/>
    <w:link w:val="FootnoteText"/>
    <w:uiPriority w:val="99"/>
    <w:rsid w:val="00EB6FD7"/>
    <w:rPr>
      <w:sz w:val="20"/>
      <w:szCs w:val="20"/>
    </w:rPr>
  </w:style>
  <w:style w:type="character" w:styleId="FootnoteReference">
    <w:name w:val="footnote reference"/>
    <w:basedOn w:val="DefaultParagraphFont"/>
    <w:uiPriority w:val="99"/>
    <w:unhideWhenUsed/>
    <w:rsid w:val="00EB6FD7"/>
    <w:rPr>
      <w:vertAlign w:val="superscript"/>
    </w:rPr>
  </w:style>
  <w:style w:type="character" w:styleId="Hyperlink">
    <w:name w:val="Hyperlink"/>
    <w:basedOn w:val="DefaultParagraphFont"/>
    <w:uiPriority w:val="99"/>
    <w:unhideWhenUsed/>
    <w:rsid w:val="00EB6FD7"/>
    <w:rPr>
      <w:color w:val="0563C1"/>
      <w:u w:val="single"/>
    </w:rPr>
  </w:style>
  <w:style w:type="character" w:styleId="FollowedHyperlink">
    <w:name w:val="FollowedHyperlink"/>
    <w:basedOn w:val="DefaultParagraphFont"/>
    <w:uiPriority w:val="99"/>
    <w:semiHidden/>
    <w:unhideWhenUsed/>
    <w:rsid w:val="005C2B0B"/>
    <w:rPr>
      <w:color w:val="954F72" w:themeColor="followedHyperlink"/>
      <w:u w:val="single"/>
    </w:rPr>
  </w:style>
  <w:style w:type="paragraph" w:styleId="EndnoteText">
    <w:name w:val="endnote text"/>
    <w:basedOn w:val="Normal"/>
    <w:link w:val="EndnoteTextChar"/>
    <w:uiPriority w:val="99"/>
    <w:semiHidden/>
    <w:unhideWhenUsed/>
    <w:rsid w:val="00615D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15DFF"/>
    <w:rPr>
      <w:sz w:val="20"/>
      <w:szCs w:val="20"/>
    </w:rPr>
  </w:style>
  <w:style w:type="character" w:styleId="EndnoteReference">
    <w:name w:val="endnote reference"/>
    <w:basedOn w:val="DefaultParagraphFont"/>
    <w:uiPriority w:val="99"/>
    <w:semiHidden/>
    <w:unhideWhenUsed/>
    <w:rsid w:val="00615D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16276">
      <w:bodyDiv w:val="1"/>
      <w:marLeft w:val="0"/>
      <w:marRight w:val="0"/>
      <w:marTop w:val="0"/>
      <w:marBottom w:val="0"/>
      <w:divBdr>
        <w:top w:val="none" w:sz="0" w:space="0" w:color="auto"/>
        <w:left w:val="none" w:sz="0" w:space="0" w:color="auto"/>
        <w:bottom w:val="none" w:sz="0" w:space="0" w:color="auto"/>
        <w:right w:val="none" w:sz="0" w:space="0" w:color="auto"/>
      </w:divBdr>
    </w:div>
    <w:div w:id="183439988">
      <w:bodyDiv w:val="1"/>
      <w:marLeft w:val="0"/>
      <w:marRight w:val="0"/>
      <w:marTop w:val="0"/>
      <w:marBottom w:val="0"/>
      <w:divBdr>
        <w:top w:val="none" w:sz="0" w:space="0" w:color="auto"/>
        <w:left w:val="none" w:sz="0" w:space="0" w:color="auto"/>
        <w:bottom w:val="none" w:sz="0" w:space="0" w:color="auto"/>
        <w:right w:val="none" w:sz="0" w:space="0" w:color="auto"/>
      </w:divBdr>
    </w:div>
    <w:div w:id="237325767">
      <w:bodyDiv w:val="1"/>
      <w:marLeft w:val="0"/>
      <w:marRight w:val="0"/>
      <w:marTop w:val="0"/>
      <w:marBottom w:val="0"/>
      <w:divBdr>
        <w:top w:val="none" w:sz="0" w:space="0" w:color="auto"/>
        <w:left w:val="none" w:sz="0" w:space="0" w:color="auto"/>
        <w:bottom w:val="none" w:sz="0" w:space="0" w:color="auto"/>
        <w:right w:val="none" w:sz="0" w:space="0" w:color="auto"/>
      </w:divBdr>
    </w:div>
    <w:div w:id="1203597132">
      <w:bodyDiv w:val="1"/>
      <w:marLeft w:val="0"/>
      <w:marRight w:val="0"/>
      <w:marTop w:val="0"/>
      <w:marBottom w:val="0"/>
      <w:divBdr>
        <w:top w:val="none" w:sz="0" w:space="0" w:color="auto"/>
        <w:left w:val="none" w:sz="0" w:space="0" w:color="auto"/>
        <w:bottom w:val="none" w:sz="0" w:space="0" w:color="auto"/>
        <w:right w:val="none" w:sz="0" w:space="0" w:color="auto"/>
      </w:divBdr>
    </w:div>
    <w:div w:id="1450513010">
      <w:bodyDiv w:val="1"/>
      <w:marLeft w:val="0"/>
      <w:marRight w:val="0"/>
      <w:marTop w:val="0"/>
      <w:marBottom w:val="0"/>
      <w:divBdr>
        <w:top w:val="none" w:sz="0" w:space="0" w:color="auto"/>
        <w:left w:val="none" w:sz="0" w:space="0" w:color="auto"/>
        <w:bottom w:val="none" w:sz="0" w:space="0" w:color="auto"/>
        <w:right w:val="none" w:sz="0" w:space="0" w:color="auto"/>
      </w:divBdr>
    </w:div>
    <w:div w:id="1503396726">
      <w:bodyDiv w:val="1"/>
      <w:marLeft w:val="0"/>
      <w:marRight w:val="0"/>
      <w:marTop w:val="0"/>
      <w:marBottom w:val="0"/>
      <w:divBdr>
        <w:top w:val="none" w:sz="0" w:space="0" w:color="auto"/>
        <w:left w:val="none" w:sz="0" w:space="0" w:color="auto"/>
        <w:bottom w:val="none" w:sz="0" w:space="0" w:color="auto"/>
        <w:right w:val="none" w:sz="0" w:space="0" w:color="auto"/>
      </w:divBdr>
    </w:div>
    <w:div w:id="2129541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EE691CBDC05D4BAE1BD8CF5148A796" ma:contentTypeVersion="0" ma:contentTypeDescription="Create a new document." ma:contentTypeScope="" ma:versionID="95748fd96883f5673dbcea389c216f5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DD790-444B-42B2-AF68-D09BCBED9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69E9F24-E67E-4E02-BC32-ADCE69EC831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F5B945D-8078-4CF3-B912-D82A1F55200B}">
  <ds:schemaRefs>
    <ds:schemaRef ds:uri="http://schemas.microsoft.com/sharepoint/v3/contenttype/forms"/>
  </ds:schemaRefs>
</ds:datastoreItem>
</file>

<file path=customXml/itemProps4.xml><?xml version="1.0" encoding="utf-8"?>
<ds:datastoreItem xmlns:ds="http://schemas.openxmlformats.org/officeDocument/2006/customXml" ds:itemID="{F34EF508-31F5-4E67-A889-19EFD8691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1FE41BC6.dotm</Template>
  <TotalTime>0</TotalTime>
  <Pages>19</Pages>
  <Words>3677</Words>
  <Characters>20959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IPAA_Secretary Speech.docx</vt:lpstr>
    </vt:vector>
  </TitlesOfParts>
  <Company/>
  <LinksUpToDate>false</LinksUpToDate>
  <CharactersWithSpaces>24587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IPAA_Secretary Speech.docx</dc:title>
  <dc:creator>Smith, Heather</dc:creator>
  <cp:lastModifiedBy>Carnovale, Nick</cp:lastModifiedBy>
  <cp:revision>2</cp:revision>
  <cp:lastPrinted>2016-10-26T20:41:00Z</cp:lastPrinted>
  <dcterms:created xsi:type="dcterms:W3CDTF">2016-11-22T23:36:00Z</dcterms:created>
  <dcterms:modified xsi:type="dcterms:W3CDTF">2016-11-22T23:36:00Z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0x010100F4EE691CBDC05D4BAE1BD8CF5148A796</vt:lpwstr>
  </property>
  <property fmtid="{D5CDD505-2E9C-101B-9397-08002B2CF9AE}" pid="3" name="TrimRevisionNumber">
    <vt:i4>2</vt:i4>
  </property>
</Properties>
</file>