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9D2" w:rsidRDefault="00C059D2" w:rsidP="00041404">
      <w:pPr>
        <w:pStyle w:val="Header"/>
        <w:jc w:val="center"/>
      </w:pPr>
      <w:r w:rsidRPr="00377D67">
        <w:rPr>
          <w:noProof/>
          <w:lang w:val="en-AU" w:eastAsia="en-AU"/>
        </w:rPr>
        <w:drawing>
          <wp:inline distT="0" distB="0" distL="0" distR="0" wp14:anchorId="36A29D4D" wp14:editId="17796266">
            <wp:extent cx="3226225" cy="956931"/>
            <wp:effectExtent l="0" t="0" r="0" b="0"/>
            <wp:docPr id="70" name="Picture 70" descr="Logo: .auda .au Domain Administration Ltd.&#10;&#10;Level 17, 1 Collins Street, Melbourne, Victoria, Australia, 3000&#10;Ph: +613 8341 4111 Fax: +613 8341 4122 Email: info@auda.org.au Web: www.auda.org.au&#10;.au Domain Administration Ltd ABN: 38 079 009 340&#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26225" cy="956931"/>
                    </a:xfrm>
                    <a:prstGeom prst="rect">
                      <a:avLst/>
                    </a:prstGeom>
                  </pic:spPr>
                </pic:pic>
              </a:graphicData>
            </a:graphic>
          </wp:inline>
        </w:drawing>
      </w:r>
    </w:p>
    <w:p w:rsidR="00C059D2" w:rsidRDefault="00C059D2" w:rsidP="00041404">
      <w:pPr>
        <w:pStyle w:val="Header"/>
        <w:ind w:left="-1418"/>
      </w:pPr>
      <w:r w:rsidRPr="00377D67">
        <w:rPr>
          <w:noProof/>
          <w:lang w:val="en-AU" w:eastAsia="en-AU"/>
        </w:rPr>
        <w:drawing>
          <wp:inline distT="0" distB="0" distL="0" distR="0" wp14:anchorId="26C0AB36" wp14:editId="48750D62">
            <wp:extent cx="1297172" cy="306558"/>
            <wp:effectExtent l="0" t="0" r="0" b="0"/>
            <wp:docPr id="69" name="Picture 69" descr="decorative; auDA 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7974" t="-1" b="-4044"/>
                    <a:stretch/>
                  </pic:blipFill>
                  <pic:spPr bwMode="auto">
                    <a:xfrm>
                      <a:off x="0" y="0"/>
                      <a:ext cx="1297172" cy="306558"/>
                    </a:xfrm>
                    <a:prstGeom prst="rect">
                      <a:avLst/>
                    </a:prstGeom>
                    <a:ln>
                      <a:noFill/>
                    </a:ln>
                    <a:extLst>
                      <a:ext uri="{53640926-AAD7-44D8-BBD7-CCE9431645EC}">
                        <a14:shadowObscured xmlns:a14="http://schemas.microsoft.com/office/drawing/2010/main"/>
                      </a:ext>
                    </a:extLst>
                  </pic:spPr>
                </pic:pic>
              </a:graphicData>
            </a:graphic>
          </wp:inline>
        </w:drawing>
      </w:r>
    </w:p>
    <w:p w:rsidR="00C550F4" w:rsidRDefault="00C550F4" w:rsidP="00C059D2">
      <w:pPr>
        <w:sectPr w:rsidR="00C550F4" w:rsidSect="00C059D2">
          <w:footerReference w:type="default" r:id="rId10"/>
          <w:pgSz w:w="11906" w:h="16838"/>
          <w:pgMar w:top="1135" w:right="1274" w:bottom="1440" w:left="1440" w:header="708" w:footer="283" w:gutter="0"/>
          <w:cols w:space="708"/>
          <w:docGrid w:linePitch="360"/>
        </w:sectPr>
      </w:pPr>
    </w:p>
    <w:p w:rsidR="00C059D2" w:rsidRPr="00C059D2" w:rsidRDefault="00C059D2" w:rsidP="00C059D2">
      <w:pPr>
        <w:spacing w:before="720"/>
      </w:pPr>
      <w:proofErr w:type="spellStart"/>
      <w:r w:rsidRPr="00C059D2">
        <w:t>Ms</w:t>
      </w:r>
      <w:proofErr w:type="spellEnd"/>
      <w:r w:rsidRPr="00C059D2">
        <w:t xml:space="preserve"> Vicki Middleton</w:t>
      </w:r>
      <w:r>
        <w:br/>
      </w:r>
      <w:r w:rsidRPr="00C059D2">
        <w:t>First Assistant Secretary</w:t>
      </w:r>
      <w:r>
        <w:br/>
      </w:r>
      <w:r w:rsidRPr="00C059D2">
        <w:t>Department of Communications and the Arts</w:t>
      </w:r>
      <w:r w:rsidR="00E05705">
        <w:br/>
      </w:r>
      <w:r w:rsidRPr="00C059D2">
        <w:t>Australian Government</w:t>
      </w:r>
      <w:r>
        <w:br/>
      </w:r>
      <w:r w:rsidRPr="00C059D2">
        <w:t>2 Phillip Law Street Canberra ACT 2601</w:t>
      </w:r>
    </w:p>
    <w:p w:rsidR="00C059D2" w:rsidRPr="00C059D2" w:rsidRDefault="00C059D2" w:rsidP="00C059D2">
      <w:pPr>
        <w:spacing w:before="360" w:after="720"/>
      </w:pPr>
      <w:r w:rsidRPr="00C059D2">
        <w:t>19 August 2019</w:t>
      </w:r>
    </w:p>
    <w:p w:rsidR="00C059D2" w:rsidRPr="00C059D2" w:rsidRDefault="00C059D2" w:rsidP="00C059D2">
      <w:r w:rsidRPr="00C059D2">
        <w:t>Dear Vicki,</w:t>
      </w:r>
    </w:p>
    <w:p w:rsidR="00C059D2" w:rsidRPr="00C059D2" w:rsidRDefault="00C059D2" w:rsidP="00C059D2">
      <w:pPr>
        <w:pStyle w:val="Heading1"/>
      </w:pPr>
      <w:r w:rsidRPr="00C059D2">
        <w:t>Further Consultation on the new .au Licensing Rules</w:t>
      </w:r>
    </w:p>
    <w:p w:rsidR="00C059D2" w:rsidRPr="00C059D2" w:rsidRDefault="00C059D2" w:rsidP="00C059D2">
      <w:r w:rsidRPr="00C059D2">
        <w:t xml:space="preserve">In response to your letter of 5 August 2019, </w:t>
      </w:r>
      <w:proofErr w:type="spellStart"/>
      <w:r w:rsidRPr="00C059D2">
        <w:t>auDA</w:t>
      </w:r>
      <w:proofErr w:type="spellEnd"/>
      <w:r w:rsidRPr="00C059D2">
        <w:t xml:space="preserve"> thanks the Department for your comments on the proposed new Licensing Rules following your cross­ agency</w:t>
      </w:r>
      <w:r w:rsidRPr="00C059D2">
        <w:rPr>
          <w:spacing w:val="20"/>
        </w:rPr>
        <w:t xml:space="preserve"> </w:t>
      </w:r>
      <w:r w:rsidRPr="00C059D2">
        <w:t xml:space="preserve">consultation. The </w:t>
      </w:r>
      <w:proofErr w:type="spellStart"/>
      <w:r w:rsidRPr="00C059D2">
        <w:t>auDA</w:t>
      </w:r>
      <w:proofErr w:type="spellEnd"/>
      <w:r w:rsidRPr="00C059D2">
        <w:t xml:space="preserve"> Board considered the Department's letter at its Board meeting on Monday, 19 August</w:t>
      </w:r>
      <w:r w:rsidRPr="00C059D2">
        <w:rPr>
          <w:spacing w:val="27"/>
        </w:rPr>
        <w:t xml:space="preserve"> </w:t>
      </w:r>
      <w:r w:rsidRPr="00C059D2">
        <w:t>2019.</w:t>
      </w:r>
    </w:p>
    <w:p w:rsidR="00C059D2" w:rsidRPr="00C059D2" w:rsidRDefault="00C059D2" w:rsidP="00C059D2">
      <w:proofErr w:type="spellStart"/>
      <w:proofErr w:type="gramStart"/>
      <w:r w:rsidRPr="00C059D2">
        <w:t>auDA</w:t>
      </w:r>
      <w:proofErr w:type="spellEnd"/>
      <w:proofErr w:type="gramEnd"/>
      <w:r w:rsidRPr="00C059D2">
        <w:t xml:space="preserve"> notes that the new Licensing Rules are a result of consolidating and updating 33 existing policies to reduce regulatory burden on registrants and registrars, and to</w:t>
      </w:r>
      <w:r>
        <w:t xml:space="preserve"> </w:t>
      </w:r>
      <w:r w:rsidRPr="00C059D2">
        <w:t>improve</w:t>
      </w:r>
      <w:r>
        <w:t xml:space="preserve"> </w:t>
      </w:r>
      <w:r w:rsidRPr="00C059D2">
        <w:t>the utility</w:t>
      </w:r>
      <w:r>
        <w:t xml:space="preserve"> </w:t>
      </w:r>
      <w:r w:rsidRPr="00C059D2">
        <w:t>of the</w:t>
      </w:r>
      <w:r w:rsidRPr="00C059D2">
        <w:rPr>
          <w:spacing w:val="-4"/>
        </w:rPr>
        <w:t xml:space="preserve"> </w:t>
      </w:r>
      <w:r w:rsidRPr="00C059D2">
        <w:rPr>
          <w:color w:val="575757"/>
        </w:rPr>
        <w:t>.</w:t>
      </w:r>
      <w:r w:rsidRPr="00C059D2">
        <w:t>au</w:t>
      </w:r>
      <w:r w:rsidRPr="00C059D2">
        <w:rPr>
          <w:spacing w:val="32"/>
        </w:rPr>
        <w:t xml:space="preserve"> </w:t>
      </w:r>
      <w:r w:rsidRPr="00C059D2">
        <w:t>domain. The new rules have also taken into account the recommendations from the 2017 Policy Review Panel, which conducted extensive public consultation on the implementation of registration at the second level of .au (forexample.au), as well as other changes to the</w:t>
      </w:r>
      <w:r w:rsidRPr="00C059D2">
        <w:rPr>
          <w:spacing w:val="23"/>
        </w:rPr>
        <w:t xml:space="preserve"> </w:t>
      </w:r>
      <w:proofErr w:type="spellStart"/>
      <w:r w:rsidRPr="00C059D2">
        <w:t>Licencing</w:t>
      </w:r>
      <w:proofErr w:type="spellEnd"/>
      <w:r w:rsidRPr="00C059D2">
        <w:rPr>
          <w:spacing w:val="-5"/>
        </w:rPr>
        <w:t xml:space="preserve"> </w:t>
      </w:r>
      <w:r w:rsidRPr="00C059D2">
        <w:t xml:space="preserve">Rules. The new rules incorporate the majority of processes under the existing </w:t>
      </w:r>
      <w:proofErr w:type="spellStart"/>
      <w:r w:rsidRPr="00C059D2">
        <w:t>auDA</w:t>
      </w:r>
      <w:proofErr w:type="spellEnd"/>
      <w:r w:rsidRPr="00C059D2">
        <w:t xml:space="preserve"> Published Policies, with only some key areas being updated to reflect best practice</w:t>
      </w:r>
      <w:r w:rsidRPr="00C059D2">
        <w:rPr>
          <w:color w:val="575757"/>
        </w:rPr>
        <w:t>.</w:t>
      </w:r>
    </w:p>
    <w:p w:rsidR="00C059D2" w:rsidRPr="00C059D2" w:rsidRDefault="00C059D2" w:rsidP="00C059D2">
      <w:pPr>
        <w:pStyle w:val="Heading2"/>
      </w:pPr>
      <w:r w:rsidRPr="00C059D2">
        <w:t>Public Interest Test</w:t>
      </w:r>
    </w:p>
    <w:p w:rsidR="00C059D2" w:rsidRPr="00C059D2" w:rsidRDefault="00C059D2" w:rsidP="00C059D2">
      <w:proofErr w:type="spellStart"/>
      <w:proofErr w:type="gramStart"/>
      <w:r w:rsidRPr="00C059D2">
        <w:t>auDA</w:t>
      </w:r>
      <w:proofErr w:type="spellEnd"/>
      <w:proofErr w:type="gramEnd"/>
      <w:r w:rsidRPr="00C059D2">
        <w:t xml:space="preserve"> appreciates the Department's offer to facilitate a workshop between representatives from </w:t>
      </w:r>
      <w:proofErr w:type="spellStart"/>
      <w:r w:rsidRPr="00C059D2">
        <w:t>auDA</w:t>
      </w:r>
      <w:proofErr w:type="spellEnd"/>
      <w:r w:rsidRPr="00C059D2">
        <w:t xml:space="preserve"> and officials from relevant government agencies to work through issues of concern with the proposed policy, and revise relevant sections of the</w:t>
      </w:r>
      <w:r>
        <w:t xml:space="preserve"> </w:t>
      </w:r>
      <w:r w:rsidRPr="00C059D2">
        <w:t>rules, ahead of further</w:t>
      </w:r>
      <w:r w:rsidRPr="00C059D2">
        <w:rPr>
          <w:spacing w:val="55"/>
        </w:rPr>
        <w:t xml:space="preserve"> </w:t>
      </w:r>
      <w:r w:rsidRPr="00C059D2">
        <w:t>public</w:t>
      </w:r>
      <w:r w:rsidRPr="00C059D2">
        <w:rPr>
          <w:spacing w:val="13"/>
        </w:rPr>
        <w:t xml:space="preserve"> </w:t>
      </w:r>
      <w:r w:rsidRPr="00C059D2">
        <w:t xml:space="preserve">consultation. </w:t>
      </w:r>
      <w:proofErr w:type="spellStart"/>
      <w:proofErr w:type="gramStart"/>
      <w:r w:rsidRPr="00C059D2">
        <w:t>auDA</w:t>
      </w:r>
      <w:proofErr w:type="spellEnd"/>
      <w:proofErr w:type="gramEnd"/>
      <w:r w:rsidRPr="00C059D2">
        <w:t xml:space="preserve"> will prepare a briefing note for the Department on the public interest test as background material for that</w:t>
      </w:r>
      <w:r w:rsidRPr="00C059D2">
        <w:rPr>
          <w:spacing w:val="-10"/>
        </w:rPr>
        <w:t xml:space="preserve"> </w:t>
      </w:r>
      <w:r w:rsidRPr="00C059D2">
        <w:rPr>
          <w:spacing w:val="-3"/>
        </w:rPr>
        <w:t>meeting</w:t>
      </w:r>
      <w:r w:rsidRPr="00C059D2">
        <w:rPr>
          <w:color w:val="575757"/>
          <w:spacing w:val="-3"/>
        </w:rPr>
        <w:t>.</w:t>
      </w:r>
    </w:p>
    <w:p w:rsidR="00C059D2" w:rsidRPr="00C059D2" w:rsidRDefault="00C059D2" w:rsidP="00C059D2">
      <w:proofErr w:type="spellStart"/>
      <w:r w:rsidRPr="00C059D2">
        <w:t>auDA</w:t>
      </w:r>
      <w:proofErr w:type="spellEnd"/>
      <w:r w:rsidRPr="00C059D2">
        <w:t xml:space="preserve"> notes that under the existing mandatory terms and conditions applying to domain name </w:t>
      </w:r>
      <w:proofErr w:type="spellStart"/>
      <w:r w:rsidRPr="00C059D2">
        <w:t>licences</w:t>
      </w:r>
      <w:proofErr w:type="spellEnd"/>
      <w:r w:rsidRPr="00C059D2">
        <w:t xml:space="preserve"> in .au (</w:t>
      </w:r>
      <w:hyperlink r:id="rId11" w:history="1">
        <w:r w:rsidRPr="00C059D2">
          <w:rPr>
            <w:color w:val="0000FF"/>
            <w:u w:val="single"/>
          </w:rPr>
          <w:t>https://www.auda.org.au/policies/index-of-­published-policies/2008/2008-07/)</w:t>
        </w:r>
      </w:hyperlink>
      <w:r w:rsidRPr="00C059D2">
        <w:t xml:space="preserve">, </w:t>
      </w:r>
      <w:proofErr w:type="spellStart"/>
      <w:r w:rsidRPr="00C059D2">
        <w:t>auDA</w:t>
      </w:r>
      <w:proofErr w:type="spellEnd"/>
      <w:r w:rsidRPr="00C059D2">
        <w:t xml:space="preserve"> may, at its discretion, cancel the registration of a .au domain name, or revoke a </w:t>
      </w:r>
      <w:proofErr w:type="spellStart"/>
      <w:r w:rsidRPr="00C059D2">
        <w:t>licence</w:t>
      </w:r>
      <w:proofErr w:type="spellEnd"/>
      <w:r w:rsidRPr="00C059D2">
        <w:t xml:space="preserve"> to use a .au domain name</w:t>
      </w:r>
      <w:r w:rsidR="00E05705">
        <w:t xml:space="preserve"> </w:t>
      </w:r>
      <w:r w:rsidRPr="00C059D2">
        <w:lastRenderedPageBreak/>
        <w:t>in order to comply with a request of a law enforcement agency, or an order of a court, or under any applicable law, government rule or requirements,</w:t>
      </w:r>
      <w:r>
        <w:t xml:space="preserve"> </w:t>
      </w:r>
      <w:r w:rsidRPr="00C059D2">
        <w:t>or under any dispute</w:t>
      </w:r>
      <w:r w:rsidRPr="00C059D2">
        <w:rPr>
          <w:spacing w:val="15"/>
        </w:rPr>
        <w:t xml:space="preserve"> </w:t>
      </w:r>
      <w:r w:rsidRPr="00C059D2">
        <w:t>resolution</w:t>
      </w:r>
      <w:r w:rsidRPr="00C059D2">
        <w:rPr>
          <w:spacing w:val="16"/>
        </w:rPr>
        <w:t xml:space="preserve"> </w:t>
      </w:r>
      <w:r w:rsidRPr="00C059D2">
        <w:t xml:space="preserve">process. The proposed Public Interest Test was intended to provide more </w:t>
      </w:r>
      <w:proofErr w:type="spellStart"/>
      <w:r w:rsidRPr="00C059D2">
        <w:t>rigour</w:t>
      </w:r>
      <w:proofErr w:type="spellEnd"/>
      <w:r w:rsidRPr="00C059D2">
        <w:t xml:space="preserve"> to current</w:t>
      </w:r>
      <w:r w:rsidRPr="00C059D2">
        <w:rPr>
          <w:spacing w:val="35"/>
        </w:rPr>
        <w:t xml:space="preserve"> </w:t>
      </w:r>
      <w:r w:rsidRPr="00C059D2">
        <w:t>provisions.</w:t>
      </w:r>
    </w:p>
    <w:p w:rsidR="00C059D2" w:rsidRPr="00C059D2" w:rsidRDefault="00C059D2" w:rsidP="00C059D2">
      <w:proofErr w:type="spellStart"/>
      <w:proofErr w:type="gramStart"/>
      <w:r w:rsidRPr="00C059D2">
        <w:t>auDA</w:t>
      </w:r>
      <w:proofErr w:type="spellEnd"/>
      <w:proofErr w:type="gramEnd"/>
      <w:r w:rsidRPr="00C059D2">
        <w:t xml:space="preserve"> notes that it is established as an Australian Public Company, Limited by Guarantee, and as such must comply with Australian legislation such as the Privacy Act 1988 with respect to the disclosure of personal information.</w:t>
      </w:r>
    </w:p>
    <w:p w:rsidR="00C059D2" w:rsidRPr="00C059D2" w:rsidRDefault="00C059D2" w:rsidP="00C059D2">
      <w:pPr>
        <w:pStyle w:val="Heading2"/>
      </w:pPr>
      <w:r w:rsidRPr="00C059D2">
        <w:t>Removal of allocation rules for com.au and net.au registrations</w:t>
      </w:r>
    </w:p>
    <w:p w:rsidR="00C059D2" w:rsidRPr="00C059D2" w:rsidRDefault="00C059D2" w:rsidP="00C059D2">
      <w:proofErr w:type="spellStart"/>
      <w:proofErr w:type="gramStart"/>
      <w:r w:rsidRPr="00C059D2">
        <w:t>auDA</w:t>
      </w:r>
      <w:proofErr w:type="spellEnd"/>
      <w:proofErr w:type="gramEnd"/>
      <w:r w:rsidRPr="00C059D2">
        <w:t xml:space="preserve"> notes the Department's concerns that the removal of the allocation rules for the com.au and net.au name spaces is a significant departure from the longstanding registration policy.</w:t>
      </w:r>
    </w:p>
    <w:p w:rsidR="00C059D2" w:rsidRPr="00C059D2" w:rsidRDefault="00C059D2" w:rsidP="00C059D2">
      <w:r w:rsidRPr="00C059D2">
        <w:t xml:space="preserve">In response </w:t>
      </w:r>
      <w:proofErr w:type="spellStart"/>
      <w:r w:rsidRPr="00C059D2">
        <w:t>auDA</w:t>
      </w:r>
      <w:proofErr w:type="spellEnd"/>
      <w:r w:rsidRPr="00C059D2">
        <w:t xml:space="preserve"> will reinstate the close and substantial connection categories in the com.au and net.au name spaces, whilst undertaking further public consultation on the possible alternatives including: the current close and substantial connection rule, and the refinements suggested by the Policy Review Panel.</w:t>
      </w:r>
    </w:p>
    <w:p w:rsidR="00C059D2" w:rsidRPr="00C059D2" w:rsidRDefault="00C059D2" w:rsidP="00C059D2">
      <w:pPr>
        <w:pStyle w:val="Heading2"/>
      </w:pPr>
      <w:r w:rsidRPr="00C059D2">
        <w:rPr>
          <w:w w:val="110"/>
        </w:rPr>
        <w:t>Public and Government Consultation</w:t>
      </w:r>
    </w:p>
    <w:p w:rsidR="00C059D2" w:rsidRPr="00C059D2" w:rsidRDefault="00C059D2" w:rsidP="00C059D2">
      <w:proofErr w:type="spellStart"/>
      <w:proofErr w:type="gramStart"/>
      <w:r w:rsidRPr="00C059D2">
        <w:t>auDA</w:t>
      </w:r>
      <w:proofErr w:type="spellEnd"/>
      <w:proofErr w:type="gramEnd"/>
      <w:r w:rsidRPr="00C059D2">
        <w:t xml:space="preserve"> notes the Department's feedback that there needs to be a comprehensive dialogue with key stakeholders based on a mutual understanding of the potential impact of the proposed changes.</w:t>
      </w:r>
    </w:p>
    <w:p w:rsidR="00C059D2" w:rsidRPr="00C059D2" w:rsidRDefault="00C059D2" w:rsidP="00C059D2">
      <w:r w:rsidRPr="00C059D2">
        <w:t xml:space="preserve">It is </w:t>
      </w:r>
      <w:proofErr w:type="spellStart"/>
      <w:r w:rsidRPr="00C059D2">
        <w:t>auDA's</w:t>
      </w:r>
      <w:proofErr w:type="spellEnd"/>
      <w:r w:rsidRPr="00C059D2">
        <w:t xml:space="preserve"> intention to develop a comprehensive stakeholder consultation program for an additional intensive 12-week</w:t>
      </w:r>
      <w:r w:rsidRPr="00C059D2">
        <w:rPr>
          <w:spacing w:val="20"/>
        </w:rPr>
        <w:t xml:space="preserve"> </w:t>
      </w:r>
      <w:r w:rsidRPr="00C059D2">
        <w:t xml:space="preserve">period. To assist with this consultation, </w:t>
      </w:r>
      <w:proofErr w:type="spellStart"/>
      <w:r w:rsidRPr="00C059D2">
        <w:t>auDA</w:t>
      </w:r>
      <w:proofErr w:type="spellEnd"/>
      <w:r w:rsidRPr="00C059D2">
        <w:t xml:space="preserve"> will publish an explanatory statement for the </w:t>
      </w:r>
      <w:proofErr w:type="spellStart"/>
      <w:r w:rsidRPr="00C059D2">
        <w:t>Licencing</w:t>
      </w:r>
      <w:proofErr w:type="spellEnd"/>
      <w:r w:rsidRPr="00C059D2">
        <w:t xml:space="preserve"> Rules that will identify where the existing 33 policies have been retained, and where changes have</w:t>
      </w:r>
      <w:r w:rsidRPr="00C059D2">
        <w:rPr>
          <w:spacing w:val="7"/>
        </w:rPr>
        <w:t xml:space="preserve"> </w:t>
      </w:r>
      <w:r w:rsidRPr="00C059D2">
        <w:t>been</w:t>
      </w:r>
      <w:r w:rsidRPr="00C059D2">
        <w:rPr>
          <w:spacing w:val="-1"/>
        </w:rPr>
        <w:t xml:space="preserve"> </w:t>
      </w:r>
      <w:r w:rsidRPr="00C059D2">
        <w:t xml:space="preserve">made. If a change has been made, </w:t>
      </w:r>
      <w:proofErr w:type="spellStart"/>
      <w:r w:rsidRPr="00C059D2">
        <w:t>auDA</w:t>
      </w:r>
      <w:proofErr w:type="spellEnd"/>
      <w:r w:rsidRPr="00C059D2">
        <w:t xml:space="preserve"> will establish a case for why the change was needed, identify all feasible policy options that were considered, and identify the impact on stakeholders and the broader Australian</w:t>
      </w:r>
      <w:r w:rsidRPr="00C059D2">
        <w:rPr>
          <w:spacing w:val="15"/>
        </w:rPr>
        <w:t xml:space="preserve"> </w:t>
      </w:r>
      <w:r w:rsidRPr="00C059D2">
        <w:t>community.</w:t>
      </w:r>
    </w:p>
    <w:p w:rsidR="00C059D2" w:rsidRPr="00C059D2" w:rsidRDefault="00C059D2" w:rsidP="00C059D2">
      <w:r w:rsidRPr="00C059D2">
        <w:t xml:space="preserve">Where </w:t>
      </w:r>
      <w:proofErr w:type="spellStart"/>
      <w:r w:rsidRPr="00C059D2">
        <w:t>auDA</w:t>
      </w:r>
      <w:proofErr w:type="spellEnd"/>
      <w:r w:rsidRPr="00C059D2">
        <w:t xml:space="preserve"> makes changes to the consolidated </w:t>
      </w:r>
      <w:proofErr w:type="spellStart"/>
      <w:r w:rsidRPr="00C059D2">
        <w:t>Licencing</w:t>
      </w:r>
      <w:proofErr w:type="spellEnd"/>
      <w:r w:rsidRPr="00C059D2">
        <w:t xml:space="preserve"> Rules that were approved by the </w:t>
      </w:r>
      <w:proofErr w:type="spellStart"/>
      <w:r w:rsidRPr="00C059D2">
        <w:t>auDA</w:t>
      </w:r>
      <w:proofErr w:type="spellEnd"/>
      <w:r w:rsidRPr="00C059D2">
        <w:t xml:space="preserve"> Board in June 2019 (subject to receiving feedback from</w:t>
      </w:r>
      <w:r>
        <w:t xml:space="preserve"> </w:t>
      </w:r>
      <w:r w:rsidRPr="00C059D2">
        <w:t xml:space="preserve">the Department), </w:t>
      </w:r>
      <w:proofErr w:type="spellStart"/>
      <w:r w:rsidRPr="00C059D2">
        <w:t>auDA</w:t>
      </w:r>
      <w:proofErr w:type="spellEnd"/>
      <w:r w:rsidRPr="00C059D2">
        <w:t xml:space="preserve"> will provide a redline version of the changes to the rules, and will provide a statement setting out why the changes have been</w:t>
      </w:r>
      <w:r w:rsidRPr="00C059D2">
        <w:rPr>
          <w:spacing w:val="-14"/>
        </w:rPr>
        <w:t xml:space="preserve"> </w:t>
      </w:r>
      <w:r w:rsidRPr="00C059D2">
        <w:t>made.</w:t>
      </w:r>
    </w:p>
    <w:p w:rsidR="00007A3E" w:rsidRPr="00EF7F96" w:rsidRDefault="00C059D2" w:rsidP="00C059D2">
      <w:pPr>
        <w:pStyle w:val="Normal-disclaimerpage"/>
        <w:rPr>
          <w:rFonts w:ascii="Arial" w:hAnsi="Arial" w:cs="Arial"/>
        </w:rPr>
      </w:pPr>
      <w:r w:rsidRPr="00EF7F96">
        <w:rPr>
          <w:rFonts w:ascii="Arial" w:hAnsi="Arial" w:cs="Arial"/>
        </w:rPr>
        <w:t>The public consultatio</w:t>
      </w:r>
      <w:bookmarkStart w:id="0" w:name="_GoBack"/>
      <w:bookmarkEnd w:id="0"/>
      <w:r w:rsidRPr="00EF7F96">
        <w:rPr>
          <w:rFonts w:ascii="Arial" w:hAnsi="Arial" w:cs="Arial"/>
        </w:rPr>
        <w:t>n will consist of:</w:t>
      </w:r>
    </w:p>
    <w:p w:rsidR="00C059D2" w:rsidRPr="00C059D2" w:rsidRDefault="00C059D2" w:rsidP="00C059D2">
      <w:pPr>
        <w:pStyle w:val="ListParagraph"/>
        <w:keepNext/>
        <w:keepLines/>
        <w:numPr>
          <w:ilvl w:val="0"/>
          <w:numId w:val="15"/>
        </w:numPr>
        <w:ind w:left="1418" w:hanging="284"/>
      </w:pPr>
      <w:r w:rsidRPr="00C059D2">
        <w:rPr>
          <w:w w:val="115"/>
        </w:rPr>
        <w:lastRenderedPageBreak/>
        <w:t>outreach to Internet users in the form of advertising in trade media, providing</w:t>
      </w:r>
      <w:r w:rsidRPr="00C059D2">
        <w:rPr>
          <w:spacing w:val="-16"/>
          <w:w w:val="115"/>
        </w:rPr>
        <w:t xml:space="preserve"> </w:t>
      </w:r>
      <w:r w:rsidRPr="00C059D2">
        <w:rPr>
          <w:w w:val="115"/>
        </w:rPr>
        <w:t>targeted</w:t>
      </w:r>
      <w:r w:rsidRPr="00C059D2">
        <w:rPr>
          <w:spacing w:val="-14"/>
          <w:w w:val="115"/>
        </w:rPr>
        <w:t xml:space="preserve"> </w:t>
      </w:r>
      <w:r w:rsidRPr="00C059D2">
        <w:rPr>
          <w:w w:val="115"/>
        </w:rPr>
        <w:t>digital</w:t>
      </w:r>
      <w:r w:rsidRPr="00C059D2">
        <w:rPr>
          <w:spacing w:val="-18"/>
          <w:w w:val="115"/>
        </w:rPr>
        <w:t xml:space="preserve"> </w:t>
      </w:r>
      <w:r w:rsidRPr="00C059D2">
        <w:rPr>
          <w:w w:val="115"/>
        </w:rPr>
        <w:t>and</w:t>
      </w:r>
      <w:r w:rsidRPr="00C059D2">
        <w:rPr>
          <w:spacing w:val="-20"/>
          <w:w w:val="115"/>
        </w:rPr>
        <w:t xml:space="preserve"> </w:t>
      </w:r>
      <w:r w:rsidRPr="00C059D2">
        <w:rPr>
          <w:w w:val="115"/>
        </w:rPr>
        <w:t>social</w:t>
      </w:r>
      <w:r w:rsidRPr="00C059D2">
        <w:rPr>
          <w:spacing w:val="-18"/>
          <w:w w:val="115"/>
        </w:rPr>
        <w:t xml:space="preserve"> </w:t>
      </w:r>
      <w:r w:rsidRPr="00C059D2">
        <w:rPr>
          <w:w w:val="115"/>
        </w:rPr>
        <w:t>media</w:t>
      </w:r>
      <w:r w:rsidRPr="00C059D2">
        <w:rPr>
          <w:spacing w:val="-19"/>
          <w:w w:val="115"/>
        </w:rPr>
        <w:t xml:space="preserve"> </w:t>
      </w:r>
      <w:r w:rsidRPr="00C059D2">
        <w:rPr>
          <w:w w:val="115"/>
        </w:rPr>
        <w:t>information,</w:t>
      </w:r>
      <w:r w:rsidRPr="00C059D2">
        <w:rPr>
          <w:spacing w:val="-21"/>
          <w:w w:val="115"/>
        </w:rPr>
        <w:t xml:space="preserve"> </w:t>
      </w:r>
      <w:r w:rsidRPr="00C059D2">
        <w:rPr>
          <w:w w:val="115"/>
        </w:rPr>
        <w:t>and</w:t>
      </w:r>
      <w:r w:rsidRPr="00C059D2">
        <w:rPr>
          <w:spacing w:val="-25"/>
          <w:w w:val="115"/>
        </w:rPr>
        <w:t xml:space="preserve"> </w:t>
      </w:r>
      <w:r w:rsidRPr="00C059D2">
        <w:rPr>
          <w:w w:val="115"/>
        </w:rPr>
        <w:t xml:space="preserve">providing updates on the </w:t>
      </w:r>
      <w:proofErr w:type="spellStart"/>
      <w:r w:rsidRPr="00C059D2">
        <w:rPr>
          <w:w w:val="115"/>
        </w:rPr>
        <w:t>auDA</w:t>
      </w:r>
      <w:proofErr w:type="spellEnd"/>
      <w:r w:rsidRPr="00C059D2">
        <w:rPr>
          <w:spacing w:val="45"/>
          <w:w w:val="115"/>
        </w:rPr>
        <w:t xml:space="preserve"> </w:t>
      </w:r>
      <w:r w:rsidRPr="00C059D2">
        <w:rPr>
          <w:w w:val="115"/>
        </w:rPr>
        <w:t>website</w:t>
      </w:r>
    </w:p>
    <w:p w:rsidR="00C059D2" w:rsidRPr="00C059D2" w:rsidRDefault="00C059D2" w:rsidP="00C059D2">
      <w:pPr>
        <w:pStyle w:val="ListParagraph"/>
        <w:keepNext/>
        <w:keepLines/>
        <w:numPr>
          <w:ilvl w:val="0"/>
          <w:numId w:val="15"/>
        </w:numPr>
        <w:ind w:left="1418" w:hanging="284"/>
      </w:pPr>
      <w:r w:rsidRPr="00C059D2">
        <w:t>public forums for Internet users at venues in Sydney, Melbourne, and Canberra, as well as an online</w:t>
      </w:r>
      <w:r w:rsidRPr="00C059D2">
        <w:rPr>
          <w:spacing w:val="13"/>
        </w:rPr>
        <w:t xml:space="preserve"> </w:t>
      </w:r>
      <w:r w:rsidRPr="00C059D2">
        <w:t>forum</w:t>
      </w:r>
    </w:p>
    <w:p w:rsidR="00C059D2" w:rsidRPr="00C059D2" w:rsidRDefault="00C059D2" w:rsidP="00C059D2">
      <w:pPr>
        <w:pStyle w:val="ListParagraph"/>
        <w:keepNext/>
        <w:keepLines/>
        <w:numPr>
          <w:ilvl w:val="0"/>
          <w:numId w:val="15"/>
        </w:numPr>
        <w:ind w:left="1418" w:hanging="284"/>
      </w:pPr>
      <w:r w:rsidRPr="00C059D2">
        <w:t xml:space="preserve">targeted communications to interest groups, clearly explaining how the </w:t>
      </w:r>
      <w:proofErr w:type="spellStart"/>
      <w:r w:rsidRPr="00C059D2">
        <w:t>licencing</w:t>
      </w:r>
      <w:proofErr w:type="spellEnd"/>
      <w:r w:rsidRPr="00C059D2">
        <w:t xml:space="preserve"> rules may affect them,</w:t>
      </w:r>
      <w:r w:rsidRPr="00C059D2">
        <w:rPr>
          <w:spacing w:val="22"/>
        </w:rPr>
        <w:t xml:space="preserve"> </w:t>
      </w:r>
      <w:r w:rsidRPr="00C059D2">
        <w:t>including:</w:t>
      </w:r>
    </w:p>
    <w:p w:rsidR="00C059D2" w:rsidRPr="00C059D2" w:rsidRDefault="00C059D2" w:rsidP="00C059D2">
      <w:pPr>
        <w:pStyle w:val="ListParagraph"/>
        <w:numPr>
          <w:ilvl w:val="1"/>
          <w:numId w:val="15"/>
        </w:numPr>
        <w:ind w:left="1701" w:hanging="283"/>
      </w:pPr>
      <w:r w:rsidRPr="00C059D2">
        <w:t>Government agencies such as the Department of Employment, Skills, Small and Family Business, the Australian Small Business and Family Enterprise Ombudsman, and IP</w:t>
      </w:r>
      <w:r w:rsidRPr="00C059D2">
        <w:rPr>
          <w:spacing w:val="12"/>
        </w:rPr>
        <w:t xml:space="preserve"> </w:t>
      </w:r>
      <w:r w:rsidRPr="00C059D2">
        <w:t>Australia</w:t>
      </w:r>
    </w:p>
    <w:p w:rsidR="00C059D2" w:rsidRPr="00C059D2" w:rsidRDefault="00C059D2" w:rsidP="00C059D2">
      <w:pPr>
        <w:pStyle w:val="ListParagraph"/>
        <w:numPr>
          <w:ilvl w:val="1"/>
          <w:numId w:val="15"/>
        </w:numPr>
        <w:ind w:left="1701" w:hanging="283"/>
        <w:rPr>
          <w:sz w:val="20"/>
        </w:rPr>
      </w:pPr>
      <w:r w:rsidRPr="00C059D2">
        <w:t>Consumer groups, including the Australian Communications Consumer Action Network (ACCAN) and Internet</w:t>
      </w:r>
      <w:r w:rsidRPr="00C059D2">
        <w:rPr>
          <w:spacing w:val="37"/>
        </w:rPr>
        <w:t xml:space="preserve"> </w:t>
      </w:r>
      <w:r w:rsidRPr="00C059D2">
        <w:t>Australia</w:t>
      </w:r>
    </w:p>
    <w:p w:rsidR="00C059D2" w:rsidRPr="00C059D2" w:rsidRDefault="00C059D2" w:rsidP="00C059D2">
      <w:pPr>
        <w:pStyle w:val="ListParagraph"/>
        <w:numPr>
          <w:ilvl w:val="1"/>
          <w:numId w:val="15"/>
        </w:numPr>
        <w:ind w:left="1701" w:hanging="283"/>
        <w:rPr>
          <w:sz w:val="20"/>
        </w:rPr>
      </w:pPr>
      <w:r w:rsidRPr="00C059D2">
        <w:rPr>
          <w:w w:val="115"/>
        </w:rPr>
        <w:t>Intellectual property</w:t>
      </w:r>
      <w:r w:rsidRPr="00C059D2">
        <w:rPr>
          <w:spacing w:val="41"/>
          <w:w w:val="115"/>
        </w:rPr>
        <w:t xml:space="preserve"> </w:t>
      </w:r>
      <w:r w:rsidRPr="00C059D2">
        <w:rPr>
          <w:w w:val="115"/>
        </w:rPr>
        <w:t>community</w:t>
      </w:r>
    </w:p>
    <w:p w:rsidR="00C059D2" w:rsidRPr="00C059D2" w:rsidRDefault="00C059D2" w:rsidP="00C059D2">
      <w:pPr>
        <w:pStyle w:val="ListParagraph"/>
        <w:numPr>
          <w:ilvl w:val="1"/>
          <w:numId w:val="15"/>
        </w:numPr>
        <w:ind w:left="1701" w:hanging="283"/>
      </w:pPr>
      <w:r w:rsidRPr="00C059D2">
        <w:t>Business</w:t>
      </w:r>
      <w:r w:rsidRPr="00C059D2">
        <w:rPr>
          <w:spacing w:val="11"/>
        </w:rPr>
        <w:t xml:space="preserve"> </w:t>
      </w:r>
      <w:r w:rsidRPr="00C059D2">
        <w:t>Interests</w:t>
      </w:r>
    </w:p>
    <w:p w:rsidR="00C059D2" w:rsidRPr="00C059D2" w:rsidRDefault="00C059D2" w:rsidP="00C059D2">
      <w:pPr>
        <w:pStyle w:val="ListParagraph"/>
        <w:numPr>
          <w:ilvl w:val="1"/>
          <w:numId w:val="15"/>
        </w:numPr>
        <w:ind w:left="1701" w:hanging="283"/>
      </w:pPr>
      <w:r w:rsidRPr="00C059D2">
        <w:t xml:space="preserve">Not-for-profit </w:t>
      </w:r>
      <w:proofErr w:type="spellStart"/>
      <w:r w:rsidRPr="00C059D2">
        <w:t>organisations</w:t>
      </w:r>
      <w:proofErr w:type="spellEnd"/>
      <w:r w:rsidRPr="00C059D2">
        <w:t xml:space="preserve"> and unincorporated</w:t>
      </w:r>
      <w:r w:rsidRPr="00C059D2">
        <w:rPr>
          <w:spacing w:val="-10"/>
        </w:rPr>
        <w:t xml:space="preserve"> </w:t>
      </w:r>
      <w:r w:rsidRPr="00C059D2">
        <w:t>associations</w:t>
      </w:r>
    </w:p>
    <w:p w:rsidR="00C059D2" w:rsidRPr="00C059D2" w:rsidRDefault="00C059D2" w:rsidP="00C059D2">
      <w:pPr>
        <w:pStyle w:val="ListParagraph"/>
        <w:numPr>
          <w:ilvl w:val="0"/>
          <w:numId w:val="15"/>
        </w:numPr>
        <w:ind w:left="1418" w:hanging="284"/>
      </w:pPr>
      <w:r w:rsidRPr="00C059D2">
        <w:t>the forms of engagement will be adapted to the needs of each group but will include a mix of written correspondence, face-to-face meetings, and group</w:t>
      </w:r>
      <w:r w:rsidRPr="00C059D2">
        <w:rPr>
          <w:spacing w:val="-11"/>
        </w:rPr>
        <w:t xml:space="preserve"> </w:t>
      </w:r>
      <w:r w:rsidRPr="00C059D2">
        <w:t>presentations</w:t>
      </w:r>
    </w:p>
    <w:p w:rsidR="00C059D2" w:rsidRPr="00C059D2" w:rsidRDefault="00C059D2" w:rsidP="00C059D2">
      <w:r w:rsidRPr="00C059D2">
        <w:t xml:space="preserve">In addition, </w:t>
      </w:r>
      <w:proofErr w:type="spellStart"/>
      <w:r w:rsidRPr="00C059D2">
        <w:t>auDA</w:t>
      </w:r>
      <w:proofErr w:type="spellEnd"/>
      <w:r w:rsidRPr="00C059D2">
        <w:t xml:space="preserve"> would welcome the Department's assistance to facilitate a forum for affected Government agencies in Canberra, and also list </w:t>
      </w:r>
      <w:proofErr w:type="spellStart"/>
      <w:r w:rsidRPr="00C059D2">
        <w:t>auDA's</w:t>
      </w:r>
      <w:proofErr w:type="spellEnd"/>
      <w:r w:rsidRPr="00C059D2">
        <w:t xml:space="preserve"> public consultation on the Government's list of public</w:t>
      </w:r>
      <w:r w:rsidRPr="00C059D2">
        <w:rPr>
          <w:spacing w:val="60"/>
        </w:rPr>
        <w:t xml:space="preserve"> </w:t>
      </w:r>
      <w:r w:rsidRPr="00C059D2">
        <w:t>consultations.</w:t>
      </w:r>
    </w:p>
    <w:p w:rsidR="00C059D2" w:rsidRPr="00C059D2" w:rsidRDefault="00C059D2" w:rsidP="00C059D2">
      <w:proofErr w:type="spellStart"/>
      <w:proofErr w:type="gramStart"/>
      <w:r w:rsidRPr="00C059D2">
        <w:t>auDA</w:t>
      </w:r>
      <w:proofErr w:type="spellEnd"/>
      <w:proofErr w:type="gramEnd"/>
      <w:r w:rsidRPr="00C059D2">
        <w:t xml:space="preserve"> appreciates and thanks the Department for your support for the implementation of the new </w:t>
      </w:r>
      <w:proofErr w:type="spellStart"/>
      <w:r w:rsidRPr="00C059D2">
        <w:t>Licencing</w:t>
      </w:r>
      <w:proofErr w:type="spellEnd"/>
      <w:r w:rsidRPr="00C059D2">
        <w:t xml:space="preserve"> Rules, following the additional comprehensive community consultation to achieve general consensus on the changes.</w:t>
      </w:r>
    </w:p>
    <w:p w:rsidR="00C059D2" w:rsidRPr="00C059D2" w:rsidRDefault="00C059D2" w:rsidP="00C059D2">
      <w:r w:rsidRPr="00C059D2">
        <w:t>Yours sincerely,</w:t>
      </w:r>
    </w:p>
    <w:p w:rsidR="00C059D2" w:rsidRPr="00C059D2" w:rsidRDefault="00C059D2" w:rsidP="00C059D2">
      <w:pPr>
        <w:rPr>
          <w:sz w:val="29"/>
        </w:rPr>
      </w:pPr>
      <w:r w:rsidRPr="00C059D2">
        <w:rPr>
          <w:noProof/>
          <w:lang w:val="en-AU" w:eastAsia="en-AU"/>
        </w:rPr>
        <w:drawing>
          <wp:inline distT="0" distB="0" distL="0" distR="0" wp14:anchorId="5BA09427" wp14:editId="3A608C43">
            <wp:extent cx="1524282" cy="377951"/>
            <wp:effectExtent l="0" t="0" r="0" b="3175"/>
            <wp:docPr id="1" name="image1.png" descr="Signature: Suzanne Ewart, Chair"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282" cy="377951"/>
                    </a:xfrm>
                    <a:prstGeom prst="rect">
                      <a:avLst/>
                    </a:prstGeom>
                  </pic:spPr>
                </pic:pic>
              </a:graphicData>
            </a:graphic>
          </wp:inline>
        </w:drawing>
      </w:r>
    </w:p>
    <w:p w:rsidR="00C059D2" w:rsidRPr="00C059D2" w:rsidRDefault="00C059D2" w:rsidP="00C059D2">
      <w:proofErr w:type="spellStart"/>
      <w:r w:rsidRPr="00C059D2">
        <w:rPr>
          <w:w w:val="115"/>
        </w:rPr>
        <w:t>Ms</w:t>
      </w:r>
      <w:proofErr w:type="spellEnd"/>
      <w:r w:rsidRPr="00C059D2">
        <w:rPr>
          <w:w w:val="115"/>
        </w:rPr>
        <w:t xml:space="preserve"> Suzanne </w:t>
      </w:r>
      <w:proofErr w:type="spellStart"/>
      <w:r w:rsidRPr="00C059D2">
        <w:rPr>
          <w:w w:val="115"/>
        </w:rPr>
        <w:t>Ewart</w:t>
      </w:r>
      <w:proofErr w:type="spellEnd"/>
    </w:p>
    <w:p w:rsidR="00C059D2" w:rsidRPr="00C059D2" w:rsidRDefault="00C059D2" w:rsidP="00C059D2">
      <w:r w:rsidRPr="00C059D2">
        <w:rPr>
          <w:w w:val="105"/>
        </w:rPr>
        <w:t>Chair</w:t>
      </w:r>
    </w:p>
    <w:p w:rsidR="00C059D2" w:rsidRPr="00007A3E" w:rsidRDefault="00C059D2" w:rsidP="00C059D2">
      <w:pPr>
        <w:pStyle w:val="Normal-disclaimerpage"/>
      </w:pPr>
    </w:p>
    <w:sectPr w:rsidR="00C059D2" w:rsidRPr="00007A3E" w:rsidSect="00C059D2">
      <w:headerReference w:type="default" r:id="rId13"/>
      <w:footerReference w:type="default" r:id="rId14"/>
      <w:type w:val="continuous"/>
      <w:pgSz w:w="11906" w:h="16838"/>
      <w:pgMar w:top="1985" w:right="1558" w:bottom="1440"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9D2" w:rsidRDefault="00C059D2" w:rsidP="00C059D2">
      <w:r>
        <w:separator/>
      </w:r>
    </w:p>
  </w:endnote>
  <w:endnote w:type="continuationSeparator" w:id="0">
    <w:p w:rsidR="00C059D2" w:rsidRDefault="00C059D2" w:rsidP="00C0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9D2" w:rsidRPr="00C059D2" w:rsidRDefault="00C059D2" w:rsidP="00C059D2">
    <w:pPr>
      <w:spacing w:after="120"/>
      <w:jc w:val="center"/>
      <w:rPr>
        <w:sz w:val="16"/>
        <w:szCs w:val="16"/>
      </w:rPr>
    </w:pPr>
    <w:r w:rsidRPr="00C059D2">
      <w:rPr>
        <w:w w:val="105"/>
        <w:sz w:val="16"/>
        <w:szCs w:val="16"/>
      </w:rPr>
      <w:t>Level 17, 1 Collins Street</w:t>
    </w:r>
    <w:r w:rsidRPr="00C059D2">
      <w:rPr>
        <w:color w:val="575757"/>
        <w:w w:val="105"/>
        <w:sz w:val="16"/>
        <w:szCs w:val="16"/>
      </w:rPr>
      <w:t xml:space="preserve">, </w:t>
    </w:r>
    <w:r w:rsidRPr="00C059D2">
      <w:rPr>
        <w:w w:val="105"/>
        <w:sz w:val="16"/>
        <w:szCs w:val="16"/>
      </w:rPr>
      <w:t>Melbourne</w:t>
    </w:r>
    <w:r w:rsidRPr="00C059D2">
      <w:rPr>
        <w:color w:val="575757"/>
        <w:w w:val="105"/>
        <w:sz w:val="16"/>
        <w:szCs w:val="16"/>
      </w:rPr>
      <w:t xml:space="preserve">, </w:t>
    </w:r>
    <w:r w:rsidRPr="00C059D2">
      <w:rPr>
        <w:w w:val="105"/>
        <w:sz w:val="16"/>
        <w:szCs w:val="16"/>
      </w:rPr>
      <w:t>Victoria</w:t>
    </w:r>
    <w:r w:rsidRPr="00C059D2">
      <w:rPr>
        <w:color w:val="575757"/>
        <w:w w:val="105"/>
        <w:sz w:val="16"/>
        <w:szCs w:val="16"/>
      </w:rPr>
      <w:t xml:space="preserve">, </w:t>
    </w:r>
    <w:r w:rsidRPr="00C059D2">
      <w:rPr>
        <w:w w:val="105"/>
        <w:sz w:val="16"/>
        <w:szCs w:val="16"/>
      </w:rPr>
      <w:t>Australia, 3000</w:t>
    </w:r>
  </w:p>
  <w:p w:rsidR="00C059D2" w:rsidRPr="00C059D2" w:rsidRDefault="00C059D2" w:rsidP="00C059D2">
    <w:pPr>
      <w:spacing w:after="120"/>
      <w:jc w:val="center"/>
      <w:rPr>
        <w:sz w:val="16"/>
        <w:szCs w:val="16"/>
      </w:rPr>
    </w:pPr>
    <w:proofErr w:type="spellStart"/>
    <w:r w:rsidRPr="00C059D2">
      <w:rPr>
        <w:b/>
        <w:w w:val="105"/>
        <w:sz w:val="16"/>
        <w:szCs w:val="16"/>
      </w:rPr>
      <w:t>Ph</w:t>
    </w:r>
    <w:proofErr w:type="spellEnd"/>
    <w:r w:rsidRPr="00C059D2">
      <w:rPr>
        <w:b/>
        <w:w w:val="105"/>
        <w:sz w:val="16"/>
        <w:szCs w:val="16"/>
      </w:rPr>
      <w:t xml:space="preserve">: </w:t>
    </w:r>
    <w:r w:rsidRPr="00C059D2">
      <w:rPr>
        <w:w w:val="105"/>
        <w:sz w:val="16"/>
        <w:szCs w:val="16"/>
      </w:rPr>
      <w:t xml:space="preserve">+613 8341 4111 </w:t>
    </w:r>
    <w:r w:rsidRPr="00C059D2">
      <w:rPr>
        <w:b/>
        <w:w w:val="105"/>
        <w:sz w:val="16"/>
        <w:szCs w:val="16"/>
      </w:rPr>
      <w:t xml:space="preserve">Fax: </w:t>
    </w:r>
    <w:r w:rsidRPr="00C059D2">
      <w:rPr>
        <w:w w:val="105"/>
        <w:sz w:val="16"/>
        <w:szCs w:val="16"/>
      </w:rPr>
      <w:t xml:space="preserve">+613 8341 4122 </w:t>
    </w:r>
    <w:r w:rsidRPr="00C059D2">
      <w:rPr>
        <w:b/>
        <w:w w:val="105"/>
        <w:sz w:val="16"/>
        <w:szCs w:val="16"/>
      </w:rPr>
      <w:t xml:space="preserve">Email: </w:t>
    </w:r>
    <w:hyperlink r:id="rId1">
      <w:r w:rsidRPr="00C059D2">
        <w:rPr>
          <w:w w:val="105"/>
          <w:sz w:val="16"/>
          <w:szCs w:val="16"/>
        </w:rPr>
        <w:t>info@auda</w:t>
      </w:r>
      <w:r w:rsidRPr="00C059D2">
        <w:rPr>
          <w:color w:val="6B6E6E"/>
          <w:w w:val="105"/>
          <w:sz w:val="16"/>
          <w:szCs w:val="16"/>
        </w:rPr>
        <w:t>.</w:t>
      </w:r>
      <w:r w:rsidRPr="00C059D2">
        <w:rPr>
          <w:w w:val="105"/>
          <w:sz w:val="16"/>
          <w:szCs w:val="16"/>
        </w:rPr>
        <w:t>org</w:t>
      </w:r>
      <w:r w:rsidRPr="00C059D2">
        <w:rPr>
          <w:color w:val="6B6E6E"/>
          <w:w w:val="105"/>
          <w:sz w:val="16"/>
          <w:szCs w:val="16"/>
        </w:rPr>
        <w:t>.</w:t>
      </w:r>
      <w:r w:rsidRPr="00C059D2">
        <w:rPr>
          <w:w w:val="105"/>
          <w:sz w:val="16"/>
          <w:szCs w:val="16"/>
        </w:rPr>
        <w:t xml:space="preserve">au </w:t>
      </w:r>
    </w:hyperlink>
    <w:r w:rsidRPr="00C059D2">
      <w:rPr>
        <w:b/>
        <w:w w:val="105"/>
        <w:sz w:val="16"/>
        <w:szCs w:val="16"/>
      </w:rPr>
      <w:t xml:space="preserve">Web: </w:t>
    </w:r>
    <w:hyperlink r:id="rId2">
      <w:r w:rsidRPr="00C059D2">
        <w:rPr>
          <w:w w:val="105"/>
          <w:sz w:val="16"/>
          <w:szCs w:val="16"/>
        </w:rPr>
        <w:t>www</w:t>
      </w:r>
      <w:r w:rsidRPr="00C059D2">
        <w:rPr>
          <w:color w:val="575757"/>
          <w:w w:val="105"/>
          <w:sz w:val="16"/>
          <w:szCs w:val="16"/>
        </w:rPr>
        <w:t>.</w:t>
      </w:r>
      <w:r w:rsidRPr="00C059D2">
        <w:rPr>
          <w:w w:val="105"/>
          <w:sz w:val="16"/>
          <w:szCs w:val="16"/>
        </w:rPr>
        <w:t>auda</w:t>
      </w:r>
      <w:r w:rsidRPr="00C059D2">
        <w:rPr>
          <w:color w:val="808080"/>
          <w:w w:val="105"/>
          <w:sz w:val="16"/>
          <w:szCs w:val="16"/>
        </w:rPr>
        <w:t>.</w:t>
      </w:r>
      <w:r w:rsidRPr="00C059D2">
        <w:rPr>
          <w:w w:val="105"/>
          <w:sz w:val="16"/>
          <w:szCs w:val="16"/>
        </w:rPr>
        <w:t>org</w:t>
      </w:r>
      <w:r w:rsidRPr="00C059D2">
        <w:rPr>
          <w:color w:val="575757"/>
          <w:w w:val="105"/>
          <w:sz w:val="16"/>
          <w:szCs w:val="16"/>
        </w:rPr>
        <w:t>.</w:t>
      </w:r>
      <w:r w:rsidRPr="00C059D2">
        <w:rPr>
          <w:w w:val="105"/>
          <w:sz w:val="16"/>
          <w:szCs w:val="16"/>
        </w:rPr>
        <w:t>au</w:t>
      </w:r>
    </w:hyperlink>
  </w:p>
  <w:p w:rsidR="00C059D2" w:rsidRPr="00C059D2" w:rsidRDefault="00C059D2" w:rsidP="00C059D2">
    <w:pPr>
      <w:spacing w:after="120"/>
      <w:jc w:val="center"/>
      <w:rPr>
        <w:sz w:val="16"/>
        <w:szCs w:val="16"/>
      </w:rPr>
    </w:pPr>
    <w:r w:rsidRPr="00C059D2">
      <w:rPr>
        <w:color w:val="6B6E6E"/>
        <w:w w:val="105"/>
        <w:sz w:val="16"/>
        <w:szCs w:val="16"/>
      </w:rPr>
      <w:t>.</w:t>
    </w:r>
    <w:r w:rsidRPr="00C059D2">
      <w:rPr>
        <w:w w:val="105"/>
        <w:sz w:val="16"/>
        <w:szCs w:val="16"/>
      </w:rPr>
      <w:t>au Domain Admin</w:t>
    </w:r>
    <w:r w:rsidRPr="00C059D2">
      <w:rPr>
        <w:color w:val="575757"/>
        <w:w w:val="105"/>
        <w:sz w:val="16"/>
        <w:szCs w:val="16"/>
      </w:rPr>
      <w:t>i</w:t>
    </w:r>
    <w:r w:rsidRPr="00C059D2">
      <w:rPr>
        <w:w w:val="105"/>
        <w:sz w:val="16"/>
        <w:szCs w:val="16"/>
      </w:rPr>
      <w:t xml:space="preserve">stration Ltd </w:t>
    </w:r>
    <w:r w:rsidRPr="00C059D2">
      <w:rPr>
        <w:b/>
        <w:w w:val="105"/>
        <w:sz w:val="16"/>
        <w:szCs w:val="16"/>
      </w:rPr>
      <w:t xml:space="preserve">ABN: </w:t>
    </w:r>
    <w:r w:rsidRPr="00C059D2">
      <w:rPr>
        <w:w w:val="105"/>
        <w:sz w:val="16"/>
        <w:szCs w:val="16"/>
      </w:rPr>
      <w:t>38 079 009 340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9D2" w:rsidRPr="00C059D2" w:rsidRDefault="00C059D2" w:rsidP="00C05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9D2" w:rsidRDefault="00C059D2" w:rsidP="00C059D2">
      <w:r>
        <w:separator/>
      </w:r>
    </w:p>
  </w:footnote>
  <w:footnote w:type="continuationSeparator" w:id="0">
    <w:p w:rsidR="00C059D2" w:rsidRDefault="00C059D2" w:rsidP="00C05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0F4" w:rsidRPr="00C059D2" w:rsidRDefault="00C550F4" w:rsidP="00C05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46E162C"/>
    <w:lvl w:ilvl="0" w:tplc="DECCD654">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62A4569"/>
    <w:multiLevelType w:val="hybridMultilevel"/>
    <w:tmpl w:val="2FECF3E4"/>
    <w:lvl w:ilvl="0" w:tplc="00D2D478">
      <w:numFmt w:val="bullet"/>
      <w:lvlText w:val="-"/>
      <w:lvlJc w:val="left"/>
      <w:pPr>
        <w:ind w:left="2920" w:hanging="327"/>
      </w:pPr>
      <w:rPr>
        <w:rFonts w:ascii="Arial" w:eastAsia="Arial" w:hAnsi="Arial" w:cs="Arial" w:hint="default"/>
        <w:color w:val="414141"/>
        <w:w w:val="107"/>
        <w:sz w:val="21"/>
        <w:szCs w:val="21"/>
      </w:rPr>
    </w:lvl>
    <w:lvl w:ilvl="1" w:tplc="79588852">
      <w:numFmt w:val="bullet"/>
      <w:lvlText w:val="o"/>
      <w:lvlJc w:val="left"/>
      <w:pPr>
        <w:ind w:left="3248" w:hanging="333"/>
      </w:pPr>
      <w:rPr>
        <w:rFonts w:hint="default"/>
        <w:w w:val="112"/>
      </w:rPr>
    </w:lvl>
    <w:lvl w:ilvl="2" w:tplc="2B9A2C28">
      <w:numFmt w:val="bullet"/>
      <w:lvlText w:val="•"/>
      <w:lvlJc w:val="left"/>
      <w:pPr>
        <w:ind w:left="4202" w:hanging="333"/>
      </w:pPr>
      <w:rPr>
        <w:rFonts w:hint="default"/>
      </w:rPr>
    </w:lvl>
    <w:lvl w:ilvl="3" w:tplc="45DEA57A">
      <w:numFmt w:val="bullet"/>
      <w:lvlText w:val="•"/>
      <w:lvlJc w:val="left"/>
      <w:pPr>
        <w:ind w:left="5164" w:hanging="333"/>
      </w:pPr>
      <w:rPr>
        <w:rFonts w:hint="default"/>
      </w:rPr>
    </w:lvl>
    <w:lvl w:ilvl="4" w:tplc="B4C0DAA4">
      <w:numFmt w:val="bullet"/>
      <w:lvlText w:val="•"/>
      <w:lvlJc w:val="left"/>
      <w:pPr>
        <w:ind w:left="6126" w:hanging="333"/>
      </w:pPr>
      <w:rPr>
        <w:rFonts w:hint="default"/>
      </w:rPr>
    </w:lvl>
    <w:lvl w:ilvl="5" w:tplc="5B0C5E1A">
      <w:numFmt w:val="bullet"/>
      <w:lvlText w:val="•"/>
      <w:lvlJc w:val="left"/>
      <w:pPr>
        <w:ind w:left="7088" w:hanging="333"/>
      </w:pPr>
      <w:rPr>
        <w:rFonts w:hint="default"/>
      </w:rPr>
    </w:lvl>
    <w:lvl w:ilvl="6" w:tplc="A47808B4">
      <w:numFmt w:val="bullet"/>
      <w:lvlText w:val="•"/>
      <w:lvlJc w:val="left"/>
      <w:pPr>
        <w:ind w:left="8051" w:hanging="333"/>
      </w:pPr>
      <w:rPr>
        <w:rFonts w:hint="default"/>
      </w:rPr>
    </w:lvl>
    <w:lvl w:ilvl="7" w:tplc="4B7C49EE">
      <w:numFmt w:val="bullet"/>
      <w:lvlText w:val="•"/>
      <w:lvlJc w:val="left"/>
      <w:pPr>
        <w:ind w:left="9013" w:hanging="333"/>
      </w:pPr>
      <w:rPr>
        <w:rFonts w:hint="default"/>
      </w:rPr>
    </w:lvl>
    <w:lvl w:ilvl="8" w:tplc="9014B5BE">
      <w:numFmt w:val="bullet"/>
      <w:lvlText w:val="•"/>
      <w:lvlJc w:val="left"/>
      <w:pPr>
        <w:ind w:left="9975" w:hanging="333"/>
      </w:pPr>
      <w:rPr>
        <w:rFonts w:hint="default"/>
      </w:rPr>
    </w:lvl>
  </w:abstractNum>
  <w:abstractNum w:abstractNumId="13"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9D2"/>
    <w:rsid w:val="00007A3E"/>
    <w:rsid w:val="00035B2E"/>
    <w:rsid w:val="00041404"/>
    <w:rsid w:val="0007496D"/>
    <w:rsid w:val="000C0C8B"/>
    <w:rsid w:val="001370A9"/>
    <w:rsid w:val="00175036"/>
    <w:rsid w:val="001B52A4"/>
    <w:rsid w:val="001D50F1"/>
    <w:rsid w:val="001E5F93"/>
    <w:rsid w:val="001F3128"/>
    <w:rsid w:val="00356FF7"/>
    <w:rsid w:val="003C5D02"/>
    <w:rsid w:val="003D193C"/>
    <w:rsid w:val="004119F7"/>
    <w:rsid w:val="005113AA"/>
    <w:rsid w:val="00696FC0"/>
    <w:rsid w:val="00716BB9"/>
    <w:rsid w:val="00800F3F"/>
    <w:rsid w:val="0081105B"/>
    <w:rsid w:val="008142F0"/>
    <w:rsid w:val="009423F3"/>
    <w:rsid w:val="00943D91"/>
    <w:rsid w:val="00A4412F"/>
    <w:rsid w:val="00A756B2"/>
    <w:rsid w:val="00B420C8"/>
    <w:rsid w:val="00B53105"/>
    <w:rsid w:val="00BB7E85"/>
    <w:rsid w:val="00C059D2"/>
    <w:rsid w:val="00C54D61"/>
    <w:rsid w:val="00C550F4"/>
    <w:rsid w:val="00CE0589"/>
    <w:rsid w:val="00E05705"/>
    <w:rsid w:val="00E43838"/>
    <w:rsid w:val="00E5532B"/>
    <w:rsid w:val="00E928E3"/>
    <w:rsid w:val="00E97D23"/>
    <w:rsid w:val="00EB296B"/>
    <w:rsid w:val="00EC12D8"/>
    <w:rsid w:val="00EF7F96"/>
    <w:rsid w:val="00F63D35"/>
    <w:rsid w:val="00F80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5EEA959-73BD-4EF5-83D6-05652530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9D2"/>
    <w:pPr>
      <w:widowControl w:val="0"/>
      <w:autoSpaceDE w:val="0"/>
      <w:autoSpaceDN w:val="0"/>
      <w:spacing w:after="240" w:line="285" w:lineRule="auto"/>
      <w:ind w:left="567" w:right="-23"/>
    </w:pPr>
    <w:rPr>
      <w:rFonts w:ascii="Arial" w:eastAsia="Arial" w:hAnsi="Arial" w:cs="Arial"/>
      <w:color w:val="414141"/>
      <w:w w:val="110"/>
      <w:sz w:val="21"/>
      <w:szCs w:val="21"/>
      <w:lang w:val="en-US"/>
    </w:rPr>
  </w:style>
  <w:style w:type="paragraph" w:styleId="Heading1">
    <w:name w:val="heading 1"/>
    <w:basedOn w:val="Normal"/>
    <w:next w:val="Normal"/>
    <w:link w:val="Heading1Char"/>
    <w:uiPriority w:val="9"/>
    <w:qFormat/>
    <w:rsid w:val="00C059D2"/>
    <w:pPr>
      <w:outlineLvl w:val="0"/>
    </w:pPr>
    <w:rPr>
      <w:b/>
      <w:bCs/>
      <w:color w:val="3D3D3D"/>
    </w:rPr>
  </w:style>
  <w:style w:type="paragraph" w:styleId="Heading2">
    <w:name w:val="heading 2"/>
    <w:basedOn w:val="Normal"/>
    <w:next w:val="Normal"/>
    <w:link w:val="Heading2Char"/>
    <w:uiPriority w:val="9"/>
    <w:unhideWhenUsed/>
    <w:qFormat/>
    <w:rsid w:val="00C059D2"/>
    <w:pPr>
      <w:outlineLvl w:val="1"/>
    </w:pPr>
    <w:rPr>
      <w:b/>
      <w:bCs/>
      <w:color w:val="3D3D3D"/>
      <w:w w:val="115"/>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C059D2"/>
    <w:rPr>
      <w:rFonts w:ascii="Arial" w:eastAsia="Arial" w:hAnsi="Arial" w:cs="Arial"/>
      <w:b/>
      <w:bCs/>
      <w:color w:val="3D3D3D"/>
      <w:w w:val="110"/>
      <w:sz w:val="21"/>
      <w:szCs w:val="21"/>
      <w:lang w:val="en-US"/>
    </w:rPr>
  </w:style>
  <w:style w:type="character" w:customStyle="1" w:styleId="Heading2Char">
    <w:name w:val="Heading 2 Char"/>
    <w:basedOn w:val="DefaultParagraphFont"/>
    <w:link w:val="Heading2"/>
    <w:uiPriority w:val="9"/>
    <w:rsid w:val="00C059D2"/>
    <w:rPr>
      <w:rFonts w:ascii="Arial" w:eastAsia="Arial" w:hAnsi="Arial" w:cs="Arial"/>
      <w:b/>
      <w:bCs/>
      <w:color w:val="3D3D3D"/>
      <w:w w:val="115"/>
      <w:sz w:val="21"/>
      <w:szCs w:val="21"/>
      <w:lang w:val="en-US"/>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C059D2"/>
    <w:pPr>
      <w:numPr>
        <w:numId w:val="14"/>
      </w:numPr>
      <w:spacing w:line="286" w:lineRule="auto"/>
      <w:ind w:left="567" w:hanging="567"/>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63D35"/>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lang w:eastAsia="zh-TW"/>
    </w:rPr>
  </w:style>
  <w:style w:type="character" w:styleId="FollowedHyperlink">
    <w:name w:val="FollowedHyperlink"/>
    <w:basedOn w:val="DefaultParagraphFont"/>
    <w:uiPriority w:val="99"/>
    <w:semiHidden/>
    <w:unhideWhenUsed/>
    <w:rsid w:val="00C550F4"/>
    <w:rPr>
      <w:color w:val="155589" w:themeColor="followedHyperlink"/>
      <w:u w:val="single"/>
    </w:rPr>
  </w:style>
  <w:style w:type="paragraph" w:customStyle="1" w:styleId="Listparagraphbulletssecondlevel">
    <w:name w:val="List paragraph—bullets—second level"/>
    <w:basedOn w:val="Listparagraphbullets"/>
    <w:qFormat/>
    <w:rsid w:val="000C0C8B"/>
    <w:pPr>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a.org.au/policies/index-of-&#173;published-policies/2008/2008-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auda.org.au/" TargetMode="External"/><Relationship Id="rId1" Type="http://schemas.openxmlformats.org/officeDocument/2006/relationships/hyperlink" Target="mailto:info@aud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accessible--9april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CD796-2069-4184-ACE5-9D1CD4209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department--document--accessible--9april2019.dotx</Template>
  <TotalTime>29</TotalTime>
  <Pages>3</Pages>
  <Words>842</Words>
  <Characters>4755</Characters>
  <Application>Microsoft Office Word</Application>
  <DocSecurity>0</DocSecurity>
  <Lines>99</Lines>
  <Paragraphs>38</Paragraphs>
  <ScaleCrop>false</ScaleCrop>
  <HeadingPairs>
    <vt:vector size="2" baseType="variant">
      <vt:variant>
        <vt:lpstr>Title</vt:lpstr>
      </vt:variant>
      <vt:variant>
        <vt:i4>1</vt:i4>
      </vt:variant>
    </vt:vector>
  </HeadingPairs>
  <TitlesOfParts>
    <vt:vector size="1" baseType="lpstr">
      <vt:lpstr>Further Consultation on the new .au Licensing Rules—letter from .auDA to Department of Communications and the Arts</vt:lpstr>
    </vt:vector>
  </TitlesOfParts>
  <Company>.au—lDA.au Domain Administration Ltd</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Further Consultation on the new .au Licensing Rules—letter from .auDA to Department of Communications and the Arts</dc:title>
  <dc:subject/>
  <dc:creator>.au—lDA.au Domain Administration Ltd</dc:creator>
  <cp:keywords/>
  <dc:description/>
  <cp:lastModifiedBy>Hall, Theresa</cp:lastModifiedBy>
  <cp:revision>5</cp:revision>
  <dcterms:created xsi:type="dcterms:W3CDTF">2019-08-26T05:44:00Z</dcterms:created>
  <dcterms:modified xsi:type="dcterms:W3CDTF">2019-08-26T06:15:00Z</dcterms:modified>
</cp:coreProperties>
</file>