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23F3" w14:textId="77777777" w:rsidR="00203702" w:rsidRDefault="00203702" w:rsidP="00203702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7DD1163A" wp14:editId="459BF71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594EBD0F" wp14:editId="5A21834E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ms-MY"/>
        </w:rPr>
        <w:alias w:val="Title"/>
        <w:tag w:val=""/>
        <w:id w:val="975726233"/>
        <w:placeholder>
          <w:docPart w:val="90A523B1750240BE80189DB199674D5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8C21904" w14:textId="376F540F" w:rsidR="00A3545B" w:rsidRPr="00C05239" w:rsidRDefault="00D449A5" w:rsidP="004F77AA">
          <w:pPr>
            <w:pStyle w:val="Title"/>
            <w:spacing w:before="0"/>
            <w:rPr>
              <w:lang w:val="ms-MY"/>
            </w:rPr>
          </w:pPr>
          <w:r>
            <w:rPr>
              <w:lang w:val="ms-MY"/>
            </w:rPr>
            <w:t xml:space="preserve">Serbis </w:t>
          </w:r>
          <w:r w:rsidR="00791F90" w:rsidRPr="00C05239">
            <w:rPr>
              <w:lang w:val="ms-MY"/>
            </w:rPr>
            <w:t>WA Planning Commission</w:t>
          </w:r>
          <w:r w:rsidR="002F2063" w:rsidRPr="00C05239">
            <w:rPr>
              <w:lang w:val="ms-MY"/>
            </w:rPr>
            <w:t xml:space="preserve"> </w:t>
          </w:r>
        </w:p>
      </w:sdtContent>
    </w:sdt>
    <w:p w14:paraId="69466C1E" w14:textId="21E5BF0D" w:rsidR="00DE4FE2" w:rsidRPr="00C05239" w:rsidRDefault="00D449A5" w:rsidP="00BE3AD8">
      <w:pPr>
        <w:pStyle w:val="Subtitle"/>
        <w:rPr>
          <w:lang w:val="ms-MY"/>
        </w:rPr>
      </w:pPr>
      <w:r>
        <w:rPr>
          <w:lang w:val="ms-MY"/>
        </w:rPr>
        <w:t xml:space="preserve">Disampaikan oleh </w:t>
      </w:r>
      <w:r w:rsidR="00791F90" w:rsidRPr="00C05239">
        <w:rPr>
          <w:lang w:val="ms-MY"/>
        </w:rPr>
        <w:t>WA Planning Commission</w:t>
      </w:r>
      <w:r w:rsidR="002F2063" w:rsidRPr="00C05239">
        <w:rPr>
          <w:lang w:val="ms-MY"/>
        </w:rPr>
        <w:t xml:space="preserve"> </w:t>
      </w:r>
      <w:r>
        <w:rPr>
          <w:lang w:val="ms-MY"/>
        </w:rPr>
        <w:t>di</w:t>
      </w:r>
      <w:r w:rsidR="002F2063" w:rsidRPr="00C05239">
        <w:rPr>
          <w:lang w:val="ms-MY"/>
        </w:rPr>
        <w:t xml:space="preserve"> </w:t>
      </w:r>
      <w:r w:rsidR="002F2063" w:rsidRPr="00C05239">
        <w:rPr>
          <w:lang w:val="ms-MY"/>
        </w:rPr>
        <w:br/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2BD3ADAC5BDC4713AC656B50F282F6E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4DAEA78B" w14:textId="77777777" w:rsidR="00DE4FE2" w:rsidRPr="00C05239" w:rsidRDefault="00711355" w:rsidP="00DE4FE2">
          <w:pPr>
            <w:pStyle w:val="CoverDate"/>
            <w:rPr>
              <w:lang w:val="ms-MY"/>
            </w:rPr>
          </w:pPr>
          <w:r w:rsidRPr="00C05239">
            <w:rPr>
              <w:lang w:val="ms-MY"/>
            </w:rPr>
            <w:t>January 2023</w:t>
          </w:r>
        </w:p>
      </w:sdtContent>
    </w:sdt>
    <w:p w14:paraId="405E67DF" w14:textId="77777777" w:rsidR="00DE4FE2" w:rsidRPr="00C05239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00C3B0D4" w14:textId="77777777" w:rsidR="00E95BA5" w:rsidRPr="00C05239" w:rsidRDefault="00E95BA5" w:rsidP="00D02062">
      <w:pPr>
        <w:pStyle w:val="Heading1"/>
        <w:rPr>
          <w:lang w:val="ms-MY"/>
        </w:rPr>
        <w:sectPr w:rsidR="00E95BA5" w:rsidRPr="00C05239" w:rsidSect="00866F00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1021" w:right="707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6E636E2F" w14:textId="60E283B5" w:rsidR="005F794B" w:rsidRPr="00C05239" w:rsidRDefault="00502281" w:rsidP="006B12CE">
      <w:pPr>
        <w:pStyle w:val="Heading1"/>
        <w:spacing w:before="360"/>
        <w:rPr>
          <w:lang w:val="ms-MY"/>
        </w:rPr>
      </w:pPr>
      <w:r w:rsidRPr="00C05239">
        <w:rPr>
          <w:lang w:val="ms-MY"/>
        </w:rPr>
        <w:t>Ser</w:t>
      </w:r>
      <w:r w:rsidR="004F1276">
        <w:rPr>
          <w:lang w:val="ms-MY"/>
        </w:rPr>
        <w:t>bis</w:t>
      </w:r>
    </w:p>
    <w:p w14:paraId="7786F19D" w14:textId="26BB40E0" w:rsidR="00866F00" w:rsidRPr="00C05239" w:rsidRDefault="00791F90" w:rsidP="00866F00">
      <w:pPr>
        <w:rPr>
          <w:lang w:val="ms-MY"/>
        </w:rPr>
      </w:pPr>
      <w:bookmarkStart w:id="1" w:name="_Toc49855349"/>
      <w:r w:rsidRPr="00C05239">
        <w:rPr>
          <w:lang w:val="ms-MY"/>
        </w:rPr>
        <w:t>WA Planning Commission</w:t>
      </w:r>
      <w:r w:rsidR="00927E87" w:rsidRPr="00C05239">
        <w:rPr>
          <w:lang w:val="ms-MY"/>
        </w:rPr>
        <w:t xml:space="preserve">, </w:t>
      </w:r>
      <w:r w:rsidR="004F1276">
        <w:rPr>
          <w:lang w:val="ms-MY"/>
        </w:rPr>
        <w:t>bagi pihak</w:t>
      </w:r>
      <w:r w:rsidR="00927E87" w:rsidRPr="00C05239">
        <w:rPr>
          <w:lang w:val="ms-MY"/>
        </w:rPr>
        <w:t xml:space="preserve"> – </w:t>
      </w:r>
      <w:r w:rsidR="004F1276">
        <w:rPr>
          <w:lang w:val="ms-MY"/>
        </w:rPr>
        <w:t>dan dengan duit bantuan sepenohnya oleh</w:t>
      </w:r>
      <w:r w:rsidR="00927E87" w:rsidRPr="00C05239">
        <w:rPr>
          <w:lang w:val="ms-MY"/>
        </w:rPr>
        <w:t xml:space="preserve"> – </w:t>
      </w:r>
      <w:r w:rsidR="004F1276">
        <w:rPr>
          <w:lang w:val="ms-MY"/>
        </w:rPr>
        <w:t xml:space="preserve">Kerajaan Australia, adalah pihak perundangan utama untuk perencanaan penggunaan tanah strategik dan menurut undang-undang, perkembangan tanah dan pengurusan infrastruktur di Territories. Sistem perancanaan dalam Territories juga melibatkan Kerajaan Australia, </w:t>
      </w:r>
      <w:r w:rsidRPr="00C05239">
        <w:rPr>
          <w:lang w:val="ms-MY"/>
        </w:rPr>
        <w:t xml:space="preserve">Department of Planning, Lands and Heritage, </w:t>
      </w:r>
      <w:r w:rsidR="004F1276">
        <w:rPr>
          <w:lang w:val="ms-MY"/>
        </w:rPr>
        <w:t xml:space="preserve">dan kerajaan tempatan, serta pihak </w:t>
      </w:r>
      <w:r w:rsidR="00BE7E9A">
        <w:rPr>
          <w:lang w:val="ms-MY"/>
        </w:rPr>
        <w:t>pembangunan dan pemilik tanah.</w:t>
      </w:r>
    </w:p>
    <w:bookmarkEnd w:id="1"/>
    <w:p w14:paraId="0EF01909" w14:textId="4D0D37E7" w:rsidR="005F794B" w:rsidRPr="00C05239" w:rsidRDefault="00BE7E9A" w:rsidP="008C02B0">
      <w:pPr>
        <w:pStyle w:val="Heading1"/>
        <w:spacing w:before="280"/>
        <w:rPr>
          <w:lang w:val="ms-MY"/>
        </w:rPr>
      </w:pPr>
      <w:r>
        <w:rPr>
          <w:lang w:val="ms-MY"/>
        </w:rPr>
        <w:t>Apa maksudnya ini untuk saya</w:t>
      </w:r>
      <w:r w:rsidR="00502281" w:rsidRPr="00C05239">
        <w:rPr>
          <w:lang w:val="ms-MY"/>
        </w:rPr>
        <w:t>?</w:t>
      </w:r>
    </w:p>
    <w:p w14:paraId="2BFD31A2" w14:textId="6B01B119" w:rsidR="00866F00" w:rsidRPr="00C05239" w:rsidRDefault="00386E22" w:rsidP="00791F90">
      <w:pPr>
        <w:rPr>
          <w:lang w:val="ms-MY"/>
        </w:rPr>
      </w:pPr>
      <w:r>
        <w:rPr>
          <w:lang w:val="ms-MY"/>
        </w:rPr>
        <w:t xml:space="preserve">Tugas </w:t>
      </w:r>
      <w:r w:rsidR="00791F90" w:rsidRPr="00C05239">
        <w:rPr>
          <w:lang w:val="ms-MY"/>
        </w:rPr>
        <w:t>WA Planning Commission</w:t>
      </w:r>
      <w:r>
        <w:rPr>
          <w:lang w:val="ms-MY"/>
        </w:rPr>
        <w:t xml:space="preserve"> diterangkan dalam </w:t>
      </w:r>
      <w:r w:rsidR="00791F90" w:rsidRPr="00C05239">
        <w:rPr>
          <w:i/>
          <w:lang w:val="ms-MY"/>
        </w:rPr>
        <w:t>Planning and Development Act 2005</w:t>
      </w:r>
      <w:r w:rsidR="00791F90" w:rsidRPr="00C05239">
        <w:rPr>
          <w:lang w:val="ms-MY"/>
        </w:rPr>
        <w:t xml:space="preserve"> (WA) </w:t>
      </w:r>
      <w:r>
        <w:rPr>
          <w:lang w:val="ms-MY"/>
        </w:rPr>
        <w:t>yang digunakan dan mengandungi</w:t>
      </w:r>
      <w:r w:rsidR="00791F90" w:rsidRPr="00C05239">
        <w:rPr>
          <w:lang w:val="ms-MY"/>
        </w:rPr>
        <w:t>:</w:t>
      </w:r>
    </w:p>
    <w:p w14:paraId="2B65D2A5" w14:textId="131775E6" w:rsidR="00791F90" w:rsidRPr="00C05239" w:rsidRDefault="00926B53" w:rsidP="00791F90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>
        <w:rPr>
          <w:lang w:val="ms-MY"/>
        </w:rPr>
        <w:t>memberikan nasihat kepada Minister Kerajaan Australia mengenai perencanaan penggunaan tanah, perkembangan tanah dan pengurusan infrastruktur</w:t>
      </w:r>
    </w:p>
    <w:p w14:paraId="7C4EBFA8" w14:textId="375F18F3" w:rsidR="00791F90" w:rsidRPr="00C05239" w:rsidRDefault="00C611D6" w:rsidP="00791F90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 w:rsidRPr="00C05239">
        <w:rPr>
          <w:lang w:val="ms-MY"/>
        </w:rPr>
        <w:t>p</w:t>
      </w:r>
      <w:r w:rsidR="00926B53">
        <w:rPr>
          <w:lang w:val="ms-MY"/>
        </w:rPr>
        <w:t>enyiapan</w:t>
      </w:r>
      <w:r w:rsidR="00791F90" w:rsidRPr="00C05239">
        <w:rPr>
          <w:lang w:val="ms-MY"/>
        </w:rPr>
        <w:t xml:space="preserve">, </w:t>
      </w:r>
      <w:r w:rsidR="00926B53">
        <w:rPr>
          <w:lang w:val="ms-MY"/>
        </w:rPr>
        <w:t>penjagaan dan pemeriksaan perundangan, scheme, strategi dan perencanaan penggunaan tanah.</w:t>
      </w:r>
    </w:p>
    <w:p w14:paraId="741B8750" w14:textId="1C378569" w:rsidR="00791F90" w:rsidRPr="00C05239" w:rsidRDefault="00C611D6" w:rsidP="00791F90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 w:rsidRPr="00C05239">
        <w:rPr>
          <w:lang w:val="ms-MY"/>
        </w:rPr>
        <w:t>p</w:t>
      </w:r>
      <w:r w:rsidR="00926B53">
        <w:rPr>
          <w:lang w:val="ms-MY"/>
        </w:rPr>
        <w:t>erencanaan</w:t>
      </w:r>
      <w:r w:rsidR="00791F90" w:rsidRPr="00C05239">
        <w:rPr>
          <w:lang w:val="ms-MY"/>
        </w:rPr>
        <w:t xml:space="preserve"> </w:t>
      </w:r>
      <w:r w:rsidR="00926B53">
        <w:rPr>
          <w:lang w:val="ms-MY"/>
        </w:rPr>
        <w:t>untuk penyediaan yang diurusi untuk infrastruktur</w:t>
      </w:r>
    </w:p>
    <w:p w14:paraId="5F230EDB" w14:textId="7EDC340B" w:rsidR="00791F90" w:rsidRPr="00C05239" w:rsidRDefault="00926B53" w:rsidP="00791F90">
      <w:pPr>
        <w:pStyle w:val="ListParagraph"/>
        <w:numPr>
          <w:ilvl w:val="0"/>
          <w:numId w:val="28"/>
        </w:numPr>
        <w:ind w:left="284" w:hanging="284"/>
        <w:rPr>
          <w:lang w:val="ms-MY"/>
        </w:rPr>
      </w:pPr>
      <w:r>
        <w:rPr>
          <w:lang w:val="ms-MY"/>
        </w:rPr>
        <w:t>mengatur</w:t>
      </w:r>
      <w:r w:rsidR="00791F90" w:rsidRPr="00C05239">
        <w:rPr>
          <w:lang w:val="ms-MY"/>
        </w:rPr>
        <w:t xml:space="preserve"> </w:t>
      </w:r>
      <w:r>
        <w:rPr>
          <w:lang w:val="ms-MY"/>
        </w:rPr>
        <w:t>perencanaan</w:t>
      </w:r>
      <w:r w:rsidR="00164EFF">
        <w:rPr>
          <w:lang w:val="ms-MY"/>
        </w:rPr>
        <w:t xml:space="preserve"> integrasi penggunaan tanah melalui penggunaan tanah dan kawalan perencanaan perundangan dan kelulusan.</w:t>
      </w:r>
    </w:p>
    <w:p w14:paraId="5EFDDF11" w14:textId="4ACD68DE" w:rsidR="00502281" w:rsidRPr="00C05239" w:rsidRDefault="00164EFF" w:rsidP="008C02B0">
      <w:pPr>
        <w:pStyle w:val="Heading1"/>
        <w:spacing w:before="280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4671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286"/>
        <w:gridCol w:w="5929"/>
      </w:tblGrid>
      <w:tr w:rsidR="00502281" w:rsidRPr="00C05239" w14:paraId="3957C2E3" w14:textId="77777777" w:rsidTr="0050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C638483" w14:textId="27DE54F9" w:rsidR="00502281" w:rsidRPr="00C05239" w:rsidRDefault="00164EFF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3217" w:type="pct"/>
          </w:tcPr>
          <w:p w14:paraId="20DF80AA" w14:textId="56F1CE6C" w:rsidR="00502281" w:rsidRPr="00C05239" w:rsidRDefault="00164E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502281" w:rsidRPr="00C05239" w14:paraId="45D50885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76DC6317" w14:textId="684852A9" w:rsidR="00502281" w:rsidRPr="00C05239" w:rsidRDefault="00164EFF" w:rsidP="002E1AD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3217" w:type="pct"/>
          </w:tcPr>
          <w:p w14:paraId="7FD26762" w14:textId="77777777" w:rsidR="00502281" w:rsidRPr="00C05239" w:rsidRDefault="00866F00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C05239">
              <w:rPr>
                <w:lang w:val="ms-MY"/>
              </w:rPr>
              <w:t xml:space="preserve">08 </w:t>
            </w:r>
            <w:r w:rsidR="00791F90" w:rsidRPr="00C05239">
              <w:rPr>
                <w:lang w:val="ms-MY"/>
              </w:rPr>
              <w:t>6551 8002</w:t>
            </w:r>
          </w:p>
        </w:tc>
      </w:tr>
      <w:tr w:rsidR="00502281" w:rsidRPr="00C05239" w14:paraId="399BAA0A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18B4C224" w14:textId="77777777" w:rsidR="00502281" w:rsidRPr="00C05239" w:rsidRDefault="00502281" w:rsidP="002E1ADA">
            <w:pPr>
              <w:rPr>
                <w:lang w:val="ms-MY"/>
              </w:rPr>
            </w:pPr>
            <w:r w:rsidRPr="00C05239">
              <w:rPr>
                <w:lang w:val="ms-MY"/>
              </w:rPr>
              <w:t>Email</w:t>
            </w:r>
          </w:p>
        </w:tc>
        <w:tc>
          <w:tcPr>
            <w:tcW w:w="3217" w:type="pct"/>
          </w:tcPr>
          <w:p w14:paraId="6988A12A" w14:textId="77777777" w:rsidR="00502281" w:rsidRPr="00C05239" w:rsidRDefault="00791F90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C05239">
              <w:rPr>
                <w:lang w:val="ms-MY"/>
              </w:rPr>
              <w:t>Info@dplh.wa.gov.au</w:t>
            </w:r>
          </w:p>
        </w:tc>
      </w:tr>
      <w:tr w:rsidR="00502281" w:rsidRPr="00C05239" w14:paraId="310F2395" w14:textId="77777777" w:rsidTr="005022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23D71D0C" w14:textId="77777777" w:rsidR="00502281" w:rsidRPr="00C05239" w:rsidRDefault="00502281" w:rsidP="002E1ADA">
            <w:pPr>
              <w:rPr>
                <w:lang w:val="ms-MY"/>
              </w:rPr>
            </w:pPr>
            <w:r w:rsidRPr="00C05239">
              <w:rPr>
                <w:lang w:val="ms-MY"/>
              </w:rPr>
              <w:t>Website</w:t>
            </w:r>
          </w:p>
        </w:tc>
        <w:tc>
          <w:tcPr>
            <w:tcW w:w="3217" w:type="pct"/>
          </w:tcPr>
          <w:p w14:paraId="0E821FEB" w14:textId="77777777" w:rsidR="008974C6" w:rsidRPr="00C05239" w:rsidRDefault="00D449A5" w:rsidP="008974C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8974C6" w:rsidRPr="00C05239">
                <w:rPr>
                  <w:rStyle w:val="Hyperlink"/>
                  <w:b w:val="0"/>
                  <w:lang w:val="ms-MY"/>
                </w:rPr>
                <w:t>www.wa.gov.au/organisation/western-australian-planning-commission</w:t>
              </w:r>
            </w:hyperlink>
          </w:p>
        </w:tc>
      </w:tr>
    </w:tbl>
    <w:p w14:paraId="2CD4E139" w14:textId="77777777" w:rsidR="00430511" w:rsidRPr="00C05239" w:rsidRDefault="00430511" w:rsidP="008C02B0">
      <w:pPr>
        <w:pStyle w:val="Sourcenotes"/>
        <w:rPr>
          <w:lang w:val="ms-MY"/>
        </w:rPr>
      </w:pPr>
    </w:p>
    <w:sectPr w:rsidR="00430511" w:rsidRPr="00C05239" w:rsidSect="001606C9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6ED5" w14:textId="77777777" w:rsidR="00155FE5" w:rsidRDefault="00155FE5" w:rsidP="008456D5">
      <w:pPr>
        <w:spacing w:before="0" w:after="0"/>
      </w:pPr>
      <w:r>
        <w:separator/>
      </w:r>
    </w:p>
  </w:endnote>
  <w:endnote w:type="continuationSeparator" w:id="0">
    <w:p w14:paraId="4020825B" w14:textId="77777777" w:rsidR="00155FE5" w:rsidRDefault="00155FE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D864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A13E387" wp14:editId="2ADF0E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EF59D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3E38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&quot;&quot;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" filled="f" stroked="f" strokeweight=".5pt">
              <v:textbox inset="18mm,0,0,10mm">
                <w:txbxContent>
                  <w:p w14:paraId="4FFEF59D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80CA7C2" wp14:editId="308578A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7B22A2" w14:textId="0FB43D32" w:rsidR="00180B5B" w:rsidRDefault="00D449A5" w:rsidP="00180B5B">
                              <w:pPr>
                                <w:pStyle w:val="Footer"/>
                              </w:pPr>
                              <w:r>
                                <w:t xml:space="preserve">Serbis WA Planning Commission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A7C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alt="&quot;&quot;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27B22A2" w14:textId="0FB43D32" w:rsidR="00180B5B" w:rsidRDefault="00D449A5" w:rsidP="00180B5B">
                        <w:pPr>
                          <w:pStyle w:val="Footer"/>
                        </w:pPr>
                        <w:r>
                          <w:t xml:space="preserve">Serbis WA Planning Commission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0E6D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88C7EAA" wp14:editId="3726971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F4F7EC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8C7EA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quot;&quot;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AkVn0j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63F4F7EC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00E41AA6" wp14:editId="211B2C2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3D7D3AF" w14:textId="096064F0" w:rsidR="007A05BE" w:rsidRDefault="00D449A5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 xml:space="preserve">Serbis WA Planning Commission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41A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&quot;&quot;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3FGg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3D7D3AF" w14:textId="096064F0" w:rsidR="007A05BE" w:rsidRDefault="00D449A5" w:rsidP="007A05BE">
                        <w:pPr>
                          <w:pStyle w:val="Footer"/>
                          <w:jc w:val="right"/>
                        </w:pPr>
                        <w:r>
                          <w:t xml:space="preserve">Serbis WA Planning Commission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49DF1271" wp14:editId="69C824F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AB7A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0DD3657A" wp14:editId="574D963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8A189A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365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quot;&quot;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4E8A189A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01E8B1E5" wp14:editId="2BD6E8D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DE94F6" w14:textId="114F2F06" w:rsidR="00D02062" w:rsidRDefault="00D449A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 xml:space="preserve">Serbis WA Planning Commission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8B1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&quot;&quot;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DE94F6" w14:textId="114F2F06" w:rsidR="00D02062" w:rsidRDefault="00D449A5" w:rsidP="00D02062">
                        <w:pPr>
                          <w:pStyle w:val="Footer"/>
                          <w:jc w:val="right"/>
                        </w:pPr>
                        <w:r>
                          <w:t xml:space="preserve">Serbis WA Planning Commission 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6FD56FC" wp14:editId="33B24F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CA62" w14:textId="77777777" w:rsidR="00155FE5" w:rsidRPr="005912BE" w:rsidRDefault="00155FE5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1977672B" w14:textId="77777777" w:rsidR="00155FE5" w:rsidRDefault="00155FE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9A09" w14:textId="77777777" w:rsidR="00180B5B" w:rsidRDefault="00E30EB4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72C6" w14:textId="2A4A37F9" w:rsidR="007A05BE" w:rsidRDefault="00D449A5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noProof/>
      </w:rPr>
      <w:t>Untuk keterangan lebih lanjut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 w16cid:durableId="695737695">
    <w:abstractNumId w:val="9"/>
  </w:num>
  <w:num w:numId="2" w16cid:durableId="594167621">
    <w:abstractNumId w:val="7"/>
  </w:num>
  <w:num w:numId="3" w16cid:durableId="1492797457">
    <w:abstractNumId w:val="6"/>
  </w:num>
  <w:num w:numId="4" w16cid:durableId="624197335">
    <w:abstractNumId w:val="5"/>
  </w:num>
  <w:num w:numId="5" w16cid:durableId="812796161">
    <w:abstractNumId w:val="4"/>
  </w:num>
  <w:num w:numId="6" w16cid:durableId="97484230">
    <w:abstractNumId w:val="8"/>
  </w:num>
  <w:num w:numId="7" w16cid:durableId="1075740416">
    <w:abstractNumId w:val="3"/>
  </w:num>
  <w:num w:numId="8" w16cid:durableId="520359942">
    <w:abstractNumId w:val="2"/>
  </w:num>
  <w:num w:numId="9" w16cid:durableId="1873227258">
    <w:abstractNumId w:val="1"/>
  </w:num>
  <w:num w:numId="10" w16cid:durableId="478425628">
    <w:abstractNumId w:val="0"/>
  </w:num>
  <w:num w:numId="11" w16cid:durableId="518158627">
    <w:abstractNumId w:val="16"/>
  </w:num>
  <w:num w:numId="12" w16cid:durableId="1973167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384939">
    <w:abstractNumId w:val="19"/>
  </w:num>
  <w:num w:numId="14" w16cid:durableId="16160137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319987">
    <w:abstractNumId w:val="10"/>
  </w:num>
  <w:num w:numId="16" w16cid:durableId="876822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31167">
    <w:abstractNumId w:val="15"/>
  </w:num>
  <w:num w:numId="18" w16cid:durableId="1273897618">
    <w:abstractNumId w:val="11"/>
  </w:num>
  <w:num w:numId="19" w16cid:durableId="1529953065">
    <w:abstractNumId w:val="13"/>
  </w:num>
  <w:num w:numId="20" w16cid:durableId="533927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7790683">
    <w:abstractNumId w:val="14"/>
  </w:num>
  <w:num w:numId="22" w16cid:durableId="964585075">
    <w:abstractNumId w:val="17"/>
  </w:num>
  <w:num w:numId="23" w16cid:durableId="737246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2307334">
    <w:abstractNumId w:val="18"/>
  </w:num>
  <w:num w:numId="25" w16cid:durableId="1018121553">
    <w:abstractNumId w:val="18"/>
  </w:num>
  <w:num w:numId="26" w16cid:durableId="1792020217">
    <w:abstractNumId w:val="18"/>
  </w:num>
  <w:num w:numId="27" w16cid:durableId="1912307130">
    <w:abstractNumId w:val="18"/>
  </w:num>
  <w:num w:numId="28" w16cid:durableId="1278947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5"/>
    <w:rsid w:val="0001430B"/>
    <w:rsid w:val="000E24BA"/>
    <w:rsid w:val="000E5674"/>
    <w:rsid w:val="000E7E9F"/>
    <w:rsid w:val="001349C6"/>
    <w:rsid w:val="00155FE5"/>
    <w:rsid w:val="001606C9"/>
    <w:rsid w:val="00164EFF"/>
    <w:rsid w:val="00180B5B"/>
    <w:rsid w:val="00203702"/>
    <w:rsid w:val="002254D5"/>
    <w:rsid w:val="0022611D"/>
    <w:rsid w:val="0026422D"/>
    <w:rsid w:val="00266955"/>
    <w:rsid w:val="00284164"/>
    <w:rsid w:val="002959FB"/>
    <w:rsid w:val="002B3569"/>
    <w:rsid w:val="002B7197"/>
    <w:rsid w:val="002E1ADA"/>
    <w:rsid w:val="002F2063"/>
    <w:rsid w:val="00367DCD"/>
    <w:rsid w:val="003720E9"/>
    <w:rsid w:val="00386E22"/>
    <w:rsid w:val="003C625A"/>
    <w:rsid w:val="003F1371"/>
    <w:rsid w:val="003F775D"/>
    <w:rsid w:val="00420F04"/>
    <w:rsid w:val="00430511"/>
    <w:rsid w:val="00450D0E"/>
    <w:rsid w:val="00477E77"/>
    <w:rsid w:val="00483596"/>
    <w:rsid w:val="004F1276"/>
    <w:rsid w:val="004F77AA"/>
    <w:rsid w:val="00502281"/>
    <w:rsid w:val="0051751A"/>
    <w:rsid w:val="00541213"/>
    <w:rsid w:val="00546218"/>
    <w:rsid w:val="005653A9"/>
    <w:rsid w:val="005912BE"/>
    <w:rsid w:val="005F794B"/>
    <w:rsid w:val="00611CC1"/>
    <w:rsid w:val="00686A7B"/>
    <w:rsid w:val="006A0F8A"/>
    <w:rsid w:val="006A266A"/>
    <w:rsid w:val="006B12CE"/>
    <w:rsid w:val="006E1ECA"/>
    <w:rsid w:val="00711355"/>
    <w:rsid w:val="00791F90"/>
    <w:rsid w:val="007A05BE"/>
    <w:rsid w:val="008067A1"/>
    <w:rsid w:val="008456D5"/>
    <w:rsid w:val="0084634B"/>
    <w:rsid w:val="00866F00"/>
    <w:rsid w:val="008974C6"/>
    <w:rsid w:val="008A1887"/>
    <w:rsid w:val="008B6A81"/>
    <w:rsid w:val="008C02B0"/>
    <w:rsid w:val="008E2A0D"/>
    <w:rsid w:val="00926B53"/>
    <w:rsid w:val="00927E87"/>
    <w:rsid w:val="0096181D"/>
    <w:rsid w:val="009909EC"/>
    <w:rsid w:val="00994A03"/>
    <w:rsid w:val="00996B8C"/>
    <w:rsid w:val="009B00F2"/>
    <w:rsid w:val="00A070A2"/>
    <w:rsid w:val="00A146EE"/>
    <w:rsid w:val="00A3545B"/>
    <w:rsid w:val="00A55479"/>
    <w:rsid w:val="00A95970"/>
    <w:rsid w:val="00AD7703"/>
    <w:rsid w:val="00B0484D"/>
    <w:rsid w:val="00B42AC2"/>
    <w:rsid w:val="00B9430D"/>
    <w:rsid w:val="00BB3AAC"/>
    <w:rsid w:val="00BE3AD8"/>
    <w:rsid w:val="00BE7E9A"/>
    <w:rsid w:val="00C05239"/>
    <w:rsid w:val="00C611D6"/>
    <w:rsid w:val="00CD233E"/>
    <w:rsid w:val="00CF6CFD"/>
    <w:rsid w:val="00CF763F"/>
    <w:rsid w:val="00CF78A5"/>
    <w:rsid w:val="00D02062"/>
    <w:rsid w:val="00D449A5"/>
    <w:rsid w:val="00D52615"/>
    <w:rsid w:val="00D5655E"/>
    <w:rsid w:val="00D62C1B"/>
    <w:rsid w:val="00D96BC0"/>
    <w:rsid w:val="00DD09C2"/>
    <w:rsid w:val="00DE4362"/>
    <w:rsid w:val="00DE4FE2"/>
    <w:rsid w:val="00E04908"/>
    <w:rsid w:val="00E2218A"/>
    <w:rsid w:val="00E30EB4"/>
    <w:rsid w:val="00E94FDD"/>
    <w:rsid w:val="00E95BA5"/>
    <w:rsid w:val="00F11869"/>
    <w:rsid w:val="00F1428D"/>
    <w:rsid w:val="00F67CDB"/>
    <w:rsid w:val="00FB0E3D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B541B07"/>
  <w15:chartTrackingRefBased/>
  <w15:docId w15:val="{5D939672-8195-4BDC-8AF0-E2BE491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6F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F0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66F00"/>
    <w:rPr>
      <w:i/>
      <w:iCs/>
    </w:rPr>
  </w:style>
  <w:style w:type="character" w:styleId="Strong">
    <w:name w:val="Strong"/>
    <w:basedOn w:val="DefaultParagraphFont"/>
    <w:uiPriority w:val="22"/>
    <w:qFormat/>
    <w:rsid w:val="00866F00"/>
    <w:rPr>
      <w:b/>
      <w:bCs/>
    </w:rPr>
  </w:style>
  <w:style w:type="paragraph" w:styleId="ListParagraph">
    <w:name w:val="List Paragraph"/>
    <w:basedOn w:val="Normal"/>
    <w:uiPriority w:val="99"/>
    <w:unhideWhenUsed/>
    <w:qFormat/>
    <w:rsid w:val="0079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.gov.au/organisation/western-australian-planning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523B1750240BE80189DB19967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D9B9-D68B-486B-84B1-253D512CCFC1}"/>
      </w:docPartPr>
      <w:docPartBody>
        <w:p w:rsidR="00974D9D" w:rsidRDefault="00974D9D">
          <w:pPr>
            <w:pStyle w:val="90A523B1750240BE80189DB199674D57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2BD3ADAC5BDC4713AC656B50F28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9CFC-8214-4598-BB7D-3774323A84A6}"/>
      </w:docPartPr>
      <w:docPartBody>
        <w:p w:rsidR="00974D9D" w:rsidRDefault="00974D9D">
          <w:pPr>
            <w:pStyle w:val="2BD3ADAC5BDC4713AC656B50F282F6ED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D"/>
    <w:rsid w:val="009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A523B1750240BE80189DB199674D57">
    <w:name w:val="90A523B1750240BE80189DB199674D57"/>
  </w:style>
  <w:style w:type="paragraph" w:customStyle="1" w:styleId="2BD3ADAC5BDC4713AC656B50F282F6ED">
    <w:name w:val="2BD3ADAC5BDC4713AC656B50F282F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501390-7CAC-4574-A3AE-D8708AF8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</Template>
  <TotalTime>77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Planning Commission services</vt:lpstr>
    </vt:vector>
  </TitlesOfParts>
  <Company>Department of Infrastructure &amp; Regional Development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WA Planning Commission</dc:title>
  <dc:subject/>
  <dc:creator>MCCORMACK Jillian</dc:creator>
  <cp:keywords/>
  <dc:description/>
  <cp:lastModifiedBy>Asmawati Jim</cp:lastModifiedBy>
  <cp:revision>6</cp:revision>
  <dcterms:created xsi:type="dcterms:W3CDTF">2023-08-01T12:49:00Z</dcterms:created>
  <dcterms:modified xsi:type="dcterms:W3CDTF">2023-08-01T14:06:00Z</dcterms:modified>
</cp:coreProperties>
</file>