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7FA3" w14:textId="56E4DB54" w:rsidR="008E4722" w:rsidRDefault="00E948D6" w:rsidP="00B5057A">
      <w:pPr>
        <w:pStyle w:val="Heading1"/>
      </w:pPr>
      <w:bookmarkStart w:id="0" w:name="_GoBack"/>
      <w:bookmarkEnd w:id="0"/>
      <w:r>
        <w:t>Thriving Suburbs</w:t>
      </w:r>
      <w:r w:rsidR="00B840E8">
        <w:t xml:space="preserve"> Progra</w:t>
      </w:r>
      <w:r w:rsidR="00C57903">
        <w:t>m</w:t>
      </w:r>
    </w:p>
    <w:p w14:paraId="78E15338" w14:textId="77058D04" w:rsidR="00202167" w:rsidRDefault="00EE16F4" w:rsidP="00D572E8">
      <w:pPr>
        <w:spacing w:before="0" w:after="160" w:line="259" w:lineRule="auto"/>
        <w:rPr>
          <w:color w:val="244061" w:themeColor="accent1" w:themeShade="80"/>
        </w:rPr>
      </w:pPr>
      <w:r w:rsidRPr="00D572E8">
        <w:rPr>
          <w:color w:val="244061" w:themeColor="accent1" w:themeShade="80"/>
        </w:rPr>
        <w:t xml:space="preserve">Forecast Funding Opportunities are subject to revision, withdrawal or cancellation. Information </w:t>
      </w:r>
      <w:r>
        <w:rPr>
          <w:color w:val="244061" w:themeColor="accent1" w:themeShade="80"/>
        </w:rPr>
        <w:t>in</w:t>
      </w:r>
      <w:r w:rsidRPr="00D572E8">
        <w:rPr>
          <w:color w:val="244061" w:themeColor="accent1" w:themeShade="80"/>
        </w:rPr>
        <w:t xml:space="preserve"> forecasted opportunities is provided for planning purposes only and does not represent a commitment by the Australian Government.</w:t>
      </w:r>
    </w:p>
    <w:p w14:paraId="77429043" w14:textId="6029DECA" w:rsidR="00202167" w:rsidRDefault="00202167" w:rsidP="00202167">
      <w:pPr>
        <w:rPr>
          <w:color w:val="244061" w:themeColor="accent1" w:themeShade="80"/>
        </w:rPr>
      </w:pPr>
      <w:r>
        <w:rPr>
          <w:color w:val="244061" w:themeColor="accent1" w:themeShade="80"/>
        </w:rPr>
        <w:t xml:space="preserve">This Forecast Funding Opportunity does </w:t>
      </w:r>
      <w:r w:rsidRPr="00202167">
        <w:rPr>
          <w:b/>
          <w:color w:val="244061" w:themeColor="accent1" w:themeShade="80"/>
        </w:rPr>
        <w:t>not</w:t>
      </w:r>
      <w:r>
        <w:rPr>
          <w:color w:val="244061" w:themeColor="accent1" w:themeShade="80"/>
        </w:rPr>
        <w:t xml:space="preserve"> constitute approved program guidelines and does </w:t>
      </w:r>
      <w:r w:rsidRPr="00202167">
        <w:rPr>
          <w:b/>
          <w:color w:val="244061" w:themeColor="accent1" w:themeShade="80"/>
        </w:rPr>
        <w:t>not</w:t>
      </w:r>
      <w:r>
        <w:rPr>
          <w:color w:val="244061" w:themeColor="accent1" w:themeShade="80"/>
        </w:rPr>
        <w:t xml:space="preserve"> provide confirmation that the program is formally open. Applications </w:t>
      </w:r>
      <w:r w:rsidRPr="00202167">
        <w:rPr>
          <w:b/>
          <w:color w:val="244061" w:themeColor="accent1" w:themeShade="80"/>
        </w:rPr>
        <w:t>cannot</w:t>
      </w:r>
      <w:r>
        <w:rPr>
          <w:color w:val="244061" w:themeColor="accent1" w:themeShade="80"/>
        </w:rPr>
        <w:t xml:space="preserve"> be submitted at this time.</w:t>
      </w:r>
    </w:p>
    <w:p w14:paraId="16E848BA" w14:textId="22EED5B4" w:rsidR="00202167" w:rsidRDefault="00202167" w:rsidP="00202167">
      <w:pPr>
        <w:rPr>
          <w:color w:val="244061" w:themeColor="accent1" w:themeShade="80"/>
        </w:rPr>
      </w:pPr>
      <w:r>
        <w:rPr>
          <w:color w:val="244061" w:themeColor="accent1" w:themeShade="80"/>
        </w:rPr>
        <w:t>Once the Thriving Suburbs Program Guidelines are released, the Program Guidelines will be the primary document for applications. Applicants should read and understand the Program Guidelines before submitting an application.</w:t>
      </w:r>
    </w:p>
    <w:p w14:paraId="3D16C547" w14:textId="3D1DFF74" w:rsidR="00202167" w:rsidRDefault="00202167" w:rsidP="00077C3D">
      <w:pPr>
        <w:sectPr w:rsidR="00202167"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D9B0677" w14:textId="77777777" w:rsidR="00227D98" w:rsidRPr="00007E4B" w:rsidRDefault="00E31F9B" w:rsidP="00B5057A">
      <w:pPr>
        <w:pStyle w:val="TOCHeading"/>
      </w:pPr>
      <w:r w:rsidRPr="00007E4B">
        <w:lastRenderedPageBreak/>
        <w:t>Contents</w:t>
      </w:r>
    </w:p>
    <w:p w14:paraId="7EE3892F" w14:textId="1A12E3F1" w:rsidR="00FB359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B359B">
        <w:rPr>
          <w:noProof/>
        </w:rPr>
        <w:t>1.</w:t>
      </w:r>
      <w:r w:rsidR="00FB359B">
        <w:rPr>
          <w:rFonts w:asciiTheme="minorHAnsi" w:eastAsiaTheme="minorEastAsia" w:hAnsiTheme="minorHAnsi" w:cstheme="minorBidi"/>
          <w:b w:val="0"/>
          <w:iCs w:val="0"/>
          <w:noProof/>
          <w:sz w:val="22"/>
          <w:lang w:val="en-AU" w:eastAsia="en-AU"/>
        </w:rPr>
        <w:tab/>
      </w:r>
      <w:r w:rsidR="00FB359B">
        <w:rPr>
          <w:noProof/>
        </w:rPr>
        <w:t>Thriving Suburbs Program processes</w:t>
      </w:r>
      <w:r w:rsidR="00FB359B">
        <w:rPr>
          <w:noProof/>
        </w:rPr>
        <w:tab/>
      </w:r>
      <w:r w:rsidR="00FB359B">
        <w:rPr>
          <w:noProof/>
        </w:rPr>
        <w:fldChar w:fldCharType="begin"/>
      </w:r>
      <w:r w:rsidR="00FB359B">
        <w:rPr>
          <w:noProof/>
        </w:rPr>
        <w:instrText xml:space="preserve"> PAGEREF _Toc166702606 \h </w:instrText>
      </w:r>
      <w:r w:rsidR="00FB359B">
        <w:rPr>
          <w:noProof/>
        </w:rPr>
      </w:r>
      <w:r w:rsidR="00FB359B">
        <w:rPr>
          <w:noProof/>
        </w:rPr>
        <w:fldChar w:fldCharType="separate"/>
      </w:r>
      <w:r w:rsidR="00FB359B">
        <w:rPr>
          <w:noProof/>
        </w:rPr>
        <w:t>4</w:t>
      </w:r>
      <w:r w:rsidR="00FB359B">
        <w:rPr>
          <w:noProof/>
        </w:rPr>
        <w:fldChar w:fldCharType="end"/>
      </w:r>
    </w:p>
    <w:p w14:paraId="7A12BE37" w14:textId="292008D1"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_Toc166702607 \h </w:instrText>
      </w:r>
      <w:r>
        <w:rPr>
          <w:noProof/>
        </w:rPr>
      </w:r>
      <w:r>
        <w:rPr>
          <w:noProof/>
        </w:rPr>
        <w:fldChar w:fldCharType="separate"/>
      </w:r>
      <w:r>
        <w:rPr>
          <w:noProof/>
        </w:rPr>
        <w:t>6</w:t>
      </w:r>
      <w:r>
        <w:rPr>
          <w:noProof/>
        </w:rPr>
        <w:fldChar w:fldCharType="end"/>
      </w:r>
    </w:p>
    <w:p w14:paraId="3C1844C8" w14:textId="3B31E9E6" w:rsidR="00FB359B" w:rsidRDefault="00FB359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funding program</w:t>
      </w:r>
      <w:r>
        <w:rPr>
          <w:noProof/>
        </w:rPr>
        <w:tab/>
      </w:r>
      <w:r>
        <w:rPr>
          <w:noProof/>
        </w:rPr>
        <w:fldChar w:fldCharType="begin"/>
      </w:r>
      <w:r>
        <w:rPr>
          <w:noProof/>
        </w:rPr>
        <w:instrText xml:space="preserve"> PAGEREF _Toc166702608 \h </w:instrText>
      </w:r>
      <w:r>
        <w:rPr>
          <w:noProof/>
        </w:rPr>
      </w:r>
      <w:r>
        <w:rPr>
          <w:noProof/>
        </w:rPr>
        <w:fldChar w:fldCharType="separate"/>
      </w:r>
      <w:r>
        <w:rPr>
          <w:noProof/>
        </w:rPr>
        <w:t>6</w:t>
      </w:r>
      <w:r>
        <w:rPr>
          <w:noProof/>
        </w:rPr>
        <w:fldChar w:fldCharType="end"/>
      </w:r>
    </w:p>
    <w:p w14:paraId="0A138FCA" w14:textId="70518E99" w:rsidR="00FB359B" w:rsidRDefault="00FB359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amount</w:t>
      </w:r>
      <w:r>
        <w:rPr>
          <w:noProof/>
        </w:rPr>
        <w:tab/>
      </w:r>
      <w:r>
        <w:rPr>
          <w:noProof/>
        </w:rPr>
        <w:fldChar w:fldCharType="begin"/>
      </w:r>
      <w:r>
        <w:rPr>
          <w:noProof/>
        </w:rPr>
        <w:instrText xml:space="preserve"> PAGEREF _Toc166702609 \h </w:instrText>
      </w:r>
      <w:r>
        <w:rPr>
          <w:noProof/>
        </w:rPr>
      </w:r>
      <w:r>
        <w:rPr>
          <w:noProof/>
        </w:rPr>
        <w:fldChar w:fldCharType="separate"/>
      </w:r>
      <w:r>
        <w:rPr>
          <w:noProof/>
        </w:rPr>
        <w:t>7</w:t>
      </w:r>
      <w:r>
        <w:rPr>
          <w:noProof/>
        </w:rPr>
        <w:fldChar w:fldCharType="end"/>
      </w:r>
    </w:p>
    <w:p w14:paraId="2B7FF7C6" w14:textId="00598ED3"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3.1.</w:t>
      </w:r>
      <w:r>
        <w:rPr>
          <w:rFonts w:asciiTheme="minorHAnsi" w:eastAsiaTheme="minorEastAsia" w:hAnsiTheme="minorHAnsi" w:cstheme="minorBidi"/>
          <w:iCs w:val="0"/>
          <w:noProof/>
          <w:sz w:val="22"/>
          <w:lang w:val="en-AU" w:eastAsia="en-AU"/>
        </w:rPr>
        <w:tab/>
      </w:r>
      <w:r>
        <w:rPr>
          <w:noProof/>
        </w:rPr>
        <w:t>Funding available</w:t>
      </w:r>
      <w:r>
        <w:rPr>
          <w:noProof/>
        </w:rPr>
        <w:tab/>
      </w:r>
      <w:r>
        <w:rPr>
          <w:noProof/>
        </w:rPr>
        <w:fldChar w:fldCharType="begin"/>
      </w:r>
      <w:r>
        <w:rPr>
          <w:noProof/>
        </w:rPr>
        <w:instrText xml:space="preserve"> PAGEREF _Toc166702610 \h </w:instrText>
      </w:r>
      <w:r>
        <w:rPr>
          <w:noProof/>
        </w:rPr>
      </w:r>
      <w:r>
        <w:rPr>
          <w:noProof/>
        </w:rPr>
        <w:fldChar w:fldCharType="separate"/>
      </w:r>
      <w:r>
        <w:rPr>
          <w:noProof/>
        </w:rPr>
        <w:t>7</w:t>
      </w:r>
      <w:r>
        <w:rPr>
          <w:noProof/>
        </w:rPr>
        <w:fldChar w:fldCharType="end"/>
      </w:r>
    </w:p>
    <w:p w14:paraId="67513407" w14:textId="71BB29D2" w:rsidR="00FB359B" w:rsidRDefault="00FB359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_Toc166702611 \h </w:instrText>
      </w:r>
      <w:r>
        <w:rPr>
          <w:noProof/>
        </w:rPr>
      </w:r>
      <w:r>
        <w:rPr>
          <w:noProof/>
        </w:rPr>
        <w:fldChar w:fldCharType="separate"/>
      </w:r>
      <w:r>
        <w:rPr>
          <w:noProof/>
        </w:rPr>
        <w:t>8</w:t>
      </w:r>
      <w:r>
        <w:rPr>
          <w:noProof/>
        </w:rPr>
        <w:fldChar w:fldCharType="end"/>
      </w:r>
    </w:p>
    <w:p w14:paraId="3145ED3A" w14:textId="710BA917"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4.1.</w:t>
      </w:r>
      <w:r>
        <w:rPr>
          <w:rFonts w:asciiTheme="minorHAnsi" w:eastAsiaTheme="minorEastAsia" w:hAnsiTheme="minorHAnsi" w:cstheme="minorBidi"/>
          <w:iCs w:val="0"/>
          <w:noProof/>
          <w:sz w:val="22"/>
          <w:lang w:val="en-AU" w:eastAsia="en-AU"/>
        </w:rPr>
        <w:tab/>
      </w:r>
      <w:r>
        <w:rPr>
          <w:noProof/>
        </w:rPr>
        <w:t>Who is eligible to apply for funding?</w:t>
      </w:r>
      <w:r>
        <w:rPr>
          <w:noProof/>
        </w:rPr>
        <w:tab/>
      </w:r>
      <w:r>
        <w:rPr>
          <w:noProof/>
        </w:rPr>
        <w:fldChar w:fldCharType="begin"/>
      </w:r>
      <w:r>
        <w:rPr>
          <w:noProof/>
        </w:rPr>
        <w:instrText xml:space="preserve"> PAGEREF _Toc166702612 \h </w:instrText>
      </w:r>
      <w:r>
        <w:rPr>
          <w:noProof/>
        </w:rPr>
      </w:r>
      <w:r>
        <w:rPr>
          <w:noProof/>
        </w:rPr>
        <w:fldChar w:fldCharType="separate"/>
      </w:r>
      <w:r>
        <w:rPr>
          <w:noProof/>
        </w:rPr>
        <w:t>8</w:t>
      </w:r>
      <w:r>
        <w:rPr>
          <w:noProof/>
        </w:rPr>
        <w:fldChar w:fldCharType="end"/>
      </w:r>
    </w:p>
    <w:p w14:paraId="62AA8723" w14:textId="2E844ABB"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_Toc166702613 \h </w:instrText>
      </w:r>
      <w:r>
        <w:rPr>
          <w:noProof/>
        </w:rPr>
      </w:r>
      <w:r>
        <w:rPr>
          <w:noProof/>
        </w:rPr>
        <w:fldChar w:fldCharType="separate"/>
      </w:r>
      <w:r>
        <w:rPr>
          <w:noProof/>
        </w:rPr>
        <w:t>8</w:t>
      </w:r>
      <w:r>
        <w:rPr>
          <w:noProof/>
        </w:rPr>
        <w:fldChar w:fldCharType="end"/>
      </w:r>
    </w:p>
    <w:p w14:paraId="430F24FA" w14:textId="7F2594E4"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4.3.</w:t>
      </w:r>
      <w:r>
        <w:rPr>
          <w:rFonts w:asciiTheme="minorHAnsi" w:eastAsiaTheme="minorEastAsia" w:hAnsiTheme="minorHAnsi" w:cstheme="minorBidi"/>
          <w:iCs w:val="0"/>
          <w:noProof/>
          <w:sz w:val="22"/>
          <w:lang w:val="en-AU" w:eastAsia="en-AU"/>
        </w:rPr>
        <w:tab/>
      </w:r>
      <w:r>
        <w:rPr>
          <w:noProof/>
        </w:rPr>
        <w:t>Who is not eligible to apply for funding?</w:t>
      </w:r>
      <w:r>
        <w:rPr>
          <w:noProof/>
        </w:rPr>
        <w:tab/>
      </w:r>
      <w:r>
        <w:rPr>
          <w:noProof/>
        </w:rPr>
        <w:fldChar w:fldCharType="begin"/>
      </w:r>
      <w:r>
        <w:rPr>
          <w:noProof/>
        </w:rPr>
        <w:instrText xml:space="preserve"> PAGEREF _Toc166702614 \h </w:instrText>
      </w:r>
      <w:r>
        <w:rPr>
          <w:noProof/>
        </w:rPr>
      </w:r>
      <w:r>
        <w:rPr>
          <w:noProof/>
        </w:rPr>
        <w:fldChar w:fldCharType="separate"/>
      </w:r>
      <w:r>
        <w:rPr>
          <w:noProof/>
        </w:rPr>
        <w:t>9</w:t>
      </w:r>
      <w:r>
        <w:rPr>
          <w:noProof/>
        </w:rPr>
        <w:fldChar w:fldCharType="end"/>
      </w:r>
    </w:p>
    <w:p w14:paraId="370A6DCD" w14:textId="3AE8A2AC" w:rsidR="00FB359B" w:rsidRDefault="00FB359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_Toc166702615 \h </w:instrText>
      </w:r>
      <w:r>
        <w:rPr>
          <w:noProof/>
        </w:rPr>
      </w:r>
      <w:r>
        <w:rPr>
          <w:noProof/>
        </w:rPr>
        <w:fldChar w:fldCharType="separate"/>
      </w:r>
      <w:r>
        <w:rPr>
          <w:noProof/>
        </w:rPr>
        <w:t>9</w:t>
      </w:r>
      <w:r>
        <w:rPr>
          <w:noProof/>
        </w:rPr>
        <w:fldChar w:fldCharType="end"/>
      </w:r>
    </w:p>
    <w:p w14:paraId="2623294A" w14:textId="37F47D4B"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5.1.</w:t>
      </w:r>
      <w:r>
        <w:rPr>
          <w:rFonts w:asciiTheme="minorHAnsi" w:eastAsiaTheme="minorEastAsia" w:hAnsiTheme="minorHAnsi" w:cstheme="minorBidi"/>
          <w:iCs w:val="0"/>
          <w:noProof/>
          <w:sz w:val="22"/>
          <w:lang w:val="en-AU" w:eastAsia="en-AU"/>
        </w:rPr>
        <w:tab/>
      </w:r>
      <w:r>
        <w:rPr>
          <w:noProof/>
        </w:rPr>
        <w:t>Eligible funding activities</w:t>
      </w:r>
      <w:r>
        <w:rPr>
          <w:noProof/>
        </w:rPr>
        <w:tab/>
      </w:r>
      <w:r>
        <w:rPr>
          <w:noProof/>
        </w:rPr>
        <w:fldChar w:fldCharType="begin"/>
      </w:r>
      <w:r>
        <w:rPr>
          <w:noProof/>
        </w:rPr>
        <w:instrText xml:space="preserve"> PAGEREF _Toc166702616 \h </w:instrText>
      </w:r>
      <w:r>
        <w:rPr>
          <w:noProof/>
        </w:rPr>
      </w:r>
      <w:r>
        <w:rPr>
          <w:noProof/>
        </w:rPr>
        <w:fldChar w:fldCharType="separate"/>
      </w:r>
      <w:r>
        <w:rPr>
          <w:noProof/>
        </w:rPr>
        <w:t>9</w:t>
      </w:r>
      <w:r>
        <w:rPr>
          <w:noProof/>
        </w:rPr>
        <w:fldChar w:fldCharType="end"/>
      </w:r>
    </w:p>
    <w:p w14:paraId="2DF3D13A" w14:textId="5E015659"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_Toc166702617 \h </w:instrText>
      </w:r>
      <w:r>
        <w:rPr>
          <w:noProof/>
        </w:rPr>
      </w:r>
      <w:r>
        <w:rPr>
          <w:noProof/>
        </w:rPr>
        <w:fldChar w:fldCharType="separate"/>
      </w:r>
      <w:r>
        <w:rPr>
          <w:noProof/>
        </w:rPr>
        <w:t>10</w:t>
      </w:r>
      <w:r>
        <w:rPr>
          <w:noProof/>
        </w:rPr>
        <w:fldChar w:fldCharType="end"/>
      </w:r>
    </w:p>
    <w:p w14:paraId="7DAE73A3" w14:textId="420C1764" w:rsidR="00FB359B" w:rsidRDefault="00FB359B">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Ineligible locations</w:t>
      </w:r>
      <w:r>
        <w:tab/>
      </w:r>
      <w:r>
        <w:fldChar w:fldCharType="begin"/>
      </w:r>
      <w:r>
        <w:instrText xml:space="preserve"> PAGEREF _Toc166702618 \h </w:instrText>
      </w:r>
      <w:r>
        <w:fldChar w:fldCharType="separate"/>
      </w:r>
      <w:r>
        <w:t>10</w:t>
      </w:r>
      <w:r>
        <w:fldChar w:fldCharType="end"/>
      </w:r>
    </w:p>
    <w:p w14:paraId="28971EB1" w14:textId="74B38F6C"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_Toc166702619 \h </w:instrText>
      </w:r>
      <w:r>
        <w:rPr>
          <w:noProof/>
        </w:rPr>
      </w:r>
      <w:r>
        <w:rPr>
          <w:noProof/>
        </w:rPr>
        <w:fldChar w:fldCharType="separate"/>
      </w:r>
      <w:r>
        <w:rPr>
          <w:noProof/>
        </w:rPr>
        <w:t>10</w:t>
      </w:r>
      <w:r>
        <w:rPr>
          <w:noProof/>
        </w:rPr>
        <w:fldChar w:fldCharType="end"/>
      </w:r>
    </w:p>
    <w:p w14:paraId="4881241F" w14:textId="52A5E59B" w:rsidR="00FB359B" w:rsidRDefault="00FB359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_Toc166702620 \h </w:instrText>
      </w:r>
      <w:r>
        <w:rPr>
          <w:noProof/>
        </w:rPr>
      </w:r>
      <w:r>
        <w:rPr>
          <w:noProof/>
        </w:rPr>
        <w:fldChar w:fldCharType="separate"/>
      </w:r>
      <w:r>
        <w:rPr>
          <w:noProof/>
        </w:rPr>
        <w:t>10</w:t>
      </w:r>
      <w:r>
        <w:rPr>
          <w:noProof/>
        </w:rPr>
        <w:fldChar w:fldCharType="end"/>
      </w:r>
    </w:p>
    <w:p w14:paraId="1D539F77" w14:textId="017BE35F"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6.1.</w:t>
      </w:r>
      <w:r>
        <w:rPr>
          <w:rFonts w:asciiTheme="minorHAnsi" w:eastAsiaTheme="minorEastAsia" w:hAnsiTheme="minorHAnsi" w:cstheme="minorBidi"/>
          <w:iCs w:val="0"/>
          <w:noProof/>
          <w:sz w:val="22"/>
          <w:lang w:val="en-AU" w:eastAsia="en-AU"/>
        </w:rPr>
        <w:tab/>
      </w:r>
      <w:r>
        <w:rPr>
          <w:noProof/>
        </w:rPr>
        <w:t>Stage one – Expression of interest</w:t>
      </w:r>
      <w:r>
        <w:rPr>
          <w:noProof/>
        </w:rPr>
        <w:tab/>
      </w:r>
      <w:r>
        <w:rPr>
          <w:noProof/>
        </w:rPr>
        <w:fldChar w:fldCharType="begin"/>
      </w:r>
      <w:r>
        <w:rPr>
          <w:noProof/>
        </w:rPr>
        <w:instrText xml:space="preserve"> PAGEREF _Toc166702621 \h </w:instrText>
      </w:r>
      <w:r>
        <w:rPr>
          <w:noProof/>
        </w:rPr>
      </w:r>
      <w:r>
        <w:rPr>
          <w:noProof/>
        </w:rPr>
        <w:fldChar w:fldCharType="separate"/>
      </w:r>
      <w:r>
        <w:rPr>
          <w:noProof/>
        </w:rPr>
        <w:t>10</w:t>
      </w:r>
      <w:r>
        <w:rPr>
          <w:noProof/>
        </w:rPr>
        <w:fldChar w:fldCharType="end"/>
      </w:r>
    </w:p>
    <w:p w14:paraId="2C1968C8" w14:textId="10D11543"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6.2.</w:t>
      </w:r>
      <w:r>
        <w:rPr>
          <w:rFonts w:asciiTheme="minorHAnsi" w:eastAsiaTheme="minorEastAsia" w:hAnsiTheme="minorHAnsi" w:cstheme="minorBidi"/>
          <w:iCs w:val="0"/>
          <w:noProof/>
          <w:sz w:val="22"/>
          <w:lang w:val="en-AU" w:eastAsia="en-AU"/>
        </w:rPr>
        <w:tab/>
      </w:r>
      <w:r>
        <w:rPr>
          <w:noProof/>
        </w:rPr>
        <w:t>Assessment criterion 1 - EOI</w:t>
      </w:r>
      <w:r>
        <w:rPr>
          <w:noProof/>
        </w:rPr>
        <w:tab/>
      </w:r>
      <w:r>
        <w:rPr>
          <w:noProof/>
        </w:rPr>
        <w:fldChar w:fldCharType="begin"/>
      </w:r>
      <w:r>
        <w:rPr>
          <w:noProof/>
        </w:rPr>
        <w:instrText xml:space="preserve"> PAGEREF _Toc166702622 \h </w:instrText>
      </w:r>
      <w:r>
        <w:rPr>
          <w:noProof/>
        </w:rPr>
      </w:r>
      <w:r>
        <w:rPr>
          <w:noProof/>
        </w:rPr>
        <w:fldChar w:fldCharType="separate"/>
      </w:r>
      <w:r>
        <w:rPr>
          <w:noProof/>
        </w:rPr>
        <w:t>11</w:t>
      </w:r>
      <w:r>
        <w:rPr>
          <w:noProof/>
        </w:rPr>
        <w:fldChar w:fldCharType="end"/>
      </w:r>
    </w:p>
    <w:p w14:paraId="65D57E3F" w14:textId="745BADAA"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6.3.</w:t>
      </w:r>
      <w:r>
        <w:rPr>
          <w:rFonts w:asciiTheme="minorHAnsi" w:eastAsiaTheme="minorEastAsia" w:hAnsiTheme="minorHAnsi" w:cstheme="minorBidi"/>
          <w:iCs w:val="0"/>
          <w:noProof/>
          <w:sz w:val="22"/>
          <w:lang w:val="en-AU" w:eastAsia="en-AU"/>
        </w:rPr>
        <w:tab/>
      </w:r>
      <w:r>
        <w:rPr>
          <w:noProof/>
        </w:rPr>
        <w:t>Assessment criterion 2 - EOI</w:t>
      </w:r>
      <w:r>
        <w:rPr>
          <w:noProof/>
        </w:rPr>
        <w:tab/>
      </w:r>
      <w:r>
        <w:rPr>
          <w:noProof/>
        </w:rPr>
        <w:fldChar w:fldCharType="begin"/>
      </w:r>
      <w:r>
        <w:rPr>
          <w:noProof/>
        </w:rPr>
        <w:instrText xml:space="preserve"> PAGEREF _Toc166702623 \h </w:instrText>
      </w:r>
      <w:r>
        <w:rPr>
          <w:noProof/>
        </w:rPr>
      </w:r>
      <w:r>
        <w:rPr>
          <w:noProof/>
        </w:rPr>
        <w:fldChar w:fldCharType="separate"/>
      </w:r>
      <w:r>
        <w:rPr>
          <w:noProof/>
        </w:rPr>
        <w:t>11</w:t>
      </w:r>
      <w:r>
        <w:rPr>
          <w:noProof/>
        </w:rPr>
        <w:fldChar w:fldCharType="end"/>
      </w:r>
    </w:p>
    <w:p w14:paraId="4A591C90" w14:textId="59D5897B"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6.4.</w:t>
      </w:r>
      <w:r>
        <w:rPr>
          <w:rFonts w:asciiTheme="minorHAnsi" w:eastAsiaTheme="minorEastAsia" w:hAnsiTheme="minorHAnsi" w:cstheme="minorBidi"/>
          <w:iCs w:val="0"/>
          <w:noProof/>
          <w:sz w:val="22"/>
          <w:lang w:val="en-AU" w:eastAsia="en-AU"/>
        </w:rPr>
        <w:tab/>
      </w:r>
      <w:r>
        <w:rPr>
          <w:noProof/>
        </w:rPr>
        <w:t>Assessment criterion 3 – EOI</w:t>
      </w:r>
      <w:r>
        <w:rPr>
          <w:noProof/>
        </w:rPr>
        <w:tab/>
      </w:r>
      <w:r>
        <w:rPr>
          <w:noProof/>
        </w:rPr>
        <w:fldChar w:fldCharType="begin"/>
      </w:r>
      <w:r>
        <w:rPr>
          <w:noProof/>
        </w:rPr>
        <w:instrText xml:space="preserve"> PAGEREF _Toc166702624 \h </w:instrText>
      </w:r>
      <w:r>
        <w:rPr>
          <w:noProof/>
        </w:rPr>
      </w:r>
      <w:r>
        <w:rPr>
          <w:noProof/>
        </w:rPr>
        <w:fldChar w:fldCharType="separate"/>
      </w:r>
      <w:r>
        <w:rPr>
          <w:noProof/>
        </w:rPr>
        <w:t>11</w:t>
      </w:r>
      <w:r>
        <w:rPr>
          <w:noProof/>
        </w:rPr>
        <w:fldChar w:fldCharType="end"/>
      </w:r>
    </w:p>
    <w:p w14:paraId="57A9ACCF" w14:textId="630C2CE6"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6.5.</w:t>
      </w:r>
      <w:r>
        <w:rPr>
          <w:rFonts w:asciiTheme="minorHAnsi" w:eastAsiaTheme="minorEastAsia" w:hAnsiTheme="minorHAnsi" w:cstheme="minorBidi"/>
          <w:iCs w:val="0"/>
          <w:noProof/>
          <w:sz w:val="22"/>
          <w:lang w:val="en-AU" w:eastAsia="en-AU"/>
        </w:rPr>
        <w:tab/>
      </w:r>
      <w:r>
        <w:rPr>
          <w:noProof/>
        </w:rPr>
        <w:t>Stage two – full application</w:t>
      </w:r>
      <w:r>
        <w:rPr>
          <w:noProof/>
        </w:rPr>
        <w:tab/>
      </w:r>
      <w:r>
        <w:rPr>
          <w:noProof/>
        </w:rPr>
        <w:fldChar w:fldCharType="begin"/>
      </w:r>
      <w:r>
        <w:rPr>
          <w:noProof/>
        </w:rPr>
        <w:instrText xml:space="preserve"> PAGEREF _Toc166702625 \h </w:instrText>
      </w:r>
      <w:r>
        <w:rPr>
          <w:noProof/>
        </w:rPr>
      </w:r>
      <w:r>
        <w:rPr>
          <w:noProof/>
        </w:rPr>
        <w:fldChar w:fldCharType="separate"/>
      </w:r>
      <w:r>
        <w:rPr>
          <w:noProof/>
        </w:rPr>
        <w:t>12</w:t>
      </w:r>
      <w:r>
        <w:rPr>
          <w:noProof/>
        </w:rPr>
        <w:fldChar w:fldCharType="end"/>
      </w:r>
    </w:p>
    <w:p w14:paraId="23575BA4" w14:textId="77474FEE"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6.6.</w:t>
      </w:r>
      <w:r>
        <w:rPr>
          <w:rFonts w:asciiTheme="minorHAnsi" w:eastAsiaTheme="minorEastAsia" w:hAnsiTheme="minorHAnsi" w:cstheme="minorBidi"/>
          <w:iCs w:val="0"/>
          <w:noProof/>
          <w:sz w:val="22"/>
          <w:lang w:val="en-AU" w:eastAsia="en-AU"/>
        </w:rPr>
        <w:tab/>
      </w:r>
      <w:r>
        <w:rPr>
          <w:noProof/>
        </w:rPr>
        <w:t>Assessment criterion 1 – full application</w:t>
      </w:r>
      <w:r>
        <w:rPr>
          <w:noProof/>
        </w:rPr>
        <w:tab/>
      </w:r>
      <w:r>
        <w:rPr>
          <w:noProof/>
        </w:rPr>
        <w:fldChar w:fldCharType="begin"/>
      </w:r>
      <w:r>
        <w:rPr>
          <w:noProof/>
        </w:rPr>
        <w:instrText xml:space="preserve"> PAGEREF _Toc166702626 \h </w:instrText>
      </w:r>
      <w:r>
        <w:rPr>
          <w:noProof/>
        </w:rPr>
      </w:r>
      <w:r>
        <w:rPr>
          <w:noProof/>
        </w:rPr>
        <w:fldChar w:fldCharType="separate"/>
      </w:r>
      <w:r>
        <w:rPr>
          <w:noProof/>
        </w:rPr>
        <w:t>12</w:t>
      </w:r>
      <w:r>
        <w:rPr>
          <w:noProof/>
        </w:rPr>
        <w:fldChar w:fldCharType="end"/>
      </w:r>
    </w:p>
    <w:p w14:paraId="69635F45" w14:textId="6EAB445E"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6.7.</w:t>
      </w:r>
      <w:r>
        <w:rPr>
          <w:rFonts w:asciiTheme="minorHAnsi" w:eastAsiaTheme="minorEastAsia" w:hAnsiTheme="minorHAnsi" w:cstheme="minorBidi"/>
          <w:iCs w:val="0"/>
          <w:noProof/>
          <w:sz w:val="22"/>
          <w:lang w:val="en-AU" w:eastAsia="en-AU"/>
        </w:rPr>
        <w:tab/>
      </w:r>
      <w:r>
        <w:rPr>
          <w:noProof/>
        </w:rPr>
        <w:t>Assessment criterion 2 – full application</w:t>
      </w:r>
      <w:r>
        <w:rPr>
          <w:noProof/>
        </w:rPr>
        <w:tab/>
      </w:r>
      <w:r>
        <w:rPr>
          <w:noProof/>
        </w:rPr>
        <w:fldChar w:fldCharType="begin"/>
      </w:r>
      <w:r>
        <w:rPr>
          <w:noProof/>
        </w:rPr>
        <w:instrText xml:space="preserve"> PAGEREF _Toc166702627 \h </w:instrText>
      </w:r>
      <w:r>
        <w:rPr>
          <w:noProof/>
        </w:rPr>
      </w:r>
      <w:r>
        <w:rPr>
          <w:noProof/>
        </w:rPr>
        <w:fldChar w:fldCharType="separate"/>
      </w:r>
      <w:r>
        <w:rPr>
          <w:noProof/>
        </w:rPr>
        <w:t>13</w:t>
      </w:r>
      <w:r>
        <w:rPr>
          <w:noProof/>
        </w:rPr>
        <w:fldChar w:fldCharType="end"/>
      </w:r>
    </w:p>
    <w:p w14:paraId="244AB8DA" w14:textId="2CBB0539"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6.8.</w:t>
      </w:r>
      <w:r>
        <w:rPr>
          <w:rFonts w:asciiTheme="minorHAnsi" w:eastAsiaTheme="minorEastAsia" w:hAnsiTheme="minorHAnsi" w:cstheme="minorBidi"/>
          <w:iCs w:val="0"/>
          <w:noProof/>
          <w:sz w:val="22"/>
          <w:lang w:val="en-AU" w:eastAsia="en-AU"/>
        </w:rPr>
        <w:tab/>
      </w:r>
      <w:r>
        <w:rPr>
          <w:noProof/>
        </w:rPr>
        <w:t>Assessment criterion 3 – full application</w:t>
      </w:r>
      <w:r>
        <w:rPr>
          <w:noProof/>
        </w:rPr>
        <w:tab/>
      </w:r>
      <w:r>
        <w:rPr>
          <w:noProof/>
        </w:rPr>
        <w:fldChar w:fldCharType="begin"/>
      </w:r>
      <w:r>
        <w:rPr>
          <w:noProof/>
        </w:rPr>
        <w:instrText xml:space="preserve"> PAGEREF _Toc166702628 \h </w:instrText>
      </w:r>
      <w:r>
        <w:rPr>
          <w:noProof/>
        </w:rPr>
      </w:r>
      <w:r>
        <w:rPr>
          <w:noProof/>
        </w:rPr>
        <w:fldChar w:fldCharType="separate"/>
      </w:r>
      <w:r>
        <w:rPr>
          <w:noProof/>
        </w:rPr>
        <w:t>13</w:t>
      </w:r>
      <w:r>
        <w:rPr>
          <w:noProof/>
        </w:rPr>
        <w:fldChar w:fldCharType="end"/>
      </w:r>
    </w:p>
    <w:p w14:paraId="61A2546A" w14:textId="5D9D73D2" w:rsidR="00FB359B" w:rsidRDefault="00FB359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_Toc166702629 \h </w:instrText>
      </w:r>
      <w:r>
        <w:rPr>
          <w:noProof/>
        </w:rPr>
      </w:r>
      <w:r>
        <w:rPr>
          <w:noProof/>
        </w:rPr>
        <w:fldChar w:fldCharType="separate"/>
      </w:r>
      <w:r>
        <w:rPr>
          <w:noProof/>
        </w:rPr>
        <w:t>14</w:t>
      </w:r>
      <w:r>
        <w:rPr>
          <w:noProof/>
        </w:rPr>
        <w:fldChar w:fldCharType="end"/>
      </w:r>
    </w:p>
    <w:p w14:paraId="2B8D62D1" w14:textId="588B97FB"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7.1.</w:t>
      </w:r>
      <w:r>
        <w:rPr>
          <w:rFonts w:asciiTheme="minorHAnsi" w:eastAsiaTheme="minorEastAsia" w:hAnsiTheme="minorHAnsi" w:cstheme="minorBidi"/>
          <w:iCs w:val="0"/>
          <w:noProof/>
          <w:sz w:val="22"/>
          <w:lang w:val="en-AU" w:eastAsia="en-AU"/>
        </w:rPr>
        <w:tab/>
      </w:r>
      <w:r>
        <w:rPr>
          <w:noProof/>
        </w:rPr>
        <w:t>Stage one - EOI</w:t>
      </w:r>
      <w:r>
        <w:rPr>
          <w:noProof/>
        </w:rPr>
        <w:tab/>
      </w:r>
      <w:r>
        <w:rPr>
          <w:noProof/>
        </w:rPr>
        <w:fldChar w:fldCharType="begin"/>
      </w:r>
      <w:r>
        <w:rPr>
          <w:noProof/>
        </w:rPr>
        <w:instrText xml:space="preserve"> PAGEREF _Toc166702630 \h </w:instrText>
      </w:r>
      <w:r>
        <w:rPr>
          <w:noProof/>
        </w:rPr>
      </w:r>
      <w:r>
        <w:rPr>
          <w:noProof/>
        </w:rPr>
        <w:fldChar w:fldCharType="separate"/>
      </w:r>
      <w:r>
        <w:rPr>
          <w:noProof/>
        </w:rPr>
        <w:t>14</w:t>
      </w:r>
      <w:r>
        <w:rPr>
          <w:noProof/>
        </w:rPr>
        <w:fldChar w:fldCharType="end"/>
      </w:r>
    </w:p>
    <w:p w14:paraId="6A14AC83" w14:textId="50AC23FD"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7.2.</w:t>
      </w:r>
      <w:r>
        <w:rPr>
          <w:rFonts w:asciiTheme="minorHAnsi" w:eastAsiaTheme="minorEastAsia" w:hAnsiTheme="minorHAnsi" w:cstheme="minorBidi"/>
          <w:iCs w:val="0"/>
          <w:noProof/>
          <w:sz w:val="22"/>
          <w:lang w:val="en-AU" w:eastAsia="en-AU"/>
        </w:rPr>
        <w:tab/>
      </w:r>
      <w:r>
        <w:rPr>
          <w:noProof/>
        </w:rPr>
        <w:t>Stage two – full application</w:t>
      </w:r>
      <w:r>
        <w:rPr>
          <w:noProof/>
        </w:rPr>
        <w:tab/>
      </w:r>
      <w:r>
        <w:rPr>
          <w:noProof/>
        </w:rPr>
        <w:fldChar w:fldCharType="begin"/>
      </w:r>
      <w:r>
        <w:rPr>
          <w:noProof/>
        </w:rPr>
        <w:instrText xml:space="preserve"> PAGEREF _Toc166702631 \h </w:instrText>
      </w:r>
      <w:r>
        <w:rPr>
          <w:noProof/>
        </w:rPr>
      </w:r>
      <w:r>
        <w:rPr>
          <w:noProof/>
        </w:rPr>
        <w:fldChar w:fldCharType="separate"/>
      </w:r>
      <w:r>
        <w:rPr>
          <w:noProof/>
        </w:rPr>
        <w:t>14</w:t>
      </w:r>
      <w:r>
        <w:rPr>
          <w:noProof/>
        </w:rPr>
        <w:fldChar w:fldCharType="end"/>
      </w:r>
    </w:p>
    <w:p w14:paraId="362B0D75" w14:textId="33FBD41E"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7.3.</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_Toc166702632 \h </w:instrText>
      </w:r>
      <w:r>
        <w:rPr>
          <w:noProof/>
        </w:rPr>
      </w:r>
      <w:r>
        <w:rPr>
          <w:noProof/>
        </w:rPr>
        <w:fldChar w:fldCharType="separate"/>
      </w:r>
      <w:r>
        <w:rPr>
          <w:noProof/>
        </w:rPr>
        <w:t>15</w:t>
      </w:r>
      <w:r>
        <w:rPr>
          <w:noProof/>
        </w:rPr>
        <w:fldChar w:fldCharType="end"/>
      </w:r>
    </w:p>
    <w:p w14:paraId="2CB0229D" w14:textId="4865C929" w:rsidR="00FB359B" w:rsidRDefault="00FB359B">
      <w:pPr>
        <w:pStyle w:val="TOC4"/>
        <w:rPr>
          <w:rFonts w:asciiTheme="minorHAnsi" w:eastAsiaTheme="minorEastAsia" w:hAnsiTheme="minorHAnsi" w:cstheme="minorBidi"/>
          <w:iCs w:val="0"/>
          <w:sz w:val="22"/>
          <w:szCs w:val="22"/>
          <w:lang w:eastAsia="en-AU"/>
        </w:rPr>
      </w:pPr>
      <w:r>
        <w:t>7.3.1.</w:t>
      </w:r>
      <w:r>
        <w:rPr>
          <w:rFonts w:asciiTheme="minorHAnsi" w:eastAsiaTheme="minorEastAsia" w:hAnsiTheme="minorHAnsi" w:cstheme="minorBidi"/>
          <w:iCs w:val="0"/>
          <w:sz w:val="22"/>
          <w:szCs w:val="22"/>
          <w:lang w:eastAsia="en-AU"/>
        </w:rPr>
        <w:tab/>
      </w:r>
      <w:r>
        <w:t>Stage one – EOI</w:t>
      </w:r>
      <w:r>
        <w:tab/>
      </w:r>
      <w:r>
        <w:fldChar w:fldCharType="begin"/>
      </w:r>
      <w:r>
        <w:instrText xml:space="preserve"> PAGEREF _Toc166702633 \h </w:instrText>
      </w:r>
      <w:r>
        <w:fldChar w:fldCharType="separate"/>
      </w:r>
      <w:r>
        <w:t>15</w:t>
      </w:r>
      <w:r>
        <w:fldChar w:fldCharType="end"/>
      </w:r>
    </w:p>
    <w:p w14:paraId="7C2CA418" w14:textId="09676CAE" w:rsidR="00FB359B" w:rsidRDefault="00FB359B">
      <w:pPr>
        <w:pStyle w:val="TOC4"/>
        <w:rPr>
          <w:rFonts w:asciiTheme="minorHAnsi" w:eastAsiaTheme="minorEastAsia" w:hAnsiTheme="minorHAnsi" w:cstheme="minorBidi"/>
          <w:iCs w:val="0"/>
          <w:sz w:val="22"/>
          <w:szCs w:val="22"/>
          <w:lang w:eastAsia="en-AU"/>
        </w:rPr>
      </w:pPr>
      <w:r>
        <w:t>7.3.2.</w:t>
      </w:r>
      <w:r>
        <w:rPr>
          <w:rFonts w:asciiTheme="minorHAnsi" w:eastAsiaTheme="minorEastAsia" w:hAnsiTheme="minorHAnsi" w:cstheme="minorBidi"/>
          <w:iCs w:val="0"/>
          <w:sz w:val="22"/>
          <w:szCs w:val="22"/>
          <w:lang w:eastAsia="en-AU"/>
        </w:rPr>
        <w:tab/>
      </w:r>
      <w:r>
        <w:t>Stage two – full application</w:t>
      </w:r>
      <w:r>
        <w:tab/>
      </w:r>
      <w:r>
        <w:fldChar w:fldCharType="begin"/>
      </w:r>
      <w:r>
        <w:instrText xml:space="preserve"> PAGEREF _Toc166702634 \h </w:instrText>
      </w:r>
      <w:r>
        <w:fldChar w:fldCharType="separate"/>
      </w:r>
      <w:r>
        <w:t>15</w:t>
      </w:r>
      <w:r>
        <w:fldChar w:fldCharType="end"/>
      </w:r>
    </w:p>
    <w:p w14:paraId="57A01C5C" w14:textId="17C16DF6"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7.4.</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_Toc166702635 \h </w:instrText>
      </w:r>
      <w:r>
        <w:rPr>
          <w:noProof/>
        </w:rPr>
      </w:r>
      <w:r>
        <w:rPr>
          <w:noProof/>
        </w:rPr>
        <w:fldChar w:fldCharType="separate"/>
      </w:r>
      <w:r>
        <w:rPr>
          <w:noProof/>
        </w:rPr>
        <w:t>15</w:t>
      </w:r>
      <w:r>
        <w:rPr>
          <w:noProof/>
        </w:rPr>
        <w:fldChar w:fldCharType="end"/>
      </w:r>
    </w:p>
    <w:p w14:paraId="346CE823" w14:textId="59BD22E2"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7.5.</w:t>
      </w:r>
      <w:r>
        <w:rPr>
          <w:rFonts w:asciiTheme="minorHAnsi" w:eastAsiaTheme="minorEastAsia" w:hAnsiTheme="minorHAnsi" w:cstheme="minorBidi"/>
          <w:iCs w:val="0"/>
          <w:noProof/>
          <w:sz w:val="22"/>
          <w:lang w:val="en-AU" w:eastAsia="en-AU"/>
        </w:rPr>
        <w:tab/>
      </w:r>
      <w:r>
        <w:rPr>
          <w:noProof/>
        </w:rPr>
        <w:t>Timing of funding opportunity processes</w:t>
      </w:r>
      <w:r>
        <w:rPr>
          <w:noProof/>
        </w:rPr>
        <w:tab/>
      </w:r>
      <w:r>
        <w:rPr>
          <w:noProof/>
        </w:rPr>
        <w:fldChar w:fldCharType="begin"/>
      </w:r>
      <w:r>
        <w:rPr>
          <w:noProof/>
        </w:rPr>
        <w:instrText xml:space="preserve"> PAGEREF _Toc166702636 \h </w:instrText>
      </w:r>
      <w:r>
        <w:rPr>
          <w:noProof/>
        </w:rPr>
      </w:r>
      <w:r>
        <w:rPr>
          <w:noProof/>
        </w:rPr>
        <w:fldChar w:fldCharType="separate"/>
      </w:r>
      <w:r>
        <w:rPr>
          <w:noProof/>
        </w:rPr>
        <w:t>16</w:t>
      </w:r>
      <w:r>
        <w:rPr>
          <w:noProof/>
        </w:rPr>
        <w:fldChar w:fldCharType="end"/>
      </w:r>
    </w:p>
    <w:p w14:paraId="51126413" w14:textId="1DEB3418" w:rsidR="00FB359B" w:rsidRDefault="00FB359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funding selection process</w:t>
      </w:r>
      <w:r>
        <w:rPr>
          <w:noProof/>
        </w:rPr>
        <w:tab/>
      </w:r>
      <w:r>
        <w:rPr>
          <w:noProof/>
        </w:rPr>
        <w:fldChar w:fldCharType="begin"/>
      </w:r>
      <w:r>
        <w:rPr>
          <w:noProof/>
        </w:rPr>
        <w:instrText xml:space="preserve"> PAGEREF _Toc166702637 \h </w:instrText>
      </w:r>
      <w:r>
        <w:rPr>
          <w:noProof/>
        </w:rPr>
      </w:r>
      <w:r>
        <w:rPr>
          <w:noProof/>
        </w:rPr>
        <w:fldChar w:fldCharType="separate"/>
      </w:r>
      <w:r>
        <w:rPr>
          <w:noProof/>
        </w:rPr>
        <w:t>16</w:t>
      </w:r>
      <w:r>
        <w:rPr>
          <w:noProof/>
        </w:rPr>
        <w:fldChar w:fldCharType="end"/>
      </w:r>
    </w:p>
    <w:p w14:paraId="4996132E" w14:textId="1AD2D506"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8.1.</w:t>
      </w:r>
      <w:r>
        <w:rPr>
          <w:rFonts w:asciiTheme="minorHAnsi" w:eastAsiaTheme="minorEastAsia" w:hAnsiTheme="minorHAnsi" w:cstheme="minorBidi"/>
          <w:iCs w:val="0"/>
          <w:noProof/>
          <w:sz w:val="22"/>
          <w:lang w:val="en-AU" w:eastAsia="en-AU"/>
        </w:rPr>
        <w:tab/>
      </w:r>
      <w:r>
        <w:rPr>
          <w:noProof/>
        </w:rPr>
        <w:t>Assessment of funding applications – Expression of Interest (Stage one)</w:t>
      </w:r>
      <w:r>
        <w:rPr>
          <w:noProof/>
        </w:rPr>
        <w:tab/>
      </w:r>
      <w:r>
        <w:rPr>
          <w:noProof/>
        </w:rPr>
        <w:fldChar w:fldCharType="begin"/>
      </w:r>
      <w:r>
        <w:rPr>
          <w:noProof/>
        </w:rPr>
        <w:instrText xml:space="preserve"> PAGEREF _Toc166702638 \h </w:instrText>
      </w:r>
      <w:r>
        <w:rPr>
          <w:noProof/>
        </w:rPr>
      </w:r>
      <w:r>
        <w:rPr>
          <w:noProof/>
        </w:rPr>
        <w:fldChar w:fldCharType="separate"/>
      </w:r>
      <w:r>
        <w:rPr>
          <w:noProof/>
        </w:rPr>
        <w:t>16</w:t>
      </w:r>
      <w:r>
        <w:rPr>
          <w:noProof/>
        </w:rPr>
        <w:fldChar w:fldCharType="end"/>
      </w:r>
    </w:p>
    <w:p w14:paraId="1D6AA33B" w14:textId="3FCD901E"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8.2.</w:t>
      </w:r>
      <w:r>
        <w:rPr>
          <w:rFonts w:asciiTheme="minorHAnsi" w:eastAsiaTheme="minorEastAsia" w:hAnsiTheme="minorHAnsi" w:cstheme="minorBidi"/>
          <w:iCs w:val="0"/>
          <w:noProof/>
          <w:sz w:val="22"/>
          <w:lang w:val="en-AU" w:eastAsia="en-AU"/>
        </w:rPr>
        <w:tab/>
      </w:r>
      <w:r>
        <w:rPr>
          <w:noProof/>
        </w:rPr>
        <w:t>Assessment of funding applications – full application (Stage two)</w:t>
      </w:r>
      <w:r>
        <w:rPr>
          <w:noProof/>
        </w:rPr>
        <w:tab/>
      </w:r>
      <w:r>
        <w:rPr>
          <w:noProof/>
        </w:rPr>
        <w:fldChar w:fldCharType="begin"/>
      </w:r>
      <w:r>
        <w:rPr>
          <w:noProof/>
        </w:rPr>
        <w:instrText xml:space="preserve"> PAGEREF _Toc166702639 \h </w:instrText>
      </w:r>
      <w:r>
        <w:rPr>
          <w:noProof/>
        </w:rPr>
      </w:r>
      <w:r>
        <w:rPr>
          <w:noProof/>
        </w:rPr>
        <w:fldChar w:fldCharType="separate"/>
      </w:r>
      <w:r>
        <w:rPr>
          <w:noProof/>
        </w:rPr>
        <w:t>16</w:t>
      </w:r>
      <w:r>
        <w:rPr>
          <w:noProof/>
        </w:rPr>
        <w:fldChar w:fldCharType="end"/>
      </w:r>
    </w:p>
    <w:p w14:paraId="1F04C7E8" w14:textId="0620C7DB"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8.3.</w:t>
      </w:r>
      <w:r>
        <w:rPr>
          <w:rFonts w:asciiTheme="minorHAnsi" w:eastAsiaTheme="minorEastAsia" w:hAnsiTheme="minorHAnsi" w:cstheme="minorBidi"/>
          <w:iCs w:val="0"/>
          <w:noProof/>
          <w:sz w:val="22"/>
          <w:lang w:val="en-AU" w:eastAsia="en-AU"/>
        </w:rPr>
        <w:tab/>
      </w:r>
      <w:r>
        <w:rPr>
          <w:noProof/>
        </w:rPr>
        <w:t>Who will approve funding?</w:t>
      </w:r>
      <w:r>
        <w:rPr>
          <w:noProof/>
        </w:rPr>
        <w:tab/>
      </w:r>
      <w:r>
        <w:rPr>
          <w:noProof/>
        </w:rPr>
        <w:fldChar w:fldCharType="begin"/>
      </w:r>
      <w:r>
        <w:rPr>
          <w:noProof/>
        </w:rPr>
        <w:instrText xml:space="preserve"> PAGEREF _Toc166702640 \h </w:instrText>
      </w:r>
      <w:r>
        <w:rPr>
          <w:noProof/>
        </w:rPr>
      </w:r>
      <w:r>
        <w:rPr>
          <w:noProof/>
        </w:rPr>
        <w:fldChar w:fldCharType="separate"/>
      </w:r>
      <w:r>
        <w:rPr>
          <w:noProof/>
        </w:rPr>
        <w:t>17</w:t>
      </w:r>
      <w:r>
        <w:rPr>
          <w:noProof/>
        </w:rPr>
        <w:fldChar w:fldCharType="end"/>
      </w:r>
    </w:p>
    <w:p w14:paraId="1575CEF9" w14:textId="59A5CFDE" w:rsidR="00FB359B" w:rsidRDefault="00FB359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_Toc166702641 \h </w:instrText>
      </w:r>
      <w:r>
        <w:rPr>
          <w:noProof/>
        </w:rPr>
      </w:r>
      <w:r>
        <w:rPr>
          <w:noProof/>
        </w:rPr>
        <w:fldChar w:fldCharType="separate"/>
      </w:r>
      <w:r>
        <w:rPr>
          <w:noProof/>
        </w:rPr>
        <w:t>17</w:t>
      </w:r>
      <w:r>
        <w:rPr>
          <w:noProof/>
        </w:rPr>
        <w:fldChar w:fldCharType="end"/>
      </w:r>
    </w:p>
    <w:p w14:paraId="6391E911" w14:textId="737D4E98" w:rsidR="00FB359B" w:rsidRDefault="00FB359B">
      <w:pPr>
        <w:pStyle w:val="TOC3"/>
        <w:rPr>
          <w:rFonts w:asciiTheme="minorHAnsi" w:eastAsiaTheme="minorEastAsia" w:hAnsiTheme="minorHAnsi" w:cstheme="minorBidi"/>
          <w:iCs w:val="0"/>
          <w:noProof/>
          <w:sz w:val="22"/>
          <w:lang w:val="en-AU" w:eastAsia="en-AU"/>
        </w:rPr>
      </w:pPr>
      <w:r w:rsidRPr="00A32D01">
        <w:rPr>
          <w:noProof/>
          <w:color w:val="000000"/>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_Toc166702642 \h </w:instrText>
      </w:r>
      <w:r>
        <w:rPr>
          <w:noProof/>
        </w:rPr>
      </w:r>
      <w:r>
        <w:rPr>
          <w:noProof/>
        </w:rPr>
        <w:fldChar w:fldCharType="separate"/>
      </w:r>
      <w:r>
        <w:rPr>
          <w:noProof/>
        </w:rPr>
        <w:t>17</w:t>
      </w:r>
      <w:r>
        <w:rPr>
          <w:noProof/>
        </w:rPr>
        <w:fldChar w:fldCharType="end"/>
      </w:r>
    </w:p>
    <w:p w14:paraId="6FA71D5F" w14:textId="1AC6996E" w:rsidR="00FB359B" w:rsidRDefault="00FB359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_Toc166702643 \h </w:instrText>
      </w:r>
      <w:r>
        <w:rPr>
          <w:noProof/>
        </w:rPr>
      </w:r>
      <w:r>
        <w:rPr>
          <w:noProof/>
        </w:rPr>
        <w:fldChar w:fldCharType="separate"/>
      </w:r>
      <w:r>
        <w:rPr>
          <w:noProof/>
        </w:rPr>
        <w:t>18</w:t>
      </w:r>
      <w:r>
        <w:rPr>
          <w:noProof/>
        </w:rPr>
        <w:fldChar w:fldCharType="end"/>
      </w:r>
    </w:p>
    <w:p w14:paraId="791EAA70" w14:textId="76E4C598" w:rsidR="00FB359B" w:rsidRDefault="00FB359B">
      <w:pPr>
        <w:pStyle w:val="TOC2"/>
        <w:rPr>
          <w:rFonts w:asciiTheme="minorHAnsi" w:eastAsiaTheme="minorEastAsia" w:hAnsiTheme="minorHAnsi" w:cstheme="minorBidi"/>
          <w:b w:val="0"/>
          <w:iCs w:val="0"/>
          <w:noProof/>
          <w:sz w:val="22"/>
          <w:lang w:val="en-AU" w:eastAsia="en-AU"/>
        </w:rPr>
      </w:pPr>
      <w:r>
        <w:rPr>
          <w:noProof/>
        </w:rPr>
        <w:lastRenderedPageBreak/>
        <w:t>Appendix A. Guidance on Eligible Expenditure</w:t>
      </w:r>
      <w:r>
        <w:rPr>
          <w:noProof/>
        </w:rPr>
        <w:tab/>
      </w:r>
      <w:r>
        <w:rPr>
          <w:noProof/>
        </w:rPr>
        <w:fldChar w:fldCharType="begin"/>
      </w:r>
      <w:r>
        <w:rPr>
          <w:noProof/>
        </w:rPr>
        <w:instrText xml:space="preserve"> PAGEREF _Toc166702644 \h </w:instrText>
      </w:r>
      <w:r>
        <w:rPr>
          <w:noProof/>
        </w:rPr>
      </w:r>
      <w:r>
        <w:rPr>
          <w:noProof/>
        </w:rPr>
        <w:fldChar w:fldCharType="separate"/>
      </w:r>
      <w:r>
        <w:rPr>
          <w:noProof/>
        </w:rPr>
        <w:t>21</w:t>
      </w:r>
      <w:r>
        <w:rPr>
          <w:noProof/>
        </w:rPr>
        <w:fldChar w:fldCharType="end"/>
      </w:r>
    </w:p>
    <w:p w14:paraId="287D7E4E" w14:textId="356F1042" w:rsidR="00FB359B" w:rsidRDefault="00FB359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Verifying eligible expenditure</w:t>
      </w:r>
      <w:r>
        <w:rPr>
          <w:noProof/>
        </w:rPr>
        <w:tab/>
      </w:r>
      <w:r>
        <w:rPr>
          <w:noProof/>
        </w:rPr>
        <w:fldChar w:fldCharType="begin"/>
      </w:r>
      <w:r>
        <w:rPr>
          <w:noProof/>
        </w:rPr>
        <w:instrText xml:space="preserve"> PAGEREF _Toc166702645 \h </w:instrText>
      </w:r>
      <w:r>
        <w:rPr>
          <w:noProof/>
        </w:rPr>
      </w:r>
      <w:r>
        <w:rPr>
          <w:noProof/>
        </w:rPr>
        <w:fldChar w:fldCharType="separate"/>
      </w:r>
      <w:r>
        <w:rPr>
          <w:noProof/>
        </w:rPr>
        <w:t>21</w:t>
      </w:r>
      <w:r>
        <w:rPr>
          <w:noProof/>
        </w:rPr>
        <w:fldChar w:fldCharType="end"/>
      </w:r>
    </w:p>
    <w:p w14:paraId="7163344D" w14:textId="2BEE900A" w:rsidR="00FB359B" w:rsidRDefault="00FB359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_Toc166702646 \h </w:instrText>
      </w:r>
      <w:r>
        <w:rPr>
          <w:noProof/>
        </w:rPr>
      </w:r>
      <w:r>
        <w:rPr>
          <w:noProof/>
        </w:rPr>
        <w:fldChar w:fldCharType="separate"/>
      </w:r>
      <w:r>
        <w:rPr>
          <w:noProof/>
        </w:rPr>
        <w:t>21</w:t>
      </w:r>
      <w:r>
        <w:rPr>
          <w:noProof/>
        </w:rPr>
        <w:fldChar w:fldCharType="end"/>
      </w:r>
    </w:p>
    <w:p w14:paraId="05DA5022" w14:textId="2EBD2769" w:rsidR="00FB359B" w:rsidRDefault="00FB359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_Toc166702647 \h </w:instrText>
      </w:r>
      <w:r>
        <w:rPr>
          <w:noProof/>
        </w:rPr>
      </w:r>
      <w:r>
        <w:rPr>
          <w:noProof/>
        </w:rPr>
        <w:fldChar w:fldCharType="separate"/>
      </w:r>
      <w:r>
        <w:rPr>
          <w:noProof/>
        </w:rPr>
        <w:t>22</w:t>
      </w:r>
      <w:r>
        <w:rPr>
          <w:noProof/>
        </w:rPr>
        <w:fldChar w:fldCharType="end"/>
      </w:r>
    </w:p>
    <w:p w14:paraId="2340DA08" w14:textId="764C0D55" w:rsidR="00FB359B" w:rsidRDefault="00FB359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_Toc166702648 \h </w:instrText>
      </w:r>
      <w:r>
        <w:rPr>
          <w:noProof/>
        </w:rPr>
      </w:r>
      <w:r>
        <w:rPr>
          <w:noProof/>
        </w:rPr>
        <w:fldChar w:fldCharType="separate"/>
      </w:r>
      <w:r>
        <w:rPr>
          <w:noProof/>
        </w:rPr>
        <w:t>22</w:t>
      </w:r>
      <w:r>
        <w:rPr>
          <w:noProof/>
        </w:rPr>
        <w:fldChar w:fldCharType="end"/>
      </w:r>
    </w:p>
    <w:p w14:paraId="09F928CB" w14:textId="438AC039" w:rsidR="00FB359B" w:rsidRDefault="00FB359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External labour hire and external consulting expertise</w:t>
      </w:r>
      <w:r>
        <w:rPr>
          <w:noProof/>
        </w:rPr>
        <w:tab/>
      </w:r>
      <w:r>
        <w:rPr>
          <w:noProof/>
        </w:rPr>
        <w:fldChar w:fldCharType="begin"/>
      </w:r>
      <w:r>
        <w:rPr>
          <w:noProof/>
        </w:rPr>
        <w:instrText xml:space="preserve"> PAGEREF _Toc166702649 \h </w:instrText>
      </w:r>
      <w:r>
        <w:rPr>
          <w:noProof/>
        </w:rPr>
      </w:r>
      <w:r>
        <w:rPr>
          <w:noProof/>
        </w:rPr>
        <w:fldChar w:fldCharType="separate"/>
      </w:r>
      <w:r>
        <w:rPr>
          <w:noProof/>
        </w:rPr>
        <w:t>23</w:t>
      </w:r>
      <w:r>
        <w:rPr>
          <w:noProof/>
        </w:rPr>
        <w:fldChar w:fldCharType="end"/>
      </w:r>
    </w:p>
    <w:p w14:paraId="369EBCF4" w14:textId="4A39758C" w:rsidR="00FB359B" w:rsidRDefault="00FB359B">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_Toc166702650 \h </w:instrText>
      </w:r>
      <w:r>
        <w:rPr>
          <w:noProof/>
        </w:rPr>
      </w:r>
      <w:r>
        <w:rPr>
          <w:noProof/>
        </w:rPr>
        <w:fldChar w:fldCharType="separate"/>
      </w:r>
      <w:r>
        <w:rPr>
          <w:noProof/>
        </w:rPr>
        <w:t>23</w:t>
      </w:r>
      <w:r>
        <w:rPr>
          <w:noProof/>
        </w:rPr>
        <w:fldChar w:fldCharType="end"/>
      </w:r>
    </w:p>
    <w:p w14:paraId="02C3A1E1" w14:textId="30E22620" w:rsidR="00FB359B" w:rsidRDefault="00FB359B">
      <w:pPr>
        <w:pStyle w:val="TOC2"/>
        <w:rPr>
          <w:rFonts w:asciiTheme="minorHAnsi" w:eastAsiaTheme="minorEastAsia" w:hAnsiTheme="minorHAnsi" w:cstheme="minorBidi"/>
          <w:b w:val="0"/>
          <w:iCs w:val="0"/>
          <w:noProof/>
          <w:sz w:val="22"/>
          <w:lang w:val="en-AU" w:eastAsia="en-AU"/>
        </w:rPr>
      </w:pPr>
      <w:r w:rsidRPr="00A32D01">
        <w:rPr>
          <w:noProof/>
          <w14:scene3d>
            <w14:camera w14:prst="orthographicFront"/>
            <w14:lightRig w14:rig="threePt" w14:dir="t">
              <w14:rot w14:lat="0" w14:lon="0" w14:rev="0"/>
            </w14:lightRig>
          </w14:scene3d>
        </w:rPr>
        <w:t>Appendix B.</w:t>
      </w:r>
      <w:r>
        <w:rPr>
          <w:rFonts w:asciiTheme="minorHAnsi" w:eastAsiaTheme="minorEastAsia" w:hAnsiTheme="minorHAnsi" w:cstheme="minorBidi"/>
          <w:b w:val="0"/>
          <w:iCs w:val="0"/>
          <w:noProof/>
          <w:sz w:val="22"/>
          <w:lang w:val="en-AU" w:eastAsia="en-AU"/>
        </w:rPr>
        <w:tab/>
      </w:r>
      <w:r>
        <w:rPr>
          <w:noProof/>
        </w:rPr>
        <w:t>Guidence on Ineligible Expenditure</w:t>
      </w:r>
      <w:r>
        <w:rPr>
          <w:noProof/>
        </w:rPr>
        <w:tab/>
      </w:r>
      <w:r>
        <w:rPr>
          <w:noProof/>
        </w:rPr>
        <w:fldChar w:fldCharType="begin"/>
      </w:r>
      <w:r>
        <w:rPr>
          <w:noProof/>
        </w:rPr>
        <w:instrText xml:space="preserve"> PAGEREF _Toc166702651 \h </w:instrText>
      </w:r>
      <w:r>
        <w:rPr>
          <w:noProof/>
        </w:rPr>
      </w:r>
      <w:r>
        <w:rPr>
          <w:noProof/>
        </w:rPr>
        <w:fldChar w:fldCharType="separate"/>
      </w:r>
      <w:r>
        <w:rPr>
          <w:noProof/>
        </w:rPr>
        <w:t>24</w:t>
      </w:r>
      <w:r>
        <w:rPr>
          <w:noProof/>
        </w:rPr>
        <w:fldChar w:fldCharType="end"/>
      </w:r>
    </w:p>
    <w:p w14:paraId="2625E1EC" w14:textId="76B8CAB2" w:rsidR="00FB359B" w:rsidRDefault="00FB359B">
      <w:pPr>
        <w:pStyle w:val="TOC2"/>
        <w:rPr>
          <w:rFonts w:asciiTheme="minorHAnsi" w:eastAsiaTheme="minorEastAsia" w:hAnsiTheme="minorHAnsi" w:cstheme="minorBidi"/>
          <w:b w:val="0"/>
          <w:iCs w:val="0"/>
          <w:noProof/>
          <w:sz w:val="22"/>
          <w:lang w:val="en-AU" w:eastAsia="en-AU"/>
        </w:rPr>
      </w:pPr>
      <w:r w:rsidRPr="00A32D01">
        <w:rPr>
          <w:noProof/>
          <w14:scene3d>
            <w14:camera w14:prst="orthographicFront"/>
            <w14:lightRig w14:rig="threePt" w14:dir="t">
              <w14:rot w14:lat="0" w14:lon="0" w14:rev="0"/>
            </w14:lightRig>
          </w14:scene3d>
        </w:rPr>
        <w:t>Appendix C.</w:t>
      </w:r>
      <w:r>
        <w:rPr>
          <w:rFonts w:asciiTheme="minorHAnsi" w:eastAsiaTheme="minorEastAsia" w:hAnsiTheme="minorHAnsi" w:cstheme="minorBidi"/>
          <w:b w:val="0"/>
          <w:iCs w:val="0"/>
          <w:noProof/>
          <w:sz w:val="22"/>
          <w:lang w:val="en-AU" w:eastAsia="en-AU"/>
        </w:rPr>
        <w:tab/>
      </w:r>
      <w:r>
        <w:rPr>
          <w:noProof/>
        </w:rPr>
        <w:t>Low rate based councils</w:t>
      </w:r>
      <w:r>
        <w:rPr>
          <w:noProof/>
        </w:rPr>
        <w:tab/>
      </w:r>
      <w:r>
        <w:rPr>
          <w:noProof/>
        </w:rPr>
        <w:fldChar w:fldCharType="begin"/>
      </w:r>
      <w:r>
        <w:rPr>
          <w:noProof/>
        </w:rPr>
        <w:instrText xml:space="preserve"> PAGEREF _Toc166702652 \h </w:instrText>
      </w:r>
      <w:r>
        <w:rPr>
          <w:noProof/>
        </w:rPr>
      </w:r>
      <w:r>
        <w:rPr>
          <w:noProof/>
        </w:rPr>
        <w:fldChar w:fldCharType="separate"/>
      </w:r>
      <w:r>
        <w:rPr>
          <w:noProof/>
        </w:rPr>
        <w:t>26</w:t>
      </w:r>
      <w:r>
        <w:rPr>
          <w:noProof/>
        </w:rPr>
        <w:fldChar w:fldCharType="end"/>
      </w:r>
    </w:p>
    <w:p w14:paraId="7587F178" w14:textId="386E69F4"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7B4782F3" w14:textId="77777777" w:rsidR="00CE6D9D" w:rsidRPr="00756EBF" w:rsidRDefault="00CE6D9D" w:rsidP="004E7A73">
      <w:pPr>
        <w:pStyle w:val="Heading2"/>
      </w:pPr>
      <w:bookmarkStart w:id="4" w:name="_Toc458420391"/>
      <w:bookmarkStart w:id="5" w:name="_Toc462824846"/>
      <w:bookmarkStart w:id="6" w:name="_Toc496536648"/>
      <w:bookmarkStart w:id="7" w:name="_Toc531277475"/>
      <w:bookmarkStart w:id="8" w:name="_Toc955285"/>
      <w:r w:rsidRPr="00756EBF">
        <w:lastRenderedPageBreak/>
        <w:t xml:space="preserve"> </w:t>
      </w:r>
      <w:bookmarkStart w:id="9" w:name="_Toc166702606"/>
      <w:bookmarkEnd w:id="4"/>
      <w:bookmarkEnd w:id="5"/>
      <w:r w:rsidR="00E948D6">
        <w:t xml:space="preserve">Thriving Suburbs </w:t>
      </w:r>
      <w:r w:rsidR="00694F75">
        <w:t xml:space="preserve">Program </w:t>
      </w:r>
      <w:r w:rsidR="00F7040C" w:rsidRPr="00756EBF">
        <w:t>p</w:t>
      </w:r>
      <w:r w:rsidRPr="00756EBF">
        <w:t>rocess</w:t>
      </w:r>
      <w:r w:rsidR="009F5A19" w:rsidRPr="00756EBF">
        <w:t>es</w:t>
      </w:r>
      <w:bookmarkEnd w:id="6"/>
      <w:bookmarkEnd w:id="7"/>
      <w:bookmarkEnd w:id="8"/>
      <w:bookmarkEnd w:id="9"/>
    </w:p>
    <w:p w14:paraId="017795F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E948D6">
        <w:rPr>
          <w:b/>
        </w:rPr>
        <w:t xml:space="preserve">Thriving Suburb </w:t>
      </w:r>
      <w:r w:rsidR="00694F75">
        <w:rPr>
          <w:b/>
        </w:rPr>
        <w:t>P</w:t>
      </w:r>
      <w:r w:rsidR="00E948D6">
        <w:rPr>
          <w:b/>
        </w:rPr>
        <w:t>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63C02D85" w14:textId="6769586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w:t>
      </w:r>
      <w:r w:rsidR="001E3ADC">
        <w:t>funding</w:t>
      </w:r>
      <w:r>
        <w:t xml:space="preserve"> opportunity is part of the above</w:t>
      </w:r>
      <w:r w:rsidR="00850968">
        <w:t xml:space="preserve"> </w:t>
      </w:r>
      <w:r w:rsidR="001E3ADC">
        <w:t>funding</w:t>
      </w:r>
      <w:r w:rsidR="00030E0C" w:rsidRPr="005A61FE">
        <w:t xml:space="preserve"> program</w:t>
      </w:r>
      <w:r>
        <w:t xml:space="preserve"> which contributes to </w:t>
      </w:r>
      <w:r w:rsidR="007057F3">
        <w:t>the</w:t>
      </w:r>
      <w:r w:rsidR="00E948D6">
        <w:t xml:space="preserve"> </w:t>
      </w:r>
      <w:r w:rsidR="00E948D6" w:rsidRPr="00836FB5">
        <w:t>Department of Infrastructure, Transport, Regional Development, Communications and the Arts</w:t>
      </w:r>
      <w:r w:rsidR="00EA73AE">
        <w:t>’</w:t>
      </w:r>
      <w:r w:rsidR="00E948D6" w:rsidRPr="00836FB5">
        <w:t xml:space="preserve"> (DITRDCA)</w:t>
      </w:r>
      <w:r>
        <w:t xml:space="preserve"> Outcome </w:t>
      </w:r>
      <w:r w:rsidR="006C43DE">
        <w:t xml:space="preserve">3: </w:t>
      </w:r>
      <w:r w:rsidR="006C43DE" w:rsidRPr="00783835">
        <w:rPr>
          <w:i/>
          <w:iCs w:val="0"/>
        </w:rPr>
        <w:t>Strengthening the sustainability, capacity and diversity of Australia’s regions, including northern Australia, including through facilitating local partnerships between all levels of government and local communities; through investment in infrastructure and measures that stimulate economic growth; and providing</w:t>
      </w:r>
      <w:r w:rsidR="001E3ADC">
        <w:rPr>
          <w:i/>
          <w:iCs w:val="0"/>
        </w:rPr>
        <w:t>funding</w:t>
      </w:r>
      <w:r w:rsidR="006C43DE" w:rsidRPr="00783835">
        <w:rPr>
          <w:i/>
          <w:iCs w:val="0"/>
        </w:rPr>
        <w:t xml:space="preserve"> financial assistance</w:t>
      </w:r>
      <w:r>
        <w:t xml:space="preserve">. </w:t>
      </w:r>
    </w:p>
    <w:p w14:paraId="5E9F218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9D63806" w14:textId="0E2EBE72" w:rsidR="00CE6D9D" w:rsidRDefault="005B0C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 Forecast Funding Opportunity released</w:t>
      </w:r>
    </w:p>
    <w:p w14:paraId="2DBAFBAB" w14:textId="11617DE4" w:rsidR="00CE6D9D" w:rsidRDefault="00E76A2E" w:rsidP="00E76A2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 xml:space="preserve">The </w:t>
      </w:r>
      <w:r w:rsidR="005B0CFB">
        <w:t xml:space="preserve">Forecast Funding Opportunity </w:t>
      </w:r>
      <w:r w:rsidR="00F338B5">
        <w:t xml:space="preserve">is published on </w:t>
      </w:r>
      <w:r w:rsidR="00B372D9">
        <w:t xml:space="preserve">the </w:t>
      </w:r>
      <w:r w:rsidR="00F338B5">
        <w:t>DITR</w:t>
      </w:r>
      <w:r w:rsidR="00B372D9">
        <w:t>DCA</w:t>
      </w:r>
      <w:r w:rsidR="005B0CFB">
        <w:t xml:space="preserve"> website to provide </w:t>
      </w:r>
      <w:r w:rsidR="00F338B5">
        <w:t>potential applicants with program information to</w:t>
      </w:r>
      <w:r w:rsidR="0029305C">
        <w:t xml:space="preserve"> begin</w:t>
      </w:r>
      <w:r w:rsidR="00F338B5">
        <w:t xml:space="preserve"> develop</w:t>
      </w:r>
      <w:r w:rsidR="0029305C">
        <w:t>ing</w:t>
      </w:r>
      <w:r w:rsidR="00F338B5">
        <w:t xml:space="preserve"> their projects</w:t>
      </w:r>
      <w:r w:rsidR="005B0CFB">
        <w:t>.</w:t>
      </w:r>
    </w:p>
    <w:p w14:paraId="3A6455EB" w14:textId="77777777" w:rsidR="005B0CFB" w:rsidRPr="00F40BDA" w:rsidRDefault="005B0CFB" w:rsidP="005B0CFB">
      <w:pPr>
        <w:spacing w:after="0"/>
        <w:jc w:val="center"/>
        <w:rPr>
          <w:rFonts w:ascii="Wingdings" w:hAnsi="Wingdings"/>
          <w:szCs w:val="20"/>
        </w:rPr>
      </w:pPr>
      <w:r w:rsidRPr="00F40BDA">
        <w:rPr>
          <w:rFonts w:ascii="Wingdings" w:hAnsi="Wingdings"/>
          <w:szCs w:val="20"/>
        </w:rPr>
        <w:t></w:t>
      </w:r>
    </w:p>
    <w:p w14:paraId="3640E5A0" w14:textId="0FBBF4B8" w:rsidR="005B0CFB" w:rsidRDefault="00F338B5" w:rsidP="005B0C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Program</w:t>
      </w:r>
      <w:r w:rsidR="005B0CFB" w:rsidRPr="00F40BDA">
        <w:rPr>
          <w:b/>
        </w:rPr>
        <w:t xml:space="preserve"> opens</w:t>
      </w:r>
    </w:p>
    <w:p w14:paraId="72B5E903" w14:textId="55D34684" w:rsidR="005B0CFB" w:rsidRDefault="000C11B9" w:rsidP="005B0C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T</w:t>
      </w:r>
      <w:r w:rsidR="005B0CFB">
        <w:t xml:space="preserve">he Minister for Infrastructure, Transport and Regional Development announces the program </w:t>
      </w:r>
      <w:r w:rsidR="00F338B5">
        <w:t>open</w:t>
      </w:r>
      <w:r w:rsidR="005B0CFB">
        <w:t xml:space="preserve"> and </w:t>
      </w:r>
      <w:r w:rsidR="00F338B5">
        <w:t>Program Guidelines are</w:t>
      </w:r>
      <w:r w:rsidR="005B0CFB">
        <w:t xml:space="preserve"> published on the DITRDCA </w:t>
      </w:r>
      <w:r w:rsidR="00E36C16">
        <w:t xml:space="preserve"> </w:t>
      </w:r>
      <w:r w:rsidR="005B0CFB">
        <w:t>website.</w:t>
      </w:r>
    </w:p>
    <w:p w14:paraId="73C07C10" w14:textId="019F85D3" w:rsidR="005B0CFB" w:rsidRPr="005B0CFB" w:rsidRDefault="005B0CFB" w:rsidP="005B0CFB">
      <w:pPr>
        <w:spacing w:after="0"/>
        <w:jc w:val="center"/>
        <w:rPr>
          <w:rFonts w:ascii="Wingdings" w:hAnsi="Wingdings"/>
          <w:szCs w:val="20"/>
        </w:rPr>
      </w:pPr>
      <w:r w:rsidRPr="00F40BDA">
        <w:rPr>
          <w:rFonts w:ascii="Wingdings" w:hAnsi="Wingdings"/>
          <w:szCs w:val="20"/>
        </w:rPr>
        <w:t></w:t>
      </w:r>
    </w:p>
    <w:p w14:paraId="79559C38" w14:textId="505BFB32" w:rsidR="006C43DE" w:rsidRPr="00836FB5" w:rsidRDefault="006C43DE" w:rsidP="00CE6D9D">
      <w:pPr>
        <w:spacing w:after="0"/>
        <w:jc w:val="center"/>
        <w:rPr>
          <w:rFonts w:cs="Arial"/>
          <w:b/>
          <w:bCs/>
          <w:szCs w:val="20"/>
        </w:rPr>
      </w:pPr>
      <w:r w:rsidRPr="00836FB5">
        <w:rPr>
          <w:rFonts w:cs="Arial"/>
          <w:b/>
          <w:bCs/>
          <w:szCs w:val="20"/>
        </w:rPr>
        <w:t xml:space="preserve">STAGE </w:t>
      </w:r>
      <w:r>
        <w:rPr>
          <w:rFonts w:cs="Arial"/>
          <w:b/>
          <w:bCs/>
          <w:szCs w:val="20"/>
        </w:rPr>
        <w:t>ONE</w:t>
      </w:r>
      <w:r w:rsidRPr="00836FB5">
        <w:rPr>
          <w:rFonts w:cs="Arial"/>
          <w:b/>
          <w:bCs/>
          <w:szCs w:val="20"/>
        </w:rPr>
        <w:t xml:space="preserve">: </w:t>
      </w:r>
      <w:r>
        <w:rPr>
          <w:rFonts w:cs="Arial"/>
          <w:b/>
          <w:bCs/>
          <w:szCs w:val="20"/>
        </w:rPr>
        <w:t>E</w:t>
      </w:r>
      <w:r w:rsidRPr="00836FB5">
        <w:rPr>
          <w:rFonts w:cs="Arial"/>
          <w:b/>
          <w:bCs/>
          <w:szCs w:val="20"/>
        </w:rPr>
        <w:t xml:space="preserve">XPRESSION </w:t>
      </w:r>
      <w:r>
        <w:rPr>
          <w:rFonts w:cs="Arial"/>
          <w:b/>
          <w:bCs/>
          <w:szCs w:val="20"/>
        </w:rPr>
        <w:t>O</w:t>
      </w:r>
      <w:r w:rsidRPr="00836FB5">
        <w:rPr>
          <w:rFonts w:cs="Arial"/>
          <w:b/>
          <w:bCs/>
          <w:szCs w:val="20"/>
        </w:rPr>
        <w:t>F INTEREST</w:t>
      </w:r>
    </w:p>
    <w:p w14:paraId="64570D0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w:t>
      </w:r>
      <w:r w:rsidR="006C43DE">
        <w:rPr>
          <w:b/>
        </w:rPr>
        <w:t>n Expression of Interest (EOI)</w:t>
      </w:r>
      <w:r w:rsidRPr="00947729">
        <w:rPr>
          <w:b/>
        </w:rPr>
        <w:t xml:space="preserve"> </w:t>
      </w:r>
    </w:p>
    <w:p w14:paraId="7A9B829B" w14:textId="4690A38E"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w:t>
      </w:r>
      <w:r w:rsidR="00652506">
        <w:t xml:space="preserve"> EOI</w:t>
      </w:r>
      <w:r w:rsidRPr="005A61FE">
        <w:t xml:space="preserve"> application form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3AEE75EF"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92F34F4" w14:textId="5F151559" w:rsidR="00CE6D9D" w:rsidRDefault="0029305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A</w:t>
      </w:r>
      <w:r w:rsidR="00CE6D9D">
        <w:rPr>
          <w:b/>
        </w:rPr>
        <w:t xml:space="preserve">ll </w:t>
      </w:r>
      <w:r w:rsidR="001E3ADC">
        <w:rPr>
          <w:b/>
        </w:rPr>
        <w:t>funding</w:t>
      </w:r>
      <w:r w:rsidR="00CE6D9D" w:rsidRPr="00F40BDA">
        <w:rPr>
          <w:b/>
        </w:rPr>
        <w:t xml:space="preserve"> application</w:t>
      </w:r>
      <w:r w:rsidR="008718E5">
        <w:rPr>
          <w:b/>
        </w:rPr>
        <w:t>s</w:t>
      </w:r>
      <w:r>
        <w:rPr>
          <w:b/>
        </w:rPr>
        <w:t xml:space="preserve"> are assessed</w:t>
      </w:r>
    </w:p>
    <w:p w14:paraId="530F5A64" w14:textId="331263DC" w:rsidR="00497E9D" w:rsidRDefault="00B372D9"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10" w:name="_Hlk142488314"/>
      <w:r>
        <w:t>Your</w:t>
      </w:r>
      <w:r w:rsidR="00CE6D9D" w:rsidRPr="00C659C4">
        <w:t xml:space="preserve"> </w:t>
      </w:r>
      <w:r w:rsidR="00652506">
        <w:t xml:space="preserve">EOI </w:t>
      </w:r>
      <w:r>
        <w:t xml:space="preserve">is assessed </w:t>
      </w:r>
      <w:r w:rsidR="00CE6D9D" w:rsidRPr="00C659C4">
        <w:t>against eligibility criteria.</w:t>
      </w:r>
      <w:r w:rsidR="00652506">
        <w:t xml:space="preserve"> </w:t>
      </w:r>
    </w:p>
    <w:bookmarkEnd w:id="10"/>
    <w:p w14:paraId="0F0BA1CC" w14:textId="6B99667B" w:rsidR="00CE6D9D" w:rsidRPr="00C659C4" w:rsidRDefault="00B372D9"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w:t>
      </w:r>
      <w:r w:rsidR="00652506">
        <w:t xml:space="preserve">ll eligible EOIs </w:t>
      </w:r>
      <w:r>
        <w:t xml:space="preserve">are assessed </w:t>
      </w:r>
      <w:r w:rsidR="00652506">
        <w:t xml:space="preserve">against assessment criterion 1 – EOI to understand how </w:t>
      </w:r>
      <w:r>
        <w:t>your</w:t>
      </w:r>
      <w:r w:rsidR="00652506">
        <w:t xml:space="preserve"> project aligns with the program objectives and how ready it is to proceed. </w:t>
      </w:r>
      <w:r>
        <w:t>T</w:t>
      </w:r>
      <w:r w:rsidR="00652506">
        <w:t>his information</w:t>
      </w:r>
      <w:r>
        <w:t xml:space="preserve"> is then provided</w:t>
      </w:r>
      <w:r w:rsidR="00652506">
        <w:t xml:space="preserve"> to the multi-party Parliamentary panel (the panel</w:t>
      </w:r>
      <w:r w:rsidR="00B24AA8">
        <w:t>). The</w:t>
      </w:r>
      <w:r w:rsidR="00652506">
        <w:t xml:space="preserve"> panel assesses your application against assessment criterion 2</w:t>
      </w:r>
      <w:r w:rsidR="00D029DC">
        <w:t xml:space="preserve"> and 3</w:t>
      </w:r>
      <w:r w:rsidR="00652506">
        <w:t xml:space="preserve"> – EOI</w:t>
      </w:r>
      <w:r w:rsidR="00494418">
        <w:t>.</w:t>
      </w:r>
    </w:p>
    <w:p w14:paraId="4C4ABF1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A90AC3D" w14:textId="2A2F0034" w:rsidR="00CE6D9D" w:rsidRPr="00C659C4" w:rsidRDefault="0029305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R</w:t>
      </w:r>
      <w:r w:rsidR="00CE6D9D" w:rsidRPr="00C659C4">
        <w:rPr>
          <w:b/>
        </w:rPr>
        <w:t>ecommendations</w:t>
      </w:r>
      <w:r>
        <w:rPr>
          <w:b/>
        </w:rPr>
        <w:t xml:space="preserve"> on applications to submit a full application are made</w:t>
      </w:r>
    </w:p>
    <w:p w14:paraId="4B2CA1C9" w14:textId="2A1AB5C7" w:rsidR="00CE6D9D" w:rsidRDefault="006525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panel recommends which projects will be invited to submit a </w:t>
      </w:r>
      <w:r w:rsidR="000C11B9">
        <w:t xml:space="preserve">Stage two </w:t>
      </w:r>
      <w:r>
        <w:t>full application</w:t>
      </w:r>
      <w:r w:rsidR="000C11B9">
        <w:t>.</w:t>
      </w:r>
      <w:r>
        <w:t xml:space="preserve">  DITRDCA approves which </w:t>
      </w:r>
      <w:r w:rsidR="00B372D9">
        <w:t xml:space="preserve">recommended </w:t>
      </w:r>
      <w:r>
        <w:t>applications proceed.</w:t>
      </w:r>
      <w:r w:rsidR="00CE6D9D" w:rsidRPr="00C659C4">
        <w:t xml:space="preserve"> </w:t>
      </w:r>
    </w:p>
    <w:p w14:paraId="0A477F01" w14:textId="5DBC4CFC" w:rsidR="002C79CA" w:rsidRPr="00C659C4" w:rsidRDefault="00B372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w:t>
      </w:r>
      <w:r w:rsidR="002C79CA">
        <w:t xml:space="preserve">ll </w:t>
      </w:r>
      <w:r w:rsidR="00D668DF">
        <w:t>applicants</w:t>
      </w:r>
      <w:r>
        <w:t xml:space="preserve"> are notified</w:t>
      </w:r>
      <w:r w:rsidR="002C79CA">
        <w:t xml:space="preserve"> of the results of the EOI.</w:t>
      </w:r>
    </w:p>
    <w:p w14:paraId="73DFFAD0" w14:textId="77777777" w:rsidR="0002616D" w:rsidRDefault="00CE6D9D" w:rsidP="00CE6D9D">
      <w:pPr>
        <w:spacing w:after="0"/>
        <w:jc w:val="center"/>
        <w:rPr>
          <w:rFonts w:ascii="Wingdings" w:hAnsi="Wingdings"/>
          <w:szCs w:val="20"/>
        </w:rPr>
      </w:pPr>
      <w:r w:rsidRPr="00C659C4">
        <w:rPr>
          <w:rFonts w:ascii="Wingdings" w:hAnsi="Wingdings"/>
          <w:szCs w:val="20"/>
        </w:rPr>
        <w:t></w:t>
      </w:r>
    </w:p>
    <w:p w14:paraId="72A5F944" w14:textId="77777777" w:rsidR="00652506" w:rsidRPr="00836FB5" w:rsidRDefault="00652506" w:rsidP="00CE6D9D">
      <w:pPr>
        <w:spacing w:after="0"/>
        <w:jc w:val="center"/>
        <w:rPr>
          <w:rFonts w:cs="Arial"/>
          <w:b/>
          <w:bCs/>
          <w:szCs w:val="20"/>
        </w:rPr>
      </w:pPr>
      <w:r w:rsidRPr="00836FB5">
        <w:rPr>
          <w:rFonts w:cs="Arial"/>
          <w:b/>
          <w:bCs/>
          <w:szCs w:val="20"/>
        </w:rPr>
        <w:t>STAGE TWO: FULL APPLICATION</w:t>
      </w:r>
    </w:p>
    <w:p w14:paraId="6458A1B5" w14:textId="3F3A6DA0" w:rsidR="00CE6D9D" w:rsidRPr="00C659C4" w:rsidRDefault="006525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Stage </w:t>
      </w:r>
      <w:r w:rsidR="00C46CD1">
        <w:rPr>
          <w:b/>
        </w:rPr>
        <w:t>two</w:t>
      </w:r>
      <w:r>
        <w:rPr>
          <w:b/>
        </w:rPr>
        <w:t xml:space="preserve"> of the </w:t>
      </w:r>
      <w:r w:rsidR="00E36C16">
        <w:rPr>
          <w:b/>
        </w:rPr>
        <w:t>program</w:t>
      </w:r>
      <w:r>
        <w:rPr>
          <w:b/>
        </w:rPr>
        <w:t xml:space="preserve"> opens </w:t>
      </w:r>
    </w:p>
    <w:p w14:paraId="37408E45" w14:textId="346692C7" w:rsidR="00CE6D9D" w:rsidRPr="00C659C4" w:rsidRDefault="006525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Successful </w:t>
      </w:r>
      <w:r w:rsidR="00D668DF">
        <w:t>applicants</w:t>
      </w:r>
      <w:r>
        <w:t xml:space="preserve"> from the EOI stage will be invited to</w:t>
      </w:r>
      <w:r w:rsidR="000C11B9">
        <w:t xml:space="preserve"> apply for Stage two and submit a full application.</w:t>
      </w:r>
      <w:r>
        <w:t xml:space="preserve"> </w:t>
      </w:r>
    </w:p>
    <w:p w14:paraId="429ECE06" w14:textId="10CFB440" w:rsidR="00CE6D9D" w:rsidRDefault="00CE6D9D" w:rsidP="00CE6D9D">
      <w:pPr>
        <w:spacing w:after="0"/>
        <w:jc w:val="center"/>
        <w:rPr>
          <w:rFonts w:ascii="Wingdings" w:hAnsi="Wingdings"/>
          <w:szCs w:val="20"/>
        </w:rPr>
      </w:pPr>
      <w:r w:rsidRPr="00C659C4">
        <w:rPr>
          <w:rFonts w:ascii="Wingdings" w:hAnsi="Wingdings"/>
          <w:szCs w:val="20"/>
        </w:rPr>
        <w:t></w:t>
      </w:r>
    </w:p>
    <w:p w14:paraId="615297AA" w14:textId="5FDD91E5" w:rsidR="00652506" w:rsidRDefault="00652506" w:rsidP="006525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You complete </w:t>
      </w:r>
      <w:r w:rsidRPr="00947729">
        <w:rPr>
          <w:b/>
        </w:rPr>
        <w:t xml:space="preserve">and submit a </w:t>
      </w:r>
      <w:r w:rsidR="001E3ADC">
        <w:rPr>
          <w:b/>
        </w:rPr>
        <w:t>funding</w:t>
      </w:r>
      <w:r w:rsidR="005B0CFB">
        <w:rPr>
          <w:b/>
        </w:rPr>
        <w:t xml:space="preserve"> </w:t>
      </w:r>
      <w:r w:rsidRPr="00947729">
        <w:rPr>
          <w:b/>
        </w:rPr>
        <w:t>application</w:t>
      </w:r>
    </w:p>
    <w:p w14:paraId="38914CA5" w14:textId="3F8C74E8" w:rsidR="00652506" w:rsidRPr="00836FB5" w:rsidRDefault="00652506" w:rsidP="006525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836FB5">
        <w:rPr>
          <w:bCs/>
        </w:rPr>
        <w:t>You complete the application form addressing all the eligibility and assessment criteria in order for your application to be considered.</w:t>
      </w:r>
    </w:p>
    <w:p w14:paraId="39362165" w14:textId="77777777" w:rsidR="00652506" w:rsidRDefault="00652506" w:rsidP="00652506">
      <w:pPr>
        <w:spacing w:after="0"/>
        <w:jc w:val="center"/>
        <w:rPr>
          <w:rFonts w:ascii="Wingdings" w:hAnsi="Wingdings"/>
        </w:rPr>
      </w:pPr>
      <w:r w:rsidRPr="000E3F31">
        <w:rPr>
          <w:rFonts w:ascii="Wingdings" w:hAnsi="Wingdings"/>
        </w:rPr>
        <w:t></w:t>
      </w:r>
    </w:p>
    <w:p w14:paraId="6CABF628" w14:textId="76BFF159" w:rsidR="00652506" w:rsidRDefault="0029305C" w:rsidP="006525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lastRenderedPageBreak/>
        <w:t>A</w:t>
      </w:r>
      <w:r w:rsidR="00652506">
        <w:rPr>
          <w:b/>
        </w:rPr>
        <w:t xml:space="preserve">ll </w:t>
      </w:r>
      <w:r w:rsidR="001E3ADC">
        <w:rPr>
          <w:b/>
        </w:rPr>
        <w:t>funding</w:t>
      </w:r>
      <w:r w:rsidR="00652506" w:rsidRPr="00F40BDA">
        <w:rPr>
          <w:b/>
        </w:rPr>
        <w:t xml:space="preserve"> application</w:t>
      </w:r>
      <w:r w:rsidR="00652506">
        <w:rPr>
          <w:b/>
        </w:rPr>
        <w:t>s</w:t>
      </w:r>
      <w:r>
        <w:rPr>
          <w:b/>
        </w:rPr>
        <w:t xml:space="preserve"> are assessed</w:t>
      </w:r>
    </w:p>
    <w:p w14:paraId="1C0F4DE6" w14:textId="49ED896E" w:rsidR="00652506" w:rsidRPr="00C659C4" w:rsidRDefault="004B181F" w:rsidP="006525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Your</w:t>
      </w:r>
      <w:r w:rsidR="00652506" w:rsidRPr="00C659C4">
        <w:t xml:space="preserve"> </w:t>
      </w:r>
      <w:r w:rsidR="00652506">
        <w:t xml:space="preserve">full </w:t>
      </w:r>
      <w:r w:rsidR="00652506" w:rsidRPr="00C659C4">
        <w:t xml:space="preserve">applications </w:t>
      </w:r>
      <w:r>
        <w:t xml:space="preserve">are assessed </w:t>
      </w:r>
      <w:r w:rsidR="00652506" w:rsidRPr="00C659C4">
        <w:t xml:space="preserve">against eligibility criteria and </w:t>
      </w:r>
      <w:r w:rsidR="00B372D9">
        <w:t>you are</w:t>
      </w:r>
      <w:r>
        <w:t xml:space="preserve"> </w:t>
      </w:r>
      <w:r w:rsidR="00652506" w:rsidRPr="00C659C4">
        <w:t>notif</w:t>
      </w:r>
      <w:r w:rsidR="00B372D9">
        <w:t>ied</w:t>
      </w:r>
      <w:r w:rsidR="00652506" w:rsidRPr="00C659C4">
        <w:t xml:space="preserve"> you if you are not eligible. </w:t>
      </w:r>
      <w:r>
        <w:t>E</w:t>
      </w:r>
      <w:r w:rsidR="00652506">
        <w:t>ligible</w:t>
      </w:r>
      <w:r w:rsidR="00652506" w:rsidRPr="00C659C4">
        <w:t xml:space="preserve"> application</w:t>
      </w:r>
      <w:r w:rsidR="00652506">
        <w:t>s</w:t>
      </w:r>
      <w:r w:rsidR="00652506" w:rsidRPr="00C659C4">
        <w:t xml:space="preserve"> </w:t>
      </w:r>
      <w:r>
        <w:t xml:space="preserve">are assessed </w:t>
      </w:r>
      <w:r w:rsidR="00652506" w:rsidRPr="00C659C4">
        <w:t xml:space="preserve">against the </w:t>
      </w:r>
      <w:r w:rsidR="00652506">
        <w:t xml:space="preserve">assessment </w:t>
      </w:r>
      <w:r w:rsidR="00652506" w:rsidRPr="00C659C4">
        <w:t xml:space="preserve">criteria including an overall consideration of value </w:t>
      </w:r>
      <w:r w:rsidR="00652506">
        <w:t xml:space="preserve">with </w:t>
      </w:r>
      <w:r w:rsidR="00652506" w:rsidRPr="00C659C4">
        <w:t>money and compare</w:t>
      </w:r>
      <w:r>
        <w:t>d</w:t>
      </w:r>
      <w:r w:rsidR="00652506" w:rsidRPr="00C659C4">
        <w:t xml:space="preserve"> to other </w:t>
      </w:r>
      <w:r w:rsidR="00652506">
        <w:t>eligible applications.</w:t>
      </w:r>
    </w:p>
    <w:p w14:paraId="568642FF" w14:textId="684DF0D2" w:rsidR="004E7A73" w:rsidRDefault="00652506" w:rsidP="005B0CFB">
      <w:pPr>
        <w:spacing w:after="0"/>
        <w:jc w:val="center"/>
        <w:rPr>
          <w:rFonts w:ascii="Wingdings" w:hAnsi="Wingdings"/>
        </w:rPr>
      </w:pPr>
      <w:r w:rsidRPr="000E3F31">
        <w:rPr>
          <w:rFonts w:ascii="Wingdings" w:hAnsi="Wingdings"/>
        </w:rPr>
        <w:t></w:t>
      </w:r>
    </w:p>
    <w:p w14:paraId="472C2201" w14:textId="558759A0" w:rsidR="00652506" w:rsidRPr="00C659C4" w:rsidRDefault="008169D5" w:rsidP="006525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Recommended funding applications</w:t>
      </w:r>
    </w:p>
    <w:p w14:paraId="03214D05" w14:textId="4E69BFBD" w:rsidR="00652506" w:rsidRPr="00C659C4" w:rsidRDefault="00652506" w:rsidP="006525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Pr="00C659C4">
        <w:t xml:space="preserve"> provide</w:t>
      </w:r>
      <w:r>
        <w:t>s</w:t>
      </w:r>
      <w:r w:rsidRPr="00C659C4">
        <w:t xml:space="preserve"> </w:t>
      </w:r>
      <w:r w:rsidR="00C5189E">
        <w:t xml:space="preserve">recommendations </w:t>
      </w:r>
      <w:r w:rsidRPr="00C659C4">
        <w:t>to the decision maker</w:t>
      </w:r>
      <w:r w:rsidR="00C5189E">
        <w:t xml:space="preserve"> based</w:t>
      </w:r>
      <w:r w:rsidRPr="00C659C4">
        <w:t xml:space="preserve"> on</w:t>
      </w:r>
      <w:r w:rsidR="00C5189E">
        <w:t xml:space="preserve"> both</w:t>
      </w:r>
      <w:r w:rsidRPr="00C659C4">
        <w:t xml:space="preserve"> the merits of each application</w:t>
      </w:r>
      <w:r w:rsidR="00C5189E">
        <w:t xml:space="preserve"> and the policy intent to ensure equity nationally and between different types of organisations</w:t>
      </w:r>
      <w:r w:rsidRPr="00C659C4">
        <w:t xml:space="preserve">. </w:t>
      </w:r>
    </w:p>
    <w:p w14:paraId="2F946553" w14:textId="77777777" w:rsidR="00652506" w:rsidRPr="000E3F31" w:rsidRDefault="00652506" w:rsidP="00652506">
      <w:pPr>
        <w:spacing w:after="0"/>
        <w:jc w:val="center"/>
        <w:rPr>
          <w:rFonts w:ascii="Wingdings" w:hAnsi="Wingdings"/>
        </w:rPr>
      </w:pPr>
      <w:r w:rsidRPr="000E3F31">
        <w:rPr>
          <w:rFonts w:ascii="Wingdings" w:hAnsi="Wingdings"/>
        </w:rPr>
        <w:t></w:t>
      </w:r>
    </w:p>
    <w:p w14:paraId="6AFFF6F2" w14:textId="448623B8" w:rsidR="00652506" w:rsidRPr="00C659C4" w:rsidRDefault="00B47869" w:rsidP="006525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Funding</w:t>
      </w:r>
      <w:r w:rsidR="00652506" w:rsidRPr="00C659C4">
        <w:rPr>
          <w:b/>
        </w:rPr>
        <w:t xml:space="preserve"> </w:t>
      </w:r>
      <w:r w:rsidR="00652506">
        <w:rPr>
          <w:b/>
        </w:rPr>
        <w:t>d</w:t>
      </w:r>
      <w:r w:rsidR="00652506" w:rsidRPr="00C659C4">
        <w:rPr>
          <w:b/>
        </w:rPr>
        <w:t>ecisions are made</w:t>
      </w:r>
    </w:p>
    <w:p w14:paraId="78B191EE" w14:textId="77777777" w:rsidR="00652506" w:rsidRPr="00C659C4" w:rsidRDefault="00652506" w:rsidP="006525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F384694" w14:textId="77777777" w:rsidR="00652506" w:rsidRPr="00652506" w:rsidRDefault="00652506" w:rsidP="00652506">
      <w:pPr>
        <w:spacing w:after="0"/>
        <w:jc w:val="center"/>
        <w:rPr>
          <w:rFonts w:ascii="Wingdings" w:hAnsi="Wingdings"/>
        </w:rPr>
      </w:pPr>
      <w:r w:rsidRPr="000E3F31">
        <w:rPr>
          <w:rFonts w:ascii="Wingdings" w:hAnsi="Wingdings"/>
        </w:rPr>
        <w:t></w:t>
      </w:r>
    </w:p>
    <w:p w14:paraId="3CF883FE" w14:textId="7B351BA7" w:rsidR="00CE6D9D" w:rsidRPr="00C659C4" w:rsidRDefault="0029305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Y</w:t>
      </w:r>
      <w:r w:rsidR="00CE6D9D" w:rsidRPr="00C659C4">
        <w:rPr>
          <w:b/>
        </w:rPr>
        <w:t xml:space="preserve">ou </w:t>
      </w:r>
      <w:r>
        <w:rPr>
          <w:b/>
        </w:rPr>
        <w:t xml:space="preserve">are notified </w:t>
      </w:r>
      <w:r w:rsidR="00CE6D9D" w:rsidRPr="00C659C4">
        <w:rPr>
          <w:b/>
        </w:rPr>
        <w:t>of the outcome</w:t>
      </w:r>
    </w:p>
    <w:p w14:paraId="24EC7427" w14:textId="3634D6D4" w:rsidR="00CE6D9D" w:rsidRPr="00C659C4" w:rsidRDefault="008169D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 are</w:t>
      </w:r>
      <w:r w:rsidR="00CE6D9D" w:rsidRPr="00C659C4">
        <w:t xml:space="preserve"> advise</w:t>
      </w:r>
      <w:r>
        <w:t>d</w:t>
      </w:r>
      <w:r w:rsidR="00CE6D9D" w:rsidRPr="00C659C4">
        <w:t xml:space="preserve"> of the outcome of your application.</w:t>
      </w:r>
      <w:r w:rsidR="00041716" w:rsidRPr="00C659C4">
        <w:t xml:space="preserve"> </w:t>
      </w:r>
      <w:r>
        <w:t>U</w:t>
      </w:r>
      <w:r w:rsidR="00041716" w:rsidRPr="00C659C4">
        <w:t xml:space="preserve">nsuccessful </w:t>
      </w:r>
      <w:r w:rsidR="00D668DF">
        <w:t>applicants</w:t>
      </w:r>
      <w:r>
        <w:t xml:space="preserve"> may not be advised</w:t>
      </w:r>
      <w:r w:rsidR="00041716" w:rsidRPr="00C659C4">
        <w:t xml:space="preserve"> until </w:t>
      </w:r>
      <w:r w:rsidR="001E3ADC">
        <w:t>funding</w:t>
      </w:r>
      <w:r w:rsidR="00041716" w:rsidRPr="00C659C4">
        <w:t xml:space="preserve"> agreements have been executed with successful </w:t>
      </w:r>
      <w:r w:rsidR="00D668DF">
        <w:t>applicants</w:t>
      </w:r>
      <w:r w:rsidR="00041716" w:rsidRPr="00C659C4">
        <w:t>.</w:t>
      </w:r>
    </w:p>
    <w:p w14:paraId="1E30BD95"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4EE5C68F" w14:textId="334D0024" w:rsidR="00CE6D9D" w:rsidRPr="00C659C4" w:rsidRDefault="004B181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You enter into a funding agreement </w:t>
      </w:r>
    </w:p>
    <w:p w14:paraId="5FFF3616" w14:textId="5A1FD816" w:rsidR="00CE6D9D" w:rsidRPr="00C659C4" w:rsidRDefault="004B181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As a successful applicant, you</w:t>
      </w:r>
      <w:r w:rsidR="00CE6D9D" w:rsidRPr="00C659C4">
        <w:t xml:space="preserve"> will enter into a </w:t>
      </w:r>
      <w:r w:rsidR="008169D5">
        <w:t>funding agreement</w:t>
      </w:r>
      <w:r w:rsidR="0029305C">
        <w:t xml:space="preserve">. </w:t>
      </w:r>
      <w:r w:rsidR="00CE6D9D" w:rsidRPr="00C659C4">
        <w:t xml:space="preserve">The </w:t>
      </w:r>
      <w:r w:rsidR="008169D5">
        <w:t>funding agreement</w:t>
      </w:r>
      <w:r w:rsidR="001E3ADC">
        <w:t xml:space="preserve"> </w:t>
      </w:r>
      <w:r w:rsidR="00137F26">
        <w:t xml:space="preserve">will be </w:t>
      </w:r>
      <w:r w:rsidR="00CE6D9D" w:rsidRPr="00C659C4">
        <w:t>proportional to the risks involved.</w:t>
      </w:r>
    </w:p>
    <w:p w14:paraId="5CCAD78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CBB9209" w14:textId="00573DD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 xml:space="preserve">Delivery of </w:t>
      </w:r>
      <w:r w:rsidR="001E3ADC">
        <w:rPr>
          <w:b/>
        </w:rPr>
        <w:t>funding</w:t>
      </w:r>
    </w:p>
    <w:p w14:paraId="72DE595B" w14:textId="5CC8AF7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w:t>
      </w:r>
      <w:r w:rsidR="001E3ADC">
        <w:rPr>
          <w:bCs/>
        </w:rPr>
        <w:t>funding</w:t>
      </w:r>
      <w:r w:rsidRPr="00C659C4">
        <w:rPr>
          <w:bCs/>
        </w:rPr>
        <w:t xml:space="preserve"> activity as set out in your</w:t>
      </w:r>
      <w:r w:rsidR="008169D5">
        <w:rPr>
          <w:bCs/>
        </w:rPr>
        <w:t xml:space="preserve"> funding agreement</w:t>
      </w:r>
      <w:r w:rsidRPr="00C659C4">
        <w:rPr>
          <w:bCs/>
        </w:rPr>
        <w:t xml:space="preserve">. </w:t>
      </w:r>
    </w:p>
    <w:p w14:paraId="5716DC1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30624B7"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52506">
        <w:rPr>
          <w:b/>
        </w:rPr>
        <w:t xml:space="preserve">Thriving Suburbs </w:t>
      </w:r>
      <w:r w:rsidR="0002616D">
        <w:rPr>
          <w:b/>
        </w:rPr>
        <w:t>P</w:t>
      </w:r>
      <w:r w:rsidR="00652506">
        <w:rPr>
          <w:b/>
        </w:rPr>
        <w:t>rogram</w:t>
      </w:r>
    </w:p>
    <w:p w14:paraId="3DBB4976" w14:textId="4767D0B4" w:rsidR="00CE6D9D" w:rsidRDefault="006525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w:t>
      </w:r>
      <w:r w:rsidR="001E3ADC">
        <w:t>funding</w:t>
      </w:r>
      <w:r w:rsidR="00CE6D9D" w:rsidRPr="00C659C4">
        <w:t xml:space="preserve"> activity and </w:t>
      </w:r>
      <w:r>
        <w:t xml:space="preserve">Thriving Suburbs </w:t>
      </w:r>
      <w:r w:rsidR="0002616D">
        <w:t>P</w:t>
      </w:r>
      <w:r w:rsidR="00CE6D9D" w:rsidRPr="00C659C4">
        <w:t>rogram</w:t>
      </w:r>
      <w:r w:rsidR="00686047">
        <w:t xml:space="preserve"> </w:t>
      </w:r>
      <w:r w:rsidR="00CE6D9D" w:rsidRPr="00C659C4">
        <w:t>as a whole</w:t>
      </w:r>
      <w:r w:rsidR="0029305C">
        <w:t>.</w:t>
      </w:r>
      <w:r w:rsidR="00CE6D9D" w:rsidRPr="00C659C4">
        <w:t xml:space="preserve"> </w:t>
      </w:r>
      <w:r w:rsidR="00B372D9">
        <w:t xml:space="preserve">The evaluation </w:t>
      </w:r>
      <w:r w:rsidR="00AE5F11">
        <w:t xml:space="preserve">will be informed by </w:t>
      </w:r>
      <w:r w:rsidR="00CE6D9D" w:rsidRPr="00C659C4">
        <w:t>information you provide and from</w:t>
      </w:r>
      <w:r w:rsidR="00867A99">
        <w:t xml:space="preserve"> other</w:t>
      </w:r>
      <w:r w:rsidR="00CE6D9D" w:rsidRPr="00C659C4">
        <w:t xml:space="preserve"> various sources.</w:t>
      </w:r>
      <w:r w:rsidR="00CE6D9D" w:rsidRPr="00F40BDA">
        <w:t xml:space="preserve"> </w:t>
      </w:r>
    </w:p>
    <w:p w14:paraId="54FE0A8F" w14:textId="77777777" w:rsidR="00F87B20" w:rsidRDefault="00F87B20" w:rsidP="00F87B20">
      <w:bookmarkStart w:id="11" w:name="_Toc496536649"/>
      <w:bookmarkStart w:id="12" w:name="_Toc531277476"/>
      <w:bookmarkStart w:id="13" w:name="_Toc955286"/>
      <w:r>
        <w:br w:type="page"/>
      </w:r>
    </w:p>
    <w:p w14:paraId="30E7EFDC" w14:textId="77777777" w:rsidR="00296D7B" w:rsidRPr="00756EBF" w:rsidRDefault="00296D7B" w:rsidP="004E7A73">
      <w:pPr>
        <w:pStyle w:val="Heading3"/>
      </w:pPr>
      <w:bookmarkStart w:id="14" w:name="_Toc166702607"/>
      <w:r w:rsidRPr="00756EBF">
        <w:lastRenderedPageBreak/>
        <w:t>Introduction</w:t>
      </w:r>
      <w:bookmarkEnd w:id="14"/>
    </w:p>
    <w:p w14:paraId="4CE99194" w14:textId="09A3D881" w:rsidR="00CE6BDB" w:rsidRDefault="00296D7B" w:rsidP="00CE6BDB">
      <w:r w:rsidRPr="00296D7B">
        <w:t>Th</w:t>
      </w:r>
      <w:r w:rsidR="00C92963">
        <w:t>is Forecast Funding Opportunity</w:t>
      </w:r>
      <w:r w:rsidRPr="00296D7B">
        <w:t xml:space="preserve"> contain</w:t>
      </w:r>
      <w:r w:rsidR="00C92963">
        <w:t>s</w:t>
      </w:r>
      <w:r w:rsidRPr="00296D7B">
        <w:t xml:space="preserve"> information for the </w:t>
      </w:r>
      <w:r w:rsidR="00652506">
        <w:t>Thriving Suburbs Program</w:t>
      </w:r>
      <w:r w:rsidR="00E36C16">
        <w:t xml:space="preserve"> (the program)</w:t>
      </w:r>
      <w:r w:rsidR="004964ED">
        <w:t xml:space="preserve">. </w:t>
      </w:r>
      <w:r w:rsidR="00652506">
        <w:t>T</w:t>
      </w:r>
      <w:r w:rsidR="008960FE">
        <w:t>h</w:t>
      </w:r>
      <w:r w:rsidR="00652506">
        <w:t xml:space="preserve">e Australian Government has announced a total of $200 million over </w:t>
      </w:r>
      <w:r w:rsidR="00E73917">
        <w:t>2</w:t>
      </w:r>
      <w:r w:rsidR="00652506">
        <w:t xml:space="preserve"> years from 202</w:t>
      </w:r>
      <w:r w:rsidR="00E73917">
        <w:t>4</w:t>
      </w:r>
      <w:r w:rsidR="00652506">
        <w:t>-2</w:t>
      </w:r>
      <w:r w:rsidR="00E73917">
        <w:t>5</w:t>
      </w:r>
      <w:r w:rsidR="00652506">
        <w:t xml:space="preserve"> to drive local economic prosperity by providing access to funding for capital works </w:t>
      </w:r>
      <w:r w:rsidR="00146F15">
        <w:t xml:space="preserve">for infrastructure across </w:t>
      </w:r>
      <w:r w:rsidR="000B7647">
        <w:t xml:space="preserve">urban, suburban and peri-urban communities in </w:t>
      </w:r>
      <w:r w:rsidR="00C5189E">
        <w:t>Australia.</w:t>
      </w:r>
      <w:r w:rsidR="00146F15">
        <w:t xml:space="preserve"> </w:t>
      </w:r>
    </w:p>
    <w:p w14:paraId="3782BF9F" w14:textId="77777777" w:rsidR="00296D7B" w:rsidRPr="00CE6BDB" w:rsidRDefault="00643A89" w:rsidP="00296D7B">
      <w:pPr>
        <w:spacing w:after="80"/>
      </w:pPr>
      <w:r>
        <w:t>T</w:t>
      </w:r>
      <w:r w:rsidR="00296D7B" w:rsidRPr="00CE6BDB">
        <w:t>his document sets out:</w:t>
      </w:r>
    </w:p>
    <w:p w14:paraId="2DFDFCF9" w14:textId="21393914" w:rsidR="009F283D" w:rsidRPr="00CE6BDB" w:rsidRDefault="009F283D" w:rsidP="00296D7B">
      <w:pPr>
        <w:pStyle w:val="ListBullet"/>
      </w:pPr>
      <w:r w:rsidRPr="00CE6BDB">
        <w:t xml:space="preserve">the purpose of the </w:t>
      </w:r>
      <w:r w:rsidR="001E3ADC">
        <w:t>funding</w:t>
      </w:r>
      <w:r w:rsidRPr="00CE6BDB">
        <w:t xml:space="preserve"> program/</w:t>
      </w:r>
      <w:r w:rsidR="001E3ADC">
        <w:t>funding</w:t>
      </w:r>
      <w:r w:rsidRPr="00CE6BDB">
        <w:t xml:space="preserve"> opportunity</w:t>
      </w:r>
    </w:p>
    <w:p w14:paraId="03DE9781" w14:textId="77777777" w:rsidR="00296D7B" w:rsidRPr="00CE6BDB" w:rsidRDefault="00296D7B" w:rsidP="00296D7B">
      <w:pPr>
        <w:pStyle w:val="ListBullet"/>
      </w:pPr>
      <w:r w:rsidRPr="00CE6BDB">
        <w:t>the eligibility and assessment criteria</w:t>
      </w:r>
    </w:p>
    <w:p w14:paraId="0D66E870" w14:textId="2820C8CF" w:rsidR="00296D7B" w:rsidRPr="00CE6BDB" w:rsidRDefault="00296D7B" w:rsidP="00296D7B">
      <w:pPr>
        <w:pStyle w:val="ListBullet"/>
      </w:pPr>
      <w:r w:rsidRPr="00CE6BDB">
        <w:t xml:space="preserve">how </w:t>
      </w:r>
      <w:r w:rsidR="001E3ADC">
        <w:t>funding</w:t>
      </w:r>
      <w:r w:rsidRPr="00CE6BDB">
        <w:t xml:space="preserve"> applications</w:t>
      </w:r>
      <w:r w:rsidR="009F09E8">
        <w:t xml:space="preserve"> are considered and assessed</w:t>
      </w:r>
    </w:p>
    <w:p w14:paraId="7D5D81AB" w14:textId="0CC47FA0" w:rsidR="00BE2749" w:rsidRDefault="00296D7B" w:rsidP="00296D7B">
      <w:pPr>
        <w:pStyle w:val="ListBullet"/>
      </w:pPr>
      <w:r w:rsidRPr="00CE6BDB">
        <w:t xml:space="preserve">how </w:t>
      </w:r>
      <w:r w:rsidR="00D668DF">
        <w:t>applicants</w:t>
      </w:r>
      <w:r w:rsidR="009F09E8">
        <w:t xml:space="preserve"> are notified</w:t>
      </w:r>
      <w:r w:rsidR="008169D5">
        <w:t xml:space="preserve"> of the</w:t>
      </w:r>
      <w:r w:rsidR="00BE2749">
        <w:t xml:space="preserve"> outcome of their project applications</w:t>
      </w:r>
    </w:p>
    <w:p w14:paraId="6D1167BF" w14:textId="1EF31329" w:rsidR="00296D7B" w:rsidRPr="00CE6BDB" w:rsidRDefault="00296D7B" w:rsidP="00296D7B">
      <w:pPr>
        <w:pStyle w:val="ListBullet"/>
      </w:pPr>
      <w:r w:rsidRPr="00CE6BDB">
        <w:t xml:space="preserve">how </w:t>
      </w:r>
      <w:r w:rsidR="001E3ADC">
        <w:t xml:space="preserve">successful </w:t>
      </w:r>
      <w:r w:rsidR="00867A99">
        <w:t>project</w:t>
      </w:r>
      <w:r w:rsidRPr="00CE6BDB">
        <w:t xml:space="preserve"> performance</w:t>
      </w:r>
      <w:r w:rsidR="009F09E8">
        <w:t xml:space="preserve"> is monitored and evaluated</w:t>
      </w:r>
    </w:p>
    <w:p w14:paraId="4FC5F216" w14:textId="5547B932" w:rsidR="00296D7B" w:rsidRPr="00CE6BDB" w:rsidRDefault="009F09E8" w:rsidP="00296D7B">
      <w:pPr>
        <w:pStyle w:val="ListBullet"/>
        <w:spacing w:after="120"/>
      </w:pPr>
      <w:r>
        <w:t xml:space="preserve">the </w:t>
      </w:r>
      <w:r w:rsidR="00296D7B" w:rsidRPr="00CE6BDB" w:rsidDel="001E42D1">
        <w:t xml:space="preserve">responsibilities and </w:t>
      </w:r>
      <w:r w:rsidR="00296D7B" w:rsidRPr="00CE6BDB">
        <w:t xml:space="preserve">expectations in relation to the </w:t>
      </w:r>
      <w:r>
        <w:t xml:space="preserve">funding </w:t>
      </w:r>
      <w:r w:rsidR="00296D7B" w:rsidRPr="00CE6BDB">
        <w:t>opportunity.</w:t>
      </w:r>
    </w:p>
    <w:p w14:paraId="2BDC1630" w14:textId="1A0BC38E" w:rsidR="00296D7B" w:rsidRDefault="009F09E8" w:rsidP="00296D7B">
      <w:r>
        <w:t>K</w:t>
      </w:r>
      <w:r w:rsidR="00296D7B" w:rsidRPr="00CE6BDB">
        <w:t xml:space="preserve">ey terms used in </w:t>
      </w:r>
      <w:r w:rsidR="00913393">
        <w:t>this Forecast Funding Opportunity</w:t>
      </w:r>
      <w:r>
        <w:t xml:space="preserve"> are defined</w:t>
      </w:r>
      <w:r w:rsidR="00913393" w:rsidRPr="00296D7B">
        <w:t xml:space="preserve"> </w:t>
      </w:r>
      <w:r w:rsidR="00296D7B" w:rsidRPr="00CE6BDB">
        <w:t>in the glossary at section</w:t>
      </w:r>
      <w:r w:rsidR="00B5057A">
        <w:t xml:space="preserve"> </w:t>
      </w:r>
      <w:r w:rsidR="00277981">
        <w:t>14</w:t>
      </w:r>
      <w:r w:rsidR="00296D7B" w:rsidRPr="00CE6BDB">
        <w:t>.</w:t>
      </w:r>
    </w:p>
    <w:p w14:paraId="3FDEEF1D" w14:textId="2A42D5ED" w:rsidR="00A068B5" w:rsidRPr="00A068B5" w:rsidRDefault="00A068B5" w:rsidP="00A068B5">
      <w:r w:rsidRPr="00A068B5">
        <w:t>This Forecast Funding Opportunity does not constitute approved program guidelines and should not be relied upon as the primary document for applications. Once the Thriving Suburbs Program Guidelines are released applicants should read and understand the program guidelines before submitting an application.</w:t>
      </w:r>
    </w:p>
    <w:p w14:paraId="26A5CAE1" w14:textId="77777777" w:rsidR="00A068B5" w:rsidRPr="00CE6BDB" w:rsidRDefault="00A068B5" w:rsidP="00296D7B"/>
    <w:p w14:paraId="3E385B0E" w14:textId="4372307F" w:rsidR="00686047" w:rsidRPr="000553F2" w:rsidRDefault="00686047" w:rsidP="004E7A73">
      <w:pPr>
        <w:pStyle w:val="Heading2"/>
      </w:pPr>
      <w:bookmarkStart w:id="15" w:name="_Toc166702608"/>
      <w:r>
        <w:t xml:space="preserve">About the </w:t>
      </w:r>
      <w:r w:rsidR="001E3ADC">
        <w:t>funding</w:t>
      </w:r>
      <w:r>
        <w:t xml:space="preserve"> program</w:t>
      </w:r>
      <w:bookmarkEnd w:id="11"/>
      <w:bookmarkEnd w:id="12"/>
      <w:bookmarkEnd w:id="13"/>
      <w:bookmarkEnd w:id="15"/>
    </w:p>
    <w:p w14:paraId="130A042D" w14:textId="40F52564" w:rsidR="00686047" w:rsidRDefault="00686047" w:rsidP="00686047">
      <w:r>
        <w:t>The</w:t>
      </w:r>
      <w:r w:rsidR="00146F15">
        <w:t xml:space="preserve"> Thriving Suburbs Program</w:t>
      </w:r>
      <w:r>
        <w:t xml:space="preserve"> will run over</w:t>
      </w:r>
      <w:r w:rsidR="00146F15">
        <w:t xml:space="preserve"> </w:t>
      </w:r>
      <w:r w:rsidR="00E73917">
        <w:t>2</w:t>
      </w:r>
      <w:r>
        <w:t xml:space="preserve"> years from </w:t>
      </w:r>
      <w:r w:rsidR="00146F15" w:rsidRPr="00EC78D6">
        <w:t>202</w:t>
      </w:r>
      <w:r w:rsidR="00E73917" w:rsidRPr="00EC78D6">
        <w:t>4</w:t>
      </w:r>
      <w:r w:rsidR="00146F15" w:rsidRPr="00EC78D6">
        <w:t>-2</w:t>
      </w:r>
      <w:r w:rsidR="00E73917" w:rsidRPr="00EC78D6">
        <w:t>5</w:t>
      </w:r>
      <w:r w:rsidRPr="00EC78D6">
        <w:t xml:space="preserve"> to </w:t>
      </w:r>
      <w:r w:rsidR="00146F15" w:rsidRPr="00EC78D6">
        <w:t>2025-26</w:t>
      </w:r>
      <w:r w:rsidRPr="00EC78D6">
        <w:t>.</w:t>
      </w:r>
      <w:r w:rsidR="003D25AB">
        <w:t xml:space="preserve"> </w:t>
      </w:r>
      <w:r>
        <w:t xml:space="preserve">The program was announced as part of the </w:t>
      </w:r>
      <w:r w:rsidR="00146F15">
        <w:t>May 2023</w:t>
      </w:r>
      <w:r w:rsidR="00E36C16">
        <w:t>-24</w:t>
      </w:r>
      <w:r w:rsidR="00146F15">
        <w:t xml:space="preserve"> Budget</w:t>
      </w:r>
      <w:r w:rsidRPr="005A61FE">
        <w:t>.</w:t>
      </w:r>
    </w:p>
    <w:p w14:paraId="024EEEE5" w14:textId="1DCC842E" w:rsidR="00146F15" w:rsidRDefault="00146F15" w:rsidP="00686047">
      <w:r>
        <w:t xml:space="preserve">The program will deliver community and economic benefits by investing in community-focused infrastructure which revitalises and enhances amenity and liveability throughout </w:t>
      </w:r>
      <w:r w:rsidR="002C79CA">
        <w:t>urban</w:t>
      </w:r>
      <w:r w:rsidR="00610588">
        <w:t>, suburban and per</w:t>
      </w:r>
      <w:r w:rsidR="000B7647">
        <w:t>i</w:t>
      </w:r>
      <w:r w:rsidR="00610588">
        <w:t>-urban communities</w:t>
      </w:r>
      <w:r w:rsidR="002C79CA">
        <w:t xml:space="preserve"> </w:t>
      </w:r>
      <w:r w:rsidR="003B7387">
        <w:t xml:space="preserve">in </w:t>
      </w:r>
      <w:r w:rsidRPr="00134F78">
        <w:t>Australia</w:t>
      </w:r>
      <w:r w:rsidR="000D7FBC" w:rsidRPr="00134F78">
        <w:t xml:space="preserve"> (</w:t>
      </w:r>
      <w:r w:rsidR="000D7FBC" w:rsidRPr="007364E7">
        <w:t xml:space="preserve">see eligible locations as defined in the </w:t>
      </w:r>
      <w:hyperlink r:id="rId16" w:history="1">
        <w:r w:rsidR="0022277E">
          <w:rPr>
            <w:rStyle w:val="Hyperlink"/>
          </w:rPr>
          <w:t>mapping tool</w:t>
        </w:r>
      </w:hyperlink>
      <w:r w:rsidR="0022277E">
        <w:t>.</w:t>
      </w:r>
      <w:r w:rsidR="000D7FBC" w:rsidRPr="00134F78">
        <w:t xml:space="preserve"> </w:t>
      </w:r>
      <w:r w:rsidR="000B7647" w:rsidRPr="00134F78">
        <w:t xml:space="preserve"> The Government is committed to urban renewal and supporting </w:t>
      </w:r>
      <w:r w:rsidR="000B7647" w:rsidRPr="007364E7">
        <w:t>population growth by delivering the infrastructure and housing required</w:t>
      </w:r>
      <w:r w:rsidR="000B7647" w:rsidRPr="00E658C2">
        <w:t xml:space="preserve"> to create strong and vibrant communities.</w:t>
      </w:r>
    </w:p>
    <w:p w14:paraId="292F71AD" w14:textId="77777777" w:rsidR="00686047" w:rsidRDefault="00686047" w:rsidP="0093119A">
      <w:r w:rsidRPr="00077C3D">
        <w:t xml:space="preserve">The </w:t>
      </w:r>
      <w:r w:rsidR="008C6462">
        <w:t>objectives of the program are</w:t>
      </w:r>
      <w:r w:rsidR="00983E4A">
        <w:t>:</w:t>
      </w:r>
    </w:p>
    <w:p w14:paraId="1C28D351" w14:textId="27A1F95A" w:rsidR="00686047" w:rsidRDefault="00146F15" w:rsidP="00E616EA">
      <w:pPr>
        <w:pStyle w:val="ListBullet"/>
        <w:ind w:left="357" w:hanging="357"/>
      </w:pPr>
      <w:bookmarkStart w:id="16" w:name="_Hlk142747515"/>
      <w:r>
        <w:t>constructing or upgrading community infrastructure</w:t>
      </w:r>
      <w:r w:rsidR="00134F78">
        <w:t>, for example, sporting or cultural facilities</w:t>
      </w:r>
    </w:p>
    <w:p w14:paraId="653F9042" w14:textId="5536EB61" w:rsidR="00686047" w:rsidRDefault="00146F15" w:rsidP="00E616EA">
      <w:pPr>
        <w:pStyle w:val="ListBullet"/>
        <w:ind w:left="357" w:hanging="357"/>
      </w:pPr>
      <w:r>
        <w:t xml:space="preserve">contributing to achieving </w:t>
      </w:r>
      <w:r w:rsidR="00134F78">
        <w:t>productivity and liveability</w:t>
      </w:r>
      <w:r>
        <w:t xml:space="preserve"> outcomes</w:t>
      </w:r>
    </w:p>
    <w:p w14:paraId="528E18E7" w14:textId="56753892" w:rsidR="00146F15" w:rsidRDefault="00631D69" w:rsidP="00E616EA">
      <w:pPr>
        <w:pStyle w:val="ListBullet"/>
        <w:ind w:left="357" w:hanging="357"/>
      </w:pPr>
      <w:r>
        <w:t>projects</w:t>
      </w:r>
      <w:r w:rsidR="00F12891">
        <w:t xml:space="preserve"> that are </w:t>
      </w:r>
      <w:r w:rsidR="00146F15">
        <w:t xml:space="preserve">strategically aligned with </w:t>
      </w:r>
      <w:r w:rsidR="00134F78">
        <w:t>government</w:t>
      </w:r>
      <w:r w:rsidR="00146F15">
        <w:t xml:space="preserve"> priorities.</w:t>
      </w:r>
      <w:bookmarkEnd w:id="16"/>
    </w:p>
    <w:p w14:paraId="305E4975" w14:textId="77777777" w:rsidR="00686047" w:rsidRDefault="00686047" w:rsidP="005F2A4B">
      <w:pPr>
        <w:spacing w:after="80"/>
      </w:pPr>
      <w:r>
        <w:t>The inten</w:t>
      </w:r>
      <w:r w:rsidR="008C6462">
        <w:t>ded outcomes of the program are</w:t>
      </w:r>
      <w:r w:rsidR="00983E4A">
        <w:t>:</w:t>
      </w:r>
    </w:p>
    <w:p w14:paraId="2C34EACB" w14:textId="77777777" w:rsidR="00686047" w:rsidRDefault="00F12891" w:rsidP="00E616EA">
      <w:pPr>
        <w:pStyle w:val="ListBullet"/>
        <w:ind w:left="357" w:hanging="357"/>
      </w:pPr>
      <w:r>
        <w:t xml:space="preserve">delivery of community infrastructure which contributes </w:t>
      </w:r>
      <w:r w:rsidRPr="009D5BDB">
        <w:t xml:space="preserve">to </w:t>
      </w:r>
      <w:r w:rsidR="006E3F86" w:rsidRPr="009D5BDB">
        <w:t xml:space="preserve">local or </w:t>
      </w:r>
      <w:r w:rsidR="003E7A06" w:rsidRPr="009D5BDB">
        <w:t>s</w:t>
      </w:r>
      <w:r w:rsidR="006E3F86" w:rsidRPr="009D5BDB">
        <w:t xml:space="preserve">tate place-based </w:t>
      </w:r>
      <w:r>
        <w:t>priorities</w:t>
      </w:r>
    </w:p>
    <w:p w14:paraId="052026B2" w14:textId="77777777" w:rsidR="004B7554" w:rsidRDefault="004B7554" w:rsidP="00E616EA">
      <w:pPr>
        <w:pStyle w:val="ListBullet"/>
        <w:ind w:left="357" w:hanging="357"/>
      </w:pPr>
      <w:r>
        <w:t>provision of infrastructure which benefits the community by improving equity and supports diverse social inclusion</w:t>
      </w:r>
    </w:p>
    <w:p w14:paraId="3D792FF0" w14:textId="77777777" w:rsidR="00DA536A" w:rsidRDefault="00DA536A" w:rsidP="00DA536A">
      <w:pPr>
        <w:pStyle w:val="ListBullet"/>
        <w:ind w:left="357" w:hanging="357"/>
      </w:pPr>
      <w:r>
        <w:t>to grow local economies and enhance amenity and liveability particularly in suburban and peri-urban areas (new and outer suburbs)</w:t>
      </w:r>
    </w:p>
    <w:p w14:paraId="6D30E9A5" w14:textId="77777777" w:rsidR="00DA536A" w:rsidRPr="00762BB3" w:rsidRDefault="00DA536A" w:rsidP="00DA536A">
      <w:pPr>
        <w:pStyle w:val="ListBullet"/>
        <w:ind w:left="357" w:hanging="357"/>
      </w:pPr>
      <w:r>
        <w:t xml:space="preserve">to contribute to the achievement of broader Government priorities such as net zero emissions, gender equality and/or First Nations priorities </w:t>
      </w:r>
    </w:p>
    <w:p w14:paraId="3C6AC73F" w14:textId="4594DADA" w:rsidR="00DA536A" w:rsidRDefault="00DA536A" w:rsidP="00E616EA">
      <w:pPr>
        <w:pStyle w:val="ListBullet"/>
        <w:ind w:left="357" w:hanging="357"/>
      </w:pPr>
      <w:r w:rsidRPr="005C59F2">
        <w:t>deliver</w:t>
      </w:r>
      <w:r>
        <w:t xml:space="preserve">y of </w:t>
      </w:r>
      <w:r w:rsidR="001E3ADC">
        <w:t>funding</w:t>
      </w:r>
      <w:r w:rsidRPr="005C59F2">
        <w:t xml:space="preserve"> across a broad geographic spread </w:t>
      </w:r>
      <w:r>
        <w:t>of urban, suburban and peri-urban areas in Australia</w:t>
      </w:r>
    </w:p>
    <w:p w14:paraId="676A86D0" w14:textId="77777777" w:rsidR="00DA536A" w:rsidRPr="00762BB3" w:rsidDel="00DA536A" w:rsidRDefault="00DA536A" w:rsidP="00E616EA">
      <w:pPr>
        <w:pStyle w:val="ListBullet"/>
        <w:ind w:left="357" w:hanging="357"/>
      </w:pPr>
      <w:r>
        <w:t>delivering a diversity of project types and a balance of large and small projects</w:t>
      </w:r>
    </w:p>
    <w:p w14:paraId="7CC2CBFA" w14:textId="2C6E3C7A" w:rsidR="003526B8" w:rsidRDefault="003526B8" w:rsidP="003526B8">
      <w:pPr>
        <w:pStyle w:val="ListBullet"/>
        <w:ind w:left="357" w:hanging="357"/>
      </w:pPr>
      <w:r>
        <w:lastRenderedPageBreak/>
        <w:t>support</w:t>
      </w:r>
      <w:r w:rsidR="002F1692">
        <w:t>ing</w:t>
      </w:r>
      <w:r>
        <w:t xml:space="preserve"> and </w:t>
      </w:r>
      <w:r w:rsidRPr="005C59F2">
        <w:t>encourag</w:t>
      </w:r>
      <w:r w:rsidR="002F1692">
        <w:t>ing</w:t>
      </w:r>
      <w:r w:rsidRPr="005C59F2">
        <w:t xml:space="preserve"> projects from lesser-resourced </w:t>
      </w:r>
      <w:r w:rsidR="00D668DF">
        <w:t>applicants</w:t>
      </w:r>
      <w:r>
        <w:t xml:space="preserve"> and low </w:t>
      </w:r>
      <w:r w:rsidR="00C5189E">
        <w:t>rate</w:t>
      </w:r>
      <w:r w:rsidR="002307EF">
        <w:t xml:space="preserve"> </w:t>
      </w:r>
      <w:r w:rsidR="00C5189E">
        <w:t>based</w:t>
      </w:r>
      <w:r>
        <w:t xml:space="preserve"> </w:t>
      </w:r>
      <w:r w:rsidR="00060BDE">
        <w:t>c</w:t>
      </w:r>
      <w:r>
        <w:t xml:space="preserve">ouncils (see Appendix </w:t>
      </w:r>
      <w:r w:rsidR="00D029DC">
        <w:t>C</w:t>
      </w:r>
      <w:r>
        <w:t>)</w:t>
      </w:r>
      <w:r w:rsidR="00C5189E">
        <w:t>.</w:t>
      </w:r>
    </w:p>
    <w:p w14:paraId="58181DAB" w14:textId="3A701D46" w:rsidR="00F12891" w:rsidRDefault="002F1692" w:rsidP="0046577F">
      <w:r>
        <w:t xml:space="preserve">The </w:t>
      </w:r>
      <w:r w:rsidR="00E36C16">
        <w:t>program</w:t>
      </w:r>
      <w:r w:rsidR="00F12891">
        <w:t xml:space="preserve"> will be delivered through a two-stage selection process.</w:t>
      </w:r>
    </w:p>
    <w:p w14:paraId="30372009" w14:textId="5A436A30" w:rsidR="00AC6DFE" w:rsidRDefault="00D668DF" w:rsidP="0046577F">
      <w:r>
        <w:t>Applicants</w:t>
      </w:r>
      <w:r w:rsidR="00F12891">
        <w:t xml:space="preserve"> must first submit an</w:t>
      </w:r>
      <w:r w:rsidR="00AC6DFE">
        <w:t xml:space="preserve"> Expression of Interest at Stage </w:t>
      </w:r>
      <w:r w:rsidR="00E36C16">
        <w:t>one</w:t>
      </w:r>
      <w:r w:rsidR="00AC6DFE">
        <w:t xml:space="preserve"> and if successful, </w:t>
      </w:r>
      <w:r>
        <w:t>applicants</w:t>
      </w:r>
      <w:r w:rsidR="00AC6DFE">
        <w:t xml:space="preserve"> will be invited to submit a full application at Stage </w:t>
      </w:r>
      <w:r w:rsidR="00E36C16">
        <w:t>two</w:t>
      </w:r>
      <w:r w:rsidR="00AC6DFE">
        <w:t xml:space="preserve">. For further details see Section </w:t>
      </w:r>
      <w:r w:rsidR="00277981">
        <w:t>6</w:t>
      </w:r>
      <w:r w:rsidR="00AC6DFE">
        <w:t xml:space="preserve">. </w:t>
      </w:r>
    </w:p>
    <w:p w14:paraId="4DD4B6DC" w14:textId="25684C02" w:rsidR="003C712D" w:rsidRDefault="00D668DF" w:rsidP="0046577F">
      <w:r>
        <w:t>Applicants</w:t>
      </w:r>
      <w:r w:rsidR="003C712D">
        <w:t xml:space="preserve"> can submit no more than two applications per ABN. Only the first two applications per ABN submitted in order of time and date will be accepted. </w:t>
      </w:r>
    </w:p>
    <w:p w14:paraId="39FC0914" w14:textId="6D5600BC" w:rsidR="00712F06" w:rsidRDefault="001E3ADC" w:rsidP="004E7A73">
      <w:pPr>
        <w:pStyle w:val="Heading2"/>
      </w:pPr>
      <w:bookmarkStart w:id="17" w:name="_Toc139271403"/>
      <w:bookmarkStart w:id="18" w:name="_Toc139530579"/>
      <w:bookmarkStart w:id="19" w:name="_Toc139271404"/>
      <w:bookmarkStart w:id="20" w:name="_Toc139530580"/>
      <w:bookmarkStart w:id="21" w:name="_Toc139271405"/>
      <w:bookmarkStart w:id="22" w:name="_Toc139530581"/>
      <w:bookmarkStart w:id="23" w:name="_Toc139271406"/>
      <w:bookmarkStart w:id="24" w:name="_Toc139530582"/>
      <w:bookmarkStart w:id="25" w:name="_Toc139271407"/>
      <w:bookmarkStart w:id="26" w:name="_Toc139530583"/>
      <w:bookmarkStart w:id="27" w:name="_Toc139271408"/>
      <w:bookmarkStart w:id="28" w:name="_Toc139530584"/>
      <w:bookmarkStart w:id="29" w:name="_Toc139271409"/>
      <w:bookmarkStart w:id="30" w:name="_Toc139530585"/>
      <w:bookmarkStart w:id="31" w:name="_Toc139271410"/>
      <w:bookmarkStart w:id="32" w:name="_Toc139530586"/>
      <w:bookmarkStart w:id="33" w:name="_Toc139271411"/>
      <w:bookmarkStart w:id="34" w:name="_Toc139530587"/>
      <w:bookmarkStart w:id="35" w:name="_Toc120258530"/>
      <w:bookmarkStart w:id="36" w:name="_Toc166702609"/>
      <w:bookmarkStart w:id="37" w:name="_Toc496536651"/>
      <w:bookmarkStart w:id="38" w:name="_Toc531277478"/>
      <w:bookmarkStart w:id="39" w:name="_Toc955288"/>
      <w:bookmarkStart w:id="40" w:name="_Toc164844263"/>
      <w:bookmarkStart w:id="41" w:name="_Toc3830032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Funding</w:t>
      </w:r>
      <w:r w:rsidR="00405D85">
        <w:t xml:space="preserve"> </w:t>
      </w:r>
      <w:r w:rsidR="00D26B94">
        <w:t>amount</w:t>
      </w:r>
      <w:bookmarkEnd w:id="36"/>
      <w:r w:rsidR="00A439FB">
        <w:t xml:space="preserve"> </w:t>
      </w:r>
      <w:bookmarkEnd w:id="37"/>
      <w:bookmarkEnd w:id="38"/>
      <w:bookmarkEnd w:id="39"/>
    </w:p>
    <w:p w14:paraId="14F51EB5" w14:textId="7891FB98" w:rsidR="00A04E7B" w:rsidRDefault="001E3ADC" w:rsidP="004E7A73">
      <w:pPr>
        <w:pStyle w:val="Heading3"/>
      </w:pPr>
      <w:bookmarkStart w:id="42" w:name="_Toc496536652"/>
      <w:bookmarkStart w:id="43" w:name="_Toc531277479"/>
      <w:bookmarkStart w:id="44" w:name="_Toc955289"/>
      <w:bookmarkStart w:id="45" w:name="_Toc166702610"/>
      <w:r>
        <w:t>Funding</w:t>
      </w:r>
      <w:r w:rsidR="00A04E7B">
        <w:t xml:space="preserve"> available</w:t>
      </w:r>
      <w:bookmarkEnd w:id="42"/>
      <w:bookmarkEnd w:id="43"/>
      <w:bookmarkEnd w:id="44"/>
      <w:bookmarkEnd w:id="45"/>
    </w:p>
    <w:p w14:paraId="1AA7C273" w14:textId="3AA3F489" w:rsidR="0019545D" w:rsidRDefault="0019545D" w:rsidP="0019545D">
      <w:r>
        <w:t>The Australian Government has announced a total of $</w:t>
      </w:r>
      <w:r w:rsidR="00EA4E08">
        <w:t>200</w:t>
      </w:r>
      <w:r w:rsidR="00AE1268">
        <w:t xml:space="preserve"> million</w:t>
      </w:r>
      <w:r>
        <w:t xml:space="preserve"> over </w:t>
      </w:r>
      <w:r w:rsidR="00E73917">
        <w:t>2</w:t>
      </w:r>
      <w:r>
        <w:t xml:space="preserve"> years for the program.</w:t>
      </w:r>
    </w:p>
    <w:p w14:paraId="30DB6E33" w14:textId="136DF12E" w:rsidR="00A04E7B" w:rsidRDefault="00077C3D" w:rsidP="00E616EA">
      <w:pPr>
        <w:pStyle w:val="ListBullet"/>
        <w:ind w:left="357" w:hanging="357"/>
      </w:pPr>
      <w:r w:rsidRPr="006F4968">
        <w:t>T</w:t>
      </w:r>
      <w:r w:rsidR="00712F06" w:rsidRPr="006F4968">
        <w:t xml:space="preserve">he minimum </w:t>
      </w:r>
      <w:r w:rsidR="001E3ADC">
        <w:t>funding</w:t>
      </w:r>
      <w:r w:rsidR="00712F06" w:rsidRPr="006F4968">
        <w:t xml:space="preserve"> amount is $</w:t>
      </w:r>
      <w:r w:rsidR="00EA4E08">
        <w:t>500,000</w:t>
      </w:r>
      <w:r w:rsidR="004D19FC">
        <w:t>.</w:t>
      </w:r>
    </w:p>
    <w:p w14:paraId="6D1F6BBF" w14:textId="7BCA2808" w:rsidR="00A04E7B" w:rsidRDefault="00A04E7B" w:rsidP="00E616EA">
      <w:pPr>
        <w:pStyle w:val="ListBullet"/>
        <w:ind w:left="357" w:hanging="357"/>
      </w:pPr>
      <w:r>
        <w:t>T</w:t>
      </w:r>
      <w:r w:rsidR="00712F06" w:rsidRPr="006F4968">
        <w:t xml:space="preserve">he maximum </w:t>
      </w:r>
      <w:r w:rsidR="001E3ADC">
        <w:t>funding</w:t>
      </w:r>
      <w:r w:rsidR="00712F06" w:rsidRPr="006F4968">
        <w:t xml:space="preserve"> amount is $</w:t>
      </w:r>
      <w:r w:rsidR="003C712D">
        <w:t xml:space="preserve">15 </w:t>
      </w:r>
      <w:r w:rsidR="00EA4E08">
        <w:t>million</w:t>
      </w:r>
      <w:r w:rsidR="00712F06" w:rsidRPr="006F4968">
        <w:t>.</w:t>
      </w:r>
    </w:p>
    <w:p w14:paraId="69757AB1" w14:textId="77777777" w:rsidR="0019545D" w:rsidRDefault="0019545D" w:rsidP="001121CB">
      <w:pPr>
        <w:pStyle w:val="ListBullet"/>
        <w:numPr>
          <w:ilvl w:val="0"/>
          <w:numId w:val="0"/>
        </w:numPr>
      </w:pPr>
      <w:r>
        <w:t>You are required to contribute towards the</w:t>
      </w:r>
      <w:r w:rsidR="00EA4E08">
        <w:t xml:space="preserve"> project</w:t>
      </w:r>
      <w:r>
        <w:t>.</w:t>
      </w:r>
      <w:r w:rsidR="00EA4E08">
        <w:t xml:space="preserve"> Co-funding requirements are:</w:t>
      </w:r>
      <w:r>
        <w:t xml:space="preserve"> </w:t>
      </w:r>
    </w:p>
    <w:tbl>
      <w:tblPr>
        <w:tblStyle w:val="TableGrid"/>
        <w:tblW w:w="0" w:type="auto"/>
        <w:tblLook w:val="04A0" w:firstRow="1" w:lastRow="0" w:firstColumn="1" w:lastColumn="0" w:noHBand="0" w:noVBand="1"/>
      </w:tblPr>
      <w:tblGrid>
        <w:gridCol w:w="1271"/>
        <w:gridCol w:w="4581"/>
        <w:gridCol w:w="2926"/>
      </w:tblGrid>
      <w:tr w:rsidR="00EA4E08" w:rsidRPr="0002616D" w14:paraId="7B964B07" w14:textId="77777777" w:rsidTr="00E616EA">
        <w:tc>
          <w:tcPr>
            <w:tcW w:w="1271" w:type="dxa"/>
            <w:shd w:val="clear" w:color="auto" w:fill="1F497D" w:themeFill="text2"/>
          </w:tcPr>
          <w:p w14:paraId="5AF0BF53" w14:textId="77777777" w:rsidR="00EA4E08" w:rsidRPr="00E616EA" w:rsidRDefault="00EA4E08" w:rsidP="00E616EA">
            <w:pPr>
              <w:jc w:val="center"/>
              <w:rPr>
                <w:b/>
                <w:color w:val="FFFFFF" w:themeColor="background1"/>
              </w:rPr>
            </w:pPr>
            <w:r w:rsidRPr="00E616EA">
              <w:rPr>
                <w:b/>
                <w:color w:val="FFFFFF" w:themeColor="background1"/>
              </w:rPr>
              <w:t>Co-funding group</w:t>
            </w:r>
          </w:p>
        </w:tc>
        <w:tc>
          <w:tcPr>
            <w:tcW w:w="4581" w:type="dxa"/>
            <w:shd w:val="clear" w:color="auto" w:fill="1F497D" w:themeFill="text2"/>
          </w:tcPr>
          <w:p w14:paraId="60E8C9FD" w14:textId="77777777" w:rsidR="00EA4E08" w:rsidRPr="00E616EA" w:rsidRDefault="00EA4E08" w:rsidP="00E616EA">
            <w:pPr>
              <w:jc w:val="center"/>
              <w:rPr>
                <w:b/>
                <w:color w:val="FFFFFF" w:themeColor="background1"/>
              </w:rPr>
            </w:pPr>
            <w:r w:rsidRPr="00E616EA">
              <w:rPr>
                <w:b/>
                <w:color w:val="FFFFFF" w:themeColor="background1"/>
              </w:rPr>
              <w:t>Project Circumstance</w:t>
            </w:r>
          </w:p>
          <w:p w14:paraId="5D99CBE5" w14:textId="77777777" w:rsidR="007C2AA8" w:rsidRPr="00E616EA" w:rsidRDefault="007C2AA8" w:rsidP="00E616EA">
            <w:pPr>
              <w:jc w:val="center"/>
              <w:rPr>
                <w:b/>
                <w:color w:val="FFFFFF" w:themeColor="background1"/>
              </w:rPr>
            </w:pPr>
          </w:p>
        </w:tc>
        <w:tc>
          <w:tcPr>
            <w:tcW w:w="2926" w:type="dxa"/>
            <w:shd w:val="clear" w:color="auto" w:fill="1F497D" w:themeFill="text2"/>
          </w:tcPr>
          <w:p w14:paraId="702FF9FD" w14:textId="77777777" w:rsidR="00EA4E08" w:rsidRPr="00E616EA" w:rsidRDefault="00EA4E08" w:rsidP="00E616EA">
            <w:pPr>
              <w:jc w:val="center"/>
              <w:rPr>
                <w:b/>
                <w:color w:val="FFFFFF" w:themeColor="background1"/>
              </w:rPr>
            </w:pPr>
            <w:r w:rsidRPr="00E616EA">
              <w:rPr>
                <w:b/>
                <w:color w:val="FFFFFF" w:themeColor="background1"/>
              </w:rPr>
              <w:t xml:space="preserve">Total Commonwealth Government funding towards eligible project costs </w:t>
            </w:r>
          </w:p>
        </w:tc>
      </w:tr>
      <w:tr w:rsidR="00EA4E08" w14:paraId="31ADE3BA" w14:textId="77777777" w:rsidTr="00C60B33">
        <w:trPr>
          <w:trHeight w:val="958"/>
        </w:trPr>
        <w:tc>
          <w:tcPr>
            <w:tcW w:w="1271" w:type="dxa"/>
          </w:tcPr>
          <w:p w14:paraId="4FC94FF1" w14:textId="77777777" w:rsidR="00EA4E08" w:rsidRDefault="00EA4E08" w:rsidP="001121CB">
            <w:pPr>
              <w:pStyle w:val="ListBullet"/>
              <w:numPr>
                <w:ilvl w:val="0"/>
                <w:numId w:val="0"/>
              </w:numPr>
            </w:pPr>
            <w:r>
              <w:t>Group 1</w:t>
            </w:r>
          </w:p>
        </w:tc>
        <w:tc>
          <w:tcPr>
            <w:tcW w:w="4581" w:type="dxa"/>
          </w:tcPr>
          <w:p w14:paraId="790CA8E3" w14:textId="56576DE0" w:rsidR="00EA4E08" w:rsidRDefault="007C2AA8" w:rsidP="00C60B33">
            <w:r w:rsidRPr="000E3F31">
              <w:t>Projects run by First Nations Community Controlled Organisations</w:t>
            </w:r>
            <w:r w:rsidR="006D7ECB">
              <w:t xml:space="preserve"> </w:t>
            </w:r>
            <w:r w:rsidRPr="000E3F31">
              <w:t xml:space="preserve">(as defined in Section </w:t>
            </w:r>
            <w:r w:rsidR="00277981">
              <w:t>14</w:t>
            </w:r>
            <w:r w:rsidR="00C60B33">
              <w:t xml:space="preserve"> Glossary</w:t>
            </w:r>
            <w:r w:rsidRPr="000E3F31">
              <w:t>)</w:t>
            </w:r>
          </w:p>
        </w:tc>
        <w:tc>
          <w:tcPr>
            <w:tcW w:w="2926" w:type="dxa"/>
          </w:tcPr>
          <w:p w14:paraId="75B81295" w14:textId="77777777" w:rsidR="00EA4E08" w:rsidRDefault="00EA4E08" w:rsidP="001121CB">
            <w:pPr>
              <w:pStyle w:val="ListBullet"/>
              <w:numPr>
                <w:ilvl w:val="0"/>
                <w:numId w:val="0"/>
              </w:numPr>
            </w:pPr>
            <w:r>
              <w:t>Up to 90 per cent of eligible project costs</w:t>
            </w:r>
          </w:p>
        </w:tc>
      </w:tr>
      <w:tr w:rsidR="00976605" w14:paraId="7169A79A" w14:textId="77777777" w:rsidTr="00C60B33">
        <w:trPr>
          <w:trHeight w:val="958"/>
        </w:trPr>
        <w:tc>
          <w:tcPr>
            <w:tcW w:w="1271" w:type="dxa"/>
          </w:tcPr>
          <w:p w14:paraId="77062B50" w14:textId="77777777" w:rsidR="00976605" w:rsidRDefault="00640DC0" w:rsidP="001121CB">
            <w:pPr>
              <w:pStyle w:val="ListBullet"/>
              <w:numPr>
                <w:ilvl w:val="0"/>
                <w:numId w:val="0"/>
              </w:numPr>
            </w:pPr>
            <w:r>
              <w:t>Group 2</w:t>
            </w:r>
          </w:p>
        </w:tc>
        <w:tc>
          <w:tcPr>
            <w:tcW w:w="4581" w:type="dxa"/>
          </w:tcPr>
          <w:p w14:paraId="42B8869C" w14:textId="146A763A" w:rsidR="00976605" w:rsidRPr="00640DC0" w:rsidRDefault="00640DC0" w:rsidP="00C60B33">
            <w:pPr>
              <w:rPr>
                <w:iCs w:val="0"/>
                <w:szCs w:val="20"/>
              </w:rPr>
            </w:pPr>
            <w:r w:rsidRPr="000E3F31">
              <w:t>Projects run by ‘low</w:t>
            </w:r>
            <w:r w:rsidR="004E3895">
              <w:t xml:space="preserve"> </w:t>
            </w:r>
            <w:r w:rsidRPr="000E3F31">
              <w:t>rate based’ councils</w:t>
            </w:r>
            <w:r>
              <w:t xml:space="preserve"> </w:t>
            </w:r>
            <w:r w:rsidRPr="000E3F31">
              <w:t xml:space="preserve">determined using the ratio of Financial Assistance </w:t>
            </w:r>
            <w:r w:rsidR="001E3ADC">
              <w:t>Funding</w:t>
            </w:r>
            <w:r w:rsidRPr="000E3F31">
              <w:t xml:space="preserve"> to Net Rate Income</w:t>
            </w:r>
            <w:r>
              <w:t xml:space="preserve">. These councils are listed in Appendix </w:t>
            </w:r>
            <w:r w:rsidR="004E3895">
              <w:t>C</w:t>
            </w:r>
            <w:r>
              <w:t xml:space="preserve">. </w:t>
            </w:r>
          </w:p>
        </w:tc>
        <w:tc>
          <w:tcPr>
            <w:tcW w:w="2926" w:type="dxa"/>
          </w:tcPr>
          <w:p w14:paraId="3C10F3E7" w14:textId="77777777" w:rsidR="00976605" w:rsidRDefault="00640DC0" w:rsidP="001121CB">
            <w:pPr>
              <w:pStyle w:val="ListBullet"/>
              <w:numPr>
                <w:ilvl w:val="0"/>
                <w:numId w:val="0"/>
              </w:numPr>
            </w:pPr>
            <w:r>
              <w:t>Up to 70 per cent of eligible project costs</w:t>
            </w:r>
          </w:p>
        </w:tc>
      </w:tr>
      <w:tr w:rsidR="007C2AA8" w14:paraId="1ACE6DE6" w14:textId="77777777" w:rsidTr="00AD1B85">
        <w:tc>
          <w:tcPr>
            <w:tcW w:w="1271" w:type="dxa"/>
          </w:tcPr>
          <w:p w14:paraId="7D4FB21B" w14:textId="77777777" w:rsidR="007C2AA8" w:rsidRDefault="007C2AA8" w:rsidP="007C2AA8">
            <w:pPr>
              <w:pStyle w:val="ListBullet"/>
              <w:numPr>
                <w:ilvl w:val="0"/>
                <w:numId w:val="0"/>
              </w:numPr>
            </w:pPr>
            <w:r>
              <w:t xml:space="preserve">Group </w:t>
            </w:r>
            <w:r w:rsidR="00735C23">
              <w:t>3</w:t>
            </w:r>
          </w:p>
        </w:tc>
        <w:tc>
          <w:tcPr>
            <w:tcW w:w="4581" w:type="dxa"/>
          </w:tcPr>
          <w:p w14:paraId="7570BD0D" w14:textId="77777777" w:rsidR="007C2AA8" w:rsidRDefault="007C2AA8" w:rsidP="007C2AA8">
            <w:pPr>
              <w:pStyle w:val="ListBullet"/>
              <w:numPr>
                <w:ilvl w:val="0"/>
                <w:numId w:val="0"/>
              </w:numPr>
            </w:pPr>
            <w:r>
              <w:t>All remaining projects.</w:t>
            </w:r>
          </w:p>
        </w:tc>
        <w:tc>
          <w:tcPr>
            <w:tcW w:w="2926" w:type="dxa"/>
          </w:tcPr>
          <w:p w14:paraId="011196AF" w14:textId="77777777" w:rsidR="007C2AA8" w:rsidRDefault="007C2AA8" w:rsidP="007C2AA8">
            <w:pPr>
              <w:pStyle w:val="ListBullet"/>
              <w:numPr>
                <w:ilvl w:val="0"/>
                <w:numId w:val="0"/>
              </w:numPr>
            </w:pPr>
            <w:r>
              <w:t xml:space="preserve">Up to 50 per cent of eligible project costs </w:t>
            </w:r>
          </w:p>
        </w:tc>
      </w:tr>
    </w:tbl>
    <w:p w14:paraId="7C5ADE7A" w14:textId="77777777" w:rsidR="005D4B1D" w:rsidRDefault="005D4B1D" w:rsidP="004A168F">
      <w:r>
        <w:t xml:space="preserve">If your application is not found eligible </w:t>
      </w:r>
      <w:r w:rsidR="00B24AA8">
        <w:t>under co</w:t>
      </w:r>
      <w:r>
        <w:t xml:space="preserve">-funding </w:t>
      </w:r>
      <w:r w:rsidR="00060BDE">
        <w:t>G</w:t>
      </w:r>
      <w:r>
        <w:t>roup</w:t>
      </w:r>
      <w:r w:rsidR="00060BDE">
        <w:t xml:space="preserve"> 1</w:t>
      </w:r>
      <w:r w:rsidR="000873EA">
        <w:t xml:space="preserve"> or 2</w:t>
      </w:r>
      <w:r w:rsidR="00060BDE">
        <w:t xml:space="preserve"> (if</w:t>
      </w:r>
      <w:r>
        <w:t xml:space="preserve"> chosen in the submission</w:t>
      </w:r>
      <w:r w:rsidR="00060BDE">
        <w:t>)</w:t>
      </w:r>
      <w:r>
        <w:t xml:space="preserve">, your application </w:t>
      </w:r>
      <w:r w:rsidR="001A5991">
        <w:t>will be</w:t>
      </w:r>
      <w:r>
        <w:t xml:space="preserve"> considered for eligibility under Group </w:t>
      </w:r>
      <w:r w:rsidR="000873EA">
        <w:t>3</w:t>
      </w:r>
      <w:r>
        <w:t>.</w:t>
      </w:r>
    </w:p>
    <w:p w14:paraId="4515F66D" w14:textId="77777777"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769B9ED1" w14:textId="77777777" w:rsidR="00D43D17" w:rsidRDefault="00D43D17" w:rsidP="00D43D17">
      <w:r>
        <w:t>Contributions to your project must be cash.</w:t>
      </w:r>
      <w:r w:rsidR="00FA68DF">
        <w:t xml:space="preserve"> In-kind contributions are not allowable</w:t>
      </w:r>
      <w:r w:rsidR="004A2BAE">
        <w:t xml:space="preserve"> </w:t>
      </w:r>
      <w:r w:rsidR="003A0954">
        <w:t xml:space="preserve">as eligible expenditure </w:t>
      </w:r>
      <w:r w:rsidR="004A2BAE">
        <w:t>and will not be considered towards the total of the co-funding contribution</w:t>
      </w:r>
      <w:r w:rsidR="00FA68DF">
        <w:t>.</w:t>
      </w:r>
    </w:p>
    <w:p w14:paraId="4B28B55B" w14:textId="12115D3F" w:rsidR="00D43D17" w:rsidRDefault="00D43D17" w:rsidP="00D43D17">
      <w:r>
        <w:t xml:space="preserve">Other funding can come from any source including </w:t>
      </w:r>
      <w:r w:rsidR="005D35E6">
        <w:t>s</w:t>
      </w:r>
      <w:r>
        <w:t xml:space="preserve">tate, </w:t>
      </w:r>
      <w:r w:rsidR="005D35E6">
        <w:t>t</w:t>
      </w:r>
      <w:r>
        <w:t>erritory and local government</w:t>
      </w:r>
      <w:r w:rsidRPr="005A61FE">
        <w:t xml:space="preserve"> </w:t>
      </w:r>
      <w:r w:rsidR="001E3ADC">
        <w:t>fund</w:t>
      </w:r>
      <w:r w:rsidR="002F1692">
        <w:t>s</w:t>
      </w:r>
      <w:r>
        <w:t>.</w:t>
      </w:r>
    </w:p>
    <w:p w14:paraId="73C24098" w14:textId="5ECA611E" w:rsidR="00D43D17" w:rsidRDefault="00D43D17" w:rsidP="001121CB">
      <w:bookmarkStart w:id="46" w:name="_Toc496536653"/>
      <w:bookmarkStart w:id="47" w:name="_Toc531277480"/>
      <w:bookmarkStart w:id="48" w:name="_Toc955290"/>
      <w:r>
        <w:t xml:space="preserve">You cannot use funding from other Commonwealth </w:t>
      </w:r>
      <w:r w:rsidR="00E36C16">
        <w:t>funds</w:t>
      </w:r>
      <w:r>
        <w:t xml:space="preserve"> to fund the balance of project expenditure not covered by </w:t>
      </w:r>
      <w:r w:rsidR="007C2AA8">
        <w:t xml:space="preserve">a </w:t>
      </w:r>
      <w:r w:rsidR="00594BEE">
        <w:t>funding</w:t>
      </w:r>
      <w:r w:rsidR="007C2AA8">
        <w:t xml:space="preserve"> under the </w:t>
      </w:r>
      <w:r w:rsidR="00594BEE">
        <w:t>program</w:t>
      </w:r>
      <w:r>
        <w:t>.</w:t>
      </w:r>
      <w:bookmarkStart w:id="49" w:name="_Toc129097413"/>
      <w:bookmarkStart w:id="50" w:name="_Toc129097599"/>
      <w:bookmarkStart w:id="51" w:name="_Toc129097785"/>
      <w:bookmarkEnd w:id="49"/>
      <w:bookmarkEnd w:id="50"/>
      <w:bookmarkEnd w:id="51"/>
    </w:p>
    <w:p w14:paraId="1A56F186" w14:textId="77777777" w:rsidR="00204B7B" w:rsidRDefault="00204B7B">
      <w:pPr>
        <w:spacing w:before="0" w:after="0" w:line="240" w:lineRule="auto"/>
        <w:rPr>
          <w:rFonts w:cstheme="minorHAnsi"/>
          <w:b/>
          <w:bCs/>
          <w:iCs w:val="0"/>
          <w:color w:val="264F90"/>
          <w:sz w:val="32"/>
          <w:szCs w:val="32"/>
        </w:rPr>
      </w:pPr>
      <w:bookmarkStart w:id="52" w:name="_Toc166070244"/>
      <w:bookmarkStart w:id="53" w:name="_Toc166070336"/>
      <w:bookmarkStart w:id="54" w:name="_Toc166070153"/>
      <w:bookmarkStart w:id="55" w:name="_Toc166070245"/>
      <w:bookmarkStart w:id="56" w:name="_Toc166070337"/>
      <w:bookmarkStart w:id="57" w:name="_Toc166070155"/>
      <w:bookmarkStart w:id="58" w:name="_Toc166070247"/>
      <w:bookmarkStart w:id="59" w:name="_Toc166070339"/>
      <w:bookmarkStart w:id="60" w:name="_Toc530072971"/>
      <w:bookmarkStart w:id="61" w:name="_Toc496536654"/>
      <w:bookmarkStart w:id="62" w:name="_Toc531277481"/>
      <w:bookmarkStart w:id="63" w:name="_Toc955291"/>
      <w:bookmarkEnd w:id="40"/>
      <w:bookmarkEnd w:id="41"/>
      <w:bookmarkEnd w:id="46"/>
      <w:bookmarkEnd w:id="47"/>
      <w:bookmarkEnd w:id="48"/>
      <w:bookmarkEnd w:id="52"/>
      <w:bookmarkEnd w:id="53"/>
      <w:bookmarkEnd w:id="54"/>
      <w:bookmarkEnd w:id="55"/>
      <w:bookmarkEnd w:id="56"/>
      <w:bookmarkEnd w:id="57"/>
      <w:bookmarkEnd w:id="58"/>
      <w:bookmarkEnd w:id="59"/>
      <w:bookmarkEnd w:id="60"/>
      <w:r>
        <w:br w:type="page"/>
      </w:r>
    </w:p>
    <w:p w14:paraId="49389DDD" w14:textId="757165AF" w:rsidR="00285F58" w:rsidRPr="00DF637B" w:rsidRDefault="00285F58" w:rsidP="004E7A73">
      <w:pPr>
        <w:pStyle w:val="Heading2"/>
      </w:pPr>
      <w:bookmarkStart w:id="64" w:name="_Toc166702611"/>
      <w:r>
        <w:lastRenderedPageBreak/>
        <w:t>Eligibility criteria</w:t>
      </w:r>
      <w:bookmarkEnd w:id="61"/>
      <w:bookmarkEnd w:id="62"/>
      <w:bookmarkEnd w:id="63"/>
      <w:bookmarkEnd w:id="64"/>
    </w:p>
    <w:p w14:paraId="1C0CF836" w14:textId="77777777" w:rsidR="00727C11" w:rsidRDefault="009D33F3" w:rsidP="00727C11">
      <w:bookmarkStart w:id="65" w:name="_Ref437348317"/>
      <w:bookmarkStart w:id="66" w:name="_Ref437348323"/>
      <w:bookmarkStart w:id="67" w:name="_Ref437349175"/>
      <w:r>
        <w:t>We cannot consider your application if you do not satisfy all eligibility criteria.</w:t>
      </w:r>
    </w:p>
    <w:p w14:paraId="389AE9B0" w14:textId="093A288F" w:rsidR="00A35F51" w:rsidRDefault="001A6862" w:rsidP="004E7A73">
      <w:pPr>
        <w:pStyle w:val="Heading3"/>
      </w:pPr>
      <w:bookmarkStart w:id="68" w:name="_Toc496536655"/>
      <w:bookmarkStart w:id="69" w:name="_Ref530054835"/>
      <w:bookmarkStart w:id="70" w:name="_Toc531277482"/>
      <w:bookmarkStart w:id="71" w:name="_Toc955292"/>
      <w:bookmarkStart w:id="72" w:name="_Toc166702612"/>
      <w:r>
        <w:t xml:space="preserve">Who </w:t>
      </w:r>
      <w:r w:rsidR="009F7B46">
        <w:t>is eligible</w:t>
      </w:r>
      <w:r w:rsidR="00727C11">
        <w:t xml:space="preserve"> to apply for </w:t>
      </w:r>
      <w:r w:rsidR="001E3ADC">
        <w:t>funding</w:t>
      </w:r>
      <w:r w:rsidR="009F7B46">
        <w:t>?</w:t>
      </w:r>
      <w:bookmarkEnd w:id="65"/>
      <w:bookmarkEnd w:id="66"/>
      <w:bookmarkEnd w:id="67"/>
      <w:bookmarkEnd w:id="68"/>
      <w:bookmarkEnd w:id="69"/>
      <w:bookmarkEnd w:id="70"/>
      <w:bookmarkEnd w:id="71"/>
      <w:bookmarkEnd w:id="72"/>
    </w:p>
    <w:p w14:paraId="2A03D603" w14:textId="77777777" w:rsidR="00093BA1" w:rsidRDefault="00A35F51" w:rsidP="0093119A">
      <w:pPr>
        <w:pStyle w:val="ListBullet"/>
        <w:numPr>
          <w:ilvl w:val="0"/>
          <w:numId w:val="0"/>
        </w:numPr>
        <w:spacing w:before="60" w:after="60"/>
      </w:pPr>
      <w:r w:rsidRPr="00E162FF">
        <w:t xml:space="preserve">To </w:t>
      </w:r>
      <w:r w:rsidR="009F7B46">
        <w:t>be eligible you must</w:t>
      </w:r>
      <w:r w:rsidR="00B6306B">
        <w:t>:</w:t>
      </w:r>
    </w:p>
    <w:p w14:paraId="7035F918" w14:textId="77777777" w:rsidR="009460DD" w:rsidRPr="009D208E" w:rsidRDefault="006776A7" w:rsidP="009D208E">
      <w:pPr>
        <w:pStyle w:val="ListBullet"/>
        <w:rPr>
          <w:rStyle w:val="Hyperlink"/>
          <w:color w:val="auto"/>
          <w:u w:val="none"/>
        </w:rPr>
      </w:pPr>
      <w:r w:rsidRPr="009D208E">
        <w:rPr>
          <w:rStyle w:val="Hyperlink"/>
          <w:color w:val="auto"/>
          <w:u w:val="none"/>
        </w:rPr>
        <w:t>be an incorporated not-for-profit</w:t>
      </w:r>
      <w:r w:rsidR="006A2D37">
        <w:rPr>
          <w:rStyle w:val="Hyperlink"/>
          <w:color w:val="auto"/>
          <w:u w:val="none"/>
        </w:rPr>
        <w:t xml:space="preserve"> </w:t>
      </w:r>
      <w:r w:rsidRPr="009D208E">
        <w:rPr>
          <w:rStyle w:val="Hyperlink"/>
          <w:color w:val="auto"/>
          <w:u w:val="none"/>
        </w:rPr>
        <w:t>organisation</w:t>
      </w:r>
      <w:r w:rsidR="009460DD" w:rsidRPr="009D208E">
        <w:rPr>
          <w:rStyle w:val="Hyperlink"/>
          <w:color w:val="auto"/>
          <w:u w:val="none"/>
        </w:rPr>
        <w:t>.</w:t>
      </w:r>
    </w:p>
    <w:p w14:paraId="61A1FCE9" w14:textId="77777777" w:rsidR="009460DD" w:rsidRDefault="009460DD" w:rsidP="00AD1B85">
      <w:pPr>
        <w:ind w:left="360"/>
      </w:pPr>
      <w:r w:rsidRPr="009460DD">
        <w:t xml:space="preserve">A not-for-profit organisation must demonstrate not-for-profit status through one of the following: </w:t>
      </w:r>
    </w:p>
    <w:p w14:paraId="1E7065C4" w14:textId="77777777" w:rsidR="009460DD" w:rsidRPr="009D208E" w:rsidRDefault="009460DD" w:rsidP="009D208E">
      <w:pPr>
        <w:pStyle w:val="ListBullet"/>
        <w:rPr>
          <w:rStyle w:val="Hyperlink"/>
          <w:color w:val="auto"/>
          <w:u w:val="none"/>
        </w:rPr>
      </w:pPr>
      <w:r w:rsidRPr="009D208E">
        <w:rPr>
          <w:rStyle w:val="Hyperlink"/>
          <w:color w:val="auto"/>
          <w:u w:val="none"/>
        </w:rPr>
        <w:t xml:space="preserve">current Australian Charities and Not-for-profits Commission (ACNC) registration; or </w:t>
      </w:r>
    </w:p>
    <w:p w14:paraId="58FCD1FD" w14:textId="77777777" w:rsidR="006776A7" w:rsidRPr="009D208E" w:rsidRDefault="009460DD" w:rsidP="009D208E">
      <w:pPr>
        <w:pStyle w:val="ListBullet"/>
        <w:rPr>
          <w:rStyle w:val="Hyperlink"/>
          <w:color w:val="auto"/>
          <w:u w:val="none"/>
        </w:rPr>
      </w:pPr>
      <w:bookmarkStart w:id="73" w:name="_Hlk143538636"/>
      <w:r w:rsidRPr="009D208E">
        <w:rPr>
          <w:rStyle w:val="Hyperlink"/>
          <w:color w:val="auto"/>
          <w:u w:val="none"/>
        </w:rPr>
        <w:t>State or territory incorporated association status; or Constitutional documents and/or Articles of Association that demonstrate the not-for-profit character of the organisation</w:t>
      </w:r>
      <w:bookmarkEnd w:id="73"/>
      <w:r w:rsidRPr="009D208E">
        <w:rPr>
          <w:rStyle w:val="Hyperlink"/>
          <w:color w:val="auto"/>
          <w:u w:val="none"/>
        </w:rPr>
        <w:t>.</w:t>
      </w:r>
    </w:p>
    <w:p w14:paraId="7610C32E" w14:textId="77777777" w:rsidR="006776A7" w:rsidRPr="006776A7" w:rsidRDefault="006776A7" w:rsidP="00AE1268">
      <w:r>
        <w:t>or</w:t>
      </w:r>
    </w:p>
    <w:p w14:paraId="7C1CA79B" w14:textId="77777777" w:rsidR="006776A7" w:rsidRPr="009D5BDB" w:rsidRDefault="006776A7" w:rsidP="009D208E">
      <w:pPr>
        <w:pStyle w:val="ListBullet"/>
      </w:pPr>
      <w:r w:rsidRPr="009D5BDB">
        <w:t>be a local government agency</w:t>
      </w:r>
      <w:r w:rsidRPr="009D5BDB">
        <w:rPr>
          <w:rStyle w:val="FootnoteReference"/>
        </w:rPr>
        <w:footnoteReference w:id="2"/>
      </w:r>
      <w:r w:rsidRPr="009D5BDB">
        <w:t xml:space="preserve"> or body</w:t>
      </w:r>
    </w:p>
    <w:p w14:paraId="7256D4B9" w14:textId="77777777" w:rsidR="006776A7" w:rsidRDefault="006776A7" w:rsidP="00AE1268">
      <w:r>
        <w:t>and</w:t>
      </w:r>
    </w:p>
    <w:p w14:paraId="082BC14F" w14:textId="77777777" w:rsidR="00093BA1" w:rsidRPr="009D208E" w:rsidRDefault="006B0D0E" w:rsidP="009D208E">
      <w:pPr>
        <w:pStyle w:val="ListBullet"/>
        <w:rPr>
          <w:rStyle w:val="Hyperlink"/>
          <w:color w:val="auto"/>
          <w:u w:val="none"/>
        </w:rPr>
      </w:pPr>
      <w:r w:rsidRPr="009D208E">
        <w:rPr>
          <w:rStyle w:val="Hyperlink"/>
          <w:color w:val="auto"/>
          <w:u w:val="none"/>
        </w:rPr>
        <w:t>have an Australian Business Number (ABN)</w:t>
      </w:r>
      <w:r w:rsidR="006776A7" w:rsidRPr="009D208E">
        <w:rPr>
          <w:rStyle w:val="Hyperlink"/>
          <w:color w:val="auto"/>
          <w:u w:val="none"/>
        </w:rPr>
        <w:t>, or ORIC registration</w:t>
      </w:r>
    </w:p>
    <w:p w14:paraId="11A3B02B" w14:textId="77C3154F" w:rsidR="006171E3" w:rsidRDefault="006776A7" w:rsidP="009D208E">
      <w:pPr>
        <w:pStyle w:val="ListBullet"/>
        <w:rPr>
          <w:rStyle w:val="Hyperlink"/>
          <w:color w:val="auto"/>
          <w:u w:val="none"/>
        </w:rPr>
      </w:pPr>
      <w:r w:rsidRPr="009D208E">
        <w:rPr>
          <w:rStyle w:val="Hyperlink"/>
          <w:color w:val="auto"/>
          <w:u w:val="none"/>
        </w:rPr>
        <w:t>deliver the project in an eligible</w:t>
      </w:r>
      <w:r w:rsidR="00291EFA" w:rsidRPr="009D208E">
        <w:rPr>
          <w:rStyle w:val="Hyperlink"/>
          <w:color w:val="auto"/>
          <w:u w:val="none"/>
        </w:rPr>
        <w:t xml:space="preserve"> location</w:t>
      </w:r>
    </w:p>
    <w:p w14:paraId="12157309" w14:textId="525EDE25" w:rsidR="005A58DB" w:rsidRDefault="005A58DB" w:rsidP="009D208E">
      <w:pPr>
        <w:pStyle w:val="ListBullet"/>
        <w:rPr>
          <w:rStyle w:val="Hyperlink"/>
          <w:color w:val="auto"/>
          <w:u w:val="none"/>
        </w:rPr>
      </w:pPr>
      <w:r>
        <w:rPr>
          <w:rStyle w:val="Hyperlink"/>
          <w:color w:val="auto"/>
          <w:u w:val="none"/>
        </w:rPr>
        <w:t>confirm the project will be shovel ready at the time of sigining a funding agreement</w:t>
      </w:r>
    </w:p>
    <w:p w14:paraId="1C7D03A4" w14:textId="5CDD1674" w:rsidR="005A58DB" w:rsidRPr="009D208E" w:rsidRDefault="005A58DB" w:rsidP="009D208E">
      <w:pPr>
        <w:pStyle w:val="ListBullet"/>
        <w:rPr>
          <w:rStyle w:val="Hyperlink"/>
          <w:color w:val="auto"/>
          <w:u w:val="none"/>
        </w:rPr>
      </w:pPr>
      <w:r>
        <w:rPr>
          <w:rStyle w:val="Hyperlink"/>
          <w:color w:val="auto"/>
          <w:u w:val="none"/>
        </w:rPr>
        <w:t>own the land/infrastructure being upgraded or built upon or have the landowner’s permission to use the land/infrastructure.</w:t>
      </w:r>
    </w:p>
    <w:p w14:paraId="7AD73FCF" w14:textId="77777777" w:rsidR="00291EFA" w:rsidRPr="00047987" w:rsidRDefault="00291EFA" w:rsidP="00291EFA">
      <w:pPr>
        <w:rPr>
          <w:szCs w:val="20"/>
        </w:rPr>
      </w:pPr>
      <w:r>
        <w:t xml:space="preserve">If you are applying as a Trustee on behalf of a </w:t>
      </w:r>
      <w:r w:rsidRPr="000E3F31">
        <w:t>Trust</w:t>
      </w:r>
      <w:r w:rsidRPr="000E3F31">
        <w:rPr>
          <w:vertAlign w:val="superscript"/>
        </w:rPr>
        <w:footnoteReference w:id="3"/>
      </w:r>
      <w:r w:rsidRPr="000E3F31">
        <w:t xml:space="preserve">, the Trustee must </w:t>
      </w:r>
      <w:r w:rsidR="003E6610">
        <w:t>apply using</w:t>
      </w:r>
      <w:r w:rsidR="003E6610" w:rsidRPr="000E3F31">
        <w:t xml:space="preserve"> </w:t>
      </w:r>
      <w:r w:rsidRPr="000E3F31">
        <w:t>an eligible entity type as listed above.</w:t>
      </w:r>
    </w:p>
    <w:p w14:paraId="2EB7D9B8" w14:textId="55B96D1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277981">
        <w:t>7.4</w:t>
      </w:r>
      <w:r w:rsidR="00DF1A74">
        <w:t>.</w:t>
      </w:r>
    </w:p>
    <w:p w14:paraId="5E282283" w14:textId="77777777" w:rsidR="002A0E03" w:rsidRDefault="002A0E03" w:rsidP="004E7A73">
      <w:pPr>
        <w:pStyle w:val="Heading3"/>
      </w:pPr>
      <w:bookmarkStart w:id="74" w:name="_Toc496536656"/>
      <w:bookmarkStart w:id="75" w:name="_Toc531277483"/>
      <w:bookmarkStart w:id="76" w:name="_Toc955293"/>
      <w:bookmarkStart w:id="77" w:name="_Toc166702613"/>
      <w:r>
        <w:t>Additional eligibility requirements</w:t>
      </w:r>
      <w:bookmarkEnd w:id="74"/>
      <w:bookmarkEnd w:id="75"/>
      <w:bookmarkEnd w:id="76"/>
      <w:bookmarkEnd w:id="77"/>
    </w:p>
    <w:p w14:paraId="44C0DE0C" w14:textId="77777777" w:rsidR="00F608BE" w:rsidRDefault="00F608BE" w:rsidP="00760D2E">
      <w:pPr>
        <w:keepNext/>
        <w:spacing w:after="80"/>
      </w:pPr>
      <w:r>
        <w:t>We can only accept applications</w:t>
      </w:r>
      <w:r w:rsidR="00291EFA">
        <w:t xml:space="preserve"> where you provide</w:t>
      </w:r>
      <w:r w:rsidR="00B6306B">
        <w:t>:</w:t>
      </w:r>
    </w:p>
    <w:p w14:paraId="36133FC3" w14:textId="4974F429" w:rsidR="00F608BE" w:rsidRPr="009D208E" w:rsidRDefault="00B73975" w:rsidP="009D208E">
      <w:pPr>
        <w:pStyle w:val="ListBullet"/>
        <w:rPr>
          <w:rStyle w:val="Hyperlink"/>
          <w:color w:val="auto"/>
          <w:u w:val="none"/>
        </w:rPr>
      </w:pPr>
      <w:r w:rsidRPr="009D208E">
        <w:rPr>
          <w:rStyle w:val="Hyperlink"/>
          <w:color w:val="auto"/>
          <w:u w:val="none"/>
        </w:rPr>
        <w:t>evidence of a cash contribution from another source (for example state government), the source must provide you with formal documentation confirming the cash contribution so you can attach it to your application</w:t>
      </w:r>
      <w:r w:rsidR="00D578F1" w:rsidRPr="009D208E">
        <w:rPr>
          <w:rStyle w:val="Hyperlink"/>
          <w:color w:val="auto"/>
          <w:u w:val="none"/>
        </w:rPr>
        <w:t xml:space="preserve"> (see section</w:t>
      </w:r>
      <w:r w:rsidR="00277981">
        <w:rPr>
          <w:rStyle w:val="Hyperlink"/>
          <w:color w:val="auto"/>
          <w:u w:val="none"/>
        </w:rPr>
        <w:t xml:space="preserve"> 7.3</w:t>
      </w:r>
      <w:r w:rsidR="00D578F1" w:rsidRPr="009D208E">
        <w:rPr>
          <w:rStyle w:val="Hyperlink"/>
          <w:color w:val="auto"/>
          <w:u w:val="none"/>
        </w:rPr>
        <w:t>)</w:t>
      </w:r>
    </w:p>
    <w:p w14:paraId="1B81E7AB" w14:textId="49A55D88" w:rsidR="00F608BE" w:rsidRPr="009D208E" w:rsidRDefault="00B73975" w:rsidP="009D208E">
      <w:pPr>
        <w:pStyle w:val="ListBullet"/>
        <w:rPr>
          <w:rStyle w:val="Hyperlink"/>
          <w:color w:val="auto"/>
          <w:u w:val="none"/>
        </w:rPr>
      </w:pPr>
      <w:r w:rsidRPr="009D208E">
        <w:rPr>
          <w:rStyle w:val="Hyperlink"/>
          <w:color w:val="auto"/>
          <w:u w:val="none"/>
        </w:rPr>
        <w:t xml:space="preserve">evidence to support the request for co-funding where the Commonwealth is funding </w:t>
      </w:r>
      <w:r w:rsidR="00060BDE" w:rsidRPr="009D208E">
        <w:rPr>
          <w:rStyle w:val="Hyperlink"/>
          <w:color w:val="auto"/>
          <w:u w:val="none"/>
        </w:rPr>
        <w:t xml:space="preserve">up to </w:t>
      </w:r>
      <w:r w:rsidRPr="009D208E">
        <w:rPr>
          <w:rStyle w:val="Hyperlink"/>
          <w:color w:val="auto"/>
          <w:u w:val="none"/>
        </w:rPr>
        <w:t>90 per cent</w:t>
      </w:r>
      <w:r w:rsidR="00180829">
        <w:rPr>
          <w:rStyle w:val="Hyperlink"/>
          <w:color w:val="auto"/>
          <w:u w:val="none"/>
        </w:rPr>
        <w:t xml:space="preserve"> </w:t>
      </w:r>
      <w:r w:rsidR="00180829">
        <w:rPr>
          <w:rStyle w:val="ui-provider"/>
          <w:rFonts w:eastAsia="Times New Roman"/>
        </w:rPr>
        <w:t xml:space="preserve">e.g. provide Indigenous Corporation Number (ICN) or declaration that you are a Traditional Owner or that the organisation is at least 51 per cent owned or controlled by Indigenous persons or the Indigenous Enterprise has 50 per cent Indigenous ownership for </w:t>
      </w:r>
      <w:r w:rsidR="00D668DF">
        <w:rPr>
          <w:rStyle w:val="ui-provider"/>
          <w:rFonts w:eastAsia="Times New Roman"/>
        </w:rPr>
        <w:t>applicants</w:t>
      </w:r>
      <w:r w:rsidR="00180829">
        <w:rPr>
          <w:rStyle w:val="ui-provider"/>
          <w:rFonts w:eastAsia="Times New Roman"/>
        </w:rPr>
        <w:t xml:space="preserve"> submitting under co-funding Group 1</w:t>
      </w:r>
    </w:p>
    <w:p w14:paraId="61A15E11" w14:textId="51F1CC88" w:rsidR="006D7ECB" w:rsidRPr="009D208E" w:rsidRDefault="00B73975" w:rsidP="009D208E">
      <w:pPr>
        <w:pStyle w:val="ListBullet"/>
        <w:rPr>
          <w:rStyle w:val="Hyperlink"/>
          <w:color w:val="auto"/>
          <w:u w:val="none"/>
        </w:rPr>
      </w:pPr>
      <w:r w:rsidRPr="009D208E">
        <w:rPr>
          <w:rStyle w:val="Hyperlink"/>
          <w:color w:val="auto"/>
          <w:u w:val="none"/>
        </w:rPr>
        <w:t>evidence to demonstrate eligibility of your entity type</w:t>
      </w:r>
    </w:p>
    <w:p w14:paraId="06A28EF1" w14:textId="77777777" w:rsidR="00D43D17" w:rsidRPr="009D208E" w:rsidRDefault="00B73975" w:rsidP="009D208E">
      <w:pPr>
        <w:pStyle w:val="ListBullet"/>
        <w:rPr>
          <w:rStyle w:val="Hyperlink"/>
          <w:color w:val="auto"/>
          <w:u w:val="none"/>
        </w:rPr>
      </w:pPr>
      <w:r w:rsidRPr="009D208E">
        <w:rPr>
          <w:rStyle w:val="Hyperlink"/>
          <w:color w:val="auto"/>
          <w:u w:val="none"/>
        </w:rPr>
        <w:t>recent quotes</w:t>
      </w:r>
      <w:r w:rsidR="00513973" w:rsidRPr="009D208E">
        <w:rPr>
          <w:rStyle w:val="Hyperlink"/>
          <w:color w:val="auto"/>
          <w:u w:val="none"/>
        </w:rPr>
        <w:t xml:space="preserve"> or costings</w:t>
      </w:r>
      <w:r w:rsidRPr="009D208E">
        <w:rPr>
          <w:rStyle w:val="Hyperlink"/>
          <w:color w:val="auto"/>
          <w:u w:val="none"/>
        </w:rPr>
        <w:t xml:space="preserve"> for major costs as part of your full application (if invited to apply) </w:t>
      </w:r>
    </w:p>
    <w:p w14:paraId="25526215" w14:textId="77777777" w:rsidR="00B73975" w:rsidRPr="009D208E" w:rsidRDefault="00B73975" w:rsidP="009D208E">
      <w:pPr>
        <w:pStyle w:val="ListBullet"/>
        <w:rPr>
          <w:rStyle w:val="Hyperlink"/>
          <w:color w:val="auto"/>
          <w:u w:val="none"/>
        </w:rPr>
      </w:pPr>
      <w:r w:rsidRPr="009D208E">
        <w:rPr>
          <w:rStyle w:val="Hyperlink"/>
          <w:color w:val="auto"/>
          <w:u w:val="none"/>
        </w:rPr>
        <w:lastRenderedPageBreak/>
        <w:t>evidence that you either own the land/infrastructure being built/upgraded upon, or that you have the landowner’s permission to use the land/infrastructure.</w:t>
      </w:r>
    </w:p>
    <w:p w14:paraId="648991C0" w14:textId="77777777"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78" w:name="_Toc129097417"/>
      <w:bookmarkStart w:id="79" w:name="_Toc129097603"/>
      <w:bookmarkStart w:id="80" w:name="_Toc129097789"/>
      <w:bookmarkEnd w:id="78"/>
      <w:bookmarkEnd w:id="79"/>
      <w:bookmarkEnd w:id="80"/>
    </w:p>
    <w:p w14:paraId="0CA94F97" w14:textId="6783CD46" w:rsidR="00C32C6B" w:rsidRDefault="00C32C6B" w:rsidP="004E7A73">
      <w:pPr>
        <w:pStyle w:val="Heading3"/>
      </w:pPr>
      <w:bookmarkStart w:id="81" w:name="_Toc129097418"/>
      <w:bookmarkStart w:id="82" w:name="_Toc129097604"/>
      <w:bookmarkStart w:id="83" w:name="_Toc129097790"/>
      <w:bookmarkStart w:id="84" w:name="_Toc129097419"/>
      <w:bookmarkStart w:id="85" w:name="_Toc129097605"/>
      <w:bookmarkStart w:id="86" w:name="_Toc129097791"/>
      <w:bookmarkStart w:id="87" w:name="_Toc129097420"/>
      <w:bookmarkStart w:id="88" w:name="_Toc129097606"/>
      <w:bookmarkStart w:id="89" w:name="_Toc129097792"/>
      <w:bookmarkStart w:id="90" w:name="_Toc496536657"/>
      <w:bookmarkStart w:id="91" w:name="_Toc531277484"/>
      <w:bookmarkStart w:id="92" w:name="_Toc955294"/>
      <w:bookmarkStart w:id="93" w:name="_Toc166702614"/>
      <w:bookmarkStart w:id="94" w:name="_Toc164844264"/>
      <w:bookmarkStart w:id="95" w:name="_Toc383003257"/>
      <w:bookmarkEnd w:id="81"/>
      <w:bookmarkEnd w:id="82"/>
      <w:bookmarkEnd w:id="83"/>
      <w:bookmarkEnd w:id="84"/>
      <w:bookmarkEnd w:id="85"/>
      <w:bookmarkEnd w:id="86"/>
      <w:bookmarkEnd w:id="87"/>
      <w:bookmarkEnd w:id="88"/>
      <w:bookmarkEnd w:id="89"/>
      <w:r>
        <w:t>Who is not eligible</w:t>
      </w:r>
      <w:r w:rsidR="00FC36F2">
        <w:t xml:space="preserve"> to apply for </w:t>
      </w:r>
      <w:r w:rsidR="001E3ADC">
        <w:t>funding</w:t>
      </w:r>
      <w:r>
        <w:t>?</w:t>
      </w:r>
      <w:bookmarkEnd w:id="90"/>
      <w:bookmarkEnd w:id="91"/>
      <w:bookmarkEnd w:id="92"/>
      <w:bookmarkEnd w:id="93"/>
    </w:p>
    <w:p w14:paraId="565F095A"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16F6B610" w14:textId="5D2474BA" w:rsidR="00ED45BE" w:rsidRPr="009D208E" w:rsidRDefault="00ED45BE" w:rsidP="009D208E">
      <w:pPr>
        <w:pStyle w:val="ListBullet"/>
        <w:rPr>
          <w:rStyle w:val="Hyperlink"/>
          <w:color w:val="auto"/>
          <w:u w:val="none"/>
        </w:rPr>
      </w:pPr>
      <w:r w:rsidRPr="009D208E">
        <w:rPr>
          <w:rStyle w:val="Hyperlink"/>
          <w:color w:val="auto"/>
          <w:u w:val="none"/>
        </w:rPr>
        <w:t xml:space="preserve">an organisation, or your project partner is an organisation, included on the </w:t>
      </w:r>
      <w:hyperlink r:id="rId17" w:history="1">
        <w:r w:rsidRPr="00D82273">
          <w:rPr>
            <w:rStyle w:val="Hyperlink"/>
          </w:rPr>
          <w:t>National Redress Scheme’s website</w:t>
        </w:r>
      </w:hyperlink>
      <w:r w:rsidRPr="009D208E">
        <w:rPr>
          <w:rStyle w:val="Hyperlink"/>
          <w:color w:val="auto"/>
          <w:u w:val="none"/>
        </w:rPr>
        <w:t xml:space="preserve"> on the list of ‘Institutions that have not joined or signified th</w:t>
      </w:r>
      <w:r w:rsidR="00377A1D" w:rsidRPr="009D208E">
        <w:rPr>
          <w:rStyle w:val="Hyperlink"/>
          <w:color w:val="auto"/>
          <w:u w:val="none"/>
        </w:rPr>
        <w:t>eir intent to join the Scheme’</w:t>
      </w:r>
    </w:p>
    <w:p w14:paraId="11B33AAA" w14:textId="5A9EE952" w:rsidR="00C32C6B" w:rsidRPr="009D208E" w:rsidRDefault="00EC4926" w:rsidP="009D208E">
      <w:pPr>
        <w:pStyle w:val="ListBullet"/>
        <w:rPr>
          <w:rStyle w:val="Hyperlink"/>
          <w:color w:val="auto"/>
          <w:u w:val="none"/>
        </w:rPr>
      </w:pPr>
      <w:r w:rsidRPr="009D208E">
        <w:rPr>
          <w:rStyle w:val="Hyperlink"/>
          <w:color w:val="auto"/>
          <w:u w:val="none"/>
        </w:rPr>
        <w:t xml:space="preserve">an employer of 100 or more employees that has </w:t>
      </w:r>
      <w:hyperlink r:id="rId18" w:history="1">
        <w:r w:rsidRPr="009D5BDB">
          <w:rPr>
            <w:rStyle w:val="Hyperlink"/>
          </w:rPr>
          <w:t>not complied</w:t>
        </w:r>
      </w:hyperlink>
      <w:r w:rsidRPr="009D208E">
        <w:rPr>
          <w:rStyle w:val="Hyperlink"/>
          <w:color w:val="auto"/>
          <w:u w:val="none"/>
        </w:rPr>
        <w:t xml:space="preserve"> with the </w:t>
      </w:r>
      <w:r w:rsidRPr="009D5BDB">
        <w:rPr>
          <w:i/>
        </w:rPr>
        <w:t>Workplace Gender Equality Act (2012)</w:t>
      </w:r>
    </w:p>
    <w:p w14:paraId="23DE3DBD" w14:textId="77777777" w:rsidR="00172BA3" w:rsidRPr="009D208E" w:rsidRDefault="00C32C6B" w:rsidP="009D208E">
      <w:pPr>
        <w:pStyle w:val="ListBullet"/>
        <w:rPr>
          <w:rStyle w:val="Hyperlink"/>
          <w:color w:val="auto"/>
          <w:u w:val="none"/>
        </w:rPr>
      </w:pPr>
      <w:r w:rsidRPr="009D208E">
        <w:rPr>
          <w:rStyle w:val="Hyperlink"/>
          <w:color w:val="auto"/>
          <w:u w:val="none"/>
        </w:rPr>
        <w:t>an individual</w:t>
      </w:r>
    </w:p>
    <w:p w14:paraId="1FF3350F" w14:textId="77777777" w:rsidR="00172BA3" w:rsidRPr="009D208E" w:rsidRDefault="006F5522" w:rsidP="009D208E">
      <w:pPr>
        <w:pStyle w:val="ListBullet"/>
        <w:rPr>
          <w:rStyle w:val="Hyperlink"/>
          <w:color w:val="auto"/>
          <w:u w:val="none"/>
        </w:rPr>
      </w:pPr>
      <w:r w:rsidRPr="009D208E">
        <w:rPr>
          <w:rStyle w:val="Hyperlink"/>
          <w:color w:val="auto"/>
          <w:u w:val="none"/>
        </w:rPr>
        <w:t xml:space="preserve">a </w:t>
      </w:r>
      <w:r w:rsidR="00172BA3" w:rsidRPr="009D208E">
        <w:rPr>
          <w:rStyle w:val="Hyperlink"/>
          <w:color w:val="auto"/>
          <w:u w:val="none"/>
        </w:rPr>
        <w:t>partnership</w:t>
      </w:r>
    </w:p>
    <w:p w14:paraId="5047392B" w14:textId="77777777" w:rsidR="0097702E" w:rsidRPr="009D208E" w:rsidRDefault="0097702E" w:rsidP="009D208E">
      <w:pPr>
        <w:pStyle w:val="ListBullet"/>
        <w:rPr>
          <w:rStyle w:val="Hyperlink"/>
          <w:color w:val="auto"/>
          <w:u w:val="none"/>
        </w:rPr>
      </w:pPr>
      <w:bookmarkStart w:id="96" w:name="_Hlk141450734"/>
      <w:r w:rsidRPr="009D208E">
        <w:rPr>
          <w:rStyle w:val="Hyperlink"/>
          <w:color w:val="auto"/>
          <w:u w:val="none"/>
        </w:rPr>
        <w:t>a Regional Development Australia Committee</w:t>
      </w:r>
    </w:p>
    <w:bookmarkEnd w:id="96"/>
    <w:p w14:paraId="576913B7" w14:textId="77777777" w:rsidR="00F52948" w:rsidRPr="009D208E" w:rsidRDefault="00F06753" w:rsidP="009D208E">
      <w:pPr>
        <w:pStyle w:val="ListBullet"/>
        <w:rPr>
          <w:rStyle w:val="Hyperlink"/>
          <w:color w:val="auto"/>
          <w:u w:val="none"/>
        </w:rPr>
      </w:pPr>
      <w:r w:rsidRPr="009D208E">
        <w:rPr>
          <w:rStyle w:val="Hyperlink"/>
          <w:color w:val="auto"/>
          <w:u w:val="none"/>
        </w:rPr>
        <w:t xml:space="preserve">an </w:t>
      </w:r>
      <w:r w:rsidR="00F52948" w:rsidRPr="009D208E">
        <w:rPr>
          <w:rStyle w:val="Hyperlink"/>
          <w:color w:val="auto"/>
          <w:u w:val="none"/>
        </w:rPr>
        <w:t>unincorporated association</w:t>
      </w:r>
    </w:p>
    <w:p w14:paraId="75263F4D" w14:textId="7CDB9765" w:rsidR="00F52948" w:rsidRPr="009D208E" w:rsidRDefault="00F52948" w:rsidP="009D208E">
      <w:pPr>
        <w:pStyle w:val="ListBullet"/>
        <w:rPr>
          <w:rStyle w:val="Hyperlink"/>
          <w:color w:val="auto"/>
          <w:u w:val="none"/>
        </w:rPr>
      </w:pPr>
      <w:r w:rsidRPr="009D208E">
        <w:rPr>
          <w:rStyle w:val="Hyperlink"/>
          <w:color w:val="auto"/>
          <w:u w:val="none"/>
        </w:rPr>
        <w:t xml:space="preserve">any organisation not included in section </w:t>
      </w:r>
      <w:r w:rsidR="00277981">
        <w:rPr>
          <w:rStyle w:val="Hyperlink"/>
          <w:color w:val="auto"/>
          <w:u w:val="none"/>
        </w:rPr>
        <w:t>4.1</w:t>
      </w:r>
    </w:p>
    <w:p w14:paraId="5757556C" w14:textId="77777777" w:rsidR="00C32C6B" w:rsidRPr="009D208E" w:rsidRDefault="00F06753" w:rsidP="009D208E">
      <w:pPr>
        <w:pStyle w:val="ListBullet"/>
        <w:rPr>
          <w:rStyle w:val="Hyperlink"/>
          <w:color w:val="auto"/>
          <w:u w:val="none"/>
        </w:rPr>
      </w:pPr>
      <w:r w:rsidRPr="009D208E">
        <w:rPr>
          <w:rStyle w:val="Hyperlink"/>
          <w:color w:val="auto"/>
          <w:u w:val="none"/>
        </w:rPr>
        <w:t xml:space="preserve">a </w:t>
      </w:r>
      <w:r w:rsidR="00C32C6B" w:rsidRPr="009D208E">
        <w:rPr>
          <w:rStyle w:val="Hyperlink"/>
          <w:color w:val="auto"/>
          <w:u w:val="none"/>
        </w:rPr>
        <w:t>trust (however, an incorporated trustee may apply on behalf of a trust)</w:t>
      </w:r>
    </w:p>
    <w:p w14:paraId="4C74F22A" w14:textId="77777777" w:rsidR="00C32C6B" w:rsidRPr="009D208E" w:rsidRDefault="00C32C6B" w:rsidP="009D208E">
      <w:pPr>
        <w:pStyle w:val="ListBullet"/>
        <w:rPr>
          <w:rStyle w:val="Hyperlink"/>
          <w:color w:val="auto"/>
          <w:u w:val="none"/>
        </w:rPr>
      </w:pPr>
      <w:r w:rsidRPr="009D208E">
        <w:rPr>
          <w:rStyle w:val="Hyperlink"/>
          <w:color w:val="auto"/>
          <w:u w:val="none"/>
        </w:rPr>
        <w:t xml:space="preserve">a Commonwealth, </w:t>
      </w:r>
      <w:r w:rsidR="005D35E6" w:rsidRPr="009D208E">
        <w:rPr>
          <w:rStyle w:val="Hyperlink"/>
          <w:color w:val="auto"/>
          <w:u w:val="none"/>
        </w:rPr>
        <w:t>s</w:t>
      </w:r>
      <w:r w:rsidR="009A52BE" w:rsidRPr="009D208E">
        <w:rPr>
          <w:rStyle w:val="Hyperlink"/>
          <w:color w:val="auto"/>
          <w:u w:val="none"/>
        </w:rPr>
        <w:t>tate</w:t>
      </w:r>
      <w:r w:rsidR="00B73975" w:rsidRPr="009D208E">
        <w:rPr>
          <w:rStyle w:val="Hyperlink"/>
          <w:color w:val="auto"/>
          <w:u w:val="none"/>
        </w:rPr>
        <w:t xml:space="preserve"> or</w:t>
      </w:r>
      <w:r w:rsidR="001844D5" w:rsidRPr="009D208E">
        <w:rPr>
          <w:rStyle w:val="Hyperlink"/>
          <w:color w:val="auto"/>
          <w:u w:val="none"/>
        </w:rPr>
        <w:t xml:space="preserve"> </w:t>
      </w:r>
      <w:r w:rsidR="005D35E6" w:rsidRPr="009D208E">
        <w:rPr>
          <w:rStyle w:val="Hyperlink"/>
          <w:color w:val="auto"/>
          <w:u w:val="none"/>
        </w:rPr>
        <w:t>t</w:t>
      </w:r>
      <w:r w:rsidR="009A52BE" w:rsidRPr="009D208E">
        <w:rPr>
          <w:rStyle w:val="Hyperlink"/>
          <w:color w:val="auto"/>
          <w:u w:val="none"/>
        </w:rPr>
        <w:t xml:space="preserve">erritory </w:t>
      </w:r>
      <w:r w:rsidRPr="009D208E">
        <w:rPr>
          <w:rStyle w:val="Hyperlink"/>
          <w:color w:val="auto"/>
          <w:u w:val="none"/>
        </w:rPr>
        <w:t>government body</w:t>
      </w:r>
    </w:p>
    <w:p w14:paraId="3D7B1E9C" w14:textId="77777777" w:rsidR="00FC36F2" w:rsidRPr="009D208E" w:rsidRDefault="001844D5" w:rsidP="009D208E">
      <w:pPr>
        <w:pStyle w:val="ListBullet"/>
        <w:rPr>
          <w:rStyle w:val="Hyperlink"/>
          <w:color w:val="auto"/>
          <w:u w:val="none"/>
        </w:rPr>
      </w:pPr>
      <w:r w:rsidRPr="009D208E">
        <w:rPr>
          <w:rStyle w:val="Hyperlink"/>
          <w:color w:val="auto"/>
          <w:u w:val="none"/>
        </w:rPr>
        <w:t>a non-corporate Commonwealth entity</w:t>
      </w:r>
    </w:p>
    <w:p w14:paraId="375208FC" w14:textId="77777777" w:rsidR="000552B1" w:rsidRPr="009D208E" w:rsidRDefault="000552B1" w:rsidP="009D208E">
      <w:pPr>
        <w:pStyle w:val="ListBullet"/>
        <w:rPr>
          <w:rStyle w:val="Hyperlink"/>
          <w:color w:val="auto"/>
          <w:u w:val="none"/>
        </w:rPr>
      </w:pPr>
      <w:r w:rsidRPr="009D208E">
        <w:rPr>
          <w:rStyle w:val="Hyperlink"/>
          <w:color w:val="auto"/>
          <w:u w:val="none"/>
        </w:rPr>
        <w:t>a non-corporate State or Territory Entity</w:t>
      </w:r>
    </w:p>
    <w:p w14:paraId="612F7BDE" w14:textId="77777777" w:rsidR="000552B1" w:rsidRPr="009D208E" w:rsidRDefault="000552B1" w:rsidP="009D208E">
      <w:pPr>
        <w:pStyle w:val="ListBullet"/>
        <w:rPr>
          <w:rStyle w:val="Hyperlink"/>
          <w:color w:val="auto"/>
          <w:u w:val="none"/>
        </w:rPr>
      </w:pPr>
      <w:r w:rsidRPr="009D208E">
        <w:rPr>
          <w:rStyle w:val="Hyperlink"/>
          <w:color w:val="auto"/>
          <w:u w:val="none"/>
        </w:rPr>
        <w:t>a non-corporate State or Territory Statutory Authority</w:t>
      </w:r>
    </w:p>
    <w:p w14:paraId="75AFE90F" w14:textId="77777777" w:rsidR="000552B1" w:rsidRPr="009D208E" w:rsidRDefault="000552B1" w:rsidP="009D208E">
      <w:pPr>
        <w:pStyle w:val="ListBullet"/>
        <w:rPr>
          <w:rStyle w:val="Hyperlink"/>
          <w:color w:val="auto"/>
          <w:u w:val="none"/>
        </w:rPr>
      </w:pPr>
      <w:r w:rsidRPr="009D208E">
        <w:rPr>
          <w:rStyle w:val="Hyperlink"/>
          <w:color w:val="auto"/>
          <w:u w:val="none"/>
        </w:rPr>
        <w:t>an international entity</w:t>
      </w:r>
    </w:p>
    <w:p w14:paraId="788CD67D" w14:textId="77777777" w:rsidR="000552B1" w:rsidRPr="009D208E" w:rsidRDefault="000552B1" w:rsidP="009D208E">
      <w:pPr>
        <w:pStyle w:val="ListBullet"/>
        <w:rPr>
          <w:rStyle w:val="Hyperlink"/>
          <w:color w:val="auto"/>
          <w:u w:val="none"/>
        </w:rPr>
      </w:pPr>
      <w:r w:rsidRPr="009D208E">
        <w:rPr>
          <w:rStyle w:val="Hyperlink"/>
          <w:color w:val="auto"/>
          <w:u w:val="none"/>
        </w:rPr>
        <w:t>sole trader</w:t>
      </w:r>
    </w:p>
    <w:p w14:paraId="4E0D64EF" w14:textId="77777777" w:rsidR="000552B1" w:rsidRPr="009D208E" w:rsidRDefault="000552B1" w:rsidP="009D208E">
      <w:pPr>
        <w:pStyle w:val="ListBullet"/>
        <w:rPr>
          <w:rStyle w:val="Hyperlink"/>
          <w:color w:val="auto"/>
          <w:u w:val="none"/>
        </w:rPr>
      </w:pPr>
      <w:r w:rsidRPr="009D208E">
        <w:rPr>
          <w:rStyle w:val="Hyperlink"/>
          <w:color w:val="auto"/>
          <w:u w:val="none"/>
        </w:rPr>
        <w:t>a for-profit organisation</w:t>
      </w:r>
    </w:p>
    <w:p w14:paraId="72E5F179" w14:textId="77777777" w:rsidR="000552B1" w:rsidRPr="009D208E" w:rsidRDefault="000552B1" w:rsidP="009D208E">
      <w:pPr>
        <w:pStyle w:val="ListBullet"/>
        <w:rPr>
          <w:rStyle w:val="Hyperlink"/>
          <w:color w:val="auto"/>
          <w:u w:val="none"/>
        </w:rPr>
      </w:pPr>
      <w:r w:rsidRPr="009D208E">
        <w:rPr>
          <w:rStyle w:val="Hyperlink"/>
          <w:color w:val="auto"/>
          <w:u w:val="none"/>
        </w:rPr>
        <w:t xml:space="preserve">university, technical college, </w:t>
      </w:r>
      <w:r w:rsidR="006D7ECB" w:rsidRPr="009D208E">
        <w:rPr>
          <w:rStyle w:val="Hyperlink"/>
          <w:color w:val="auto"/>
          <w:u w:val="none"/>
        </w:rPr>
        <w:t>school,</w:t>
      </w:r>
      <w:r w:rsidRPr="009D208E">
        <w:rPr>
          <w:rStyle w:val="Hyperlink"/>
          <w:color w:val="auto"/>
          <w:u w:val="none"/>
        </w:rPr>
        <w:t xml:space="preserve"> hospital or aged care</w:t>
      </w:r>
    </w:p>
    <w:p w14:paraId="7A6DA830" w14:textId="1096E4F0" w:rsidR="00FC36F2" w:rsidRPr="009D208E" w:rsidRDefault="000552B1" w:rsidP="009D208E">
      <w:pPr>
        <w:pStyle w:val="ListBullet"/>
        <w:rPr>
          <w:rStyle w:val="Hyperlink"/>
          <w:color w:val="auto"/>
          <w:u w:val="none"/>
        </w:rPr>
      </w:pPr>
      <w:r w:rsidRPr="009D208E">
        <w:rPr>
          <w:rStyle w:val="Hyperlink"/>
          <w:color w:val="auto"/>
          <w:u w:val="none"/>
        </w:rPr>
        <w:t xml:space="preserve">in an ineligible location as detailed in section </w:t>
      </w:r>
      <w:r w:rsidR="00277981">
        <w:rPr>
          <w:rStyle w:val="Hyperlink"/>
          <w:color w:val="auto"/>
          <w:u w:val="none"/>
        </w:rPr>
        <w:t>5.2</w:t>
      </w:r>
      <w:r w:rsidRPr="009D208E">
        <w:rPr>
          <w:rStyle w:val="Hyperlink"/>
          <w:color w:val="auto"/>
          <w:u w:val="none"/>
        </w:rPr>
        <w:t>.</w:t>
      </w:r>
    </w:p>
    <w:p w14:paraId="5BDA35BE" w14:textId="1393F42F" w:rsidR="00E27755" w:rsidRDefault="00F52948" w:rsidP="004E7A73">
      <w:pPr>
        <w:pStyle w:val="Heading2"/>
      </w:pPr>
      <w:bookmarkStart w:id="97" w:name="_Toc139271419"/>
      <w:bookmarkStart w:id="98" w:name="_Toc139271420"/>
      <w:bookmarkStart w:id="99" w:name="_Toc139271421"/>
      <w:bookmarkStart w:id="100" w:name="_Toc139271422"/>
      <w:bookmarkStart w:id="101" w:name="_Toc139271423"/>
      <w:bookmarkStart w:id="102" w:name="_Toc139271424"/>
      <w:bookmarkStart w:id="103" w:name="_Toc139271425"/>
      <w:bookmarkStart w:id="104" w:name="_Toc139271426"/>
      <w:bookmarkStart w:id="105" w:name="_Toc139271427"/>
      <w:bookmarkStart w:id="106" w:name="_Toc139271428"/>
      <w:bookmarkStart w:id="107" w:name="_Toc139271429"/>
      <w:bookmarkStart w:id="108" w:name="_Toc139271430"/>
      <w:bookmarkStart w:id="109" w:name="_Toc531277486"/>
      <w:bookmarkStart w:id="110" w:name="_Toc489952676"/>
      <w:bookmarkStart w:id="111" w:name="_Toc496536659"/>
      <w:bookmarkStart w:id="112" w:name="_Toc955296"/>
      <w:bookmarkStart w:id="113" w:name="_Toc166702615"/>
      <w:bookmarkEnd w:id="97"/>
      <w:bookmarkEnd w:id="98"/>
      <w:bookmarkEnd w:id="99"/>
      <w:bookmarkEnd w:id="100"/>
      <w:bookmarkEnd w:id="101"/>
      <w:bookmarkEnd w:id="102"/>
      <w:bookmarkEnd w:id="103"/>
      <w:bookmarkEnd w:id="104"/>
      <w:bookmarkEnd w:id="105"/>
      <w:bookmarkEnd w:id="106"/>
      <w:bookmarkEnd w:id="107"/>
      <w:bookmarkEnd w:id="108"/>
      <w:r w:rsidRPr="005A61FE">
        <w:t xml:space="preserve">What </w:t>
      </w:r>
      <w:r w:rsidR="00082460">
        <w:t xml:space="preserve">the </w:t>
      </w:r>
      <w:r w:rsidR="001E3ADC">
        <w:t>funding</w:t>
      </w:r>
      <w:r w:rsidR="00082460">
        <w:t xml:space="preserve"> can be used </w:t>
      </w:r>
      <w:r w:rsidRPr="005A61FE">
        <w:t>for</w:t>
      </w:r>
      <w:bookmarkEnd w:id="109"/>
      <w:bookmarkEnd w:id="110"/>
      <w:bookmarkEnd w:id="111"/>
      <w:bookmarkEnd w:id="112"/>
      <w:bookmarkEnd w:id="113"/>
    </w:p>
    <w:p w14:paraId="5D4CA10C" w14:textId="2E0B5A16" w:rsidR="00E95540" w:rsidRPr="00C330AE" w:rsidRDefault="00E95540" w:rsidP="004E7A73">
      <w:pPr>
        <w:pStyle w:val="Heading3"/>
      </w:pPr>
      <w:bookmarkStart w:id="114" w:name="_Toc530072978"/>
      <w:bookmarkStart w:id="115" w:name="_Toc530072979"/>
      <w:bookmarkStart w:id="116" w:name="_Toc530072980"/>
      <w:bookmarkStart w:id="117" w:name="_Toc530072981"/>
      <w:bookmarkStart w:id="118" w:name="_Toc530072982"/>
      <w:bookmarkStart w:id="119" w:name="_Toc530072983"/>
      <w:bookmarkStart w:id="120" w:name="_Toc530072984"/>
      <w:bookmarkStart w:id="121" w:name="_Toc530072985"/>
      <w:bookmarkStart w:id="122" w:name="_Toc530072986"/>
      <w:bookmarkStart w:id="123" w:name="_Toc530072987"/>
      <w:bookmarkStart w:id="124" w:name="_Toc530072988"/>
      <w:bookmarkStart w:id="125" w:name="_Ref468355814"/>
      <w:bookmarkStart w:id="126" w:name="_Toc496536661"/>
      <w:bookmarkStart w:id="127" w:name="_Toc531277487"/>
      <w:bookmarkStart w:id="128" w:name="_Toc955297"/>
      <w:bookmarkStart w:id="129" w:name="_Toc166702616"/>
      <w:bookmarkStart w:id="130" w:name="_Toc383003258"/>
      <w:bookmarkStart w:id="131" w:name="_Toc164844265"/>
      <w:bookmarkEnd w:id="94"/>
      <w:bookmarkEnd w:id="95"/>
      <w:bookmarkEnd w:id="114"/>
      <w:bookmarkEnd w:id="115"/>
      <w:bookmarkEnd w:id="116"/>
      <w:bookmarkEnd w:id="117"/>
      <w:bookmarkEnd w:id="118"/>
      <w:bookmarkEnd w:id="119"/>
      <w:bookmarkEnd w:id="120"/>
      <w:bookmarkEnd w:id="121"/>
      <w:bookmarkEnd w:id="122"/>
      <w:bookmarkEnd w:id="123"/>
      <w:bookmarkEnd w:id="124"/>
      <w:r w:rsidRPr="00C330AE">
        <w:t xml:space="preserve">Eligible </w:t>
      </w:r>
      <w:r w:rsidR="001E3ADC">
        <w:t>funding</w:t>
      </w:r>
      <w:r w:rsidR="00FC36F2">
        <w:t xml:space="preserve"> </w:t>
      </w:r>
      <w:r w:rsidR="008A5CD2" w:rsidRPr="00C330AE">
        <w:t>a</w:t>
      </w:r>
      <w:r w:rsidRPr="00C330AE">
        <w:t>ctivities</w:t>
      </w:r>
      <w:bookmarkEnd w:id="125"/>
      <w:bookmarkEnd w:id="126"/>
      <w:bookmarkEnd w:id="127"/>
      <w:bookmarkEnd w:id="128"/>
      <w:bookmarkEnd w:id="129"/>
    </w:p>
    <w:p w14:paraId="5FCB4032" w14:textId="77777777" w:rsidR="00F52948" w:rsidRPr="005A61FE" w:rsidRDefault="00F52948" w:rsidP="00F52948">
      <w:pPr>
        <w:spacing w:after="80"/>
      </w:pPr>
      <w:r w:rsidRPr="005A61FE">
        <w:t>To be eligible your project must:</w:t>
      </w:r>
    </w:p>
    <w:p w14:paraId="136A9B27" w14:textId="665317C5" w:rsidR="00F52948" w:rsidRDefault="00F52948" w:rsidP="009D208E">
      <w:pPr>
        <w:pStyle w:val="ListBullet"/>
        <w:rPr>
          <w:rStyle w:val="Hyperlink"/>
          <w:color w:val="auto"/>
          <w:u w:val="none"/>
        </w:rPr>
      </w:pPr>
      <w:r w:rsidRPr="009D208E">
        <w:rPr>
          <w:rStyle w:val="Hyperlink"/>
          <w:color w:val="auto"/>
          <w:u w:val="none"/>
        </w:rPr>
        <w:t xml:space="preserve">be aimed at </w:t>
      </w:r>
      <w:r w:rsidR="000552B1" w:rsidRPr="009D208E">
        <w:rPr>
          <w:rStyle w:val="Hyperlink"/>
          <w:color w:val="auto"/>
          <w:u w:val="none"/>
        </w:rPr>
        <w:t>constructing new community infrastructure or expanding or upgrading existing infrastructure for wider community benefit</w:t>
      </w:r>
    </w:p>
    <w:p w14:paraId="1CC3BB28" w14:textId="639A71E3" w:rsidR="00E27B31" w:rsidRPr="00502EF8" w:rsidRDefault="005C6E42" w:rsidP="009D208E">
      <w:pPr>
        <w:pStyle w:val="ListBullet"/>
        <w:rPr>
          <w:rStyle w:val="Hyperlink"/>
          <w:color w:val="auto"/>
          <w:u w:val="none"/>
        </w:rPr>
      </w:pPr>
      <w:r>
        <w:rPr>
          <w:rStyle w:val="Hyperlink"/>
          <w:color w:val="auto"/>
          <w:u w:val="none"/>
        </w:rPr>
        <w:t xml:space="preserve">not be </w:t>
      </w:r>
      <w:r w:rsidR="007364E7">
        <w:rPr>
          <w:rStyle w:val="Hyperlink"/>
          <w:color w:val="auto"/>
          <w:u w:val="none"/>
        </w:rPr>
        <w:t>standard capital works of other Commonwealth, state, territory or local government bodies including, but not limited to, roads, housing and essential service provision</w:t>
      </w:r>
      <w:r w:rsidR="00E27B31" w:rsidRPr="00502EF8">
        <w:rPr>
          <w:rStyle w:val="Hyperlink"/>
          <w:color w:val="auto"/>
          <w:u w:val="none"/>
        </w:rPr>
        <w:t xml:space="preserve"> </w:t>
      </w:r>
    </w:p>
    <w:p w14:paraId="7BCEEA9A" w14:textId="77777777" w:rsidR="000552B1" w:rsidRPr="00502EF8" w:rsidRDefault="000552B1" w:rsidP="009D208E">
      <w:pPr>
        <w:pStyle w:val="ListBullet"/>
        <w:rPr>
          <w:rStyle w:val="Hyperlink"/>
          <w:color w:val="auto"/>
          <w:u w:val="none"/>
        </w:rPr>
      </w:pPr>
      <w:r w:rsidRPr="00502EF8">
        <w:rPr>
          <w:rStyle w:val="Hyperlink"/>
          <w:color w:val="auto"/>
          <w:u w:val="none"/>
        </w:rPr>
        <w:t>not have commenced construction</w:t>
      </w:r>
    </w:p>
    <w:p w14:paraId="4C0B0211" w14:textId="048BBB83" w:rsidR="000552B1" w:rsidRPr="009D208E" w:rsidRDefault="000552B1" w:rsidP="009D208E">
      <w:pPr>
        <w:pStyle w:val="ListBullet"/>
        <w:rPr>
          <w:rStyle w:val="Hyperlink"/>
          <w:color w:val="auto"/>
          <w:u w:val="none"/>
        </w:rPr>
      </w:pPr>
      <w:r w:rsidRPr="009D208E">
        <w:rPr>
          <w:rStyle w:val="Hyperlink"/>
          <w:color w:val="auto"/>
          <w:u w:val="none"/>
        </w:rPr>
        <w:t xml:space="preserve">not have received Commonwealth funding to undertake the same </w:t>
      </w:r>
      <w:r w:rsidR="001E3ADC">
        <w:rPr>
          <w:rStyle w:val="Hyperlink"/>
          <w:color w:val="auto"/>
          <w:u w:val="none"/>
        </w:rPr>
        <w:t>funding</w:t>
      </w:r>
      <w:r w:rsidRPr="009D208E">
        <w:rPr>
          <w:rStyle w:val="Hyperlink"/>
          <w:color w:val="auto"/>
          <w:u w:val="none"/>
        </w:rPr>
        <w:t xml:space="preserve"> activities</w:t>
      </w:r>
    </w:p>
    <w:p w14:paraId="5D5B2436" w14:textId="6A9D6188" w:rsidR="00F52948" w:rsidRPr="009D208E" w:rsidRDefault="00F52948" w:rsidP="009D208E">
      <w:pPr>
        <w:pStyle w:val="ListBullet"/>
        <w:rPr>
          <w:rStyle w:val="Hyperlink"/>
          <w:color w:val="auto"/>
          <w:u w:val="none"/>
        </w:rPr>
      </w:pPr>
      <w:r w:rsidRPr="009D208E">
        <w:rPr>
          <w:rStyle w:val="Hyperlink"/>
          <w:color w:val="auto"/>
          <w:u w:val="none"/>
        </w:rPr>
        <w:t xml:space="preserve">have </w:t>
      </w:r>
      <w:r w:rsidR="000552B1" w:rsidRPr="009D208E">
        <w:rPr>
          <w:rStyle w:val="Hyperlink"/>
          <w:color w:val="auto"/>
          <w:u w:val="none"/>
        </w:rPr>
        <w:t>a minimum eligible expenditure of at least $555,556 (group 1)</w:t>
      </w:r>
      <w:r w:rsidR="000873EA">
        <w:rPr>
          <w:rStyle w:val="Hyperlink"/>
          <w:color w:val="auto"/>
          <w:u w:val="none"/>
        </w:rPr>
        <w:t xml:space="preserve">, </w:t>
      </w:r>
      <w:r w:rsidR="000873EA">
        <w:t>$714,286 (group 2)</w:t>
      </w:r>
      <w:r w:rsidR="000552B1" w:rsidRPr="009D208E">
        <w:rPr>
          <w:rStyle w:val="Hyperlink"/>
          <w:color w:val="auto"/>
          <w:u w:val="none"/>
        </w:rPr>
        <w:t xml:space="preserve"> or $1,000,000 (group </w:t>
      </w:r>
      <w:r w:rsidR="000873EA">
        <w:rPr>
          <w:rStyle w:val="Hyperlink"/>
          <w:color w:val="auto"/>
          <w:u w:val="none"/>
        </w:rPr>
        <w:t>3</w:t>
      </w:r>
      <w:r w:rsidR="000552B1" w:rsidRPr="009D208E">
        <w:rPr>
          <w:rStyle w:val="Hyperlink"/>
          <w:color w:val="auto"/>
          <w:u w:val="none"/>
        </w:rPr>
        <w:t>) depending on co-funding requirements</w:t>
      </w:r>
      <w:r w:rsidR="00D578F1" w:rsidRPr="009D208E">
        <w:rPr>
          <w:rStyle w:val="Hyperlink"/>
          <w:color w:val="auto"/>
          <w:u w:val="none"/>
        </w:rPr>
        <w:t xml:space="preserve"> outlines in section </w:t>
      </w:r>
      <w:r w:rsidR="00277981">
        <w:rPr>
          <w:rStyle w:val="Hyperlink"/>
          <w:color w:val="auto"/>
          <w:u w:val="none"/>
        </w:rPr>
        <w:t>3.1</w:t>
      </w:r>
      <w:r w:rsidR="000552B1" w:rsidRPr="009D208E">
        <w:rPr>
          <w:rStyle w:val="Hyperlink"/>
          <w:color w:val="auto"/>
          <w:u w:val="none"/>
        </w:rPr>
        <w:t>.</w:t>
      </w:r>
    </w:p>
    <w:p w14:paraId="0C8903E3" w14:textId="77777777" w:rsidR="00284DC7" w:rsidRPr="007F3C6A" w:rsidRDefault="00284DC7" w:rsidP="00284DC7">
      <w:r w:rsidRPr="007F3C6A">
        <w:t>Eligible activities</w:t>
      </w:r>
      <w:r w:rsidR="000A354D">
        <w:t xml:space="preserve"> must directly relate to the project and</w:t>
      </w:r>
      <w:r w:rsidRPr="007F3C6A">
        <w:t xml:space="preserve"> </w:t>
      </w:r>
      <w:r>
        <w:t>must include at least one of the following</w:t>
      </w:r>
      <w:r w:rsidR="000552B1">
        <w:t>:</w:t>
      </w:r>
    </w:p>
    <w:p w14:paraId="7F66CDE3" w14:textId="77777777" w:rsidR="00284DC7" w:rsidRPr="009D208E" w:rsidRDefault="000552B1" w:rsidP="009D208E">
      <w:pPr>
        <w:pStyle w:val="ListBullet"/>
        <w:rPr>
          <w:rStyle w:val="Hyperlink"/>
          <w:color w:val="auto"/>
          <w:u w:val="none"/>
        </w:rPr>
      </w:pPr>
      <w:r w:rsidRPr="009D208E">
        <w:rPr>
          <w:rStyle w:val="Hyperlink"/>
          <w:color w:val="auto"/>
          <w:u w:val="none"/>
        </w:rPr>
        <w:t xml:space="preserve">constructing new community </w:t>
      </w:r>
      <w:r w:rsidR="004964ED" w:rsidRPr="009D208E">
        <w:rPr>
          <w:rStyle w:val="Hyperlink"/>
          <w:color w:val="auto"/>
          <w:u w:val="none"/>
        </w:rPr>
        <w:t>infrastructure</w:t>
      </w:r>
    </w:p>
    <w:p w14:paraId="25F58709" w14:textId="77777777" w:rsidR="00284DC7" w:rsidRPr="009D208E" w:rsidRDefault="000552B1" w:rsidP="009D208E">
      <w:pPr>
        <w:pStyle w:val="ListBullet"/>
        <w:rPr>
          <w:rStyle w:val="Hyperlink"/>
          <w:color w:val="auto"/>
          <w:u w:val="none"/>
        </w:rPr>
      </w:pPr>
      <w:r w:rsidRPr="009D208E">
        <w:rPr>
          <w:rStyle w:val="Hyperlink"/>
          <w:color w:val="auto"/>
          <w:u w:val="none"/>
        </w:rPr>
        <w:t xml:space="preserve">expanding or upgrading existing </w:t>
      </w:r>
      <w:r w:rsidR="004964ED" w:rsidRPr="009D208E">
        <w:rPr>
          <w:rStyle w:val="Hyperlink"/>
          <w:color w:val="auto"/>
          <w:u w:val="none"/>
        </w:rPr>
        <w:t>infrastructure</w:t>
      </w:r>
      <w:r w:rsidRPr="009D208E">
        <w:rPr>
          <w:rStyle w:val="Hyperlink"/>
          <w:color w:val="auto"/>
          <w:u w:val="none"/>
        </w:rPr>
        <w:t xml:space="preserve"> for wide</w:t>
      </w:r>
      <w:r w:rsidR="00060BDE" w:rsidRPr="009D208E">
        <w:rPr>
          <w:rStyle w:val="Hyperlink"/>
          <w:color w:val="auto"/>
          <w:u w:val="none"/>
        </w:rPr>
        <w:t>r</w:t>
      </w:r>
      <w:r w:rsidRPr="009D208E">
        <w:rPr>
          <w:rStyle w:val="Hyperlink"/>
          <w:color w:val="auto"/>
          <w:u w:val="none"/>
        </w:rPr>
        <w:t xml:space="preserve"> community benefit</w:t>
      </w:r>
      <w:r w:rsidR="004A2BAE" w:rsidRPr="009D208E">
        <w:rPr>
          <w:rStyle w:val="Hyperlink"/>
          <w:color w:val="auto"/>
          <w:u w:val="none"/>
        </w:rPr>
        <w:t>.</w:t>
      </w:r>
    </w:p>
    <w:p w14:paraId="574A2AA0" w14:textId="77777777" w:rsidR="000552B1" w:rsidRPr="00E1409A" w:rsidRDefault="000552B1" w:rsidP="00E1409A">
      <w:r w:rsidRPr="00E1409A">
        <w:lastRenderedPageBreak/>
        <w:t>Examples of these activities include but are not limited to:</w:t>
      </w:r>
    </w:p>
    <w:p w14:paraId="53522B78" w14:textId="77777777" w:rsidR="00284DC7" w:rsidRPr="009D208E" w:rsidRDefault="000552B1" w:rsidP="009D208E">
      <w:pPr>
        <w:pStyle w:val="ListBullet"/>
        <w:rPr>
          <w:rStyle w:val="Hyperlink"/>
          <w:color w:val="auto"/>
          <w:u w:val="none"/>
        </w:rPr>
      </w:pPr>
      <w:r w:rsidRPr="009D208E">
        <w:rPr>
          <w:rStyle w:val="Hyperlink"/>
          <w:color w:val="auto"/>
          <w:u w:val="none"/>
        </w:rPr>
        <w:t>community hubs and centres (such as youth centres or men’s sheds)</w:t>
      </w:r>
    </w:p>
    <w:p w14:paraId="125A714A" w14:textId="77777777" w:rsidR="000552B1" w:rsidRPr="009D208E" w:rsidRDefault="000552B1" w:rsidP="009D208E">
      <w:pPr>
        <w:pStyle w:val="ListBullet"/>
        <w:rPr>
          <w:rStyle w:val="Hyperlink"/>
          <w:color w:val="auto"/>
          <w:u w:val="none"/>
        </w:rPr>
      </w:pPr>
      <w:r w:rsidRPr="009D208E">
        <w:rPr>
          <w:rStyle w:val="Hyperlink"/>
          <w:color w:val="auto"/>
          <w:u w:val="none"/>
        </w:rPr>
        <w:t>art galleries, libraries, museums</w:t>
      </w:r>
      <w:r w:rsidR="00B422A6" w:rsidRPr="009D208E">
        <w:rPr>
          <w:rStyle w:val="Hyperlink"/>
          <w:color w:val="auto"/>
          <w:u w:val="none"/>
        </w:rPr>
        <w:t>,</w:t>
      </w:r>
      <w:r w:rsidRPr="009D208E">
        <w:rPr>
          <w:rStyle w:val="Hyperlink"/>
          <w:color w:val="auto"/>
          <w:u w:val="none"/>
        </w:rPr>
        <w:t xml:space="preserve"> cultural</w:t>
      </w:r>
      <w:r w:rsidR="00B422A6" w:rsidRPr="009D208E">
        <w:rPr>
          <w:rStyle w:val="Hyperlink"/>
          <w:color w:val="auto"/>
          <w:u w:val="none"/>
        </w:rPr>
        <w:t xml:space="preserve"> or multipurpose</w:t>
      </w:r>
      <w:r w:rsidRPr="009D208E">
        <w:rPr>
          <w:rStyle w:val="Hyperlink"/>
          <w:color w:val="auto"/>
          <w:u w:val="none"/>
        </w:rPr>
        <w:t xml:space="preserve"> facilities</w:t>
      </w:r>
    </w:p>
    <w:p w14:paraId="32B8DD6E" w14:textId="77777777" w:rsidR="000552B1" w:rsidRPr="009D208E" w:rsidRDefault="000552B1" w:rsidP="009D208E">
      <w:pPr>
        <w:pStyle w:val="ListBullet"/>
        <w:rPr>
          <w:rStyle w:val="Hyperlink"/>
          <w:color w:val="auto"/>
          <w:u w:val="none"/>
        </w:rPr>
      </w:pPr>
      <w:r w:rsidRPr="009D208E">
        <w:rPr>
          <w:rStyle w:val="Hyperlink"/>
          <w:color w:val="auto"/>
          <w:u w:val="none"/>
        </w:rPr>
        <w:t>aquatic and/or sports centres</w:t>
      </w:r>
    </w:p>
    <w:p w14:paraId="79138B9D" w14:textId="77777777" w:rsidR="00B422A6" w:rsidRPr="009D208E" w:rsidRDefault="00B422A6" w:rsidP="009D208E">
      <w:pPr>
        <w:pStyle w:val="ListBullet"/>
        <w:rPr>
          <w:rStyle w:val="Hyperlink"/>
          <w:color w:val="auto"/>
          <w:u w:val="none"/>
        </w:rPr>
      </w:pPr>
      <w:r w:rsidRPr="009D208E">
        <w:rPr>
          <w:rStyle w:val="Hyperlink"/>
          <w:color w:val="auto"/>
          <w:u w:val="none"/>
        </w:rPr>
        <w:t>revitalisation of town centres</w:t>
      </w:r>
    </w:p>
    <w:p w14:paraId="7DE01140" w14:textId="77777777" w:rsidR="00B422A6" w:rsidRPr="009D208E" w:rsidRDefault="00B422A6" w:rsidP="009D208E">
      <w:pPr>
        <w:pStyle w:val="ListBullet"/>
        <w:rPr>
          <w:rStyle w:val="Hyperlink"/>
          <w:color w:val="auto"/>
          <w:u w:val="none"/>
        </w:rPr>
      </w:pPr>
      <w:r w:rsidRPr="009D208E">
        <w:rPr>
          <w:rStyle w:val="Hyperlink"/>
          <w:color w:val="auto"/>
          <w:u w:val="none"/>
        </w:rPr>
        <w:t xml:space="preserve">projects that contribute to building connected and sustainable communities both in new </w:t>
      </w:r>
      <w:r w:rsidR="000B7647" w:rsidRPr="009D208E">
        <w:rPr>
          <w:rStyle w:val="Hyperlink"/>
          <w:color w:val="auto"/>
          <w:u w:val="none"/>
        </w:rPr>
        <w:t xml:space="preserve">peri-urban, </w:t>
      </w:r>
      <w:r w:rsidRPr="009D208E">
        <w:rPr>
          <w:rStyle w:val="Hyperlink"/>
          <w:color w:val="auto"/>
          <w:u w:val="none"/>
        </w:rPr>
        <w:t>suburban and urban renewal areas to increase liveability and strengthen social inclusion</w:t>
      </w:r>
      <w:r w:rsidR="004A2BAE" w:rsidRPr="009D208E">
        <w:rPr>
          <w:rStyle w:val="Hyperlink"/>
          <w:color w:val="auto"/>
          <w:u w:val="none"/>
        </w:rPr>
        <w:t>.</w:t>
      </w:r>
    </w:p>
    <w:p w14:paraId="1802B0F9" w14:textId="77777777" w:rsidR="00E1409A" w:rsidRDefault="00E1409A" w:rsidP="00492E66">
      <w:r w:rsidRPr="00E1409A">
        <w:t>All activities must be strategically aligned to local or state place-based priorities and benefit the</w:t>
      </w:r>
      <w:r>
        <w:t xml:space="preserve"> wider community. </w:t>
      </w:r>
      <w:r w:rsidR="004964ED">
        <w:t>This</w:t>
      </w:r>
      <w:r>
        <w:t xml:space="preserve"> will need to be addressed through the assessment criteria.</w:t>
      </w:r>
    </w:p>
    <w:p w14:paraId="3A4C0983" w14:textId="77777777" w:rsidR="00E95540" w:rsidRPr="00E162FF" w:rsidRDefault="00E1409A" w:rsidP="00492E66">
      <w:r>
        <w:t>We may also approve other activities.</w:t>
      </w:r>
    </w:p>
    <w:p w14:paraId="1215C441" w14:textId="77777777" w:rsidR="00491C6B" w:rsidRPr="005A61FE" w:rsidRDefault="00491C6B" w:rsidP="004E7A73">
      <w:pPr>
        <w:pStyle w:val="Heading3"/>
      </w:pPr>
      <w:bookmarkStart w:id="132" w:name="_Toc531277488"/>
      <w:bookmarkStart w:id="133" w:name="_Toc955298"/>
      <w:bookmarkStart w:id="134" w:name="_Toc166702617"/>
      <w:r w:rsidRPr="005A61FE">
        <w:t>Eligible locations</w:t>
      </w:r>
      <w:bookmarkEnd w:id="132"/>
      <w:bookmarkEnd w:id="133"/>
      <w:bookmarkEnd w:id="134"/>
    </w:p>
    <w:p w14:paraId="6816A709" w14:textId="11F90ED4" w:rsidR="00E1409A" w:rsidRDefault="00F52948" w:rsidP="00F52948">
      <w:r w:rsidRPr="005A61FE">
        <w:t>Your project</w:t>
      </w:r>
      <w:r w:rsidR="00E1409A">
        <w:t xml:space="preserve"> must be delivered in an eligible location. </w:t>
      </w:r>
      <w:bookmarkStart w:id="135" w:name="_Hlk143538102"/>
      <w:r w:rsidR="00E1409A">
        <w:t>All eligible locations must be inside the Greater Capital City Statistical Areas (GCCSA</w:t>
      </w:r>
      <w:r w:rsidR="0091499B">
        <w:t>s</w:t>
      </w:r>
      <w:r w:rsidR="00E1409A">
        <w:t>) as defined by the Australian Bureau of Statistics</w:t>
      </w:r>
      <w:r w:rsidR="0030163C">
        <w:t xml:space="preserve"> (ABS)</w:t>
      </w:r>
      <w:r w:rsidR="00E1409A">
        <w:t>.</w:t>
      </w:r>
      <w:bookmarkEnd w:id="135"/>
    </w:p>
    <w:p w14:paraId="4812F1AA" w14:textId="77777777" w:rsidR="00E1409A" w:rsidRDefault="00E1409A" w:rsidP="00F52948">
      <w:r>
        <w:t xml:space="preserve">Use the </w:t>
      </w:r>
      <w:r w:rsidR="00E05DDF" w:rsidRPr="00E05DDF">
        <w:t>mapping tool</w:t>
      </w:r>
      <w:r w:rsidR="00D578F1">
        <w:t xml:space="preserve"> </w:t>
      </w:r>
      <w:r>
        <w:t>to determine eligibility of your project location.</w:t>
      </w:r>
    </w:p>
    <w:p w14:paraId="19CDE818" w14:textId="77777777" w:rsidR="00E1409A" w:rsidRDefault="00E1409A" w:rsidP="004E7A73">
      <w:pPr>
        <w:pStyle w:val="Heading4"/>
      </w:pPr>
      <w:bookmarkStart w:id="136" w:name="_Toc166702618"/>
      <w:r>
        <w:t>Ineligible locations</w:t>
      </w:r>
      <w:bookmarkEnd w:id="136"/>
      <w:r>
        <w:t xml:space="preserve"> </w:t>
      </w:r>
    </w:p>
    <w:p w14:paraId="0B4D9253" w14:textId="18A5AE63" w:rsidR="00E1409A" w:rsidRPr="005A61FE" w:rsidRDefault="00E1409A" w:rsidP="00AE1268">
      <w:r>
        <w:t>Any location outside of the GCCSA</w:t>
      </w:r>
      <w:r w:rsidR="0091499B">
        <w:t>s</w:t>
      </w:r>
      <w:r>
        <w:t xml:space="preserve"> as defined by the </w:t>
      </w:r>
      <w:r w:rsidR="0030163C">
        <w:t>ABS</w:t>
      </w:r>
      <w:r w:rsidR="00115432">
        <w:t xml:space="preserve"> is considered an ineligible location.</w:t>
      </w:r>
    </w:p>
    <w:p w14:paraId="39F33712" w14:textId="77777777" w:rsidR="00C17E72" w:rsidRDefault="00C17E72" w:rsidP="004E7A73">
      <w:pPr>
        <w:pStyle w:val="Heading3"/>
      </w:pPr>
      <w:bookmarkStart w:id="137" w:name="_Toc530072991"/>
      <w:bookmarkStart w:id="138" w:name="_Toc530072992"/>
      <w:bookmarkStart w:id="139" w:name="_Toc530072993"/>
      <w:bookmarkStart w:id="140" w:name="_Toc530072995"/>
      <w:bookmarkStart w:id="141" w:name="_Ref468355804"/>
      <w:bookmarkStart w:id="142" w:name="_Toc496536662"/>
      <w:bookmarkStart w:id="143" w:name="_Toc531277489"/>
      <w:bookmarkStart w:id="144" w:name="_Toc955299"/>
      <w:bookmarkStart w:id="145" w:name="_Toc166702619"/>
      <w:bookmarkEnd w:id="137"/>
      <w:bookmarkEnd w:id="138"/>
      <w:bookmarkEnd w:id="139"/>
      <w:bookmarkEnd w:id="140"/>
      <w:r>
        <w:t xml:space="preserve">Eligible </w:t>
      </w:r>
      <w:r w:rsidR="001F215C">
        <w:t>e</w:t>
      </w:r>
      <w:r w:rsidR="00490C48">
        <w:t>xpenditure</w:t>
      </w:r>
      <w:bookmarkEnd w:id="141"/>
      <w:bookmarkEnd w:id="142"/>
      <w:bookmarkEnd w:id="143"/>
      <w:bookmarkEnd w:id="144"/>
      <w:bookmarkEnd w:id="145"/>
    </w:p>
    <w:p w14:paraId="42947ADD" w14:textId="649C3A29" w:rsidR="00F958A6" w:rsidRDefault="00A04E7B" w:rsidP="00077C3D">
      <w:r>
        <w:t xml:space="preserve">You can only spend </w:t>
      </w:r>
      <w:r w:rsidR="00E601A2">
        <w:t xml:space="preserve">the </w:t>
      </w:r>
      <w:r w:rsidR="001E3ADC">
        <w:t>funding</w:t>
      </w:r>
      <w:r>
        <w:t xml:space="preserve">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w:t>
      </w:r>
      <w:r w:rsidR="00BE2749">
        <w:t xml:space="preserve">funding agreement. </w:t>
      </w:r>
    </w:p>
    <w:p w14:paraId="553A5B82" w14:textId="77777777" w:rsidR="00E27755" w:rsidRPr="009D208E" w:rsidRDefault="00E27755" w:rsidP="009D208E">
      <w:pPr>
        <w:pStyle w:val="ListBullet"/>
        <w:rPr>
          <w:rStyle w:val="Hyperlink"/>
          <w:color w:val="auto"/>
          <w:u w:val="none"/>
        </w:rPr>
      </w:pPr>
      <w:r w:rsidRPr="009D208E">
        <w:rPr>
          <w:rStyle w:val="Hyperlink"/>
          <w:color w:val="auto"/>
          <w:u w:val="none"/>
        </w:rPr>
        <w:t xml:space="preserve">For </w:t>
      </w:r>
      <w:r w:rsidR="00491C6B" w:rsidRPr="009D208E">
        <w:rPr>
          <w:rStyle w:val="Hyperlink"/>
          <w:color w:val="auto"/>
          <w:u w:val="none"/>
        </w:rPr>
        <w:t>guidance</w:t>
      </w:r>
      <w:r w:rsidRPr="009D208E">
        <w:rPr>
          <w:rStyle w:val="Hyperlink"/>
          <w:color w:val="auto"/>
          <w:u w:val="none"/>
        </w:rPr>
        <w:t xml:space="preserve"> on eligible expenditure, </w:t>
      </w:r>
      <w:r w:rsidR="001B43D6" w:rsidRPr="009D208E">
        <w:rPr>
          <w:rStyle w:val="Hyperlink"/>
          <w:color w:val="auto"/>
          <w:u w:val="none"/>
        </w:rPr>
        <w:t>refer to</w:t>
      </w:r>
      <w:r w:rsidRPr="009D208E">
        <w:rPr>
          <w:rStyle w:val="Hyperlink"/>
          <w:color w:val="auto"/>
          <w:u w:val="none"/>
        </w:rPr>
        <w:t xml:space="preserve"> appendix </w:t>
      </w:r>
      <w:r w:rsidR="00082460" w:rsidRPr="009D208E">
        <w:rPr>
          <w:rStyle w:val="Hyperlink"/>
          <w:color w:val="auto"/>
          <w:u w:val="none"/>
        </w:rPr>
        <w:t>A</w:t>
      </w:r>
      <w:r w:rsidRPr="009D208E">
        <w:rPr>
          <w:rStyle w:val="Hyperlink"/>
          <w:color w:val="auto"/>
          <w:u w:val="none"/>
        </w:rPr>
        <w:t>.</w:t>
      </w:r>
    </w:p>
    <w:p w14:paraId="3AD5614B" w14:textId="77777777" w:rsidR="00E27755" w:rsidRPr="009D208E" w:rsidRDefault="00E27755" w:rsidP="009D208E">
      <w:pPr>
        <w:pStyle w:val="ListBullet"/>
        <w:rPr>
          <w:rStyle w:val="Hyperlink"/>
          <w:color w:val="auto"/>
          <w:u w:val="none"/>
        </w:rPr>
      </w:pPr>
      <w:r w:rsidRPr="009D208E">
        <w:rPr>
          <w:rStyle w:val="Hyperlink"/>
          <w:color w:val="auto"/>
          <w:u w:val="none"/>
        </w:rPr>
        <w:t xml:space="preserve">For </w:t>
      </w:r>
      <w:r w:rsidR="00491C6B" w:rsidRPr="009D208E">
        <w:rPr>
          <w:rStyle w:val="Hyperlink"/>
          <w:color w:val="auto"/>
          <w:u w:val="none"/>
        </w:rPr>
        <w:t>guidance</w:t>
      </w:r>
      <w:r w:rsidRPr="009D208E">
        <w:rPr>
          <w:rStyle w:val="Hyperlink"/>
          <w:color w:val="auto"/>
          <w:u w:val="none"/>
        </w:rPr>
        <w:t xml:space="preserve"> on ineligible expenditure, </w:t>
      </w:r>
      <w:r w:rsidR="001B43D6" w:rsidRPr="009D208E">
        <w:rPr>
          <w:rStyle w:val="Hyperlink"/>
          <w:color w:val="auto"/>
          <w:u w:val="none"/>
        </w:rPr>
        <w:t xml:space="preserve">refer to </w:t>
      </w:r>
      <w:r w:rsidRPr="009D208E">
        <w:rPr>
          <w:rStyle w:val="Hyperlink"/>
          <w:color w:val="auto"/>
          <w:u w:val="none"/>
        </w:rPr>
        <w:t xml:space="preserve">appendix </w:t>
      </w:r>
      <w:r w:rsidR="00082460" w:rsidRPr="009D208E">
        <w:rPr>
          <w:rStyle w:val="Hyperlink"/>
          <w:color w:val="auto"/>
          <w:u w:val="none"/>
        </w:rPr>
        <w:t>B</w:t>
      </w:r>
      <w:r w:rsidRPr="009D208E">
        <w:rPr>
          <w:rStyle w:val="Hyperlink"/>
          <w:color w:val="auto"/>
          <w:u w:val="none"/>
        </w:rPr>
        <w:t>.</w:t>
      </w:r>
    </w:p>
    <w:p w14:paraId="270256A2" w14:textId="4666DBE2" w:rsidR="00E27755" w:rsidRDefault="008E2C3F" w:rsidP="00E27755">
      <w:r>
        <w:t>T</w:t>
      </w:r>
      <w:r w:rsidR="00E27755">
        <w:t xml:space="preserve">he </w:t>
      </w:r>
      <w:r w:rsidR="00E601A2" w:rsidRPr="005A61FE">
        <w:t>guid</w:t>
      </w:r>
      <w:r w:rsidR="00894602">
        <w:t>ance</w:t>
      </w:r>
      <w:r w:rsidR="00E601A2">
        <w:t xml:space="preserve"> </w:t>
      </w:r>
      <w:r w:rsidR="00E27755">
        <w:t>on eligible and ineligible expenditure</w:t>
      </w:r>
      <w:r>
        <w:t xml:space="preserve"> may be updated</w:t>
      </w:r>
      <w:r w:rsidR="00E27755">
        <w:t xml:space="preserve"> from time to time. If your application is successful the version in place when you submitted your application applies to your project.</w:t>
      </w:r>
    </w:p>
    <w:p w14:paraId="1FC25D45" w14:textId="730E44B1" w:rsidR="00FE7257" w:rsidRDefault="00E27755" w:rsidP="008C6462">
      <w:pPr>
        <w:pStyle w:val="ListBullet"/>
        <w:numPr>
          <w:ilvl w:val="0"/>
          <w:numId w:val="0"/>
        </w:numPr>
        <w:spacing w:after="120"/>
      </w:pPr>
      <w:r>
        <w:t xml:space="preserve">Not all expenditure on your project may be eligible for </w:t>
      </w:r>
      <w:r w:rsidR="001E3ADC">
        <w:t>funding</w:t>
      </w:r>
      <w:r>
        <w:t xml:space="preserve">.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w:t>
      </w:r>
      <w:r w:rsidR="00866313">
        <w:t>DITRDCA</w:t>
      </w:r>
      <w:r w:rsidR="00284DC7" w:rsidRPr="00CD3811">
        <w:t xml:space="preserve"> with</w:t>
      </w:r>
      <w:r w:rsidR="00832386" w:rsidRPr="00CD3811">
        <w:t xml:space="preserve"> 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7E80E06D" w14:textId="77777777" w:rsidR="00FE5602" w:rsidRDefault="00FE5602" w:rsidP="008D5C33">
      <w:pPr>
        <w:spacing w:after="80"/>
      </w:pPr>
      <w:r>
        <w:t>To be eligible, expenditure must</w:t>
      </w:r>
      <w:r w:rsidR="00B6306B">
        <w:t>:</w:t>
      </w:r>
    </w:p>
    <w:p w14:paraId="312EB6ED" w14:textId="77777777" w:rsidR="00FE5602" w:rsidRPr="009D208E" w:rsidRDefault="00E27755" w:rsidP="009D208E">
      <w:pPr>
        <w:pStyle w:val="ListBullet"/>
        <w:rPr>
          <w:rStyle w:val="Hyperlink"/>
          <w:color w:val="auto"/>
          <w:u w:val="none"/>
        </w:rPr>
      </w:pPr>
      <w:r w:rsidRPr="009D208E">
        <w:rPr>
          <w:rStyle w:val="Hyperlink"/>
          <w:color w:val="auto"/>
          <w:u w:val="none"/>
        </w:rPr>
        <w:t>be a direct cost of the project</w:t>
      </w:r>
    </w:p>
    <w:p w14:paraId="682C695A" w14:textId="77777777" w:rsidR="00FE5602" w:rsidRPr="009D208E" w:rsidRDefault="00FE5602" w:rsidP="009D208E">
      <w:pPr>
        <w:pStyle w:val="ListBullet"/>
        <w:rPr>
          <w:rStyle w:val="Hyperlink"/>
          <w:color w:val="auto"/>
          <w:u w:val="none"/>
        </w:rPr>
      </w:pPr>
      <w:r w:rsidRPr="009D208E">
        <w:rPr>
          <w:rStyle w:val="Hyperlink"/>
          <w:color w:val="auto"/>
          <w:u w:val="none"/>
        </w:rPr>
        <w:t xml:space="preserve">be incurred by you </w:t>
      </w:r>
      <w:r w:rsidR="00E27755" w:rsidRPr="009D208E">
        <w:rPr>
          <w:rStyle w:val="Hyperlink"/>
          <w:color w:val="auto"/>
          <w:u w:val="none"/>
        </w:rPr>
        <w:t xml:space="preserve">for </w:t>
      </w:r>
      <w:r w:rsidR="008C6462" w:rsidRPr="009D208E">
        <w:rPr>
          <w:rStyle w:val="Hyperlink"/>
          <w:color w:val="auto"/>
          <w:u w:val="none"/>
        </w:rPr>
        <w:t xml:space="preserve">required </w:t>
      </w:r>
      <w:r w:rsidRPr="009D208E">
        <w:rPr>
          <w:rStyle w:val="Hyperlink"/>
          <w:color w:val="auto"/>
          <w:u w:val="none"/>
        </w:rPr>
        <w:t>project audit activities.</w:t>
      </w:r>
    </w:p>
    <w:p w14:paraId="0AD297F0" w14:textId="40E19116" w:rsidR="00E27755" w:rsidRDefault="00E27755" w:rsidP="00E27755">
      <w:pPr>
        <w:pStyle w:val="ListBullet"/>
        <w:numPr>
          <w:ilvl w:val="0"/>
          <w:numId w:val="0"/>
        </w:numPr>
        <w:spacing w:after="120"/>
      </w:pPr>
      <w:r>
        <w:t>You must incur the project expenditure between the</w:t>
      </w:r>
      <w:r w:rsidR="004C25DC">
        <w:t xml:space="preserve"> execution of </w:t>
      </w:r>
      <w:r w:rsidR="00866313">
        <w:t>you</w:t>
      </w:r>
      <w:r w:rsidR="00BE2749">
        <w:t>r funding agreement</w:t>
      </w:r>
      <w:r>
        <w:t xml:space="preserve"> and end date for it to be eligible unless stated otherwise.</w:t>
      </w:r>
    </w:p>
    <w:p w14:paraId="4C1B776D" w14:textId="2890D0DF" w:rsidR="00EF53D9" w:rsidRDefault="00EF53D9" w:rsidP="00EF53D9">
      <w:bookmarkStart w:id="146" w:name="_Toc496536663"/>
      <w:r>
        <w:t xml:space="preserve">You must not commence your project until you </w:t>
      </w:r>
      <w:r w:rsidR="00702210">
        <w:t xml:space="preserve">have an </w:t>
      </w:r>
      <w:r>
        <w:t>execute</w:t>
      </w:r>
      <w:r w:rsidR="00702210">
        <w:t>d</w:t>
      </w:r>
      <w:r>
        <w:t xml:space="preserve"> </w:t>
      </w:r>
      <w:r w:rsidR="00C17931">
        <w:t>funding agreement</w:t>
      </w:r>
      <w:r w:rsidR="00702210">
        <w:t>.</w:t>
      </w:r>
    </w:p>
    <w:p w14:paraId="54C17500" w14:textId="77777777" w:rsidR="0039610D" w:rsidRPr="00747B26" w:rsidRDefault="0036055C" w:rsidP="004E7A73">
      <w:pPr>
        <w:pStyle w:val="Heading2"/>
      </w:pPr>
      <w:bookmarkStart w:id="147" w:name="_Toc139271436"/>
      <w:bookmarkStart w:id="148" w:name="_Toc139271437"/>
      <w:bookmarkStart w:id="149" w:name="_Toc139271438"/>
      <w:bookmarkStart w:id="150" w:name="_Toc139271439"/>
      <w:bookmarkStart w:id="151" w:name="_Toc139271440"/>
      <w:bookmarkStart w:id="152" w:name="_Toc139271441"/>
      <w:bookmarkStart w:id="153" w:name="_Toc139271442"/>
      <w:bookmarkStart w:id="154" w:name="_Toc955301"/>
      <w:bookmarkStart w:id="155" w:name="_Toc496536664"/>
      <w:bookmarkStart w:id="156" w:name="_Toc531277491"/>
      <w:bookmarkStart w:id="157" w:name="_Toc166702620"/>
      <w:bookmarkEnd w:id="146"/>
      <w:bookmarkEnd w:id="147"/>
      <w:bookmarkEnd w:id="148"/>
      <w:bookmarkEnd w:id="149"/>
      <w:bookmarkEnd w:id="150"/>
      <w:bookmarkEnd w:id="151"/>
      <w:bookmarkEnd w:id="152"/>
      <w:bookmarkEnd w:id="153"/>
      <w:r>
        <w:t xml:space="preserve">The </w:t>
      </w:r>
      <w:r w:rsidR="00E93B21">
        <w:t>assessment</w:t>
      </w:r>
      <w:r w:rsidR="0053412C">
        <w:t xml:space="preserve"> </w:t>
      </w:r>
      <w:r>
        <w:t>criteria</w:t>
      </w:r>
      <w:bookmarkEnd w:id="154"/>
      <w:bookmarkEnd w:id="155"/>
      <w:bookmarkEnd w:id="156"/>
      <w:bookmarkEnd w:id="157"/>
    </w:p>
    <w:p w14:paraId="1CB26A20" w14:textId="77777777" w:rsidR="007F5D17" w:rsidRDefault="007F5D17" w:rsidP="004E7A73">
      <w:pPr>
        <w:pStyle w:val="Heading3"/>
      </w:pPr>
      <w:bookmarkStart w:id="158" w:name="_Toc166702621"/>
      <w:r>
        <w:t>Stage one</w:t>
      </w:r>
      <w:r w:rsidR="00A85FF0">
        <w:t xml:space="preserve"> – Expression </w:t>
      </w:r>
      <w:r w:rsidR="009128DE">
        <w:t>of</w:t>
      </w:r>
      <w:r w:rsidR="00A85FF0">
        <w:t xml:space="preserve"> interest</w:t>
      </w:r>
      <w:bookmarkEnd w:id="158"/>
    </w:p>
    <w:p w14:paraId="039E2166" w14:textId="77777777" w:rsidR="00A85FF0"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p>
    <w:p w14:paraId="6473FC60" w14:textId="6700CC43" w:rsidR="0039610D" w:rsidRDefault="00B45117" w:rsidP="0039610D">
      <w:r>
        <w:lastRenderedPageBreak/>
        <w:t xml:space="preserve">The application form </w:t>
      </w:r>
      <w:r w:rsidR="005A58DB" w:rsidRPr="00EC78D6">
        <w:t>may</w:t>
      </w:r>
      <w:r w:rsidR="005A58DB">
        <w:t xml:space="preserve"> ask</w:t>
      </w:r>
      <w:r>
        <w:t xml:space="preserve">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1E3ADC">
        <w:t>funding</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50A5E32A" w14:textId="052FB041" w:rsidR="002D2DC7" w:rsidRDefault="00A85FF0" w:rsidP="0039610D">
      <w:r>
        <w:t xml:space="preserve">Projects which are assessed as meeting all eligibility requirements will be considered by the </w:t>
      </w:r>
      <w:r w:rsidR="004C25DC">
        <w:t>multi-</w:t>
      </w:r>
      <w:r>
        <w:t xml:space="preserve">party Parliamentary panel. The panel will consider and score your application against how strongly it aligns with the local </w:t>
      </w:r>
      <w:r w:rsidR="00294EE9">
        <w:t xml:space="preserve">or </w:t>
      </w:r>
      <w:r w:rsidR="00294EE9" w:rsidRPr="00E1409A">
        <w:t xml:space="preserve">state place-based </w:t>
      </w:r>
      <w:r>
        <w:t xml:space="preserve">priorities of your area using your responses against criterion 2. </w:t>
      </w:r>
    </w:p>
    <w:p w14:paraId="07089881" w14:textId="77777777" w:rsidR="0039610D" w:rsidRPr="00AD742E" w:rsidRDefault="001475D6" w:rsidP="004E7A73">
      <w:pPr>
        <w:pStyle w:val="Heading3"/>
      </w:pPr>
      <w:bookmarkStart w:id="159" w:name="_Toc129097429"/>
      <w:bookmarkStart w:id="160" w:name="_Toc129097615"/>
      <w:bookmarkStart w:id="161" w:name="_Toc129097801"/>
      <w:bookmarkStart w:id="162" w:name="_Toc129097430"/>
      <w:bookmarkStart w:id="163" w:name="_Toc129097616"/>
      <w:bookmarkStart w:id="164" w:name="_Toc129097802"/>
      <w:bookmarkStart w:id="165" w:name="_Toc496536665"/>
      <w:bookmarkStart w:id="166" w:name="_Toc531277492"/>
      <w:bookmarkStart w:id="167" w:name="_Toc955302"/>
      <w:bookmarkStart w:id="168" w:name="_Toc166702622"/>
      <w:bookmarkEnd w:id="159"/>
      <w:bookmarkEnd w:id="160"/>
      <w:bookmarkEnd w:id="161"/>
      <w:bookmarkEnd w:id="162"/>
      <w:bookmarkEnd w:id="163"/>
      <w:bookmarkEnd w:id="164"/>
      <w:r>
        <w:t>Assessment</w:t>
      </w:r>
      <w:r w:rsidR="0039610D" w:rsidRPr="00AD742E">
        <w:t xml:space="preserve"> </w:t>
      </w:r>
      <w:r w:rsidR="003D09C5">
        <w:t>c</w:t>
      </w:r>
      <w:r w:rsidR="003D09C5" w:rsidRPr="00AD742E">
        <w:t xml:space="preserve">riterion </w:t>
      </w:r>
      <w:r w:rsidR="0039610D" w:rsidRPr="00AD742E">
        <w:t>1</w:t>
      </w:r>
      <w:bookmarkEnd w:id="165"/>
      <w:bookmarkEnd w:id="166"/>
      <w:bookmarkEnd w:id="167"/>
      <w:r w:rsidR="00141133">
        <w:t xml:space="preserve"> - EOI</w:t>
      </w:r>
      <w:bookmarkEnd w:id="168"/>
    </w:p>
    <w:p w14:paraId="6FCF42F5" w14:textId="56A9B60E" w:rsidR="0039610D" w:rsidRDefault="00A85FF0" w:rsidP="00115C6B">
      <w:pPr>
        <w:pStyle w:val="Normalbold"/>
      </w:pPr>
      <w:r>
        <w:t xml:space="preserve">To what extent is your project ready to proceed and how does it align to the program objectives (weighted)? </w:t>
      </w:r>
    </w:p>
    <w:p w14:paraId="7D48B6BF" w14:textId="6C428383" w:rsidR="00E03219" w:rsidRDefault="00152443" w:rsidP="0013564A">
      <w:pPr>
        <w:pStyle w:val="ListNumber2"/>
        <w:numPr>
          <w:ilvl w:val="0"/>
          <w:numId w:val="0"/>
        </w:numPr>
      </w:pPr>
      <w:bookmarkStart w:id="169" w:name="_Hlk129073587"/>
      <w:r>
        <w:t xml:space="preserve">Please note that your project needs to be ‘shovel ready’ at the time of </w:t>
      </w:r>
      <w:r w:rsidR="0091499B">
        <w:t>entering into a funding agreement</w:t>
      </w:r>
      <w:r>
        <w:t xml:space="preserve">. </w:t>
      </w:r>
      <w:r w:rsidR="00FB5E18">
        <w:t>You should demonstrate</w:t>
      </w:r>
      <w:r w:rsidR="00BF2E23">
        <w:t xml:space="preserve"> this through identifying:</w:t>
      </w:r>
    </w:p>
    <w:bookmarkEnd w:id="169"/>
    <w:p w14:paraId="6997C66E" w14:textId="77777777" w:rsidR="00EB7255" w:rsidRDefault="00A85FF0" w:rsidP="00115C6B">
      <w:pPr>
        <w:pStyle w:val="ListNumber2"/>
      </w:pPr>
      <w:r>
        <w:t>how advanced the project designs are</w:t>
      </w:r>
      <w:r w:rsidR="00015AF9">
        <w:t xml:space="preserve"> (provide brief evidence to identify how far </w:t>
      </w:r>
      <w:r w:rsidR="00D841BC">
        <w:t xml:space="preserve">you have </w:t>
      </w:r>
      <w:r w:rsidR="00015AF9">
        <w:t xml:space="preserve">advanced </w:t>
      </w:r>
      <w:r w:rsidR="00D841BC">
        <w:t xml:space="preserve">your project designs. Please be aware the total of </w:t>
      </w:r>
      <w:r w:rsidR="00D841BC" w:rsidRPr="00D841BC">
        <w:rPr>
          <w:u w:val="single"/>
        </w:rPr>
        <w:t>all</w:t>
      </w:r>
      <w:r w:rsidR="00D841BC">
        <w:t xml:space="preserve"> attachments cannot exceed 20MB</w:t>
      </w:r>
      <w:r w:rsidR="00015AF9">
        <w:t>)</w:t>
      </w:r>
    </w:p>
    <w:p w14:paraId="7EA44C57" w14:textId="77777777" w:rsidR="001844D5" w:rsidRDefault="00A85FF0" w:rsidP="00115C6B">
      <w:pPr>
        <w:pStyle w:val="ListNumber2"/>
      </w:pPr>
      <w:r>
        <w:t xml:space="preserve">how far you have progressed the tender process </w:t>
      </w:r>
      <w:r w:rsidR="009C7AEB">
        <w:t>(provide evidence to</w:t>
      </w:r>
      <w:r w:rsidR="00015AF9">
        <w:t xml:space="preserve"> show how far you have advanced your project)</w:t>
      </w:r>
      <w:r w:rsidR="009C7AEB">
        <w:t xml:space="preserve"> </w:t>
      </w:r>
    </w:p>
    <w:p w14:paraId="00119268" w14:textId="77777777" w:rsidR="001844D5" w:rsidRDefault="00A85FF0" w:rsidP="00115C6B">
      <w:pPr>
        <w:pStyle w:val="ListNumber2"/>
      </w:pPr>
      <w:r>
        <w:t>the extent to which your project fills an identified gap or need for the community infrastructure</w:t>
      </w:r>
    </w:p>
    <w:p w14:paraId="3D2A495E" w14:textId="77777777" w:rsidR="00A85FF0" w:rsidRPr="00E162FF" w:rsidRDefault="00A85FF0" w:rsidP="00115C6B">
      <w:pPr>
        <w:pStyle w:val="ListNumber2"/>
      </w:pPr>
      <w:r>
        <w:t>the extent to which your project will contribute to achieving a wide range of community socio-economic outcomes.</w:t>
      </w:r>
    </w:p>
    <w:p w14:paraId="1A4D6DB9" w14:textId="77777777" w:rsidR="0039610D" w:rsidRPr="00F01C31" w:rsidRDefault="001475D6" w:rsidP="004E7A73">
      <w:pPr>
        <w:pStyle w:val="Heading3"/>
      </w:pPr>
      <w:bookmarkStart w:id="170" w:name="_Toc496536666"/>
      <w:bookmarkStart w:id="171" w:name="_Toc531277493"/>
      <w:bookmarkStart w:id="172" w:name="_Toc955303"/>
      <w:bookmarkStart w:id="173" w:name="_Toc166702623"/>
      <w:r>
        <w:t>Assessment</w:t>
      </w:r>
      <w:r w:rsidR="0039610D" w:rsidRPr="00F01C31">
        <w:t xml:space="preserve"> </w:t>
      </w:r>
      <w:r w:rsidR="003D09C5">
        <w:t>c</w:t>
      </w:r>
      <w:r w:rsidR="003D09C5" w:rsidRPr="00F01C31">
        <w:t xml:space="preserve">riterion </w:t>
      </w:r>
      <w:r w:rsidR="00F11248">
        <w:t>2</w:t>
      </w:r>
      <w:bookmarkEnd w:id="170"/>
      <w:bookmarkEnd w:id="171"/>
      <w:bookmarkEnd w:id="172"/>
      <w:r w:rsidR="00141133">
        <w:t xml:space="preserve"> - EOI</w:t>
      </w:r>
      <w:bookmarkEnd w:id="173"/>
    </w:p>
    <w:p w14:paraId="277719C4" w14:textId="27DECEFE" w:rsidR="001844D5" w:rsidRDefault="00A85FF0" w:rsidP="001844D5">
      <w:pPr>
        <w:pStyle w:val="Normalbold"/>
      </w:pPr>
      <w:bookmarkStart w:id="174" w:name="_Toc496536667"/>
      <w:r>
        <w:t xml:space="preserve">How does your project align with local or </w:t>
      </w:r>
      <w:r w:rsidR="003E7A06">
        <w:t>s</w:t>
      </w:r>
      <w:r>
        <w:t xml:space="preserve">tate place-based priorities for the area? </w:t>
      </w:r>
    </w:p>
    <w:p w14:paraId="1F243997" w14:textId="77777777" w:rsidR="001844D5" w:rsidRDefault="00BF2E23" w:rsidP="001844D5">
      <w:pPr>
        <w:pStyle w:val="ListNumber2"/>
        <w:numPr>
          <w:ilvl w:val="0"/>
          <w:numId w:val="0"/>
        </w:numPr>
      </w:pPr>
      <w:r>
        <w:t>You should demonstrate this through identifying:</w:t>
      </w:r>
    </w:p>
    <w:p w14:paraId="74143961" w14:textId="052FDFC4" w:rsidR="00AE641E" w:rsidRDefault="00141133" w:rsidP="00125733">
      <w:pPr>
        <w:pStyle w:val="ListNumber2"/>
        <w:numPr>
          <w:ilvl w:val="0"/>
          <w:numId w:val="15"/>
        </w:numPr>
      </w:pPr>
      <w:r>
        <w:t>w</w:t>
      </w:r>
      <w:r w:rsidR="00A85FF0">
        <w:t>hich</w:t>
      </w:r>
      <w:r w:rsidR="00DA529F">
        <w:t xml:space="preserve"> local or state place-based </w:t>
      </w:r>
      <w:r w:rsidR="00A85FF0">
        <w:t>priorities are being addressed and how your project addresses these priorities</w:t>
      </w:r>
      <w:r w:rsidR="006C6593">
        <w:t xml:space="preserve"> by:</w:t>
      </w:r>
    </w:p>
    <w:p w14:paraId="25A489A6" w14:textId="5ABD4A49" w:rsidR="00AE641E" w:rsidRDefault="00AE641E" w:rsidP="00AE641E">
      <w:pPr>
        <w:pStyle w:val="ListNumber2"/>
        <w:numPr>
          <w:ilvl w:val="1"/>
          <w:numId w:val="15"/>
        </w:numPr>
      </w:pPr>
      <w:r>
        <w:t>referenc</w:t>
      </w:r>
      <w:r w:rsidR="006C6593">
        <w:t>ing</w:t>
      </w:r>
      <w:r>
        <w:t xml:space="preserve"> published strategy and/or policy documents</w:t>
      </w:r>
    </w:p>
    <w:p w14:paraId="18317005" w14:textId="4D5AAC8B" w:rsidR="00AE641E" w:rsidRDefault="00AE641E" w:rsidP="00AE641E">
      <w:pPr>
        <w:pStyle w:val="ListNumber2"/>
        <w:numPr>
          <w:ilvl w:val="1"/>
          <w:numId w:val="15"/>
        </w:numPr>
      </w:pPr>
      <w:r>
        <w:t>clearly explain</w:t>
      </w:r>
      <w:r w:rsidR="006C6593">
        <w:t>ing</w:t>
      </w:r>
      <w:r>
        <w:t xml:space="preserve"> the alignment</w:t>
      </w:r>
      <w:r w:rsidR="00576DD2">
        <w:t xml:space="preserve"> to your project</w:t>
      </w:r>
    </w:p>
    <w:p w14:paraId="4BC210F9" w14:textId="467C3DAB" w:rsidR="001844D5" w:rsidRDefault="00AE641E" w:rsidP="00AE641E">
      <w:pPr>
        <w:pStyle w:val="ListNumber2"/>
        <w:numPr>
          <w:ilvl w:val="1"/>
          <w:numId w:val="15"/>
        </w:numPr>
      </w:pPr>
      <w:r>
        <w:t>detail</w:t>
      </w:r>
      <w:r w:rsidR="006C6593">
        <w:t>ing</w:t>
      </w:r>
      <w:r>
        <w:t xml:space="preserve"> how your project will support</w:t>
      </w:r>
      <w:r w:rsidR="005C6E42">
        <w:t xml:space="preserve"> </w:t>
      </w:r>
      <w:r w:rsidR="00320DAF">
        <w:t>g</w:t>
      </w:r>
      <w:r w:rsidR="005C6E42">
        <w:t>overnment</w:t>
      </w:r>
      <w:r>
        <w:t xml:space="preserve"> priorities</w:t>
      </w:r>
    </w:p>
    <w:p w14:paraId="0EA38990" w14:textId="478B9C7F" w:rsidR="00576DD2" w:rsidRDefault="00576DD2" w:rsidP="00576DD2">
      <w:pPr>
        <w:pStyle w:val="ListNumber2"/>
        <w:numPr>
          <w:ilvl w:val="1"/>
          <w:numId w:val="15"/>
        </w:numPr>
      </w:pPr>
      <w:r>
        <w:t>referenc</w:t>
      </w:r>
      <w:r w:rsidR="006C6593">
        <w:t>ing identified</w:t>
      </w:r>
      <w:r>
        <w:t xml:space="preserve"> priorities in your strategies and policies while using your own words to detail priority relevance to your project.</w:t>
      </w:r>
    </w:p>
    <w:p w14:paraId="0FFD802F" w14:textId="49DF79A3" w:rsidR="007364E7" w:rsidRDefault="007364E7" w:rsidP="004E7A73">
      <w:pPr>
        <w:pStyle w:val="Heading3"/>
      </w:pPr>
      <w:bookmarkStart w:id="175" w:name="_Toc166702624"/>
      <w:r>
        <w:t>Assessment criterion 3 – EOI</w:t>
      </w:r>
      <w:bookmarkEnd w:id="175"/>
    </w:p>
    <w:p w14:paraId="5CE0C147" w14:textId="40FE9151" w:rsidR="007364E7" w:rsidRPr="00A62AED" w:rsidRDefault="007364E7" w:rsidP="007364E7">
      <w:pPr>
        <w:rPr>
          <w:b/>
        </w:rPr>
      </w:pPr>
      <w:r w:rsidRPr="00A62AED">
        <w:rPr>
          <w:b/>
        </w:rPr>
        <w:t xml:space="preserve">How does your project align with </w:t>
      </w:r>
      <w:r w:rsidR="00320DAF">
        <w:rPr>
          <w:b/>
        </w:rPr>
        <w:t>g</w:t>
      </w:r>
      <w:r w:rsidRPr="00A62AED">
        <w:rPr>
          <w:b/>
        </w:rPr>
        <w:t>overnment priorities?</w:t>
      </w:r>
    </w:p>
    <w:p w14:paraId="163463E1" w14:textId="5B2A7BEB" w:rsidR="007364E7" w:rsidRDefault="007364E7" w:rsidP="007364E7">
      <w:pPr>
        <w:pStyle w:val="ListParagraph"/>
        <w:numPr>
          <w:ilvl w:val="0"/>
          <w:numId w:val="130"/>
        </w:numPr>
      </w:pPr>
      <w:r>
        <w:t xml:space="preserve">Which </w:t>
      </w:r>
      <w:r w:rsidR="00320DAF">
        <w:t>g</w:t>
      </w:r>
      <w:r>
        <w:t>overnment priorities are being addressed?</w:t>
      </w:r>
    </w:p>
    <w:p w14:paraId="4E3CFC51" w14:textId="2F2F2E2B" w:rsidR="007364E7" w:rsidRDefault="007364E7" w:rsidP="00A62AED">
      <w:pPr>
        <w:pStyle w:val="ListParagraph"/>
        <w:numPr>
          <w:ilvl w:val="0"/>
          <w:numId w:val="130"/>
        </w:numPr>
      </w:pPr>
      <w:r>
        <w:t>How does your project align with the urban development priorities of the DITRDCA portfolio and an increase in community, cultural or sporting facilities?</w:t>
      </w:r>
    </w:p>
    <w:p w14:paraId="0641D82D" w14:textId="77777777" w:rsidR="00A62AED" w:rsidRDefault="00A62AED" w:rsidP="00A62AED">
      <w:r>
        <w:t>Projects will be assessed by the panel who will recommend which projects will be invited to submit a full application.</w:t>
      </w:r>
    </w:p>
    <w:p w14:paraId="400AE4FD" w14:textId="697421B4" w:rsidR="00A62AED" w:rsidRPr="007364E7" w:rsidRDefault="00A62AED" w:rsidP="00A62AED">
      <w:r>
        <w:lastRenderedPageBreak/>
        <w:t>If invited to submit a full application, you will be asked to provide more detailed responses and evidence to support your answers as outlined in section 7.3. Detailed evidence of co-funding and Development Assessment approval will be required at full application submission.</w:t>
      </w:r>
    </w:p>
    <w:p w14:paraId="65B8C704" w14:textId="0E7A96F2" w:rsidR="00141133" w:rsidRDefault="00141133" w:rsidP="004E7A73">
      <w:pPr>
        <w:pStyle w:val="Heading3"/>
      </w:pPr>
      <w:bookmarkStart w:id="176" w:name="_Toc166702625"/>
      <w:r>
        <w:t>Stage two – full application</w:t>
      </w:r>
      <w:bookmarkEnd w:id="176"/>
    </w:p>
    <w:p w14:paraId="7CB7CF99" w14:textId="146D2760" w:rsidR="00141133" w:rsidRDefault="00141133" w:rsidP="00141133">
      <w:r>
        <w:t xml:space="preserve">You must address all assessment criteria in your application. We will </w:t>
      </w:r>
      <w:r w:rsidR="009128DE">
        <w:t>assess</w:t>
      </w:r>
      <w:r>
        <w:t xml:space="preserve"> your application</w:t>
      </w:r>
      <w:r w:rsidR="00F258A4">
        <w:t xml:space="preserve"> against</w:t>
      </w:r>
      <w:r>
        <w:t xml:space="preserve"> each criterion.</w:t>
      </w:r>
    </w:p>
    <w:p w14:paraId="32A4170B" w14:textId="47BA1605" w:rsidR="00141133" w:rsidRDefault="00141133" w:rsidP="00141133">
      <w:r>
        <w:t>The application form</w:t>
      </w:r>
      <w:r w:rsidR="006C6593">
        <w:t xml:space="preserve"> may</w:t>
      </w:r>
      <w:r>
        <w:t xml:space="preserve"> ask questions that relate to the assessment criteria below. The amount of detail and supporting evidence in your application should be relative to the project size, complexity and </w:t>
      </w:r>
      <w:r w:rsidR="001E3ADC">
        <w:t>funding</w:t>
      </w:r>
      <w:r>
        <w:t xml:space="preserve"> amount requested. You should provide evidence to support your answers. The application form displays character limits for each response.</w:t>
      </w:r>
    </w:p>
    <w:p w14:paraId="5C14E194" w14:textId="7D7A62FF" w:rsidR="0093119A" w:rsidRDefault="0006125D" w:rsidP="0093119A">
      <w:r>
        <w:t>F</w:t>
      </w:r>
      <w:r w:rsidR="0093119A">
        <w:t xml:space="preserve">unding </w:t>
      </w:r>
      <w:r>
        <w:t xml:space="preserve">will only be awarded </w:t>
      </w:r>
      <w:r w:rsidR="0093119A">
        <w:t>for applications that score at least 60 per cent against each assessment criteria.</w:t>
      </w:r>
    </w:p>
    <w:p w14:paraId="281EC9C7" w14:textId="77777777" w:rsidR="0093119A" w:rsidRPr="0093119A" w:rsidRDefault="001475D6" w:rsidP="004E7A73">
      <w:pPr>
        <w:pStyle w:val="Heading3"/>
      </w:pPr>
      <w:bookmarkStart w:id="177" w:name="_Toc531277494"/>
      <w:bookmarkStart w:id="178" w:name="_Toc955304"/>
      <w:bookmarkStart w:id="179" w:name="_Toc166702626"/>
      <w:r w:rsidRPr="00AE1268">
        <w:t>Assessment</w:t>
      </w:r>
      <w:r w:rsidR="0039610D" w:rsidRPr="00AE1268">
        <w:t xml:space="preserve"> </w:t>
      </w:r>
      <w:r w:rsidR="003D09C5" w:rsidRPr="00AE1268">
        <w:t xml:space="preserve">criterion </w:t>
      </w:r>
      <w:r w:rsidR="00DA529F" w:rsidRPr="00AE1268">
        <w:t>1 – full application</w:t>
      </w:r>
      <w:bookmarkEnd w:id="174"/>
      <w:bookmarkEnd w:id="177"/>
      <w:bookmarkEnd w:id="178"/>
      <w:bookmarkEnd w:id="179"/>
    </w:p>
    <w:p w14:paraId="402F970F" w14:textId="0CF798EE" w:rsidR="001844D5" w:rsidRDefault="00DA529F" w:rsidP="001844D5">
      <w:pPr>
        <w:pStyle w:val="Normalbold"/>
      </w:pPr>
      <w:r>
        <w:t>Contribution to economic opportunity a</w:t>
      </w:r>
      <w:r w:rsidRPr="00AE1268">
        <w:t>nd</w:t>
      </w:r>
      <w:r w:rsidR="004C25DC">
        <w:t>/or</w:t>
      </w:r>
      <w:r w:rsidRPr="00AE1268">
        <w:t xml:space="preserve"> social and community inclusion.</w:t>
      </w:r>
    </w:p>
    <w:p w14:paraId="7CC2E407" w14:textId="77777777" w:rsidR="00741305" w:rsidRDefault="00741305" w:rsidP="001844D5">
      <w:pPr>
        <w:pStyle w:val="ListNumber2"/>
        <w:numPr>
          <w:ilvl w:val="0"/>
          <w:numId w:val="0"/>
        </w:numPr>
      </w:pPr>
      <w:r>
        <w:t>Economic opportunities may include increases in economic activity, improvements in productivity, wider access to markets or fairer and more equitable economic outcomes. Social and community inclusion may cover improving community connections and providing opportunities for learning and knowledge creation.</w:t>
      </w:r>
    </w:p>
    <w:p w14:paraId="5BB2C89E" w14:textId="77777777" w:rsidR="001844D5" w:rsidRDefault="00BF2E23" w:rsidP="001844D5">
      <w:pPr>
        <w:pStyle w:val="ListNumber2"/>
        <w:numPr>
          <w:ilvl w:val="0"/>
          <w:numId w:val="0"/>
        </w:numPr>
      </w:pPr>
      <w:r>
        <w:t>You should demonstrate this through identifying:</w:t>
      </w:r>
    </w:p>
    <w:p w14:paraId="74C73AC6" w14:textId="77777777" w:rsidR="001844D5" w:rsidRDefault="00DA529F" w:rsidP="00125733">
      <w:pPr>
        <w:pStyle w:val="ListNumber2"/>
        <w:numPr>
          <w:ilvl w:val="0"/>
          <w:numId w:val="9"/>
        </w:numPr>
      </w:pPr>
      <w:r>
        <w:t>the extent to which your project meets the needs of the community</w:t>
      </w:r>
    </w:p>
    <w:p w14:paraId="1A26B4EB" w14:textId="77777777" w:rsidR="00DD0AC3" w:rsidRDefault="00DA529F" w:rsidP="00125733">
      <w:pPr>
        <w:pStyle w:val="ListNumber2"/>
        <w:numPr>
          <w:ilvl w:val="0"/>
          <w:numId w:val="9"/>
        </w:numPr>
      </w:pPr>
      <w:r>
        <w:t>the economic benefits your project will deliver for the community during and beyond the term of the funding</w:t>
      </w:r>
    </w:p>
    <w:p w14:paraId="59F75FEE" w14:textId="77777777" w:rsidR="00A6264E" w:rsidRDefault="00DA529F" w:rsidP="00125733">
      <w:pPr>
        <w:pStyle w:val="ListNumber2"/>
        <w:numPr>
          <w:ilvl w:val="0"/>
          <w:numId w:val="9"/>
        </w:numPr>
      </w:pPr>
      <w:r>
        <w:t xml:space="preserve">the social benefits your project will deliver for the community </w:t>
      </w:r>
      <w:r w:rsidR="00741305">
        <w:t>during and beyond the term of the funding.</w:t>
      </w:r>
    </w:p>
    <w:p w14:paraId="02280F06" w14:textId="77777777" w:rsidR="00BA5417" w:rsidRDefault="00BA5417" w:rsidP="00A8052F">
      <w:pPr>
        <w:pStyle w:val="ListBullet"/>
        <w:numPr>
          <w:ilvl w:val="0"/>
          <w:numId w:val="0"/>
        </w:numPr>
      </w:pPr>
      <w:r>
        <w:t>Examples of how your project could deliver social and economic benefits may include but is not limited to:</w:t>
      </w:r>
    </w:p>
    <w:p w14:paraId="55D4F953" w14:textId="77777777" w:rsidR="00BA5417" w:rsidRPr="009D208E" w:rsidRDefault="00BA5417" w:rsidP="009D208E">
      <w:pPr>
        <w:pStyle w:val="ListBullet"/>
        <w:rPr>
          <w:rStyle w:val="Hyperlink"/>
          <w:color w:val="auto"/>
          <w:u w:val="none"/>
        </w:rPr>
      </w:pPr>
      <w:r w:rsidRPr="009D208E">
        <w:rPr>
          <w:rStyle w:val="Hyperlink"/>
          <w:color w:val="auto"/>
          <w:u w:val="none"/>
        </w:rPr>
        <w:t>increasing Indigenous economic participation, including Indigenous employment and supplier-use outcomes</w:t>
      </w:r>
    </w:p>
    <w:p w14:paraId="666DBC12" w14:textId="77777777" w:rsidR="00BA5417" w:rsidRPr="009D208E" w:rsidRDefault="00BA5417" w:rsidP="009D208E">
      <w:pPr>
        <w:pStyle w:val="ListBullet"/>
        <w:rPr>
          <w:rStyle w:val="Hyperlink"/>
          <w:color w:val="auto"/>
          <w:u w:val="none"/>
        </w:rPr>
      </w:pPr>
      <w:r w:rsidRPr="009D208E">
        <w:rPr>
          <w:rStyle w:val="Hyperlink"/>
          <w:color w:val="auto"/>
          <w:u w:val="none"/>
        </w:rPr>
        <w:t>increasing access to community services and infrastructure</w:t>
      </w:r>
    </w:p>
    <w:p w14:paraId="1AD4E3FF" w14:textId="77777777" w:rsidR="00BA5417" w:rsidRPr="009D208E" w:rsidRDefault="00BA5417" w:rsidP="009D208E">
      <w:pPr>
        <w:pStyle w:val="ListBullet"/>
        <w:rPr>
          <w:rStyle w:val="Hyperlink"/>
          <w:color w:val="auto"/>
          <w:u w:val="none"/>
        </w:rPr>
      </w:pPr>
      <w:r w:rsidRPr="009D208E">
        <w:rPr>
          <w:rStyle w:val="Hyperlink"/>
          <w:color w:val="auto"/>
          <w:u w:val="none"/>
        </w:rPr>
        <w:t>supporting or protecting local heritage and culture</w:t>
      </w:r>
    </w:p>
    <w:p w14:paraId="743B5EDD" w14:textId="77777777" w:rsidR="00BA5417" w:rsidRPr="009D208E" w:rsidRDefault="00BA5417" w:rsidP="009D208E">
      <w:pPr>
        <w:pStyle w:val="ListBullet"/>
        <w:rPr>
          <w:rStyle w:val="Hyperlink"/>
          <w:color w:val="auto"/>
          <w:u w:val="none"/>
        </w:rPr>
      </w:pPr>
      <w:r w:rsidRPr="009D208E">
        <w:rPr>
          <w:rStyle w:val="Hyperlink"/>
          <w:color w:val="auto"/>
          <w:u w:val="none"/>
        </w:rPr>
        <w:t>increasing community volunteering</w:t>
      </w:r>
    </w:p>
    <w:p w14:paraId="24B32B17" w14:textId="77777777" w:rsidR="00BA5417" w:rsidRPr="009D208E" w:rsidRDefault="00BA5417" w:rsidP="009D208E">
      <w:pPr>
        <w:pStyle w:val="ListBullet"/>
        <w:rPr>
          <w:rStyle w:val="Hyperlink"/>
          <w:color w:val="auto"/>
          <w:u w:val="none"/>
        </w:rPr>
      </w:pPr>
      <w:r w:rsidRPr="009D208E">
        <w:rPr>
          <w:rStyle w:val="Hyperlink"/>
          <w:color w:val="auto"/>
          <w:u w:val="none"/>
        </w:rPr>
        <w:t>the use of local suppliers and goods, especially those that employ the use of sustainable work practices/goods</w:t>
      </w:r>
    </w:p>
    <w:p w14:paraId="0888CCED" w14:textId="77777777" w:rsidR="00BA5417" w:rsidRPr="009D208E" w:rsidRDefault="00BA5417" w:rsidP="009D208E">
      <w:pPr>
        <w:pStyle w:val="ListBullet"/>
        <w:rPr>
          <w:rStyle w:val="Hyperlink"/>
          <w:color w:val="auto"/>
          <w:u w:val="none"/>
        </w:rPr>
      </w:pPr>
      <w:r w:rsidRPr="009D208E">
        <w:rPr>
          <w:rStyle w:val="Hyperlink"/>
          <w:color w:val="auto"/>
          <w:u w:val="none"/>
        </w:rPr>
        <w:t>increasing the number or value of jobs, new businesses or the production of goods and services (this includes direct and indirect opportunities created through the project)</w:t>
      </w:r>
    </w:p>
    <w:p w14:paraId="032A6316" w14:textId="273DE91C" w:rsidR="00BA5417" w:rsidRDefault="00BA5417" w:rsidP="009D208E">
      <w:pPr>
        <w:pStyle w:val="ListBullet"/>
        <w:rPr>
          <w:rStyle w:val="Hyperlink"/>
          <w:color w:val="auto"/>
          <w:u w:val="none"/>
        </w:rPr>
      </w:pPr>
      <w:r w:rsidRPr="009D208E">
        <w:rPr>
          <w:rStyle w:val="Hyperlink"/>
          <w:color w:val="auto"/>
          <w:u w:val="none"/>
        </w:rPr>
        <w:t>meeting the needs of culturally and linguistically diverse socio-economic and cultural groups such as First Nations people.</w:t>
      </w:r>
    </w:p>
    <w:p w14:paraId="0D248E2C" w14:textId="4E6EEDE6" w:rsidR="00D029DC" w:rsidRDefault="00D029DC" w:rsidP="00D029DC">
      <w:pPr>
        <w:pStyle w:val="ListBullet"/>
        <w:numPr>
          <w:ilvl w:val="0"/>
          <w:numId w:val="0"/>
        </w:numPr>
        <w:ind w:left="360" w:hanging="360"/>
        <w:rPr>
          <w:rStyle w:val="Hyperlink"/>
          <w:color w:val="auto"/>
          <w:u w:val="none"/>
        </w:rPr>
      </w:pPr>
    </w:p>
    <w:p w14:paraId="10A96813" w14:textId="0B9C814A" w:rsidR="00D029DC" w:rsidRDefault="00D029DC" w:rsidP="00D029DC">
      <w:pPr>
        <w:pStyle w:val="ListBullet"/>
        <w:numPr>
          <w:ilvl w:val="0"/>
          <w:numId w:val="0"/>
        </w:numPr>
        <w:ind w:left="360" w:hanging="360"/>
        <w:rPr>
          <w:rStyle w:val="Hyperlink"/>
          <w:color w:val="auto"/>
          <w:u w:val="none"/>
        </w:rPr>
      </w:pPr>
    </w:p>
    <w:p w14:paraId="0E18B9CB" w14:textId="77777777" w:rsidR="00D029DC" w:rsidRPr="009D208E" w:rsidRDefault="00D029DC" w:rsidP="00D029DC">
      <w:pPr>
        <w:pStyle w:val="ListBullet"/>
        <w:numPr>
          <w:ilvl w:val="0"/>
          <w:numId w:val="0"/>
        </w:numPr>
        <w:ind w:left="360" w:hanging="360"/>
        <w:rPr>
          <w:rStyle w:val="Hyperlink"/>
          <w:color w:val="auto"/>
          <w:u w:val="none"/>
        </w:rPr>
      </w:pPr>
    </w:p>
    <w:p w14:paraId="0C28054F" w14:textId="77777777" w:rsidR="00AE1268" w:rsidRDefault="00BA5417" w:rsidP="004E7A73">
      <w:pPr>
        <w:pStyle w:val="Heading3"/>
      </w:pPr>
      <w:bookmarkStart w:id="180" w:name="_Toc166702627"/>
      <w:r>
        <w:lastRenderedPageBreak/>
        <w:t>Assessment criterion 2 – full application</w:t>
      </w:r>
      <w:bookmarkEnd w:id="180"/>
    </w:p>
    <w:p w14:paraId="766051A9" w14:textId="11B2981D" w:rsidR="00BA5417" w:rsidRPr="004F2028" w:rsidRDefault="00711326" w:rsidP="00BA5417">
      <w:pPr>
        <w:pStyle w:val="ListBullet"/>
        <w:numPr>
          <w:ilvl w:val="0"/>
          <w:numId w:val="0"/>
        </w:numPr>
        <w:rPr>
          <w:b/>
          <w:iCs/>
        </w:rPr>
      </w:pPr>
      <w:r w:rsidRPr="004F2028">
        <w:rPr>
          <w:b/>
          <w:iCs/>
        </w:rPr>
        <w:t>Alignment with broader Government strategic priorities.</w:t>
      </w:r>
    </w:p>
    <w:p w14:paraId="6829A66F" w14:textId="77777777" w:rsidR="00711326" w:rsidRDefault="00711326" w:rsidP="00BA5417">
      <w:pPr>
        <w:pStyle w:val="ListBullet"/>
        <w:numPr>
          <w:ilvl w:val="0"/>
          <w:numId w:val="0"/>
        </w:numPr>
      </w:pPr>
      <w:r>
        <w:t>You should demonstrate this through identifying:</w:t>
      </w:r>
    </w:p>
    <w:p w14:paraId="20E2F087" w14:textId="33A340AE" w:rsidR="00711326" w:rsidRDefault="007E181D" w:rsidP="004F2028">
      <w:pPr>
        <w:pStyle w:val="ListBullet"/>
        <w:numPr>
          <w:ilvl w:val="0"/>
          <w:numId w:val="52"/>
        </w:numPr>
      </w:pPr>
      <w:r>
        <w:t>t</w:t>
      </w:r>
      <w:r w:rsidR="00711326">
        <w:t>he extent to which your proposal aligns with social, economic and environmental priorities including alignment with any local, state or federal plans or policies</w:t>
      </w:r>
    </w:p>
    <w:p w14:paraId="18F52E40" w14:textId="2BB6B0EC" w:rsidR="00134F78" w:rsidRDefault="00134F78" w:rsidP="004F2028">
      <w:pPr>
        <w:pStyle w:val="ListBullet"/>
        <w:numPr>
          <w:ilvl w:val="0"/>
          <w:numId w:val="52"/>
        </w:numPr>
      </w:pPr>
      <w:r>
        <w:t xml:space="preserve">the extent to which your proposal aligns with the urban development priorities of the DITRDCA portfolio and increases </w:t>
      </w:r>
      <w:r w:rsidR="005C6E42">
        <w:t xml:space="preserve">the availability of </w:t>
      </w:r>
      <w:r>
        <w:t>community, cultural or sporting facilities</w:t>
      </w:r>
    </w:p>
    <w:p w14:paraId="3D323CB7" w14:textId="52A22103" w:rsidR="0077062C" w:rsidRPr="0077062C" w:rsidRDefault="0077062C" w:rsidP="0077062C">
      <w:pPr>
        <w:pStyle w:val="ListNumber2"/>
        <w:numPr>
          <w:ilvl w:val="0"/>
          <w:numId w:val="52"/>
        </w:numPr>
        <w:rPr>
          <w:iCs w:val="0"/>
        </w:rPr>
      </w:pPr>
      <w:r w:rsidRPr="0077062C">
        <w:rPr>
          <w:iCs w:val="0"/>
        </w:rPr>
        <w:t xml:space="preserve">the extent to which your proposal </w:t>
      </w:r>
      <w:r w:rsidR="00134F78">
        <w:rPr>
          <w:iCs w:val="0"/>
        </w:rPr>
        <w:t>supports the provision of community infrastructure in areas of population growth</w:t>
      </w:r>
    </w:p>
    <w:p w14:paraId="4B5011DF" w14:textId="77777777" w:rsidR="007E181D" w:rsidRDefault="007E181D" w:rsidP="00F20D01">
      <w:pPr>
        <w:pStyle w:val="ListBullet"/>
        <w:numPr>
          <w:ilvl w:val="0"/>
          <w:numId w:val="52"/>
        </w:numPr>
      </w:pPr>
      <w:r>
        <w:t>t</w:t>
      </w:r>
      <w:r w:rsidR="00711326">
        <w:t xml:space="preserve">he extent to which your proposal contributes to broader Government priorities such as net zero emissions, gender equality and/or First Nations </w:t>
      </w:r>
      <w:r>
        <w:t>p</w:t>
      </w:r>
      <w:r w:rsidR="00711326">
        <w:t>riorities</w:t>
      </w:r>
    </w:p>
    <w:p w14:paraId="59CA663C" w14:textId="77777777" w:rsidR="007E181D" w:rsidRDefault="007E181D" w:rsidP="00AD1B85">
      <w:pPr>
        <w:pStyle w:val="ListBullet"/>
        <w:numPr>
          <w:ilvl w:val="0"/>
          <w:numId w:val="52"/>
        </w:numPr>
      </w:pPr>
      <w:r>
        <w:t xml:space="preserve">the extent to which your proposal contributes to the growth of local economies and enhances amenity and liveability, particularly in </w:t>
      </w:r>
      <w:r w:rsidR="000B7647">
        <w:t xml:space="preserve">suburban and </w:t>
      </w:r>
      <w:r>
        <w:t>peri-urban areas (new and outer suburbs</w:t>
      </w:r>
      <w:r w:rsidR="006E31E5">
        <w:t xml:space="preserve"> and areas on the fringe of major cities</w:t>
      </w:r>
      <w:r>
        <w:t>)</w:t>
      </w:r>
    </w:p>
    <w:p w14:paraId="44C0FDEA" w14:textId="77777777" w:rsidR="007E181D" w:rsidRDefault="007E181D" w:rsidP="00F20D01">
      <w:pPr>
        <w:pStyle w:val="ListBullet"/>
        <w:numPr>
          <w:ilvl w:val="0"/>
          <w:numId w:val="52"/>
        </w:numPr>
      </w:pPr>
      <w:r>
        <w:t xml:space="preserve">how your proposal has considered environmental impacts and any potential role of environmentally sustainable design, including nature-based solutions and </w:t>
      </w:r>
      <w:r w:rsidR="004964ED">
        <w:t>circular</w:t>
      </w:r>
      <w:r>
        <w:t xml:space="preserve"> economy principles</w:t>
      </w:r>
    </w:p>
    <w:p w14:paraId="3AD9C5FC" w14:textId="77777777" w:rsidR="00711326" w:rsidRDefault="007E181D" w:rsidP="00F20D01">
      <w:pPr>
        <w:pStyle w:val="ListBullet"/>
        <w:numPr>
          <w:ilvl w:val="0"/>
          <w:numId w:val="52"/>
        </w:numPr>
      </w:pPr>
      <w:r>
        <w:t>the extent of community support for the project, including outcomes from any consultation undertaken with the local community, such as First Nations groups and diverse socio-economic and cultural groups</w:t>
      </w:r>
      <w:r w:rsidR="00183A89">
        <w:t xml:space="preserve">. </w:t>
      </w:r>
    </w:p>
    <w:p w14:paraId="4F8D356E" w14:textId="77777777" w:rsidR="007E181D" w:rsidRDefault="007E181D" w:rsidP="004E7A73">
      <w:pPr>
        <w:pStyle w:val="Heading3"/>
      </w:pPr>
      <w:bookmarkStart w:id="181" w:name="_Toc166702628"/>
      <w:r>
        <w:t>Assessment criterion 3 – full application</w:t>
      </w:r>
      <w:bookmarkEnd w:id="181"/>
      <w:r>
        <w:t xml:space="preserve"> </w:t>
      </w:r>
    </w:p>
    <w:p w14:paraId="7747917A" w14:textId="30D9583E" w:rsidR="007E181D" w:rsidRPr="004F2028" w:rsidRDefault="007E181D" w:rsidP="007E181D">
      <w:pPr>
        <w:pStyle w:val="ListBullet"/>
        <w:numPr>
          <w:ilvl w:val="0"/>
          <w:numId w:val="0"/>
        </w:numPr>
        <w:ind w:left="360" w:hanging="360"/>
        <w:rPr>
          <w:b/>
          <w:bCs/>
        </w:rPr>
      </w:pPr>
      <w:r w:rsidRPr="004F2028">
        <w:rPr>
          <w:b/>
          <w:bCs/>
        </w:rPr>
        <w:t xml:space="preserve">Capacity, capability and resources to </w:t>
      </w:r>
      <w:r w:rsidR="004964ED" w:rsidRPr="004964ED">
        <w:rPr>
          <w:b/>
          <w:bCs/>
        </w:rPr>
        <w:t>deliver</w:t>
      </w:r>
      <w:r w:rsidRPr="004F2028">
        <w:rPr>
          <w:b/>
          <w:bCs/>
        </w:rPr>
        <w:t xml:space="preserve"> and sustain the project.</w:t>
      </w:r>
    </w:p>
    <w:p w14:paraId="0FA4F154" w14:textId="77777777" w:rsidR="007E181D" w:rsidRDefault="007E181D" w:rsidP="007E181D">
      <w:pPr>
        <w:pStyle w:val="ListBullet"/>
        <w:numPr>
          <w:ilvl w:val="0"/>
          <w:numId w:val="0"/>
        </w:numPr>
        <w:ind w:left="360" w:hanging="360"/>
      </w:pPr>
      <w:r>
        <w:t>You should demonstrate this through identifying:</w:t>
      </w:r>
    </w:p>
    <w:p w14:paraId="45CAEEAB" w14:textId="77777777" w:rsidR="007E181D" w:rsidRDefault="00D8639E" w:rsidP="009D208E">
      <w:pPr>
        <w:pStyle w:val="ListBullet"/>
        <w:numPr>
          <w:ilvl w:val="0"/>
          <w:numId w:val="121"/>
        </w:numPr>
      </w:pPr>
      <w:r>
        <w:t>y</w:t>
      </w:r>
      <w:r w:rsidR="007E181D">
        <w:t xml:space="preserve">our track record managing similar projects and access to personnel and /or </w:t>
      </w:r>
      <w:r w:rsidR="004964ED">
        <w:t>partners</w:t>
      </w:r>
      <w:r w:rsidR="007E181D">
        <w:t xml:space="preserve"> with the right skills and experience</w:t>
      </w:r>
    </w:p>
    <w:p w14:paraId="1532F715" w14:textId="77777777" w:rsidR="007E181D" w:rsidRDefault="00D8639E" w:rsidP="009D208E">
      <w:pPr>
        <w:pStyle w:val="ListBullet"/>
        <w:numPr>
          <w:ilvl w:val="0"/>
          <w:numId w:val="121"/>
        </w:numPr>
      </w:pPr>
      <w:r>
        <w:t>s</w:t>
      </w:r>
      <w:r w:rsidR="007E181D">
        <w:t xml:space="preserve">ound project planning to manage and monitor the project, which addresses scope, implementation methodology, timeframes, budget, community consultation and risk management </w:t>
      </w:r>
    </w:p>
    <w:p w14:paraId="5F3D95C0" w14:textId="77777777" w:rsidR="007E181D" w:rsidRDefault="00D8639E" w:rsidP="009D208E">
      <w:pPr>
        <w:pStyle w:val="ListBullet"/>
        <w:numPr>
          <w:ilvl w:val="0"/>
          <w:numId w:val="121"/>
        </w:numPr>
      </w:pPr>
      <w:r>
        <w:t>h</w:t>
      </w:r>
      <w:r w:rsidR="007E181D">
        <w:t>ow you will operate and maintain the infrastructure and benefits of the project into the future</w:t>
      </w:r>
    </w:p>
    <w:p w14:paraId="58A6DEA2" w14:textId="58ACB468" w:rsidR="00D8639E" w:rsidRDefault="00D8639E" w:rsidP="009D208E">
      <w:pPr>
        <w:pStyle w:val="ListBullet"/>
        <w:numPr>
          <w:ilvl w:val="0"/>
          <w:numId w:val="121"/>
        </w:numPr>
      </w:pPr>
      <w:r>
        <w:t>your readiness to commence the project, including access</w:t>
      </w:r>
      <w:r w:rsidR="00F93C14">
        <w:t xml:space="preserve">, noting the project needs to be ‘shovel ready’ at the time of </w:t>
      </w:r>
      <w:r w:rsidR="00FD77CF">
        <w:t>entering into a funding agreement</w:t>
      </w:r>
      <w:r>
        <w:t>. You should describe the steps you have taken to get your project investment ready including:</w:t>
      </w:r>
    </w:p>
    <w:p w14:paraId="14B7DEAC" w14:textId="77777777" w:rsidR="00D8639E" w:rsidRPr="00D8639E" w:rsidRDefault="00D8639E" w:rsidP="004F2028">
      <w:pPr>
        <w:pStyle w:val="ListBullet"/>
        <w:numPr>
          <w:ilvl w:val="2"/>
          <w:numId w:val="55"/>
        </w:numPr>
      </w:pPr>
      <w:r w:rsidRPr="00D8639E">
        <w:t>required regulatory and/or development approvals</w:t>
      </w:r>
    </w:p>
    <w:p w14:paraId="6CE61C96" w14:textId="77777777" w:rsidR="00D8639E" w:rsidRPr="00D8639E" w:rsidRDefault="00D8639E" w:rsidP="004F2028">
      <w:pPr>
        <w:pStyle w:val="ListBullet"/>
        <w:numPr>
          <w:ilvl w:val="2"/>
          <w:numId w:val="55"/>
        </w:numPr>
      </w:pPr>
      <w:r w:rsidRPr="00D8639E">
        <w:t>project design and costings</w:t>
      </w:r>
    </w:p>
    <w:p w14:paraId="52E397DC" w14:textId="77777777" w:rsidR="00D8639E" w:rsidRPr="00D8639E" w:rsidRDefault="00D8639E" w:rsidP="004F2028">
      <w:pPr>
        <w:pStyle w:val="ListBullet"/>
        <w:numPr>
          <w:ilvl w:val="2"/>
          <w:numId w:val="55"/>
        </w:numPr>
      </w:pPr>
      <w:r w:rsidRPr="00D8639E">
        <w:t>authority from the land or infrastructure owner to undertake the project at the nominated site(s)</w:t>
      </w:r>
    </w:p>
    <w:p w14:paraId="0045A606" w14:textId="77777777" w:rsidR="00D8639E" w:rsidRPr="00D8639E" w:rsidRDefault="00D8639E" w:rsidP="004F2028">
      <w:pPr>
        <w:pStyle w:val="ListBullet"/>
        <w:numPr>
          <w:ilvl w:val="2"/>
          <w:numId w:val="55"/>
        </w:numPr>
      </w:pPr>
      <w:r w:rsidRPr="00D8639E">
        <w:t>funding contribution from all sources</w:t>
      </w:r>
      <w:r w:rsidR="004A2BAE">
        <w:t>.</w:t>
      </w:r>
    </w:p>
    <w:p w14:paraId="0AFED228" w14:textId="77777777" w:rsidR="00D8639E" w:rsidRDefault="00D8639E" w:rsidP="007E181D">
      <w:pPr>
        <w:pStyle w:val="ListBullet"/>
        <w:numPr>
          <w:ilvl w:val="0"/>
          <w:numId w:val="0"/>
        </w:numPr>
      </w:pPr>
      <w:r>
        <w:t xml:space="preserve">The evidence you provide to </w:t>
      </w:r>
      <w:r w:rsidR="009128DE">
        <w:t>support this</w:t>
      </w:r>
      <w:r>
        <w:t xml:space="preserve"> must include, but is not limited to:</w:t>
      </w:r>
    </w:p>
    <w:p w14:paraId="6CD0EED2" w14:textId="77777777" w:rsidR="00D8639E" w:rsidRPr="00D8639E" w:rsidRDefault="00D8639E" w:rsidP="009D208E">
      <w:pPr>
        <w:pStyle w:val="ListBullet"/>
      </w:pPr>
      <w:r>
        <w:t>a</w:t>
      </w:r>
      <w:r w:rsidRPr="00D8639E">
        <w:t xml:space="preserve"> clear business case for the proposal, including project plans, budget and relevant approvals, timelines and procurement processes</w:t>
      </w:r>
    </w:p>
    <w:p w14:paraId="2666CF8A" w14:textId="77777777" w:rsidR="00D8639E" w:rsidRPr="00D8639E" w:rsidRDefault="00D8639E" w:rsidP="009D208E">
      <w:pPr>
        <w:pStyle w:val="ListBullet"/>
      </w:pPr>
      <w:r w:rsidRPr="00D8639E">
        <w:t>a cost benefit analysis commensurate with the size and scale of the project</w:t>
      </w:r>
    </w:p>
    <w:p w14:paraId="5134A2FE" w14:textId="77777777" w:rsidR="00D8639E" w:rsidRDefault="00D8639E" w:rsidP="009D208E">
      <w:pPr>
        <w:pStyle w:val="ListBullet"/>
      </w:pPr>
      <w:r w:rsidRPr="00D8639E">
        <w:t>a risk</w:t>
      </w:r>
      <w:r>
        <w:t xml:space="preserve"> management plan, which identifies risks and mitigations.</w:t>
      </w:r>
    </w:p>
    <w:p w14:paraId="6B5DDD83" w14:textId="77777777" w:rsidR="00A71134" w:rsidRPr="00F77C1C" w:rsidRDefault="00A71134" w:rsidP="004E7A73">
      <w:pPr>
        <w:pStyle w:val="Heading2"/>
      </w:pPr>
      <w:bookmarkStart w:id="182" w:name="_Toc496536669"/>
      <w:bookmarkStart w:id="183" w:name="_Toc531277496"/>
      <w:bookmarkStart w:id="184" w:name="_Toc955306"/>
      <w:bookmarkStart w:id="185" w:name="_Toc166702629"/>
      <w:bookmarkStart w:id="186" w:name="_Toc164844283"/>
      <w:bookmarkStart w:id="187" w:name="_Toc383003272"/>
      <w:bookmarkEnd w:id="130"/>
      <w:bookmarkEnd w:id="131"/>
      <w:r>
        <w:lastRenderedPageBreak/>
        <w:t>How to apply</w:t>
      </w:r>
      <w:bookmarkEnd w:id="182"/>
      <w:bookmarkEnd w:id="183"/>
      <w:bookmarkEnd w:id="184"/>
      <w:bookmarkEnd w:id="185"/>
    </w:p>
    <w:p w14:paraId="369335E0" w14:textId="370E843D" w:rsidR="00AA2F8D" w:rsidRDefault="00AA2F8D" w:rsidP="00BF2E23">
      <w:r>
        <w:t xml:space="preserve">This Forecast Funding Opportunity provides program information </w:t>
      </w:r>
      <w:r w:rsidR="00AC53C2">
        <w:t xml:space="preserve">that will assist </w:t>
      </w:r>
      <w:r w:rsidR="00D668DF">
        <w:t>applicants</w:t>
      </w:r>
      <w:r w:rsidR="00AC53C2">
        <w:t xml:space="preserve"> to develop projects for an upcoming opportuntiy. It</w:t>
      </w:r>
      <w:r>
        <w:t xml:space="preserve"> does not constitute approved program guidelines</w:t>
      </w:r>
      <w:r w:rsidR="00AC53C2">
        <w:t xml:space="preserve"> and should not be relied upon as </w:t>
      </w:r>
      <w:r w:rsidR="009E6029">
        <w:t>the</w:t>
      </w:r>
      <w:r w:rsidR="00AC53C2">
        <w:t xml:space="preserve"> primary document</w:t>
      </w:r>
      <w:r w:rsidR="009E6029">
        <w:t xml:space="preserve"> for applications</w:t>
      </w:r>
      <w:r>
        <w:t xml:space="preserve">. Applications </w:t>
      </w:r>
      <w:r w:rsidR="00825F2A">
        <w:t>cannot</w:t>
      </w:r>
      <w:r>
        <w:t xml:space="preserve"> be submitted before the program opens. </w:t>
      </w:r>
    </w:p>
    <w:p w14:paraId="74B5A759" w14:textId="55E22B6B" w:rsidR="00256FCB" w:rsidRDefault="00FD77CF" w:rsidP="00A71134">
      <w:r>
        <w:t xml:space="preserve">Once </w:t>
      </w:r>
      <w:r w:rsidR="00256FCB">
        <w:t>the Thriving Suburb</w:t>
      </w:r>
      <w:r w:rsidR="002551D6">
        <w:t>s</w:t>
      </w:r>
      <w:r w:rsidR="00256FCB">
        <w:t xml:space="preserve"> Program</w:t>
      </w:r>
      <w:r>
        <w:t xml:space="preserve"> </w:t>
      </w:r>
      <w:r w:rsidR="00256FCB">
        <w:t xml:space="preserve">Guidelines </w:t>
      </w:r>
      <w:r>
        <w:t>are released</w:t>
      </w:r>
      <w:r w:rsidR="009E6029">
        <w:t xml:space="preserve"> </w:t>
      </w:r>
      <w:r w:rsidR="00D668DF">
        <w:t>applicants</w:t>
      </w:r>
      <w:r w:rsidR="004A6E9E">
        <w:t xml:space="preserve"> should read</w:t>
      </w:r>
      <w:r w:rsidR="00A77893">
        <w:t xml:space="preserve"> and understand the </w:t>
      </w:r>
      <w:r w:rsidR="00256FCB">
        <w:t>program g</w:t>
      </w:r>
      <w:r w:rsidR="00A77893">
        <w:t>uidelines including</w:t>
      </w:r>
      <w:r w:rsidR="00256FCB">
        <w:t>:</w:t>
      </w:r>
    </w:p>
    <w:p w14:paraId="12B3B6B6" w14:textId="32FA46D5" w:rsidR="00256FCB" w:rsidRDefault="009E6029" w:rsidP="00256FCB">
      <w:pPr>
        <w:pStyle w:val="ListParagraph"/>
        <w:numPr>
          <w:ilvl w:val="0"/>
          <w:numId w:val="124"/>
        </w:numPr>
      </w:pPr>
      <w:r>
        <w:t xml:space="preserve">all </w:t>
      </w:r>
      <w:r w:rsidR="004A6E9E">
        <w:t>eligibility and assessment criteria</w:t>
      </w:r>
      <w:r>
        <w:t xml:space="preserve"> and application processes</w:t>
      </w:r>
      <w:r w:rsidR="00256FCB">
        <w:t xml:space="preserve"> outlined in the program guidelines</w:t>
      </w:r>
    </w:p>
    <w:p w14:paraId="7DA7AA91" w14:textId="0EC3B8CA" w:rsidR="00256FCB" w:rsidRDefault="00A77893" w:rsidP="00256FCB">
      <w:pPr>
        <w:pStyle w:val="ListParagraph"/>
        <w:numPr>
          <w:ilvl w:val="0"/>
          <w:numId w:val="124"/>
        </w:numPr>
      </w:pPr>
      <w:r>
        <w:t>supporting documents</w:t>
      </w:r>
      <w:r w:rsidR="004A6E9E">
        <w:t xml:space="preserve"> </w:t>
      </w:r>
    </w:p>
    <w:p w14:paraId="37B01F93" w14:textId="68129736" w:rsidR="00AC53C2" w:rsidRDefault="00AC53C2" w:rsidP="00256FCB">
      <w:r>
        <w:t>and</w:t>
      </w:r>
      <w:r w:rsidR="00256FCB">
        <w:t xml:space="preserve"> </w:t>
      </w:r>
    </w:p>
    <w:p w14:paraId="461E29A7" w14:textId="10232940" w:rsidR="00A71134" w:rsidRDefault="00256FCB" w:rsidP="00AC53C2">
      <w:pPr>
        <w:pStyle w:val="ListParagraph"/>
        <w:numPr>
          <w:ilvl w:val="0"/>
          <w:numId w:val="125"/>
        </w:numPr>
      </w:pPr>
      <w:r>
        <w:t xml:space="preserve">prepare </w:t>
      </w:r>
      <w:r w:rsidR="004A6E9E">
        <w:t>detailed evidence that supports the assessment criteria.</w:t>
      </w:r>
    </w:p>
    <w:p w14:paraId="012CB15C" w14:textId="59433C9C" w:rsidR="0097219B" w:rsidRDefault="00644735" w:rsidP="00706F17">
      <w:r>
        <w:t>Only</w:t>
      </w:r>
      <w:r w:rsidR="0097219B">
        <w:t xml:space="preserve"> two applications per ABN </w:t>
      </w:r>
      <w:r>
        <w:t>are</w:t>
      </w:r>
      <w:r w:rsidR="0097219B">
        <w:t xml:space="preserve"> allow</w:t>
      </w:r>
      <w:r>
        <w:t>ed</w:t>
      </w:r>
      <w:r w:rsidR="0097219B">
        <w:t xml:space="preserve">. </w:t>
      </w:r>
      <w:r w:rsidR="003C712D">
        <w:t xml:space="preserve">Only </w:t>
      </w:r>
      <w:r>
        <w:t>th</w:t>
      </w:r>
      <w:r w:rsidR="003C712D">
        <w:t xml:space="preserve">e first two applications per ABN submitted in order of time and date will be accepted. </w:t>
      </w:r>
    </w:p>
    <w:p w14:paraId="2A9CB957" w14:textId="57FABB5F" w:rsidR="00706F17" w:rsidRDefault="00DA536A" w:rsidP="00706F17">
      <w:r>
        <w:t>Given the historical over subscription of community infrastructure programs and the funds available</w:t>
      </w:r>
      <w:r w:rsidR="0097219B">
        <w:t>, if an entity has more than one ABN,</w:t>
      </w:r>
      <w:r>
        <w:t xml:space="preserve"> </w:t>
      </w:r>
      <w:r w:rsidR="00706F17">
        <w:t xml:space="preserve">the total number of </w:t>
      </w:r>
      <w:r w:rsidR="00060BDE">
        <w:t xml:space="preserve">full </w:t>
      </w:r>
      <w:r w:rsidR="00706F17">
        <w:t xml:space="preserve">applications submitted per entity will be considered during the </w:t>
      </w:r>
      <w:r>
        <w:t xml:space="preserve">full </w:t>
      </w:r>
      <w:r w:rsidR="00706F17">
        <w:t xml:space="preserve">application assessment process and when considering the final list of projects awarded funding. </w:t>
      </w:r>
    </w:p>
    <w:p w14:paraId="597F0ACF" w14:textId="37384CB0" w:rsidR="00706F17" w:rsidRDefault="00706F17" w:rsidP="00247D27">
      <w:r>
        <w:t xml:space="preserve">It is </w:t>
      </w:r>
      <w:r w:rsidR="00DA536A">
        <w:t xml:space="preserve">therefore </w:t>
      </w:r>
      <w:r>
        <w:t>recommended you focus on submitting</w:t>
      </w:r>
      <w:r w:rsidR="005F021D">
        <w:t xml:space="preserve"> EOI</w:t>
      </w:r>
      <w:r>
        <w:t xml:space="preserve"> applications only for those projects most strongly aligned with the program objectives and able to meet the eligibility criteria.</w:t>
      </w:r>
      <w:r w:rsidR="00C54255">
        <w:t xml:space="preserve"> </w:t>
      </w:r>
    </w:p>
    <w:p w14:paraId="79CE821F" w14:textId="24A9DA77" w:rsidR="0043193D" w:rsidRPr="00B72EE8" w:rsidRDefault="00D8639E" w:rsidP="004E7A73">
      <w:pPr>
        <w:pStyle w:val="Heading3"/>
      </w:pPr>
      <w:bookmarkStart w:id="188" w:name="_Toc166702630"/>
      <w:r>
        <w:t>Stage one</w:t>
      </w:r>
      <w:r w:rsidR="005813A7">
        <w:t xml:space="preserve"> </w:t>
      </w:r>
      <w:r>
        <w:t>- EOI</w:t>
      </w:r>
      <w:bookmarkEnd w:id="188"/>
    </w:p>
    <w:p w14:paraId="0262DC65" w14:textId="0E8F1E4B" w:rsidR="00A71134" w:rsidRDefault="00913393" w:rsidP="00760D2E">
      <w:pPr>
        <w:keepNext/>
        <w:spacing w:after="80"/>
      </w:pPr>
      <w:r>
        <w:t xml:space="preserve">Once the program has </w:t>
      </w:r>
      <w:r w:rsidR="00FD77CF">
        <w:t>opened</w:t>
      </w:r>
      <w:r w:rsidR="002551D6">
        <w:t>,</w:t>
      </w:r>
      <w:r>
        <w:t xml:space="preserve"> t</w:t>
      </w:r>
      <w:r w:rsidR="00B20351">
        <w:t>o apply you must</w:t>
      </w:r>
      <w:r w:rsidR="00B6306B">
        <w:t>:</w:t>
      </w:r>
    </w:p>
    <w:p w14:paraId="25ADCF5B" w14:textId="13F6C847" w:rsidR="005B7878" w:rsidRPr="00670D60" w:rsidRDefault="005B7878" w:rsidP="009D208E">
      <w:pPr>
        <w:pStyle w:val="ListBullet"/>
      </w:pPr>
      <w:r>
        <w:t xml:space="preserve">complete </w:t>
      </w:r>
      <w:r w:rsidR="0026339D">
        <w:t xml:space="preserve">and submit </w:t>
      </w:r>
      <w:r>
        <w:t xml:space="preserve">the </w:t>
      </w:r>
      <w:r w:rsidR="0043193D">
        <w:t xml:space="preserve">Stage one – Expression of Interest (EOI) </w:t>
      </w:r>
      <w:r>
        <w:t xml:space="preserve">application </w:t>
      </w:r>
    </w:p>
    <w:p w14:paraId="17F8A689" w14:textId="77777777" w:rsidR="00A71134" w:rsidRDefault="00A71134" w:rsidP="009D208E">
      <w:pPr>
        <w:pStyle w:val="ListBullet"/>
      </w:pPr>
      <w:r>
        <w:t>provide all the</w:t>
      </w:r>
      <w:r w:rsidRPr="00E162FF">
        <w:t xml:space="preserve"> information </w:t>
      </w:r>
      <w:r w:rsidR="00A50607">
        <w:t>requested</w:t>
      </w:r>
      <w:r>
        <w:t xml:space="preserve"> </w:t>
      </w:r>
    </w:p>
    <w:p w14:paraId="3919A365" w14:textId="77777777" w:rsidR="00A71134" w:rsidRDefault="00A71134" w:rsidP="009D208E">
      <w:pPr>
        <w:pStyle w:val="ListBullet"/>
      </w:pPr>
      <w:r>
        <w:t xml:space="preserve">address all eligibility and </w:t>
      </w:r>
      <w:r w:rsidR="001475D6">
        <w:t>assessment</w:t>
      </w:r>
      <w:r>
        <w:t xml:space="preserve"> criteria </w:t>
      </w:r>
    </w:p>
    <w:p w14:paraId="279E3A6D" w14:textId="77777777" w:rsidR="00A71134" w:rsidRDefault="00387369" w:rsidP="009D208E">
      <w:pPr>
        <w:pStyle w:val="ListBullet"/>
      </w:pPr>
      <w:r>
        <w:t xml:space="preserve">include all </w:t>
      </w:r>
      <w:r w:rsidR="00A50607">
        <w:t xml:space="preserve">necessary </w:t>
      </w:r>
      <w:r w:rsidR="00A71134">
        <w:t>attachments</w:t>
      </w:r>
      <w:r w:rsidR="004A2BAE">
        <w:t>.</w:t>
      </w:r>
    </w:p>
    <w:p w14:paraId="7C342E2D" w14:textId="77777777" w:rsidR="0043193D" w:rsidRDefault="0043193D" w:rsidP="004E7A73">
      <w:pPr>
        <w:pStyle w:val="Heading3"/>
      </w:pPr>
      <w:bookmarkStart w:id="189" w:name="_Toc166702631"/>
      <w:r>
        <w:t>Stage two – full application</w:t>
      </w:r>
      <w:bookmarkEnd w:id="189"/>
    </w:p>
    <w:p w14:paraId="78DC7898" w14:textId="77777777" w:rsidR="0043193D" w:rsidRDefault="0043193D" w:rsidP="004F2028">
      <w:pPr>
        <w:keepNext/>
        <w:spacing w:after="80"/>
      </w:pPr>
      <w:r>
        <w:t xml:space="preserve">If you are invited to submit a </w:t>
      </w:r>
      <w:r w:rsidR="004964ED">
        <w:t xml:space="preserve">full </w:t>
      </w:r>
      <w:r w:rsidR="009128DE">
        <w:t>application,</w:t>
      </w:r>
      <w:r>
        <w:t xml:space="preserve"> you must:</w:t>
      </w:r>
    </w:p>
    <w:p w14:paraId="3D0B4FFD" w14:textId="0181D940" w:rsidR="0043193D" w:rsidRPr="009D208E" w:rsidRDefault="0043193D" w:rsidP="009D208E">
      <w:pPr>
        <w:pStyle w:val="ListBullet"/>
      </w:pPr>
      <w:r w:rsidRPr="0043193D">
        <w:t xml:space="preserve">complete and submit the Stage two – full application </w:t>
      </w:r>
    </w:p>
    <w:p w14:paraId="76085E9F" w14:textId="77777777" w:rsidR="0043193D" w:rsidRPr="009D208E" w:rsidRDefault="0043193D" w:rsidP="009D208E">
      <w:pPr>
        <w:pStyle w:val="ListBullet"/>
      </w:pPr>
      <w:r w:rsidRPr="009D208E">
        <w:t>address all eligibility and assessment criteria</w:t>
      </w:r>
    </w:p>
    <w:p w14:paraId="3A22DF11" w14:textId="77777777" w:rsidR="0043193D" w:rsidRPr="00D82273" w:rsidRDefault="0043193D" w:rsidP="009D208E">
      <w:pPr>
        <w:pStyle w:val="ListBullet"/>
      </w:pPr>
      <w:r w:rsidRPr="00D82273">
        <w:t xml:space="preserve">include all necessary </w:t>
      </w:r>
      <w:r w:rsidR="004964ED" w:rsidRPr="00D82273">
        <w:t>attachments</w:t>
      </w:r>
      <w:r w:rsidRPr="00D82273">
        <w:t xml:space="preserve"> and info</w:t>
      </w:r>
      <w:r w:rsidR="004964ED" w:rsidRPr="00D82273">
        <w:t>r</w:t>
      </w:r>
      <w:r w:rsidRPr="00D82273">
        <w:t>mation requested.</w:t>
      </w:r>
    </w:p>
    <w:p w14:paraId="66D458D4" w14:textId="3FB44FCB"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19"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9A05E3">
        <w:rPr>
          <w:rStyle w:val="Hyperlink"/>
          <w:i/>
        </w:rPr>
        <w:t xml:space="preserve">. </w:t>
      </w:r>
      <w:r w:rsidR="003D521B">
        <w:t xml:space="preserve"> </w:t>
      </w:r>
      <w:r w:rsidR="002551D6">
        <w:t>Your application may not progress if</w:t>
      </w:r>
      <w:r w:rsidR="00FF408B">
        <w:t xml:space="preserve"> </w:t>
      </w:r>
      <w:r w:rsidR="00E22834">
        <w:t>you</w:t>
      </w:r>
      <w:r w:rsidR="002800F0">
        <w:t xml:space="preserve"> are considered to</w:t>
      </w:r>
      <w:r w:rsidR="00E22834">
        <w:t xml:space="preserve"> have provided </w:t>
      </w:r>
      <w:r>
        <w:t xml:space="preserve">false or misleading </w:t>
      </w:r>
      <w:r w:rsidR="00B24AA8">
        <w:t>information</w:t>
      </w:r>
      <w:r>
        <w:t>.</w:t>
      </w:r>
      <w:r w:rsidR="004964ED">
        <w:t xml:space="preserve"> </w:t>
      </w:r>
      <w:r>
        <w:t>If you find an error in your application after submitting it</w:t>
      </w:r>
      <w:r w:rsidR="00EB2820">
        <w:t>,</w:t>
      </w:r>
      <w:r>
        <w:t xml:space="preserve"> you should  immediately </w:t>
      </w:r>
      <w:r w:rsidR="002800F0">
        <w:t>call</w:t>
      </w:r>
      <w:r w:rsidR="00FF408B">
        <w:t xml:space="preserve"> </w:t>
      </w:r>
      <w:r w:rsidR="00CE2F4E">
        <w:t xml:space="preserve">the contact for the </w:t>
      </w:r>
      <w:r w:rsidR="00CE2F4E" w:rsidRPr="00E27B31">
        <w:t>program</w:t>
      </w:r>
      <w:r w:rsidR="00CE2F4E" w:rsidRPr="00545F2E">
        <w:t>.</w:t>
      </w:r>
    </w:p>
    <w:p w14:paraId="7B60AC0E" w14:textId="73E6847E" w:rsidR="00993F6E" w:rsidRDefault="00993F6E" w:rsidP="00993F6E">
      <w:r>
        <w:t>After submitting your application, you</w:t>
      </w:r>
      <w:r w:rsidR="002800F0">
        <w:t xml:space="preserve"> will be contacted</w:t>
      </w:r>
      <w:r>
        <w:t xml:space="preserve"> for clarification if an error or any missing information</w:t>
      </w:r>
      <w:r w:rsidR="002800F0">
        <w:t xml:space="preserve"> is found</w:t>
      </w:r>
      <w:r>
        <w:t xml:space="preserve">, including evidence that supports your eligibility/merit. The acceptance of any additional information provided after the submission of your application is at the discretion of the </w:t>
      </w:r>
      <w:r w:rsidR="00894602">
        <w:t>p</w:t>
      </w:r>
      <w:r>
        <w:t xml:space="preserve">rogram </w:t>
      </w:r>
      <w:r w:rsidR="00894602">
        <w:t>d</w:t>
      </w:r>
      <w:r>
        <w:t xml:space="preserve">elegate. Additional information should not materially change your application at the time it was submitted and therefore may be refused if deemed to be purely supplementary. </w:t>
      </w:r>
    </w:p>
    <w:p w14:paraId="74CBCF21" w14:textId="77777777" w:rsidR="00A71134" w:rsidRDefault="00A71134" w:rsidP="004E7A73">
      <w:pPr>
        <w:pStyle w:val="Heading3"/>
      </w:pPr>
      <w:bookmarkStart w:id="190" w:name="_Toc166069537"/>
      <w:bookmarkStart w:id="191" w:name="_Toc166070177"/>
      <w:bookmarkStart w:id="192" w:name="_Toc166070269"/>
      <w:bookmarkStart w:id="193" w:name="_Toc166070361"/>
      <w:bookmarkStart w:id="194" w:name="_Toc496536670"/>
      <w:bookmarkStart w:id="195" w:name="_Toc531277497"/>
      <w:bookmarkStart w:id="196" w:name="_Toc955307"/>
      <w:bookmarkStart w:id="197" w:name="_Toc166702632"/>
      <w:bookmarkEnd w:id="190"/>
      <w:bookmarkEnd w:id="191"/>
      <w:bookmarkEnd w:id="192"/>
      <w:bookmarkEnd w:id="193"/>
      <w:r>
        <w:lastRenderedPageBreak/>
        <w:t>Attachments to the application</w:t>
      </w:r>
      <w:bookmarkEnd w:id="194"/>
      <w:bookmarkEnd w:id="195"/>
      <w:bookmarkEnd w:id="196"/>
      <w:bookmarkEnd w:id="197"/>
    </w:p>
    <w:p w14:paraId="49D613CF"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4C2B88D" w14:textId="48A1CA03" w:rsidR="0043193D" w:rsidRDefault="0043193D" w:rsidP="004E7A73">
      <w:pPr>
        <w:pStyle w:val="Heading4"/>
      </w:pPr>
      <w:bookmarkStart w:id="198" w:name="_Toc166702633"/>
      <w:r>
        <w:t>Stage one –</w:t>
      </w:r>
      <w:r w:rsidR="00204B7B">
        <w:t xml:space="preserve"> </w:t>
      </w:r>
      <w:r>
        <w:t>EOI</w:t>
      </w:r>
      <w:bookmarkEnd w:id="198"/>
    </w:p>
    <w:p w14:paraId="2D2ED696" w14:textId="77777777" w:rsidR="009D57FA" w:rsidRDefault="00051D06" w:rsidP="009D208E">
      <w:pPr>
        <w:pStyle w:val="ListBullet"/>
      </w:pPr>
      <w:r>
        <w:t>e</w:t>
      </w:r>
      <w:r w:rsidR="0043193D">
        <w:t>vidence to support</w:t>
      </w:r>
      <w:r>
        <w:t xml:space="preserve"> a request for co-funding group</w:t>
      </w:r>
      <w:r w:rsidR="00D841BC">
        <w:t>, such as a letter of intent</w:t>
      </w:r>
      <w:r>
        <w:t xml:space="preserve"> (if applicable)</w:t>
      </w:r>
    </w:p>
    <w:p w14:paraId="78EAF867" w14:textId="77777777" w:rsidR="00A71134" w:rsidRDefault="00051D06" w:rsidP="009D208E">
      <w:pPr>
        <w:pStyle w:val="ListBullet"/>
      </w:pPr>
      <w:r>
        <w:t xml:space="preserve">evidence you either own the land/infrastructure being </w:t>
      </w:r>
      <w:r w:rsidR="004964ED">
        <w:t>built</w:t>
      </w:r>
      <w:r>
        <w:t>/upgraded upon, or you have the landowner’s permission to use the land/infrastructure</w:t>
      </w:r>
    </w:p>
    <w:p w14:paraId="6948854C" w14:textId="77777777" w:rsidR="00A71134" w:rsidRDefault="00051D06" w:rsidP="009D208E">
      <w:pPr>
        <w:pStyle w:val="ListBullet"/>
      </w:pPr>
      <w:r>
        <w:t>evidence of a cash contribution from any source (for example state government), the source must provide you with formal documentation confirming the cash contribution so you can attach it to your application</w:t>
      </w:r>
      <w:r w:rsidR="00A71134">
        <w:t xml:space="preserve"> </w:t>
      </w:r>
    </w:p>
    <w:p w14:paraId="1E2E9472" w14:textId="77777777" w:rsidR="00F3370C" w:rsidRDefault="00051D06" w:rsidP="009D208E">
      <w:pPr>
        <w:pStyle w:val="ListBullet"/>
      </w:pPr>
      <w:r>
        <w:t>project budget</w:t>
      </w:r>
      <w:r w:rsidR="004C25DC">
        <w:t xml:space="preserve"> </w:t>
      </w:r>
    </w:p>
    <w:p w14:paraId="7C01991A" w14:textId="77777777" w:rsidR="00051D06" w:rsidRDefault="004C25DC" w:rsidP="009D208E">
      <w:pPr>
        <w:pStyle w:val="ListBullet"/>
      </w:pPr>
      <w:r>
        <w:t>project plan</w:t>
      </w:r>
    </w:p>
    <w:p w14:paraId="645B636B" w14:textId="66225FA3" w:rsidR="009D57FA" w:rsidRDefault="00051D06" w:rsidP="009D208E">
      <w:pPr>
        <w:pStyle w:val="ListBullet"/>
      </w:pPr>
      <w:r>
        <w:t xml:space="preserve">evidence of alignment to local </w:t>
      </w:r>
      <w:r w:rsidR="004C25DC">
        <w:t xml:space="preserve">or </w:t>
      </w:r>
      <w:r>
        <w:t>state place-based priorities</w:t>
      </w:r>
      <w:r w:rsidR="0087533F">
        <w:t xml:space="preserve"> (as further detailed in secton 6.3)</w:t>
      </w:r>
    </w:p>
    <w:p w14:paraId="2101EC25" w14:textId="01CFA2CB" w:rsidR="00051D06" w:rsidRDefault="00051D06" w:rsidP="009D208E">
      <w:pPr>
        <w:pStyle w:val="ListBullet"/>
      </w:pPr>
      <w:r>
        <w:t>evidence the project is ready to commence including approved development applications, project designs and timelines</w:t>
      </w:r>
      <w:r w:rsidR="00E14123">
        <w:t xml:space="preserve">, noting the project needs to be ‘shovel ready’ at the time of </w:t>
      </w:r>
      <w:r w:rsidR="000712E9">
        <w:t>entering into a funding agreement</w:t>
      </w:r>
      <w:r w:rsidR="0087533F">
        <w:t>.</w:t>
      </w:r>
    </w:p>
    <w:p w14:paraId="61CD0CF9" w14:textId="77777777" w:rsidR="00A71134" w:rsidRDefault="00A71134" w:rsidP="009D208E">
      <w:pPr>
        <w:pStyle w:val="ListBullet"/>
      </w:pPr>
      <w:r>
        <w:t>trust deed (where applicable</w:t>
      </w:r>
      <w:r w:rsidRPr="005A61FE">
        <w:t>)</w:t>
      </w:r>
      <w:r w:rsidR="005A61FE" w:rsidRPr="005A61FE">
        <w:t>.</w:t>
      </w:r>
    </w:p>
    <w:p w14:paraId="12779BE1" w14:textId="77777777" w:rsidR="00051D06" w:rsidRDefault="00051D06" w:rsidP="004E7A73">
      <w:pPr>
        <w:pStyle w:val="Heading4"/>
      </w:pPr>
      <w:bookmarkStart w:id="199" w:name="_Toc166702634"/>
      <w:r>
        <w:t>Stage two – full application</w:t>
      </w:r>
      <w:bookmarkEnd w:id="199"/>
    </w:p>
    <w:p w14:paraId="7A1C6B95" w14:textId="77777777" w:rsidR="00FF408B" w:rsidRDefault="00051D06" w:rsidP="009D208E">
      <w:pPr>
        <w:pStyle w:val="ListBullet"/>
      </w:pPr>
      <w:r>
        <w:t>a business case which must include</w:t>
      </w:r>
      <w:r w:rsidR="00FF408B">
        <w:t xml:space="preserve"> the budget, project risk assessment plans and cost benefit analysis</w:t>
      </w:r>
    </w:p>
    <w:p w14:paraId="43565E6B" w14:textId="275EC79C" w:rsidR="00051D06" w:rsidRDefault="00051D06" w:rsidP="009D208E">
      <w:pPr>
        <w:pStyle w:val="ListBullet"/>
      </w:pPr>
      <w:r>
        <w:t>attach detailed evidence that supports assessment criteria responses as detailed in section 6 (where applicable)</w:t>
      </w:r>
    </w:p>
    <w:p w14:paraId="63711226" w14:textId="77777777" w:rsidR="00051D06" w:rsidRPr="00204B7B" w:rsidRDefault="00051D06" w:rsidP="009D208E">
      <w:pPr>
        <w:pStyle w:val="ListBullet"/>
      </w:pPr>
      <w:r>
        <w:t xml:space="preserve">recent </w:t>
      </w:r>
      <w:r w:rsidR="004C25DC" w:rsidRPr="00204B7B">
        <w:t xml:space="preserve">costings/quotes </w:t>
      </w:r>
      <w:r w:rsidRPr="00204B7B">
        <w:t>for major costs as part of your application</w:t>
      </w:r>
    </w:p>
    <w:p w14:paraId="03D22F7F" w14:textId="3CF063DA" w:rsidR="00051D06" w:rsidRPr="00204B7B" w:rsidRDefault="00051D06" w:rsidP="009D208E">
      <w:pPr>
        <w:pStyle w:val="ListBullet"/>
        <w:rPr>
          <w:rStyle w:val="Hyperlink"/>
        </w:rPr>
      </w:pPr>
      <w:r w:rsidRPr="00204B7B">
        <w:t>accountant declaration (</w:t>
      </w:r>
      <w:r w:rsidR="00F47AD3" w:rsidRPr="00204B7B">
        <w:t>published online</w:t>
      </w:r>
      <w:r w:rsidR="000712E9" w:rsidRPr="00204B7B">
        <w:rPr>
          <w:rStyle w:val="Hyperlink"/>
        </w:rPr>
        <w:t>)</w:t>
      </w:r>
    </w:p>
    <w:p w14:paraId="3174DFFF" w14:textId="6CF06281" w:rsidR="00051D06" w:rsidRPr="00D82273" w:rsidRDefault="00051D06" w:rsidP="009D208E">
      <w:pPr>
        <w:pStyle w:val="ListBullet"/>
        <w:rPr>
          <w:rStyle w:val="Hyperlink"/>
          <w:iCs/>
          <w:color w:val="auto"/>
          <w:u w:val="none"/>
        </w:rPr>
      </w:pPr>
      <w:r w:rsidRPr="00D82273">
        <w:rPr>
          <w:rStyle w:val="Hyperlink"/>
          <w:color w:val="auto"/>
          <w:u w:val="none"/>
        </w:rPr>
        <w:t xml:space="preserve">evidence of funding strategy </w:t>
      </w:r>
      <w:r w:rsidR="00183A89" w:rsidRPr="00D82273">
        <w:rPr>
          <w:rStyle w:val="Hyperlink"/>
          <w:color w:val="auto"/>
          <w:u w:val="none"/>
        </w:rPr>
        <w:t>e.g.</w:t>
      </w:r>
      <w:r w:rsidRPr="00D82273">
        <w:rPr>
          <w:rStyle w:val="Hyperlink"/>
          <w:color w:val="auto"/>
          <w:u w:val="none"/>
        </w:rPr>
        <w:t xml:space="preserve"> financial statements, loan agreements, cash flow documents</w:t>
      </w:r>
    </w:p>
    <w:p w14:paraId="6BC210B3" w14:textId="77777777" w:rsidR="00051D06" w:rsidRPr="00D82273" w:rsidRDefault="00051D06" w:rsidP="009D208E">
      <w:pPr>
        <w:pStyle w:val="ListBullet"/>
        <w:rPr>
          <w:rStyle w:val="Hyperlink"/>
          <w:color w:val="auto"/>
          <w:u w:val="none"/>
        </w:rPr>
      </w:pPr>
      <w:r w:rsidRPr="00D82273">
        <w:rPr>
          <w:rStyle w:val="Hyperlink"/>
          <w:color w:val="auto"/>
          <w:u w:val="none"/>
        </w:rPr>
        <w:t>a letter of support from each project partner (see 7.4)</w:t>
      </w:r>
      <w:r w:rsidR="004A2BAE" w:rsidRPr="00D82273">
        <w:rPr>
          <w:rStyle w:val="Hyperlink"/>
          <w:color w:val="auto"/>
          <w:u w:val="none"/>
        </w:rPr>
        <w:t>.</w:t>
      </w:r>
    </w:p>
    <w:p w14:paraId="0F07A5C8" w14:textId="77777777" w:rsidR="00F3370C" w:rsidRPr="005576EB" w:rsidRDefault="00F3370C" w:rsidP="001A5991">
      <w:pPr>
        <w:pStyle w:val="ListBullet"/>
        <w:numPr>
          <w:ilvl w:val="0"/>
          <w:numId w:val="0"/>
        </w:numPr>
      </w:pPr>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336F9BC9" w14:textId="77777777" w:rsidR="00A71134" w:rsidRDefault="004D2CBD" w:rsidP="004E7A73">
      <w:pPr>
        <w:pStyle w:val="Heading3"/>
      </w:pPr>
      <w:bookmarkStart w:id="200" w:name="_Ref531274879"/>
      <w:bookmarkStart w:id="201" w:name="_Toc531277498"/>
      <w:bookmarkStart w:id="202" w:name="_Toc955308"/>
      <w:bookmarkStart w:id="203" w:name="_Toc166702635"/>
      <w:bookmarkStart w:id="204" w:name="_Toc489952689"/>
      <w:bookmarkStart w:id="205" w:name="_Toc496536671"/>
      <w:bookmarkStart w:id="206" w:name="_Ref482605332"/>
      <w:r>
        <w:t xml:space="preserve">Joint </w:t>
      </w:r>
      <w:r w:rsidR="009D57FA">
        <w:t xml:space="preserve">(consortia) </w:t>
      </w:r>
      <w:r>
        <w:t>applications</w:t>
      </w:r>
      <w:bookmarkEnd w:id="200"/>
      <w:bookmarkEnd w:id="201"/>
      <w:bookmarkEnd w:id="202"/>
      <w:bookmarkEnd w:id="203"/>
    </w:p>
    <w:p w14:paraId="5BB8355A" w14:textId="770D9974" w:rsidR="00A71134" w:rsidRDefault="00A71134" w:rsidP="00760D2E">
      <w:pPr>
        <w:spacing w:after="80"/>
      </w:pPr>
      <w:r>
        <w:t xml:space="preserve">We recognise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w:t>
      </w:r>
      <w:r w:rsidR="001E3ADC">
        <w:t>funding</w:t>
      </w:r>
      <w:r>
        <w:t xml:space="preserve"> agreement.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44E3948A" w14:textId="77777777" w:rsidR="00A71134" w:rsidRPr="009D208E" w:rsidRDefault="00A71134" w:rsidP="009D208E">
      <w:pPr>
        <w:pStyle w:val="ListBullet"/>
        <w:rPr>
          <w:rStyle w:val="Hyperlink"/>
          <w:color w:val="auto"/>
          <w:u w:val="none"/>
        </w:rPr>
      </w:pPr>
      <w:bookmarkStart w:id="207" w:name="_Hlk143540399"/>
      <w:r w:rsidRPr="009D208E">
        <w:rPr>
          <w:rStyle w:val="Hyperlink"/>
          <w:color w:val="auto"/>
          <w:u w:val="none"/>
        </w:rPr>
        <w:t xml:space="preserve">details of the </w:t>
      </w:r>
      <w:r w:rsidR="002866EB" w:rsidRPr="009D208E">
        <w:rPr>
          <w:rStyle w:val="Hyperlink"/>
          <w:color w:val="auto"/>
          <w:u w:val="none"/>
        </w:rPr>
        <w:t xml:space="preserve">project </w:t>
      </w:r>
      <w:r w:rsidR="0014016C" w:rsidRPr="009D208E">
        <w:rPr>
          <w:rStyle w:val="Hyperlink"/>
          <w:color w:val="auto"/>
          <w:u w:val="none"/>
        </w:rPr>
        <w:t>partner</w:t>
      </w:r>
    </w:p>
    <w:p w14:paraId="69C6399D" w14:textId="77777777" w:rsidR="00A71134" w:rsidRPr="009D208E" w:rsidRDefault="00A71134" w:rsidP="009D208E">
      <w:pPr>
        <w:pStyle w:val="ListBullet"/>
        <w:rPr>
          <w:rStyle w:val="Hyperlink"/>
          <w:color w:val="auto"/>
          <w:u w:val="none"/>
        </w:rPr>
      </w:pPr>
      <w:r w:rsidRPr="009D208E">
        <w:rPr>
          <w:rStyle w:val="Hyperlink"/>
          <w:color w:val="auto"/>
          <w:u w:val="none"/>
        </w:rPr>
        <w:t xml:space="preserve">an overview of how the </w:t>
      </w:r>
      <w:r w:rsidR="002866EB" w:rsidRPr="009D208E">
        <w:rPr>
          <w:rStyle w:val="Hyperlink"/>
          <w:color w:val="auto"/>
          <w:u w:val="none"/>
        </w:rPr>
        <w:t xml:space="preserve">project </w:t>
      </w:r>
      <w:r w:rsidR="00927481" w:rsidRPr="009D208E">
        <w:rPr>
          <w:rStyle w:val="Hyperlink"/>
          <w:color w:val="auto"/>
          <w:u w:val="none"/>
        </w:rPr>
        <w:t xml:space="preserve">partner </w:t>
      </w:r>
      <w:r w:rsidRPr="009D208E">
        <w:rPr>
          <w:rStyle w:val="Hyperlink"/>
          <w:color w:val="auto"/>
          <w:u w:val="none"/>
        </w:rPr>
        <w:t xml:space="preserve">will work with the lead </w:t>
      </w:r>
      <w:r w:rsidR="00D537D5" w:rsidRPr="009D208E">
        <w:rPr>
          <w:rStyle w:val="Hyperlink"/>
          <w:color w:val="auto"/>
          <w:u w:val="none"/>
        </w:rPr>
        <w:t>organ</w:t>
      </w:r>
      <w:r w:rsidR="00195D42" w:rsidRPr="009D208E">
        <w:rPr>
          <w:rStyle w:val="Hyperlink"/>
          <w:color w:val="auto"/>
          <w:u w:val="none"/>
        </w:rPr>
        <w:t>isation</w:t>
      </w:r>
      <w:r w:rsidR="00D537D5" w:rsidRPr="009D208E">
        <w:rPr>
          <w:rStyle w:val="Hyperlink"/>
          <w:color w:val="auto"/>
          <w:u w:val="none"/>
        </w:rPr>
        <w:t xml:space="preserve"> </w:t>
      </w:r>
      <w:r w:rsidRPr="009D208E">
        <w:rPr>
          <w:rStyle w:val="Hyperlink"/>
          <w:color w:val="auto"/>
          <w:u w:val="none"/>
        </w:rPr>
        <w:t xml:space="preserve">and any other </w:t>
      </w:r>
      <w:r w:rsidR="002866EB" w:rsidRPr="009D208E">
        <w:rPr>
          <w:rStyle w:val="Hyperlink"/>
          <w:color w:val="auto"/>
          <w:u w:val="none"/>
        </w:rPr>
        <w:t xml:space="preserve">project </w:t>
      </w:r>
      <w:r w:rsidR="00EA599F" w:rsidRPr="009D208E">
        <w:rPr>
          <w:rStyle w:val="Hyperlink"/>
          <w:color w:val="auto"/>
          <w:u w:val="none"/>
        </w:rPr>
        <w:t>partner</w:t>
      </w:r>
      <w:r w:rsidR="002866EB" w:rsidRPr="009D208E">
        <w:rPr>
          <w:rStyle w:val="Hyperlink"/>
          <w:color w:val="auto"/>
          <w:u w:val="none"/>
        </w:rPr>
        <w:t>s</w:t>
      </w:r>
      <w:r w:rsidR="00E52139" w:rsidRPr="009D208E">
        <w:rPr>
          <w:rStyle w:val="Hyperlink"/>
          <w:color w:val="auto"/>
          <w:u w:val="none"/>
        </w:rPr>
        <w:t xml:space="preserve"> in the group </w:t>
      </w:r>
      <w:r w:rsidRPr="009D208E">
        <w:rPr>
          <w:rStyle w:val="Hyperlink"/>
          <w:color w:val="auto"/>
          <w:u w:val="none"/>
        </w:rPr>
        <w:t>to successfully complete the project</w:t>
      </w:r>
    </w:p>
    <w:p w14:paraId="749D20D0" w14:textId="77777777" w:rsidR="00A71134" w:rsidRPr="009D208E" w:rsidRDefault="00A71134" w:rsidP="009D208E">
      <w:pPr>
        <w:pStyle w:val="ListBullet"/>
        <w:rPr>
          <w:rStyle w:val="Hyperlink"/>
          <w:color w:val="auto"/>
          <w:u w:val="none"/>
        </w:rPr>
      </w:pPr>
      <w:r w:rsidRPr="009D208E">
        <w:rPr>
          <w:rStyle w:val="Hyperlink"/>
          <w:color w:val="auto"/>
          <w:u w:val="none"/>
        </w:rPr>
        <w:t xml:space="preserve">an outline </w:t>
      </w:r>
      <w:r w:rsidR="0034027B" w:rsidRPr="009D208E">
        <w:rPr>
          <w:rStyle w:val="Hyperlink"/>
          <w:color w:val="auto"/>
          <w:u w:val="none"/>
        </w:rPr>
        <w:t>of the relevant experience and/</w:t>
      </w:r>
      <w:r w:rsidRPr="009D208E">
        <w:rPr>
          <w:rStyle w:val="Hyperlink"/>
          <w:color w:val="auto"/>
          <w:u w:val="none"/>
        </w:rPr>
        <w:t xml:space="preserve">or expertise the </w:t>
      </w:r>
      <w:r w:rsidR="002866EB" w:rsidRPr="009D208E">
        <w:rPr>
          <w:rStyle w:val="Hyperlink"/>
          <w:color w:val="auto"/>
          <w:u w:val="none"/>
        </w:rPr>
        <w:t xml:space="preserve">project </w:t>
      </w:r>
      <w:r w:rsidR="00927481" w:rsidRPr="009D208E">
        <w:rPr>
          <w:rStyle w:val="Hyperlink"/>
          <w:color w:val="auto"/>
          <w:u w:val="none"/>
        </w:rPr>
        <w:t xml:space="preserve">partner </w:t>
      </w:r>
      <w:r w:rsidRPr="009D208E">
        <w:rPr>
          <w:rStyle w:val="Hyperlink"/>
          <w:color w:val="auto"/>
          <w:u w:val="none"/>
        </w:rPr>
        <w:t xml:space="preserve">will bring to the </w:t>
      </w:r>
      <w:r w:rsidR="00EA599F" w:rsidRPr="009D208E">
        <w:rPr>
          <w:rStyle w:val="Hyperlink"/>
          <w:color w:val="auto"/>
          <w:u w:val="none"/>
        </w:rPr>
        <w:t>group</w:t>
      </w:r>
    </w:p>
    <w:p w14:paraId="4B00B12A" w14:textId="77777777" w:rsidR="00A71134" w:rsidRPr="009D208E" w:rsidRDefault="0034027B" w:rsidP="009D208E">
      <w:pPr>
        <w:pStyle w:val="ListBullet"/>
        <w:rPr>
          <w:rStyle w:val="Hyperlink"/>
          <w:color w:val="auto"/>
          <w:u w:val="none"/>
        </w:rPr>
      </w:pPr>
      <w:r w:rsidRPr="009D208E">
        <w:rPr>
          <w:rStyle w:val="Hyperlink"/>
          <w:color w:val="auto"/>
          <w:u w:val="none"/>
        </w:rPr>
        <w:t>the roles/</w:t>
      </w:r>
      <w:r w:rsidR="00A71134" w:rsidRPr="009D208E">
        <w:rPr>
          <w:rStyle w:val="Hyperlink"/>
          <w:color w:val="auto"/>
          <w:u w:val="none"/>
        </w:rPr>
        <w:t xml:space="preserve">responsibilities the </w:t>
      </w:r>
      <w:r w:rsidR="002866EB" w:rsidRPr="009D208E">
        <w:rPr>
          <w:rStyle w:val="Hyperlink"/>
          <w:color w:val="auto"/>
          <w:u w:val="none"/>
        </w:rPr>
        <w:t xml:space="preserve">project </w:t>
      </w:r>
      <w:r w:rsidR="00927481" w:rsidRPr="009D208E">
        <w:rPr>
          <w:rStyle w:val="Hyperlink"/>
          <w:color w:val="auto"/>
          <w:u w:val="none"/>
        </w:rPr>
        <w:t xml:space="preserve">partner </w:t>
      </w:r>
      <w:r w:rsidR="00A71134" w:rsidRPr="009D208E">
        <w:rPr>
          <w:rStyle w:val="Hyperlink"/>
          <w:color w:val="auto"/>
          <w:u w:val="none"/>
        </w:rPr>
        <w:t>will undertake, and the resources it will contribute (if any)</w:t>
      </w:r>
    </w:p>
    <w:p w14:paraId="74997DC8" w14:textId="77777777" w:rsidR="00A71134" w:rsidRPr="009D208E" w:rsidRDefault="00A71134" w:rsidP="009D208E">
      <w:pPr>
        <w:pStyle w:val="ListBullet"/>
        <w:rPr>
          <w:rStyle w:val="Hyperlink"/>
          <w:color w:val="auto"/>
          <w:u w:val="none"/>
        </w:rPr>
      </w:pPr>
      <w:r w:rsidRPr="009D208E">
        <w:rPr>
          <w:rStyle w:val="Hyperlink"/>
          <w:color w:val="auto"/>
          <w:u w:val="none"/>
        </w:rPr>
        <w:t>details of a nominated management level contact officer</w:t>
      </w:r>
      <w:r w:rsidR="00927481" w:rsidRPr="009D208E">
        <w:rPr>
          <w:rStyle w:val="Hyperlink"/>
          <w:color w:val="auto"/>
          <w:u w:val="none"/>
        </w:rPr>
        <w:t>.</w:t>
      </w:r>
    </w:p>
    <w:bookmarkEnd w:id="207"/>
    <w:p w14:paraId="3F7B6694" w14:textId="5FC4EC67" w:rsidR="007F7294" w:rsidRPr="005A61FE" w:rsidRDefault="00DF1A74" w:rsidP="007F7294">
      <w:r>
        <w:lastRenderedPageBreak/>
        <w:t>You must have a formal arrangement in place with all parties</w:t>
      </w:r>
      <w:r w:rsidR="007F7294" w:rsidRPr="005A61FE">
        <w:t xml:space="preserve"> prior to execution of </w:t>
      </w:r>
      <w:r w:rsidR="009E76A4">
        <w:t>your</w:t>
      </w:r>
      <w:r w:rsidR="007F7294" w:rsidRPr="005A61FE">
        <w:t xml:space="preserve"> </w:t>
      </w:r>
      <w:r w:rsidR="00F47AD3">
        <w:t>funding a</w:t>
      </w:r>
      <w:r w:rsidR="007F7294" w:rsidRPr="005A61FE">
        <w:t>greement</w:t>
      </w:r>
      <w:r w:rsidR="00F47AD3">
        <w:t>.</w:t>
      </w:r>
    </w:p>
    <w:p w14:paraId="7C1B1E98" w14:textId="5EEB5389" w:rsidR="00247D27" w:rsidRDefault="00247D27" w:rsidP="004E7A73">
      <w:pPr>
        <w:pStyle w:val="Heading3"/>
      </w:pPr>
      <w:bookmarkStart w:id="208" w:name="_Toc531277499"/>
      <w:bookmarkStart w:id="209" w:name="_Toc955309"/>
      <w:bookmarkStart w:id="210" w:name="_Toc166702636"/>
      <w:r>
        <w:t xml:space="preserve">Timing of </w:t>
      </w:r>
      <w:r w:rsidR="001E3ADC">
        <w:t>funding</w:t>
      </w:r>
      <w:r>
        <w:t xml:space="preserve"> opportunity</w:t>
      </w:r>
      <w:bookmarkEnd w:id="204"/>
      <w:bookmarkEnd w:id="205"/>
      <w:bookmarkEnd w:id="208"/>
      <w:bookmarkEnd w:id="209"/>
      <w:r w:rsidR="001519DB">
        <w:t xml:space="preserve"> processes</w:t>
      </w:r>
      <w:bookmarkEnd w:id="210"/>
    </w:p>
    <w:p w14:paraId="37719D76" w14:textId="44759D36" w:rsidR="001B3356" w:rsidRDefault="00247D27" w:rsidP="00247D27">
      <w:r>
        <w:t xml:space="preserve">You can only submit an application between the published </w:t>
      </w:r>
      <w:r w:rsidR="0087533F">
        <w:t xml:space="preserve">program </w:t>
      </w:r>
      <w:r>
        <w:t>opening and closing dates. We</w:t>
      </w:r>
      <w:r w:rsidRPr="00EB1E9F">
        <w:t xml:space="preserve"> will only accept a late application </w:t>
      </w:r>
      <w:r w:rsidRPr="009D4772">
        <w:t>where</w:t>
      </w:r>
      <w:r w:rsidRPr="00DC1DE5">
        <w:t xml:space="preserve"> </w:t>
      </w:r>
      <w:r w:rsidR="009D4772" w:rsidRPr="00DC1DE5">
        <w:t>an applicant has experienced exceptional circumstances that prevent the submission of the application. Broadly, exceptional circumstances are events characterised by one or more of the following:</w:t>
      </w:r>
    </w:p>
    <w:p w14:paraId="1CB2959B" w14:textId="77777777" w:rsidR="001B3356" w:rsidRPr="009D208E" w:rsidRDefault="009A05E3" w:rsidP="009D208E">
      <w:pPr>
        <w:pStyle w:val="ListBullet"/>
        <w:rPr>
          <w:rStyle w:val="Hyperlink"/>
          <w:color w:val="auto"/>
          <w:u w:val="none"/>
        </w:rPr>
      </w:pPr>
      <w:r w:rsidRPr="009D208E">
        <w:rPr>
          <w:rStyle w:val="Hyperlink"/>
          <w:color w:val="auto"/>
          <w:u w:val="none"/>
        </w:rPr>
        <w:t>r</w:t>
      </w:r>
      <w:r w:rsidR="001B3356" w:rsidRPr="009D208E">
        <w:rPr>
          <w:rStyle w:val="Hyperlink"/>
          <w:color w:val="auto"/>
          <w:u w:val="none"/>
        </w:rPr>
        <w:t xml:space="preserve">easonably </w:t>
      </w:r>
      <w:r w:rsidR="004964ED" w:rsidRPr="009D208E">
        <w:rPr>
          <w:rStyle w:val="Hyperlink"/>
          <w:color w:val="auto"/>
          <w:u w:val="none"/>
        </w:rPr>
        <w:t>unforeseeable</w:t>
      </w:r>
    </w:p>
    <w:p w14:paraId="0A2217B4" w14:textId="77777777" w:rsidR="001B3356" w:rsidRPr="009D208E" w:rsidRDefault="009A05E3" w:rsidP="009D208E">
      <w:pPr>
        <w:pStyle w:val="ListBullet"/>
        <w:rPr>
          <w:rStyle w:val="Hyperlink"/>
          <w:color w:val="auto"/>
          <w:u w:val="none"/>
        </w:rPr>
      </w:pPr>
      <w:r w:rsidRPr="009D208E">
        <w:rPr>
          <w:rStyle w:val="Hyperlink"/>
          <w:color w:val="auto"/>
          <w:u w:val="none"/>
        </w:rPr>
        <w:t>b</w:t>
      </w:r>
      <w:r w:rsidR="001B3356" w:rsidRPr="009D208E">
        <w:rPr>
          <w:rStyle w:val="Hyperlink"/>
          <w:color w:val="auto"/>
          <w:u w:val="none"/>
        </w:rPr>
        <w:t>eyond the applicant’s control</w:t>
      </w:r>
      <w:r w:rsidR="00EE6788" w:rsidRPr="009D208E">
        <w:rPr>
          <w:rStyle w:val="Hyperlink"/>
          <w:color w:val="auto"/>
          <w:u w:val="none"/>
        </w:rPr>
        <w:t>, such as technical difficulties with our website</w:t>
      </w:r>
    </w:p>
    <w:p w14:paraId="58F4174D" w14:textId="77777777" w:rsidR="00247D27" w:rsidRPr="009D208E" w:rsidRDefault="009A05E3" w:rsidP="009D208E">
      <w:pPr>
        <w:pStyle w:val="ListBullet"/>
        <w:rPr>
          <w:rStyle w:val="Hyperlink"/>
          <w:color w:val="auto"/>
          <w:u w:val="none"/>
        </w:rPr>
      </w:pPr>
      <w:r w:rsidRPr="009D208E">
        <w:rPr>
          <w:rStyle w:val="Hyperlink"/>
          <w:color w:val="auto"/>
          <w:u w:val="none"/>
        </w:rPr>
        <w:t>u</w:t>
      </w:r>
      <w:r w:rsidR="001B3356" w:rsidRPr="009D208E">
        <w:rPr>
          <w:rStyle w:val="Hyperlink"/>
          <w:color w:val="auto"/>
          <w:u w:val="none"/>
        </w:rPr>
        <w:t xml:space="preserve">nable </w:t>
      </w:r>
      <w:r w:rsidR="004964ED" w:rsidRPr="009D208E">
        <w:rPr>
          <w:rStyle w:val="Hyperlink"/>
          <w:color w:val="auto"/>
          <w:u w:val="none"/>
        </w:rPr>
        <w:t>to</w:t>
      </w:r>
      <w:r w:rsidR="001B3356" w:rsidRPr="009D208E">
        <w:rPr>
          <w:rStyle w:val="Hyperlink"/>
          <w:color w:val="auto"/>
          <w:u w:val="none"/>
        </w:rPr>
        <w:t xml:space="preserve"> be managed or resolved within the application period</w:t>
      </w:r>
      <w:r w:rsidRPr="009D208E">
        <w:rPr>
          <w:rStyle w:val="Hyperlink"/>
          <w:color w:val="auto"/>
          <w:u w:val="none"/>
        </w:rPr>
        <w:t>.</w:t>
      </w:r>
    </w:p>
    <w:p w14:paraId="272EC6AE" w14:textId="77777777" w:rsidR="001B3356" w:rsidRDefault="001B3356" w:rsidP="00247D27">
      <w:pPr>
        <w:spacing w:before="200"/>
      </w:pPr>
      <w:r>
        <w:t>Exceptional circumstances will be considered on their merits and in accordance with probity principles.</w:t>
      </w:r>
    </w:p>
    <w:p w14:paraId="44795CB5" w14:textId="4C9E5214" w:rsidR="00247D27" w:rsidRDefault="00247D27" w:rsidP="00247D27">
      <w:pPr>
        <w:spacing w:before="200"/>
      </w:pPr>
      <w:r>
        <w:t>If you are successful</w:t>
      </w:r>
      <w:r w:rsidR="001519DB">
        <w:t>,</w:t>
      </w:r>
      <w:r>
        <w:t xml:space="preserve"> you </w:t>
      </w:r>
      <w:r w:rsidR="001B3356">
        <w:t xml:space="preserve">must </w:t>
      </w:r>
      <w:r>
        <w:t xml:space="preserve">commence your project </w:t>
      </w:r>
      <w:r w:rsidR="009E76A4">
        <w:t>as soon as a</w:t>
      </w:r>
      <w:r w:rsidR="00F47AD3">
        <w:t xml:space="preserve"> f</w:t>
      </w:r>
      <w:r w:rsidR="009E76A4">
        <w:t xml:space="preserve">unding </w:t>
      </w:r>
      <w:r w:rsidR="00F47AD3">
        <w:t>a</w:t>
      </w:r>
      <w:r w:rsidR="009E76A4">
        <w:t>greement is executed</w:t>
      </w:r>
      <w:r w:rsidR="002A3B1C">
        <w:t>.</w:t>
      </w:r>
      <w:r w:rsidR="009E76A4">
        <w:t xml:space="preserve"> </w:t>
      </w:r>
    </w:p>
    <w:p w14:paraId="6D34D8B2" w14:textId="71022772" w:rsidR="00247D27" w:rsidRPr="00AD742E" w:rsidRDefault="00247D27" w:rsidP="004E7A73">
      <w:pPr>
        <w:pStyle w:val="Heading2"/>
      </w:pPr>
      <w:bookmarkStart w:id="211" w:name="_Toc166069543"/>
      <w:bookmarkStart w:id="212" w:name="_Toc166070183"/>
      <w:bookmarkStart w:id="213" w:name="_Toc166070275"/>
      <w:bookmarkStart w:id="214" w:name="_Toc166070367"/>
      <w:bookmarkStart w:id="215" w:name="_Toc166069578"/>
      <w:bookmarkStart w:id="216" w:name="_Toc166070218"/>
      <w:bookmarkStart w:id="217" w:name="_Toc166070310"/>
      <w:bookmarkStart w:id="218" w:name="_Toc166070402"/>
      <w:bookmarkStart w:id="219" w:name="_Toc496536673"/>
      <w:bookmarkStart w:id="220" w:name="_Toc531277500"/>
      <w:bookmarkStart w:id="221" w:name="_Toc955310"/>
      <w:bookmarkStart w:id="222" w:name="_Toc166702637"/>
      <w:bookmarkEnd w:id="206"/>
      <w:bookmarkEnd w:id="211"/>
      <w:bookmarkEnd w:id="212"/>
      <w:bookmarkEnd w:id="213"/>
      <w:bookmarkEnd w:id="214"/>
      <w:bookmarkEnd w:id="215"/>
      <w:bookmarkEnd w:id="216"/>
      <w:bookmarkEnd w:id="217"/>
      <w:bookmarkEnd w:id="218"/>
      <w:r>
        <w:t xml:space="preserve">The </w:t>
      </w:r>
      <w:r w:rsidR="001E3ADC">
        <w:t>funding</w:t>
      </w:r>
      <w:r w:rsidR="00E93B21">
        <w:t xml:space="preserve"> </w:t>
      </w:r>
      <w:r>
        <w:t>selection process</w:t>
      </w:r>
      <w:bookmarkEnd w:id="219"/>
      <w:bookmarkEnd w:id="220"/>
      <w:bookmarkEnd w:id="221"/>
      <w:bookmarkEnd w:id="222"/>
    </w:p>
    <w:p w14:paraId="1F6A10B7" w14:textId="66C55F19" w:rsidR="003A20A0" w:rsidRDefault="003A20A0" w:rsidP="004E7A73">
      <w:pPr>
        <w:pStyle w:val="Heading3"/>
      </w:pPr>
      <w:bookmarkStart w:id="223" w:name="_Toc166702638"/>
      <w:bookmarkStart w:id="224" w:name="_Toc531277501"/>
      <w:bookmarkStart w:id="225" w:name="_Toc164844279"/>
      <w:bookmarkStart w:id="226" w:name="_Toc383003268"/>
      <w:bookmarkStart w:id="227" w:name="_Toc496536674"/>
      <w:bookmarkStart w:id="228" w:name="_Toc955311"/>
      <w:r>
        <w:t xml:space="preserve">Assessment of </w:t>
      </w:r>
      <w:r w:rsidR="001E3ADC">
        <w:t>funding</w:t>
      </w:r>
      <w:r>
        <w:t xml:space="preserve"> applications</w:t>
      </w:r>
      <w:r w:rsidR="006A7A06">
        <w:t xml:space="preserve"> – Expression of Interest (</w:t>
      </w:r>
      <w:r w:rsidR="000712E9">
        <w:t>S</w:t>
      </w:r>
      <w:r w:rsidR="006A7A06">
        <w:t>tage one)</w:t>
      </w:r>
      <w:bookmarkEnd w:id="223"/>
    </w:p>
    <w:p w14:paraId="430FF8A6" w14:textId="21747221" w:rsidR="003A20A0" w:rsidRDefault="002A3B1C" w:rsidP="003A20A0">
      <w:r>
        <w:t xml:space="preserve">Your EOI will be first reviewed </w:t>
      </w:r>
      <w:r w:rsidR="003A20A0" w:rsidRPr="00E162FF">
        <w:t xml:space="preserve">against the eligibility </w:t>
      </w:r>
      <w:r w:rsidR="003A20A0" w:rsidRPr="006126D0">
        <w:t>criteria</w:t>
      </w:r>
      <w:r w:rsidR="003A20A0" w:rsidRPr="005A61FE">
        <w:t xml:space="preserve">. </w:t>
      </w:r>
      <w:r w:rsidR="00A03CF5">
        <w:t>Only eligible applications will proceed to the assessment stage.</w:t>
      </w:r>
    </w:p>
    <w:p w14:paraId="56C2CCAC" w14:textId="2C3A1E41" w:rsidR="003A20A0" w:rsidRDefault="003A20A0" w:rsidP="003A20A0">
      <w:r w:rsidRPr="005A61FE">
        <w:t>If eligible,</w:t>
      </w:r>
      <w:r w:rsidR="002A3B1C">
        <w:t xml:space="preserve"> </w:t>
      </w:r>
      <w:r w:rsidR="009B34E4">
        <w:t xml:space="preserve">your </w:t>
      </w:r>
      <w:r w:rsidR="00A03CF5">
        <w:t xml:space="preserve">response to assessment criterion 1 – EOI to understand how your project aligns with the program objectives and how </w:t>
      </w:r>
      <w:r w:rsidR="004964ED">
        <w:t>ready</w:t>
      </w:r>
      <w:r w:rsidR="00A03CF5">
        <w:t xml:space="preserve"> it is to proceed</w:t>
      </w:r>
      <w:r w:rsidR="002A3B1C">
        <w:t xml:space="preserve"> will be analysed</w:t>
      </w:r>
      <w:r w:rsidR="00A03CF5">
        <w:t xml:space="preserve">. </w:t>
      </w:r>
      <w:r w:rsidR="002A3B1C">
        <w:t xml:space="preserve">This analysis will be provided </w:t>
      </w:r>
      <w:r w:rsidR="00A03CF5">
        <w:t xml:space="preserve">to the </w:t>
      </w:r>
      <w:r w:rsidR="00F47AD3">
        <w:t xml:space="preserve">multi-party Parliamentary </w:t>
      </w:r>
      <w:r w:rsidR="00A03CF5">
        <w:t>panel</w:t>
      </w:r>
      <w:r w:rsidR="00F47AD3">
        <w:t xml:space="preserve"> (the panel).</w:t>
      </w:r>
      <w:r w:rsidR="00A03CF5">
        <w:t xml:space="preserve"> </w:t>
      </w:r>
    </w:p>
    <w:p w14:paraId="0A32D08F" w14:textId="77777777" w:rsidR="00A03CF5" w:rsidRPr="000E6E52" w:rsidRDefault="00A03CF5" w:rsidP="00A03CF5">
      <w:r w:rsidRPr="000E6E52">
        <w:t xml:space="preserve">The panel will assess your </w:t>
      </w:r>
      <w:r>
        <w:t>EOI based on how strongly your project aligns with</w:t>
      </w:r>
      <w:r w:rsidRPr="00186DF7">
        <w:t xml:space="preserve"> </w:t>
      </w:r>
      <w:r>
        <w:t xml:space="preserve">the local or </w:t>
      </w:r>
      <w:r w:rsidR="005E0D5E">
        <w:t>s</w:t>
      </w:r>
      <w:r>
        <w:t>tate place-based</w:t>
      </w:r>
      <w:r w:rsidRPr="00186DF7">
        <w:t xml:space="preserve"> priorities</w:t>
      </w:r>
      <w:r>
        <w:t xml:space="preserve"> for the area (assessment criterion 2 – EOI). The panel will recommend </w:t>
      </w:r>
      <w:r w:rsidRPr="000E6E52">
        <w:rPr>
          <w:color w:val="000000"/>
        </w:rPr>
        <w:t xml:space="preserve">projects </w:t>
      </w:r>
      <w:r>
        <w:rPr>
          <w:color w:val="000000"/>
        </w:rPr>
        <w:t>to</w:t>
      </w:r>
      <w:r w:rsidRPr="000E6E52">
        <w:rPr>
          <w:color w:val="000000"/>
        </w:rPr>
        <w:t xml:space="preserve"> be invited to apply</w:t>
      </w:r>
      <w:r>
        <w:rPr>
          <w:color w:val="000000"/>
        </w:rPr>
        <w:t>.</w:t>
      </w:r>
      <w:r w:rsidRPr="000E6E52">
        <w:rPr>
          <w:color w:val="000000"/>
        </w:rPr>
        <w:t xml:space="preserve"> </w:t>
      </w:r>
      <w:r>
        <w:rPr>
          <w:color w:val="000000"/>
        </w:rPr>
        <w:t>DITRDCA</w:t>
      </w:r>
      <w:r w:rsidRPr="000E6E52">
        <w:rPr>
          <w:color w:val="000000"/>
        </w:rPr>
        <w:t xml:space="preserve"> approves which EOIs will </w:t>
      </w:r>
      <w:r w:rsidRPr="000E6E52" w:rsidDel="00C96FC6">
        <w:rPr>
          <w:color w:val="000000"/>
        </w:rPr>
        <w:t xml:space="preserve">proceed </w:t>
      </w:r>
      <w:r>
        <w:rPr>
          <w:color w:val="000000"/>
        </w:rPr>
        <w:t>to a full application</w:t>
      </w:r>
      <w:r w:rsidRPr="000E6E52">
        <w:rPr>
          <w:color w:val="000000"/>
        </w:rPr>
        <w:t xml:space="preserve">. </w:t>
      </w:r>
    </w:p>
    <w:p w14:paraId="5A77AAE8" w14:textId="4C1C3A02" w:rsidR="00A03CF5" w:rsidRDefault="00A03CF5" w:rsidP="00A03CF5">
      <w:r w:rsidRPr="000E6E52" w:rsidDel="00C96FC6">
        <w:t>If your EOI is successful</w:t>
      </w:r>
      <w:r>
        <w:t xml:space="preserve"> </w:t>
      </w:r>
      <w:r w:rsidRPr="000E6E52" w:rsidDel="00C96FC6">
        <w:t>you will be invited to</w:t>
      </w:r>
      <w:r w:rsidR="00C0507D">
        <w:t xml:space="preserve"> Stage two to</w:t>
      </w:r>
      <w:r w:rsidRPr="000E6E52" w:rsidDel="00C96FC6">
        <w:t xml:space="preserve"> submit a </w:t>
      </w:r>
      <w:r>
        <w:t>full</w:t>
      </w:r>
      <w:r w:rsidRPr="000E6E52" w:rsidDel="00C96FC6">
        <w:t xml:space="preserve"> application.</w:t>
      </w:r>
      <w:r w:rsidR="00EE6788">
        <w:t xml:space="preserve"> All </w:t>
      </w:r>
      <w:r w:rsidR="00D668DF">
        <w:t>applicants</w:t>
      </w:r>
      <w:r w:rsidR="00EE6788">
        <w:t xml:space="preserve"> will be notified of the outcome of the EOI process.</w:t>
      </w:r>
    </w:p>
    <w:p w14:paraId="3BE45F85" w14:textId="570BE9A9" w:rsidR="006A7A06" w:rsidRDefault="006A7A06" w:rsidP="004E7A73">
      <w:pPr>
        <w:pStyle w:val="Heading3"/>
      </w:pPr>
      <w:bookmarkStart w:id="229" w:name="_Toc166702639"/>
      <w:r>
        <w:t xml:space="preserve">Assessment of </w:t>
      </w:r>
      <w:r w:rsidR="001E3ADC">
        <w:t>funding</w:t>
      </w:r>
      <w:r>
        <w:t xml:space="preserve"> applications – </w:t>
      </w:r>
      <w:r w:rsidR="00C0507D">
        <w:t>f</w:t>
      </w:r>
      <w:r>
        <w:t>ull application (</w:t>
      </w:r>
      <w:r w:rsidR="000712E9">
        <w:t>S</w:t>
      </w:r>
      <w:r>
        <w:t xml:space="preserve">tage </w:t>
      </w:r>
      <w:r w:rsidR="00470B4C">
        <w:t>two)</w:t>
      </w:r>
      <w:bookmarkEnd w:id="229"/>
    </w:p>
    <w:p w14:paraId="433157F8" w14:textId="216A79B9" w:rsidR="003A20A0" w:rsidRPr="005A61FE" w:rsidRDefault="002A3B1C" w:rsidP="003A20A0">
      <w:r>
        <w:t xml:space="preserve">Your application will be considered </w:t>
      </w:r>
      <w:r w:rsidR="003A20A0" w:rsidRPr="005A61FE">
        <w:t>on its merits, based on:</w:t>
      </w:r>
    </w:p>
    <w:p w14:paraId="57089916" w14:textId="77777777" w:rsidR="003A20A0" w:rsidRPr="009D5BDB" w:rsidRDefault="003A20A0" w:rsidP="009D208E">
      <w:pPr>
        <w:pStyle w:val="ListBullet"/>
      </w:pPr>
      <w:r w:rsidRPr="009D5BDB">
        <w:t xml:space="preserve">how well it meets the criteria </w:t>
      </w:r>
    </w:p>
    <w:p w14:paraId="7FE5D294" w14:textId="77777777" w:rsidR="003A20A0" w:rsidRPr="009D5BDB" w:rsidRDefault="003A20A0" w:rsidP="009D208E">
      <w:pPr>
        <w:pStyle w:val="ListBullet"/>
      </w:pPr>
      <w:r w:rsidRPr="009D5BDB">
        <w:t>how it compares to other applications</w:t>
      </w:r>
    </w:p>
    <w:p w14:paraId="2ECC860E" w14:textId="77777777" w:rsidR="00280351" w:rsidRPr="009D5BDB" w:rsidRDefault="00280351" w:rsidP="009D208E">
      <w:pPr>
        <w:pStyle w:val="ListBullet"/>
      </w:pPr>
      <w:r w:rsidRPr="009D5BDB">
        <w:t>geographical spread</w:t>
      </w:r>
    </w:p>
    <w:p w14:paraId="773F9E86" w14:textId="77777777" w:rsidR="00CA653A" w:rsidRPr="009D5BDB" w:rsidRDefault="00CA653A" w:rsidP="009D208E">
      <w:pPr>
        <w:pStyle w:val="ListBullet"/>
      </w:pPr>
      <w:r w:rsidRPr="009D5BDB">
        <w:t>whether it provides value with relevant money</w:t>
      </w:r>
      <w:r w:rsidRPr="009D5BDB">
        <w:rPr>
          <w:rStyle w:val="FootnoteReference"/>
        </w:rPr>
        <w:footnoteReference w:id="4"/>
      </w:r>
      <w:r w:rsidR="00643FF4" w:rsidRPr="009D5BDB">
        <w:t>.</w:t>
      </w:r>
    </w:p>
    <w:p w14:paraId="5EB179E8" w14:textId="1D2D2A4D"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 xml:space="preserve">the application represents value with relevant money, </w:t>
      </w:r>
      <w:r w:rsidR="002A3B1C">
        <w:rPr>
          <w:rFonts w:cs="Arial"/>
        </w:rPr>
        <w:t>the follow will be considered</w:t>
      </w:r>
      <w:r w:rsidRPr="005A61FE">
        <w:rPr>
          <w:rFonts w:cs="Arial"/>
        </w:rPr>
        <w:t xml:space="preserve">: </w:t>
      </w:r>
    </w:p>
    <w:p w14:paraId="599EA39A" w14:textId="4BBAC566" w:rsidR="003A20A0" w:rsidRPr="005A61FE" w:rsidRDefault="003A20A0" w:rsidP="009D208E">
      <w:pPr>
        <w:pStyle w:val="ListBullet"/>
      </w:pPr>
      <w:r w:rsidRPr="005A61FE">
        <w:t xml:space="preserve">the overall objectives of the </w:t>
      </w:r>
      <w:r w:rsidR="001E3ADC">
        <w:t>funding</w:t>
      </w:r>
      <w:r w:rsidRPr="005A61FE">
        <w:t xml:space="preserve"> opportunity</w:t>
      </w:r>
    </w:p>
    <w:p w14:paraId="35F7417C" w14:textId="77777777" w:rsidR="003A20A0" w:rsidRPr="005A61FE" w:rsidRDefault="003A20A0" w:rsidP="009D208E">
      <w:pPr>
        <w:pStyle w:val="ListBullet"/>
      </w:pPr>
      <w:r w:rsidRPr="005A61FE">
        <w:t>the evidence provided to demonstrate how your project contributes to meeting those objectives</w:t>
      </w:r>
    </w:p>
    <w:p w14:paraId="6997F328" w14:textId="5733B0F8" w:rsidR="003A20A0" w:rsidRDefault="003A20A0" w:rsidP="009D208E">
      <w:pPr>
        <w:pStyle w:val="ListBullet"/>
      </w:pPr>
      <w:r w:rsidRPr="005A61FE">
        <w:lastRenderedPageBreak/>
        <w:t xml:space="preserve">the relative value of the </w:t>
      </w:r>
      <w:r w:rsidR="001E3ADC">
        <w:t>funding</w:t>
      </w:r>
      <w:r w:rsidRPr="005A61FE">
        <w:t xml:space="preserve"> sought</w:t>
      </w:r>
    </w:p>
    <w:p w14:paraId="05583FD1" w14:textId="77777777" w:rsidR="00DB2D0C" w:rsidRPr="009E283B" w:rsidRDefault="00DB2D0C" w:rsidP="009D208E">
      <w:pPr>
        <w:pStyle w:val="ListBullet"/>
      </w:pPr>
      <w:r w:rsidRPr="009E283B">
        <w:t>extent to which the geographic location of the application matches identified priorities</w:t>
      </w:r>
    </w:p>
    <w:p w14:paraId="2594F930" w14:textId="75190EE7" w:rsidR="00DB2D0C" w:rsidRDefault="00280351" w:rsidP="009D208E">
      <w:pPr>
        <w:pStyle w:val="ListBullet"/>
      </w:pPr>
      <w:r>
        <w:t>extent to which the evidence in the application de</w:t>
      </w:r>
      <w:r w:rsidR="000E0F86">
        <w:t>mon</w:t>
      </w:r>
      <w:r>
        <w:t>strates that it will contribute to meeting the outcomes/</w:t>
      </w:r>
      <w:r w:rsidR="004964ED">
        <w:t>objectives</w:t>
      </w:r>
      <w:r>
        <w:t xml:space="preserve"> of the Thriving </w:t>
      </w:r>
      <w:r w:rsidR="000E0F86">
        <w:t>S</w:t>
      </w:r>
      <w:r>
        <w:t xml:space="preserve">uburbs Program </w:t>
      </w:r>
      <w:r w:rsidR="001E3ADC">
        <w:t>funding</w:t>
      </w:r>
      <w:r>
        <w:t xml:space="preserve"> opportunity</w:t>
      </w:r>
    </w:p>
    <w:p w14:paraId="5F286C1F" w14:textId="77777777" w:rsidR="00280351" w:rsidRDefault="00280351" w:rsidP="009D208E">
      <w:pPr>
        <w:pStyle w:val="ListBullet"/>
      </w:pPr>
      <w:r>
        <w:t>risks, financial, fraud and other, that the applicant or project poses for the department</w:t>
      </w:r>
    </w:p>
    <w:p w14:paraId="2CC8B841" w14:textId="77777777" w:rsidR="00280351" w:rsidRDefault="00280351" w:rsidP="009D208E">
      <w:pPr>
        <w:pStyle w:val="ListBullet"/>
      </w:pPr>
      <w:r>
        <w:t>risks that the applicant or project poses for the Commonwealth</w:t>
      </w:r>
      <w:r w:rsidR="000E0F86">
        <w:t>.</w:t>
      </w:r>
    </w:p>
    <w:p w14:paraId="2B516B08" w14:textId="743D38A7" w:rsidR="005E063C" w:rsidRDefault="006D2F5B" w:rsidP="004F2028">
      <w:r>
        <w:t>A</w:t>
      </w:r>
      <w:r w:rsidR="005E063C">
        <w:t>s part of the briefing to accompany the assessment pack provided to the decision-mak</w:t>
      </w:r>
      <w:r w:rsidR="00FB7052">
        <w:t>er</w:t>
      </w:r>
      <w:r>
        <w:t xml:space="preserve"> </w:t>
      </w:r>
      <w:r w:rsidR="00706F17" w:rsidRPr="00706F17">
        <w:t xml:space="preserve">DITRDCA will provide advice on </w:t>
      </w:r>
      <w:r w:rsidR="004A1DE7">
        <w:t>applications</w:t>
      </w:r>
      <w:r w:rsidR="004A1DE7" w:rsidRPr="00706F17">
        <w:t xml:space="preserve"> </w:t>
      </w:r>
      <w:r w:rsidR="00706F17" w:rsidRPr="00706F17">
        <w:t>based on policy considerations and the</w:t>
      </w:r>
      <w:r w:rsidR="00FB7052">
        <w:t xml:space="preserve"> total program</w:t>
      </w:r>
      <w:r w:rsidR="00706F17" w:rsidRPr="00706F17">
        <w:t xml:space="preserve"> funding available</w:t>
      </w:r>
      <w:r w:rsidR="005E063C">
        <w:t xml:space="preserve"> to </w:t>
      </w:r>
      <w:r w:rsidR="005E063C" w:rsidRPr="00053271">
        <w:t xml:space="preserve">ensure the equitable distribution of </w:t>
      </w:r>
      <w:r w:rsidR="001E3ADC">
        <w:t>funding</w:t>
      </w:r>
      <w:r w:rsidR="005E063C" w:rsidRPr="00053271">
        <w:t xml:space="preserve"> </w:t>
      </w:r>
      <w:r w:rsidR="005E063C">
        <w:t>within</w:t>
      </w:r>
      <w:r w:rsidR="005E063C" w:rsidRPr="00053271">
        <w:t xml:space="preserve"> </w:t>
      </w:r>
      <w:r w:rsidR="005E063C">
        <w:t xml:space="preserve">eligible areas. </w:t>
      </w:r>
    </w:p>
    <w:p w14:paraId="6D83EE71" w14:textId="77777777" w:rsidR="00706F17" w:rsidRDefault="001E5C69" w:rsidP="004F2028">
      <w:r w:rsidRPr="005D01DF">
        <w:t>When making recommendations</w:t>
      </w:r>
      <w:r>
        <w:t xml:space="preserve"> </w:t>
      </w:r>
      <w:r w:rsidRPr="005D01DF">
        <w:t>DITRDCA will consider</w:t>
      </w:r>
      <w:r w:rsidR="005E063C">
        <w:t xml:space="preserve"> </w:t>
      </w:r>
      <w:r w:rsidR="005E063C" w:rsidRPr="00053271">
        <w:t>the individual merits of a</w:t>
      </w:r>
      <w:r w:rsidR="005E063C">
        <w:t xml:space="preserve"> project </w:t>
      </w:r>
      <w:r w:rsidR="005E063C" w:rsidRPr="00053271">
        <w:t>and its benefits to the local community</w:t>
      </w:r>
      <w:r w:rsidR="005E063C">
        <w:t>, as well as</w:t>
      </w:r>
      <w:r>
        <w:t>:</w:t>
      </w:r>
    </w:p>
    <w:p w14:paraId="795F4B66" w14:textId="77777777" w:rsidR="001E5C69" w:rsidRDefault="00183A89" w:rsidP="009D208E">
      <w:pPr>
        <w:pStyle w:val="ListBullet"/>
      </w:pPr>
      <w:r w:rsidRPr="00DB690D">
        <w:t>alignment</w:t>
      </w:r>
      <w:r w:rsidR="003A20A0" w:rsidRPr="00DB690D">
        <w:t xml:space="preserve"> </w:t>
      </w:r>
      <w:r w:rsidR="001E5C69">
        <w:t>of project</w:t>
      </w:r>
      <w:r w:rsidR="00FB7052">
        <w:t>s</w:t>
      </w:r>
      <w:r w:rsidR="001E5C69">
        <w:t xml:space="preserve"> </w:t>
      </w:r>
      <w:r w:rsidR="003A20A0" w:rsidRPr="00DB690D">
        <w:t>to program objectives</w:t>
      </w:r>
    </w:p>
    <w:p w14:paraId="57DC8D0D" w14:textId="77777777" w:rsidR="00DB2D0C" w:rsidRDefault="003A20A0" w:rsidP="009D208E">
      <w:pPr>
        <w:pStyle w:val="ListBullet"/>
      </w:pPr>
      <w:r w:rsidRPr="00DB690D">
        <w:t>geographical spread</w:t>
      </w:r>
      <w:r w:rsidR="001E5C69">
        <w:t xml:space="preserve"> of projects across urban, suburban and peri-urban communities</w:t>
      </w:r>
    </w:p>
    <w:p w14:paraId="431C1572" w14:textId="77777777" w:rsidR="001E5C69" w:rsidRPr="005C59F2" w:rsidRDefault="001E5C69" w:rsidP="009D208E">
      <w:pPr>
        <w:pStyle w:val="ListBullet"/>
      </w:pPr>
      <w:r>
        <w:t>s</w:t>
      </w:r>
      <w:r w:rsidRPr="005C59F2">
        <w:t>cale</w:t>
      </w:r>
      <w:r>
        <w:t xml:space="preserve"> of projects,</w:t>
      </w:r>
      <w:r w:rsidRPr="005C59F2">
        <w:t xml:space="preserve"> </w:t>
      </w:r>
      <w:r>
        <w:t>project type and applicant type</w:t>
      </w:r>
      <w:r w:rsidR="00A92EC7">
        <w:t>.</w:t>
      </w:r>
    </w:p>
    <w:p w14:paraId="276F9B92" w14:textId="5D8F94A0" w:rsidR="001E5C69" w:rsidRDefault="00D668DF" w:rsidP="00FC20F6">
      <w:r>
        <w:t>Applicants</w:t>
      </w:r>
      <w:r w:rsidR="001E5C69">
        <w:t xml:space="preserve"> should note t</w:t>
      </w:r>
      <w:r w:rsidR="00FC20F6" w:rsidRPr="005D01DF">
        <w:t xml:space="preserve">his could </w:t>
      </w:r>
      <w:r w:rsidR="005E063C">
        <w:t>result in</w:t>
      </w:r>
      <w:r w:rsidR="00FC20F6" w:rsidRPr="005D01DF">
        <w:t xml:space="preserve"> projects that are rated less meritorious </w:t>
      </w:r>
      <w:r w:rsidR="005E063C">
        <w:t>being</w:t>
      </w:r>
      <w:r w:rsidR="00FC20F6" w:rsidRPr="005D01DF">
        <w:t xml:space="preserve"> awarded over others</w:t>
      </w:r>
      <w:r w:rsidR="005E063C">
        <w:t xml:space="preserve">. This </w:t>
      </w:r>
      <w:r w:rsidR="00FB7052">
        <w:t xml:space="preserve">review </w:t>
      </w:r>
      <w:r w:rsidR="005E063C">
        <w:t xml:space="preserve">will be undertaken </w:t>
      </w:r>
      <w:r w:rsidR="001E5C69">
        <w:t>to balance</w:t>
      </w:r>
      <w:r w:rsidR="001E5C69" w:rsidRPr="00053271">
        <w:t xml:space="preserve"> small and large projects</w:t>
      </w:r>
      <w:r w:rsidR="001E5C69">
        <w:t>, geographic spread</w:t>
      </w:r>
      <w:r w:rsidR="001E5C69" w:rsidRPr="00053271">
        <w:t xml:space="preserve"> and different types of </w:t>
      </w:r>
      <w:r w:rsidR="001E5C69">
        <w:t>projects</w:t>
      </w:r>
      <w:r w:rsidR="001E5C69" w:rsidRPr="00053271">
        <w:t xml:space="preserve"> within the funding profile</w:t>
      </w:r>
      <w:r w:rsidR="001E5C69">
        <w:t xml:space="preserve"> including ensuring </w:t>
      </w:r>
      <w:r w:rsidR="00FB7052">
        <w:t xml:space="preserve">appropriate outcomes </w:t>
      </w:r>
      <w:r w:rsidR="001E5C69">
        <w:t xml:space="preserve">for lesser-resourced </w:t>
      </w:r>
      <w:r>
        <w:t>applicants</w:t>
      </w:r>
      <w:r w:rsidR="001E5C69">
        <w:t xml:space="preserve"> and low </w:t>
      </w:r>
      <w:r w:rsidR="00C4469D">
        <w:t>rate</w:t>
      </w:r>
      <w:r w:rsidR="000712E9">
        <w:t xml:space="preserve"> </w:t>
      </w:r>
      <w:r w:rsidR="00C4469D">
        <w:t>based</w:t>
      </w:r>
      <w:r w:rsidR="001E5C69">
        <w:t xml:space="preserve"> </w:t>
      </w:r>
      <w:r w:rsidR="005F021D">
        <w:t>c</w:t>
      </w:r>
      <w:r w:rsidR="001E5C69">
        <w:t xml:space="preserve">ouncils (see Appendix </w:t>
      </w:r>
      <w:r w:rsidR="002307EF">
        <w:t>C</w:t>
      </w:r>
      <w:r w:rsidR="001E5C69">
        <w:t xml:space="preserve"> - Low </w:t>
      </w:r>
      <w:r w:rsidR="00A92EC7">
        <w:t>rate</w:t>
      </w:r>
      <w:r w:rsidR="00C0507D">
        <w:t xml:space="preserve"> </w:t>
      </w:r>
      <w:r w:rsidR="00A92EC7">
        <w:t>based</w:t>
      </w:r>
      <w:r w:rsidR="001E5C69">
        <w:t xml:space="preserve"> </w:t>
      </w:r>
      <w:r w:rsidR="005F021D">
        <w:t>c</w:t>
      </w:r>
      <w:r w:rsidR="001E5C69">
        <w:t>ouncils)</w:t>
      </w:r>
      <w:r w:rsidR="001E5C69" w:rsidRPr="00053271">
        <w:t>.</w:t>
      </w:r>
      <w:r w:rsidR="00FC20F6">
        <w:t xml:space="preserve"> </w:t>
      </w:r>
    </w:p>
    <w:p w14:paraId="01EF45EC" w14:textId="2095E95A" w:rsidR="00247D27" w:rsidRDefault="00F67DBB" w:rsidP="004E7A73">
      <w:pPr>
        <w:pStyle w:val="Heading3"/>
      </w:pPr>
      <w:bookmarkStart w:id="230" w:name="_Toc166069585"/>
      <w:bookmarkStart w:id="231" w:name="_Toc166070225"/>
      <w:bookmarkStart w:id="232" w:name="_Toc166070317"/>
      <w:bookmarkStart w:id="233" w:name="_Toc166070409"/>
      <w:bookmarkStart w:id="234" w:name="_Toc129097466"/>
      <w:bookmarkStart w:id="235" w:name="_Toc129097652"/>
      <w:bookmarkStart w:id="236" w:name="_Toc129097838"/>
      <w:bookmarkStart w:id="237" w:name="_Toc129097467"/>
      <w:bookmarkStart w:id="238" w:name="_Toc129097653"/>
      <w:bookmarkStart w:id="239" w:name="_Toc129097839"/>
      <w:bookmarkStart w:id="240" w:name="_Toc129097468"/>
      <w:bookmarkStart w:id="241" w:name="_Toc129097654"/>
      <w:bookmarkStart w:id="242" w:name="_Toc129097840"/>
      <w:bookmarkStart w:id="243" w:name="_Toc139271463"/>
      <w:bookmarkStart w:id="244" w:name="_Toc139530621"/>
      <w:bookmarkStart w:id="245" w:name="_Toc129097469"/>
      <w:bookmarkStart w:id="246" w:name="_Toc129097655"/>
      <w:bookmarkStart w:id="247" w:name="_Toc129097841"/>
      <w:bookmarkStart w:id="248" w:name="_Toc139271464"/>
      <w:bookmarkStart w:id="249" w:name="_Toc139530622"/>
      <w:bookmarkStart w:id="250" w:name="_Toc129097470"/>
      <w:bookmarkStart w:id="251" w:name="_Toc129097656"/>
      <w:bookmarkStart w:id="252" w:name="_Toc129097842"/>
      <w:bookmarkStart w:id="253" w:name="_Toc129097471"/>
      <w:bookmarkStart w:id="254" w:name="_Toc129097657"/>
      <w:bookmarkStart w:id="255" w:name="_Toc129097843"/>
      <w:bookmarkStart w:id="256" w:name="_Toc129097472"/>
      <w:bookmarkStart w:id="257" w:name="_Toc129097658"/>
      <w:bookmarkStart w:id="258" w:name="_Toc129097844"/>
      <w:bookmarkStart w:id="259" w:name="_Toc139271465"/>
      <w:bookmarkStart w:id="260" w:name="_Toc139530623"/>
      <w:bookmarkStart w:id="261" w:name="_Toc1667026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5A61FE">
        <w:t xml:space="preserve">Who will approve </w:t>
      </w:r>
      <w:r w:rsidR="001E3ADC">
        <w:t>funding</w:t>
      </w:r>
      <w:r w:rsidRPr="005A61FE">
        <w:t>?</w:t>
      </w:r>
      <w:bookmarkEnd w:id="224"/>
      <w:bookmarkEnd w:id="225"/>
      <w:bookmarkEnd w:id="226"/>
      <w:bookmarkEnd w:id="227"/>
      <w:bookmarkEnd w:id="228"/>
      <w:bookmarkEnd w:id="261"/>
    </w:p>
    <w:p w14:paraId="535A1120" w14:textId="1935374E" w:rsidR="001F167B" w:rsidRDefault="001F167B" w:rsidP="001F167B">
      <w:pPr>
        <w:pStyle w:val="ListBullet"/>
        <w:numPr>
          <w:ilvl w:val="0"/>
          <w:numId w:val="0"/>
        </w:numPr>
      </w:pPr>
      <w:r>
        <w:t>DITRDCA approves which</w:t>
      </w:r>
      <w:r w:rsidR="00B1158A">
        <w:t xml:space="preserve"> Stage one -</w:t>
      </w:r>
      <w:r>
        <w:t xml:space="preserve"> EO</w:t>
      </w:r>
      <w:r w:rsidR="00F12207">
        <w:t>I</w:t>
      </w:r>
      <w:r>
        <w:t>s will be invited to submit a</w:t>
      </w:r>
      <w:r w:rsidR="00B1158A">
        <w:t xml:space="preserve"> Stage two -</w:t>
      </w:r>
      <w:r>
        <w:t xml:space="preserve"> f</w:t>
      </w:r>
      <w:r w:rsidR="00F12207">
        <w:t>u</w:t>
      </w:r>
      <w:r>
        <w:t>ll application taking into account the recommendations of the panel.</w:t>
      </w:r>
    </w:p>
    <w:p w14:paraId="414FE0C7" w14:textId="21A0CDDC" w:rsidR="001F167B" w:rsidRDefault="001F167B" w:rsidP="001F167B">
      <w:pPr>
        <w:pStyle w:val="ListBullet"/>
        <w:numPr>
          <w:ilvl w:val="0"/>
          <w:numId w:val="0"/>
        </w:numPr>
      </w:pPr>
      <w:r>
        <w:t xml:space="preserve">The Minister for Infrastructure, </w:t>
      </w:r>
      <w:r w:rsidR="004964ED">
        <w:t>Transport</w:t>
      </w:r>
      <w:r>
        <w:t>, Regional Development and Local Government (the decision maker) decide</w:t>
      </w:r>
      <w:r w:rsidR="00F12207">
        <w:t>s</w:t>
      </w:r>
      <w:r w:rsidR="007B4E6B">
        <w:t xml:space="preserve"> </w:t>
      </w:r>
      <w:r>
        <w:t xml:space="preserve">which </w:t>
      </w:r>
      <w:r w:rsidR="007B4E6B">
        <w:t>projects</w:t>
      </w:r>
      <w:r w:rsidR="00F12207">
        <w:t xml:space="preserve"> to approve</w:t>
      </w:r>
      <w:r w:rsidR="007B4E6B">
        <w:t xml:space="preserve"> </w:t>
      </w:r>
      <w:r w:rsidR="00F12207">
        <w:t xml:space="preserve">taking into account the results of </w:t>
      </w:r>
      <w:r w:rsidR="002A3B1C">
        <w:t xml:space="preserve">the </w:t>
      </w:r>
      <w:r w:rsidR="00F12207">
        <w:t xml:space="preserve"> </w:t>
      </w:r>
      <w:r w:rsidR="00B1158A">
        <w:t xml:space="preserve">Stage two – full application </w:t>
      </w:r>
      <w:r w:rsidR="00F12207">
        <w:t>merit assessment</w:t>
      </w:r>
      <w:r w:rsidR="00B1158A">
        <w:t>,</w:t>
      </w:r>
      <w:r w:rsidR="00F12207">
        <w:t xml:space="preserve"> DITRDCA’s recommendations</w:t>
      </w:r>
      <w:r w:rsidR="007B4E6B">
        <w:t>,</w:t>
      </w:r>
      <w:r w:rsidR="00F12207">
        <w:t xml:space="preserve"> and the availability of  funds</w:t>
      </w:r>
      <w:r w:rsidR="002A3B1C">
        <w:t>.</w:t>
      </w:r>
    </w:p>
    <w:p w14:paraId="306F0F35" w14:textId="77777777" w:rsidR="00564DF1" w:rsidRDefault="00564DF1" w:rsidP="004F2028">
      <w:bookmarkStart w:id="262" w:name="_Toc489952696"/>
      <w:r w:rsidRPr="00E162FF">
        <w:t xml:space="preserve">The </w:t>
      </w:r>
      <w:r w:rsidR="00F12207">
        <w:t>Minister’s</w:t>
      </w:r>
      <w:r w:rsidRPr="00E162FF">
        <w:t xml:space="preserve"> decision is final in all matters, </w:t>
      </w:r>
      <w:r>
        <w:t>including</w:t>
      </w:r>
      <w:r w:rsidR="00825941">
        <w:t>:</w:t>
      </w:r>
    </w:p>
    <w:p w14:paraId="2FA720B9" w14:textId="7E715360" w:rsidR="00564DF1" w:rsidRDefault="00564DF1" w:rsidP="009D208E">
      <w:pPr>
        <w:pStyle w:val="ListBullet"/>
      </w:pPr>
      <w:r>
        <w:t xml:space="preserve">the </w:t>
      </w:r>
      <w:r w:rsidR="001E3ADC">
        <w:t>funding</w:t>
      </w:r>
      <w:r w:rsidR="00AA73C5" w:rsidRPr="005A61FE">
        <w:t xml:space="preserve"> </w:t>
      </w:r>
      <w:r>
        <w:t>approval</w:t>
      </w:r>
    </w:p>
    <w:p w14:paraId="399F2316" w14:textId="5C988A4D" w:rsidR="00564DF1" w:rsidRDefault="00564DF1" w:rsidP="009D208E">
      <w:pPr>
        <w:pStyle w:val="ListBullet"/>
      </w:pPr>
      <w:r w:rsidRPr="00E162FF">
        <w:t>the</w:t>
      </w:r>
      <w:r>
        <w:t xml:space="preserve"> </w:t>
      </w:r>
      <w:r w:rsidRPr="00E162FF">
        <w:t xml:space="preserve"> funding</w:t>
      </w:r>
      <w:r>
        <w:t xml:space="preserve"> </w:t>
      </w:r>
      <w:r w:rsidR="00D4078F" w:rsidRPr="005A61FE">
        <w:t xml:space="preserve">to be </w:t>
      </w:r>
      <w:r w:rsidRPr="00E162FF">
        <w:t>awarded</w:t>
      </w:r>
    </w:p>
    <w:p w14:paraId="2911E094" w14:textId="62FE92B3" w:rsidR="00300E4A" w:rsidRDefault="00D4078F" w:rsidP="009D208E">
      <w:pPr>
        <w:pStyle w:val="ListBullet"/>
      </w:pPr>
      <w:r w:rsidRPr="005A61FE">
        <w:t>any</w:t>
      </w:r>
      <w:r w:rsidR="00EF53D9">
        <w:t xml:space="preserve"> conditions </w:t>
      </w:r>
      <w:r w:rsidRPr="005A61FE">
        <w:t xml:space="preserve">attached to the offer </w:t>
      </w:r>
      <w:r w:rsidR="00EF53D9">
        <w:t xml:space="preserve">of </w:t>
      </w:r>
      <w:r w:rsidR="001475D6">
        <w:t xml:space="preserve"> </w:t>
      </w:r>
      <w:r w:rsidR="00EF53D9">
        <w:t>funding</w:t>
      </w:r>
      <w:r w:rsidR="000E0F86">
        <w:t>.</w:t>
      </w:r>
    </w:p>
    <w:p w14:paraId="3A8FDFA5" w14:textId="77777777" w:rsidR="00564DF1" w:rsidRDefault="00564DF1" w:rsidP="00564DF1">
      <w:r>
        <w:t xml:space="preserve">The </w:t>
      </w:r>
      <w:r w:rsidR="00D4078F" w:rsidRPr="005A61FE">
        <w:t xml:space="preserve">Minister </w:t>
      </w:r>
      <w:r>
        <w:t xml:space="preserve">will not approve funding if there </w:t>
      </w:r>
      <w:r w:rsidR="00A92EC7">
        <w:t>are</w:t>
      </w:r>
      <w:r>
        <w:t xml:space="preserve"> insufficient program funds available across relevant financial years for the program.</w:t>
      </w:r>
    </w:p>
    <w:p w14:paraId="3C839DE6" w14:textId="77777777" w:rsidR="00564DF1" w:rsidRDefault="00564DF1" w:rsidP="004E7A73">
      <w:pPr>
        <w:pStyle w:val="Heading2"/>
      </w:pPr>
      <w:bookmarkStart w:id="263" w:name="_Toc129097475"/>
      <w:bookmarkStart w:id="264" w:name="_Toc129097661"/>
      <w:bookmarkStart w:id="265" w:name="_Toc129097847"/>
      <w:bookmarkStart w:id="266" w:name="_Toc496536675"/>
      <w:bookmarkStart w:id="267" w:name="_Toc531277502"/>
      <w:bookmarkStart w:id="268" w:name="_Toc955312"/>
      <w:bookmarkStart w:id="269" w:name="_Toc166702641"/>
      <w:bookmarkEnd w:id="263"/>
      <w:bookmarkEnd w:id="264"/>
      <w:bookmarkEnd w:id="265"/>
      <w:r>
        <w:t>Notification of application outcomes</w:t>
      </w:r>
      <w:bookmarkEnd w:id="262"/>
      <w:bookmarkEnd w:id="266"/>
      <w:bookmarkEnd w:id="267"/>
      <w:bookmarkEnd w:id="268"/>
      <w:bookmarkEnd w:id="269"/>
    </w:p>
    <w:p w14:paraId="204D5C0B" w14:textId="74E9FCD6" w:rsidR="00247D27" w:rsidRDefault="002A3B1C" w:rsidP="00247D27">
      <w:r>
        <w:t xml:space="preserve">You will be advised </w:t>
      </w:r>
      <w:r w:rsidR="001475D6">
        <w:t xml:space="preserve">of the outcome of your application in writing. </w:t>
      </w:r>
      <w:r w:rsidR="00247D27">
        <w:t xml:space="preserve">If you are successful, </w:t>
      </w:r>
      <w:r>
        <w:t xml:space="preserve">you will be advised </w:t>
      </w:r>
      <w:r w:rsidR="001475D6">
        <w:t xml:space="preserve">of any specific </w:t>
      </w:r>
      <w:r w:rsidR="00564DF1">
        <w:t xml:space="preserve">conditions attached to the </w:t>
      </w:r>
      <w:r w:rsidR="001E3ADC">
        <w:t>funding</w:t>
      </w:r>
      <w:r>
        <w:t>.</w:t>
      </w:r>
    </w:p>
    <w:p w14:paraId="52D0E384" w14:textId="77777777" w:rsidR="00950B5A" w:rsidRDefault="00950B5A" w:rsidP="004E7A73">
      <w:pPr>
        <w:pStyle w:val="Heading3"/>
      </w:pPr>
      <w:bookmarkStart w:id="270" w:name="_Toc166702642"/>
      <w:bookmarkStart w:id="271" w:name="_Toc524362464"/>
      <w:bookmarkStart w:id="272" w:name="_Toc955313"/>
      <w:bookmarkStart w:id="273" w:name="_Toc496536676"/>
      <w:bookmarkStart w:id="274" w:name="_Toc531277503"/>
      <w:r>
        <w:t>Feedback on your application</w:t>
      </w:r>
      <w:bookmarkEnd w:id="270"/>
    </w:p>
    <w:p w14:paraId="32B530C5" w14:textId="73CB08D7" w:rsidR="0026339D" w:rsidRDefault="00380FDC" w:rsidP="00FC3296">
      <w:r>
        <w:t xml:space="preserve">If you are unsuccessful, </w:t>
      </w:r>
      <w:r w:rsidR="00702210">
        <w:t xml:space="preserve">you will have an </w:t>
      </w:r>
      <w:r w:rsidRPr="00E162FF">
        <w:t xml:space="preserve">opportunity to discuss the outcome </w:t>
      </w:r>
      <w:r w:rsidR="00D668DF">
        <w:t>of your application</w:t>
      </w:r>
      <w:r w:rsidRPr="00E162FF">
        <w:t xml:space="preserve">. </w:t>
      </w:r>
    </w:p>
    <w:p w14:paraId="4E826FED" w14:textId="6D2C2FCE" w:rsidR="001C34A8" w:rsidRPr="00A03C95" w:rsidDel="00457E6C" w:rsidRDefault="001C34A8" w:rsidP="001C34A8">
      <w:pPr>
        <w:pStyle w:val="ListBullet"/>
        <w:numPr>
          <w:ilvl w:val="0"/>
          <w:numId w:val="0"/>
        </w:numPr>
        <w:ind w:left="360" w:hanging="360"/>
      </w:pPr>
      <w:bookmarkStart w:id="275" w:name="_Toc139271469"/>
      <w:bookmarkStart w:id="276" w:name="_Toc139530627"/>
      <w:bookmarkStart w:id="277" w:name="_Toc139271470"/>
      <w:bookmarkStart w:id="278" w:name="_Toc139530628"/>
      <w:bookmarkStart w:id="279" w:name="_Toc129097480"/>
      <w:bookmarkStart w:id="280" w:name="_Toc129097666"/>
      <w:bookmarkStart w:id="281" w:name="_Toc129097852"/>
      <w:bookmarkStart w:id="282" w:name="_Toc129097481"/>
      <w:bookmarkStart w:id="283" w:name="_Toc129097667"/>
      <w:bookmarkStart w:id="284" w:name="_Toc129097853"/>
      <w:bookmarkStart w:id="285" w:name="_Toc129097486"/>
      <w:bookmarkStart w:id="286" w:name="_Toc129097672"/>
      <w:bookmarkStart w:id="287" w:name="_Toc129097858"/>
      <w:bookmarkStart w:id="288" w:name="_Toc129097487"/>
      <w:bookmarkStart w:id="289" w:name="_Toc129097673"/>
      <w:bookmarkStart w:id="290" w:name="_Toc129097859"/>
      <w:bookmarkStart w:id="291" w:name="_Toc129097489"/>
      <w:bookmarkStart w:id="292" w:name="_Toc129097675"/>
      <w:bookmarkStart w:id="293" w:name="_Toc129097861"/>
      <w:bookmarkStart w:id="294" w:name="_Toc129097490"/>
      <w:bookmarkStart w:id="295" w:name="_Toc129097676"/>
      <w:bookmarkStart w:id="296" w:name="_Toc129097862"/>
      <w:bookmarkStart w:id="297" w:name="_Toc530073031"/>
      <w:bookmarkStart w:id="298" w:name="_Toc489952707"/>
      <w:bookmarkStart w:id="299" w:name="_Toc496536685"/>
      <w:bookmarkStart w:id="300" w:name="_Toc531277729"/>
      <w:bookmarkStart w:id="301" w:name="_Toc463350780"/>
      <w:bookmarkStart w:id="302" w:name="_Toc467165695"/>
      <w:bookmarkStart w:id="303" w:name="_Toc530073035"/>
      <w:bookmarkStart w:id="304" w:name="_Toc496536687"/>
      <w:bookmarkEnd w:id="186"/>
      <w:bookmarkEnd w:id="187"/>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1A4E828" w14:textId="77777777" w:rsidR="00204B7B" w:rsidRDefault="00204B7B">
      <w:pPr>
        <w:spacing w:before="0" w:after="0" w:line="240" w:lineRule="auto"/>
        <w:rPr>
          <w:rFonts w:cstheme="minorHAnsi"/>
          <w:b/>
          <w:bCs/>
          <w:iCs w:val="0"/>
          <w:color w:val="264F90"/>
          <w:sz w:val="32"/>
          <w:szCs w:val="32"/>
        </w:rPr>
      </w:pPr>
      <w:bookmarkStart w:id="305" w:name="_Toc129097498"/>
      <w:bookmarkStart w:id="306" w:name="_Toc129097684"/>
      <w:bookmarkStart w:id="307" w:name="_Toc129097870"/>
      <w:bookmarkStart w:id="308" w:name="_Toc530073040"/>
      <w:bookmarkStart w:id="309" w:name="_Ref17466953"/>
      <w:bookmarkEnd w:id="304"/>
      <w:bookmarkEnd w:id="305"/>
      <w:bookmarkEnd w:id="306"/>
      <w:bookmarkEnd w:id="307"/>
      <w:bookmarkEnd w:id="308"/>
      <w:r>
        <w:br w:type="page"/>
      </w:r>
    </w:p>
    <w:p w14:paraId="12B0DB02" w14:textId="38290576" w:rsidR="00D96D08" w:rsidRDefault="00BB5EF3" w:rsidP="004E7A73">
      <w:pPr>
        <w:pStyle w:val="Heading2"/>
      </w:pPr>
      <w:bookmarkStart w:id="310" w:name="_Toc166702643"/>
      <w:r>
        <w:lastRenderedPageBreak/>
        <w:t>Glossary</w:t>
      </w:r>
      <w:bookmarkEnd w:id="309"/>
      <w:bookmarkEnd w:id="31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2A7660" w:rsidRPr="009E3949" w14:paraId="4E52562A" w14:textId="77777777" w:rsidTr="001432F9">
        <w:trPr>
          <w:cantSplit/>
          <w:tblHeader/>
        </w:trPr>
        <w:tc>
          <w:tcPr>
            <w:tcW w:w="1843" w:type="pct"/>
            <w:shd w:val="clear" w:color="auto" w:fill="264F90"/>
          </w:tcPr>
          <w:p w14:paraId="25CEA2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346CDD0"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5C762383" w14:textId="77777777" w:rsidTr="001432F9">
        <w:trPr>
          <w:cantSplit/>
        </w:trPr>
        <w:tc>
          <w:tcPr>
            <w:tcW w:w="1843" w:type="pct"/>
          </w:tcPr>
          <w:p w14:paraId="41F62912" w14:textId="72D3A925" w:rsidR="0015223E" w:rsidRDefault="0015223E" w:rsidP="0015223E">
            <w:r>
              <w:t>application form</w:t>
            </w:r>
          </w:p>
        </w:tc>
        <w:tc>
          <w:tcPr>
            <w:tcW w:w="3157" w:type="pct"/>
          </w:tcPr>
          <w:p w14:paraId="1B9273EE" w14:textId="3D0BD15D"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D668DF">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647D806F" w14:textId="77777777" w:rsidTr="001432F9">
        <w:trPr>
          <w:cantSplit/>
        </w:trPr>
        <w:tc>
          <w:tcPr>
            <w:tcW w:w="1843" w:type="pct"/>
          </w:tcPr>
          <w:p w14:paraId="3B3D3F51" w14:textId="3D0CD30C" w:rsidR="0015223E" w:rsidRDefault="00DC0694" w:rsidP="0015223E">
            <w:r>
              <w:t>a</w:t>
            </w:r>
            <w:r w:rsidR="0015223E" w:rsidRPr="001B21A4">
              <w:t>ssessment criteria</w:t>
            </w:r>
          </w:p>
        </w:tc>
        <w:tc>
          <w:tcPr>
            <w:tcW w:w="3157" w:type="pct"/>
          </w:tcPr>
          <w:p w14:paraId="37B2E164" w14:textId="55874DA1"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and, in the case of a competitive </w:t>
            </w:r>
            <w:r w:rsidR="001E3ADC">
              <w:rPr>
                <w:rFonts w:cs="Arial"/>
                <w:lang w:eastAsia="en-AU"/>
              </w:rPr>
              <w:t>funding</w:t>
            </w:r>
            <w:r w:rsidRPr="00932BB0">
              <w:rPr>
                <w:rFonts w:cs="Arial"/>
                <w:lang w:eastAsia="en-AU"/>
              </w:rPr>
              <w:t xml:space="preserve"> opportunity, to determine application ranking</w:t>
            </w:r>
            <w:r>
              <w:rPr>
                <w:rFonts w:cs="Arial"/>
                <w:lang w:eastAsia="en-AU"/>
              </w:rPr>
              <w:t>.</w:t>
            </w:r>
          </w:p>
        </w:tc>
      </w:tr>
      <w:tr w:rsidR="00DC0694" w:rsidRPr="009E3949" w14:paraId="0ABF90B4" w14:textId="77777777" w:rsidTr="001432F9">
        <w:trPr>
          <w:cantSplit/>
        </w:trPr>
        <w:tc>
          <w:tcPr>
            <w:tcW w:w="1843" w:type="pct"/>
          </w:tcPr>
          <w:p w14:paraId="3ADD6F8E" w14:textId="30094EB3" w:rsidR="00DC0694" w:rsidRDefault="00DC0694" w:rsidP="00DC0694">
            <w:r>
              <w:t>c</w:t>
            </w:r>
            <w:r w:rsidRPr="00463AB3">
              <w:t>ompletion date</w:t>
            </w:r>
          </w:p>
        </w:tc>
        <w:tc>
          <w:tcPr>
            <w:tcW w:w="3157" w:type="pct"/>
          </w:tcPr>
          <w:p w14:paraId="5C0D7147" w14:textId="1397D096" w:rsidR="00DC0694" w:rsidRDefault="00DC0694" w:rsidP="00DC0694">
            <w:r>
              <w:t>T</w:t>
            </w:r>
            <w:r w:rsidRPr="00463AB3">
              <w:t xml:space="preserve">he expected date that the </w:t>
            </w:r>
            <w:r w:rsidR="001E3ADC">
              <w:t>funding</w:t>
            </w:r>
            <w:r w:rsidRPr="00463AB3">
              <w:t xml:space="preserve"> activity must be completed and the </w:t>
            </w:r>
            <w:r w:rsidR="001E3ADC">
              <w:t>funding</w:t>
            </w:r>
            <w:r w:rsidRPr="00463AB3">
              <w:t xml:space="preserve"> spent by</w:t>
            </w:r>
            <w:r w:rsidR="001E2690">
              <w:t>.</w:t>
            </w:r>
            <w:r w:rsidRPr="00463AB3">
              <w:t xml:space="preserve"> </w:t>
            </w:r>
          </w:p>
        </w:tc>
      </w:tr>
      <w:tr w:rsidR="00DC0694" w:rsidRPr="009E3949" w14:paraId="16E4E157" w14:textId="77777777" w:rsidTr="001432F9">
        <w:trPr>
          <w:cantSplit/>
        </w:trPr>
        <w:tc>
          <w:tcPr>
            <w:tcW w:w="1843" w:type="pct"/>
          </w:tcPr>
          <w:p w14:paraId="721F100C" w14:textId="701CEC9C" w:rsidR="00DC0694" w:rsidRDefault="00DC0694" w:rsidP="00DC0694">
            <w:r>
              <w:t>date of effect</w:t>
            </w:r>
          </w:p>
        </w:tc>
        <w:tc>
          <w:tcPr>
            <w:tcW w:w="3157" w:type="pct"/>
          </w:tcPr>
          <w:p w14:paraId="2CB78137" w14:textId="506647BA" w:rsidR="00DC0694" w:rsidRDefault="00481609" w:rsidP="00DC0694">
            <w:pPr>
              <w:rPr>
                <w:rFonts w:cs="Arial"/>
                <w:lang w:eastAsia="en-AU"/>
              </w:rPr>
            </w:pPr>
            <w:r>
              <w:rPr>
                <w:rFonts w:cs="Arial"/>
                <w:lang w:eastAsia="en-AU"/>
              </w:rPr>
              <w:t>T</w:t>
            </w:r>
            <w:r w:rsidR="00DC0694" w:rsidRPr="00164671">
              <w:rPr>
                <w:rFonts w:cs="Arial"/>
                <w:lang w:eastAsia="en-AU"/>
              </w:rPr>
              <w:t xml:space="preserve">he date </w:t>
            </w:r>
            <w:r w:rsidR="00DC0694">
              <w:rPr>
                <w:rFonts w:cs="Arial"/>
                <w:lang w:eastAsia="en-AU"/>
              </w:rPr>
              <w:t>o</w:t>
            </w:r>
            <w:r w:rsidR="00DC0694" w:rsidRPr="00164671">
              <w:rPr>
                <w:rFonts w:cs="Arial"/>
                <w:lang w:eastAsia="en-AU"/>
              </w:rPr>
              <w:t xml:space="preserve">n which a </w:t>
            </w:r>
            <w:r w:rsidR="001E3ADC">
              <w:rPr>
                <w:rFonts w:cs="Arial"/>
                <w:lang w:eastAsia="en-AU"/>
              </w:rPr>
              <w:t>funding</w:t>
            </w:r>
            <w:r w:rsidR="00DC0694" w:rsidRPr="00164671">
              <w:rPr>
                <w:rFonts w:cs="Arial"/>
                <w:lang w:eastAsia="en-AU"/>
              </w:rPr>
              <w:t xml:space="preserve"> agreement is signed.</w:t>
            </w:r>
            <w:r w:rsidR="00DC0694" w:rsidRPr="00AA1B96">
              <w:rPr>
                <w:rFonts w:cs="Arial"/>
                <w:lang w:eastAsia="en-AU"/>
              </w:rPr>
              <w:t xml:space="preserve"> </w:t>
            </w:r>
          </w:p>
        </w:tc>
      </w:tr>
      <w:tr w:rsidR="00DC0694" w:rsidRPr="009E3949" w14:paraId="77234876" w14:textId="77777777" w:rsidTr="001432F9">
        <w:trPr>
          <w:cantSplit/>
        </w:trPr>
        <w:tc>
          <w:tcPr>
            <w:tcW w:w="1843" w:type="pct"/>
          </w:tcPr>
          <w:p w14:paraId="67A5F034" w14:textId="20AE16BB" w:rsidR="00DC0694" w:rsidRDefault="00DC0694" w:rsidP="00DC0694">
            <w:r>
              <w:t>d</w:t>
            </w:r>
            <w:r w:rsidRPr="001B21A4">
              <w:t>ecision maker</w:t>
            </w:r>
          </w:p>
        </w:tc>
        <w:tc>
          <w:tcPr>
            <w:tcW w:w="3157" w:type="pct"/>
          </w:tcPr>
          <w:p w14:paraId="63FCDFD1" w14:textId="77777777" w:rsidR="00DC0694" w:rsidRPr="006C4678" w:rsidRDefault="00D71E16" w:rsidP="00DC0694">
            <w:r>
              <w:t>Minister for Infrastructure</w:t>
            </w:r>
            <w:r w:rsidR="004964ED">
              <w:t xml:space="preserve">, </w:t>
            </w:r>
            <w:r>
              <w:t xml:space="preserve">Transport, Regional Development and Local Government. </w:t>
            </w:r>
          </w:p>
        </w:tc>
      </w:tr>
      <w:tr w:rsidR="00CD6DD0" w:rsidRPr="009E3949" w14:paraId="4D349AD9" w14:textId="77777777" w:rsidTr="001432F9">
        <w:trPr>
          <w:cantSplit/>
        </w:trPr>
        <w:tc>
          <w:tcPr>
            <w:tcW w:w="1843" w:type="pct"/>
          </w:tcPr>
          <w:p w14:paraId="1F9FDA85" w14:textId="77777777" w:rsidR="00CD6DD0" w:rsidRDefault="00CD6DD0" w:rsidP="00CD6DD0">
            <w:r>
              <w:t>DITRDCA</w:t>
            </w:r>
          </w:p>
        </w:tc>
        <w:tc>
          <w:tcPr>
            <w:tcW w:w="3157" w:type="pct"/>
          </w:tcPr>
          <w:p w14:paraId="528ED956" w14:textId="3C6CBA83" w:rsidR="00CD6DD0" w:rsidRPr="006C4678" w:rsidRDefault="00CD6DD0" w:rsidP="00CD6DD0">
            <w:r>
              <w:t>The Department of Infrastructure, Transport, Regional Development, Communications and the Arts</w:t>
            </w:r>
            <w:r w:rsidR="00EB2268">
              <w:t xml:space="preserve"> and</w:t>
            </w:r>
            <w:r>
              <w:t xml:space="preserve"> the Commonwealth policy entity for this funding program.</w:t>
            </w:r>
          </w:p>
        </w:tc>
      </w:tr>
      <w:tr w:rsidR="00CD6DD0" w:rsidRPr="009E3949" w14:paraId="4F8425E2" w14:textId="77777777" w:rsidTr="001432F9">
        <w:trPr>
          <w:cantSplit/>
        </w:trPr>
        <w:tc>
          <w:tcPr>
            <w:tcW w:w="1843" w:type="pct"/>
          </w:tcPr>
          <w:p w14:paraId="7625522B" w14:textId="51AAD9BA" w:rsidR="00CD6DD0" w:rsidRDefault="00CD6DD0" w:rsidP="00CD6DD0">
            <w:r>
              <w:t>eligible activities</w:t>
            </w:r>
          </w:p>
        </w:tc>
        <w:tc>
          <w:tcPr>
            <w:tcW w:w="3157" w:type="pct"/>
          </w:tcPr>
          <w:p w14:paraId="10CE2593" w14:textId="7ACBE836" w:rsidR="00CD6DD0" w:rsidRPr="006C4678" w:rsidRDefault="00CD6DD0" w:rsidP="00CD6DD0">
            <w:r w:rsidRPr="006C4678">
              <w:t xml:space="preserve">The activities undertaken by a </w:t>
            </w:r>
            <w:r>
              <w:t>project proponent</w:t>
            </w:r>
            <w:r w:rsidRPr="006C4678">
              <w:t xml:space="preserv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CD6DD0" w:rsidRPr="009E3949" w14:paraId="54A3CEC6" w14:textId="77777777" w:rsidTr="001432F9">
        <w:trPr>
          <w:cantSplit/>
        </w:trPr>
        <w:tc>
          <w:tcPr>
            <w:tcW w:w="1843" w:type="pct"/>
          </w:tcPr>
          <w:p w14:paraId="1BAE32C2" w14:textId="226F8D96" w:rsidR="00CD6DD0" w:rsidRDefault="00CD6DD0" w:rsidP="00CD6DD0">
            <w:r>
              <w:t>eligible application</w:t>
            </w:r>
          </w:p>
        </w:tc>
        <w:tc>
          <w:tcPr>
            <w:tcW w:w="3157" w:type="pct"/>
          </w:tcPr>
          <w:p w14:paraId="04DE0649" w14:textId="50006843" w:rsidR="00CD6DD0" w:rsidRPr="006C4678" w:rsidRDefault="00CD6DD0" w:rsidP="00CD6DD0">
            <w:r w:rsidRPr="006C4678">
              <w:t xml:space="preserve">An application or proposal for </w:t>
            </w:r>
            <w:r>
              <w:t>funding</w:t>
            </w:r>
            <w:r w:rsidRPr="006C4678">
              <w:t xml:space="preserve">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w:t>
            </w:r>
            <w:r w:rsidR="00880BE4">
              <w:t>is</w:t>
            </w:r>
            <w:r w:rsidRPr="006C4678">
              <w:t xml:space="preserve"> </w:t>
            </w:r>
            <w:r w:rsidR="00880BE4">
              <w:t>Forecast Funding Opportunity</w:t>
            </w:r>
            <w:r w:rsidRPr="006C4678">
              <w:t>.</w:t>
            </w:r>
          </w:p>
        </w:tc>
      </w:tr>
      <w:tr w:rsidR="00CD6DD0" w:rsidRPr="009E3949" w14:paraId="74CB14DC" w14:textId="77777777" w:rsidTr="001432F9">
        <w:trPr>
          <w:cantSplit/>
        </w:trPr>
        <w:tc>
          <w:tcPr>
            <w:tcW w:w="1843" w:type="pct"/>
          </w:tcPr>
          <w:p w14:paraId="2B405ADF" w14:textId="2C97853E" w:rsidR="00CD6DD0" w:rsidRDefault="00CD6DD0" w:rsidP="00CD6DD0">
            <w:r>
              <w:t>e</w:t>
            </w:r>
            <w:r w:rsidRPr="001B21A4">
              <w:t>ligibility criteria</w:t>
            </w:r>
          </w:p>
        </w:tc>
        <w:tc>
          <w:tcPr>
            <w:tcW w:w="3157" w:type="pct"/>
          </w:tcPr>
          <w:p w14:paraId="5EEAE7CA" w14:textId="170F29F1" w:rsidR="00CD6DD0" w:rsidRPr="006C4678" w:rsidRDefault="00CD6DD0" w:rsidP="00CD6DD0">
            <w:r>
              <w:rPr>
                <w:rFonts w:cs="Arial"/>
                <w:lang w:eastAsia="en-AU"/>
              </w:rPr>
              <w:t>Refer to t</w:t>
            </w:r>
            <w:r w:rsidRPr="00932BB0">
              <w:rPr>
                <w:rFonts w:cs="Arial"/>
                <w:lang w:eastAsia="en-AU"/>
              </w:rPr>
              <w:t xml:space="preserve">he mandatory criteria which must be met to qualify for </w:t>
            </w:r>
            <w:r>
              <w:rPr>
                <w:rFonts w:cs="Arial"/>
                <w:lang w:eastAsia="en-AU"/>
              </w:rPr>
              <w:t>funding</w:t>
            </w:r>
            <w:r w:rsidRPr="00932BB0">
              <w:rPr>
                <w:rFonts w:cs="Arial"/>
                <w:lang w:eastAsia="en-AU"/>
              </w:rPr>
              <w:t>. Assessment criteria may apply in addition to eligibility criteria</w:t>
            </w:r>
            <w:r>
              <w:rPr>
                <w:rFonts w:cs="Arial"/>
                <w:lang w:eastAsia="en-AU"/>
              </w:rPr>
              <w:t>.</w:t>
            </w:r>
          </w:p>
        </w:tc>
      </w:tr>
      <w:tr w:rsidR="00CD6DD0" w:rsidRPr="009E3949" w14:paraId="2B707382" w14:textId="77777777" w:rsidTr="001432F9">
        <w:trPr>
          <w:cantSplit/>
        </w:trPr>
        <w:tc>
          <w:tcPr>
            <w:tcW w:w="1843" w:type="pct"/>
          </w:tcPr>
          <w:p w14:paraId="2DEC2C04" w14:textId="4BDF5584" w:rsidR="00CD6DD0" w:rsidRDefault="00CD6DD0" w:rsidP="00CD6DD0">
            <w:r>
              <w:t>eligible expenditure</w:t>
            </w:r>
          </w:p>
        </w:tc>
        <w:tc>
          <w:tcPr>
            <w:tcW w:w="3157" w:type="pct"/>
          </w:tcPr>
          <w:p w14:paraId="5861651A" w14:textId="21155886" w:rsidR="00CD6DD0" w:rsidRPr="006C4678" w:rsidRDefault="00CD6DD0" w:rsidP="00CD6DD0">
            <w:r w:rsidRPr="006C4678">
              <w:t xml:space="preserve">The expenditure incurred by a </w:t>
            </w:r>
            <w:r>
              <w:t>project proponent</w:t>
            </w:r>
            <w:r w:rsidRPr="006C4678">
              <w:t xml:space="preserve"> on a project and which is eligible for funding support</w:t>
            </w:r>
            <w:r>
              <w:t xml:space="preserve"> as set out in Appendix A</w:t>
            </w:r>
            <w:r w:rsidRPr="006C4678">
              <w:t>.</w:t>
            </w:r>
          </w:p>
        </w:tc>
      </w:tr>
      <w:tr w:rsidR="00CD6DD0" w:rsidRPr="009E3949" w14:paraId="0D14EDC0" w14:textId="77777777" w:rsidTr="001432F9">
        <w:trPr>
          <w:cantSplit/>
        </w:trPr>
        <w:tc>
          <w:tcPr>
            <w:tcW w:w="1843" w:type="pct"/>
          </w:tcPr>
          <w:p w14:paraId="140C0CA2" w14:textId="77777777" w:rsidR="00CD6DD0" w:rsidRDefault="00CD6DD0" w:rsidP="00CD6DD0">
            <w:r>
              <w:t>First Nations community controlled organisations</w:t>
            </w:r>
          </w:p>
        </w:tc>
        <w:tc>
          <w:tcPr>
            <w:tcW w:w="3157" w:type="pct"/>
          </w:tcPr>
          <w:p w14:paraId="2D4D647D" w14:textId="77777777" w:rsidR="00CD6DD0" w:rsidRPr="006C4678" w:rsidRDefault="00CD6DD0" w:rsidP="00CD6DD0">
            <w:r>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CD6DD0" w:rsidRPr="009E3949" w14:paraId="30538EA3" w14:textId="77777777" w:rsidTr="001432F9">
        <w:trPr>
          <w:cantSplit/>
        </w:trPr>
        <w:tc>
          <w:tcPr>
            <w:tcW w:w="1843" w:type="pct"/>
          </w:tcPr>
          <w:p w14:paraId="142DC57B" w14:textId="306A905D" w:rsidR="00CD6DD0" w:rsidRPr="00463AB3" w:rsidRDefault="00CD6DD0" w:rsidP="00CD6DD0">
            <w:pPr>
              <w:rPr>
                <w:rFonts w:cs="Arial"/>
                <w:lang w:eastAsia="en-AU"/>
              </w:rPr>
            </w:pPr>
            <w:r>
              <w:t xml:space="preserve">funding </w:t>
            </w:r>
            <w:r w:rsidRPr="001B21A4">
              <w:t>activity</w:t>
            </w:r>
            <w:r>
              <w:t>/activities</w:t>
            </w:r>
          </w:p>
        </w:tc>
        <w:tc>
          <w:tcPr>
            <w:tcW w:w="3157" w:type="pct"/>
          </w:tcPr>
          <w:p w14:paraId="3AFDA945" w14:textId="4671E707" w:rsidR="00CD6DD0" w:rsidRDefault="00CD6DD0" w:rsidP="00CD6DD0">
            <w:pPr>
              <w:suppressAutoHyphens/>
              <w:spacing w:before="60"/>
            </w:pPr>
            <w:r>
              <w:t>R</w:t>
            </w:r>
            <w:r w:rsidRPr="00A77F5D">
              <w:t xml:space="preserve">efers to the project/tasks/services that the </w:t>
            </w:r>
            <w:r>
              <w:t>project proponent</w:t>
            </w:r>
            <w:r w:rsidRPr="00A77F5D">
              <w:t xml:space="preserve"> is required to undertake</w:t>
            </w:r>
            <w:r>
              <w:t>.</w:t>
            </w:r>
          </w:p>
        </w:tc>
      </w:tr>
      <w:tr w:rsidR="00CD6DD0" w:rsidRPr="009E3949" w14:paraId="433A0577" w14:textId="77777777" w:rsidTr="001432F9">
        <w:trPr>
          <w:cantSplit/>
        </w:trPr>
        <w:tc>
          <w:tcPr>
            <w:tcW w:w="1843" w:type="pct"/>
          </w:tcPr>
          <w:p w14:paraId="1093E380" w14:textId="1AB8D14F" w:rsidR="00CD6DD0" w:rsidRDefault="0034318D" w:rsidP="00CD6DD0">
            <w:r>
              <w:t>Funding</w:t>
            </w:r>
            <w:r w:rsidR="00CD6DD0">
              <w:t xml:space="preserve"> agreement</w:t>
            </w:r>
          </w:p>
        </w:tc>
        <w:tc>
          <w:tcPr>
            <w:tcW w:w="3157" w:type="pct"/>
          </w:tcPr>
          <w:p w14:paraId="148B68A4" w14:textId="39A021C5" w:rsidR="00CD6DD0" w:rsidRPr="006C4678" w:rsidRDefault="00CD6DD0" w:rsidP="00CD6DD0">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w:t>
            </w:r>
            <w:r w:rsidR="00702210" w:rsidRPr="00702210">
              <w:rPr>
                <w:rStyle w:val="Emphasis"/>
                <w:i w:val="0"/>
              </w:rPr>
              <w:t>funding agency</w:t>
            </w:r>
            <w:r w:rsidR="00702210">
              <w:rPr>
                <w:rStyle w:val="Emphasis"/>
              </w:rPr>
              <w:t xml:space="preserve"> </w:t>
            </w:r>
            <w:r w:rsidRPr="006C4678">
              <w:rPr>
                <w:rStyle w:val="Emphasis"/>
                <w:i w:val="0"/>
              </w:rPr>
              <w:t xml:space="preserve">and a </w:t>
            </w:r>
            <w:r w:rsidR="0034318D">
              <w:rPr>
                <w:rStyle w:val="Emphasis"/>
                <w:i w:val="0"/>
              </w:rPr>
              <w:t xml:space="preserve">project proponent for the </w:t>
            </w:r>
            <w:r w:rsidR="00702210">
              <w:rPr>
                <w:rStyle w:val="Emphasis"/>
                <w:i w:val="0"/>
              </w:rPr>
              <w:t xml:space="preserve">project </w:t>
            </w:r>
            <w:r w:rsidR="0034318D">
              <w:rPr>
                <w:rStyle w:val="Emphasis"/>
                <w:i w:val="0"/>
              </w:rPr>
              <w:t xml:space="preserve"> funding</w:t>
            </w:r>
            <w:r>
              <w:rPr>
                <w:rStyle w:val="Emphasis"/>
                <w:i w:val="0"/>
              </w:rPr>
              <w:t xml:space="preserve"> and</w:t>
            </w:r>
            <w:r>
              <w:rPr>
                <w:rStyle w:val="Emphasis"/>
                <w:i w:val="0"/>
                <w:iCs/>
              </w:rPr>
              <w:t xml:space="preserve"> specifies the details of the funding.</w:t>
            </w:r>
          </w:p>
        </w:tc>
      </w:tr>
      <w:tr w:rsidR="00880BE4" w:rsidRPr="009E3949" w14:paraId="78FDE5F9" w14:textId="77777777" w:rsidTr="001432F9">
        <w:trPr>
          <w:cantSplit/>
        </w:trPr>
        <w:tc>
          <w:tcPr>
            <w:tcW w:w="1843" w:type="pct"/>
          </w:tcPr>
          <w:p w14:paraId="4F8B9A8F" w14:textId="4D1E37A9" w:rsidR="00880BE4" w:rsidRDefault="00880BE4" w:rsidP="00CD6DD0">
            <w:r>
              <w:lastRenderedPageBreak/>
              <w:t>Forecast Funding Opportunity</w:t>
            </w:r>
          </w:p>
        </w:tc>
        <w:tc>
          <w:tcPr>
            <w:tcW w:w="3157" w:type="pct"/>
          </w:tcPr>
          <w:p w14:paraId="39B53D50" w14:textId="4335F4E9" w:rsidR="00880BE4" w:rsidRPr="006C4678" w:rsidRDefault="00880BE4" w:rsidP="00CD6DD0">
            <w:r>
              <w:t xml:space="preserve">A document published on the DITRDCA website to </w:t>
            </w:r>
            <w:r w:rsidR="00CB0624">
              <w:t>alert p</w:t>
            </w:r>
            <w:r w:rsidR="0089245D">
              <w:t xml:space="preserve">otential applicants of an upcoming funding opportunity.  </w:t>
            </w:r>
          </w:p>
        </w:tc>
      </w:tr>
      <w:tr w:rsidR="00CD6DD0" w:rsidRPr="009E3949" w14:paraId="58A2ACB6" w14:textId="77777777" w:rsidTr="001432F9">
        <w:trPr>
          <w:cantSplit/>
        </w:trPr>
        <w:tc>
          <w:tcPr>
            <w:tcW w:w="1843" w:type="pct"/>
          </w:tcPr>
          <w:p w14:paraId="471D8BE5" w14:textId="7BF3AFA8" w:rsidR="00CD6DD0" w:rsidRDefault="00D668DF" w:rsidP="00CD6DD0">
            <w:r>
              <w:t>funding</w:t>
            </w:r>
            <w:r w:rsidR="00CD6DD0">
              <w:t xml:space="preserve"> opportunity</w:t>
            </w:r>
          </w:p>
        </w:tc>
        <w:tc>
          <w:tcPr>
            <w:tcW w:w="3157" w:type="pct"/>
          </w:tcPr>
          <w:p w14:paraId="538CB904" w14:textId="48FCFF59" w:rsidR="00CD6DD0" w:rsidRPr="006C4678" w:rsidRDefault="00CD6DD0" w:rsidP="00CD6DD0">
            <w:r>
              <w:t>R</w:t>
            </w:r>
            <w:r w:rsidRPr="00A77F5D">
              <w:t xml:space="preserve">efers to the specific </w:t>
            </w:r>
            <w:r>
              <w:t>funding</w:t>
            </w:r>
            <w:r w:rsidRPr="00A77F5D">
              <w:t xml:space="preserve"> round or process where Commonwealth </w:t>
            </w:r>
            <w:r>
              <w:t>funding</w:t>
            </w:r>
            <w:r w:rsidRPr="00A77F5D">
              <w:t xml:space="preserve"> is made available to potential </w:t>
            </w:r>
            <w:r w:rsidR="00D668DF">
              <w:t>applicants</w:t>
            </w:r>
            <w:r w:rsidRPr="00A77F5D">
              <w:t xml:space="preserve">. </w:t>
            </w:r>
            <w:r>
              <w:t>Funding</w:t>
            </w:r>
            <w:r w:rsidRPr="00A77F5D">
              <w:t xml:space="preserve"> opportunities may be open or targeted and will reflect the relevant </w:t>
            </w:r>
            <w:r>
              <w:t>funding</w:t>
            </w:r>
            <w:r w:rsidRPr="00A77F5D">
              <w:t xml:space="preserve"> selection process</w:t>
            </w:r>
            <w:r>
              <w:t>.</w:t>
            </w:r>
          </w:p>
        </w:tc>
      </w:tr>
      <w:tr w:rsidR="00CD6DD0" w:rsidRPr="009E3949" w14:paraId="213C9908" w14:textId="77777777" w:rsidTr="001432F9">
        <w:trPr>
          <w:cantSplit/>
        </w:trPr>
        <w:tc>
          <w:tcPr>
            <w:tcW w:w="1843" w:type="pct"/>
          </w:tcPr>
          <w:p w14:paraId="73C8AF49" w14:textId="4BB2E211" w:rsidR="00CD6DD0" w:rsidRDefault="00D668DF" w:rsidP="00CD6DD0">
            <w:r>
              <w:t>f</w:t>
            </w:r>
            <w:r w:rsidR="00CD6DD0">
              <w:t>unding</w:t>
            </w:r>
            <w:r w:rsidR="00CD6DD0" w:rsidRPr="001B21A4">
              <w:t xml:space="preserve"> </w:t>
            </w:r>
            <w:r w:rsidR="00CD6DD0">
              <w:t>program</w:t>
            </w:r>
          </w:p>
        </w:tc>
        <w:tc>
          <w:tcPr>
            <w:tcW w:w="3157" w:type="pct"/>
          </w:tcPr>
          <w:p w14:paraId="74F9764F" w14:textId="49B63166" w:rsidR="00CD6DD0" w:rsidRDefault="00CD6DD0" w:rsidP="00CD6DD0">
            <w:r>
              <w:rPr>
                <w:rFonts w:cs="Arial"/>
              </w:rPr>
              <w:t>A ‘program’ carries its natural meaning and is intended to cover a potentially wide range of related activities aimed at achieving government policy outcomes. A funding program i</w:t>
            </w:r>
            <w:r w:rsidRPr="00A77F5D">
              <w:rPr>
                <w:rFonts w:cs="Arial"/>
              </w:rPr>
              <w:t xml:space="preserve">s a group of one or more </w:t>
            </w:r>
            <w:r>
              <w:rPr>
                <w:rFonts w:cs="Arial"/>
              </w:rPr>
              <w:t>funding</w:t>
            </w:r>
            <w:r w:rsidRPr="00A77F5D">
              <w:rPr>
                <w:rFonts w:cs="Arial"/>
              </w:rPr>
              <w:t xml:space="preserve"> opportunities under a single </w:t>
            </w:r>
            <w:r>
              <w:rPr>
                <w:rFonts w:cs="Arial"/>
              </w:rPr>
              <w:t>DITRDCA</w:t>
            </w:r>
            <w:r w:rsidRPr="00A77F5D">
              <w:rPr>
                <w:rFonts w:cs="Arial"/>
              </w:rPr>
              <w:t xml:space="preserve"> Portfolio Budget Statement Program</w:t>
            </w:r>
            <w:r>
              <w:rPr>
                <w:rFonts w:cs="Arial"/>
              </w:rPr>
              <w:t>.</w:t>
            </w:r>
          </w:p>
        </w:tc>
      </w:tr>
      <w:tr w:rsidR="0034318D" w:rsidRPr="009E3949" w14:paraId="2941F4C5" w14:textId="77777777" w:rsidTr="001432F9">
        <w:trPr>
          <w:cantSplit/>
        </w:trPr>
        <w:tc>
          <w:tcPr>
            <w:tcW w:w="1843" w:type="pct"/>
          </w:tcPr>
          <w:p w14:paraId="19223BD6" w14:textId="77777777" w:rsidR="0034318D" w:rsidRDefault="0034318D" w:rsidP="0034318D">
            <w:r>
              <w:t>Minister</w:t>
            </w:r>
          </w:p>
        </w:tc>
        <w:tc>
          <w:tcPr>
            <w:tcW w:w="3157" w:type="pct"/>
          </w:tcPr>
          <w:p w14:paraId="515E49CC" w14:textId="77777777" w:rsidR="0034318D" w:rsidRDefault="0034318D" w:rsidP="0034318D">
            <w:r>
              <w:t>Minister for Infrastructure, Transport, Regional Development and Local Government.</w:t>
            </w:r>
          </w:p>
        </w:tc>
      </w:tr>
      <w:tr w:rsidR="0034318D" w:rsidRPr="009E3949" w14:paraId="4D31C2B0" w14:textId="77777777" w:rsidTr="001432F9">
        <w:trPr>
          <w:cantSplit/>
        </w:trPr>
        <w:tc>
          <w:tcPr>
            <w:tcW w:w="1843" w:type="pct"/>
          </w:tcPr>
          <w:p w14:paraId="6258055A" w14:textId="1BDB455E" w:rsidR="0034318D" w:rsidRDefault="00D668DF" w:rsidP="0034318D">
            <w:r>
              <w:t>m</w:t>
            </w:r>
            <w:r w:rsidR="0034318D">
              <w:t>ulti-party Parliamentary panel (the panel)</w:t>
            </w:r>
          </w:p>
        </w:tc>
        <w:tc>
          <w:tcPr>
            <w:tcW w:w="3157" w:type="pct"/>
          </w:tcPr>
          <w:p w14:paraId="65D23B17" w14:textId="11E8A890" w:rsidR="0034318D" w:rsidRDefault="0034318D" w:rsidP="0034318D">
            <w:r>
              <w:t xml:space="preserve">The multi-party Parliamentary panel established to assess and score eligible EOI’s received in stage one of the application process against assessment criterion 2 – EOI. The panel will assess projects and make a recommendation to DITRDCA on who to invite to apply as part of </w:t>
            </w:r>
            <w:r w:rsidR="0089245D">
              <w:t>S</w:t>
            </w:r>
            <w:r>
              <w:t>tage two of the application process.</w:t>
            </w:r>
          </w:p>
        </w:tc>
      </w:tr>
      <w:tr w:rsidR="0034318D" w:rsidRPr="009E3949" w14:paraId="377E64ED" w14:textId="77777777" w:rsidTr="001432F9">
        <w:trPr>
          <w:cantSplit/>
        </w:trPr>
        <w:tc>
          <w:tcPr>
            <w:tcW w:w="1843" w:type="pct"/>
          </w:tcPr>
          <w:p w14:paraId="56E0D3EA" w14:textId="15DF8CC5" w:rsidR="0034318D" w:rsidRDefault="0030163C" w:rsidP="0034318D">
            <w:r>
              <w:t>Program Guidelines</w:t>
            </w:r>
          </w:p>
        </w:tc>
        <w:tc>
          <w:tcPr>
            <w:tcW w:w="3157" w:type="pct"/>
          </w:tcPr>
          <w:p w14:paraId="0A2E9107" w14:textId="050CEC4C" w:rsidR="0034318D" w:rsidRDefault="0034318D" w:rsidP="0034318D">
            <w:r>
              <w:t>Guidelines that the Minister gives to provide the framework for the administration of the program, as in force from time to time.</w:t>
            </w:r>
          </w:p>
        </w:tc>
      </w:tr>
      <w:tr w:rsidR="0034318D" w:rsidRPr="009E3949" w14:paraId="1E6A47DB" w14:textId="77777777" w:rsidTr="001432F9">
        <w:trPr>
          <w:cantSplit/>
        </w:trPr>
        <w:tc>
          <w:tcPr>
            <w:tcW w:w="1843" w:type="pct"/>
          </w:tcPr>
          <w:p w14:paraId="0906B1E8" w14:textId="4D553CEE" w:rsidR="0034318D" w:rsidRDefault="00D668DF" w:rsidP="0034318D">
            <w:r>
              <w:t>p</w:t>
            </w:r>
            <w:r w:rsidR="0034318D">
              <w:t>eri-urban</w:t>
            </w:r>
          </w:p>
        </w:tc>
        <w:tc>
          <w:tcPr>
            <w:tcW w:w="3157" w:type="pct"/>
          </w:tcPr>
          <w:p w14:paraId="60E3CE32" w14:textId="77777777" w:rsidR="0034318D" w:rsidRDefault="0034318D" w:rsidP="0034318D">
            <w:r>
              <w:rPr>
                <w:rStyle w:val="ui-provider"/>
              </w:rPr>
              <w:t>Areas beyond the metropolitan fringe, at the interface between city and country but within the economic and social catchment of a large metropolitan area. May also refer to areas considered on the urban periphery into which cities expand or which cities influence.</w:t>
            </w:r>
          </w:p>
        </w:tc>
      </w:tr>
      <w:tr w:rsidR="0034318D" w:rsidRPr="009E3949" w14:paraId="01A6EC1E" w14:textId="77777777" w:rsidTr="001432F9">
        <w:trPr>
          <w:cantSplit/>
        </w:trPr>
        <w:tc>
          <w:tcPr>
            <w:tcW w:w="1843" w:type="pct"/>
          </w:tcPr>
          <w:p w14:paraId="6E53616A" w14:textId="623CDDC8" w:rsidR="0034318D" w:rsidRDefault="00D668DF" w:rsidP="0034318D">
            <w:r>
              <w:t>p</w:t>
            </w:r>
            <w:r w:rsidR="0034318D">
              <w:t>ersonal information</w:t>
            </w:r>
          </w:p>
        </w:tc>
        <w:tc>
          <w:tcPr>
            <w:tcW w:w="3157" w:type="pct"/>
          </w:tcPr>
          <w:p w14:paraId="0FCD1CF1" w14:textId="77777777" w:rsidR="0034318D" w:rsidRDefault="0034318D" w:rsidP="0034318D">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ADBFFB9" w14:textId="77777777" w:rsidR="0034318D" w:rsidRDefault="0034318D" w:rsidP="0034318D">
            <w:pPr>
              <w:ind w:left="338"/>
              <w:rPr>
                <w:color w:val="000000"/>
                <w:w w:val="0"/>
              </w:rPr>
            </w:pPr>
            <w:r>
              <w:rPr>
                <w:color w:val="000000"/>
                <w:w w:val="0"/>
              </w:rPr>
              <w:t>Information or an opinion about an identified individual, or an individual who is reasonably identifiable:</w:t>
            </w:r>
          </w:p>
          <w:p w14:paraId="74EE428E" w14:textId="77777777" w:rsidR="0034318D" w:rsidRDefault="0034318D" w:rsidP="0034318D">
            <w:pPr>
              <w:pStyle w:val="ListParagraph"/>
              <w:numPr>
                <w:ilvl w:val="7"/>
                <w:numId w:val="12"/>
              </w:numPr>
              <w:ind w:left="720" w:hanging="382"/>
            </w:pPr>
            <w:r>
              <w:t>whether the information or opinion is true or not; and</w:t>
            </w:r>
          </w:p>
          <w:p w14:paraId="737C466E" w14:textId="77777777" w:rsidR="0034318D" w:rsidRPr="006C4678" w:rsidRDefault="0034318D" w:rsidP="0034318D">
            <w:pPr>
              <w:pStyle w:val="ListParagraph"/>
              <w:numPr>
                <w:ilvl w:val="7"/>
                <w:numId w:val="12"/>
              </w:numPr>
              <w:ind w:left="720" w:hanging="382"/>
            </w:pPr>
            <w:r>
              <w:t>whether the information or opinion is recorded in a material form or not.</w:t>
            </w:r>
          </w:p>
        </w:tc>
      </w:tr>
      <w:tr w:rsidR="0034318D" w:rsidRPr="009E3949" w14:paraId="579E237F" w14:textId="77777777" w:rsidTr="001432F9">
        <w:trPr>
          <w:cantSplit/>
        </w:trPr>
        <w:tc>
          <w:tcPr>
            <w:tcW w:w="1843" w:type="pct"/>
          </w:tcPr>
          <w:p w14:paraId="1D6D3CDF" w14:textId="623B3B3C" w:rsidR="0034318D" w:rsidRDefault="00D668DF" w:rsidP="0034318D">
            <w:r>
              <w:t>p</w:t>
            </w:r>
            <w:r w:rsidR="0034318D">
              <w:t>rogram funding or program funds</w:t>
            </w:r>
          </w:p>
        </w:tc>
        <w:tc>
          <w:tcPr>
            <w:tcW w:w="3157" w:type="pct"/>
          </w:tcPr>
          <w:p w14:paraId="02C4EBFE" w14:textId="1E398689" w:rsidR="0034318D" w:rsidRPr="006C4678" w:rsidRDefault="0034318D" w:rsidP="0034318D">
            <w:r w:rsidRPr="006C4678">
              <w:rPr>
                <w:bCs/>
              </w:rPr>
              <w:t>The funding made available by the Commonwealth</w:t>
            </w:r>
            <w:r>
              <w:rPr>
                <w:bCs/>
              </w:rPr>
              <w:t xml:space="preserve"> </w:t>
            </w:r>
            <w:r w:rsidRPr="006C4678">
              <w:rPr>
                <w:bCs/>
              </w:rPr>
              <w:t>for the program.</w:t>
            </w:r>
          </w:p>
        </w:tc>
      </w:tr>
      <w:tr w:rsidR="0034318D" w:rsidRPr="009E3949" w14:paraId="601783AC" w14:textId="77777777" w:rsidTr="001432F9">
        <w:trPr>
          <w:cantSplit/>
        </w:trPr>
        <w:tc>
          <w:tcPr>
            <w:tcW w:w="1843" w:type="pct"/>
          </w:tcPr>
          <w:p w14:paraId="68C4B021" w14:textId="703BED91" w:rsidR="0034318D" w:rsidRDefault="00D668DF" w:rsidP="0034318D">
            <w:r>
              <w:t>p</w:t>
            </w:r>
            <w:r w:rsidR="0034318D">
              <w:t>roject</w:t>
            </w:r>
          </w:p>
        </w:tc>
        <w:tc>
          <w:tcPr>
            <w:tcW w:w="3157" w:type="pct"/>
          </w:tcPr>
          <w:p w14:paraId="5CA5CF88" w14:textId="48C07101" w:rsidR="0034318D" w:rsidRPr="006C4678" w:rsidRDefault="0034318D" w:rsidP="0034318D">
            <w:pPr>
              <w:rPr>
                <w:color w:val="000000"/>
                <w:w w:val="0"/>
                <w:szCs w:val="20"/>
              </w:rPr>
            </w:pPr>
            <w:r w:rsidRPr="006C4678">
              <w:t>A project described in an application for  funding under the program.</w:t>
            </w:r>
          </w:p>
        </w:tc>
      </w:tr>
      <w:tr w:rsidR="0034318D" w:rsidRPr="009E3949" w14:paraId="352A9D4D" w14:textId="77777777" w:rsidTr="001432F9">
        <w:trPr>
          <w:cantSplit/>
        </w:trPr>
        <w:tc>
          <w:tcPr>
            <w:tcW w:w="1843" w:type="pct"/>
          </w:tcPr>
          <w:p w14:paraId="649D622F" w14:textId="38FDD179" w:rsidR="0034318D" w:rsidRDefault="0089245D" w:rsidP="0034318D">
            <w:r>
              <w:t>Sucessful / approved applicant</w:t>
            </w:r>
          </w:p>
        </w:tc>
        <w:tc>
          <w:tcPr>
            <w:tcW w:w="3157" w:type="pct"/>
          </w:tcPr>
          <w:p w14:paraId="04CC8583" w14:textId="0A3606DB" w:rsidR="0034318D" w:rsidRPr="006C4678" w:rsidRDefault="0034318D" w:rsidP="0034318D">
            <w:r>
              <w:t>The individual/organisation which has been selected to receive funding</w:t>
            </w:r>
            <w:r w:rsidR="00D37138">
              <w:t xml:space="preserve"> for their project</w:t>
            </w:r>
            <w:r>
              <w:t>.</w:t>
            </w:r>
          </w:p>
        </w:tc>
      </w:tr>
      <w:tr w:rsidR="0034318D" w:rsidRPr="009E3949" w14:paraId="05F234D4" w14:textId="77777777" w:rsidTr="001432F9">
        <w:trPr>
          <w:cantSplit/>
        </w:trPr>
        <w:tc>
          <w:tcPr>
            <w:tcW w:w="1843" w:type="pct"/>
          </w:tcPr>
          <w:p w14:paraId="01235393" w14:textId="241C52DD" w:rsidR="0034318D" w:rsidRDefault="00D668DF" w:rsidP="0034318D">
            <w:r>
              <w:lastRenderedPageBreak/>
              <w:t>s</w:t>
            </w:r>
            <w:r w:rsidR="0034318D" w:rsidRPr="001B21A4">
              <w:t>election criteria</w:t>
            </w:r>
          </w:p>
        </w:tc>
        <w:tc>
          <w:tcPr>
            <w:tcW w:w="3157" w:type="pct"/>
          </w:tcPr>
          <w:p w14:paraId="4349EC12" w14:textId="77777777" w:rsidR="0034318D" w:rsidRPr="009E3949" w:rsidRDefault="0034318D" w:rsidP="0034318D">
            <w:pPr>
              <w:rPr>
                <w:szCs w:val="20"/>
              </w:rPr>
            </w:pPr>
            <w:r>
              <w:t>C</w:t>
            </w:r>
            <w:r w:rsidRPr="00710FAB">
              <w:t>omprise</w:t>
            </w:r>
            <w:r>
              <w:t>s of</w:t>
            </w:r>
            <w:r w:rsidRPr="00710FAB">
              <w:t xml:space="preserve"> eligibility criteria </w:t>
            </w:r>
            <w:r>
              <w:t>and assessment criteria.</w:t>
            </w:r>
          </w:p>
        </w:tc>
      </w:tr>
      <w:tr w:rsidR="0034318D" w:rsidRPr="009E3949" w14:paraId="6E695AE2" w14:textId="77777777" w:rsidTr="001432F9">
        <w:trPr>
          <w:cantSplit/>
        </w:trPr>
        <w:tc>
          <w:tcPr>
            <w:tcW w:w="1843" w:type="pct"/>
          </w:tcPr>
          <w:p w14:paraId="44B8B06E" w14:textId="1CCF041E" w:rsidR="0034318D" w:rsidRPr="001B21A4" w:rsidRDefault="00D668DF" w:rsidP="0034318D">
            <w:r>
              <w:t>s</w:t>
            </w:r>
            <w:r w:rsidR="00EA3CE6">
              <w:t>hovel ready</w:t>
            </w:r>
          </w:p>
        </w:tc>
        <w:tc>
          <w:tcPr>
            <w:tcW w:w="3157" w:type="pct"/>
          </w:tcPr>
          <w:p w14:paraId="7C5545F2" w14:textId="155F41C7" w:rsidR="0034318D" w:rsidRDefault="00A574BB" w:rsidP="0034318D">
            <w:pPr>
              <w:spacing w:after="0" w:line="240" w:lineRule="auto"/>
            </w:pPr>
            <w:r>
              <w:t>Where project planning is advanced enough that – with sufficient funding – construction can begin within a very short timeframe.</w:t>
            </w:r>
          </w:p>
        </w:tc>
      </w:tr>
      <w:tr w:rsidR="0034318D" w:rsidRPr="009E3949" w14:paraId="0BE14DD9" w14:textId="77777777" w:rsidTr="001432F9">
        <w:trPr>
          <w:cantSplit/>
        </w:trPr>
        <w:tc>
          <w:tcPr>
            <w:tcW w:w="1843" w:type="pct"/>
          </w:tcPr>
          <w:p w14:paraId="37E15021" w14:textId="33A5A8FD" w:rsidR="0034318D" w:rsidRPr="001B21A4" w:rsidRDefault="00D668DF" w:rsidP="0034318D">
            <w:r>
              <w:t>v</w:t>
            </w:r>
            <w:r w:rsidR="0034318D">
              <w:t xml:space="preserve">alue with </w:t>
            </w:r>
            <w:r w:rsidR="0034318D" w:rsidRPr="00274AE2">
              <w:t>money</w:t>
            </w:r>
          </w:p>
        </w:tc>
        <w:tc>
          <w:tcPr>
            <w:tcW w:w="3157" w:type="pct"/>
          </w:tcPr>
          <w:p w14:paraId="59CBD4C8" w14:textId="19BC197E" w:rsidR="0034318D" w:rsidRPr="00274AE2" w:rsidRDefault="0034318D" w:rsidP="0034318D">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w:t>
            </w:r>
            <w:r>
              <w:t>funding</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7BAEF1D7" w14:textId="602AC05A" w:rsidR="0034318D" w:rsidRPr="00274AE2" w:rsidRDefault="0034318D" w:rsidP="0034318D">
            <w:pPr>
              <w:spacing w:before="0" w:after="40" w:line="240" w:lineRule="auto"/>
            </w:pPr>
            <w:r w:rsidRPr="00274AE2">
              <w:t xml:space="preserve">When administering a </w:t>
            </w:r>
            <w:r>
              <w:t>funding</w:t>
            </w:r>
            <w:r w:rsidRPr="00274AE2">
              <w:t xml:space="preserve"> opportunity, an official should consider the relevant financial and non-financial costs and benefits of each proposal including, but not limited to:</w:t>
            </w:r>
          </w:p>
          <w:p w14:paraId="0180C89C" w14:textId="77777777" w:rsidR="0034318D" w:rsidRPr="00274AE2" w:rsidRDefault="0034318D" w:rsidP="0034318D">
            <w:pPr>
              <w:pStyle w:val="ListBullet"/>
              <w:rPr>
                <w:lang w:eastAsia="en-AU"/>
              </w:rPr>
            </w:pPr>
            <w:r w:rsidRPr="00274AE2">
              <w:rPr>
                <w:lang w:eastAsia="en-AU"/>
              </w:rPr>
              <w:t>the quality of the project proposal and activities;</w:t>
            </w:r>
          </w:p>
          <w:p w14:paraId="449CB3C1" w14:textId="77777777" w:rsidR="0034318D" w:rsidRPr="00274AE2" w:rsidRDefault="0034318D" w:rsidP="0034318D">
            <w:pPr>
              <w:pStyle w:val="ListBullet"/>
              <w:rPr>
                <w:lang w:eastAsia="en-AU"/>
              </w:rPr>
            </w:pPr>
            <w:r w:rsidRPr="00274AE2">
              <w:rPr>
                <w:lang w:eastAsia="en-AU"/>
              </w:rPr>
              <w:t>fitness for purpose of the proposal in contributing to government objectives;</w:t>
            </w:r>
          </w:p>
          <w:p w14:paraId="4AA8DDF6" w14:textId="59013ACD" w:rsidR="0034318D" w:rsidRPr="00D57F95" w:rsidRDefault="0034318D" w:rsidP="0034318D">
            <w:pPr>
              <w:pStyle w:val="ListBullet"/>
            </w:pPr>
            <w:r w:rsidRPr="00274AE2">
              <w:rPr>
                <w:lang w:eastAsia="en-AU"/>
              </w:rPr>
              <w:t xml:space="preserve">that the absence of </w:t>
            </w:r>
            <w:r>
              <w:rPr>
                <w:lang w:eastAsia="en-AU"/>
              </w:rPr>
              <w:t>funding</w:t>
            </w:r>
            <w:r w:rsidRPr="00274AE2">
              <w:rPr>
                <w:lang w:eastAsia="en-AU"/>
              </w:rPr>
              <w:t xml:space="preserve"> is likely to prevent the </w:t>
            </w:r>
            <w:r>
              <w:rPr>
                <w:lang w:eastAsia="en-AU"/>
              </w:rPr>
              <w:t>project proponent</w:t>
            </w:r>
            <w:r w:rsidRPr="00274AE2">
              <w:rPr>
                <w:lang w:eastAsia="en-AU"/>
              </w:rPr>
              <w:t xml:space="preserve"> and government’s outcomes being achieved; and</w:t>
            </w:r>
          </w:p>
          <w:p w14:paraId="4B580C6B" w14:textId="027B1611" w:rsidR="0034318D" w:rsidRDefault="0034318D" w:rsidP="0034318D">
            <w:pPr>
              <w:pStyle w:val="ListBullet"/>
            </w:pPr>
            <w:r w:rsidRPr="00AF7187">
              <w:rPr>
                <w:lang w:eastAsia="en-AU"/>
              </w:rPr>
              <w:t xml:space="preserve">the potential </w:t>
            </w:r>
            <w:r>
              <w:rPr>
                <w:lang w:eastAsia="en-AU"/>
              </w:rPr>
              <w:t>project proponent</w:t>
            </w:r>
            <w:r w:rsidRPr="00AF7187">
              <w:rPr>
                <w:lang w:eastAsia="en-AU"/>
              </w:rPr>
              <w:t>’s relevant experience and performance history</w:t>
            </w:r>
            <w:r w:rsidRPr="008E0B02">
              <w:rPr>
                <w:lang w:eastAsia="en-AU"/>
              </w:rPr>
              <w:t>.</w:t>
            </w:r>
          </w:p>
        </w:tc>
      </w:tr>
    </w:tbl>
    <w:p w14:paraId="5054B5B0"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034D9313" w14:textId="555CB46F" w:rsidR="005179FF" w:rsidRDefault="00CD4A8D" w:rsidP="00D668DF">
      <w:pPr>
        <w:pStyle w:val="Heading2Appendix"/>
        <w:numPr>
          <w:ilvl w:val="0"/>
          <w:numId w:val="0"/>
        </w:numPr>
      </w:pPr>
      <w:bookmarkStart w:id="311" w:name="_Toc146898355"/>
      <w:bookmarkStart w:id="312" w:name="_Toc166702644"/>
      <w:r>
        <w:lastRenderedPageBreak/>
        <w:t xml:space="preserve">Appendix A. </w:t>
      </w:r>
      <w:bookmarkEnd w:id="311"/>
      <w:r w:rsidR="008E2C3F">
        <w:t xml:space="preserve">Guidance on </w:t>
      </w:r>
      <w:bookmarkStart w:id="313" w:name="_Toc496536709"/>
      <w:bookmarkStart w:id="314" w:name="_Toc531277537"/>
      <w:bookmarkStart w:id="315" w:name="_Toc955347"/>
      <w:bookmarkStart w:id="316" w:name="_Toc146898347"/>
      <w:r w:rsidR="005179FF">
        <w:t xml:space="preserve">Eligible </w:t>
      </w:r>
      <w:r w:rsidR="008E2C3F">
        <w:t>E</w:t>
      </w:r>
      <w:r w:rsidR="005179FF">
        <w:t>xpenditure</w:t>
      </w:r>
      <w:bookmarkEnd w:id="313"/>
      <w:bookmarkEnd w:id="314"/>
      <w:bookmarkEnd w:id="315"/>
      <w:bookmarkEnd w:id="316"/>
      <w:bookmarkEnd w:id="312"/>
    </w:p>
    <w:p w14:paraId="520FF8EC" w14:textId="77777777" w:rsidR="005179FF" w:rsidRDefault="005179FF" w:rsidP="005179FF">
      <w:r w:rsidRPr="00E162FF">
        <w:t xml:space="preserve">This section provides </w:t>
      </w:r>
      <w:r w:rsidRPr="005A61FE">
        <w:t>guidance</w:t>
      </w:r>
      <w:r w:rsidRPr="00E162FF">
        <w:t xml:space="preserve"> on the eligibility of expenditure. </w:t>
      </w:r>
      <w:r>
        <w:t>T</w:t>
      </w:r>
      <w:r w:rsidRPr="005A61FE">
        <w:t>his guidance</w:t>
      </w:r>
      <w:r w:rsidRPr="00E162FF">
        <w:t xml:space="preserve"> </w:t>
      </w:r>
      <w:r>
        <w:t xml:space="preserve">may be updated </w:t>
      </w:r>
      <w:r w:rsidRPr="00E162FF">
        <w:t>from time to time</w:t>
      </w:r>
      <w:r>
        <w:t>;</w:t>
      </w:r>
      <w:r w:rsidRPr="00E162FF">
        <w:t xml:space="preserve"> </w:t>
      </w:r>
      <w:r>
        <w:t>check online that you are referring to the most current version</w:t>
      </w:r>
      <w:r w:rsidRPr="00E162FF">
        <w:t xml:space="preserve"> before preparing </w:t>
      </w:r>
      <w:r>
        <w:t>your</w:t>
      </w:r>
      <w:r w:rsidRPr="00E162FF">
        <w:t xml:space="preserve"> application</w:t>
      </w:r>
      <w:r w:rsidRPr="005A61FE">
        <w:t>.</w:t>
      </w:r>
    </w:p>
    <w:p w14:paraId="49CD5858" w14:textId="77777777" w:rsidR="005179FF" w:rsidRDefault="005179FF" w:rsidP="005179FF">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5C2F3F2" w14:textId="77777777" w:rsidR="005179FF" w:rsidRDefault="005179FF" w:rsidP="005179FF">
      <w:r>
        <w:t>To be eligible, expenditure must:</w:t>
      </w:r>
    </w:p>
    <w:p w14:paraId="03156BCD" w14:textId="77777777" w:rsidR="005179FF" w:rsidRDefault="005179FF" w:rsidP="005179FF">
      <w:pPr>
        <w:pStyle w:val="ListBullet"/>
      </w:pPr>
      <w:r>
        <w:t>be incurred by you within the project period</w:t>
      </w:r>
    </w:p>
    <w:p w14:paraId="67D545A0" w14:textId="77777777" w:rsidR="005179FF" w:rsidRDefault="005179FF" w:rsidP="005179FF">
      <w:pPr>
        <w:pStyle w:val="ListBullet"/>
      </w:pPr>
      <w:r>
        <w:t>be a direct cost of the project</w:t>
      </w:r>
    </w:p>
    <w:p w14:paraId="7BDD0721" w14:textId="77777777" w:rsidR="005179FF" w:rsidRDefault="005179FF" w:rsidP="005179FF">
      <w:pPr>
        <w:pStyle w:val="ListBullet"/>
      </w:pPr>
      <w:r>
        <w:t>be incurred by you to undertake required project audit activities (where applicable)</w:t>
      </w:r>
    </w:p>
    <w:p w14:paraId="6967856E" w14:textId="77777777" w:rsidR="005179FF" w:rsidRDefault="005179FF" w:rsidP="005179FF">
      <w:pPr>
        <w:pStyle w:val="ListBullet"/>
      </w:pPr>
      <w:r>
        <w:t>meet the eligible expenditure guidelines.</w:t>
      </w:r>
    </w:p>
    <w:p w14:paraId="4376C452" w14:textId="77777777" w:rsidR="005179FF" w:rsidRPr="006F6212" w:rsidRDefault="005179FF" w:rsidP="005179FF">
      <w:pPr>
        <w:pStyle w:val="Heading3Appendix"/>
        <w:numPr>
          <w:ilvl w:val="1"/>
          <w:numId w:val="12"/>
        </w:numPr>
      </w:pPr>
      <w:bookmarkStart w:id="317" w:name="_Toc496536710"/>
      <w:bookmarkStart w:id="318" w:name="_Toc531277538"/>
      <w:bookmarkStart w:id="319" w:name="_Toc955348"/>
      <w:bookmarkStart w:id="320" w:name="_Toc146898348"/>
      <w:r w:rsidRPr="006F6212">
        <w:t xml:space="preserve"> </w:t>
      </w:r>
      <w:bookmarkStart w:id="321" w:name="_Toc165897455"/>
      <w:bookmarkStart w:id="322" w:name="_Toc166702645"/>
      <w:r>
        <w:t>V</w:t>
      </w:r>
      <w:r w:rsidRPr="006F6212">
        <w:t>erify</w:t>
      </w:r>
      <w:r>
        <w:t>ing</w:t>
      </w:r>
      <w:r w:rsidRPr="006F6212">
        <w:t xml:space="preserve"> eligible expenditure</w:t>
      </w:r>
      <w:bookmarkEnd w:id="317"/>
      <w:bookmarkEnd w:id="318"/>
      <w:bookmarkEnd w:id="319"/>
      <w:bookmarkEnd w:id="320"/>
      <w:bookmarkEnd w:id="321"/>
      <w:bookmarkEnd w:id="322"/>
    </w:p>
    <w:p w14:paraId="3E566531" w14:textId="1FEAE7AD" w:rsidR="005179FF" w:rsidRPr="009B6938" w:rsidRDefault="005179FF" w:rsidP="005179FF">
      <w:r>
        <w:t>If your application is successful, you may be asked</w:t>
      </w:r>
      <w:r w:rsidRPr="00E162FF">
        <w:t xml:space="preserve"> to verify the project budget </w:t>
      </w:r>
      <w:r>
        <w:t xml:space="preserve">that you </w:t>
      </w:r>
      <w:r w:rsidRPr="00E162FF">
        <w:t xml:space="preserve">provided in </w:t>
      </w:r>
      <w:r>
        <w:t>your</w:t>
      </w:r>
      <w:r w:rsidRPr="00E162FF">
        <w:t xml:space="preserve"> application </w:t>
      </w:r>
      <w:r>
        <w:t>when</w:t>
      </w:r>
      <w:r w:rsidRPr="00E162FF">
        <w:t xml:space="preserve"> </w:t>
      </w:r>
      <w:r>
        <w:t>you negotiate your</w:t>
      </w:r>
      <w:r w:rsidRPr="00E162FF">
        <w:t xml:space="preserve"> </w:t>
      </w:r>
      <w:r>
        <w:t>funding agreement</w:t>
      </w:r>
      <w:r w:rsidRPr="00E162FF">
        <w:t xml:space="preserve">. </w:t>
      </w:r>
      <w:r>
        <w:t>You may need to provide e</w:t>
      </w:r>
      <w:r w:rsidRPr="00E162FF">
        <w:t>vidence</w:t>
      </w:r>
      <w:r>
        <w:t xml:space="preserve"> such as quotes fo</w:t>
      </w:r>
      <w:r w:rsidRPr="00E162FF">
        <w:t>r major cost</w:t>
      </w:r>
      <w:r>
        <w:t>s.</w:t>
      </w:r>
    </w:p>
    <w:p w14:paraId="1374D5C1" w14:textId="77777777" w:rsidR="005179FF" w:rsidRDefault="005179FF" w:rsidP="005179FF">
      <w:r w:rsidRPr="00E162FF">
        <w:t xml:space="preserve">The </w:t>
      </w:r>
      <w:r>
        <w:t>funding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439157F" w14:textId="77777777" w:rsidR="005179FF" w:rsidRDefault="005179FF" w:rsidP="005179FF">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CFA6E73" w14:textId="77777777" w:rsidR="005179FF" w:rsidRDefault="005179FF" w:rsidP="005179FF">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agreed project activities. At any time,</w:t>
      </w:r>
      <w:r>
        <w:t xml:space="preserve"> you may be asked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eligible expenditure.</w:t>
      </w:r>
    </w:p>
    <w:p w14:paraId="4E6BE5ED" w14:textId="77777777" w:rsidR="005179FF" w:rsidRPr="00E162FF" w:rsidRDefault="005179FF" w:rsidP="005179FF">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C609F20" w14:textId="77777777" w:rsidR="005179FF" w:rsidRPr="006F6212" w:rsidRDefault="005179FF" w:rsidP="005179FF">
      <w:pPr>
        <w:pStyle w:val="Heading3Appendix"/>
        <w:numPr>
          <w:ilvl w:val="1"/>
          <w:numId w:val="12"/>
        </w:numPr>
      </w:pPr>
      <w:bookmarkStart w:id="323" w:name="_Toc496536711"/>
      <w:bookmarkStart w:id="324" w:name="_Toc531277539"/>
      <w:bookmarkStart w:id="325" w:name="_Toc955349"/>
      <w:bookmarkStart w:id="326" w:name="_Toc146898349"/>
      <w:bookmarkStart w:id="327" w:name="_Toc165897456"/>
      <w:bookmarkStart w:id="328" w:name="_Toc166702646"/>
      <w:r>
        <w:t>Materials for construction</w:t>
      </w:r>
      <w:bookmarkEnd w:id="323"/>
      <w:bookmarkEnd w:id="324"/>
      <w:bookmarkEnd w:id="325"/>
      <w:bookmarkEnd w:id="326"/>
      <w:bookmarkEnd w:id="327"/>
      <w:bookmarkEnd w:id="328"/>
    </w:p>
    <w:p w14:paraId="41C542ED" w14:textId="77777777" w:rsidR="005179FF" w:rsidRPr="00A028B5" w:rsidRDefault="005179FF" w:rsidP="005179FF">
      <w:r>
        <w:t xml:space="preserve">Costs of acquiring materials for the construction of infrastructure are considered </w:t>
      </w:r>
      <w:r w:rsidRPr="00E162FF">
        <w:t xml:space="preserve">eligible expenditure. </w:t>
      </w:r>
      <w:r>
        <w:t xml:space="preserve">Where possible and suitable for your project, you should use locally procured and sustainable, recycled or repurposed </w:t>
      </w:r>
      <w:r w:rsidRPr="00A028B5">
        <w:t xml:space="preserve">building materials. For example applications of sustainable, recycled or repurposed building materials and to find potential suppliers see the </w:t>
      </w:r>
      <w:hyperlink r:id="rId20" w:history="1">
        <w:r w:rsidRPr="00A028B5">
          <w:rPr>
            <w:rStyle w:val="Hyperlink"/>
            <w:iCs w:val="0"/>
          </w:rPr>
          <w:t>sustainable and recycled products</w:t>
        </w:r>
      </w:hyperlink>
      <w:r w:rsidRPr="00A028B5">
        <w:t xml:space="preserve"> page on the Department of </w:t>
      </w:r>
      <w:r>
        <w:t xml:space="preserve">Climate Change, Energy, the Environment and Water </w:t>
      </w:r>
      <w:r w:rsidRPr="00A028B5">
        <w:t>website.</w:t>
      </w:r>
    </w:p>
    <w:p w14:paraId="47A54FB2" w14:textId="77777777" w:rsidR="005179FF" w:rsidRPr="00A028B5" w:rsidRDefault="005179FF" w:rsidP="005179FF">
      <w:r w:rsidRPr="00A028B5">
        <w:t xml:space="preserve">You must list material costs as a separate item within your project budget in the application form and in the expenditure table in your progress reports. </w:t>
      </w:r>
    </w:p>
    <w:p w14:paraId="2BEF3216" w14:textId="77777777" w:rsidR="005179FF" w:rsidRDefault="005179FF" w:rsidP="005179FF">
      <w:r>
        <w:t>A</w:t>
      </w:r>
      <w:r w:rsidRPr="00A028B5">
        <w:t>ny payments to you for any expenditure you have incurred</w:t>
      </w:r>
      <w:r>
        <w:t xml:space="preserve"> will not be paid</w:t>
      </w:r>
      <w:r w:rsidRPr="00A028B5">
        <w:t xml:space="preserve"> prior to the execution of your </w:t>
      </w:r>
      <w:r>
        <w:t>funding</w:t>
      </w:r>
      <w:r w:rsidRPr="00A028B5">
        <w:t xml:space="preserve"> agreement. </w:t>
      </w:r>
    </w:p>
    <w:p w14:paraId="12614857" w14:textId="77777777" w:rsidR="005179FF" w:rsidRPr="00A028B5" w:rsidRDefault="005179FF" w:rsidP="005179FF">
      <w:r w:rsidRPr="00A028B5">
        <w:t>Examples of eligible material costs can include:</w:t>
      </w:r>
    </w:p>
    <w:p w14:paraId="3920FCFC" w14:textId="77777777" w:rsidR="005179FF" w:rsidRPr="00A028B5" w:rsidRDefault="005179FF" w:rsidP="005179FF">
      <w:pPr>
        <w:pStyle w:val="ListBullet"/>
        <w:ind w:left="357" w:hanging="357"/>
      </w:pPr>
      <w:r w:rsidRPr="00A028B5">
        <w:t>building materials</w:t>
      </w:r>
    </w:p>
    <w:p w14:paraId="41961F0C" w14:textId="77777777" w:rsidR="005179FF" w:rsidRPr="00A028B5" w:rsidRDefault="005179FF" w:rsidP="005179FF">
      <w:pPr>
        <w:pStyle w:val="ListBullet"/>
        <w:ind w:left="357" w:hanging="357"/>
      </w:pPr>
      <w:r w:rsidRPr="00A028B5">
        <w:t>ICT cabling</w:t>
      </w:r>
    </w:p>
    <w:p w14:paraId="3731DE7C" w14:textId="77777777" w:rsidR="005179FF" w:rsidRDefault="005179FF" w:rsidP="005179FF">
      <w:pPr>
        <w:pStyle w:val="ListBullet"/>
        <w:ind w:left="357" w:hanging="357"/>
      </w:pPr>
      <w:r w:rsidRPr="00A028B5">
        <w:t>fit out of the infrastructure, such as window dressings</w:t>
      </w:r>
    </w:p>
    <w:p w14:paraId="0F310DB2" w14:textId="77777777" w:rsidR="005179FF" w:rsidRPr="00A028B5" w:rsidRDefault="005179FF" w:rsidP="005179FF">
      <w:pPr>
        <w:pStyle w:val="ListBullet"/>
        <w:ind w:left="357" w:hanging="357"/>
      </w:pPr>
      <w:r w:rsidRPr="00A028B5">
        <w:lastRenderedPageBreak/>
        <w:t>fixed furniture (e.g., kitchen fit outs as part of the construction of a building)</w:t>
      </w:r>
    </w:p>
    <w:p w14:paraId="67E7268D" w14:textId="77777777" w:rsidR="005179FF" w:rsidRPr="00A028B5" w:rsidRDefault="005179FF" w:rsidP="005179FF">
      <w:pPr>
        <w:pStyle w:val="ListBullet"/>
        <w:spacing w:after="120"/>
        <w:ind w:left="357" w:hanging="357"/>
      </w:pPr>
      <w:r w:rsidRPr="00A028B5">
        <w:t>landscaping.</w:t>
      </w:r>
    </w:p>
    <w:p w14:paraId="29BED49A" w14:textId="77777777" w:rsidR="005179FF" w:rsidRPr="00A028B5" w:rsidRDefault="005179FF" w:rsidP="005179FF">
      <w:pPr>
        <w:pStyle w:val="ListBullet"/>
        <w:numPr>
          <w:ilvl w:val="0"/>
          <w:numId w:val="0"/>
        </w:numPr>
      </w:pPr>
      <w:r w:rsidRPr="00A028B5">
        <w:t>You may show expenditure on materials by providing evidence of:</w:t>
      </w:r>
    </w:p>
    <w:p w14:paraId="18EEE892" w14:textId="77777777" w:rsidR="005179FF" w:rsidRPr="00A028B5" w:rsidRDefault="005179FF" w:rsidP="005179FF">
      <w:pPr>
        <w:pStyle w:val="ListBullet"/>
        <w:ind w:left="357" w:hanging="357"/>
      </w:pPr>
      <w:r w:rsidRPr="00A028B5">
        <w:t>purchase price</w:t>
      </w:r>
    </w:p>
    <w:p w14:paraId="205CED9A" w14:textId="77777777" w:rsidR="005179FF" w:rsidRPr="00A028B5" w:rsidRDefault="005179FF" w:rsidP="005179FF">
      <w:pPr>
        <w:pStyle w:val="ListBullet"/>
        <w:ind w:left="357" w:hanging="357"/>
      </w:pPr>
      <w:r w:rsidRPr="00A028B5">
        <w:t>payments (e.g., tax invoices and receipts from suppliers confirming payment)</w:t>
      </w:r>
    </w:p>
    <w:p w14:paraId="2813E824" w14:textId="77777777" w:rsidR="005179FF" w:rsidRPr="00A028B5" w:rsidRDefault="005179FF" w:rsidP="005179FF">
      <w:pPr>
        <w:pStyle w:val="ListBullet"/>
        <w:ind w:left="357" w:hanging="357"/>
      </w:pPr>
      <w:r w:rsidRPr="00A028B5">
        <w:t>commitment to pay for the materials (e.g., supplier contract, purchase order or executed lease agreement)</w:t>
      </w:r>
    </w:p>
    <w:p w14:paraId="1EBD7397" w14:textId="77777777" w:rsidR="005179FF" w:rsidRPr="00A028B5" w:rsidRDefault="005179FF" w:rsidP="005179FF">
      <w:pPr>
        <w:pStyle w:val="ListBullet"/>
        <w:ind w:left="357" w:hanging="357"/>
      </w:pPr>
      <w:r w:rsidRPr="00A028B5">
        <w:t>receipt of materials (e.g., supplier or freight documents)</w:t>
      </w:r>
    </w:p>
    <w:p w14:paraId="65081868" w14:textId="77777777" w:rsidR="005179FF" w:rsidRPr="00A028B5" w:rsidRDefault="005179FF" w:rsidP="005179FF">
      <w:pPr>
        <w:pStyle w:val="ListBullet"/>
        <w:ind w:left="357" w:hanging="357"/>
      </w:pPr>
      <w:r w:rsidRPr="00A028B5">
        <w:t>associated costs such as freight and installation (e.g., supplier documents)</w:t>
      </w:r>
    </w:p>
    <w:p w14:paraId="029D4299" w14:textId="77777777" w:rsidR="005179FF" w:rsidRPr="00A028B5" w:rsidRDefault="005179FF" w:rsidP="005179FF">
      <w:pPr>
        <w:pStyle w:val="ListBullet"/>
        <w:spacing w:after="120"/>
        <w:ind w:left="357" w:hanging="357"/>
      </w:pPr>
      <w:r w:rsidRPr="00A028B5">
        <w:t>photographs of the infrastructure on your premises.</w:t>
      </w:r>
    </w:p>
    <w:p w14:paraId="6610A1E0" w14:textId="77777777" w:rsidR="005179FF" w:rsidRPr="00A028B5" w:rsidRDefault="005179FF" w:rsidP="005179FF">
      <w:r w:rsidRPr="00A028B5">
        <w:t>If you claim expenditure for materials, we limit this to:</w:t>
      </w:r>
    </w:p>
    <w:p w14:paraId="271EF45B" w14:textId="77777777" w:rsidR="005179FF" w:rsidRPr="00A028B5" w:rsidRDefault="005179FF" w:rsidP="005179FF">
      <w:pPr>
        <w:pStyle w:val="ListBullet"/>
        <w:ind w:left="357" w:hanging="357"/>
      </w:pPr>
      <w:r w:rsidRPr="00A028B5">
        <w:t>the costs of materials</w:t>
      </w:r>
    </w:p>
    <w:p w14:paraId="699119B4" w14:textId="77777777" w:rsidR="005179FF" w:rsidRPr="00A028B5" w:rsidRDefault="005179FF" w:rsidP="005179FF">
      <w:pPr>
        <w:pStyle w:val="ListBullet"/>
        <w:spacing w:after="120"/>
        <w:ind w:left="357" w:hanging="357"/>
      </w:pPr>
      <w:r w:rsidRPr="00A028B5">
        <w:t>freight costs.</w:t>
      </w:r>
    </w:p>
    <w:p w14:paraId="7E93F5A3" w14:textId="77777777" w:rsidR="005179FF" w:rsidRPr="006F6212" w:rsidRDefault="005179FF" w:rsidP="005179FF">
      <w:pPr>
        <w:pStyle w:val="Heading3Appendix"/>
        <w:numPr>
          <w:ilvl w:val="1"/>
          <w:numId w:val="12"/>
        </w:numPr>
      </w:pPr>
      <w:bookmarkStart w:id="329" w:name="_Toc139271503"/>
      <w:bookmarkStart w:id="330" w:name="_Toc139530661"/>
      <w:bookmarkStart w:id="331" w:name="_Toc139271504"/>
      <w:bookmarkStart w:id="332" w:name="_Toc139530662"/>
      <w:bookmarkStart w:id="333" w:name="_Toc139271505"/>
      <w:bookmarkStart w:id="334" w:name="_Toc139530663"/>
      <w:bookmarkStart w:id="335" w:name="_Toc139271506"/>
      <w:bookmarkStart w:id="336" w:name="_Toc139530664"/>
      <w:bookmarkStart w:id="337" w:name="_Toc139271507"/>
      <w:bookmarkStart w:id="338" w:name="_Toc139530665"/>
      <w:bookmarkStart w:id="339" w:name="_Toc139271508"/>
      <w:bookmarkStart w:id="340" w:name="_Toc139530666"/>
      <w:bookmarkStart w:id="341" w:name="_Toc496536714"/>
      <w:bookmarkStart w:id="342" w:name="_Toc531277542"/>
      <w:bookmarkStart w:id="343" w:name="_Toc955352"/>
      <w:bookmarkStart w:id="344" w:name="_Toc146898350"/>
      <w:bookmarkStart w:id="345" w:name="_Toc165897457"/>
      <w:bookmarkStart w:id="346" w:name="_Toc166702647"/>
      <w:bookmarkEnd w:id="329"/>
      <w:bookmarkEnd w:id="330"/>
      <w:bookmarkEnd w:id="331"/>
      <w:bookmarkEnd w:id="332"/>
      <w:bookmarkEnd w:id="333"/>
      <w:bookmarkEnd w:id="334"/>
      <w:bookmarkEnd w:id="335"/>
      <w:bookmarkEnd w:id="336"/>
      <w:bookmarkEnd w:id="337"/>
      <w:bookmarkEnd w:id="338"/>
      <w:bookmarkEnd w:id="339"/>
      <w:bookmarkEnd w:id="340"/>
      <w:r w:rsidRPr="006F6212">
        <w:t>Hired/leased plant</w:t>
      </w:r>
      <w:bookmarkEnd w:id="341"/>
      <w:bookmarkEnd w:id="342"/>
      <w:bookmarkEnd w:id="343"/>
      <w:bookmarkEnd w:id="344"/>
      <w:bookmarkEnd w:id="345"/>
      <w:bookmarkEnd w:id="346"/>
    </w:p>
    <w:p w14:paraId="0D4379F6" w14:textId="77777777" w:rsidR="005179FF" w:rsidRDefault="005179FF" w:rsidP="005179FF">
      <w:r>
        <w:t>You may lease plant and equipment to support your project, and where possible, you should use local suppliers.</w:t>
      </w:r>
    </w:p>
    <w:p w14:paraId="70AA7CB3" w14:textId="77777777" w:rsidR="005179FF" w:rsidRPr="00594E1F" w:rsidRDefault="005179FF" w:rsidP="005179FF">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 If you purchase plant under a hire purchase agreement, or you use a lease to finance the purchase of the plant, the cost of the item of plant, excluding interest, is capitalised, and then depreciated.</w:t>
      </w:r>
    </w:p>
    <w:p w14:paraId="577ED0EB" w14:textId="77777777" w:rsidR="005179FF" w:rsidRPr="00594E1F" w:rsidRDefault="005179FF" w:rsidP="005179FF">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rent, light and power, and repairs and maintenance.</w:t>
      </w:r>
      <w:bookmarkStart w:id="347" w:name="_Toc408383078"/>
      <w:bookmarkStart w:id="348" w:name="_Toc396838191"/>
      <w:bookmarkStart w:id="349" w:name="_Toc397894527"/>
      <w:bookmarkStart w:id="350" w:name="_Toc400542289"/>
      <w:bookmarkStart w:id="351" w:name="_Toc408383079"/>
      <w:bookmarkStart w:id="352" w:name="_Toc396838192"/>
      <w:bookmarkStart w:id="353" w:name="_Toc397894528"/>
      <w:bookmarkStart w:id="354" w:name="_Toc400542290"/>
      <w:bookmarkEnd w:id="347"/>
      <w:bookmarkEnd w:id="348"/>
      <w:bookmarkEnd w:id="349"/>
      <w:bookmarkEnd w:id="350"/>
      <w:bookmarkEnd w:id="351"/>
      <w:bookmarkEnd w:id="352"/>
      <w:bookmarkEnd w:id="353"/>
      <w:bookmarkEnd w:id="354"/>
    </w:p>
    <w:p w14:paraId="3721A4CF" w14:textId="77777777" w:rsidR="005179FF" w:rsidRPr="006F6212" w:rsidRDefault="005179FF" w:rsidP="005179FF">
      <w:pPr>
        <w:pStyle w:val="Heading3Appendix"/>
        <w:numPr>
          <w:ilvl w:val="1"/>
          <w:numId w:val="12"/>
        </w:numPr>
      </w:pPr>
      <w:bookmarkStart w:id="355" w:name="_Toc408383080"/>
      <w:bookmarkStart w:id="356" w:name="_Toc396838193"/>
      <w:bookmarkStart w:id="357" w:name="_Toc397894529"/>
      <w:bookmarkStart w:id="358" w:name="_Toc400542291"/>
      <w:bookmarkStart w:id="359" w:name="OLE_LINK21"/>
      <w:bookmarkStart w:id="360" w:name="OLE_LINK20"/>
      <w:bookmarkStart w:id="361" w:name="_Toc408383081"/>
      <w:bookmarkStart w:id="362" w:name="_Toc402271518"/>
      <w:bookmarkStart w:id="363" w:name="_Toc399934182"/>
      <w:bookmarkStart w:id="364" w:name="_Toc398196530"/>
      <w:bookmarkStart w:id="365" w:name="_Toc398194986"/>
      <w:bookmarkStart w:id="366" w:name="_Toc397894530"/>
      <w:bookmarkStart w:id="367" w:name="_Toc396838194"/>
      <w:bookmarkStart w:id="368" w:name="_3.5._State-of-the-art_manufacturing"/>
      <w:bookmarkStart w:id="369" w:name="_3.4._State-of-the-art_manufacturing"/>
      <w:bookmarkStart w:id="370" w:name="OLE_LINK19"/>
      <w:bookmarkStart w:id="371" w:name="_Toc408383082"/>
      <w:bookmarkStart w:id="372" w:name="_Toc400542293"/>
      <w:bookmarkStart w:id="373" w:name="_Toc408383083"/>
      <w:bookmarkStart w:id="374" w:name="_Toc402271519"/>
      <w:bookmarkStart w:id="375" w:name="_Toc399934183"/>
      <w:bookmarkStart w:id="376" w:name="_Toc398196531"/>
      <w:bookmarkStart w:id="377" w:name="_Toc398194987"/>
      <w:bookmarkStart w:id="378" w:name="_Toc397894531"/>
      <w:bookmarkStart w:id="379" w:name="_Toc396838195"/>
      <w:bookmarkStart w:id="380" w:name="_3.6._Prototype_expenditure"/>
      <w:bookmarkStart w:id="381" w:name="_Toc496536718"/>
      <w:bookmarkStart w:id="382" w:name="_Toc531277546"/>
      <w:bookmarkStart w:id="383" w:name="_Toc955356"/>
      <w:bookmarkStart w:id="384" w:name="_Toc146898351"/>
      <w:bookmarkStart w:id="385" w:name="_Toc165897458"/>
      <w:bookmarkStart w:id="386" w:name="_Toc166702648"/>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Contract </w:t>
      </w:r>
      <w:r w:rsidRPr="006F6212">
        <w:t>expenditure</w:t>
      </w:r>
      <w:bookmarkEnd w:id="381"/>
      <w:bookmarkEnd w:id="382"/>
      <w:bookmarkEnd w:id="383"/>
      <w:bookmarkEnd w:id="384"/>
      <w:bookmarkEnd w:id="385"/>
      <w:bookmarkEnd w:id="386"/>
    </w:p>
    <w:p w14:paraId="20BC6015" w14:textId="77777777" w:rsidR="005179FF" w:rsidRPr="00A028B5" w:rsidRDefault="005179FF" w:rsidP="005179FF">
      <w:r w:rsidRPr="00594E1F">
        <w:t xml:space="preserve">Eligible </w:t>
      </w:r>
      <w:r w:rsidRPr="00A028B5">
        <w:t>contract expenditure is the cost of work undertaken on any agreed eligible project activities that you contract others to do. This can include contracting:</w:t>
      </w:r>
    </w:p>
    <w:p w14:paraId="75BED905" w14:textId="77777777" w:rsidR="005179FF" w:rsidRPr="00A028B5" w:rsidRDefault="005179FF" w:rsidP="005179FF">
      <w:pPr>
        <w:pStyle w:val="ListBullet"/>
        <w:ind w:left="357" w:hanging="357"/>
      </w:pPr>
      <w:r w:rsidRPr="00A028B5">
        <w:t>another organisation</w:t>
      </w:r>
    </w:p>
    <w:p w14:paraId="35989B63" w14:textId="77777777" w:rsidR="005179FF" w:rsidRPr="00A028B5" w:rsidRDefault="005179FF" w:rsidP="005179FF">
      <w:pPr>
        <w:pStyle w:val="ListBullet"/>
        <w:spacing w:after="120"/>
        <w:ind w:left="357" w:hanging="357"/>
      </w:pPr>
      <w:r w:rsidRPr="00A028B5">
        <w:t>an individual who is not an employee, but engaged under a separate contract.</w:t>
      </w:r>
    </w:p>
    <w:p w14:paraId="3A8E077F" w14:textId="77777777" w:rsidR="005179FF" w:rsidRPr="00A028B5" w:rsidRDefault="005179FF" w:rsidP="005179FF">
      <w:pPr>
        <w:pStyle w:val="ListBullet"/>
        <w:numPr>
          <w:ilvl w:val="0"/>
          <w:numId w:val="0"/>
        </w:numPr>
      </w:pPr>
      <w:r w:rsidRPr="00A028B5">
        <w:t>This does not include existing employees that you pay a salary or a wage.</w:t>
      </w:r>
    </w:p>
    <w:p w14:paraId="75C26781" w14:textId="77777777" w:rsidR="005179FF" w:rsidRPr="00A028B5" w:rsidRDefault="005179FF" w:rsidP="005179FF">
      <w:r w:rsidRPr="00A028B5">
        <w:t>Where possible, you should engage local contractor/operators. All contractors must have a written contract prior to starting any project work—for example, a formal agreement, letter or purchase order which specifies:</w:t>
      </w:r>
    </w:p>
    <w:p w14:paraId="3E09ADEF" w14:textId="77777777" w:rsidR="005179FF" w:rsidRPr="00A028B5" w:rsidRDefault="005179FF" w:rsidP="005179FF">
      <w:pPr>
        <w:pStyle w:val="ListBullet"/>
        <w:ind w:left="357" w:hanging="357"/>
      </w:pPr>
      <w:r w:rsidRPr="00A028B5">
        <w:t>the nature of the work they perform</w:t>
      </w:r>
    </w:p>
    <w:p w14:paraId="14627D39" w14:textId="77777777" w:rsidR="005179FF" w:rsidRPr="00A028B5" w:rsidRDefault="005179FF" w:rsidP="005179FF">
      <w:pPr>
        <w:pStyle w:val="ListBullet"/>
        <w:spacing w:after="120"/>
        <w:ind w:left="357" w:hanging="357"/>
      </w:pPr>
      <w:r w:rsidRPr="00A028B5">
        <w:t>the applicable fees, charges and other costs payable.</w:t>
      </w:r>
    </w:p>
    <w:p w14:paraId="216AAD8E" w14:textId="77777777" w:rsidR="005179FF" w:rsidRPr="00A028B5" w:rsidRDefault="005179FF" w:rsidP="005179FF">
      <w:pPr>
        <w:spacing w:after="80"/>
      </w:pPr>
      <w:r w:rsidRPr="00A028B5">
        <w:t>Invoices from contractors must contain:</w:t>
      </w:r>
    </w:p>
    <w:p w14:paraId="1490DCC2" w14:textId="77777777" w:rsidR="005179FF" w:rsidRPr="00A028B5" w:rsidRDefault="005179FF" w:rsidP="005179FF">
      <w:pPr>
        <w:pStyle w:val="ListBullet"/>
        <w:ind w:left="357" w:hanging="357"/>
      </w:pPr>
      <w:r w:rsidRPr="00A028B5">
        <w:t>a detailed description of the nature of the work</w:t>
      </w:r>
    </w:p>
    <w:p w14:paraId="1471AC7C" w14:textId="77777777" w:rsidR="005179FF" w:rsidRPr="00A028B5" w:rsidRDefault="005179FF" w:rsidP="005179FF">
      <w:pPr>
        <w:pStyle w:val="ListBullet"/>
        <w:ind w:left="357" w:hanging="357"/>
      </w:pPr>
      <w:r w:rsidRPr="00A028B5">
        <w:t>the hours and hourly rates involved</w:t>
      </w:r>
    </w:p>
    <w:p w14:paraId="67F2D8C0" w14:textId="77777777" w:rsidR="005179FF" w:rsidRPr="00A028B5" w:rsidRDefault="005179FF" w:rsidP="005179FF">
      <w:pPr>
        <w:pStyle w:val="ListBullet"/>
        <w:spacing w:after="120"/>
        <w:ind w:left="357" w:hanging="357"/>
      </w:pPr>
      <w:r w:rsidRPr="00A028B5">
        <w:t>any specific plant expenses paid.</w:t>
      </w:r>
    </w:p>
    <w:p w14:paraId="6A72376E" w14:textId="77777777" w:rsidR="005179FF" w:rsidRDefault="005179FF" w:rsidP="005179FF">
      <w:r w:rsidRPr="00A028B5">
        <w:t>Invoices must directly relate to the agreed project, and the work must qualify as an eligible expense. The costs must also be reasonable and appropriate for the activities performed.</w:t>
      </w:r>
    </w:p>
    <w:p w14:paraId="3AC57691" w14:textId="77777777" w:rsidR="005179FF" w:rsidRPr="00A028B5" w:rsidRDefault="005179FF" w:rsidP="005179FF">
      <w:r>
        <w:lastRenderedPageBreak/>
        <w:t>E</w:t>
      </w:r>
      <w:r w:rsidRPr="00A028B5">
        <w:t>vidence</w:t>
      </w:r>
      <w:r>
        <w:t xml:space="preserve"> will be required regarding</w:t>
      </w:r>
      <w:r w:rsidRPr="00A028B5">
        <w:t xml:space="preserve"> contractor expenditure that may include:</w:t>
      </w:r>
    </w:p>
    <w:p w14:paraId="446258F7" w14:textId="77777777" w:rsidR="005179FF" w:rsidRPr="00A028B5" w:rsidRDefault="005179FF" w:rsidP="005179FF">
      <w:pPr>
        <w:pStyle w:val="ListBullet"/>
        <w:ind w:left="357" w:hanging="357"/>
      </w:pPr>
      <w:r w:rsidRPr="00A028B5">
        <w:t>an exchange of letters (including email) setting out the terms and conditions of the proposed contract work</w:t>
      </w:r>
    </w:p>
    <w:p w14:paraId="0BFBCFBB" w14:textId="77777777" w:rsidR="005179FF" w:rsidRPr="00A028B5" w:rsidRDefault="005179FF" w:rsidP="005179FF">
      <w:pPr>
        <w:pStyle w:val="ListBullet"/>
        <w:ind w:left="357" w:hanging="357"/>
      </w:pPr>
      <w:r w:rsidRPr="00A028B5">
        <w:t>purchase orders</w:t>
      </w:r>
    </w:p>
    <w:p w14:paraId="565CDDCC" w14:textId="77777777" w:rsidR="005179FF" w:rsidRPr="00A028B5" w:rsidRDefault="005179FF" w:rsidP="005179FF">
      <w:pPr>
        <w:pStyle w:val="ListBullet"/>
        <w:ind w:left="357" w:hanging="357"/>
      </w:pPr>
      <w:r w:rsidRPr="00A028B5">
        <w:t>supply agreements</w:t>
      </w:r>
    </w:p>
    <w:p w14:paraId="43B5C309" w14:textId="77777777" w:rsidR="005179FF" w:rsidRPr="00A028B5" w:rsidRDefault="005179FF" w:rsidP="005179FF">
      <w:pPr>
        <w:pStyle w:val="ListBullet"/>
        <w:spacing w:after="120"/>
        <w:ind w:left="357" w:hanging="357"/>
      </w:pPr>
      <w:r w:rsidRPr="00A028B5">
        <w:t>invoices and payment documents.</w:t>
      </w:r>
    </w:p>
    <w:p w14:paraId="2F0807A3" w14:textId="77777777" w:rsidR="005179FF" w:rsidRPr="00594E1F" w:rsidRDefault="005179FF" w:rsidP="005179FF">
      <w:r w:rsidRPr="00A028B5">
        <w:t xml:space="preserve">You must ensure all project contractors keep a record of the costs of their work on the project. </w:t>
      </w:r>
      <w:r>
        <w:t>You</w:t>
      </w:r>
      <w:r w:rsidRPr="00A028B5">
        <w:t xml:space="preserve"> may</w:t>
      </w:r>
      <w:r>
        <w:t xml:space="preserve"> be</w:t>
      </w:r>
      <w:r w:rsidRPr="00A028B5">
        <w:t xml:space="preserve"> require</w:t>
      </w:r>
      <w:r>
        <w:t>d</w:t>
      </w:r>
      <w:r w:rsidRPr="00A028B5">
        <w:t xml:space="preserve"> to provide a contractor’s records of their costs of doing project work. If you cannot provide these records, the relevant contract expense may not qualify as eligible expenditure.</w:t>
      </w:r>
    </w:p>
    <w:p w14:paraId="6219CA1C" w14:textId="77777777" w:rsidR="005179FF" w:rsidRPr="006F6212" w:rsidRDefault="005179FF" w:rsidP="005179FF">
      <w:pPr>
        <w:pStyle w:val="Heading3Appendix"/>
        <w:numPr>
          <w:ilvl w:val="1"/>
          <w:numId w:val="12"/>
        </w:numPr>
      </w:pPr>
      <w:bookmarkStart w:id="387" w:name="_Toc496536719"/>
      <w:bookmarkStart w:id="388" w:name="_Toc531277547"/>
      <w:bookmarkStart w:id="389" w:name="_Toc955357"/>
      <w:bookmarkStart w:id="390" w:name="_Toc146898352"/>
      <w:bookmarkStart w:id="391" w:name="_Toc165897459"/>
      <w:bookmarkStart w:id="392" w:name="_Toc166702649"/>
      <w:r>
        <w:t>External l</w:t>
      </w:r>
      <w:r w:rsidRPr="006F6212">
        <w:t xml:space="preserve">abour </w:t>
      </w:r>
      <w:r>
        <w:t>hire and external consulting expertise</w:t>
      </w:r>
      <w:bookmarkEnd w:id="387"/>
      <w:bookmarkEnd w:id="388"/>
      <w:bookmarkEnd w:id="389"/>
      <w:bookmarkEnd w:id="390"/>
      <w:bookmarkEnd w:id="391"/>
      <w:bookmarkEnd w:id="392"/>
    </w:p>
    <w:p w14:paraId="126B8278" w14:textId="77777777" w:rsidR="005179FF" w:rsidRPr="00A028B5" w:rsidRDefault="005179FF" w:rsidP="005179FF">
      <w:r>
        <w:t xml:space="preserve">Eligible external </w:t>
      </w:r>
      <w:r w:rsidRPr="00A028B5">
        <w:t xml:space="preserve">labour and external consulting expenditure for the </w:t>
      </w:r>
      <w:r>
        <w:t>funding</w:t>
      </w:r>
      <w:r w:rsidRPr="00A028B5">
        <w:t xml:space="preserve"> covers the cost of contracting others on the core elements of the project related to construction. Where possible, you should engage local labour and services. </w:t>
      </w:r>
    </w:p>
    <w:p w14:paraId="4178F775" w14:textId="77777777" w:rsidR="005179FF" w:rsidRPr="00A028B5" w:rsidRDefault="005179FF" w:rsidP="005179FF">
      <w:r w:rsidRPr="00A028B5">
        <w:t>Eligible external labour hire and external consulting expenditure may include:</w:t>
      </w:r>
    </w:p>
    <w:p w14:paraId="58BA1061" w14:textId="77777777" w:rsidR="005179FF" w:rsidRPr="00A028B5" w:rsidRDefault="005179FF" w:rsidP="005179FF">
      <w:pPr>
        <w:pStyle w:val="ListBullet"/>
        <w:ind w:left="357" w:hanging="357"/>
      </w:pPr>
      <w:r w:rsidRPr="00A028B5">
        <w:t>Architect services</w:t>
      </w:r>
    </w:p>
    <w:p w14:paraId="75134103" w14:textId="77777777" w:rsidR="005179FF" w:rsidRPr="00A028B5" w:rsidRDefault="005179FF" w:rsidP="005179FF">
      <w:pPr>
        <w:pStyle w:val="ListBullet"/>
        <w:ind w:left="357" w:hanging="357"/>
      </w:pPr>
      <w:r w:rsidRPr="00A028B5">
        <w:t>Design services</w:t>
      </w:r>
    </w:p>
    <w:p w14:paraId="7EB1FFE1" w14:textId="77777777" w:rsidR="005179FF" w:rsidRPr="00A028B5" w:rsidRDefault="005179FF" w:rsidP="005179FF">
      <w:pPr>
        <w:pStyle w:val="ListBullet"/>
        <w:ind w:left="357" w:hanging="357"/>
      </w:pPr>
      <w:r w:rsidRPr="00A028B5">
        <w:t>Project management</w:t>
      </w:r>
    </w:p>
    <w:p w14:paraId="0DB25B3E" w14:textId="77777777" w:rsidR="005179FF" w:rsidRPr="00A028B5" w:rsidRDefault="005179FF" w:rsidP="005179FF">
      <w:pPr>
        <w:pStyle w:val="ListBullet"/>
        <w:ind w:left="357" w:hanging="357"/>
      </w:pPr>
      <w:r w:rsidRPr="00A028B5">
        <w:t>Quantity surveying</w:t>
      </w:r>
    </w:p>
    <w:p w14:paraId="0E6320C9" w14:textId="77777777" w:rsidR="005179FF" w:rsidRPr="00A028B5" w:rsidRDefault="005179FF" w:rsidP="005179FF">
      <w:pPr>
        <w:pStyle w:val="ListBullet"/>
        <w:ind w:left="357" w:hanging="357"/>
      </w:pPr>
      <w:r w:rsidRPr="00A028B5">
        <w:t>Building services.</w:t>
      </w:r>
    </w:p>
    <w:p w14:paraId="0BED6889" w14:textId="77777777" w:rsidR="005179FF" w:rsidRDefault="005179FF" w:rsidP="005179FF">
      <w:r w:rsidRPr="00A028B5">
        <w:t xml:space="preserve">Costs for pre-construction activities including architect services, design, surveying, planning, environmental or other regulatory approvals (A.5 and A.6), are limited to 20 per cent of the total amount of eligible project expenditure claimed. </w:t>
      </w:r>
      <w:r>
        <w:t>These costs are only eligible if the activities occur during the project period as defined in your funding agreement.</w:t>
      </w:r>
    </w:p>
    <w:p w14:paraId="2DCFF503" w14:textId="77777777" w:rsidR="005179FF" w:rsidRPr="006F6212" w:rsidRDefault="005179FF" w:rsidP="005179FF">
      <w:pPr>
        <w:pStyle w:val="Heading3Appendix"/>
        <w:numPr>
          <w:ilvl w:val="1"/>
          <w:numId w:val="12"/>
        </w:numPr>
      </w:pPr>
      <w:bookmarkStart w:id="393" w:name="OLE_LINK17"/>
      <w:bookmarkStart w:id="394" w:name="OLE_LINK16"/>
      <w:bookmarkStart w:id="395" w:name="_Toc496536720"/>
      <w:bookmarkStart w:id="396" w:name="_Toc531277548"/>
      <w:bookmarkStart w:id="397" w:name="_Toc955358"/>
      <w:bookmarkStart w:id="398" w:name="_Toc146898353"/>
      <w:bookmarkStart w:id="399" w:name="_Toc165897460"/>
      <w:bookmarkStart w:id="400" w:name="_Toc166702650"/>
      <w:bookmarkEnd w:id="393"/>
      <w:bookmarkEnd w:id="394"/>
      <w:r>
        <w:t xml:space="preserve">Other eligible </w:t>
      </w:r>
      <w:r w:rsidRPr="006F6212">
        <w:t>expenditure</w:t>
      </w:r>
      <w:bookmarkEnd w:id="395"/>
      <w:bookmarkEnd w:id="396"/>
      <w:bookmarkEnd w:id="397"/>
      <w:bookmarkEnd w:id="398"/>
      <w:bookmarkEnd w:id="399"/>
      <w:bookmarkEnd w:id="400"/>
    </w:p>
    <w:p w14:paraId="1DF73222" w14:textId="77777777" w:rsidR="005179FF" w:rsidRPr="00A028B5" w:rsidRDefault="005179FF" w:rsidP="005179FF">
      <w:r>
        <w:t>Other e</w:t>
      </w:r>
      <w:r w:rsidRPr="00E162FF">
        <w:t xml:space="preserve">ligible </w:t>
      </w:r>
      <w:r>
        <w:t>expenditure</w:t>
      </w:r>
      <w:r w:rsidRPr="00A028B5">
        <w:t xml:space="preserve"> for the project may include:</w:t>
      </w:r>
    </w:p>
    <w:p w14:paraId="2F4B051D" w14:textId="77777777" w:rsidR="005179FF" w:rsidRPr="00A028B5" w:rsidRDefault="005179FF" w:rsidP="005179FF">
      <w:pPr>
        <w:pStyle w:val="ListBullet"/>
        <w:ind w:left="357" w:hanging="357"/>
      </w:pPr>
      <w:r w:rsidRPr="00A028B5">
        <w:t>financial auditing of project expenditure</w:t>
      </w:r>
    </w:p>
    <w:p w14:paraId="6C0FFD4D" w14:textId="77777777" w:rsidR="005179FF" w:rsidRDefault="005179FF" w:rsidP="005179FF">
      <w:pPr>
        <w:pStyle w:val="ListBullet"/>
        <w:ind w:left="357" w:hanging="357"/>
      </w:pPr>
      <w:r w:rsidRPr="00A028B5">
        <w:t>costs you incur in order to obtain planning, environmental or other regulatory approvals during the project period. However, associated fees paid to the Commonwealth, state, territory and local governments are not eligible</w:t>
      </w:r>
      <w:r>
        <w:t>.</w:t>
      </w:r>
    </w:p>
    <w:p w14:paraId="3C757606" w14:textId="77777777" w:rsidR="005179FF" w:rsidRPr="00A028B5" w:rsidRDefault="005179FF" w:rsidP="005179FF">
      <w:r w:rsidRPr="00A028B5">
        <w:t>Other specific expenditures may be eligible as determined by the Program Delegate in accordance with Government practice.</w:t>
      </w:r>
    </w:p>
    <w:p w14:paraId="013D922F" w14:textId="77777777" w:rsidR="005179FF" w:rsidRDefault="005179FF" w:rsidP="005179FF">
      <w:pPr>
        <w:sectPr w:rsidR="005179FF" w:rsidSect="0002331D">
          <w:headerReference w:type="default" r:id="rId21"/>
          <w:footerReference w:type="default" r:id="rId22"/>
          <w:pgSz w:w="11907" w:h="16840" w:code="9"/>
          <w:pgMar w:top="1418" w:right="1418" w:bottom="1276" w:left="1701" w:header="709" w:footer="709" w:gutter="0"/>
          <w:cols w:space="720"/>
          <w:docGrid w:linePitch="360"/>
        </w:sectPr>
      </w:pPr>
      <w:r w:rsidRPr="00A028B5">
        <w:t>Evidence you need to supply can include but is not limited to supplier contracts, purchase orders, invoices and supplier confirmation of payment</w:t>
      </w:r>
      <w:bookmarkStart w:id="401" w:name="_Toc132384373"/>
      <w:bookmarkStart w:id="402" w:name="_Toc132384374"/>
      <w:bookmarkStart w:id="403" w:name="_Toc132384375"/>
      <w:bookmarkStart w:id="404" w:name="_Toc132384376"/>
      <w:bookmarkStart w:id="405" w:name="_Toc132384377"/>
      <w:bookmarkStart w:id="406" w:name="_Toc132384378"/>
      <w:bookmarkStart w:id="407" w:name="_Toc132384379"/>
      <w:bookmarkStart w:id="408" w:name="_Toc132384380"/>
      <w:bookmarkStart w:id="409" w:name="_Toc132384381"/>
      <w:bookmarkStart w:id="410" w:name="_Toc132384382"/>
      <w:bookmarkStart w:id="411" w:name="_Toc132384383"/>
      <w:bookmarkStart w:id="412" w:name="_Toc132384384"/>
      <w:bookmarkStart w:id="413" w:name="_Toc132384385"/>
      <w:bookmarkStart w:id="414" w:name="_Toc132384386"/>
      <w:bookmarkStart w:id="415" w:name="_Toc132384387"/>
      <w:bookmarkStart w:id="416" w:name="_Toc132384388"/>
      <w:bookmarkStart w:id="417" w:name="_Toc132384389"/>
      <w:bookmarkStart w:id="418" w:name="_Toc132384390"/>
      <w:bookmarkStart w:id="419" w:name="_Toc132384391"/>
      <w:bookmarkStart w:id="420" w:name="_Toc132384392"/>
      <w:bookmarkStart w:id="421" w:name="_Toc132384393"/>
      <w:bookmarkStart w:id="422" w:name="_Toc132384394"/>
      <w:bookmarkStart w:id="423" w:name="_Toc132384398"/>
      <w:bookmarkStart w:id="424" w:name="_Toc132384399"/>
      <w:bookmarkStart w:id="425" w:name="_Toc132384400"/>
      <w:bookmarkStart w:id="426" w:name="_Toc132384401"/>
      <w:bookmarkStart w:id="427" w:name="_Toc132384402"/>
      <w:bookmarkStart w:id="428" w:name="_Toc132384403"/>
      <w:bookmarkStart w:id="429" w:name="_Toc132384404"/>
      <w:bookmarkStart w:id="430" w:name="_Toc132384405"/>
      <w:bookmarkStart w:id="431" w:name="_Toc132384406"/>
      <w:bookmarkStart w:id="432" w:name="_Toc132384407"/>
      <w:bookmarkStart w:id="433" w:name="_Toc13238440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t>.</w:t>
      </w:r>
    </w:p>
    <w:p w14:paraId="321DCBEC" w14:textId="1B95C16D" w:rsidR="005179FF" w:rsidRDefault="008E2C3F" w:rsidP="005179FF">
      <w:pPr>
        <w:pStyle w:val="Heading2Appendix"/>
        <w:numPr>
          <w:ilvl w:val="0"/>
          <w:numId w:val="12"/>
        </w:numPr>
      </w:pPr>
      <w:bookmarkStart w:id="434" w:name="_Toc383003259"/>
      <w:bookmarkStart w:id="435" w:name="_Toc496536723"/>
      <w:bookmarkStart w:id="436" w:name="_Toc531277551"/>
      <w:bookmarkStart w:id="437" w:name="_Toc955361"/>
      <w:bookmarkStart w:id="438" w:name="_Toc146898354"/>
      <w:bookmarkStart w:id="439" w:name="_Toc166702651"/>
      <w:r>
        <w:lastRenderedPageBreak/>
        <w:t xml:space="preserve">Guidence on </w:t>
      </w:r>
      <w:r w:rsidR="005179FF">
        <w:t xml:space="preserve">Ineligible </w:t>
      </w:r>
      <w:r>
        <w:t>E</w:t>
      </w:r>
      <w:r w:rsidR="005179FF">
        <w:t>xpenditure</w:t>
      </w:r>
      <w:bookmarkEnd w:id="434"/>
      <w:bookmarkEnd w:id="435"/>
      <w:bookmarkEnd w:id="436"/>
      <w:bookmarkEnd w:id="437"/>
      <w:bookmarkEnd w:id="438"/>
      <w:bookmarkEnd w:id="439"/>
    </w:p>
    <w:p w14:paraId="3C24F514" w14:textId="77777777" w:rsidR="005179FF" w:rsidRDefault="005179FF" w:rsidP="005179FF">
      <w:r>
        <w:t xml:space="preserve">This section provides </w:t>
      </w:r>
      <w:r w:rsidRPr="005A61FE">
        <w:t>guidance</w:t>
      </w:r>
      <w:r>
        <w:t xml:space="preserve"> on what we consider ineligible expenditure. We may update </w:t>
      </w:r>
      <w:r w:rsidRPr="005A61FE">
        <w:t>this guidance</w:t>
      </w:r>
      <w:r>
        <w:t xml:space="preserve"> from time to time; check online that you are referring to the most current version before preparing your application</w:t>
      </w:r>
      <w:r w:rsidRPr="005A61FE">
        <w:t>.</w:t>
      </w:r>
    </w:p>
    <w:p w14:paraId="70DAC529" w14:textId="77777777" w:rsidR="005179FF" w:rsidRDefault="005179FF" w:rsidP="005179FF">
      <w:r>
        <w:t>The program delegate may impose limitations or exclude expenditure, or further include some ineligible expenditure listed in these guidelines in a funding agreement or otherwise by notice to you.</w:t>
      </w:r>
    </w:p>
    <w:p w14:paraId="13CAA398" w14:textId="77777777" w:rsidR="005179FF" w:rsidRDefault="005179FF" w:rsidP="005179FF">
      <w:r>
        <w:t>Examples of i</w:t>
      </w:r>
      <w:r w:rsidRPr="00E162FF">
        <w:t>neligible expenditure include:</w:t>
      </w:r>
    </w:p>
    <w:p w14:paraId="5FF2AEB2" w14:textId="77777777" w:rsidR="005179FF" w:rsidRDefault="005179FF" w:rsidP="005179FF">
      <w:pPr>
        <w:pStyle w:val="ListBullet"/>
      </w:pPr>
      <w:r>
        <w:t>purchase of land or existing infrastructure and essential services, including the costs associated with sub-division of land</w:t>
      </w:r>
    </w:p>
    <w:p w14:paraId="7C24D081" w14:textId="77777777" w:rsidR="005179FF" w:rsidRDefault="005179FF" w:rsidP="005179FF">
      <w:pPr>
        <w:pStyle w:val="ListBullet"/>
      </w:pPr>
      <w:r>
        <w:t>repair or replacement of existing infrastructure where there is no demonstrated significant increase in benefit</w:t>
      </w:r>
    </w:p>
    <w:p w14:paraId="2B5FF002" w14:textId="77777777" w:rsidR="005179FF" w:rsidRPr="0038777E" w:rsidRDefault="005179FF" w:rsidP="005179FF">
      <w:pPr>
        <w:pStyle w:val="ListBullet"/>
      </w:pPr>
      <w:r w:rsidRPr="0038777E">
        <w:t>costs associated with existing staff of your organisation including wages or employee on-costs such as superannuation, holiday loading, overheads, and consumables such as paper, printer cartridges, office supplies, brochures and other marketing materials, kitchen supplies or food and beverages or catering, unless an exemption is sought and approved in the case of very remote locations</w:t>
      </w:r>
    </w:p>
    <w:p w14:paraId="1A873C0B" w14:textId="77777777" w:rsidR="005179FF" w:rsidRPr="00A028B5" w:rsidRDefault="005179FF" w:rsidP="005179FF">
      <w:pPr>
        <w:pStyle w:val="ListBullet"/>
      </w:pPr>
      <w:r>
        <w:t>retrospective costs</w:t>
      </w:r>
    </w:p>
    <w:p w14:paraId="51173821" w14:textId="77777777" w:rsidR="005179FF" w:rsidRDefault="005179FF" w:rsidP="005179FF">
      <w:pPr>
        <w:pStyle w:val="ListBullet"/>
      </w:pPr>
      <w:r>
        <w:t>temporary relocation costs</w:t>
      </w:r>
    </w:p>
    <w:p w14:paraId="02D1246E" w14:textId="77777777" w:rsidR="005179FF" w:rsidRDefault="005179FF" w:rsidP="005179FF">
      <w:pPr>
        <w:pStyle w:val="ListBullet"/>
      </w:pPr>
      <w:r>
        <w:t>ongoing upgrades, updates and maintenance of existing ICT systems, the cost of ongoing subscription-based software, and IT support memberships and warranties for purchases</w:t>
      </w:r>
    </w:p>
    <w:p w14:paraId="2C6F4CA8" w14:textId="77777777" w:rsidR="005179FF" w:rsidRDefault="005179FF" w:rsidP="005179FF">
      <w:pPr>
        <w:pStyle w:val="ListBullet"/>
      </w:pPr>
      <w:r>
        <w:t>domestic or overseas travel</w:t>
      </w:r>
    </w:p>
    <w:p w14:paraId="44DC8174" w14:textId="77777777" w:rsidR="005179FF" w:rsidRDefault="005179FF" w:rsidP="005179FF">
      <w:pPr>
        <w:pStyle w:val="ListBullet"/>
      </w:pPr>
      <w:r>
        <w:t>funding to develop or deliver ongoing training or educational courses</w:t>
      </w:r>
    </w:p>
    <w:p w14:paraId="5A5F275D" w14:textId="77777777" w:rsidR="005179FF" w:rsidRDefault="005179FF" w:rsidP="005179FF">
      <w:pPr>
        <w:pStyle w:val="ListBullet"/>
      </w:pPr>
      <w:r>
        <w:t>funding to undertake studies, including feasibility studies or investigations</w:t>
      </w:r>
    </w:p>
    <w:p w14:paraId="0F760E07" w14:textId="77777777" w:rsidR="005179FF" w:rsidRDefault="005179FF" w:rsidP="005179FF">
      <w:pPr>
        <w:pStyle w:val="ListBullet"/>
      </w:pPr>
      <w:r>
        <w:t>funding for the development of private or commercial ventures</w:t>
      </w:r>
    </w:p>
    <w:p w14:paraId="3F04E3F5" w14:textId="77777777" w:rsidR="005179FF" w:rsidRDefault="005179FF" w:rsidP="005179FF">
      <w:pPr>
        <w:pStyle w:val="ListBullet"/>
      </w:pPr>
      <w:r>
        <w:t>funding to purchase items that will not remain the property of the organisation including items to be given away</w:t>
      </w:r>
    </w:p>
    <w:p w14:paraId="39A9F76F" w14:textId="2F6C0DAB" w:rsidR="005179FF" w:rsidRPr="00A62AED" w:rsidRDefault="00E25AA6" w:rsidP="005179FF">
      <w:pPr>
        <w:pStyle w:val="ListBullet"/>
      </w:pPr>
      <w:r w:rsidRPr="00134F78">
        <w:t xml:space="preserve">funding for activities </w:t>
      </w:r>
      <w:r w:rsidR="00134F78">
        <w:t>which are the standard capital works of other Commonwealth, state, territory or local government bodies, including, but not limited to, roads, housing and essential service provision</w:t>
      </w:r>
    </w:p>
    <w:p w14:paraId="48863776" w14:textId="77777777" w:rsidR="005179FF" w:rsidRPr="00A028B5" w:rsidRDefault="005179FF" w:rsidP="005179FF">
      <w:pPr>
        <w:pStyle w:val="ListBullet"/>
      </w:pPr>
      <w:r w:rsidRPr="00A028B5">
        <w:t>purchase and installation of manufacturing equipment</w:t>
      </w:r>
    </w:p>
    <w:p w14:paraId="600A9769" w14:textId="77777777" w:rsidR="005179FF" w:rsidRDefault="005179FF" w:rsidP="005179FF">
      <w:pPr>
        <w:pStyle w:val="ListBullet"/>
      </w:pPr>
      <w:r>
        <w:t>subsidy of general ongoing administration of an organisation such as electricity, phone and rent</w:t>
      </w:r>
    </w:p>
    <w:p w14:paraId="115F866B" w14:textId="77777777" w:rsidR="005179FF" w:rsidRPr="00A028B5" w:rsidRDefault="005179FF" w:rsidP="005179FF">
      <w:pPr>
        <w:pStyle w:val="ListBullet"/>
      </w:pPr>
      <w:r w:rsidRPr="00A028B5">
        <w:t>payment of salaries for the applicant’s employees</w:t>
      </w:r>
    </w:p>
    <w:p w14:paraId="18B4603C" w14:textId="77777777" w:rsidR="005179FF" w:rsidRDefault="005179FF" w:rsidP="005179FF">
      <w:pPr>
        <w:pStyle w:val="ListBullet"/>
      </w:pPr>
      <w:r w:rsidRPr="00A028B5">
        <w:t>project overhead items including office equipment, vehicles or mobile capital equipment. Examples include trucks and earthmoving equipment and the applicant’s internal plant operating costs</w:t>
      </w:r>
    </w:p>
    <w:p w14:paraId="5ADC9B76" w14:textId="77777777" w:rsidR="005179FF" w:rsidRPr="00A028B5" w:rsidRDefault="005179FF" w:rsidP="005179FF">
      <w:pPr>
        <w:pStyle w:val="ListBullet"/>
      </w:pPr>
      <w:r>
        <w:t xml:space="preserve">costs incurred in the preparation of a funding application or related documentation for example </w:t>
      </w:r>
      <w:r w:rsidRPr="00A028B5">
        <w:t>business case development and feasibility studies</w:t>
      </w:r>
    </w:p>
    <w:p w14:paraId="5C44EA83" w14:textId="77777777" w:rsidR="005179FF" w:rsidRPr="00A028B5" w:rsidRDefault="005179FF" w:rsidP="005179FF">
      <w:pPr>
        <w:pStyle w:val="ListBullet"/>
      </w:pPr>
      <w:r w:rsidRPr="00A028B5">
        <w:t>costs related to registered training organisation training activities</w:t>
      </w:r>
    </w:p>
    <w:p w14:paraId="5AE58BF7" w14:textId="77777777" w:rsidR="005179FF" w:rsidRPr="00A028B5" w:rsidRDefault="005179FF" w:rsidP="005179FF">
      <w:pPr>
        <w:pStyle w:val="ListBullet"/>
      </w:pPr>
      <w:r w:rsidRPr="00A028B5">
        <w:t>routine operational expenses, including communications, accommodation, printing and stationery, postage, legal and accounting fees and bank charges</w:t>
      </w:r>
    </w:p>
    <w:p w14:paraId="33375D8B" w14:textId="77777777" w:rsidR="005179FF" w:rsidRPr="00A028B5" w:rsidRDefault="005179FF" w:rsidP="005179FF">
      <w:pPr>
        <w:pStyle w:val="ListBullet"/>
      </w:pPr>
      <w:r w:rsidRPr="00A028B5">
        <w:t>making donations, gifts and sponsorships</w:t>
      </w:r>
    </w:p>
    <w:p w14:paraId="6E0C7D07" w14:textId="77777777" w:rsidR="005179FF" w:rsidRPr="00A028B5" w:rsidRDefault="005179FF" w:rsidP="005179FF">
      <w:pPr>
        <w:pStyle w:val="ListBullet"/>
      </w:pPr>
      <w:r w:rsidRPr="00A028B5">
        <w:lastRenderedPageBreak/>
        <w:t>pre-construction activities, including architect services, design, surveying, planning, environmental or other regulatory approvals (A.5 and A.6), that exceed 20 per cent of the total eligible project expenditure</w:t>
      </w:r>
    </w:p>
    <w:p w14:paraId="70256615" w14:textId="77777777" w:rsidR="005179FF" w:rsidRPr="00A028B5" w:rsidRDefault="005179FF" w:rsidP="005179FF">
      <w:pPr>
        <w:pStyle w:val="ListBullet"/>
      </w:pPr>
      <w:r w:rsidRPr="00A028B5">
        <w:t xml:space="preserve">costs incurred prior to the execution of a </w:t>
      </w:r>
      <w:r>
        <w:t>funding</w:t>
      </w:r>
      <w:r w:rsidRPr="00A028B5">
        <w:t xml:space="preserve"> agreement</w:t>
      </w:r>
    </w:p>
    <w:p w14:paraId="65CA2D3C" w14:textId="77777777" w:rsidR="005179FF" w:rsidRDefault="005179FF" w:rsidP="005179FF">
      <w:pPr>
        <w:pStyle w:val="ListBullet"/>
      </w:pPr>
      <w:r w:rsidRPr="00A028B5">
        <w:t>fees paid to the Commonwealth, state, territory and local governments to obtain planning, environmental or other regulatory approvals</w:t>
      </w:r>
    </w:p>
    <w:p w14:paraId="18364F82" w14:textId="77777777" w:rsidR="005179FF" w:rsidRDefault="005179FF" w:rsidP="005179FF">
      <w:pPr>
        <w:pStyle w:val="ListBullet"/>
        <w:numPr>
          <w:ilvl w:val="0"/>
          <w:numId w:val="0"/>
        </w:numPr>
      </w:pPr>
      <w:r>
        <w:t xml:space="preserve">Additional examples of ineligible expenditure specific to investment ready projects include: </w:t>
      </w:r>
    </w:p>
    <w:p w14:paraId="7694F99A" w14:textId="77777777" w:rsidR="005179FF" w:rsidRPr="00ED3656" w:rsidRDefault="005179FF" w:rsidP="005179FF">
      <w:pPr>
        <w:pStyle w:val="ListBullet"/>
      </w:pPr>
      <w:r w:rsidRPr="00ED3656">
        <w:t xml:space="preserve">purchase of unfixed furniture, such as desks and fridges </w:t>
      </w:r>
    </w:p>
    <w:p w14:paraId="4C387ECF" w14:textId="77777777" w:rsidR="005179FF" w:rsidRDefault="005179FF" w:rsidP="005179FF">
      <w:pPr>
        <w:pStyle w:val="ListBullet"/>
      </w:pPr>
      <w:r w:rsidRPr="00ED3656">
        <w:t>ICT equipment, including software or hardware that is not an integral part of the funded infrastructure project</w:t>
      </w:r>
    </w:p>
    <w:p w14:paraId="2E659A66" w14:textId="77777777" w:rsidR="005179FF" w:rsidRPr="00ED3656" w:rsidRDefault="005179FF" w:rsidP="005179FF">
      <w:pPr>
        <w:pStyle w:val="ListBullet"/>
      </w:pPr>
      <w:r>
        <w:t>office computing facilities.</w:t>
      </w:r>
    </w:p>
    <w:p w14:paraId="0AE114AC" w14:textId="77777777" w:rsidR="005179FF" w:rsidRDefault="005179FF" w:rsidP="005179FF">
      <w:r>
        <w:t>This list is not exhaustive and applies only to the expenditure of the  funds. Other costs may be ineligible where the Program Delegate determines they do not directly support the achievement of the planned outcomes for the project or, that they are contrary to the objective of the program.</w:t>
      </w:r>
    </w:p>
    <w:p w14:paraId="74B4AAA6" w14:textId="4B917247" w:rsidR="00595447" w:rsidRDefault="005179FF" w:rsidP="004938CD">
      <w:r>
        <w:t>You must ensure you have adequate funds to meet the costs of any ineligible expenditure associated with the project.</w:t>
      </w:r>
    </w:p>
    <w:p w14:paraId="50E181F1" w14:textId="77777777" w:rsidR="00FB359B" w:rsidRDefault="00FB359B">
      <w:pPr>
        <w:spacing w:before="0" w:after="0" w:line="240" w:lineRule="auto"/>
        <w:rPr>
          <w:rFonts w:cstheme="minorHAnsi"/>
          <w:b/>
          <w:bCs/>
          <w:iCs w:val="0"/>
          <w:color w:val="264F90"/>
          <w:sz w:val="32"/>
          <w:szCs w:val="32"/>
        </w:rPr>
      </w:pPr>
      <w:r>
        <w:br w:type="page"/>
      </w:r>
    </w:p>
    <w:p w14:paraId="1ACF8932" w14:textId="36F0D9D5" w:rsidR="00E06AFB" w:rsidRPr="005A355E" w:rsidRDefault="00B55F60" w:rsidP="00B30E44">
      <w:pPr>
        <w:pStyle w:val="Heading2Appendix"/>
      </w:pPr>
      <w:bookmarkStart w:id="440" w:name="_Toc166702652"/>
      <w:r>
        <w:lastRenderedPageBreak/>
        <w:t>Low</w:t>
      </w:r>
      <w:r w:rsidR="00D37138">
        <w:t xml:space="preserve"> </w:t>
      </w:r>
      <w:r>
        <w:t>rate based councils</w:t>
      </w:r>
      <w:bookmarkEnd w:id="440"/>
    </w:p>
    <w:tbl>
      <w:tblPr>
        <w:tblStyle w:val="TableGrid"/>
        <w:tblW w:w="5000" w:type="pct"/>
        <w:tblLook w:val="04A0" w:firstRow="1" w:lastRow="0" w:firstColumn="1" w:lastColumn="0" w:noHBand="0" w:noVBand="1"/>
      </w:tblPr>
      <w:tblGrid>
        <w:gridCol w:w="2942"/>
        <w:gridCol w:w="5836"/>
      </w:tblGrid>
      <w:tr w:rsidR="00DE2212" w:rsidRPr="00795C3D" w14:paraId="1A7D471D" w14:textId="77777777" w:rsidTr="008E2558">
        <w:tc>
          <w:tcPr>
            <w:tcW w:w="1676" w:type="pct"/>
          </w:tcPr>
          <w:p w14:paraId="24305D4F" w14:textId="4322D466" w:rsidR="00DE2212" w:rsidRPr="0029305C" w:rsidRDefault="00DE2212" w:rsidP="00204B7B">
            <w:bookmarkStart w:id="441" w:name="_Toc165401344"/>
            <w:bookmarkStart w:id="442" w:name="_Toc165897463"/>
            <w:r w:rsidRPr="0029305C">
              <w:t>State/Territory</w:t>
            </w:r>
            <w:bookmarkEnd w:id="441"/>
            <w:bookmarkEnd w:id="442"/>
          </w:p>
        </w:tc>
        <w:tc>
          <w:tcPr>
            <w:tcW w:w="3324" w:type="pct"/>
          </w:tcPr>
          <w:p w14:paraId="6E785C63" w14:textId="44582D72" w:rsidR="00DE2212" w:rsidRPr="0029305C" w:rsidRDefault="00DE2212" w:rsidP="00204B7B">
            <w:bookmarkStart w:id="443" w:name="_Toc165401345"/>
            <w:bookmarkStart w:id="444" w:name="_Toc165897464"/>
            <w:r w:rsidRPr="0029305C">
              <w:t>Local Government Area (2020)</w:t>
            </w:r>
            <w:bookmarkEnd w:id="443"/>
            <w:bookmarkEnd w:id="444"/>
          </w:p>
        </w:tc>
      </w:tr>
      <w:tr w:rsidR="00795C3D" w:rsidRPr="00795C3D" w14:paraId="658A6594" w14:textId="77777777" w:rsidTr="003F515E">
        <w:trPr>
          <w:trHeight w:val="300"/>
        </w:trPr>
        <w:tc>
          <w:tcPr>
            <w:tcW w:w="1676" w:type="pct"/>
            <w:vMerge w:val="restart"/>
            <w:vAlign w:val="center"/>
          </w:tcPr>
          <w:p w14:paraId="3E0ECC79" w14:textId="70756D8B" w:rsidR="00795C3D" w:rsidRPr="0029305C" w:rsidRDefault="00795C3D" w:rsidP="00204B7B">
            <w:bookmarkStart w:id="445" w:name="_Toc165401346"/>
            <w:bookmarkStart w:id="446" w:name="_Toc165897465"/>
            <w:r w:rsidRPr="0029305C">
              <w:t>NSW</w:t>
            </w:r>
            <w:bookmarkEnd w:id="445"/>
            <w:bookmarkEnd w:id="446"/>
          </w:p>
        </w:tc>
        <w:tc>
          <w:tcPr>
            <w:tcW w:w="3324" w:type="pct"/>
            <w:vAlign w:val="center"/>
          </w:tcPr>
          <w:p w14:paraId="58C70151" w14:textId="38ED0280" w:rsidR="00795C3D" w:rsidRPr="00795C3D" w:rsidRDefault="00795C3D" w:rsidP="00204B7B">
            <w:bookmarkStart w:id="447" w:name="_Toc165401347"/>
            <w:bookmarkStart w:id="448" w:name="_Toc165897466"/>
            <w:r w:rsidRPr="00795C3D">
              <w:t>Blacktown</w:t>
            </w:r>
            <w:bookmarkEnd w:id="447"/>
            <w:bookmarkEnd w:id="448"/>
          </w:p>
        </w:tc>
      </w:tr>
      <w:tr w:rsidR="00795C3D" w:rsidRPr="00795C3D" w14:paraId="215BBC5F" w14:textId="77777777" w:rsidTr="003F515E">
        <w:trPr>
          <w:trHeight w:val="300"/>
        </w:trPr>
        <w:tc>
          <w:tcPr>
            <w:tcW w:w="1676" w:type="pct"/>
            <w:vMerge/>
            <w:vAlign w:val="center"/>
          </w:tcPr>
          <w:p w14:paraId="2714C49E" w14:textId="77777777" w:rsidR="00795C3D" w:rsidRPr="00204B7B" w:rsidRDefault="00795C3D" w:rsidP="00204B7B"/>
        </w:tc>
        <w:tc>
          <w:tcPr>
            <w:tcW w:w="3324" w:type="pct"/>
            <w:vAlign w:val="center"/>
          </w:tcPr>
          <w:p w14:paraId="62C7AD99" w14:textId="0B135745" w:rsidR="00795C3D" w:rsidRPr="00795C3D" w:rsidRDefault="00795C3D" w:rsidP="00204B7B">
            <w:bookmarkStart w:id="449" w:name="_Toc165401348"/>
            <w:bookmarkStart w:id="450" w:name="_Toc165897467"/>
            <w:r w:rsidRPr="00795C3D">
              <w:t>Blue Mountains</w:t>
            </w:r>
            <w:bookmarkEnd w:id="449"/>
            <w:bookmarkEnd w:id="450"/>
          </w:p>
        </w:tc>
      </w:tr>
      <w:tr w:rsidR="00795C3D" w:rsidRPr="00795C3D" w14:paraId="109C9EED" w14:textId="77777777" w:rsidTr="003F515E">
        <w:trPr>
          <w:trHeight w:val="300"/>
        </w:trPr>
        <w:tc>
          <w:tcPr>
            <w:tcW w:w="1676" w:type="pct"/>
            <w:vMerge/>
            <w:vAlign w:val="center"/>
          </w:tcPr>
          <w:p w14:paraId="2BEB7575" w14:textId="77777777" w:rsidR="00795C3D" w:rsidRPr="00204B7B" w:rsidRDefault="00795C3D" w:rsidP="00204B7B"/>
        </w:tc>
        <w:tc>
          <w:tcPr>
            <w:tcW w:w="3324" w:type="pct"/>
            <w:vAlign w:val="center"/>
          </w:tcPr>
          <w:p w14:paraId="0305CD2B" w14:textId="32C93E70" w:rsidR="00795C3D" w:rsidRPr="00795C3D" w:rsidRDefault="00795C3D" w:rsidP="00204B7B">
            <w:bookmarkStart w:id="451" w:name="_Toc165401349"/>
            <w:bookmarkStart w:id="452" w:name="_Toc165897468"/>
            <w:r w:rsidRPr="00795C3D">
              <w:t>Campbelltown</w:t>
            </w:r>
            <w:bookmarkEnd w:id="451"/>
            <w:bookmarkEnd w:id="452"/>
          </w:p>
        </w:tc>
      </w:tr>
      <w:tr w:rsidR="00795C3D" w:rsidRPr="00795C3D" w14:paraId="11C520DC" w14:textId="77777777" w:rsidTr="003F515E">
        <w:trPr>
          <w:trHeight w:val="300"/>
        </w:trPr>
        <w:tc>
          <w:tcPr>
            <w:tcW w:w="1676" w:type="pct"/>
            <w:vMerge/>
            <w:vAlign w:val="center"/>
          </w:tcPr>
          <w:p w14:paraId="1A652816" w14:textId="77777777" w:rsidR="00795C3D" w:rsidRPr="00204B7B" w:rsidRDefault="00795C3D" w:rsidP="00204B7B"/>
        </w:tc>
        <w:tc>
          <w:tcPr>
            <w:tcW w:w="3324" w:type="pct"/>
            <w:vAlign w:val="center"/>
          </w:tcPr>
          <w:p w14:paraId="35BF9508" w14:textId="23EAE705" w:rsidR="00795C3D" w:rsidRPr="00795C3D" w:rsidRDefault="00795C3D" w:rsidP="00204B7B">
            <w:bookmarkStart w:id="453" w:name="_Toc165401350"/>
            <w:bookmarkStart w:id="454" w:name="_Toc165897469"/>
            <w:r w:rsidRPr="00795C3D">
              <w:t>Central Coast</w:t>
            </w:r>
            <w:bookmarkEnd w:id="453"/>
            <w:bookmarkEnd w:id="454"/>
          </w:p>
        </w:tc>
      </w:tr>
      <w:tr w:rsidR="00795C3D" w:rsidRPr="00795C3D" w14:paraId="354EF0D5" w14:textId="77777777" w:rsidTr="003F515E">
        <w:trPr>
          <w:trHeight w:val="300"/>
        </w:trPr>
        <w:tc>
          <w:tcPr>
            <w:tcW w:w="1676" w:type="pct"/>
            <w:vMerge/>
            <w:vAlign w:val="center"/>
          </w:tcPr>
          <w:p w14:paraId="450C079E" w14:textId="77777777" w:rsidR="00795C3D" w:rsidRPr="00204B7B" w:rsidRDefault="00795C3D" w:rsidP="00204B7B"/>
        </w:tc>
        <w:tc>
          <w:tcPr>
            <w:tcW w:w="3324" w:type="pct"/>
            <w:vAlign w:val="center"/>
          </w:tcPr>
          <w:p w14:paraId="798D1AED" w14:textId="1C0F8182" w:rsidR="00795C3D" w:rsidRPr="00795C3D" w:rsidRDefault="00795C3D" w:rsidP="00204B7B">
            <w:bookmarkStart w:id="455" w:name="_Toc165401351"/>
            <w:bookmarkStart w:id="456" w:name="_Toc165897470"/>
            <w:r w:rsidRPr="00795C3D">
              <w:t>Fairfield</w:t>
            </w:r>
            <w:bookmarkEnd w:id="455"/>
            <w:bookmarkEnd w:id="456"/>
          </w:p>
        </w:tc>
      </w:tr>
      <w:tr w:rsidR="00795C3D" w:rsidRPr="00795C3D" w14:paraId="37B68CB9" w14:textId="77777777" w:rsidTr="003F515E">
        <w:trPr>
          <w:trHeight w:val="300"/>
        </w:trPr>
        <w:tc>
          <w:tcPr>
            <w:tcW w:w="1676" w:type="pct"/>
            <w:vMerge/>
            <w:vAlign w:val="center"/>
          </w:tcPr>
          <w:p w14:paraId="05C568F6" w14:textId="77777777" w:rsidR="00795C3D" w:rsidRPr="00204B7B" w:rsidRDefault="00795C3D" w:rsidP="00204B7B"/>
        </w:tc>
        <w:tc>
          <w:tcPr>
            <w:tcW w:w="3324" w:type="pct"/>
            <w:vAlign w:val="center"/>
          </w:tcPr>
          <w:p w14:paraId="015868BB" w14:textId="665BB3D3" w:rsidR="00795C3D" w:rsidRPr="00795C3D" w:rsidRDefault="00795C3D" w:rsidP="00204B7B">
            <w:bookmarkStart w:id="457" w:name="_Toc165401352"/>
            <w:bookmarkStart w:id="458" w:name="_Toc165897471"/>
            <w:r w:rsidRPr="00795C3D">
              <w:t>Hawkesbury</w:t>
            </w:r>
            <w:bookmarkEnd w:id="457"/>
            <w:bookmarkEnd w:id="458"/>
          </w:p>
        </w:tc>
      </w:tr>
      <w:tr w:rsidR="00795C3D" w:rsidRPr="00795C3D" w14:paraId="24677C0E" w14:textId="77777777" w:rsidTr="003F515E">
        <w:trPr>
          <w:trHeight w:val="300"/>
        </w:trPr>
        <w:tc>
          <w:tcPr>
            <w:tcW w:w="1676" w:type="pct"/>
            <w:vMerge/>
            <w:vAlign w:val="center"/>
          </w:tcPr>
          <w:p w14:paraId="4E814D7A" w14:textId="77777777" w:rsidR="00795C3D" w:rsidRPr="00204B7B" w:rsidRDefault="00795C3D" w:rsidP="00204B7B"/>
        </w:tc>
        <w:tc>
          <w:tcPr>
            <w:tcW w:w="3324" w:type="pct"/>
            <w:vAlign w:val="center"/>
          </w:tcPr>
          <w:p w14:paraId="51863336" w14:textId="31B25933" w:rsidR="00795C3D" w:rsidRPr="00795C3D" w:rsidRDefault="00795C3D" w:rsidP="00204B7B">
            <w:bookmarkStart w:id="459" w:name="_Toc165401353"/>
            <w:bookmarkStart w:id="460" w:name="_Toc165897472"/>
            <w:r w:rsidRPr="00795C3D">
              <w:t>Wollondilly</w:t>
            </w:r>
            <w:bookmarkEnd w:id="459"/>
            <w:bookmarkEnd w:id="460"/>
          </w:p>
        </w:tc>
      </w:tr>
      <w:tr w:rsidR="00795C3D" w:rsidRPr="00795C3D" w14:paraId="30BB0082" w14:textId="77777777" w:rsidTr="00795C3D">
        <w:tc>
          <w:tcPr>
            <w:tcW w:w="1676" w:type="pct"/>
            <w:vMerge w:val="restart"/>
            <w:vAlign w:val="center"/>
          </w:tcPr>
          <w:p w14:paraId="795E1B6C" w14:textId="160ECDE5" w:rsidR="00795C3D" w:rsidRPr="0029305C" w:rsidRDefault="00795C3D" w:rsidP="00204B7B">
            <w:bookmarkStart w:id="461" w:name="_Toc165401354"/>
            <w:bookmarkStart w:id="462" w:name="_Toc165897473"/>
            <w:r w:rsidRPr="0029305C">
              <w:t>QLD</w:t>
            </w:r>
            <w:bookmarkEnd w:id="461"/>
            <w:bookmarkEnd w:id="462"/>
          </w:p>
        </w:tc>
        <w:tc>
          <w:tcPr>
            <w:tcW w:w="3324" w:type="pct"/>
            <w:vAlign w:val="center"/>
          </w:tcPr>
          <w:p w14:paraId="2A4EEBDB" w14:textId="22CF5A83" w:rsidR="00795C3D" w:rsidRPr="00795C3D" w:rsidRDefault="00795C3D" w:rsidP="00204B7B">
            <w:bookmarkStart w:id="463" w:name="_Toc165401355"/>
            <w:bookmarkStart w:id="464" w:name="_Toc165897474"/>
            <w:r w:rsidRPr="00795C3D">
              <w:t>Lockyer Valley</w:t>
            </w:r>
            <w:bookmarkEnd w:id="463"/>
            <w:bookmarkEnd w:id="464"/>
          </w:p>
        </w:tc>
      </w:tr>
      <w:tr w:rsidR="00795C3D" w:rsidRPr="00795C3D" w14:paraId="40BE5063" w14:textId="77777777" w:rsidTr="00795C3D">
        <w:tc>
          <w:tcPr>
            <w:tcW w:w="1676" w:type="pct"/>
            <w:vMerge/>
            <w:vAlign w:val="center"/>
          </w:tcPr>
          <w:p w14:paraId="0ECF1EC9" w14:textId="77777777" w:rsidR="00795C3D" w:rsidRPr="00204B7B" w:rsidRDefault="00795C3D" w:rsidP="00204B7B"/>
        </w:tc>
        <w:tc>
          <w:tcPr>
            <w:tcW w:w="3324" w:type="pct"/>
            <w:vAlign w:val="center"/>
          </w:tcPr>
          <w:p w14:paraId="3ADCB952" w14:textId="3FDB47F5" w:rsidR="00795C3D" w:rsidRPr="00795C3D" w:rsidRDefault="00795C3D" w:rsidP="00204B7B">
            <w:bookmarkStart w:id="465" w:name="_Toc165401356"/>
            <w:bookmarkStart w:id="466" w:name="_Toc165897475"/>
            <w:r w:rsidRPr="00795C3D">
              <w:t>Somerset</w:t>
            </w:r>
            <w:bookmarkEnd w:id="465"/>
            <w:bookmarkEnd w:id="466"/>
          </w:p>
        </w:tc>
      </w:tr>
      <w:tr w:rsidR="00795C3D" w:rsidRPr="00795C3D" w14:paraId="4055F204" w14:textId="77777777" w:rsidTr="00795C3D">
        <w:tc>
          <w:tcPr>
            <w:tcW w:w="1676" w:type="pct"/>
            <w:vMerge w:val="restart"/>
            <w:vAlign w:val="center"/>
          </w:tcPr>
          <w:p w14:paraId="5EA96C82" w14:textId="12D50FBB" w:rsidR="00795C3D" w:rsidRPr="0029305C" w:rsidRDefault="00795C3D" w:rsidP="00204B7B">
            <w:bookmarkStart w:id="467" w:name="_Toc165401357"/>
            <w:bookmarkStart w:id="468" w:name="_Toc165897476"/>
            <w:r w:rsidRPr="0029305C">
              <w:t>SA</w:t>
            </w:r>
            <w:bookmarkEnd w:id="467"/>
            <w:bookmarkEnd w:id="468"/>
          </w:p>
        </w:tc>
        <w:tc>
          <w:tcPr>
            <w:tcW w:w="3324" w:type="pct"/>
            <w:vAlign w:val="center"/>
          </w:tcPr>
          <w:p w14:paraId="24B49F74" w14:textId="04DDBDD1" w:rsidR="00795C3D" w:rsidRPr="00795C3D" w:rsidRDefault="00795C3D" w:rsidP="00204B7B">
            <w:bookmarkStart w:id="469" w:name="_Toc165401358"/>
            <w:bookmarkStart w:id="470" w:name="_Toc165897477"/>
            <w:r w:rsidRPr="00795C3D">
              <w:t>Adelaide Plains</w:t>
            </w:r>
            <w:bookmarkEnd w:id="469"/>
            <w:bookmarkEnd w:id="470"/>
          </w:p>
        </w:tc>
      </w:tr>
      <w:tr w:rsidR="00795C3D" w:rsidRPr="00795C3D" w14:paraId="2486274F" w14:textId="77777777" w:rsidTr="00795C3D">
        <w:tc>
          <w:tcPr>
            <w:tcW w:w="1676" w:type="pct"/>
            <w:vMerge/>
            <w:vAlign w:val="center"/>
          </w:tcPr>
          <w:p w14:paraId="2E960059" w14:textId="77777777" w:rsidR="00795C3D" w:rsidRPr="00204B7B" w:rsidRDefault="00795C3D" w:rsidP="00204B7B"/>
        </w:tc>
        <w:tc>
          <w:tcPr>
            <w:tcW w:w="3324" w:type="pct"/>
            <w:vAlign w:val="center"/>
          </w:tcPr>
          <w:p w14:paraId="4B9815B9" w14:textId="0B2AD7F0" w:rsidR="00795C3D" w:rsidRPr="00795C3D" w:rsidRDefault="00795C3D" w:rsidP="00204B7B">
            <w:bookmarkStart w:id="471" w:name="_Toc165401359"/>
            <w:bookmarkStart w:id="472" w:name="_Toc165897478"/>
            <w:r w:rsidRPr="00795C3D">
              <w:t>Gawler</w:t>
            </w:r>
            <w:bookmarkEnd w:id="471"/>
            <w:bookmarkEnd w:id="472"/>
          </w:p>
        </w:tc>
      </w:tr>
      <w:tr w:rsidR="00795C3D" w:rsidRPr="00795C3D" w14:paraId="3FC47C1A" w14:textId="77777777" w:rsidTr="00795C3D">
        <w:tc>
          <w:tcPr>
            <w:tcW w:w="1676" w:type="pct"/>
            <w:vMerge/>
            <w:vAlign w:val="center"/>
          </w:tcPr>
          <w:p w14:paraId="1AE2EC1F" w14:textId="77777777" w:rsidR="00795C3D" w:rsidRPr="00204B7B" w:rsidRDefault="00795C3D" w:rsidP="00204B7B"/>
        </w:tc>
        <w:tc>
          <w:tcPr>
            <w:tcW w:w="3324" w:type="pct"/>
            <w:vAlign w:val="center"/>
          </w:tcPr>
          <w:p w14:paraId="0E892E5E" w14:textId="3B7BB88D" w:rsidR="00795C3D" w:rsidRPr="00795C3D" w:rsidRDefault="00795C3D" w:rsidP="00204B7B">
            <w:bookmarkStart w:id="473" w:name="_Toc165401360"/>
            <w:bookmarkStart w:id="474" w:name="_Toc165897479"/>
            <w:r w:rsidRPr="00795C3D">
              <w:t>Playford</w:t>
            </w:r>
            <w:bookmarkEnd w:id="473"/>
            <w:bookmarkEnd w:id="474"/>
          </w:p>
        </w:tc>
      </w:tr>
      <w:tr w:rsidR="00795C3D" w:rsidRPr="00795C3D" w14:paraId="19277E6D" w14:textId="77777777" w:rsidTr="00795C3D">
        <w:tc>
          <w:tcPr>
            <w:tcW w:w="1676" w:type="pct"/>
            <w:vMerge/>
            <w:vAlign w:val="center"/>
          </w:tcPr>
          <w:p w14:paraId="7D0B4870" w14:textId="77777777" w:rsidR="00795C3D" w:rsidRPr="00204B7B" w:rsidRDefault="00795C3D" w:rsidP="00204B7B"/>
        </w:tc>
        <w:tc>
          <w:tcPr>
            <w:tcW w:w="3324" w:type="pct"/>
            <w:vAlign w:val="center"/>
          </w:tcPr>
          <w:p w14:paraId="34E6E68D" w14:textId="637AB5B4" w:rsidR="00795C3D" w:rsidRPr="00795C3D" w:rsidRDefault="00795C3D" w:rsidP="00204B7B">
            <w:bookmarkStart w:id="475" w:name="_Toc165401361"/>
            <w:bookmarkStart w:id="476" w:name="_Toc165897480"/>
            <w:r w:rsidRPr="00795C3D">
              <w:t>Salisbury</w:t>
            </w:r>
            <w:bookmarkEnd w:id="475"/>
            <w:bookmarkEnd w:id="476"/>
          </w:p>
        </w:tc>
      </w:tr>
      <w:tr w:rsidR="00795C3D" w:rsidRPr="00795C3D" w14:paraId="036DDBB2" w14:textId="77777777" w:rsidTr="00795C3D">
        <w:tc>
          <w:tcPr>
            <w:tcW w:w="1676" w:type="pct"/>
            <w:vMerge w:val="restart"/>
            <w:vAlign w:val="center"/>
          </w:tcPr>
          <w:p w14:paraId="7EAE58ED" w14:textId="634288ED" w:rsidR="00795C3D" w:rsidRPr="0029305C" w:rsidRDefault="00795C3D" w:rsidP="00204B7B">
            <w:bookmarkStart w:id="477" w:name="_Toc165401362"/>
            <w:bookmarkStart w:id="478" w:name="_Toc165897481"/>
            <w:r w:rsidRPr="0029305C">
              <w:t>TAS</w:t>
            </w:r>
            <w:bookmarkEnd w:id="477"/>
            <w:bookmarkEnd w:id="478"/>
          </w:p>
        </w:tc>
        <w:tc>
          <w:tcPr>
            <w:tcW w:w="3324" w:type="pct"/>
            <w:vAlign w:val="center"/>
          </w:tcPr>
          <w:p w14:paraId="019670B1" w14:textId="0DE8AF9E" w:rsidR="00795C3D" w:rsidRPr="00795C3D" w:rsidRDefault="00795C3D" w:rsidP="00204B7B">
            <w:bookmarkStart w:id="479" w:name="_Toc165401363"/>
            <w:bookmarkStart w:id="480" w:name="_Toc165897482"/>
            <w:r w:rsidRPr="00795C3D">
              <w:t>Brighton</w:t>
            </w:r>
            <w:bookmarkEnd w:id="479"/>
            <w:bookmarkEnd w:id="480"/>
          </w:p>
        </w:tc>
      </w:tr>
      <w:tr w:rsidR="00795C3D" w:rsidRPr="00795C3D" w14:paraId="60A78B2A" w14:textId="77777777" w:rsidTr="00795C3D">
        <w:tc>
          <w:tcPr>
            <w:tcW w:w="1676" w:type="pct"/>
            <w:vMerge/>
            <w:vAlign w:val="center"/>
          </w:tcPr>
          <w:p w14:paraId="7A1C3E2E" w14:textId="77777777" w:rsidR="00795C3D" w:rsidRPr="00795C3D" w:rsidRDefault="00795C3D" w:rsidP="00204B7B"/>
        </w:tc>
        <w:tc>
          <w:tcPr>
            <w:tcW w:w="3324" w:type="pct"/>
            <w:vAlign w:val="center"/>
          </w:tcPr>
          <w:p w14:paraId="288A673E" w14:textId="7C6251C7" w:rsidR="00795C3D" w:rsidRPr="00795C3D" w:rsidRDefault="00795C3D" w:rsidP="00204B7B">
            <w:bookmarkStart w:id="481" w:name="_Toc165401364"/>
            <w:bookmarkStart w:id="482" w:name="_Toc165897483"/>
            <w:r w:rsidRPr="00795C3D">
              <w:t>Derwent Valley</w:t>
            </w:r>
            <w:bookmarkEnd w:id="481"/>
            <w:bookmarkEnd w:id="482"/>
          </w:p>
        </w:tc>
      </w:tr>
      <w:tr w:rsidR="00795C3D" w:rsidRPr="00795C3D" w14:paraId="27B8E552" w14:textId="77777777" w:rsidTr="00795C3D">
        <w:tc>
          <w:tcPr>
            <w:tcW w:w="1676" w:type="pct"/>
            <w:vMerge/>
            <w:vAlign w:val="center"/>
          </w:tcPr>
          <w:p w14:paraId="0E18B516" w14:textId="77777777" w:rsidR="00795C3D" w:rsidRPr="00795C3D" w:rsidRDefault="00795C3D" w:rsidP="00204B7B"/>
        </w:tc>
        <w:tc>
          <w:tcPr>
            <w:tcW w:w="3324" w:type="pct"/>
            <w:vAlign w:val="center"/>
          </w:tcPr>
          <w:p w14:paraId="64E7B288" w14:textId="197BCE6D" w:rsidR="00795C3D" w:rsidRPr="00795C3D" w:rsidRDefault="00795C3D" w:rsidP="00204B7B">
            <w:bookmarkStart w:id="483" w:name="_Toc165401365"/>
            <w:bookmarkStart w:id="484" w:name="_Toc165897484"/>
            <w:r w:rsidRPr="00795C3D">
              <w:t>Kingborough</w:t>
            </w:r>
            <w:bookmarkEnd w:id="483"/>
            <w:bookmarkEnd w:id="484"/>
          </w:p>
        </w:tc>
      </w:tr>
      <w:tr w:rsidR="00795C3D" w:rsidRPr="00795C3D" w14:paraId="141845C3" w14:textId="77777777" w:rsidTr="00795C3D">
        <w:tc>
          <w:tcPr>
            <w:tcW w:w="1676" w:type="pct"/>
            <w:vMerge/>
            <w:vAlign w:val="center"/>
          </w:tcPr>
          <w:p w14:paraId="2AAC5D5E" w14:textId="77777777" w:rsidR="00795C3D" w:rsidRPr="00795C3D" w:rsidRDefault="00795C3D" w:rsidP="00204B7B"/>
        </w:tc>
        <w:tc>
          <w:tcPr>
            <w:tcW w:w="3324" w:type="pct"/>
            <w:vAlign w:val="center"/>
          </w:tcPr>
          <w:p w14:paraId="31869BEB" w14:textId="54633AF0" w:rsidR="00795C3D" w:rsidRPr="00795C3D" w:rsidRDefault="00795C3D" w:rsidP="00204B7B">
            <w:bookmarkStart w:id="485" w:name="_Toc165401366"/>
            <w:bookmarkStart w:id="486" w:name="_Toc165897485"/>
            <w:r w:rsidRPr="00795C3D">
              <w:t>Sorrell</w:t>
            </w:r>
            <w:bookmarkEnd w:id="485"/>
            <w:bookmarkEnd w:id="486"/>
          </w:p>
        </w:tc>
      </w:tr>
      <w:tr w:rsidR="00795C3D" w:rsidRPr="00795C3D" w14:paraId="5D7A8B40" w14:textId="77777777" w:rsidTr="00795C3D">
        <w:tc>
          <w:tcPr>
            <w:tcW w:w="1676" w:type="pct"/>
            <w:vMerge w:val="restart"/>
            <w:vAlign w:val="center"/>
          </w:tcPr>
          <w:p w14:paraId="23C278D8" w14:textId="09EE29FA" w:rsidR="00795C3D" w:rsidRPr="0029305C" w:rsidRDefault="00795C3D" w:rsidP="00204B7B">
            <w:bookmarkStart w:id="487" w:name="_Toc165401367"/>
            <w:bookmarkStart w:id="488" w:name="_Toc165897486"/>
            <w:r w:rsidRPr="0029305C">
              <w:t>VIC</w:t>
            </w:r>
            <w:bookmarkEnd w:id="487"/>
            <w:bookmarkEnd w:id="488"/>
          </w:p>
        </w:tc>
        <w:tc>
          <w:tcPr>
            <w:tcW w:w="3324" w:type="pct"/>
            <w:vAlign w:val="center"/>
          </w:tcPr>
          <w:p w14:paraId="76A2C55D" w14:textId="50608AF5" w:rsidR="00795C3D" w:rsidRPr="00795C3D" w:rsidRDefault="00795C3D" w:rsidP="00204B7B">
            <w:bookmarkStart w:id="489" w:name="_Toc165401368"/>
            <w:bookmarkStart w:id="490" w:name="_Toc165897487"/>
            <w:r w:rsidRPr="00795C3D">
              <w:t>Cardinia</w:t>
            </w:r>
            <w:bookmarkEnd w:id="489"/>
            <w:bookmarkEnd w:id="490"/>
          </w:p>
        </w:tc>
      </w:tr>
      <w:tr w:rsidR="00795C3D" w:rsidRPr="00795C3D" w14:paraId="72AE6501" w14:textId="77777777" w:rsidTr="00795C3D">
        <w:tc>
          <w:tcPr>
            <w:tcW w:w="1676" w:type="pct"/>
            <w:vMerge/>
            <w:vAlign w:val="center"/>
          </w:tcPr>
          <w:p w14:paraId="146379AE" w14:textId="77777777" w:rsidR="00795C3D" w:rsidRPr="00204B7B" w:rsidRDefault="00795C3D" w:rsidP="00204B7B"/>
        </w:tc>
        <w:tc>
          <w:tcPr>
            <w:tcW w:w="3324" w:type="pct"/>
            <w:vAlign w:val="center"/>
          </w:tcPr>
          <w:p w14:paraId="473FB924" w14:textId="5BD92A83" w:rsidR="00795C3D" w:rsidRPr="00795C3D" w:rsidRDefault="00795C3D" w:rsidP="00204B7B">
            <w:bookmarkStart w:id="491" w:name="_Toc165401369"/>
            <w:bookmarkStart w:id="492" w:name="_Toc165897488"/>
            <w:r w:rsidRPr="00795C3D">
              <w:t>Macedon Ranges</w:t>
            </w:r>
            <w:bookmarkEnd w:id="491"/>
            <w:bookmarkEnd w:id="492"/>
          </w:p>
        </w:tc>
      </w:tr>
      <w:tr w:rsidR="00795C3D" w:rsidRPr="00795C3D" w14:paraId="331AE886" w14:textId="77777777" w:rsidTr="00795C3D">
        <w:tc>
          <w:tcPr>
            <w:tcW w:w="1676" w:type="pct"/>
            <w:vMerge/>
            <w:vAlign w:val="center"/>
          </w:tcPr>
          <w:p w14:paraId="59364322" w14:textId="77777777" w:rsidR="00795C3D" w:rsidRPr="00204B7B" w:rsidRDefault="00795C3D" w:rsidP="00204B7B"/>
        </w:tc>
        <w:tc>
          <w:tcPr>
            <w:tcW w:w="3324" w:type="pct"/>
            <w:vAlign w:val="center"/>
          </w:tcPr>
          <w:p w14:paraId="11BA4CA4" w14:textId="245FBE13" w:rsidR="00795C3D" w:rsidRPr="00795C3D" w:rsidRDefault="00795C3D" w:rsidP="00204B7B">
            <w:bookmarkStart w:id="493" w:name="_Toc165401370"/>
            <w:bookmarkStart w:id="494" w:name="_Toc165897489"/>
            <w:r w:rsidRPr="00795C3D">
              <w:t>Melton</w:t>
            </w:r>
            <w:bookmarkEnd w:id="493"/>
            <w:bookmarkEnd w:id="494"/>
          </w:p>
        </w:tc>
      </w:tr>
      <w:tr w:rsidR="00795C3D" w:rsidRPr="00795C3D" w14:paraId="76DD54FB" w14:textId="77777777" w:rsidTr="00795C3D">
        <w:tc>
          <w:tcPr>
            <w:tcW w:w="1676" w:type="pct"/>
            <w:vMerge/>
            <w:vAlign w:val="center"/>
          </w:tcPr>
          <w:p w14:paraId="3978A9AB" w14:textId="77777777" w:rsidR="00795C3D" w:rsidRPr="00204B7B" w:rsidRDefault="00795C3D" w:rsidP="00204B7B"/>
        </w:tc>
        <w:tc>
          <w:tcPr>
            <w:tcW w:w="3324" w:type="pct"/>
            <w:vAlign w:val="center"/>
          </w:tcPr>
          <w:p w14:paraId="6511CC73" w14:textId="160563B4" w:rsidR="00795C3D" w:rsidRPr="00795C3D" w:rsidRDefault="00795C3D" w:rsidP="00204B7B">
            <w:bookmarkStart w:id="495" w:name="_Toc165401371"/>
            <w:bookmarkStart w:id="496" w:name="_Toc165897490"/>
            <w:r w:rsidRPr="00795C3D">
              <w:t>Moorabool</w:t>
            </w:r>
            <w:bookmarkEnd w:id="495"/>
            <w:bookmarkEnd w:id="496"/>
          </w:p>
        </w:tc>
      </w:tr>
      <w:tr w:rsidR="00795C3D" w:rsidRPr="00795C3D" w14:paraId="4C1B936F" w14:textId="77777777" w:rsidTr="00795C3D">
        <w:tc>
          <w:tcPr>
            <w:tcW w:w="1676" w:type="pct"/>
            <w:vMerge/>
            <w:vAlign w:val="center"/>
          </w:tcPr>
          <w:p w14:paraId="61B17183" w14:textId="77777777" w:rsidR="00795C3D" w:rsidRPr="00204B7B" w:rsidRDefault="00795C3D" w:rsidP="00204B7B"/>
        </w:tc>
        <w:tc>
          <w:tcPr>
            <w:tcW w:w="3324" w:type="pct"/>
            <w:vAlign w:val="center"/>
          </w:tcPr>
          <w:p w14:paraId="6F5C89B3" w14:textId="2B019606" w:rsidR="00795C3D" w:rsidRPr="00795C3D" w:rsidRDefault="00795C3D" w:rsidP="00204B7B">
            <w:bookmarkStart w:id="497" w:name="_Toc165401372"/>
            <w:bookmarkStart w:id="498" w:name="_Toc165897491"/>
            <w:r w:rsidRPr="00795C3D">
              <w:t>Whittlesea</w:t>
            </w:r>
            <w:bookmarkEnd w:id="497"/>
            <w:bookmarkEnd w:id="498"/>
          </w:p>
        </w:tc>
      </w:tr>
      <w:tr w:rsidR="00795C3D" w:rsidRPr="00795C3D" w14:paraId="1D9B576B" w14:textId="77777777" w:rsidTr="00795C3D">
        <w:tc>
          <w:tcPr>
            <w:tcW w:w="1676" w:type="pct"/>
            <w:vMerge/>
            <w:vAlign w:val="center"/>
          </w:tcPr>
          <w:p w14:paraId="6E69250F" w14:textId="77777777" w:rsidR="00795C3D" w:rsidRPr="00204B7B" w:rsidRDefault="00795C3D" w:rsidP="00204B7B"/>
        </w:tc>
        <w:tc>
          <w:tcPr>
            <w:tcW w:w="3324" w:type="pct"/>
            <w:vAlign w:val="center"/>
          </w:tcPr>
          <w:p w14:paraId="52BFA7F6" w14:textId="5AD61D28" w:rsidR="00795C3D" w:rsidRPr="00795C3D" w:rsidRDefault="00795C3D" w:rsidP="00204B7B">
            <w:bookmarkStart w:id="499" w:name="_Toc165401373"/>
            <w:bookmarkStart w:id="500" w:name="_Toc165897492"/>
            <w:r w:rsidRPr="00795C3D">
              <w:t>Yarra Ranges</w:t>
            </w:r>
            <w:bookmarkEnd w:id="499"/>
            <w:bookmarkEnd w:id="500"/>
          </w:p>
        </w:tc>
      </w:tr>
      <w:tr w:rsidR="00795C3D" w:rsidRPr="00795C3D" w14:paraId="2CDFE35C" w14:textId="77777777" w:rsidTr="00795C3D">
        <w:tc>
          <w:tcPr>
            <w:tcW w:w="1676" w:type="pct"/>
            <w:vMerge w:val="restart"/>
            <w:vAlign w:val="center"/>
          </w:tcPr>
          <w:p w14:paraId="373CE1A3" w14:textId="0BC5A2DC" w:rsidR="00795C3D" w:rsidRPr="0029305C" w:rsidRDefault="00795C3D" w:rsidP="00204B7B">
            <w:bookmarkStart w:id="501" w:name="_Toc165401374"/>
            <w:bookmarkStart w:id="502" w:name="_Toc165897493"/>
            <w:r w:rsidRPr="0029305C">
              <w:t>WA</w:t>
            </w:r>
            <w:bookmarkEnd w:id="501"/>
            <w:bookmarkEnd w:id="502"/>
          </w:p>
        </w:tc>
        <w:tc>
          <w:tcPr>
            <w:tcW w:w="3324" w:type="pct"/>
            <w:vAlign w:val="center"/>
          </w:tcPr>
          <w:p w14:paraId="35A8EEDA" w14:textId="5FC2638F" w:rsidR="00795C3D" w:rsidRPr="00795C3D" w:rsidRDefault="00795C3D" w:rsidP="00204B7B">
            <w:bookmarkStart w:id="503" w:name="_Toc165401375"/>
            <w:bookmarkStart w:id="504" w:name="_Toc165897494"/>
            <w:r w:rsidRPr="00795C3D">
              <w:t>Murray</w:t>
            </w:r>
            <w:bookmarkEnd w:id="503"/>
            <w:bookmarkEnd w:id="504"/>
          </w:p>
        </w:tc>
      </w:tr>
      <w:tr w:rsidR="00795C3D" w:rsidRPr="00795C3D" w14:paraId="4AC07094" w14:textId="77777777" w:rsidTr="00795C3D">
        <w:tc>
          <w:tcPr>
            <w:tcW w:w="1676" w:type="pct"/>
            <w:vMerge/>
          </w:tcPr>
          <w:p w14:paraId="0C2111C2" w14:textId="77777777" w:rsidR="00795C3D" w:rsidRPr="00204B7B" w:rsidRDefault="00795C3D" w:rsidP="00204B7B"/>
        </w:tc>
        <w:tc>
          <w:tcPr>
            <w:tcW w:w="3324" w:type="pct"/>
            <w:vAlign w:val="center"/>
          </w:tcPr>
          <w:p w14:paraId="6BB2F07A" w14:textId="47BD0FEB" w:rsidR="00795C3D" w:rsidRPr="00795C3D" w:rsidRDefault="00795C3D" w:rsidP="00204B7B">
            <w:bookmarkStart w:id="505" w:name="_Toc165401376"/>
            <w:bookmarkStart w:id="506" w:name="_Toc165897495"/>
            <w:r w:rsidRPr="00795C3D">
              <w:t>Mundaring</w:t>
            </w:r>
            <w:bookmarkEnd w:id="505"/>
            <w:bookmarkEnd w:id="506"/>
          </w:p>
        </w:tc>
      </w:tr>
      <w:tr w:rsidR="00795C3D" w:rsidRPr="00795C3D" w14:paraId="56862762" w14:textId="77777777" w:rsidTr="00795C3D">
        <w:tc>
          <w:tcPr>
            <w:tcW w:w="1676" w:type="pct"/>
            <w:vMerge/>
          </w:tcPr>
          <w:p w14:paraId="5C869EB5" w14:textId="77777777" w:rsidR="00795C3D" w:rsidRPr="00204B7B" w:rsidRDefault="00795C3D" w:rsidP="00204B7B"/>
        </w:tc>
        <w:tc>
          <w:tcPr>
            <w:tcW w:w="3324" w:type="pct"/>
            <w:vAlign w:val="center"/>
          </w:tcPr>
          <w:p w14:paraId="33837E04" w14:textId="4067C130" w:rsidR="00795C3D" w:rsidRPr="00795C3D" w:rsidRDefault="00795C3D" w:rsidP="00204B7B">
            <w:bookmarkStart w:id="507" w:name="_Toc165401377"/>
            <w:bookmarkStart w:id="508" w:name="_Toc165897496"/>
            <w:r w:rsidRPr="00795C3D">
              <w:t>Serpentine-Jarrahdale</w:t>
            </w:r>
            <w:bookmarkEnd w:id="507"/>
            <w:bookmarkEnd w:id="508"/>
          </w:p>
        </w:tc>
      </w:tr>
      <w:tr w:rsidR="00215838" w:rsidRPr="00795C3D" w14:paraId="7DACE806" w14:textId="77777777" w:rsidTr="00EF44CA">
        <w:tc>
          <w:tcPr>
            <w:tcW w:w="1676" w:type="pct"/>
            <w:vAlign w:val="center"/>
          </w:tcPr>
          <w:p w14:paraId="7CDDEEFD" w14:textId="4BC30459" w:rsidR="00215838" w:rsidRPr="0029305C" w:rsidRDefault="00215838" w:rsidP="00204B7B">
            <w:bookmarkStart w:id="509" w:name="_Toc165401378"/>
            <w:bookmarkStart w:id="510" w:name="_Toc165897497"/>
            <w:r w:rsidRPr="0029305C">
              <w:t>NT</w:t>
            </w:r>
            <w:bookmarkEnd w:id="509"/>
            <w:bookmarkEnd w:id="510"/>
          </w:p>
        </w:tc>
        <w:tc>
          <w:tcPr>
            <w:tcW w:w="3324" w:type="pct"/>
            <w:vAlign w:val="center"/>
          </w:tcPr>
          <w:p w14:paraId="69264EE0" w14:textId="138AB6D5" w:rsidR="00215838" w:rsidRPr="00795C3D" w:rsidRDefault="00215838" w:rsidP="00204B7B">
            <w:bookmarkStart w:id="511" w:name="_Toc165401379"/>
            <w:bookmarkStart w:id="512" w:name="_Toc165897498"/>
            <w:r w:rsidRPr="00795C3D">
              <w:t>Litchfield</w:t>
            </w:r>
            <w:bookmarkEnd w:id="511"/>
            <w:bookmarkEnd w:id="512"/>
          </w:p>
        </w:tc>
      </w:tr>
    </w:tbl>
    <w:p w14:paraId="3E9516D4" w14:textId="77777777" w:rsidR="00DE2212" w:rsidRPr="00DE2212" w:rsidRDefault="00DE2212" w:rsidP="004E7A73">
      <w:pPr>
        <w:pStyle w:val="Heading2Appendix"/>
        <w:numPr>
          <w:ilvl w:val="0"/>
          <w:numId w:val="0"/>
        </w:numPr>
      </w:pPr>
    </w:p>
    <w:p w14:paraId="42B3F361" w14:textId="30464B9A" w:rsidR="00E06AFB" w:rsidRPr="00B308C1" w:rsidRDefault="00E06AFB" w:rsidP="0055275B">
      <w:pPr>
        <w:jc w:val="center"/>
      </w:pPr>
    </w:p>
    <w:sectPr w:rsidR="00E06AFB" w:rsidRPr="00B308C1" w:rsidSect="0002331D">
      <w:headerReference w:type="default" r:id="rId23"/>
      <w:footerReference w:type="default" r:id="rId2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FDC6" w14:textId="77777777" w:rsidR="0024298A" w:rsidRDefault="0024298A" w:rsidP="00077C3D">
      <w:r>
        <w:separator/>
      </w:r>
    </w:p>
  </w:endnote>
  <w:endnote w:type="continuationSeparator" w:id="0">
    <w:p w14:paraId="5E3690BA" w14:textId="77777777" w:rsidR="0024298A" w:rsidRDefault="0024298A" w:rsidP="00077C3D">
      <w:r>
        <w:continuationSeparator/>
      </w:r>
    </w:p>
  </w:endnote>
  <w:endnote w:type="continuationNotice" w:id="1">
    <w:p w14:paraId="39928421" w14:textId="77777777" w:rsidR="0024298A" w:rsidRDefault="0024298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266C" w14:textId="230F9B6D" w:rsidR="0024298A" w:rsidRPr="0059733A" w:rsidRDefault="0024298A"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E393" w14:textId="77777777" w:rsidR="0024298A" w:rsidRDefault="0024298A" w:rsidP="00007E4B">
    <w:pPr>
      <w:pStyle w:val="Footer"/>
      <w:tabs>
        <w:tab w:val="clear" w:pos="4153"/>
        <w:tab w:val="clear" w:pos="8306"/>
        <w:tab w:val="center" w:pos="4962"/>
        <w:tab w:val="right" w:pos="8789"/>
      </w:tabs>
    </w:pPr>
    <w:r>
      <w:t>Thriving Suburbs Program</w:t>
    </w:r>
  </w:p>
  <w:p w14:paraId="38837B29" w14:textId="2D402452" w:rsidR="0024298A" w:rsidRDefault="00D847A7"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24298A">
          <w:t>Forecast Funding Opportunity</w:t>
        </w:r>
      </w:sdtContent>
    </w:sdt>
    <w:r w:rsidR="0024298A">
      <w:tab/>
      <w:t>May 2024</w:t>
    </w:r>
    <w:r w:rsidR="0024298A" w:rsidRPr="005B72F4">
      <w:tab/>
      <w:t xml:space="preserve">Page </w:t>
    </w:r>
    <w:r w:rsidR="0024298A" w:rsidRPr="005B72F4">
      <w:fldChar w:fldCharType="begin"/>
    </w:r>
    <w:r w:rsidR="0024298A" w:rsidRPr="005B72F4">
      <w:instrText xml:space="preserve"> PAGE </w:instrText>
    </w:r>
    <w:r w:rsidR="0024298A" w:rsidRPr="005B72F4">
      <w:fldChar w:fldCharType="separate"/>
    </w:r>
    <w:r w:rsidR="0024298A">
      <w:rPr>
        <w:noProof/>
      </w:rPr>
      <w:t>33</w:t>
    </w:r>
    <w:r w:rsidR="0024298A" w:rsidRPr="005B72F4">
      <w:fldChar w:fldCharType="end"/>
    </w:r>
    <w:r w:rsidR="0024298A" w:rsidRPr="005B72F4">
      <w:t xml:space="preserve"> of </w:t>
    </w:r>
    <w:r w:rsidR="0024298A">
      <w:rPr>
        <w:noProof/>
      </w:rPr>
      <w:fldChar w:fldCharType="begin"/>
    </w:r>
    <w:r w:rsidR="0024298A">
      <w:rPr>
        <w:noProof/>
      </w:rPr>
      <w:instrText xml:space="preserve"> NUMPAGES </w:instrText>
    </w:r>
    <w:r w:rsidR="0024298A">
      <w:rPr>
        <w:noProof/>
      </w:rPr>
      <w:fldChar w:fldCharType="separate"/>
    </w:r>
    <w:r w:rsidR="0024298A">
      <w:rPr>
        <w:noProof/>
      </w:rPr>
      <w:t>44</w:t>
    </w:r>
    <w:r w:rsidR="0024298A">
      <w:rPr>
        <w:noProof/>
      </w:rPr>
      <w:fldChar w:fldCharType="end"/>
    </w:r>
    <w:bookmarkStart w:id="1" w:name="_Toc164844258"/>
    <w:bookmarkStart w:id="2" w:name="_Toc383003250"/>
    <w:bookmarkStart w:id="3" w:name="_Toc164844257"/>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3C78" w14:textId="77777777" w:rsidR="0024298A" w:rsidRDefault="0024298A"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BA4B" w14:textId="77777777" w:rsidR="0024298A" w:rsidRDefault="002429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7B12" w14:textId="77777777" w:rsidR="0024298A" w:rsidRDefault="0024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09E3" w14:textId="77777777" w:rsidR="0024298A" w:rsidRDefault="0024298A" w:rsidP="00077C3D">
      <w:r>
        <w:separator/>
      </w:r>
    </w:p>
  </w:footnote>
  <w:footnote w:type="continuationSeparator" w:id="0">
    <w:p w14:paraId="4C6BFDEC" w14:textId="77777777" w:rsidR="0024298A" w:rsidRDefault="0024298A" w:rsidP="00077C3D">
      <w:r>
        <w:continuationSeparator/>
      </w:r>
    </w:p>
  </w:footnote>
  <w:footnote w:type="continuationNotice" w:id="1">
    <w:p w14:paraId="21CAF46C" w14:textId="77777777" w:rsidR="0024298A" w:rsidRDefault="0024298A" w:rsidP="00077C3D"/>
  </w:footnote>
  <w:footnote w:id="2">
    <w:p w14:paraId="0A2B6B51" w14:textId="77777777" w:rsidR="0024298A" w:rsidRPr="00F86FE2" w:rsidRDefault="0024298A" w:rsidP="0046146D">
      <w:pPr>
        <w:pStyle w:val="FootnoteText"/>
        <w:rPr>
          <w:lang w:val="en-US"/>
        </w:rPr>
      </w:pPr>
      <w:r w:rsidRPr="00C804C8">
        <w:rPr>
          <w:rStyle w:val="FootnoteReference"/>
        </w:rPr>
        <w:footnoteRef/>
      </w:r>
      <w:r w:rsidRPr="00C804C8">
        <w:t xml:space="preserve"> </w:t>
      </w:r>
      <w:r w:rsidRPr="00C804C8">
        <w:rPr>
          <w:lang w:val="en-US"/>
        </w:rPr>
        <w:t>Local Government is an entity established under state or territory local government legislation, for the purposes of governing local areas within state or territory. In the states, they are generally referred to as local councils. For the purposes of this program, unincorporated areas and the ACT Government are considered to be local government entities.</w:t>
      </w:r>
      <w:r>
        <w:rPr>
          <w:lang w:val="en-US"/>
        </w:rPr>
        <w:t xml:space="preserve"> </w:t>
      </w:r>
    </w:p>
  </w:footnote>
  <w:footnote w:id="3">
    <w:p w14:paraId="3EC0B66D" w14:textId="7E82ACFF" w:rsidR="0024298A" w:rsidRPr="001B6272" w:rsidRDefault="0024298A" w:rsidP="0046146D">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 xml:space="preserve">Trustees must be an eligible entity type as stated in section </w:t>
      </w:r>
      <w:r>
        <w:t>4.1</w:t>
      </w:r>
      <w:r w:rsidRPr="006E7EE5">
        <w:t>. Both the Trust’s and Trustee’s details will be collected in the application form.</w:t>
      </w:r>
    </w:p>
  </w:footnote>
  <w:footnote w:id="4">
    <w:p w14:paraId="02234FB0" w14:textId="77777777" w:rsidR="0024298A" w:rsidRDefault="0024298A" w:rsidP="0046146D">
      <w:pPr>
        <w:pStyle w:val="FootnoteText"/>
      </w:pPr>
      <w:r>
        <w:rPr>
          <w:rStyle w:val="FootnoteReference"/>
        </w:rPr>
        <w:footnoteRef/>
      </w:r>
      <w:r>
        <w:t xml:space="preserve"> See glossary for an explanation of ‘value with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1313" w14:textId="2A8870F6" w:rsidR="0024298A" w:rsidRDefault="0024298A" w:rsidP="0041698F">
    <w:pPr>
      <w:pStyle w:val="NoSpacing"/>
    </w:pPr>
  </w:p>
  <w:p w14:paraId="35758926" w14:textId="226E849E" w:rsidR="0024298A" w:rsidRPr="002B3327" w:rsidRDefault="0024298A" w:rsidP="003857C9">
    <w:pPr>
      <w:pStyle w:val="Title"/>
    </w:pPr>
    <w:r>
      <w:t xml:space="preserve">      Forecast Funding Opportunity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C800" w14:textId="77777777" w:rsidR="0024298A" w:rsidRDefault="00242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A58C" w14:textId="77777777" w:rsidR="0024298A" w:rsidRDefault="00242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2A5AA5"/>
    <w:multiLevelType w:val="hybridMultilevel"/>
    <w:tmpl w:val="5ECE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6407B7"/>
    <w:multiLevelType w:val="hybridMultilevel"/>
    <w:tmpl w:val="4D5E6D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65D43C3"/>
    <w:multiLevelType w:val="multilevel"/>
    <w:tmpl w:val="DDCEB1E6"/>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DCB4C22"/>
    <w:multiLevelType w:val="hybridMultilevel"/>
    <w:tmpl w:val="FF4A3C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B67DB3"/>
    <w:multiLevelType w:val="hybridMultilevel"/>
    <w:tmpl w:val="18C0F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C0207"/>
    <w:multiLevelType w:val="hybridMultilevel"/>
    <w:tmpl w:val="AF8031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14"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1F4541A7"/>
    <w:multiLevelType w:val="multilevel"/>
    <w:tmpl w:val="0D26EC50"/>
    <w:lvl w:ilvl="0">
      <w:start w:val="1"/>
      <w:numFmt w:val="decimal"/>
      <w:pStyle w:val="Heading2"/>
      <w:lvlText w:val="%1."/>
      <w:lvlJc w:val="left"/>
      <w:pPr>
        <w:ind w:left="360" w:hanging="360"/>
      </w:pPr>
      <w:rPr>
        <w:rFonts w:hint="default"/>
      </w:rPr>
    </w:lvl>
    <w:lvl w:ilvl="1">
      <w:start w:val="1"/>
      <w:numFmt w:val="decimal"/>
      <w:pStyle w:val="Heading3"/>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C05A2"/>
    <w:multiLevelType w:val="hybridMultilevel"/>
    <w:tmpl w:val="81B0E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DB109D3"/>
    <w:multiLevelType w:val="hybridMultilevel"/>
    <w:tmpl w:val="1BC23550"/>
    <w:lvl w:ilvl="0" w:tplc="AA063596">
      <w:start w:val="1"/>
      <w:numFmt w:val="bullet"/>
      <w:lvlText w:val=""/>
      <w:lvlJc w:val="left"/>
      <w:pPr>
        <w:tabs>
          <w:tab w:val="num" w:pos="720"/>
        </w:tabs>
        <w:ind w:left="720" w:hanging="360"/>
      </w:pPr>
      <w:rPr>
        <w:rFonts w:ascii="Wingdings" w:hAnsi="Wingdings" w:hint="default"/>
      </w:rPr>
    </w:lvl>
    <w:lvl w:ilvl="1" w:tplc="227AE332">
      <w:start w:val="1"/>
      <w:numFmt w:val="bullet"/>
      <w:lvlText w:val=""/>
      <w:lvlJc w:val="left"/>
      <w:pPr>
        <w:tabs>
          <w:tab w:val="num" w:pos="1440"/>
        </w:tabs>
        <w:ind w:left="1440" w:hanging="360"/>
      </w:pPr>
      <w:rPr>
        <w:rFonts w:ascii="Wingdings" w:hAnsi="Wingdings" w:hint="default"/>
      </w:rPr>
    </w:lvl>
    <w:lvl w:ilvl="2" w:tplc="A3882592" w:tentative="1">
      <w:start w:val="1"/>
      <w:numFmt w:val="bullet"/>
      <w:lvlText w:val=""/>
      <w:lvlJc w:val="left"/>
      <w:pPr>
        <w:tabs>
          <w:tab w:val="num" w:pos="2160"/>
        </w:tabs>
        <w:ind w:left="2160" w:hanging="360"/>
      </w:pPr>
      <w:rPr>
        <w:rFonts w:ascii="Wingdings" w:hAnsi="Wingdings" w:hint="default"/>
      </w:rPr>
    </w:lvl>
    <w:lvl w:ilvl="3" w:tplc="9628F070" w:tentative="1">
      <w:start w:val="1"/>
      <w:numFmt w:val="bullet"/>
      <w:lvlText w:val=""/>
      <w:lvlJc w:val="left"/>
      <w:pPr>
        <w:tabs>
          <w:tab w:val="num" w:pos="2880"/>
        </w:tabs>
        <w:ind w:left="2880" w:hanging="360"/>
      </w:pPr>
      <w:rPr>
        <w:rFonts w:ascii="Wingdings" w:hAnsi="Wingdings" w:hint="default"/>
      </w:rPr>
    </w:lvl>
    <w:lvl w:ilvl="4" w:tplc="9B1896D6" w:tentative="1">
      <w:start w:val="1"/>
      <w:numFmt w:val="bullet"/>
      <w:lvlText w:val=""/>
      <w:lvlJc w:val="left"/>
      <w:pPr>
        <w:tabs>
          <w:tab w:val="num" w:pos="3600"/>
        </w:tabs>
        <w:ind w:left="3600" w:hanging="360"/>
      </w:pPr>
      <w:rPr>
        <w:rFonts w:ascii="Wingdings" w:hAnsi="Wingdings" w:hint="default"/>
      </w:rPr>
    </w:lvl>
    <w:lvl w:ilvl="5" w:tplc="02A489A4" w:tentative="1">
      <w:start w:val="1"/>
      <w:numFmt w:val="bullet"/>
      <w:lvlText w:val=""/>
      <w:lvlJc w:val="left"/>
      <w:pPr>
        <w:tabs>
          <w:tab w:val="num" w:pos="4320"/>
        </w:tabs>
        <w:ind w:left="4320" w:hanging="360"/>
      </w:pPr>
      <w:rPr>
        <w:rFonts w:ascii="Wingdings" w:hAnsi="Wingdings" w:hint="default"/>
      </w:rPr>
    </w:lvl>
    <w:lvl w:ilvl="6" w:tplc="D458D27E" w:tentative="1">
      <w:start w:val="1"/>
      <w:numFmt w:val="bullet"/>
      <w:lvlText w:val=""/>
      <w:lvlJc w:val="left"/>
      <w:pPr>
        <w:tabs>
          <w:tab w:val="num" w:pos="5040"/>
        </w:tabs>
        <w:ind w:left="5040" w:hanging="360"/>
      </w:pPr>
      <w:rPr>
        <w:rFonts w:ascii="Wingdings" w:hAnsi="Wingdings" w:hint="default"/>
      </w:rPr>
    </w:lvl>
    <w:lvl w:ilvl="7" w:tplc="D3AAB8A4" w:tentative="1">
      <w:start w:val="1"/>
      <w:numFmt w:val="bullet"/>
      <w:lvlText w:val=""/>
      <w:lvlJc w:val="left"/>
      <w:pPr>
        <w:tabs>
          <w:tab w:val="num" w:pos="5760"/>
        </w:tabs>
        <w:ind w:left="5760" w:hanging="360"/>
      </w:pPr>
      <w:rPr>
        <w:rFonts w:ascii="Wingdings" w:hAnsi="Wingdings" w:hint="default"/>
      </w:rPr>
    </w:lvl>
    <w:lvl w:ilvl="8" w:tplc="04C092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A504C69"/>
    <w:multiLevelType w:val="hybridMultilevel"/>
    <w:tmpl w:val="21BC6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A4FE7"/>
    <w:multiLevelType w:val="hybridMultilevel"/>
    <w:tmpl w:val="5702831E"/>
    <w:lvl w:ilvl="0" w:tplc="6F0EC93C">
      <w:start w:val="1"/>
      <w:numFmt w:val="decimal"/>
      <w:lvlText w:val="%1."/>
      <w:lvlJc w:val="left"/>
      <w:pPr>
        <w:ind w:left="720" w:hanging="360"/>
      </w:pPr>
      <w:rPr>
        <w:b w:val="0"/>
        <w:i w:val="0"/>
      </w:rPr>
    </w:lvl>
    <w:lvl w:ilvl="1" w:tplc="97F4F432">
      <w:start w:val="1"/>
      <w:numFmt w:val="lowerLetter"/>
      <w:lvlText w:val="%2."/>
      <w:lvlJc w:val="left"/>
      <w:pPr>
        <w:ind w:left="1440" w:hanging="360"/>
      </w:pPr>
    </w:lvl>
    <w:lvl w:ilvl="2" w:tplc="E41C975C" w:tentative="1">
      <w:start w:val="1"/>
      <w:numFmt w:val="lowerRoman"/>
      <w:lvlText w:val="%3."/>
      <w:lvlJc w:val="right"/>
      <w:pPr>
        <w:ind w:left="2160" w:hanging="180"/>
      </w:pPr>
    </w:lvl>
    <w:lvl w:ilvl="3" w:tplc="3A425894" w:tentative="1">
      <w:start w:val="1"/>
      <w:numFmt w:val="decimal"/>
      <w:lvlText w:val="%4."/>
      <w:lvlJc w:val="left"/>
      <w:pPr>
        <w:ind w:left="2880" w:hanging="360"/>
      </w:pPr>
    </w:lvl>
    <w:lvl w:ilvl="4" w:tplc="BCEC1C12" w:tentative="1">
      <w:start w:val="1"/>
      <w:numFmt w:val="lowerLetter"/>
      <w:lvlText w:val="%5."/>
      <w:lvlJc w:val="left"/>
      <w:pPr>
        <w:ind w:left="3600" w:hanging="360"/>
      </w:pPr>
    </w:lvl>
    <w:lvl w:ilvl="5" w:tplc="5EE61832" w:tentative="1">
      <w:start w:val="1"/>
      <w:numFmt w:val="lowerRoman"/>
      <w:lvlText w:val="%6."/>
      <w:lvlJc w:val="right"/>
      <w:pPr>
        <w:ind w:left="4320" w:hanging="180"/>
      </w:pPr>
    </w:lvl>
    <w:lvl w:ilvl="6" w:tplc="B7DE3946" w:tentative="1">
      <w:start w:val="1"/>
      <w:numFmt w:val="decimal"/>
      <w:lvlText w:val="%7."/>
      <w:lvlJc w:val="left"/>
      <w:pPr>
        <w:ind w:left="5040" w:hanging="360"/>
      </w:pPr>
    </w:lvl>
    <w:lvl w:ilvl="7" w:tplc="AC968710" w:tentative="1">
      <w:start w:val="1"/>
      <w:numFmt w:val="lowerLetter"/>
      <w:lvlText w:val="%8."/>
      <w:lvlJc w:val="left"/>
      <w:pPr>
        <w:ind w:left="5760" w:hanging="360"/>
      </w:pPr>
    </w:lvl>
    <w:lvl w:ilvl="8" w:tplc="14CE91B4" w:tentative="1">
      <w:start w:val="1"/>
      <w:numFmt w:val="lowerRoman"/>
      <w:lvlText w:val="%9."/>
      <w:lvlJc w:val="right"/>
      <w:pPr>
        <w:ind w:left="6480" w:hanging="180"/>
      </w:pPr>
    </w:lvl>
  </w:abstractNum>
  <w:abstractNum w:abstractNumId="26" w15:restartNumberingAfterBreak="0">
    <w:nsid w:val="4B4C659A"/>
    <w:multiLevelType w:val="hybridMultilevel"/>
    <w:tmpl w:val="4614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AB7133"/>
    <w:multiLevelType w:val="multilevel"/>
    <w:tmpl w:val="B6D0D54A"/>
    <w:lvl w:ilvl="0">
      <w:start w:val="1"/>
      <w:numFmt w:val="upperLetter"/>
      <w:pStyle w:val="Heading2Appendix"/>
      <w:lvlText w:val="Appendix %1."/>
      <w:lvlJc w:val="left"/>
      <w:pPr>
        <w:ind w:left="360" w:hanging="360"/>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626F04"/>
    <w:multiLevelType w:val="hybridMultilevel"/>
    <w:tmpl w:val="755A69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1F1BBD"/>
    <w:multiLevelType w:val="hybridMultilevel"/>
    <w:tmpl w:val="AF80317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74475B"/>
    <w:multiLevelType w:val="hybridMultilevel"/>
    <w:tmpl w:val="B2306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964CF5"/>
    <w:multiLevelType w:val="multilevel"/>
    <w:tmpl w:val="44E22346"/>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2200488"/>
    <w:multiLevelType w:val="hybridMultilevel"/>
    <w:tmpl w:val="A79A53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57346E"/>
    <w:multiLevelType w:val="hybridMultilevel"/>
    <w:tmpl w:val="D7AA500E"/>
    <w:lvl w:ilvl="0" w:tplc="C2C215B4">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E0304B"/>
    <w:multiLevelType w:val="hybridMultilevel"/>
    <w:tmpl w:val="AF0858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B70264"/>
    <w:multiLevelType w:val="hybridMultilevel"/>
    <w:tmpl w:val="EB42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21"/>
  </w:num>
  <w:num w:numId="4">
    <w:abstractNumId w:val="24"/>
  </w:num>
  <w:num w:numId="5">
    <w:abstractNumId w:val="44"/>
  </w:num>
  <w:num w:numId="6">
    <w:abstractNumId w:val="42"/>
  </w:num>
  <w:num w:numId="7">
    <w:abstractNumId w:val="13"/>
  </w:num>
  <w:num w:numId="8">
    <w:abstractNumId w:val="7"/>
  </w:num>
  <w:num w:numId="9">
    <w:abstractNumId w:val="7"/>
    <w:lvlOverride w:ilvl="0">
      <w:startOverride w:val="1"/>
    </w:lvlOverride>
  </w:num>
  <w:num w:numId="10">
    <w:abstractNumId w:val="13"/>
  </w:num>
  <w:num w:numId="11">
    <w:abstractNumId w:val="7"/>
    <w:lvlOverride w:ilvl="0">
      <w:startOverride w:val="1"/>
    </w:lvlOverride>
  </w:num>
  <w:num w:numId="12">
    <w:abstractNumId w:val="27"/>
  </w:num>
  <w:num w:numId="13">
    <w:abstractNumId w:val="5"/>
  </w:num>
  <w:num w:numId="14">
    <w:abstractNumId w:val="32"/>
  </w:num>
  <w:num w:numId="15">
    <w:abstractNumId w:val="7"/>
    <w:lvlOverride w:ilvl="0">
      <w:startOverride w:val="1"/>
    </w:lvlOverride>
  </w:num>
  <w:num w:numId="16">
    <w:abstractNumId w:val="33"/>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32"/>
  </w:num>
  <w:num w:numId="25">
    <w:abstractNumId w:val="32"/>
  </w:num>
  <w:num w:numId="26">
    <w:abstractNumId w:val="32"/>
  </w:num>
  <w:num w:numId="27">
    <w:abstractNumId w:val="32"/>
  </w:num>
  <w:num w:numId="28">
    <w:abstractNumId w:val="32"/>
  </w:num>
  <w:num w:numId="29">
    <w:abstractNumId w:val="32"/>
  </w:num>
  <w:num w:numId="30">
    <w:abstractNumId w:val="27"/>
  </w:num>
  <w:num w:numId="31">
    <w:abstractNumId w:val="30"/>
  </w:num>
  <w:num w:numId="32">
    <w:abstractNumId w:val="3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4"/>
  </w:num>
  <w:num w:numId="36">
    <w:abstractNumId w:val="13"/>
  </w:num>
  <w:num w:numId="37">
    <w:abstractNumId w:val="20"/>
  </w:num>
  <w:num w:numId="38">
    <w:abstractNumId w:val="12"/>
  </w:num>
  <w:num w:numId="39">
    <w:abstractNumId w:val="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5"/>
  </w:num>
  <w:num w:numId="45">
    <w:abstractNumId w:val="18"/>
  </w:num>
  <w:num w:numId="46">
    <w:abstractNumId w:val="31"/>
  </w:num>
  <w:num w:numId="47">
    <w:abstractNumId w:val="23"/>
  </w:num>
  <w:num w:numId="48">
    <w:abstractNumId w:val="15"/>
  </w:num>
  <w:num w:numId="49">
    <w:abstractNumId w:val="41"/>
  </w:num>
  <w:num w:numId="50">
    <w:abstractNumId w:val="16"/>
  </w:num>
  <w:num w:numId="51">
    <w:abstractNumId w:val="22"/>
  </w:num>
  <w:num w:numId="52">
    <w:abstractNumId w:val="36"/>
  </w:num>
  <w:num w:numId="53">
    <w:abstractNumId w:val="9"/>
  </w:num>
  <w:num w:numId="54">
    <w:abstractNumId w:val="4"/>
  </w:num>
  <w:num w:numId="55">
    <w:abstractNumId w:val="6"/>
  </w:num>
  <w:num w:numId="56">
    <w:abstractNumId w:val="38"/>
  </w:num>
  <w:num w:numId="57">
    <w:abstractNumId w:val="8"/>
  </w:num>
  <w:num w:numId="58">
    <w:abstractNumId w:val="15"/>
  </w:num>
  <w:num w:numId="59">
    <w:abstractNumId w:val="37"/>
  </w:num>
  <w:num w:numId="60">
    <w:abstractNumId w:val="10"/>
  </w:num>
  <w:num w:numId="61">
    <w:abstractNumId w:val="17"/>
  </w:num>
  <w:num w:numId="62">
    <w:abstractNumId w:val="34"/>
  </w:num>
  <w:num w:numId="63">
    <w:abstractNumId w:val="15"/>
  </w:num>
  <w:num w:numId="64">
    <w:abstractNumId w:val="26"/>
  </w:num>
  <w:num w:numId="65">
    <w:abstractNumId w:val="15"/>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 w:numId="103">
    <w:abstractNumId w:val="13"/>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13"/>
  </w:num>
  <w:num w:numId="118">
    <w:abstractNumId w:val="13"/>
  </w:num>
  <w:num w:numId="119">
    <w:abstractNumId w:val="13"/>
  </w:num>
  <w:num w:numId="120">
    <w:abstractNumId w:val="13"/>
  </w:num>
  <w:num w:numId="121">
    <w:abstractNumId w:val="11"/>
  </w:num>
  <w:num w:numId="122">
    <w:abstractNumId w:val="27"/>
  </w:num>
  <w:num w:numId="123">
    <w:abstractNumId w:val="3"/>
  </w:num>
  <w:num w:numId="124">
    <w:abstractNumId w:val="43"/>
  </w:num>
  <w:num w:numId="125">
    <w:abstractNumId w:val="45"/>
  </w:num>
  <w:num w:numId="126">
    <w:abstractNumId w:val="40"/>
  </w:num>
  <w:num w:numId="127">
    <w:abstractNumId w:val="13"/>
  </w:num>
  <w:num w:numId="128">
    <w:abstractNumId w:val="13"/>
  </w:num>
  <w:num w:numId="129">
    <w:abstractNumId w:val="25"/>
  </w:num>
  <w:num w:numId="130">
    <w:abstractNumId w:val="3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7345">
      <o:colormenu v:ext="edit" fillcolor="non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4D6"/>
    <w:rsid w:val="0000557E"/>
    <w:rsid w:val="00005E68"/>
    <w:rsid w:val="000062D1"/>
    <w:rsid w:val="000064B1"/>
    <w:rsid w:val="00006519"/>
    <w:rsid w:val="000071CC"/>
    <w:rsid w:val="00007E4B"/>
    <w:rsid w:val="00010CF8"/>
    <w:rsid w:val="00011AA7"/>
    <w:rsid w:val="00012B25"/>
    <w:rsid w:val="0001311A"/>
    <w:rsid w:val="00015AF9"/>
    <w:rsid w:val="00015D70"/>
    <w:rsid w:val="0001685F"/>
    <w:rsid w:val="00016E51"/>
    <w:rsid w:val="00017238"/>
    <w:rsid w:val="00017503"/>
    <w:rsid w:val="000175F3"/>
    <w:rsid w:val="000176B7"/>
    <w:rsid w:val="0001784B"/>
    <w:rsid w:val="000207D9"/>
    <w:rsid w:val="00020F53"/>
    <w:rsid w:val="000216F2"/>
    <w:rsid w:val="00021FD9"/>
    <w:rsid w:val="00023115"/>
    <w:rsid w:val="0002331D"/>
    <w:rsid w:val="00024C55"/>
    <w:rsid w:val="00025467"/>
    <w:rsid w:val="0002616D"/>
    <w:rsid w:val="00026672"/>
    <w:rsid w:val="00026A7F"/>
    <w:rsid w:val="00026A96"/>
    <w:rsid w:val="00027157"/>
    <w:rsid w:val="000304CF"/>
    <w:rsid w:val="00030E0C"/>
    <w:rsid w:val="00031075"/>
    <w:rsid w:val="0003165D"/>
    <w:rsid w:val="00032611"/>
    <w:rsid w:val="00036078"/>
    <w:rsid w:val="00036549"/>
    <w:rsid w:val="00037556"/>
    <w:rsid w:val="00037678"/>
    <w:rsid w:val="00040A03"/>
    <w:rsid w:val="00041716"/>
    <w:rsid w:val="00042438"/>
    <w:rsid w:val="00043E26"/>
    <w:rsid w:val="00044DC0"/>
    <w:rsid w:val="00044EF8"/>
    <w:rsid w:val="000450C4"/>
    <w:rsid w:val="00046CE0"/>
    <w:rsid w:val="00046DBC"/>
    <w:rsid w:val="00050FC2"/>
    <w:rsid w:val="00051D06"/>
    <w:rsid w:val="00052E3E"/>
    <w:rsid w:val="00053271"/>
    <w:rsid w:val="00054AE2"/>
    <w:rsid w:val="00055101"/>
    <w:rsid w:val="000552B1"/>
    <w:rsid w:val="000553F2"/>
    <w:rsid w:val="00056C5B"/>
    <w:rsid w:val="00057E29"/>
    <w:rsid w:val="0006069B"/>
    <w:rsid w:val="00060AD3"/>
    <w:rsid w:val="00060BDE"/>
    <w:rsid w:val="00060F83"/>
    <w:rsid w:val="0006125D"/>
    <w:rsid w:val="0006165F"/>
    <w:rsid w:val="00062B2E"/>
    <w:rsid w:val="000635B2"/>
    <w:rsid w:val="00063899"/>
    <w:rsid w:val="0006399E"/>
    <w:rsid w:val="00065626"/>
    <w:rsid w:val="00065F24"/>
    <w:rsid w:val="00065FC9"/>
    <w:rsid w:val="000668C5"/>
    <w:rsid w:val="00066A84"/>
    <w:rsid w:val="000710C0"/>
    <w:rsid w:val="000712E9"/>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873EA"/>
    <w:rsid w:val="000906E4"/>
    <w:rsid w:val="00091029"/>
    <w:rsid w:val="0009133F"/>
    <w:rsid w:val="00093BA1"/>
    <w:rsid w:val="000958AC"/>
    <w:rsid w:val="000959EB"/>
    <w:rsid w:val="00095D0D"/>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CBF"/>
    <w:rsid w:val="000B6F9E"/>
    <w:rsid w:val="000B7295"/>
    <w:rsid w:val="000B7647"/>
    <w:rsid w:val="000B7C0B"/>
    <w:rsid w:val="000C07C6"/>
    <w:rsid w:val="000C0E5E"/>
    <w:rsid w:val="000C11B9"/>
    <w:rsid w:val="000C1E9C"/>
    <w:rsid w:val="000C31F3"/>
    <w:rsid w:val="000C34D6"/>
    <w:rsid w:val="000C3B35"/>
    <w:rsid w:val="000C4DEC"/>
    <w:rsid w:val="000C4E64"/>
    <w:rsid w:val="000C5E31"/>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D7D26"/>
    <w:rsid w:val="000D7FBC"/>
    <w:rsid w:val="000E0C56"/>
    <w:rsid w:val="000E0F86"/>
    <w:rsid w:val="000E11A2"/>
    <w:rsid w:val="000E1D8A"/>
    <w:rsid w:val="000E23A5"/>
    <w:rsid w:val="000E3917"/>
    <w:rsid w:val="000E4061"/>
    <w:rsid w:val="000E4CD5"/>
    <w:rsid w:val="000E620A"/>
    <w:rsid w:val="000E70D4"/>
    <w:rsid w:val="000F027E"/>
    <w:rsid w:val="000F18DD"/>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1DAA"/>
    <w:rsid w:val="001121CB"/>
    <w:rsid w:val="00112457"/>
    <w:rsid w:val="00112B8B"/>
    <w:rsid w:val="00113AD7"/>
    <w:rsid w:val="00115432"/>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CC"/>
    <w:rsid w:val="001339E8"/>
    <w:rsid w:val="001339F4"/>
    <w:rsid w:val="00134124"/>
    <w:rsid w:val="001347F8"/>
    <w:rsid w:val="00134EF8"/>
    <w:rsid w:val="00134F78"/>
    <w:rsid w:val="0013514F"/>
    <w:rsid w:val="0013564A"/>
    <w:rsid w:val="0013607C"/>
    <w:rsid w:val="00137190"/>
    <w:rsid w:val="0013734A"/>
    <w:rsid w:val="00137370"/>
    <w:rsid w:val="00137DBC"/>
    <w:rsid w:val="00137F26"/>
    <w:rsid w:val="0014016C"/>
    <w:rsid w:val="00140692"/>
    <w:rsid w:val="00141133"/>
    <w:rsid w:val="00141149"/>
    <w:rsid w:val="001432F9"/>
    <w:rsid w:val="00144380"/>
    <w:rsid w:val="001445E2"/>
    <w:rsid w:val="001450BD"/>
    <w:rsid w:val="001452A7"/>
    <w:rsid w:val="00145DF4"/>
    <w:rsid w:val="00146445"/>
    <w:rsid w:val="00146D15"/>
    <w:rsid w:val="00146F15"/>
    <w:rsid w:val="001475D6"/>
    <w:rsid w:val="00147E5A"/>
    <w:rsid w:val="00151417"/>
    <w:rsid w:val="001519DB"/>
    <w:rsid w:val="0015223E"/>
    <w:rsid w:val="00152443"/>
    <w:rsid w:val="00152F4A"/>
    <w:rsid w:val="00152F60"/>
    <w:rsid w:val="0015405F"/>
    <w:rsid w:val="00155480"/>
    <w:rsid w:val="00155A1F"/>
    <w:rsid w:val="00156DF7"/>
    <w:rsid w:val="00157260"/>
    <w:rsid w:val="00157767"/>
    <w:rsid w:val="00160DFD"/>
    <w:rsid w:val="00162CBB"/>
    <w:rsid w:val="00162CF7"/>
    <w:rsid w:val="001642B1"/>
    <w:rsid w:val="001642EF"/>
    <w:rsid w:val="001659C7"/>
    <w:rsid w:val="00165CA8"/>
    <w:rsid w:val="00166287"/>
    <w:rsid w:val="00166584"/>
    <w:rsid w:val="0016759F"/>
    <w:rsid w:val="001677B8"/>
    <w:rsid w:val="00170249"/>
    <w:rsid w:val="0017082A"/>
    <w:rsid w:val="00170EC3"/>
    <w:rsid w:val="00172328"/>
    <w:rsid w:val="00172BA3"/>
    <w:rsid w:val="00172F7F"/>
    <w:rsid w:val="001737AC"/>
    <w:rsid w:val="0017423B"/>
    <w:rsid w:val="0017479A"/>
    <w:rsid w:val="00174CDF"/>
    <w:rsid w:val="00174D66"/>
    <w:rsid w:val="00175FF5"/>
    <w:rsid w:val="00176EF8"/>
    <w:rsid w:val="00180829"/>
    <w:rsid w:val="00180B0E"/>
    <w:rsid w:val="00180E93"/>
    <w:rsid w:val="001817F4"/>
    <w:rsid w:val="001819C7"/>
    <w:rsid w:val="0018250A"/>
    <w:rsid w:val="00183A89"/>
    <w:rsid w:val="00183C4A"/>
    <w:rsid w:val="00184481"/>
    <w:rsid w:val="001844D5"/>
    <w:rsid w:val="0018511E"/>
    <w:rsid w:val="001867EC"/>
    <w:rsid w:val="00186AA1"/>
    <w:rsid w:val="001875DA"/>
    <w:rsid w:val="001907F9"/>
    <w:rsid w:val="00192125"/>
    <w:rsid w:val="00192801"/>
    <w:rsid w:val="001929C8"/>
    <w:rsid w:val="00193926"/>
    <w:rsid w:val="0019423A"/>
    <w:rsid w:val="001948A9"/>
    <w:rsid w:val="00194ACD"/>
    <w:rsid w:val="00195039"/>
    <w:rsid w:val="0019545D"/>
    <w:rsid w:val="001956C5"/>
    <w:rsid w:val="00195BF5"/>
    <w:rsid w:val="00195D42"/>
    <w:rsid w:val="00196194"/>
    <w:rsid w:val="0019706B"/>
    <w:rsid w:val="00197A10"/>
    <w:rsid w:val="001A06E1"/>
    <w:rsid w:val="001A09BB"/>
    <w:rsid w:val="001A20AF"/>
    <w:rsid w:val="001A38B4"/>
    <w:rsid w:val="001A46FB"/>
    <w:rsid w:val="001A51FA"/>
    <w:rsid w:val="001A5991"/>
    <w:rsid w:val="001A5D9B"/>
    <w:rsid w:val="001A612B"/>
    <w:rsid w:val="001A6862"/>
    <w:rsid w:val="001A746D"/>
    <w:rsid w:val="001B1C0B"/>
    <w:rsid w:val="001B2A5D"/>
    <w:rsid w:val="001B3356"/>
    <w:rsid w:val="001B3F03"/>
    <w:rsid w:val="001B43D0"/>
    <w:rsid w:val="001B43D6"/>
    <w:rsid w:val="001B5EAB"/>
    <w:rsid w:val="001B6C85"/>
    <w:rsid w:val="001B79A9"/>
    <w:rsid w:val="001B7CE1"/>
    <w:rsid w:val="001C02DF"/>
    <w:rsid w:val="001C0967"/>
    <w:rsid w:val="001C100F"/>
    <w:rsid w:val="001C1B5B"/>
    <w:rsid w:val="001C1EA8"/>
    <w:rsid w:val="001C1F09"/>
    <w:rsid w:val="001C20E5"/>
    <w:rsid w:val="001C2830"/>
    <w:rsid w:val="001C34A8"/>
    <w:rsid w:val="001C384F"/>
    <w:rsid w:val="001C3968"/>
    <w:rsid w:val="001C3976"/>
    <w:rsid w:val="001C53D3"/>
    <w:rsid w:val="001C6603"/>
    <w:rsid w:val="001C6ACC"/>
    <w:rsid w:val="001C7328"/>
    <w:rsid w:val="001C7F1A"/>
    <w:rsid w:val="001D0EC9"/>
    <w:rsid w:val="001D1072"/>
    <w:rsid w:val="001D1340"/>
    <w:rsid w:val="001D1782"/>
    <w:rsid w:val="001D201F"/>
    <w:rsid w:val="001D2113"/>
    <w:rsid w:val="001D27BB"/>
    <w:rsid w:val="001D4DA5"/>
    <w:rsid w:val="001D513B"/>
    <w:rsid w:val="001D7F21"/>
    <w:rsid w:val="001E00D9"/>
    <w:rsid w:val="001E2690"/>
    <w:rsid w:val="001E282D"/>
    <w:rsid w:val="001E2A46"/>
    <w:rsid w:val="001E3ADC"/>
    <w:rsid w:val="001E42D1"/>
    <w:rsid w:val="001E465D"/>
    <w:rsid w:val="001E5C69"/>
    <w:rsid w:val="001E659F"/>
    <w:rsid w:val="001E67CA"/>
    <w:rsid w:val="001E6901"/>
    <w:rsid w:val="001E6DD7"/>
    <w:rsid w:val="001F167B"/>
    <w:rsid w:val="001F1B51"/>
    <w:rsid w:val="001F215C"/>
    <w:rsid w:val="001F2424"/>
    <w:rsid w:val="001F24BD"/>
    <w:rsid w:val="001F2ED0"/>
    <w:rsid w:val="001F3068"/>
    <w:rsid w:val="001F32A5"/>
    <w:rsid w:val="001F3AE9"/>
    <w:rsid w:val="001F476B"/>
    <w:rsid w:val="001F6A22"/>
    <w:rsid w:val="001F73F7"/>
    <w:rsid w:val="001F75EE"/>
    <w:rsid w:val="00200152"/>
    <w:rsid w:val="002007FC"/>
    <w:rsid w:val="002008A0"/>
    <w:rsid w:val="0020114E"/>
    <w:rsid w:val="0020196B"/>
    <w:rsid w:val="00201ACE"/>
    <w:rsid w:val="00202167"/>
    <w:rsid w:val="00202473"/>
    <w:rsid w:val="00202552"/>
    <w:rsid w:val="00202DFC"/>
    <w:rsid w:val="00203F73"/>
    <w:rsid w:val="00204562"/>
    <w:rsid w:val="00204B7B"/>
    <w:rsid w:val="002056AC"/>
    <w:rsid w:val="002067C9"/>
    <w:rsid w:val="00207319"/>
    <w:rsid w:val="00207A20"/>
    <w:rsid w:val="00207AD6"/>
    <w:rsid w:val="0021021D"/>
    <w:rsid w:val="00211AB8"/>
    <w:rsid w:val="00211D98"/>
    <w:rsid w:val="00213074"/>
    <w:rsid w:val="00214465"/>
    <w:rsid w:val="00215838"/>
    <w:rsid w:val="00215E9F"/>
    <w:rsid w:val="002162FB"/>
    <w:rsid w:val="00217440"/>
    <w:rsid w:val="00220627"/>
    <w:rsid w:val="0022081B"/>
    <w:rsid w:val="00220826"/>
    <w:rsid w:val="00221177"/>
    <w:rsid w:val="00221230"/>
    <w:rsid w:val="0022277E"/>
    <w:rsid w:val="002227D6"/>
    <w:rsid w:val="00222C72"/>
    <w:rsid w:val="00223A1A"/>
    <w:rsid w:val="002241AC"/>
    <w:rsid w:val="00224E34"/>
    <w:rsid w:val="0022578C"/>
    <w:rsid w:val="00226A9A"/>
    <w:rsid w:val="00226C2F"/>
    <w:rsid w:val="00227080"/>
    <w:rsid w:val="00227D98"/>
    <w:rsid w:val="0023055D"/>
    <w:rsid w:val="002307EF"/>
    <w:rsid w:val="00230A2B"/>
    <w:rsid w:val="00231631"/>
    <w:rsid w:val="0023197A"/>
    <w:rsid w:val="00231B61"/>
    <w:rsid w:val="00233759"/>
    <w:rsid w:val="002348A6"/>
    <w:rsid w:val="00234A47"/>
    <w:rsid w:val="00235894"/>
    <w:rsid w:val="00235CA2"/>
    <w:rsid w:val="00236D85"/>
    <w:rsid w:val="00236EC5"/>
    <w:rsid w:val="00237609"/>
    <w:rsid w:val="00237F2F"/>
    <w:rsid w:val="00240385"/>
    <w:rsid w:val="0024094E"/>
    <w:rsid w:val="00240AD7"/>
    <w:rsid w:val="0024298A"/>
    <w:rsid w:val="00242EEE"/>
    <w:rsid w:val="002442FE"/>
    <w:rsid w:val="00244DC5"/>
    <w:rsid w:val="00245131"/>
    <w:rsid w:val="00245460"/>
    <w:rsid w:val="00245C4E"/>
    <w:rsid w:val="00246B7A"/>
    <w:rsid w:val="00247D27"/>
    <w:rsid w:val="00250C11"/>
    <w:rsid w:val="00250CF5"/>
    <w:rsid w:val="00251541"/>
    <w:rsid w:val="00251D10"/>
    <w:rsid w:val="00251F63"/>
    <w:rsid w:val="00251F90"/>
    <w:rsid w:val="00253453"/>
    <w:rsid w:val="002535EA"/>
    <w:rsid w:val="00254170"/>
    <w:rsid w:val="00254F96"/>
    <w:rsid w:val="002551D6"/>
    <w:rsid w:val="002566AB"/>
    <w:rsid w:val="00256C3A"/>
    <w:rsid w:val="00256FCB"/>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81"/>
    <w:rsid w:val="002779EE"/>
    <w:rsid w:val="00277A56"/>
    <w:rsid w:val="002800F0"/>
    <w:rsid w:val="00280351"/>
    <w:rsid w:val="00280943"/>
    <w:rsid w:val="002810E7"/>
    <w:rsid w:val="00281521"/>
    <w:rsid w:val="00281D6B"/>
    <w:rsid w:val="00282312"/>
    <w:rsid w:val="0028417F"/>
    <w:rsid w:val="00284DC7"/>
    <w:rsid w:val="00285EBA"/>
    <w:rsid w:val="00285F58"/>
    <w:rsid w:val="002866EB"/>
    <w:rsid w:val="002873F2"/>
    <w:rsid w:val="00287AC7"/>
    <w:rsid w:val="00290F12"/>
    <w:rsid w:val="00291EFA"/>
    <w:rsid w:val="0029287F"/>
    <w:rsid w:val="0029305C"/>
    <w:rsid w:val="00294019"/>
    <w:rsid w:val="00294EE9"/>
    <w:rsid w:val="00294F98"/>
    <w:rsid w:val="002957EE"/>
    <w:rsid w:val="00295FD6"/>
    <w:rsid w:val="00296AC5"/>
    <w:rsid w:val="00296C7A"/>
    <w:rsid w:val="00296D7B"/>
    <w:rsid w:val="00297193"/>
    <w:rsid w:val="00297657"/>
    <w:rsid w:val="00297C9D"/>
    <w:rsid w:val="002A0D2D"/>
    <w:rsid w:val="002A0E03"/>
    <w:rsid w:val="002A1C6B"/>
    <w:rsid w:val="002A2DA9"/>
    <w:rsid w:val="002A36D7"/>
    <w:rsid w:val="002A3B1C"/>
    <w:rsid w:val="002A3E4D"/>
    <w:rsid w:val="002A3E56"/>
    <w:rsid w:val="002A3FB6"/>
    <w:rsid w:val="002A44B8"/>
    <w:rsid w:val="002A45C1"/>
    <w:rsid w:val="002A4C60"/>
    <w:rsid w:val="002A51EB"/>
    <w:rsid w:val="002A5A4C"/>
    <w:rsid w:val="002A6142"/>
    <w:rsid w:val="002A6C6D"/>
    <w:rsid w:val="002A7660"/>
    <w:rsid w:val="002A7CF3"/>
    <w:rsid w:val="002B0099"/>
    <w:rsid w:val="002B05E0"/>
    <w:rsid w:val="002B09ED"/>
    <w:rsid w:val="002B1325"/>
    <w:rsid w:val="002B1EC1"/>
    <w:rsid w:val="002B2579"/>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9CA"/>
    <w:rsid w:val="002C7A6F"/>
    <w:rsid w:val="002D0581"/>
    <w:rsid w:val="002D0F24"/>
    <w:rsid w:val="002D2DC7"/>
    <w:rsid w:val="002D4B89"/>
    <w:rsid w:val="002D5720"/>
    <w:rsid w:val="002D6748"/>
    <w:rsid w:val="002D678B"/>
    <w:rsid w:val="002D696F"/>
    <w:rsid w:val="002D6DB5"/>
    <w:rsid w:val="002D720E"/>
    <w:rsid w:val="002E18CF"/>
    <w:rsid w:val="002E18F3"/>
    <w:rsid w:val="002E2BEC"/>
    <w:rsid w:val="002E367A"/>
    <w:rsid w:val="002E3A5A"/>
    <w:rsid w:val="002E3CA8"/>
    <w:rsid w:val="002E5556"/>
    <w:rsid w:val="002E59F1"/>
    <w:rsid w:val="002E5D8F"/>
    <w:rsid w:val="002F1692"/>
    <w:rsid w:val="002F17E7"/>
    <w:rsid w:val="002F28CA"/>
    <w:rsid w:val="002F2933"/>
    <w:rsid w:val="002F3958"/>
    <w:rsid w:val="002F3A4F"/>
    <w:rsid w:val="002F423B"/>
    <w:rsid w:val="002F65BC"/>
    <w:rsid w:val="002F71EC"/>
    <w:rsid w:val="002F7D92"/>
    <w:rsid w:val="002F7F38"/>
    <w:rsid w:val="003001C7"/>
    <w:rsid w:val="00300E4A"/>
    <w:rsid w:val="0030163C"/>
    <w:rsid w:val="00302AF5"/>
    <w:rsid w:val="003038C5"/>
    <w:rsid w:val="00303AD5"/>
    <w:rsid w:val="003052EE"/>
    <w:rsid w:val="00305B58"/>
    <w:rsid w:val="00311999"/>
    <w:rsid w:val="003133FB"/>
    <w:rsid w:val="003136F9"/>
    <w:rsid w:val="00313FA2"/>
    <w:rsid w:val="00314DCA"/>
    <w:rsid w:val="00315FF2"/>
    <w:rsid w:val="00317B29"/>
    <w:rsid w:val="003206C6"/>
    <w:rsid w:val="00320DAF"/>
    <w:rsid w:val="003211B4"/>
    <w:rsid w:val="0032143E"/>
    <w:rsid w:val="00321B06"/>
    <w:rsid w:val="00322126"/>
    <w:rsid w:val="0032256A"/>
    <w:rsid w:val="0032401F"/>
    <w:rsid w:val="00325582"/>
    <w:rsid w:val="003259F6"/>
    <w:rsid w:val="00325A56"/>
    <w:rsid w:val="0032729D"/>
    <w:rsid w:val="003322E9"/>
    <w:rsid w:val="00332F58"/>
    <w:rsid w:val="003331C9"/>
    <w:rsid w:val="00333C97"/>
    <w:rsid w:val="00335B3C"/>
    <w:rsid w:val="003364E6"/>
    <w:rsid w:val="003370B0"/>
    <w:rsid w:val="0033741C"/>
    <w:rsid w:val="0034027B"/>
    <w:rsid w:val="0034313B"/>
    <w:rsid w:val="0034318D"/>
    <w:rsid w:val="00343643"/>
    <w:rsid w:val="00343AF3"/>
    <w:rsid w:val="0034447B"/>
    <w:rsid w:val="003459E5"/>
    <w:rsid w:val="0035099A"/>
    <w:rsid w:val="00351E73"/>
    <w:rsid w:val="003526B8"/>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1ADC"/>
    <w:rsid w:val="0036246E"/>
    <w:rsid w:val="00363657"/>
    <w:rsid w:val="00363FFC"/>
    <w:rsid w:val="00364D22"/>
    <w:rsid w:val="00365CF4"/>
    <w:rsid w:val="003703B2"/>
    <w:rsid w:val="00370495"/>
    <w:rsid w:val="00372AAB"/>
    <w:rsid w:val="003742F4"/>
    <w:rsid w:val="003749D8"/>
    <w:rsid w:val="00374A77"/>
    <w:rsid w:val="00377A1D"/>
    <w:rsid w:val="00377C53"/>
    <w:rsid w:val="00380FDC"/>
    <w:rsid w:val="00383297"/>
    <w:rsid w:val="003836AF"/>
    <w:rsid w:val="00383A3A"/>
    <w:rsid w:val="003857C9"/>
    <w:rsid w:val="00386902"/>
    <w:rsid w:val="003871B6"/>
    <w:rsid w:val="00387369"/>
    <w:rsid w:val="00387420"/>
    <w:rsid w:val="003900DB"/>
    <w:rsid w:val="003903AE"/>
    <w:rsid w:val="00390C4E"/>
    <w:rsid w:val="003911CF"/>
    <w:rsid w:val="003919DF"/>
    <w:rsid w:val="00393B1E"/>
    <w:rsid w:val="003941B6"/>
    <w:rsid w:val="00394EB3"/>
    <w:rsid w:val="0039610D"/>
    <w:rsid w:val="003A055C"/>
    <w:rsid w:val="003A0954"/>
    <w:rsid w:val="003A0BCC"/>
    <w:rsid w:val="003A20A0"/>
    <w:rsid w:val="003A270D"/>
    <w:rsid w:val="003A2E8D"/>
    <w:rsid w:val="003A457E"/>
    <w:rsid w:val="003A48C0"/>
    <w:rsid w:val="003A4A6D"/>
    <w:rsid w:val="003A4A83"/>
    <w:rsid w:val="003A5178"/>
    <w:rsid w:val="003A5D94"/>
    <w:rsid w:val="003A79AD"/>
    <w:rsid w:val="003B02D8"/>
    <w:rsid w:val="003B0568"/>
    <w:rsid w:val="003B18C7"/>
    <w:rsid w:val="003B29BA"/>
    <w:rsid w:val="003B4269"/>
    <w:rsid w:val="003B49A9"/>
    <w:rsid w:val="003B4A52"/>
    <w:rsid w:val="003B6AC4"/>
    <w:rsid w:val="003B6D53"/>
    <w:rsid w:val="003B7387"/>
    <w:rsid w:val="003B7EC2"/>
    <w:rsid w:val="003C001C"/>
    <w:rsid w:val="003C280B"/>
    <w:rsid w:val="003C2AB0"/>
    <w:rsid w:val="003C2F23"/>
    <w:rsid w:val="003C30E5"/>
    <w:rsid w:val="003C3144"/>
    <w:rsid w:val="003C451C"/>
    <w:rsid w:val="003C55C5"/>
    <w:rsid w:val="003C6C0A"/>
    <w:rsid w:val="003C6EA3"/>
    <w:rsid w:val="003C712D"/>
    <w:rsid w:val="003C7652"/>
    <w:rsid w:val="003D061B"/>
    <w:rsid w:val="003D09C5"/>
    <w:rsid w:val="003D25AB"/>
    <w:rsid w:val="003D3AE8"/>
    <w:rsid w:val="003D521B"/>
    <w:rsid w:val="003D5C41"/>
    <w:rsid w:val="003D635D"/>
    <w:rsid w:val="003D7548"/>
    <w:rsid w:val="003D7F5C"/>
    <w:rsid w:val="003E0690"/>
    <w:rsid w:val="003E0C6C"/>
    <w:rsid w:val="003E0D94"/>
    <w:rsid w:val="003E2735"/>
    <w:rsid w:val="003E2A09"/>
    <w:rsid w:val="003E2C3B"/>
    <w:rsid w:val="003E339B"/>
    <w:rsid w:val="003E3688"/>
    <w:rsid w:val="003E38D5"/>
    <w:rsid w:val="003E4693"/>
    <w:rsid w:val="003E4BF0"/>
    <w:rsid w:val="003E5B2A"/>
    <w:rsid w:val="003E6107"/>
    <w:rsid w:val="003E639F"/>
    <w:rsid w:val="003E6610"/>
    <w:rsid w:val="003E6E52"/>
    <w:rsid w:val="003E7A06"/>
    <w:rsid w:val="003E7A21"/>
    <w:rsid w:val="003F0BEC"/>
    <w:rsid w:val="003F1A84"/>
    <w:rsid w:val="003F2406"/>
    <w:rsid w:val="003F3392"/>
    <w:rsid w:val="003F385C"/>
    <w:rsid w:val="003F515E"/>
    <w:rsid w:val="003F5453"/>
    <w:rsid w:val="003F5AB7"/>
    <w:rsid w:val="003F5B90"/>
    <w:rsid w:val="003F7220"/>
    <w:rsid w:val="003F745B"/>
    <w:rsid w:val="00400331"/>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6786"/>
    <w:rsid w:val="00427819"/>
    <w:rsid w:val="00427AC0"/>
    <w:rsid w:val="004300F4"/>
    <w:rsid w:val="00430431"/>
    <w:rsid w:val="004307A1"/>
    <w:rsid w:val="00430ADC"/>
    <w:rsid w:val="00430D2E"/>
    <w:rsid w:val="00431870"/>
    <w:rsid w:val="0043193D"/>
    <w:rsid w:val="004329F2"/>
    <w:rsid w:val="00434323"/>
    <w:rsid w:val="0043581E"/>
    <w:rsid w:val="00437174"/>
    <w:rsid w:val="00437CDA"/>
    <w:rsid w:val="00440092"/>
    <w:rsid w:val="00441028"/>
    <w:rsid w:val="00441195"/>
    <w:rsid w:val="00442B03"/>
    <w:rsid w:val="00442B55"/>
    <w:rsid w:val="004433AD"/>
    <w:rsid w:val="004436AA"/>
    <w:rsid w:val="0044516B"/>
    <w:rsid w:val="004452CD"/>
    <w:rsid w:val="00445D92"/>
    <w:rsid w:val="004470EA"/>
    <w:rsid w:val="004475CF"/>
    <w:rsid w:val="00447930"/>
    <w:rsid w:val="00451246"/>
    <w:rsid w:val="00452841"/>
    <w:rsid w:val="00453210"/>
    <w:rsid w:val="00453537"/>
    <w:rsid w:val="00453E77"/>
    <w:rsid w:val="00453EFC"/>
    <w:rsid w:val="00453F62"/>
    <w:rsid w:val="004552D7"/>
    <w:rsid w:val="00455AC0"/>
    <w:rsid w:val="00457860"/>
    <w:rsid w:val="00460C3B"/>
    <w:rsid w:val="0046146D"/>
    <w:rsid w:val="00461AAE"/>
    <w:rsid w:val="00462D4B"/>
    <w:rsid w:val="00462E0C"/>
    <w:rsid w:val="004639AD"/>
    <w:rsid w:val="00464353"/>
    <w:rsid w:val="00464ADE"/>
    <w:rsid w:val="00464E2C"/>
    <w:rsid w:val="0046577F"/>
    <w:rsid w:val="00466F9B"/>
    <w:rsid w:val="00467537"/>
    <w:rsid w:val="004677AE"/>
    <w:rsid w:val="004678C6"/>
    <w:rsid w:val="00467FCD"/>
    <w:rsid w:val="00470505"/>
    <w:rsid w:val="00470B4C"/>
    <w:rsid w:val="004710B7"/>
    <w:rsid w:val="004714FC"/>
    <w:rsid w:val="004748A4"/>
    <w:rsid w:val="004748CD"/>
    <w:rsid w:val="00476546"/>
    <w:rsid w:val="00476A36"/>
    <w:rsid w:val="004804E2"/>
    <w:rsid w:val="00480CC8"/>
    <w:rsid w:val="00481609"/>
    <w:rsid w:val="004830DF"/>
    <w:rsid w:val="0048344E"/>
    <w:rsid w:val="0048485A"/>
    <w:rsid w:val="00484B6E"/>
    <w:rsid w:val="004855A0"/>
    <w:rsid w:val="00486156"/>
    <w:rsid w:val="004875E4"/>
    <w:rsid w:val="004877EB"/>
    <w:rsid w:val="004906BE"/>
    <w:rsid w:val="00490C48"/>
    <w:rsid w:val="00491015"/>
    <w:rsid w:val="004918B1"/>
    <w:rsid w:val="0049193A"/>
    <w:rsid w:val="00491C6B"/>
    <w:rsid w:val="00492077"/>
    <w:rsid w:val="004927C4"/>
    <w:rsid w:val="00492CD2"/>
    <w:rsid w:val="00492E66"/>
    <w:rsid w:val="004938CD"/>
    <w:rsid w:val="00494418"/>
    <w:rsid w:val="0049453D"/>
    <w:rsid w:val="00495971"/>
    <w:rsid w:val="00495B49"/>
    <w:rsid w:val="00496465"/>
    <w:rsid w:val="004964ED"/>
    <w:rsid w:val="00496FF5"/>
    <w:rsid w:val="00497929"/>
    <w:rsid w:val="00497AEC"/>
    <w:rsid w:val="00497E9D"/>
    <w:rsid w:val="004A168F"/>
    <w:rsid w:val="004A169C"/>
    <w:rsid w:val="004A16B4"/>
    <w:rsid w:val="004A1DC4"/>
    <w:rsid w:val="004A1DE7"/>
    <w:rsid w:val="004A2212"/>
    <w:rsid w:val="004A238A"/>
    <w:rsid w:val="004A2BAE"/>
    <w:rsid w:val="004A2CCD"/>
    <w:rsid w:val="004A38E9"/>
    <w:rsid w:val="004A500A"/>
    <w:rsid w:val="004A5A77"/>
    <w:rsid w:val="004A619D"/>
    <w:rsid w:val="004A6E9E"/>
    <w:rsid w:val="004A7760"/>
    <w:rsid w:val="004B0ACE"/>
    <w:rsid w:val="004B181F"/>
    <w:rsid w:val="004B248B"/>
    <w:rsid w:val="004B428B"/>
    <w:rsid w:val="004B43E7"/>
    <w:rsid w:val="004B44EC"/>
    <w:rsid w:val="004B5275"/>
    <w:rsid w:val="004B5BF3"/>
    <w:rsid w:val="004B7554"/>
    <w:rsid w:val="004C0140"/>
    <w:rsid w:val="004C0313"/>
    <w:rsid w:val="004C0867"/>
    <w:rsid w:val="004C0932"/>
    <w:rsid w:val="004C1646"/>
    <w:rsid w:val="004C1795"/>
    <w:rsid w:val="004C1C42"/>
    <w:rsid w:val="004C1FCF"/>
    <w:rsid w:val="004C2447"/>
    <w:rsid w:val="004C25DC"/>
    <w:rsid w:val="004C368D"/>
    <w:rsid w:val="004C37F5"/>
    <w:rsid w:val="004C4D0B"/>
    <w:rsid w:val="004C6F6D"/>
    <w:rsid w:val="004D033A"/>
    <w:rsid w:val="004D052C"/>
    <w:rsid w:val="004D0CF5"/>
    <w:rsid w:val="004D19FC"/>
    <w:rsid w:val="004D2CBD"/>
    <w:rsid w:val="004D34BB"/>
    <w:rsid w:val="004D5A91"/>
    <w:rsid w:val="004D5BB6"/>
    <w:rsid w:val="004D61B0"/>
    <w:rsid w:val="004D6A7F"/>
    <w:rsid w:val="004D74A9"/>
    <w:rsid w:val="004E0184"/>
    <w:rsid w:val="004E0B0A"/>
    <w:rsid w:val="004E17E8"/>
    <w:rsid w:val="004E1DDF"/>
    <w:rsid w:val="004E31D8"/>
    <w:rsid w:val="004E3895"/>
    <w:rsid w:val="004E4327"/>
    <w:rsid w:val="004E43BF"/>
    <w:rsid w:val="004E51BA"/>
    <w:rsid w:val="004E5976"/>
    <w:rsid w:val="004E75D4"/>
    <w:rsid w:val="004E7A73"/>
    <w:rsid w:val="004F15AC"/>
    <w:rsid w:val="004F1A66"/>
    <w:rsid w:val="004F1B41"/>
    <w:rsid w:val="004F2028"/>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2EF8"/>
    <w:rsid w:val="00503258"/>
    <w:rsid w:val="00503D13"/>
    <w:rsid w:val="005060E7"/>
    <w:rsid w:val="00506792"/>
    <w:rsid w:val="005068D6"/>
    <w:rsid w:val="0050723E"/>
    <w:rsid w:val="00510062"/>
    <w:rsid w:val="00511003"/>
    <w:rsid w:val="00511BDD"/>
    <w:rsid w:val="00512453"/>
    <w:rsid w:val="00512583"/>
    <w:rsid w:val="005132CF"/>
    <w:rsid w:val="005132DC"/>
    <w:rsid w:val="005137D6"/>
    <w:rsid w:val="00513973"/>
    <w:rsid w:val="0051430B"/>
    <w:rsid w:val="005158AD"/>
    <w:rsid w:val="00517162"/>
    <w:rsid w:val="005179FF"/>
    <w:rsid w:val="00517A79"/>
    <w:rsid w:val="00517B97"/>
    <w:rsid w:val="00520403"/>
    <w:rsid w:val="0052054C"/>
    <w:rsid w:val="00520830"/>
    <w:rsid w:val="00521250"/>
    <w:rsid w:val="00522492"/>
    <w:rsid w:val="005224BF"/>
    <w:rsid w:val="0052269A"/>
    <w:rsid w:val="005242BA"/>
    <w:rsid w:val="00525943"/>
    <w:rsid w:val="005259E8"/>
    <w:rsid w:val="00526355"/>
    <w:rsid w:val="00526928"/>
    <w:rsid w:val="00527787"/>
    <w:rsid w:val="005277BC"/>
    <w:rsid w:val="00527FB8"/>
    <w:rsid w:val="005304C8"/>
    <w:rsid w:val="0053262C"/>
    <w:rsid w:val="00532B21"/>
    <w:rsid w:val="00532CF2"/>
    <w:rsid w:val="0053412C"/>
    <w:rsid w:val="005341E7"/>
    <w:rsid w:val="00534248"/>
    <w:rsid w:val="00534B4C"/>
    <w:rsid w:val="00534B77"/>
    <w:rsid w:val="00535DC6"/>
    <w:rsid w:val="0054009F"/>
    <w:rsid w:val="0054218F"/>
    <w:rsid w:val="00542464"/>
    <w:rsid w:val="005425B3"/>
    <w:rsid w:val="00544033"/>
    <w:rsid w:val="0054403B"/>
    <w:rsid w:val="00544300"/>
    <w:rsid w:val="00544899"/>
    <w:rsid w:val="00545737"/>
    <w:rsid w:val="00545F2E"/>
    <w:rsid w:val="0054620D"/>
    <w:rsid w:val="0054745E"/>
    <w:rsid w:val="0055156A"/>
    <w:rsid w:val="00551817"/>
    <w:rsid w:val="0055197D"/>
    <w:rsid w:val="0055235F"/>
    <w:rsid w:val="00552570"/>
    <w:rsid w:val="0055275B"/>
    <w:rsid w:val="00553DBD"/>
    <w:rsid w:val="00555308"/>
    <w:rsid w:val="00557045"/>
    <w:rsid w:val="00557137"/>
    <w:rsid w:val="00557246"/>
    <w:rsid w:val="005576EB"/>
    <w:rsid w:val="005579C9"/>
    <w:rsid w:val="005579F8"/>
    <w:rsid w:val="00557E0C"/>
    <w:rsid w:val="005614EC"/>
    <w:rsid w:val="0056165C"/>
    <w:rsid w:val="005624ED"/>
    <w:rsid w:val="0056308D"/>
    <w:rsid w:val="0056324B"/>
    <w:rsid w:val="005632D8"/>
    <w:rsid w:val="00563424"/>
    <w:rsid w:val="00564DF1"/>
    <w:rsid w:val="00565B8B"/>
    <w:rsid w:val="00566EA7"/>
    <w:rsid w:val="00567AC9"/>
    <w:rsid w:val="00570B42"/>
    <w:rsid w:val="005716C1"/>
    <w:rsid w:val="00571845"/>
    <w:rsid w:val="00572707"/>
    <w:rsid w:val="00572E54"/>
    <w:rsid w:val="005731C7"/>
    <w:rsid w:val="0057327E"/>
    <w:rsid w:val="00573821"/>
    <w:rsid w:val="00576DD2"/>
    <w:rsid w:val="00577456"/>
    <w:rsid w:val="00577D3F"/>
    <w:rsid w:val="00577F5A"/>
    <w:rsid w:val="0058001F"/>
    <w:rsid w:val="005813A7"/>
    <w:rsid w:val="0058223D"/>
    <w:rsid w:val="00583292"/>
    <w:rsid w:val="00583750"/>
    <w:rsid w:val="00583D45"/>
    <w:rsid w:val="005842A6"/>
    <w:rsid w:val="00584325"/>
    <w:rsid w:val="005848D0"/>
    <w:rsid w:val="0058635E"/>
    <w:rsid w:val="00586B6C"/>
    <w:rsid w:val="00587034"/>
    <w:rsid w:val="00587FEF"/>
    <w:rsid w:val="0059126E"/>
    <w:rsid w:val="00591C33"/>
    <w:rsid w:val="00591E71"/>
    <w:rsid w:val="00591E81"/>
    <w:rsid w:val="00592B41"/>
    <w:rsid w:val="00592DF7"/>
    <w:rsid w:val="00592E1B"/>
    <w:rsid w:val="00593911"/>
    <w:rsid w:val="00594BEE"/>
    <w:rsid w:val="00594E1F"/>
    <w:rsid w:val="00595447"/>
    <w:rsid w:val="00595FAC"/>
    <w:rsid w:val="00596607"/>
    <w:rsid w:val="0059733A"/>
    <w:rsid w:val="005975B4"/>
    <w:rsid w:val="00597881"/>
    <w:rsid w:val="005A355E"/>
    <w:rsid w:val="005A38E6"/>
    <w:rsid w:val="005A4513"/>
    <w:rsid w:val="005A4714"/>
    <w:rsid w:val="005A58DB"/>
    <w:rsid w:val="005A5E6E"/>
    <w:rsid w:val="005A5E9D"/>
    <w:rsid w:val="005A61FE"/>
    <w:rsid w:val="005A670D"/>
    <w:rsid w:val="005A6CE8"/>
    <w:rsid w:val="005A6D76"/>
    <w:rsid w:val="005A7550"/>
    <w:rsid w:val="005A78F9"/>
    <w:rsid w:val="005B04D9"/>
    <w:rsid w:val="005B0CFB"/>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6E42"/>
    <w:rsid w:val="005C7680"/>
    <w:rsid w:val="005D0021"/>
    <w:rsid w:val="005D01DF"/>
    <w:rsid w:val="005D11BE"/>
    <w:rsid w:val="005D2418"/>
    <w:rsid w:val="005D2AC3"/>
    <w:rsid w:val="005D35E6"/>
    <w:rsid w:val="005D3AD3"/>
    <w:rsid w:val="005D4023"/>
    <w:rsid w:val="005D4B1D"/>
    <w:rsid w:val="005D4C93"/>
    <w:rsid w:val="005D53FE"/>
    <w:rsid w:val="005D63DA"/>
    <w:rsid w:val="005D6C54"/>
    <w:rsid w:val="005E063C"/>
    <w:rsid w:val="005E0D5E"/>
    <w:rsid w:val="005E264A"/>
    <w:rsid w:val="005E2B4B"/>
    <w:rsid w:val="005E3700"/>
    <w:rsid w:val="005E37A8"/>
    <w:rsid w:val="005E385B"/>
    <w:rsid w:val="005E4944"/>
    <w:rsid w:val="005E49EA"/>
    <w:rsid w:val="005E5BB4"/>
    <w:rsid w:val="005E5C46"/>
    <w:rsid w:val="005E5E12"/>
    <w:rsid w:val="005E6248"/>
    <w:rsid w:val="005F021D"/>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4F06"/>
    <w:rsid w:val="006051DF"/>
    <w:rsid w:val="0060558A"/>
    <w:rsid w:val="00605BCD"/>
    <w:rsid w:val="00606155"/>
    <w:rsid w:val="0060644E"/>
    <w:rsid w:val="0060677F"/>
    <w:rsid w:val="0060722F"/>
    <w:rsid w:val="0060785D"/>
    <w:rsid w:val="00607DE5"/>
    <w:rsid w:val="00610588"/>
    <w:rsid w:val="00610900"/>
    <w:rsid w:val="00610DAB"/>
    <w:rsid w:val="006110D2"/>
    <w:rsid w:val="0061167C"/>
    <w:rsid w:val="00611D8C"/>
    <w:rsid w:val="006123D0"/>
    <w:rsid w:val="006126D0"/>
    <w:rsid w:val="00612D70"/>
    <w:rsid w:val="00612D8F"/>
    <w:rsid w:val="00612E79"/>
    <w:rsid w:val="006132DF"/>
    <w:rsid w:val="0061338A"/>
    <w:rsid w:val="00613C48"/>
    <w:rsid w:val="00613CBB"/>
    <w:rsid w:val="0061673A"/>
    <w:rsid w:val="006171E3"/>
    <w:rsid w:val="00617411"/>
    <w:rsid w:val="00620033"/>
    <w:rsid w:val="006208B3"/>
    <w:rsid w:val="0062275D"/>
    <w:rsid w:val="00623B63"/>
    <w:rsid w:val="006253FF"/>
    <w:rsid w:val="00626268"/>
    <w:rsid w:val="00626B4F"/>
    <w:rsid w:val="00631D69"/>
    <w:rsid w:val="006323DB"/>
    <w:rsid w:val="00635E8B"/>
    <w:rsid w:val="00640DC0"/>
    <w:rsid w:val="00640E4A"/>
    <w:rsid w:val="0064148A"/>
    <w:rsid w:val="006416B1"/>
    <w:rsid w:val="00641FF3"/>
    <w:rsid w:val="00642BD7"/>
    <w:rsid w:val="00643A89"/>
    <w:rsid w:val="00643FF4"/>
    <w:rsid w:val="00644735"/>
    <w:rsid w:val="00645360"/>
    <w:rsid w:val="00646283"/>
    <w:rsid w:val="00646827"/>
    <w:rsid w:val="00646D7B"/>
    <w:rsid w:val="00646E26"/>
    <w:rsid w:val="006476DB"/>
    <w:rsid w:val="00651083"/>
    <w:rsid w:val="00651302"/>
    <w:rsid w:val="00651348"/>
    <w:rsid w:val="00652506"/>
    <w:rsid w:val="00653895"/>
    <w:rsid w:val="0065401A"/>
    <w:rsid w:val="00654036"/>
    <w:rsid w:val="006544BC"/>
    <w:rsid w:val="006559EB"/>
    <w:rsid w:val="006560D2"/>
    <w:rsid w:val="00656393"/>
    <w:rsid w:val="00660F26"/>
    <w:rsid w:val="006622BE"/>
    <w:rsid w:val="0066445B"/>
    <w:rsid w:val="00664C5F"/>
    <w:rsid w:val="00665793"/>
    <w:rsid w:val="00665A7A"/>
    <w:rsid w:val="00665FC5"/>
    <w:rsid w:val="0066648F"/>
    <w:rsid w:val="00666A5E"/>
    <w:rsid w:val="00670C9E"/>
    <w:rsid w:val="0067126D"/>
    <w:rsid w:val="0067127C"/>
    <w:rsid w:val="00671E17"/>
    <w:rsid w:val="00671F7E"/>
    <w:rsid w:val="0067213F"/>
    <w:rsid w:val="0067309B"/>
    <w:rsid w:val="0067378F"/>
    <w:rsid w:val="00676423"/>
    <w:rsid w:val="00676EF2"/>
    <w:rsid w:val="006776A7"/>
    <w:rsid w:val="00677B30"/>
    <w:rsid w:val="00680B92"/>
    <w:rsid w:val="006816EA"/>
    <w:rsid w:val="006821E0"/>
    <w:rsid w:val="006826E9"/>
    <w:rsid w:val="0068374D"/>
    <w:rsid w:val="00683C51"/>
    <w:rsid w:val="00683EAE"/>
    <w:rsid w:val="00684CE3"/>
    <w:rsid w:val="00684E39"/>
    <w:rsid w:val="00686047"/>
    <w:rsid w:val="006905F4"/>
    <w:rsid w:val="006908DF"/>
    <w:rsid w:val="00690D15"/>
    <w:rsid w:val="00690F8A"/>
    <w:rsid w:val="006914AE"/>
    <w:rsid w:val="006934C3"/>
    <w:rsid w:val="00694003"/>
    <w:rsid w:val="00694B2D"/>
    <w:rsid w:val="00694E49"/>
    <w:rsid w:val="00694F75"/>
    <w:rsid w:val="00696A50"/>
    <w:rsid w:val="00696B00"/>
    <w:rsid w:val="006A089A"/>
    <w:rsid w:val="006A12C7"/>
    <w:rsid w:val="006A1491"/>
    <w:rsid w:val="006A2D37"/>
    <w:rsid w:val="006A35FC"/>
    <w:rsid w:val="006A396E"/>
    <w:rsid w:val="006A3ABC"/>
    <w:rsid w:val="006A3D2E"/>
    <w:rsid w:val="006A4E1D"/>
    <w:rsid w:val="006A6CB9"/>
    <w:rsid w:val="006A7A06"/>
    <w:rsid w:val="006B0C94"/>
    <w:rsid w:val="006B0D0E"/>
    <w:rsid w:val="006B167D"/>
    <w:rsid w:val="006B1989"/>
    <w:rsid w:val="006B1C72"/>
    <w:rsid w:val="006B1F62"/>
    <w:rsid w:val="006B2631"/>
    <w:rsid w:val="006B3737"/>
    <w:rsid w:val="006B3A15"/>
    <w:rsid w:val="006B3CDC"/>
    <w:rsid w:val="006B3FC6"/>
    <w:rsid w:val="006B468C"/>
    <w:rsid w:val="006B6AFA"/>
    <w:rsid w:val="006B7934"/>
    <w:rsid w:val="006C13FD"/>
    <w:rsid w:val="006C27C3"/>
    <w:rsid w:val="006C3A33"/>
    <w:rsid w:val="006C3FE1"/>
    <w:rsid w:val="006C43DE"/>
    <w:rsid w:val="006C4678"/>
    <w:rsid w:val="006C4CF9"/>
    <w:rsid w:val="006C5790"/>
    <w:rsid w:val="006C6593"/>
    <w:rsid w:val="006C6EDB"/>
    <w:rsid w:val="006C79BB"/>
    <w:rsid w:val="006D0592"/>
    <w:rsid w:val="006D1212"/>
    <w:rsid w:val="006D29A7"/>
    <w:rsid w:val="006D2F5B"/>
    <w:rsid w:val="006D3729"/>
    <w:rsid w:val="006D4076"/>
    <w:rsid w:val="006D49B3"/>
    <w:rsid w:val="006D604A"/>
    <w:rsid w:val="006D660C"/>
    <w:rsid w:val="006D6780"/>
    <w:rsid w:val="006D6F93"/>
    <w:rsid w:val="006D77A4"/>
    <w:rsid w:val="006D7ECB"/>
    <w:rsid w:val="006E05A8"/>
    <w:rsid w:val="006E0602"/>
    <w:rsid w:val="006E0800"/>
    <w:rsid w:val="006E2818"/>
    <w:rsid w:val="006E31E5"/>
    <w:rsid w:val="006E3F86"/>
    <w:rsid w:val="006E42EC"/>
    <w:rsid w:val="006E5D2D"/>
    <w:rsid w:val="006E6377"/>
    <w:rsid w:val="006E641F"/>
    <w:rsid w:val="006E7694"/>
    <w:rsid w:val="006E7FF6"/>
    <w:rsid w:val="006F02E9"/>
    <w:rsid w:val="006F1108"/>
    <w:rsid w:val="006F1612"/>
    <w:rsid w:val="006F1F74"/>
    <w:rsid w:val="006F447D"/>
    <w:rsid w:val="006F4968"/>
    <w:rsid w:val="006F4EE0"/>
    <w:rsid w:val="006F50D9"/>
    <w:rsid w:val="006F5522"/>
    <w:rsid w:val="006F6212"/>
    <w:rsid w:val="006F6426"/>
    <w:rsid w:val="006F64EF"/>
    <w:rsid w:val="00700147"/>
    <w:rsid w:val="007002C5"/>
    <w:rsid w:val="0070068E"/>
    <w:rsid w:val="0070087F"/>
    <w:rsid w:val="00701557"/>
    <w:rsid w:val="00701E38"/>
    <w:rsid w:val="00702210"/>
    <w:rsid w:val="0070244B"/>
    <w:rsid w:val="007028A9"/>
    <w:rsid w:val="007057F3"/>
    <w:rsid w:val="00705C40"/>
    <w:rsid w:val="00706C60"/>
    <w:rsid w:val="00706F17"/>
    <w:rsid w:val="00707565"/>
    <w:rsid w:val="00707A83"/>
    <w:rsid w:val="00710F12"/>
    <w:rsid w:val="00711326"/>
    <w:rsid w:val="00712F06"/>
    <w:rsid w:val="007134D8"/>
    <w:rsid w:val="00714386"/>
    <w:rsid w:val="007145AA"/>
    <w:rsid w:val="007152A4"/>
    <w:rsid w:val="0071709C"/>
    <w:rsid w:val="00717725"/>
    <w:rsid w:val="007178EC"/>
    <w:rsid w:val="00717E7A"/>
    <w:rsid w:val="00720006"/>
    <w:rsid w:val="007203A0"/>
    <w:rsid w:val="00721755"/>
    <w:rsid w:val="00722B13"/>
    <w:rsid w:val="00722C48"/>
    <w:rsid w:val="0072479E"/>
    <w:rsid w:val="00724A68"/>
    <w:rsid w:val="007256F7"/>
    <w:rsid w:val="007271F4"/>
    <w:rsid w:val="007279B3"/>
    <w:rsid w:val="00727C11"/>
    <w:rsid w:val="00730311"/>
    <w:rsid w:val="0073066C"/>
    <w:rsid w:val="00734711"/>
    <w:rsid w:val="00735C23"/>
    <w:rsid w:val="007364E7"/>
    <w:rsid w:val="00736E53"/>
    <w:rsid w:val="00737DEE"/>
    <w:rsid w:val="00737E3A"/>
    <w:rsid w:val="0074081E"/>
    <w:rsid w:val="00741240"/>
    <w:rsid w:val="00741305"/>
    <w:rsid w:val="00742ED3"/>
    <w:rsid w:val="00743AC0"/>
    <w:rsid w:val="007441B8"/>
    <w:rsid w:val="00744DC9"/>
    <w:rsid w:val="00745DDF"/>
    <w:rsid w:val="00747060"/>
    <w:rsid w:val="007470D2"/>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3F55"/>
    <w:rsid w:val="00754A60"/>
    <w:rsid w:val="00755EFE"/>
    <w:rsid w:val="00756EBF"/>
    <w:rsid w:val="00757E26"/>
    <w:rsid w:val="00760012"/>
    <w:rsid w:val="007604D5"/>
    <w:rsid w:val="0076055F"/>
    <w:rsid w:val="007607C6"/>
    <w:rsid w:val="00760D2E"/>
    <w:rsid w:val="007610F4"/>
    <w:rsid w:val="007615E3"/>
    <w:rsid w:val="00761876"/>
    <w:rsid w:val="00762BB3"/>
    <w:rsid w:val="00763925"/>
    <w:rsid w:val="00764479"/>
    <w:rsid w:val="00766A6E"/>
    <w:rsid w:val="00767028"/>
    <w:rsid w:val="00767262"/>
    <w:rsid w:val="00770559"/>
    <w:rsid w:val="0077062C"/>
    <w:rsid w:val="00770AC9"/>
    <w:rsid w:val="00772DF6"/>
    <w:rsid w:val="0077382A"/>
    <w:rsid w:val="00774604"/>
    <w:rsid w:val="0077505B"/>
    <w:rsid w:val="007766DC"/>
    <w:rsid w:val="00776A2B"/>
    <w:rsid w:val="00776AFB"/>
    <w:rsid w:val="00776E9C"/>
    <w:rsid w:val="0077705B"/>
    <w:rsid w:val="007772E4"/>
    <w:rsid w:val="00777682"/>
    <w:rsid w:val="007779C9"/>
    <w:rsid w:val="00777D23"/>
    <w:rsid w:val="0078039D"/>
    <w:rsid w:val="007808E4"/>
    <w:rsid w:val="007819C1"/>
    <w:rsid w:val="00782E13"/>
    <w:rsid w:val="00783364"/>
    <w:rsid w:val="00783422"/>
    <w:rsid w:val="00783481"/>
    <w:rsid w:val="00783835"/>
    <w:rsid w:val="00783EC3"/>
    <w:rsid w:val="007848C1"/>
    <w:rsid w:val="00784EA4"/>
    <w:rsid w:val="00785E17"/>
    <w:rsid w:val="00786734"/>
    <w:rsid w:val="007867AB"/>
    <w:rsid w:val="007867C0"/>
    <w:rsid w:val="00790516"/>
    <w:rsid w:val="00790820"/>
    <w:rsid w:val="0079092D"/>
    <w:rsid w:val="00791684"/>
    <w:rsid w:val="00794E6D"/>
    <w:rsid w:val="00795995"/>
    <w:rsid w:val="00795C3D"/>
    <w:rsid w:val="0079748A"/>
    <w:rsid w:val="00797720"/>
    <w:rsid w:val="0079793D"/>
    <w:rsid w:val="00797C5A"/>
    <w:rsid w:val="00797EB2"/>
    <w:rsid w:val="007A102A"/>
    <w:rsid w:val="007A1BD6"/>
    <w:rsid w:val="007A2076"/>
    <w:rsid w:val="007A239B"/>
    <w:rsid w:val="007A2BC8"/>
    <w:rsid w:val="007A4B6D"/>
    <w:rsid w:val="007B1A28"/>
    <w:rsid w:val="007B1AE7"/>
    <w:rsid w:val="007B1CF3"/>
    <w:rsid w:val="007B4083"/>
    <w:rsid w:val="007B4E6B"/>
    <w:rsid w:val="007B538C"/>
    <w:rsid w:val="007B6464"/>
    <w:rsid w:val="007B6EED"/>
    <w:rsid w:val="007B7C0D"/>
    <w:rsid w:val="007C0282"/>
    <w:rsid w:val="007C05FC"/>
    <w:rsid w:val="007C0720"/>
    <w:rsid w:val="007C0E7B"/>
    <w:rsid w:val="007C183A"/>
    <w:rsid w:val="007C1A36"/>
    <w:rsid w:val="007C2550"/>
    <w:rsid w:val="007C2AA8"/>
    <w:rsid w:val="007C453D"/>
    <w:rsid w:val="007C6AFA"/>
    <w:rsid w:val="007C7CEB"/>
    <w:rsid w:val="007D08DB"/>
    <w:rsid w:val="007D208F"/>
    <w:rsid w:val="007D363A"/>
    <w:rsid w:val="007D3D36"/>
    <w:rsid w:val="007D4984"/>
    <w:rsid w:val="007D4E24"/>
    <w:rsid w:val="007D59A6"/>
    <w:rsid w:val="007D711A"/>
    <w:rsid w:val="007D715A"/>
    <w:rsid w:val="007D71FE"/>
    <w:rsid w:val="007D7FFA"/>
    <w:rsid w:val="007E0B5A"/>
    <w:rsid w:val="007E181D"/>
    <w:rsid w:val="007E27EC"/>
    <w:rsid w:val="007E568E"/>
    <w:rsid w:val="007E5F6A"/>
    <w:rsid w:val="007E636F"/>
    <w:rsid w:val="007E6992"/>
    <w:rsid w:val="007E6F62"/>
    <w:rsid w:val="007E735B"/>
    <w:rsid w:val="007E7CEF"/>
    <w:rsid w:val="007E7F16"/>
    <w:rsid w:val="007F013E"/>
    <w:rsid w:val="007F079B"/>
    <w:rsid w:val="007F08FC"/>
    <w:rsid w:val="007F1106"/>
    <w:rsid w:val="007F1DF4"/>
    <w:rsid w:val="007F27A0"/>
    <w:rsid w:val="007F2FB3"/>
    <w:rsid w:val="007F4549"/>
    <w:rsid w:val="007F4566"/>
    <w:rsid w:val="007F4CA5"/>
    <w:rsid w:val="007F57C6"/>
    <w:rsid w:val="007F5BD1"/>
    <w:rsid w:val="007F5D17"/>
    <w:rsid w:val="007F600D"/>
    <w:rsid w:val="007F6708"/>
    <w:rsid w:val="007F7294"/>
    <w:rsid w:val="007F72E6"/>
    <w:rsid w:val="007F749D"/>
    <w:rsid w:val="0080138B"/>
    <w:rsid w:val="00801787"/>
    <w:rsid w:val="0080207B"/>
    <w:rsid w:val="00802265"/>
    <w:rsid w:val="0080232A"/>
    <w:rsid w:val="0080279D"/>
    <w:rsid w:val="00802FB8"/>
    <w:rsid w:val="00803E02"/>
    <w:rsid w:val="008043C1"/>
    <w:rsid w:val="008045BB"/>
    <w:rsid w:val="008050F8"/>
    <w:rsid w:val="0080540B"/>
    <w:rsid w:val="0080599F"/>
    <w:rsid w:val="00805F21"/>
    <w:rsid w:val="00805F6E"/>
    <w:rsid w:val="00807290"/>
    <w:rsid w:val="008112C1"/>
    <w:rsid w:val="00811E36"/>
    <w:rsid w:val="00812A2F"/>
    <w:rsid w:val="00812A90"/>
    <w:rsid w:val="00815E3C"/>
    <w:rsid w:val="008169D5"/>
    <w:rsid w:val="00820584"/>
    <w:rsid w:val="008211FD"/>
    <w:rsid w:val="00821D5F"/>
    <w:rsid w:val="00824B45"/>
    <w:rsid w:val="00824D1B"/>
    <w:rsid w:val="00825941"/>
    <w:rsid w:val="00825F2A"/>
    <w:rsid w:val="00826BA9"/>
    <w:rsid w:val="0082724F"/>
    <w:rsid w:val="008274BA"/>
    <w:rsid w:val="00831451"/>
    <w:rsid w:val="008314DD"/>
    <w:rsid w:val="00832386"/>
    <w:rsid w:val="008334C2"/>
    <w:rsid w:val="00835126"/>
    <w:rsid w:val="00835746"/>
    <w:rsid w:val="00836FB5"/>
    <w:rsid w:val="0084009C"/>
    <w:rsid w:val="0084226A"/>
    <w:rsid w:val="00842DDD"/>
    <w:rsid w:val="008432E2"/>
    <w:rsid w:val="008437D0"/>
    <w:rsid w:val="00843FB0"/>
    <w:rsid w:val="0084513A"/>
    <w:rsid w:val="008454F0"/>
    <w:rsid w:val="00847491"/>
    <w:rsid w:val="00847B44"/>
    <w:rsid w:val="00847CA7"/>
    <w:rsid w:val="00850154"/>
    <w:rsid w:val="00850968"/>
    <w:rsid w:val="00850A22"/>
    <w:rsid w:val="00851674"/>
    <w:rsid w:val="0085313E"/>
    <w:rsid w:val="008539BF"/>
    <w:rsid w:val="00853EB9"/>
    <w:rsid w:val="00854F6B"/>
    <w:rsid w:val="008550FE"/>
    <w:rsid w:val="0085511E"/>
    <w:rsid w:val="0085525B"/>
    <w:rsid w:val="00855366"/>
    <w:rsid w:val="008561B5"/>
    <w:rsid w:val="00856CEC"/>
    <w:rsid w:val="00857B7B"/>
    <w:rsid w:val="008600DA"/>
    <w:rsid w:val="0086014A"/>
    <w:rsid w:val="00860477"/>
    <w:rsid w:val="00860C03"/>
    <w:rsid w:val="00861ABF"/>
    <w:rsid w:val="00861D6D"/>
    <w:rsid w:val="00862339"/>
    <w:rsid w:val="00862FE4"/>
    <w:rsid w:val="00863265"/>
    <w:rsid w:val="00863626"/>
    <w:rsid w:val="00864C31"/>
    <w:rsid w:val="00866313"/>
    <w:rsid w:val="0086685E"/>
    <w:rsid w:val="00866BDE"/>
    <w:rsid w:val="00867A99"/>
    <w:rsid w:val="00870579"/>
    <w:rsid w:val="008705F3"/>
    <w:rsid w:val="00870894"/>
    <w:rsid w:val="00871829"/>
    <w:rsid w:val="008718E5"/>
    <w:rsid w:val="00871AFC"/>
    <w:rsid w:val="00872F20"/>
    <w:rsid w:val="008744C5"/>
    <w:rsid w:val="008748A5"/>
    <w:rsid w:val="00875229"/>
    <w:rsid w:val="0087533F"/>
    <w:rsid w:val="00875A72"/>
    <w:rsid w:val="00876973"/>
    <w:rsid w:val="00877D77"/>
    <w:rsid w:val="00880BE4"/>
    <w:rsid w:val="00881211"/>
    <w:rsid w:val="008815E1"/>
    <w:rsid w:val="0088307E"/>
    <w:rsid w:val="00885779"/>
    <w:rsid w:val="008863EB"/>
    <w:rsid w:val="008879AF"/>
    <w:rsid w:val="00887D3A"/>
    <w:rsid w:val="008900FD"/>
    <w:rsid w:val="00890421"/>
    <w:rsid w:val="0089043E"/>
    <w:rsid w:val="008922D3"/>
    <w:rsid w:val="0089245D"/>
    <w:rsid w:val="00892698"/>
    <w:rsid w:val="00893EB2"/>
    <w:rsid w:val="008940F7"/>
    <w:rsid w:val="00894461"/>
    <w:rsid w:val="00894602"/>
    <w:rsid w:val="00895FD7"/>
    <w:rsid w:val="008960FE"/>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01A"/>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395"/>
    <w:rsid w:val="008D4AED"/>
    <w:rsid w:val="008D55AE"/>
    <w:rsid w:val="008D5C33"/>
    <w:rsid w:val="008D7225"/>
    <w:rsid w:val="008D7756"/>
    <w:rsid w:val="008E04C9"/>
    <w:rsid w:val="008E0A14"/>
    <w:rsid w:val="008E0B02"/>
    <w:rsid w:val="008E10A8"/>
    <w:rsid w:val="008E1654"/>
    <w:rsid w:val="008E215B"/>
    <w:rsid w:val="008E2558"/>
    <w:rsid w:val="008E2958"/>
    <w:rsid w:val="008E2C3F"/>
    <w:rsid w:val="008E3209"/>
    <w:rsid w:val="008E3C5C"/>
    <w:rsid w:val="008E4722"/>
    <w:rsid w:val="008E4980"/>
    <w:rsid w:val="008E4D86"/>
    <w:rsid w:val="008E567E"/>
    <w:rsid w:val="008E5C07"/>
    <w:rsid w:val="008E63DD"/>
    <w:rsid w:val="008F09BF"/>
    <w:rsid w:val="008F3B2B"/>
    <w:rsid w:val="008F4F41"/>
    <w:rsid w:val="008F61B1"/>
    <w:rsid w:val="008F74E2"/>
    <w:rsid w:val="009011B0"/>
    <w:rsid w:val="009017AF"/>
    <w:rsid w:val="00901F31"/>
    <w:rsid w:val="00903AB8"/>
    <w:rsid w:val="00904953"/>
    <w:rsid w:val="009049DE"/>
    <w:rsid w:val="009064FE"/>
    <w:rsid w:val="00906BA9"/>
    <w:rsid w:val="0090742A"/>
    <w:rsid w:val="00907E0D"/>
    <w:rsid w:val="00910A3B"/>
    <w:rsid w:val="00910BB8"/>
    <w:rsid w:val="009128DE"/>
    <w:rsid w:val="00913393"/>
    <w:rsid w:val="0091403C"/>
    <w:rsid w:val="0091499B"/>
    <w:rsid w:val="00914E04"/>
    <w:rsid w:val="00915E73"/>
    <w:rsid w:val="0091651F"/>
    <w:rsid w:val="009165EC"/>
    <w:rsid w:val="0091685B"/>
    <w:rsid w:val="00916C21"/>
    <w:rsid w:val="00917A23"/>
    <w:rsid w:val="009201EA"/>
    <w:rsid w:val="009203ED"/>
    <w:rsid w:val="00920448"/>
    <w:rsid w:val="009206D4"/>
    <w:rsid w:val="00920C72"/>
    <w:rsid w:val="00920FB0"/>
    <w:rsid w:val="009237B7"/>
    <w:rsid w:val="0092390C"/>
    <w:rsid w:val="00924419"/>
    <w:rsid w:val="0092491E"/>
    <w:rsid w:val="00924F90"/>
    <w:rsid w:val="00925A1B"/>
    <w:rsid w:val="00925B33"/>
    <w:rsid w:val="00925EDA"/>
    <w:rsid w:val="00926ACC"/>
    <w:rsid w:val="00927481"/>
    <w:rsid w:val="00927BA1"/>
    <w:rsid w:val="00927CC5"/>
    <w:rsid w:val="009304F4"/>
    <w:rsid w:val="0093119A"/>
    <w:rsid w:val="0093122C"/>
    <w:rsid w:val="00932796"/>
    <w:rsid w:val="00932DED"/>
    <w:rsid w:val="0093309F"/>
    <w:rsid w:val="0093356A"/>
    <w:rsid w:val="00933C36"/>
    <w:rsid w:val="00933C5C"/>
    <w:rsid w:val="0093646D"/>
    <w:rsid w:val="00936819"/>
    <w:rsid w:val="00936DAA"/>
    <w:rsid w:val="009374D6"/>
    <w:rsid w:val="009379A7"/>
    <w:rsid w:val="00937CC1"/>
    <w:rsid w:val="00940134"/>
    <w:rsid w:val="0094081B"/>
    <w:rsid w:val="0094135B"/>
    <w:rsid w:val="00941E10"/>
    <w:rsid w:val="009429C7"/>
    <w:rsid w:val="00944130"/>
    <w:rsid w:val="00945ADA"/>
    <w:rsid w:val="009460DD"/>
    <w:rsid w:val="00946D8E"/>
    <w:rsid w:val="00950B5A"/>
    <w:rsid w:val="00950E19"/>
    <w:rsid w:val="009534A2"/>
    <w:rsid w:val="00954932"/>
    <w:rsid w:val="00954AB7"/>
    <w:rsid w:val="009557AD"/>
    <w:rsid w:val="009564E7"/>
    <w:rsid w:val="00956979"/>
    <w:rsid w:val="0095748D"/>
    <w:rsid w:val="009627CE"/>
    <w:rsid w:val="009630DC"/>
    <w:rsid w:val="00963B51"/>
    <w:rsid w:val="009649B2"/>
    <w:rsid w:val="00965F52"/>
    <w:rsid w:val="00966535"/>
    <w:rsid w:val="00966811"/>
    <w:rsid w:val="00966F25"/>
    <w:rsid w:val="009677F8"/>
    <w:rsid w:val="00971AA6"/>
    <w:rsid w:val="0097219B"/>
    <w:rsid w:val="009732DD"/>
    <w:rsid w:val="009746E2"/>
    <w:rsid w:val="00974DE7"/>
    <w:rsid w:val="00975F29"/>
    <w:rsid w:val="009760E2"/>
    <w:rsid w:val="00976605"/>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5E3"/>
    <w:rsid w:val="009A0976"/>
    <w:rsid w:val="009A0990"/>
    <w:rsid w:val="009A0A0D"/>
    <w:rsid w:val="009A0D24"/>
    <w:rsid w:val="009A2900"/>
    <w:rsid w:val="009A2CB2"/>
    <w:rsid w:val="009A3A27"/>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2607"/>
    <w:rsid w:val="009C3F2F"/>
    <w:rsid w:val="009C445C"/>
    <w:rsid w:val="009C6210"/>
    <w:rsid w:val="009C7493"/>
    <w:rsid w:val="009C7AEB"/>
    <w:rsid w:val="009C7D9F"/>
    <w:rsid w:val="009D11E3"/>
    <w:rsid w:val="009D208E"/>
    <w:rsid w:val="009D20BA"/>
    <w:rsid w:val="009D2A43"/>
    <w:rsid w:val="009D2B88"/>
    <w:rsid w:val="009D33F3"/>
    <w:rsid w:val="009D3692"/>
    <w:rsid w:val="009D4772"/>
    <w:rsid w:val="009D4A77"/>
    <w:rsid w:val="009D57FA"/>
    <w:rsid w:val="009D5BDB"/>
    <w:rsid w:val="009D6339"/>
    <w:rsid w:val="009E06DB"/>
    <w:rsid w:val="009E0C1C"/>
    <w:rsid w:val="009E1D7E"/>
    <w:rsid w:val="009E2B88"/>
    <w:rsid w:val="009E33C2"/>
    <w:rsid w:val="009E3860"/>
    <w:rsid w:val="009E3CD9"/>
    <w:rsid w:val="009E45B8"/>
    <w:rsid w:val="009E5017"/>
    <w:rsid w:val="009E563D"/>
    <w:rsid w:val="009E6029"/>
    <w:rsid w:val="009E60CE"/>
    <w:rsid w:val="009E76A4"/>
    <w:rsid w:val="009E7919"/>
    <w:rsid w:val="009F0323"/>
    <w:rsid w:val="009F09E8"/>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EB6"/>
    <w:rsid w:val="009F7F9A"/>
    <w:rsid w:val="009F7FCB"/>
    <w:rsid w:val="00A035A5"/>
    <w:rsid w:val="00A03C95"/>
    <w:rsid w:val="00A03CF5"/>
    <w:rsid w:val="00A03FAF"/>
    <w:rsid w:val="00A04B6E"/>
    <w:rsid w:val="00A04E7B"/>
    <w:rsid w:val="00A05313"/>
    <w:rsid w:val="00A05932"/>
    <w:rsid w:val="00A068B5"/>
    <w:rsid w:val="00A12251"/>
    <w:rsid w:val="00A12913"/>
    <w:rsid w:val="00A14BA0"/>
    <w:rsid w:val="00A14BD6"/>
    <w:rsid w:val="00A14D4B"/>
    <w:rsid w:val="00A1534F"/>
    <w:rsid w:val="00A15AC7"/>
    <w:rsid w:val="00A16576"/>
    <w:rsid w:val="00A17624"/>
    <w:rsid w:val="00A17FB9"/>
    <w:rsid w:val="00A2004F"/>
    <w:rsid w:val="00A2273E"/>
    <w:rsid w:val="00A229B7"/>
    <w:rsid w:val="00A246C4"/>
    <w:rsid w:val="00A25FC9"/>
    <w:rsid w:val="00A2711B"/>
    <w:rsid w:val="00A27E3A"/>
    <w:rsid w:val="00A30B20"/>
    <w:rsid w:val="00A30CD6"/>
    <w:rsid w:val="00A318C7"/>
    <w:rsid w:val="00A31FCA"/>
    <w:rsid w:val="00A32896"/>
    <w:rsid w:val="00A32FD0"/>
    <w:rsid w:val="00A33491"/>
    <w:rsid w:val="00A33B32"/>
    <w:rsid w:val="00A3437C"/>
    <w:rsid w:val="00A3528F"/>
    <w:rsid w:val="00A35DB3"/>
    <w:rsid w:val="00A35F51"/>
    <w:rsid w:val="00A366A7"/>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6BAC"/>
    <w:rsid w:val="00A572EB"/>
    <w:rsid w:val="00A574BB"/>
    <w:rsid w:val="00A6264E"/>
    <w:rsid w:val="00A62AED"/>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2DD3"/>
    <w:rsid w:val="00A7453E"/>
    <w:rsid w:val="00A74B88"/>
    <w:rsid w:val="00A75841"/>
    <w:rsid w:val="00A764BA"/>
    <w:rsid w:val="00A776EB"/>
    <w:rsid w:val="00A77893"/>
    <w:rsid w:val="00A778A7"/>
    <w:rsid w:val="00A80296"/>
    <w:rsid w:val="00A8052F"/>
    <w:rsid w:val="00A80E36"/>
    <w:rsid w:val="00A82234"/>
    <w:rsid w:val="00A828A4"/>
    <w:rsid w:val="00A8299A"/>
    <w:rsid w:val="00A831CC"/>
    <w:rsid w:val="00A83393"/>
    <w:rsid w:val="00A83F48"/>
    <w:rsid w:val="00A840DC"/>
    <w:rsid w:val="00A84734"/>
    <w:rsid w:val="00A85FF0"/>
    <w:rsid w:val="00A86209"/>
    <w:rsid w:val="00A8668D"/>
    <w:rsid w:val="00A8754E"/>
    <w:rsid w:val="00A87569"/>
    <w:rsid w:val="00A87758"/>
    <w:rsid w:val="00A905B1"/>
    <w:rsid w:val="00A9087E"/>
    <w:rsid w:val="00A90AD6"/>
    <w:rsid w:val="00A90C8A"/>
    <w:rsid w:val="00A90DDC"/>
    <w:rsid w:val="00A92EC7"/>
    <w:rsid w:val="00A93901"/>
    <w:rsid w:val="00A93A27"/>
    <w:rsid w:val="00A952FF"/>
    <w:rsid w:val="00A95AC8"/>
    <w:rsid w:val="00A96DD2"/>
    <w:rsid w:val="00AA0145"/>
    <w:rsid w:val="00AA0EFA"/>
    <w:rsid w:val="00AA1213"/>
    <w:rsid w:val="00AA28C0"/>
    <w:rsid w:val="00AA2DD3"/>
    <w:rsid w:val="00AA2F8D"/>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3C2"/>
    <w:rsid w:val="00AC572F"/>
    <w:rsid w:val="00AC623B"/>
    <w:rsid w:val="00AC6DFE"/>
    <w:rsid w:val="00AD0896"/>
    <w:rsid w:val="00AD0F07"/>
    <w:rsid w:val="00AD1B85"/>
    <w:rsid w:val="00AD2074"/>
    <w:rsid w:val="00AD24B5"/>
    <w:rsid w:val="00AD31F2"/>
    <w:rsid w:val="00AD5F08"/>
    <w:rsid w:val="00AD6CB3"/>
    <w:rsid w:val="00AD742E"/>
    <w:rsid w:val="00AE0706"/>
    <w:rsid w:val="00AE1268"/>
    <w:rsid w:val="00AE2DD9"/>
    <w:rsid w:val="00AE4370"/>
    <w:rsid w:val="00AE5F11"/>
    <w:rsid w:val="00AE6176"/>
    <w:rsid w:val="00AE62D8"/>
    <w:rsid w:val="00AE641E"/>
    <w:rsid w:val="00AE67FB"/>
    <w:rsid w:val="00AE78D4"/>
    <w:rsid w:val="00AE7FA5"/>
    <w:rsid w:val="00AF0142"/>
    <w:rsid w:val="00AF05EF"/>
    <w:rsid w:val="00AF0858"/>
    <w:rsid w:val="00AF120C"/>
    <w:rsid w:val="00AF1D9D"/>
    <w:rsid w:val="00AF367E"/>
    <w:rsid w:val="00AF405F"/>
    <w:rsid w:val="00AF54B7"/>
    <w:rsid w:val="00AF5606"/>
    <w:rsid w:val="00AF587F"/>
    <w:rsid w:val="00AF7187"/>
    <w:rsid w:val="00AF74BF"/>
    <w:rsid w:val="00AF74DA"/>
    <w:rsid w:val="00AF758E"/>
    <w:rsid w:val="00B019CB"/>
    <w:rsid w:val="00B01F98"/>
    <w:rsid w:val="00B04CD3"/>
    <w:rsid w:val="00B051A1"/>
    <w:rsid w:val="00B0559C"/>
    <w:rsid w:val="00B060EE"/>
    <w:rsid w:val="00B070DB"/>
    <w:rsid w:val="00B10A26"/>
    <w:rsid w:val="00B10D58"/>
    <w:rsid w:val="00B11564"/>
    <w:rsid w:val="00B1158A"/>
    <w:rsid w:val="00B117A9"/>
    <w:rsid w:val="00B125A1"/>
    <w:rsid w:val="00B149A3"/>
    <w:rsid w:val="00B14B16"/>
    <w:rsid w:val="00B153C3"/>
    <w:rsid w:val="00B17C0C"/>
    <w:rsid w:val="00B20351"/>
    <w:rsid w:val="00B2101F"/>
    <w:rsid w:val="00B2190D"/>
    <w:rsid w:val="00B224B3"/>
    <w:rsid w:val="00B23AF1"/>
    <w:rsid w:val="00B23FBA"/>
    <w:rsid w:val="00B247C1"/>
    <w:rsid w:val="00B24AA8"/>
    <w:rsid w:val="00B24CFF"/>
    <w:rsid w:val="00B252E5"/>
    <w:rsid w:val="00B2612E"/>
    <w:rsid w:val="00B26A12"/>
    <w:rsid w:val="00B27335"/>
    <w:rsid w:val="00B276A8"/>
    <w:rsid w:val="00B27F6C"/>
    <w:rsid w:val="00B30E44"/>
    <w:rsid w:val="00B3156F"/>
    <w:rsid w:val="00B31ABF"/>
    <w:rsid w:val="00B321C1"/>
    <w:rsid w:val="00B32B91"/>
    <w:rsid w:val="00B33A02"/>
    <w:rsid w:val="00B351C1"/>
    <w:rsid w:val="00B372D9"/>
    <w:rsid w:val="00B37885"/>
    <w:rsid w:val="00B37D10"/>
    <w:rsid w:val="00B400E6"/>
    <w:rsid w:val="00B41054"/>
    <w:rsid w:val="00B41FD0"/>
    <w:rsid w:val="00B422A6"/>
    <w:rsid w:val="00B42860"/>
    <w:rsid w:val="00B42B6E"/>
    <w:rsid w:val="00B4323A"/>
    <w:rsid w:val="00B43C09"/>
    <w:rsid w:val="00B4509C"/>
    <w:rsid w:val="00B45117"/>
    <w:rsid w:val="00B45B39"/>
    <w:rsid w:val="00B46B9A"/>
    <w:rsid w:val="00B47869"/>
    <w:rsid w:val="00B50288"/>
    <w:rsid w:val="00B5057A"/>
    <w:rsid w:val="00B5090F"/>
    <w:rsid w:val="00B50A70"/>
    <w:rsid w:val="00B5130F"/>
    <w:rsid w:val="00B54966"/>
    <w:rsid w:val="00B54BD6"/>
    <w:rsid w:val="00B54D23"/>
    <w:rsid w:val="00B54F94"/>
    <w:rsid w:val="00B55F60"/>
    <w:rsid w:val="00B562F5"/>
    <w:rsid w:val="00B56555"/>
    <w:rsid w:val="00B565AE"/>
    <w:rsid w:val="00B56FB4"/>
    <w:rsid w:val="00B57017"/>
    <w:rsid w:val="00B57155"/>
    <w:rsid w:val="00B57775"/>
    <w:rsid w:val="00B602AA"/>
    <w:rsid w:val="00B617C2"/>
    <w:rsid w:val="00B61DC3"/>
    <w:rsid w:val="00B62EA7"/>
    <w:rsid w:val="00B6306B"/>
    <w:rsid w:val="00B6358A"/>
    <w:rsid w:val="00B6591E"/>
    <w:rsid w:val="00B65B51"/>
    <w:rsid w:val="00B65BF7"/>
    <w:rsid w:val="00B65DC6"/>
    <w:rsid w:val="00B65FAD"/>
    <w:rsid w:val="00B67172"/>
    <w:rsid w:val="00B673CC"/>
    <w:rsid w:val="00B70AF0"/>
    <w:rsid w:val="00B7103B"/>
    <w:rsid w:val="00B7178E"/>
    <w:rsid w:val="00B72EBB"/>
    <w:rsid w:val="00B737FE"/>
    <w:rsid w:val="00B73975"/>
    <w:rsid w:val="00B74572"/>
    <w:rsid w:val="00B74677"/>
    <w:rsid w:val="00B767AA"/>
    <w:rsid w:val="00B7715A"/>
    <w:rsid w:val="00B77507"/>
    <w:rsid w:val="00B7786C"/>
    <w:rsid w:val="00B8015E"/>
    <w:rsid w:val="00B802F8"/>
    <w:rsid w:val="00B80A92"/>
    <w:rsid w:val="00B810C9"/>
    <w:rsid w:val="00B815A5"/>
    <w:rsid w:val="00B81DBB"/>
    <w:rsid w:val="00B81DFB"/>
    <w:rsid w:val="00B82734"/>
    <w:rsid w:val="00B82FF9"/>
    <w:rsid w:val="00B83CD5"/>
    <w:rsid w:val="00B840E8"/>
    <w:rsid w:val="00B8451B"/>
    <w:rsid w:val="00B85676"/>
    <w:rsid w:val="00B85896"/>
    <w:rsid w:val="00B859B3"/>
    <w:rsid w:val="00B90D14"/>
    <w:rsid w:val="00B91727"/>
    <w:rsid w:val="00B9351F"/>
    <w:rsid w:val="00B94387"/>
    <w:rsid w:val="00B94CE2"/>
    <w:rsid w:val="00BA0498"/>
    <w:rsid w:val="00BA0B99"/>
    <w:rsid w:val="00BA130F"/>
    <w:rsid w:val="00BA2388"/>
    <w:rsid w:val="00BA4B75"/>
    <w:rsid w:val="00BA53C3"/>
    <w:rsid w:val="00BA5417"/>
    <w:rsid w:val="00BA60DC"/>
    <w:rsid w:val="00BA6872"/>
    <w:rsid w:val="00BA6D16"/>
    <w:rsid w:val="00BA7DEA"/>
    <w:rsid w:val="00BB173E"/>
    <w:rsid w:val="00BB29F6"/>
    <w:rsid w:val="00BB30F0"/>
    <w:rsid w:val="00BB3101"/>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C7E81"/>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49"/>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4D06"/>
    <w:rsid w:val="00BF5118"/>
    <w:rsid w:val="00BF5228"/>
    <w:rsid w:val="00BF59DF"/>
    <w:rsid w:val="00C004CC"/>
    <w:rsid w:val="00C0257D"/>
    <w:rsid w:val="00C03D6D"/>
    <w:rsid w:val="00C04A02"/>
    <w:rsid w:val="00C0507D"/>
    <w:rsid w:val="00C06276"/>
    <w:rsid w:val="00C06290"/>
    <w:rsid w:val="00C06B9E"/>
    <w:rsid w:val="00C07D29"/>
    <w:rsid w:val="00C1004F"/>
    <w:rsid w:val="00C108BC"/>
    <w:rsid w:val="00C11347"/>
    <w:rsid w:val="00C11475"/>
    <w:rsid w:val="00C116D9"/>
    <w:rsid w:val="00C124EC"/>
    <w:rsid w:val="00C128BB"/>
    <w:rsid w:val="00C128FE"/>
    <w:rsid w:val="00C12EDE"/>
    <w:rsid w:val="00C15AD1"/>
    <w:rsid w:val="00C166EB"/>
    <w:rsid w:val="00C169A2"/>
    <w:rsid w:val="00C17209"/>
    <w:rsid w:val="00C17931"/>
    <w:rsid w:val="00C17E72"/>
    <w:rsid w:val="00C20F83"/>
    <w:rsid w:val="00C21FB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69D"/>
    <w:rsid w:val="00C44BF6"/>
    <w:rsid w:val="00C44DAD"/>
    <w:rsid w:val="00C44E18"/>
    <w:rsid w:val="00C44E78"/>
    <w:rsid w:val="00C45EF9"/>
    <w:rsid w:val="00C46CD1"/>
    <w:rsid w:val="00C46F57"/>
    <w:rsid w:val="00C474FD"/>
    <w:rsid w:val="00C47654"/>
    <w:rsid w:val="00C50364"/>
    <w:rsid w:val="00C504F3"/>
    <w:rsid w:val="00C511F7"/>
    <w:rsid w:val="00C5189E"/>
    <w:rsid w:val="00C51968"/>
    <w:rsid w:val="00C52233"/>
    <w:rsid w:val="00C52BA3"/>
    <w:rsid w:val="00C52D81"/>
    <w:rsid w:val="00C5336F"/>
    <w:rsid w:val="00C53D03"/>
    <w:rsid w:val="00C53FC4"/>
    <w:rsid w:val="00C5423A"/>
    <w:rsid w:val="00C54255"/>
    <w:rsid w:val="00C546FD"/>
    <w:rsid w:val="00C54B80"/>
    <w:rsid w:val="00C56F6A"/>
    <w:rsid w:val="00C572BF"/>
    <w:rsid w:val="00C57831"/>
    <w:rsid w:val="00C57903"/>
    <w:rsid w:val="00C603E8"/>
    <w:rsid w:val="00C60B33"/>
    <w:rsid w:val="00C60E0F"/>
    <w:rsid w:val="00C6103E"/>
    <w:rsid w:val="00C61F08"/>
    <w:rsid w:val="00C628C6"/>
    <w:rsid w:val="00C62A2D"/>
    <w:rsid w:val="00C62C59"/>
    <w:rsid w:val="00C63EB5"/>
    <w:rsid w:val="00C642E7"/>
    <w:rsid w:val="00C64890"/>
    <w:rsid w:val="00C649B9"/>
    <w:rsid w:val="00C65761"/>
    <w:rsid w:val="00C659C4"/>
    <w:rsid w:val="00C65E74"/>
    <w:rsid w:val="00C6715A"/>
    <w:rsid w:val="00C6724F"/>
    <w:rsid w:val="00C67C57"/>
    <w:rsid w:val="00C67E20"/>
    <w:rsid w:val="00C702A9"/>
    <w:rsid w:val="00C72054"/>
    <w:rsid w:val="00C72083"/>
    <w:rsid w:val="00C72990"/>
    <w:rsid w:val="00C729AB"/>
    <w:rsid w:val="00C72E6D"/>
    <w:rsid w:val="00C72FE9"/>
    <w:rsid w:val="00C74F21"/>
    <w:rsid w:val="00C7593F"/>
    <w:rsid w:val="00C76B04"/>
    <w:rsid w:val="00C804C8"/>
    <w:rsid w:val="00C80C05"/>
    <w:rsid w:val="00C815CB"/>
    <w:rsid w:val="00C826F3"/>
    <w:rsid w:val="00C836BF"/>
    <w:rsid w:val="00C839A8"/>
    <w:rsid w:val="00C839E6"/>
    <w:rsid w:val="00C84325"/>
    <w:rsid w:val="00C84490"/>
    <w:rsid w:val="00C8466C"/>
    <w:rsid w:val="00C84765"/>
    <w:rsid w:val="00C84E84"/>
    <w:rsid w:val="00C86224"/>
    <w:rsid w:val="00C86E8A"/>
    <w:rsid w:val="00C878B0"/>
    <w:rsid w:val="00C92963"/>
    <w:rsid w:val="00C92A81"/>
    <w:rsid w:val="00C92BE0"/>
    <w:rsid w:val="00C93561"/>
    <w:rsid w:val="00C944FB"/>
    <w:rsid w:val="00C94785"/>
    <w:rsid w:val="00C96D1E"/>
    <w:rsid w:val="00CA1CFF"/>
    <w:rsid w:val="00CA3F6F"/>
    <w:rsid w:val="00CA49E6"/>
    <w:rsid w:val="00CA4ADF"/>
    <w:rsid w:val="00CA596D"/>
    <w:rsid w:val="00CA5C20"/>
    <w:rsid w:val="00CA653A"/>
    <w:rsid w:val="00CA70A1"/>
    <w:rsid w:val="00CB0189"/>
    <w:rsid w:val="00CB0624"/>
    <w:rsid w:val="00CB1500"/>
    <w:rsid w:val="00CB157B"/>
    <w:rsid w:val="00CB18A7"/>
    <w:rsid w:val="00CB1FF8"/>
    <w:rsid w:val="00CB2374"/>
    <w:rsid w:val="00CB2888"/>
    <w:rsid w:val="00CB3A14"/>
    <w:rsid w:val="00CB4EC9"/>
    <w:rsid w:val="00CB58C7"/>
    <w:rsid w:val="00CB6A04"/>
    <w:rsid w:val="00CB6D41"/>
    <w:rsid w:val="00CB7D56"/>
    <w:rsid w:val="00CC0269"/>
    <w:rsid w:val="00CC084C"/>
    <w:rsid w:val="00CC1475"/>
    <w:rsid w:val="00CC3253"/>
    <w:rsid w:val="00CC34AB"/>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A8D"/>
    <w:rsid w:val="00CD4BB5"/>
    <w:rsid w:val="00CD6DC1"/>
    <w:rsid w:val="00CD6DD0"/>
    <w:rsid w:val="00CD75B8"/>
    <w:rsid w:val="00CE056C"/>
    <w:rsid w:val="00CE1A20"/>
    <w:rsid w:val="00CE252A"/>
    <w:rsid w:val="00CE2B88"/>
    <w:rsid w:val="00CE2F4E"/>
    <w:rsid w:val="00CE49AD"/>
    <w:rsid w:val="00CE5163"/>
    <w:rsid w:val="00CE538B"/>
    <w:rsid w:val="00CE5824"/>
    <w:rsid w:val="00CE6BDB"/>
    <w:rsid w:val="00CE6D9D"/>
    <w:rsid w:val="00CE6DAD"/>
    <w:rsid w:val="00CE700D"/>
    <w:rsid w:val="00CE7264"/>
    <w:rsid w:val="00CF0768"/>
    <w:rsid w:val="00CF1B21"/>
    <w:rsid w:val="00CF2906"/>
    <w:rsid w:val="00CF297D"/>
    <w:rsid w:val="00CF2C96"/>
    <w:rsid w:val="00CF547D"/>
    <w:rsid w:val="00CF57F4"/>
    <w:rsid w:val="00CF5BF5"/>
    <w:rsid w:val="00CF5BF8"/>
    <w:rsid w:val="00CF5DC3"/>
    <w:rsid w:val="00CF6602"/>
    <w:rsid w:val="00CF7284"/>
    <w:rsid w:val="00CF7E22"/>
    <w:rsid w:val="00D006BC"/>
    <w:rsid w:val="00D00B78"/>
    <w:rsid w:val="00D01699"/>
    <w:rsid w:val="00D029DC"/>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17852"/>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DA9"/>
    <w:rsid w:val="00D36F07"/>
    <w:rsid w:val="00D37138"/>
    <w:rsid w:val="00D37595"/>
    <w:rsid w:val="00D4014B"/>
    <w:rsid w:val="00D40395"/>
    <w:rsid w:val="00D4078F"/>
    <w:rsid w:val="00D42E57"/>
    <w:rsid w:val="00D4387F"/>
    <w:rsid w:val="00D43D17"/>
    <w:rsid w:val="00D44386"/>
    <w:rsid w:val="00D4478D"/>
    <w:rsid w:val="00D44A71"/>
    <w:rsid w:val="00D44C83"/>
    <w:rsid w:val="00D451E3"/>
    <w:rsid w:val="00D4528C"/>
    <w:rsid w:val="00D464B4"/>
    <w:rsid w:val="00D51281"/>
    <w:rsid w:val="00D537D5"/>
    <w:rsid w:val="00D53C64"/>
    <w:rsid w:val="00D54FEB"/>
    <w:rsid w:val="00D5570F"/>
    <w:rsid w:val="00D55D7C"/>
    <w:rsid w:val="00D572E8"/>
    <w:rsid w:val="00D578F1"/>
    <w:rsid w:val="00D607CA"/>
    <w:rsid w:val="00D60AB8"/>
    <w:rsid w:val="00D61ADB"/>
    <w:rsid w:val="00D61C1D"/>
    <w:rsid w:val="00D61CB2"/>
    <w:rsid w:val="00D62A67"/>
    <w:rsid w:val="00D62ADB"/>
    <w:rsid w:val="00D6389C"/>
    <w:rsid w:val="00D638D7"/>
    <w:rsid w:val="00D668DF"/>
    <w:rsid w:val="00D67F7B"/>
    <w:rsid w:val="00D71E16"/>
    <w:rsid w:val="00D71E26"/>
    <w:rsid w:val="00D71FE9"/>
    <w:rsid w:val="00D725C0"/>
    <w:rsid w:val="00D72A5F"/>
    <w:rsid w:val="00D7345F"/>
    <w:rsid w:val="00D75AFD"/>
    <w:rsid w:val="00D75C27"/>
    <w:rsid w:val="00D77D54"/>
    <w:rsid w:val="00D81A38"/>
    <w:rsid w:val="00D82273"/>
    <w:rsid w:val="00D83EB8"/>
    <w:rsid w:val="00D83EC2"/>
    <w:rsid w:val="00D83F8C"/>
    <w:rsid w:val="00D841BC"/>
    <w:rsid w:val="00D84550"/>
    <w:rsid w:val="00D847A7"/>
    <w:rsid w:val="00D84D5B"/>
    <w:rsid w:val="00D84E34"/>
    <w:rsid w:val="00D8639E"/>
    <w:rsid w:val="00D8714D"/>
    <w:rsid w:val="00D87689"/>
    <w:rsid w:val="00D92746"/>
    <w:rsid w:val="00D92B92"/>
    <w:rsid w:val="00D9367D"/>
    <w:rsid w:val="00D93835"/>
    <w:rsid w:val="00D93AEC"/>
    <w:rsid w:val="00D94719"/>
    <w:rsid w:val="00D94D18"/>
    <w:rsid w:val="00D94F47"/>
    <w:rsid w:val="00D952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529F"/>
    <w:rsid w:val="00DA536A"/>
    <w:rsid w:val="00DA6C40"/>
    <w:rsid w:val="00DA769F"/>
    <w:rsid w:val="00DB1F2B"/>
    <w:rsid w:val="00DB2D0C"/>
    <w:rsid w:val="00DB4913"/>
    <w:rsid w:val="00DB522B"/>
    <w:rsid w:val="00DB5CDD"/>
    <w:rsid w:val="00DB64F3"/>
    <w:rsid w:val="00DB690D"/>
    <w:rsid w:val="00DB7F40"/>
    <w:rsid w:val="00DC0694"/>
    <w:rsid w:val="00DC16A6"/>
    <w:rsid w:val="00DC19AF"/>
    <w:rsid w:val="00DC1BCD"/>
    <w:rsid w:val="00DC1DE5"/>
    <w:rsid w:val="00DC39EE"/>
    <w:rsid w:val="00DC3E78"/>
    <w:rsid w:val="00DC55D6"/>
    <w:rsid w:val="00DD0810"/>
    <w:rsid w:val="00DD092D"/>
    <w:rsid w:val="00DD0AC3"/>
    <w:rsid w:val="00DD2218"/>
    <w:rsid w:val="00DD38DB"/>
    <w:rsid w:val="00DD3C0D"/>
    <w:rsid w:val="00DD3D5F"/>
    <w:rsid w:val="00DD3FD5"/>
    <w:rsid w:val="00DD5A96"/>
    <w:rsid w:val="00DD5CBD"/>
    <w:rsid w:val="00DD60E3"/>
    <w:rsid w:val="00DD6148"/>
    <w:rsid w:val="00DD6E39"/>
    <w:rsid w:val="00DD793E"/>
    <w:rsid w:val="00DE12D7"/>
    <w:rsid w:val="00DE16A5"/>
    <w:rsid w:val="00DE212B"/>
    <w:rsid w:val="00DE2212"/>
    <w:rsid w:val="00DE2868"/>
    <w:rsid w:val="00DE3A49"/>
    <w:rsid w:val="00DE445A"/>
    <w:rsid w:val="00DE4C18"/>
    <w:rsid w:val="00DE6092"/>
    <w:rsid w:val="00DE60BA"/>
    <w:rsid w:val="00DE68BB"/>
    <w:rsid w:val="00DE76A8"/>
    <w:rsid w:val="00DE7D99"/>
    <w:rsid w:val="00DF0CA9"/>
    <w:rsid w:val="00DF15B3"/>
    <w:rsid w:val="00DF1A74"/>
    <w:rsid w:val="00DF1F02"/>
    <w:rsid w:val="00DF2012"/>
    <w:rsid w:val="00DF38B2"/>
    <w:rsid w:val="00DF3AE0"/>
    <w:rsid w:val="00DF4DD9"/>
    <w:rsid w:val="00DF5CED"/>
    <w:rsid w:val="00DF637B"/>
    <w:rsid w:val="00DF656C"/>
    <w:rsid w:val="00DF7015"/>
    <w:rsid w:val="00DF72B5"/>
    <w:rsid w:val="00DF7959"/>
    <w:rsid w:val="00E00004"/>
    <w:rsid w:val="00E0057A"/>
    <w:rsid w:val="00E008C0"/>
    <w:rsid w:val="00E00D3D"/>
    <w:rsid w:val="00E02B27"/>
    <w:rsid w:val="00E03219"/>
    <w:rsid w:val="00E04C95"/>
    <w:rsid w:val="00E04E9B"/>
    <w:rsid w:val="00E05DDF"/>
    <w:rsid w:val="00E06AFB"/>
    <w:rsid w:val="00E0741E"/>
    <w:rsid w:val="00E11EEE"/>
    <w:rsid w:val="00E124D7"/>
    <w:rsid w:val="00E1270A"/>
    <w:rsid w:val="00E12BEC"/>
    <w:rsid w:val="00E1409A"/>
    <w:rsid w:val="00E14123"/>
    <w:rsid w:val="00E14B14"/>
    <w:rsid w:val="00E15BED"/>
    <w:rsid w:val="00E162FF"/>
    <w:rsid w:val="00E16493"/>
    <w:rsid w:val="00E169A8"/>
    <w:rsid w:val="00E16A40"/>
    <w:rsid w:val="00E2155C"/>
    <w:rsid w:val="00E22834"/>
    <w:rsid w:val="00E22AF5"/>
    <w:rsid w:val="00E240EB"/>
    <w:rsid w:val="00E24AAB"/>
    <w:rsid w:val="00E24FFE"/>
    <w:rsid w:val="00E253EF"/>
    <w:rsid w:val="00E25AA6"/>
    <w:rsid w:val="00E25E4F"/>
    <w:rsid w:val="00E26CE9"/>
    <w:rsid w:val="00E27755"/>
    <w:rsid w:val="00E27987"/>
    <w:rsid w:val="00E27B31"/>
    <w:rsid w:val="00E3085F"/>
    <w:rsid w:val="00E31F9B"/>
    <w:rsid w:val="00E32BD7"/>
    <w:rsid w:val="00E34548"/>
    <w:rsid w:val="00E3522D"/>
    <w:rsid w:val="00E368A8"/>
    <w:rsid w:val="00E36C16"/>
    <w:rsid w:val="00E37729"/>
    <w:rsid w:val="00E4173B"/>
    <w:rsid w:val="00E42771"/>
    <w:rsid w:val="00E42D5E"/>
    <w:rsid w:val="00E43BAC"/>
    <w:rsid w:val="00E44FA6"/>
    <w:rsid w:val="00E456FA"/>
    <w:rsid w:val="00E462A3"/>
    <w:rsid w:val="00E46470"/>
    <w:rsid w:val="00E5059B"/>
    <w:rsid w:val="00E50F98"/>
    <w:rsid w:val="00E52139"/>
    <w:rsid w:val="00E545FE"/>
    <w:rsid w:val="00E551A8"/>
    <w:rsid w:val="00E55FCC"/>
    <w:rsid w:val="00E56300"/>
    <w:rsid w:val="00E56798"/>
    <w:rsid w:val="00E579C8"/>
    <w:rsid w:val="00E57BED"/>
    <w:rsid w:val="00E601A2"/>
    <w:rsid w:val="00E616EA"/>
    <w:rsid w:val="00E62F87"/>
    <w:rsid w:val="00E640A5"/>
    <w:rsid w:val="00E6414F"/>
    <w:rsid w:val="00E66085"/>
    <w:rsid w:val="00E67ACA"/>
    <w:rsid w:val="00E67FC6"/>
    <w:rsid w:val="00E70243"/>
    <w:rsid w:val="00E71C88"/>
    <w:rsid w:val="00E71DAA"/>
    <w:rsid w:val="00E735A4"/>
    <w:rsid w:val="00E737D8"/>
    <w:rsid w:val="00E73917"/>
    <w:rsid w:val="00E73A04"/>
    <w:rsid w:val="00E74887"/>
    <w:rsid w:val="00E7574C"/>
    <w:rsid w:val="00E75866"/>
    <w:rsid w:val="00E75B0B"/>
    <w:rsid w:val="00E75C7B"/>
    <w:rsid w:val="00E76836"/>
    <w:rsid w:val="00E76A2E"/>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52C"/>
    <w:rsid w:val="00E92882"/>
    <w:rsid w:val="00E92EF1"/>
    <w:rsid w:val="00E93B21"/>
    <w:rsid w:val="00E93C2E"/>
    <w:rsid w:val="00E93EBD"/>
    <w:rsid w:val="00E9448A"/>
    <w:rsid w:val="00E948D6"/>
    <w:rsid w:val="00E952E8"/>
    <w:rsid w:val="00E95540"/>
    <w:rsid w:val="00E95D50"/>
    <w:rsid w:val="00E963B8"/>
    <w:rsid w:val="00E96431"/>
    <w:rsid w:val="00EA1186"/>
    <w:rsid w:val="00EA1417"/>
    <w:rsid w:val="00EA2180"/>
    <w:rsid w:val="00EA3CE6"/>
    <w:rsid w:val="00EA45FB"/>
    <w:rsid w:val="00EA4E08"/>
    <w:rsid w:val="00EA4E3E"/>
    <w:rsid w:val="00EA58A9"/>
    <w:rsid w:val="00EA599F"/>
    <w:rsid w:val="00EA719A"/>
    <w:rsid w:val="00EA73AE"/>
    <w:rsid w:val="00EB0494"/>
    <w:rsid w:val="00EB05E7"/>
    <w:rsid w:val="00EB08F2"/>
    <w:rsid w:val="00EB0B8E"/>
    <w:rsid w:val="00EB15ED"/>
    <w:rsid w:val="00EB1943"/>
    <w:rsid w:val="00EB2268"/>
    <w:rsid w:val="00EB2820"/>
    <w:rsid w:val="00EB38EC"/>
    <w:rsid w:val="00EB3EF4"/>
    <w:rsid w:val="00EB4183"/>
    <w:rsid w:val="00EB4357"/>
    <w:rsid w:val="00EB4BDD"/>
    <w:rsid w:val="00EB6CAD"/>
    <w:rsid w:val="00EB7255"/>
    <w:rsid w:val="00EC106D"/>
    <w:rsid w:val="00EC16AF"/>
    <w:rsid w:val="00EC1DAB"/>
    <w:rsid w:val="00EC24A5"/>
    <w:rsid w:val="00EC4044"/>
    <w:rsid w:val="00EC4926"/>
    <w:rsid w:val="00EC4D55"/>
    <w:rsid w:val="00EC58D5"/>
    <w:rsid w:val="00EC61D9"/>
    <w:rsid w:val="00EC660C"/>
    <w:rsid w:val="00EC78D6"/>
    <w:rsid w:val="00ED2E1A"/>
    <w:rsid w:val="00ED339D"/>
    <w:rsid w:val="00ED45BE"/>
    <w:rsid w:val="00ED480A"/>
    <w:rsid w:val="00ED49B1"/>
    <w:rsid w:val="00ED4DE9"/>
    <w:rsid w:val="00ED53C7"/>
    <w:rsid w:val="00ED53D4"/>
    <w:rsid w:val="00ED5EB4"/>
    <w:rsid w:val="00ED75F8"/>
    <w:rsid w:val="00EE10AF"/>
    <w:rsid w:val="00EE16F4"/>
    <w:rsid w:val="00EE1A20"/>
    <w:rsid w:val="00EE1EA4"/>
    <w:rsid w:val="00EE2022"/>
    <w:rsid w:val="00EE21BD"/>
    <w:rsid w:val="00EE3158"/>
    <w:rsid w:val="00EE34B8"/>
    <w:rsid w:val="00EE4041"/>
    <w:rsid w:val="00EE4E88"/>
    <w:rsid w:val="00EE50C7"/>
    <w:rsid w:val="00EE6735"/>
    <w:rsid w:val="00EE6788"/>
    <w:rsid w:val="00EE77AC"/>
    <w:rsid w:val="00EF066F"/>
    <w:rsid w:val="00EF079A"/>
    <w:rsid w:val="00EF0872"/>
    <w:rsid w:val="00EF0E33"/>
    <w:rsid w:val="00EF126B"/>
    <w:rsid w:val="00EF248C"/>
    <w:rsid w:val="00EF25CA"/>
    <w:rsid w:val="00EF2E8A"/>
    <w:rsid w:val="00EF44CA"/>
    <w:rsid w:val="00EF4869"/>
    <w:rsid w:val="00EF53D9"/>
    <w:rsid w:val="00EF5513"/>
    <w:rsid w:val="00EF599B"/>
    <w:rsid w:val="00EF6FD3"/>
    <w:rsid w:val="00EF7358"/>
    <w:rsid w:val="00EF7712"/>
    <w:rsid w:val="00F0194C"/>
    <w:rsid w:val="00F01B33"/>
    <w:rsid w:val="00F01C31"/>
    <w:rsid w:val="00F02A17"/>
    <w:rsid w:val="00F03811"/>
    <w:rsid w:val="00F0485A"/>
    <w:rsid w:val="00F04B89"/>
    <w:rsid w:val="00F05983"/>
    <w:rsid w:val="00F064B1"/>
    <w:rsid w:val="00F06753"/>
    <w:rsid w:val="00F069A0"/>
    <w:rsid w:val="00F06CA5"/>
    <w:rsid w:val="00F06FDE"/>
    <w:rsid w:val="00F07612"/>
    <w:rsid w:val="00F11248"/>
    <w:rsid w:val="00F12207"/>
    <w:rsid w:val="00F12891"/>
    <w:rsid w:val="00F13000"/>
    <w:rsid w:val="00F13C01"/>
    <w:rsid w:val="00F20494"/>
    <w:rsid w:val="00F20B5A"/>
    <w:rsid w:val="00F20D01"/>
    <w:rsid w:val="00F22E66"/>
    <w:rsid w:val="00F22EFC"/>
    <w:rsid w:val="00F2323C"/>
    <w:rsid w:val="00F258A4"/>
    <w:rsid w:val="00F27C1B"/>
    <w:rsid w:val="00F30212"/>
    <w:rsid w:val="00F308B4"/>
    <w:rsid w:val="00F31549"/>
    <w:rsid w:val="00F316C0"/>
    <w:rsid w:val="00F32B29"/>
    <w:rsid w:val="00F3368A"/>
    <w:rsid w:val="00F3370C"/>
    <w:rsid w:val="00F338B5"/>
    <w:rsid w:val="00F3457E"/>
    <w:rsid w:val="00F34E3C"/>
    <w:rsid w:val="00F352A7"/>
    <w:rsid w:val="00F354C8"/>
    <w:rsid w:val="00F35663"/>
    <w:rsid w:val="00F3569B"/>
    <w:rsid w:val="00F35977"/>
    <w:rsid w:val="00F359DD"/>
    <w:rsid w:val="00F3602C"/>
    <w:rsid w:val="00F36CC7"/>
    <w:rsid w:val="00F37040"/>
    <w:rsid w:val="00F378E8"/>
    <w:rsid w:val="00F37921"/>
    <w:rsid w:val="00F37EA2"/>
    <w:rsid w:val="00F400B6"/>
    <w:rsid w:val="00F40975"/>
    <w:rsid w:val="00F421FB"/>
    <w:rsid w:val="00F422E4"/>
    <w:rsid w:val="00F440EA"/>
    <w:rsid w:val="00F454C2"/>
    <w:rsid w:val="00F46C13"/>
    <w:rsid w:val="00F4729F"/>
    <w:rsid w:val="00F47593"/>
    <w:rsid w:val="00F479A9"/>
    <w:rsid w:val="00F47AD3"/>
    <w:rsid w:val="00F509A8"/>
    <w:rsid w:val="00F51E63"/>
    <w:rsid w:val="00F52085"/>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3C14"/>
    <w:rsid w:val="00F941B4"/>
    <w:rsid w:val="00F952CE"/>
    <w:rsid w:val="00F958A6"/>
    <w:rsid w:val="00F959E0"/>
    <w:rsid w:val="00F95C1B"/>
    <w:rsid w:val="00F9609D"/>
    <w:rsid w:val="00F963D9"/>
    <w:rsid w:val="00F9786A"/>
    <w:rsid w:val="00F97FF6"/>
    <w:rsid w:val="00FA169E"/>
    <w:rsid w:val="00FA1D00"/>
    <w:rsid w:val="00FA2A64"/>
    <w:rsid w:val="00FA3454"/>
    <w:rsid w:val="00FA351D"/>
    <w:rsid w:val="00FA37E4"/>
    <w:rsid w:val="00FA51C3"/>
    <w:rsid w:val="00FA68DF"/>
    <w:rsid w:val="00FA6B49"/>
    <w:rsid w:val="00FA6CA5"/>
    <w:rsid w:val="00FB0358"/>
    <w:rsid w:val="00FB12AC"/>
    <w:rsid w:val="00FB14F7"/>
    <w:rsid w:val="00FB1C0B"/>
    <w:rsid w:val="00FB1F46"/>
    <w:rsid w:val="00FB2CBF"/>
    <w:rsid w:val="00FB2F2A"/>
    <w:rsid w:val="00FB359B"/>
    <w:rsid w:val="00FB5E18"/>
    <w:rsid w:val="00FB7052"/>
    <w:rsid w:val="00FB7919"/>
    <w:rsid w:val="00FC20F6"/>
    <w:rsid w:val="00FC279F"/>
    <w:rsid w:val="00FC3296"/>
    <w:rsid w:val="00FC36F2"/>
    <w:rsid w:val="00FC3B8C"/>
    <w:rsid w:val="00FC40EC"/>
    <w:rsid w:val="00FC48E1"/>
    <w:rsid w:val="00FC4CDD"/>
    <w:rsid w:val="00FC67EB"/>
    <w:rsid w:val="00FC6EAB"/>
    <w:rsid w:val="00FD07F2"/>
    <w:rsid w:val="00FD08EE"/>
    <w:rsid w:val="00FD34AD"/>
    <w:rsid w:val="00FD35B3"/>
    <w:rsid w:val="00FD3DA6"/>
    <w:rsid w:val="00FD3E4E"/>
    <w:rsid w:val="00FD5352"/>
    <w:rsid w:val="00FD6665"/>
    <w:rsid w:val="00FD6DCB"/>
    <w:rsid w:val="00FD707F"/>
    <w:rsid w:val="00FD7468"/>
    <w:rsid w:val="00FD77CF"/>
    <w:rsid w:val="00FD7B9F"/>
    <w:rsid w:val="00FD7C21"/>
    <w:rsid w:val="00FE0119"/>
    <w:rsid w:val="00FE0716"/>
    <w:rsid w:val="00FE13A5"/>
    <w:rsid w:val="00FE1A01"/>
    <w:rsid w:val="00FE1B51"/>
    <w:rsid w:val="00FE2398"/>
    <w:rsid w:val="00FE24AB"/>
    <w:rsid w:val="00FE351D"/>
    <w:rsid w:val="00FE4115"/>
    <w:rsid w:val="00FE4BCF"/>
    <w:rsid w:val="00FE5602"/>
    <w:rsid w:val="00FE5C98"/>
    <w:rsid w:val="00FE62AF"/>
    <w:rsid w:val="00FE7257"/>
    <w:rsid w:val="00FF16C1"/>
    <w:rsid w:val="00FF231B"/>
    <w:rsid w:val="00FF2B82"/>
    <w:rsid w:val="00FF3731"/>
    <w:rsid w:val="00FF408B"/>
    <w:rsid w:val="00FF49F0"/>
    <w:rsid w:val="00FF62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colormenu v:ext="edit" fillcolor="none"/>
    </o:shapedefaults>
    <o:shapelayout v:ext="edit">
      <o:idmap v:ext="edit" data="1"/>
    </o:shapelayout>
  </w:shapeDefaults>
  <w:decimalSymbol w:val="."/>
  <w:listSeparator w:val=","/>
  <w14:docId w14:val="0FE05D12"/>
  <w15:docId w15:val="{E4F23F99-8983-4F44-AB24-C49CE256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uiPriority w:val="9"/>
    <w:qFormat/>
    <w:rsid w:val="00B5057A"/>
    <w:pPr>
      <w:spacing w:before="3000" w:after="360"/>
      <w:outlineLvl w:val="0"/>
    </w:pPr>
    <w:rPr>
      <w:b/>
      <w:color w:val="264F90"/>
      <w:sz w:val="56"/>
      <w:szCs w:val="56"/>
    </w:rPr>
  </w:style>
  <w:style w:type="paragraph" w:styleId="Heading2">
    <w:name w:val="heading 2"/>
    <w:basedOn w:val="Normal"/>
    <w:next w:val="Normal"/>
    <w:link w:val="Heading2Char"/>
    <w:autoRedefine/>
    <w:qFormat/>
    <w:rsid w:val="004E7A73"/>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outlineLvl w:val="2"/>
    </w:pPr>
    <w:rPr>
      <w:rFonts w:cs="Arial"/>
      <w:b w:val="0"/>
      <w:sz w:val="24"/>
    </w:rPr>
  </w:style>
  <w:style w:type="paragraph" w:styleId="Heading4">
    <w:name w:val="heading 4"/>
    <w:basedOn w:val="Heading3"/>
    <w:next w:val="Normal"/>
    <w:link w:val="Heading4Char"/>
    <w:autoRedefine/>
    <w:qFormat/>
    <w:rsid w:val="004F2028"/>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46146D"/>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46146D"/>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uiPriority w:val="9"/>
    <w:rsid w:val="00B5057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4E7A7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E76836"/>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DF15B3"/>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5A6CE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4F202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C2AA8"/>
    <w:rPr>
      <w:rFonts w:ascii="Arial" w:hAnsi="Arial"/>
      <w:iCs/>
      <w:szCs w:val="24"/>
    </w:rPr>
  </w:style>
  <w:style w:type="character" w:customStyle="1" w:styleId="HeaderChar">
    <w:name w:val="Header Char"/>
    <w:basedOn w:val="DefaultParagraphFont"/>
    <w:link w:val="Header"/>
    <w:uiPriority w:val="99"/>
    <w:rsid w:val="007C6AFA"/>
    <w:rPr>
      <w:rFonts w:ascii="Arial" w:hAnsi="Arial"/>
      <w:iCs/>
      <w:szCs w:val="24"/>
    </w:rPr>
  </w:style>
  <w:style w:type="character" w:customStyle="1" w:styleId="FooterChar">
    <w:name w:val="Footer Char"/>
    <w:basedOn w:val="DefaultParagraphFont"/>
    <w:link w:val="Footer"/>
    <w:uiPriority w:val="99"/>
    <w:rsid w:val="007C6AFA"/>
    <w:rPr>
      <w:rFonts w:ascii="Arial" w:hAnsi="Arial"/>
      <w:iCs/>
      <w:sz w:val="16"/>
      <w:szCs w:val="24"/>
    </w:rPr>
  </w:style>
  <w:style w:type="paragraph" w:customStyle="1" w:styleId="BodyTextnospace">
    <w:name w:val="Body Text (no space)"/>
    <w:basedOn w:val="BodyText"/>
    <w:qFormat/>
    <w:rsid w:val="00595447"/>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msonormal0">
    <w:name w:val="msonormal"/>
    <w:basedOn w:val="Normal"/>
    <w:rsid w:val="004677AE"/>
    <w:pPr>
      <w:spacing w:before="100" w:beforeAutospacing="1" w:after="100" w:afterAutospacing="1" w:line="240" w:lineRule="auto"/>
    </w:pPr>
    <w:rPr>
      <w:rFonts w:ascii="Times New Roman" w:eastAsia="Times New Roman" w:hAnsi="Times New Roman"/>
      <w:iCs w:val="0"/>
      <w:sz w:val="24"/>
      <w:lang w:eastAsia="en-AU"/>
    </w:rPr>
  </w:style>
  <w:style w:type="character" w:customStyle="1" w:styleId="Style3">
    <w:name w:val="Style3"/>
    <w:basedOn w:val="DefaultParagraphFont"/>
    <w:uiPriority w:val="1"/>
    <w:rsid w:val="00E25AA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13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437976">
      <w:bodyDiv w:val="1"/>
      <w:marLeft w:val="0"/>
      <w:marRight w:val="0"/>
      <w:marTop w:val="0"/>
      <w:marBottom w:val="0"/>
      <w:divBdr>
        <w:top w:val="none" w:sz="0" w:space="0" w:color="auto"/>
        <w:left w:val="none" w:sz="0" w:space="0" w:color="auto"/>
        <w:bottom w:val="none" w:sz="0" w:space="0" w:color="auto"/>
        <w:right w:val="none" w:sz="0" w:space="0" w:color="auto"/>
      </w:divBdr>
    </w:div>
    <w:div w:id="116460129">
      <w:bodyDiv w:val="1"/>
      <w:marLeft w:val="0"/>
      <w:marRight w:val="0"/>
      <w:marTop w:val="0"/>
      <w:marBottom w:val="0"/>
      <w:divBdr>
        <w:top w:val="none" w:sz="0" w:space="0" w:color="auto"/>
        <w:left w:val="none" w:sz="0" w:space="0" w:color="auto"/>
        <w:bottom w:val="none" w:sz="0" w:space="0" w:color="auto"/>
        <w:right w:val="none" w:sz="0" w:space="0" w:color="auto"/>
      </w:divBdr>
    </w:div>
    <w:div w:id="16216234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38249405">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23960466">
      <w:bodyDiv w:val="1"/>
      <w:marLeft w:val="0"/>
      <w:marRight w:val="0"/>
      <w:marTop w:val="0"/>
      <w:marBottom w:val="0"/>
      <w:divBdr>
        <w:top w:val="none" w:sz="0" w:space="0" w:color="auto"/>
        <w:left w:val="none" w:sz="0" w:space="0" w:color="auto"/>
        <w:bottom w:val="none" w:sz="0" w:space="0" w:color="auto"/>
        <w:right w:val="none" w:sz="0" w:space="0" w:color="auto"/>
      </w:divBdr>
    </w:div>
    <w:div w:id="542837730">
      <w:bodyDiv w:val="1"/>
      <w:marLeft w:val="0"/>
      <w:marRight w:val="0"/>
      <w:marTop w:val="0"/>
      <w:marBottom w:val="0"/>
      <w:divBdr>
        <w:top w:val="none" w:sz="0" w:space="0" w:color="auto"/>
        <w:left w:val="none" w:sz="0" w:space="0" w:color="auto"/>
        <w:bottom w:val="none" w:sz="0" w:space="0" w:color="auto"/>
        <w:right w:val="none" w:sz="0" w:space="0" w:color="auto"/>
      </w:divBdr>
    </w:div>
    <w:div w:id="591158421">
      <w:bodyDiv w:val="1"/>
      <w:marLeft w:val="0"/>
      <w:marRight w:val="0"/>
      <w:marTop w:val="0"/>
      <w:marBottom w:val="0"/>
      <w:divBdr>
        <w:top w:val="none" w:sz="0" w:space="0" w:color="auto"/>
        <w:left w:val="none" w:sz="0" w:space="0" w:color="auto"/>
        <w:bottom w:val="none" w:sz="0" w:space="0" w:color="auto"/>
        <w:right w:val="none" w:sz="0" w:space="0" w:color="auto"/>
      </w:divBdr>
    </w:div>
    <w:div w:id="743721739">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09005095">
      <w:bodyDiv w:val="1"/>
      <w:marLeft w:val="0"/>
      <w:marRight w:val="0"/>
      <w:marTop w:val="0"/>
      <w:marBottom w:val="0"/>
      <w:divBdr>
        <w:top w:val="none" w:sz="0" w:space="0" w:color="auto"/>
        <w:left w:val="none" w:sz="0" w:space="0" w:color="auto"/>
        <w:bottom w:val="none" w:sz="0" w:space="0" w:color="auto"/>
        <w:right w:val="none" w:sz="0" w:space="0" w:color="auto"/>
      </w:divBdr>
      <w:divsChild>
        <w:div w:id="2024552846">
          <w:marLeft w:val="1080"/>
          <w:marRight w:val="0"/>
          <w:marTop w:val="100"/>
          <w:marBottom w:val="0"/>
          <w:divBdr>
            <w:top w:val="none" w:sz="0" w:space="0" w:color="auto"/>
            <w:left w:val="none" w:sz="0" w:space="0" w:color="auto"/>
            <w:bottom w:val="none" w:sz="0" w:space="0" w:color="auto"/>
            <w:right w:val="none" w:sz="0" w:space="0" w:color="auto"/>
          </w:divBdr>
        </w:div>
        <w:div w:id="1507357789">
          <w:marLeft w:val="1080"/>
          <w:marRight w:val="0"/>
          <w:marTop w:val="100"/>
          <w:marBottom w:val="0"/>
          <w:divBdr>
            <w:top w:val="none" w:sz="0" w:space="0" w:color="auto"/>
            <w:left w:val="none" w:sz="0" w:space="0" w:color="auto"/>
            <w:bottom w:val="none" w:sz="0" w:space="0" w:color="auto"/>
            <w:right w:val="none" w:sz="0" w:space="0" w:color="auto"/>
          </w:divBdr>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047788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38766">
      <w:bodyDiv w:val="1"/>
      <w:marLeft w:val="0"/>
      <w:marRight w:val="0"/>
      <w:marTop w:val="0"/>
      <w:marBottom w:val="0"/>
      <w:divBdr>
        <w:top w:val="none" w:sz="0" w:space="0" w:color="auto"/>
        <w:left w:val="none" w:sz="0" w:space="0" w:color="auto"/>
        <w:bottom w:val="none" w:sz="0" w:space="0" w:color="auto"/>
        <w:right w:val="none" w:sz="0" w:space="0" w:color="auto"/>
      </w:divBdr>
    </w:div>
    <w:div w:id="1106999443">
      <w:bodyDiv w:val="1"/>
      <w:marLeft w:val="0"/>
      <w:marRight w:val="0"/>
      <w:marTop w:val="0"/>
      <w:marBottom w:val="0"/>
      <w:divBdr>
        <w:top w:val="none" w:sz="0" w:space="0" w:color="auto"/>
        <w:left w:val="none" w:sz="0" w:space="0" w:color="auto"/>
        <w:bottom w:val="none" w:sz="0" w:space="0" w:color="auto"/>
        <w:right w:val="none" w:sz="0" w:space="0" w:color="auto"/>
      </w:divBdr>
    </w:div>
    <w:div w:id="1190023039">
      <w:bodyDiv w:val="1"/>
      <w:marLeft w:val="0"/>
      <w:marRight w:val="0"/>
      <w:marTop w:val="0"/>
      <w:marBottom w:val="0"/>
      <w:divBdr>
        <w:top w:val="none" w:sz="0" w:space="0" w:color="auto"/>
        <w:left w:val="none" w:sz="0" w:space="0" w:color="auto"/>
        <w:bottom w:val="none" w:sz="0" w:space="0" w:color="auto"/>
        <w:right w:val="none" w:sz="0" w:space="0" w:color="auto"/>
      </w:divBdr>
    </w:div>
    <w:div w:id="1220634881">
      <w:bodyDiv w:val="1"/>
      <w:marLeft w:val="0"/>
      <w:marRight w:val="0"/>
      <w:marTop w:val="0"/>
      <w:marBottom w:val="0"/>
      <w:divBdr>
        <w:top w:val="none" w:sz="0" w:space="0" w:color="auto"/>
        <w:left w:val="none" w:sz="0" w:space="0" w:color="auto"/>
        <w:bottom w:val="none" w:sz="0" w:space="0" w:color="auto"/>
        <w:right w:val="none" w:sz="0" w:space="0" w:color="auto"/>
      </w:divBdr>
    </w:div>
    <w:div w:id="126322342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912063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7653640">
      <w:bodyDiv w:val="1"/>
      <w:marLeft w:val="0"/>
      <w:marRight w:val="0"/>
      <w:marTop w:val="0"/>
      <w:marBottom w:val="0"/>
      <w:divBdr>
        <w:top w:val="none" w:sz="0" w:space="0" w:color="auto"/>
        <w:left w:val="none" w:sz="0" w:space="0" w:color="auto"/>
        <w:bottom w:val="none" w:sz="0" w:space="0" w:color="auto"/>
        <w:right w:val="none" w:sz="0" w:space="0" w:color="auto"/>
      </w:divBdr>
    </w:div>
    <w:div w:id="144415716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3720110">
      <w:bodyDiv w:val="1"/>
      <w:marLeft w:val="0"/>
      <w:marRight w:val="0"/>
      <w:marTop w:val="0"/>
      <w:marBottom w:val="0"/>
      <w:divBdr>
        <w:top w:val="none" w:sz="0" w:space="0" w:color="auto"/>
        <w:left w:val="none" w:sz="0" w:space="0" w:color="auto"/>
        <w:bottom w:val="none" w:sz="0" w:space="0" w:color="auto"/>
        <w:right w:val="none" w:sz="0" w:space="0" w:color="auto"/>
      </w:divBdr>
    </w:div>
    <w:div w:id="190067549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44076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1439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wgea.gov.au/what-we-do/compliance-reporting/non-compliant-lis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ationalredres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atial.infrastructure.gov.au/portal/apps/webappviewer/index.html?id=f70f34566052420f87dbacc7e370eaca" TargetMode="External"/><Relationship Id="rId20" Type="http://schemas.openxmlformats.org/officeDocument/2006/relationships/hyperlink" Target="https://www.environment.gov.au/protection/waste/sustainable-procurement/recycled-produ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8.austlii.edu.au/cgi-bin/viewdoc/au/legis/cth/consol_act/cca1995115/sch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04217"/>
    <w:rsid w:val="0001606D"/>
    <w:rsid w:val="00020D0B"/>
    <w:rsid w:val="00025A69"/>
    <w:rsid w:val="00031241"/>
    <w:rsid w:val="00036CA1"/>
    <w:rsid w:val="00053D39"/>
    <w:rsid w:val="000603FC"/>
    <w:rsid w:val="0007740B"/>
    <w:rsid w:val="00087889"/>
    <w:rsid w:val="000927B0"/>
    <w:rsid w:val="000A039E"/>
    <w:rsid w:val="000A2499"/>
    <w:rsid w:val="000A35DD"/>
    <w:rsid w:val="000A36D8"/>
    <w:rsid w:val="000A6F5A"/>
    <w:rsid w:val="000A7DB6"/>
    <w:rsid w:val="000D24EF"/>
    <w:rsid w:val="000E370F"/>
    <w:rsid w:val="000F772A"/>
    <w:rsid w:val="000F79D2"/>
    <w:rsid w:val="00102082"/>
    <w:rsid w:val="001034C6"/>
    <w:rsid w:val="0011541E"/>
    <w:rsid w:val="00122C5A"/>
    <w:rsid w:val="00123C05"/>
    <w:rsid w:val="00131C76"/>
    <w:rsid w:val="001324B0"/>
    <w:rsid w:val="00142CA2"/>
    <w:rsid w:val="00142DFB"/>
    <w:rsid w:val="0017077B"/>
    <w:rsid w:val="00174CF0"/>
    <w:rsid w:val="00186108"/>
    <w:rsid w:val="00196C9C"/>
    <w:rsid w:val="001B380D"/>
    <w:rsid w:val="001D19C2"/>
    <w:rsid w:val="001D6595"/>
    <w:rsid w:val="00204D02"/>
    <w:rsid w:val="00210E24"/>
    <w:rsid w:val="00234032"/>
    <w:rsid w:val="00253F0B"/>
    <w:rsid w:val="00255B9E"/>
    <w:rsid w:val="00256378"/>
    <w:rsid w:val="00267D81"/>
    <w:rsid w:val="00283FA7"/>
    <w:rsid w:val="00283FD6"/>
    <w:rsid w:val="002A305F"/>
    <w:rsid w:val="002B1DC0"/>
    <w:rsid w:val="002C3A32"/>
    <w:rsid w:val="002D31BB"/>
    <w:rsid w:val="002E6A8E"/>
    <w:rsid w:val="002F0AC0"/>
    <w:rsid w:val="002F49F4"/>
    <w:rsid w:val="003075AB"/>
    <w:rsid w:val="003128B1"/>
    <w:rsid w:val="00312E61"/>
    <w:rsid w:val="003270C3"/>
    <w:rsid w:val="003271C0"/>
    <w:rsid w:val="00333E70"/>
    <w:rsid w:val="0033439E"/>
    <w:rsid w:val="00346697"/>
    <w:rsid w:val="003611F8"/>
    <w:rsid w:val="00364EED"/>
    <w:rsid w:val="0036774D"/>
    <w:rsid w:val="003778F1"/>
    <w:rsid w:val="00394616"/>
    <w:rsid w:val="00395F4A"/>
    <w:rsid w:val="003969DB"/>
    <w:rsid w:val="00396A9E"/>
    <w:rsid w:val="003D07CF"/>
    <w:rsid w:val="003D103F"/>
    <w:rsid w:val="003D1F7D"/>
    <w:rsid w:val="003D2E94"/>
    <w:rsid w:val="003E3A45"/>
    <w:rsid w:val="003E650C"/>
    <w:rsid w:val="003F24AB"/>
    <w:rsid w:val="00402658"/>
    <w:rsid w:val="0040485E"/>
    <w:rsid w:val="00410303"/>
    <w:rsid w:val="0041434D"/>
    <w:rsid w:val="00420B2B"/>
    <w:rsid w:val="00432090"/>
    <w:rsid w:val="0045165D"/>
    <w:rsid w:val="00452453"/>
    <w:rsid w:val="00480127"/>
    <w:rsid w:val="00481A08"/>
    <w:rsid w:val="004901FE"/>
    <w:rsid w:val="004917E4"/>
    <w:rsid w:val="00491EAB"/>
    <w:rsid w:val="00494DD8"/>
    <w:rsid w:val="004C009D"/>
    <w:rsid w:val="004C114A"/>
    <w:rsid w:val="004D7DD8"/>
    <w:rsid w:val="004E2075"/>
    <w:rsid w:val="004E6195"/>
    <w:rsid w:val="004E7CAB"/>
    <w:rsid w:val="00507096"/>
    <w:rsid w:val="00520CEB"/>
    <w:rsid w:val="00522687"/>
    <w:rsid w:val="00533CA6"/>
    <w:rsid w:val="0055000C"/>
    <w:rsid w:val="00553CDE"/>
    <w:rsid w:val="00562498"/>
    <w:rsid w:val="005630B3"/>
    <w:rsid w:val="0056781E"/>
    <w:rsid w:val="00573B84"/>
    <w:rsid w:val="00573D9C"/>
    <w:rsid w:val="00594060"/>
    <w:rsid w:val="005961FE"/>
    <w:rsid w:val="005A07E5"/>
    <w:rsid w:val="005A7688"/>
    <w:rsid w:val="005A7C1E"/>
    <w:rsid w:val="005D05B6"/>
    <w:rsid w:val="005E39BD"/>
    <w:rsid w:val="005F2C75"/>
    <w:rsid w:val="00617C4F"/>
    <w:rsid w:val="00626C0A"/>
    <w:rsid w:val="00633E9E"/>
    <w:rsid w:val="00642D3B"/>
    <w:rsid w:val="006543E7"/>
    <w:rsid w:val="00671AAC"/>
    <w:rsid w:val="0067665A"/>
    <w:rsid w:val="00686214"/>
    <w:rsid w:val="00695C4F"/>
    <w:rsid w:val="006A1281"/>
    <w:rsid w:val="006C6952"/>
    <w:rsid w:val="006E5481"/>
    <w:rsid w:val="006F1D58"/>
    <w:rsid w:val="006F65C0"/>
    <w:rsid w:val="0070249A"/>
    <w:rsid w:val="00713A8F"/>
    <w:rsid w:val="00745610"/>
    <w:rsid w:val="007542D3"/>
    <w:rsid w:val="00767E76"/>
    <w:rsid w:val="007B1E32"/>
    <w:rsid w:val="007C0464"/>
    <w:rsid w:val="007C25F2"/>
    <w:rsid w:val="007E1D73"/>
    <w:rsid w:val="007E1FB5"/>
    <w:rsid w:val="007F7244"/>
    <w:rsid w:val="008125DB"/>
    <w:rsid w:val="00857EAF"/>
    <w:rsid w:val="00877E78"/>
    <w:rsid w:val="00877EC3"/>
    <w:rsid w:val="008826B3"/>
    <w:rsid w:val="00887E9A"/>
    <w:rsid w:val="00891480"/>
    <w:rsid w:val="008A4BB5"/>
    <w:rsid w:val="008B5A41"/>
    <w:rsid w:val="008D32AC"/>
    <w:rsid w:val="008D4D3B"/>
    <w:rsid w:val="008F7644"/>
    <w:rsid w:val="00900614"/>
    <w:rsid w:val="00901B92"/>
    <w:rsid w:val="00901F89"/>
    <w:rsid w:val="00926C29"/>
    <w:rsid w:val="00940252"/>
    <w:rsid w:val="00952BBE"/>
    <w:rsid w:val="00955C19"/>
    <w:rsid w:val="00973CC8"/>
    <w:rsid w:val="009807EC"/>
    <w:rsid w:val="0098301B"/>
    <w:rsid w:val="00990F23"/>
    <w:rsid w:val="00994045"/>
    <w:rsid w:val="009A254A"/>
    <w:rsid w:val="009D37A0"/>
    <w:rsid w:val="009D3D4F"/>
    <w:rsid w:val="00A12344"/>
    <w:rsid w:val="00A1591D"/>
    <w:rsid w:val="00A17C8D"/>
    <w:rsid w:val="00A208C2"/>
    <w:rsid w:val="00A462C4"/>
    <w:rsid w:val="00A52D16"/>
    <w:rsid w:val="00A70D4E"/>
    <w:rsid w:val="00A814F2"/>
    <w:rsid w:val="00A82A0F"/>
    <w:rsid w:val="00A8492E"/>
    <w:rsid w:val="00A92E91"/>
    <w:rsid w:val="00A93884"/>
    <w:rsid w:val="00AC648C"/>
    <w:rsid w:val="00AD1382"/>
    <w:rsid w:val="00AD604E"/>
    <w:rsid w:val="00AF29F7"/>
    <w:rsid w:val="00AF62FF"/>
    <w:rsid w:val="00AF7A36"/>
    <w:rsid w:val="00B038A6"/>
    <w:rsid w:val="00B33203"/>
    <w:rsid w:val="00B74996"/>
    <w:rsid w:val="00B75A32"/>
    <w:rsid w:val="00B821C1"/>
    <w:rsid w:val="00B93554"/>
    <w:rsid w:val="00B964BD"/>
    <w:rsid w:val="00BF0741"/>
    <w:rsid w:val="00BF10FB"/>
    <w:rsid w:val="00BF4293"/>
    <w:rsid w:val="00BF524F"/>
    <w:rsid w:val="00BF558D"/>
    <w:rsid w:val="00C06E8F"/>
    <w:rsid w:val="00C12529"/>
    <w:rsid w:val="00C1256F"/>
    <w:rsid w:val="00C15DC9"/>
    <w:rsid w:val="00C214D0"/>
    <w:rsid w:val="00C24B73"/>
    <w:rsid w:val="00C25C2B"/>
    <w:rsid w:val="00C262DE"/>
    <w:rsid w:val="00C2738A"/>
    <w:rsid w:val="00C3684D"/>
    <w:rsid w:val="00C52D28"/>
    <w:rsid w:val="00C63EE7"/>
    <w:rsid w:val="00C6409C"/>
    <w:rsid w:val="00C82916"/>
    <w:rsid w:val="00C8774C"/>
    <w:rsid w:val="00C93610"/>
    <w:rsid w:val="00CA2D39"/>
    <w:rsid w:val="00CD07FB"/>
    <w:rsid w:val="00CD3E5F"/>
    <w:rsid w:val="00CE2EBB"/>
    <w:rsid w:val="00CF042C"/>
    <w:rsid w:val="00CF3EAA"/>
    <w:rsid w:val="00CF7F43"/>
    <w:rsid w:val="00D3126F"/>
    <w:rsid w:val="00D66067"/>
    <w:rsid w:val="00D667F2"/>
    <w:rsid w:val="00D84038"/>
    <w:rsid w:val="00D96834"/>
    <w:rsid w:val="00DA12A8"/>
    <w:rsid w:val="00DA47B3"/>
    <w:rsid w:val="00DD7371"/>
    <w:rsid w:val="00DE1BEA"/>
    <w:rsid w:val="00DF3458"/>
    <w:rsid w:val="00E10DC5"/>
    <w:rsid w:val="00E1194B"/>
    <w:rsid w:val="00E24775"/>
    <w:rsid w:val="00E611F6"/>
    <w:rsid w:val="00E75E70"/>
    <w:rsid w:val="00E8007C"/>
    <w:rsid w:val="00E80C02"/>
    <w:rsid w:val="00E937F8"/>
    <w:rsid w:val="00EA21C3"/>
    <w:rsid w:val="00EB2071"/>
    <w:rsid w:val="00EC6676"/>
    <w:rsid w:val="00ED004A"/>
    <w:rsid w:val="00ED3CA3"/>
    <w:rsid w:val="00ED62D4"/>
    <w:rsid w:val="00EF1AFE"/>
    <w:rsid w:val="00F11230"/>
    <w:rsid w:val="00F504ED"/>
    <w:rsid w:val="00F50990"/>
    <w:rsid w:val="00F54F37"/>
    <w:rsid w:val="00F6306F"/>
    <w:rsid w:val="00F721F1"/>
    <w:rsid w:val="00F76DD9"/>
    <w:rsid w:val="00FA324F"/>
    <w:rsid w:val="00FB2F43"/>
    <w:rsid w:val="00FC1994"/>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13F8D00DDC314584CBE5AE5E8C2A8D" ma:contentTypeVersion="" ma:contentTypeDescription="PDMS Document Site Content Type" ma:contentTypeScope="" ma:versionID="b30f9c119c10edb76aa9d2054a7dac99">
  <xsd:schema xmlns:xsd="http://www.w3.org/2001/XMLSchema" xmlns:xs="http://www.w3.org/2001/XMLSchema" xmlns:p="http://schemas.microsoft.com/office/2006/metadata/properties" xmlns:ns2="1BB0DC0A-91D3-4B57-BE09-D801AE01EDFD" targetNamespace="http://schemas.microsoft.com/office/2006/metadata/properties" ma:root="true" ma:fieldsID="5264bb82cfdf41c8967c71691752e6e1" ns2:_="">
    <xsd:import namespace="1BB0DC0A-91D3-4B57-BE09-D801AE01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0DC0A-91D3-4B57-BE09-D801AE01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BB0DC0A-91D3-4B57-BE09-D801AE01EDF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FCA242DA-68CE-43B1-B01A-1AC7067D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0DC0A-91D3-4B57-BE09-D801AE01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1BB0DC0A-91D3-4B57-BE09-D801AE01EDFD"/>
    <ds:schemaRef ds:uri="http://www.w3.org/XML/1998/namespace"/>
  </ds:schemaRefs>
</ds:datastoreItem>
</file>

<file path=customXml/itemProps5.xml><?xml version="1.0" encoding="utf-8"?>
<ds:datastoreItem xmlns:ds="http://schemas.openxmlformats.org/officeDocument/2006/customXml" ds:itemID="{A2D91454-021A-4899-B4E0-7E49BA70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8038</Words>
  <Characters>45818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Forecast Funding Opportunity</vt:lpstr>
    </vt:vector>
  </TitlesOfParts>
  <Company>Industry</Company>
  <LinksUpToDate>false</LinksUpToDate>
  <CharactersWithSpaces>53749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 Funding Opportunity</dc:title>
  <dc:subject/>
  <dc:creator>Industry</dc:creator>
  <cp:keywords/>
  <dc:description/>
  <cp:lastModifiedBy>MARRIAGE Bernadette</cp:lastModifiedBy>
  <cp:revision>2</cp:revision>
  <cp:lastPrinted>2024-05-13T02:41:00Z</cp:lastPrinted>
  <dcterms:created xsi:type="dcterms:W3CDTF">2024-05-15T12:08:00Z</dcterms:created>
  <dcterms:modified xsi:type="dcterms:W3CDTF">2024-05-15T12:08:00Z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0x010100266966F133664895A6EE3632470D45F5004013F8D00DDC314584CBE5AE5E8C2A8D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49242;#Thriving Suburbs Program|4674b528-277b-4938-a71d-c8896dae9fb8</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