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A1819A" w14:textId="77777777" w:rsidR="00133A45" w:rsidRPr="000E2B19" w:rsidRDefault="00037632" w:rsidP="00DE7DC2">
      <w:pPr>
        <w:spacing w:after="720"/>
        <w:rPr>
          <w:rFonts w:asciiTheme="minorHAnsi" w:hAnsiTheme="minorHAnsi" w:cstheme="minorHAnsi"/>
        </w:rPr>
      </w:pPr>
      <w:r w:rsidRPr="000E2B19">
        <w:rPr>
          <w:rFonts w:asciiTheme="minorHAnsi" w:hAnsiTheme="minorHAnsi" w:cstheme="minorHAnsi"/>
          <w:noProof/>
        </w:rPr>
        <w:drawing>
          <wp:inline distT="0" distB="0" distL="0" distR="0" wp14:anchorId="1E642E2F" wp14:editId="044C815E">
            <wp:extent cx="1921514" cy="647700"/>
            <wp:effectExtent l="0" t="0" r="2540" b="0"/>
            <wp:docPr id="6" name="Graphic 5" descr="The Social Research Centre's logo">
              <a:extLst xmlns:a="http://schemas.openxmlformats.org/drawingml/2006/main">
                <a:ext uri="{FF2B5EF4-FFF2-40B4-BE49-F238E27FC236}">
                  <a16:creationId xmlns:a16="http://schemas.microsoft.com/office/drawing/2014/main" id="{D86D019C-FE35-9536-857D-7FF2856E43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The Social Research Centre's logo">
                      <a:extLst>
                        <a:ext uri="{FF2B5EF4-FFF2-40B4-BE49-F238E27FC236}">
                          <a16:creationId xmlns:a16="http://schemas.microsoft.com/office/drawing/2014/main" id="{D86D019C-FE35-9536-857D-7FF2856E431B}"/>
                        </a:ext>
                      </a:extLst>
                    </pic:cNvPr>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0" y="0"/>
                      <a:ext cx="1931413" cy="651037"/>
                    </a:xfrm>
                    <a:prstGeom prst="rect">
                      <a:avLst/>
                    </a:prstGeom>
                  </pic:spPr>
                </pic:pic>
              </a:graphicData>
            </a:graphic>
          </wp:inline>
        </w:drawing>
      </w:r>
    </w:p>
    <w:p w14:paraId="36F5A266" w14:textId="77777777" w:rsidR="00C817A5" w:rsidRPr="000E2B19" w:rsidRDefault="00C817A5" w:rsidP="000E29BE">
      <w:pPr>
        <w:spacing w:after="720"/>
        <w:rPr>
          <w:rFonts w:asciiTheme="minorHAnsi" w:hAnsiTheme="minorHAnsi" w:cstheme="minorHAnsi"/>
        </w:rPr>
        <w:sectPr w:rsidR="00C817A5" w:rsidRPr="000E2B19" w:rsidSect="000E29BE">
          <w:headerReference w:type="default" r:id="rId10"/>
          <w:footerReference w:type="default" r:id="rId11"/>
          <w:footerReference w:type="first" r:id="rId12"/>
          <w:pgSz w:w="11906" w:h="16838"/>
          <w:pgMar w:top="1135" w:right="991" w:bottom="1276" w:left="1440" w:header="0" w:footer="113" w:gutter="0"/>
          <w:cols w:space="708"/>
          <w:titlePg/>
          <w:docGrid w:linePitch="360"/>
        </w:sectPr>
      </w:pPr>
    </w:p>
    <w:p w14:paraId="0863F867" w14:textId="77777777" w:rsidR="00B041CB" w:rsidRPr="000E2B19" w:rsidRDefault="00037632" w:rsidP="00DE7DC2">
      <w:pPr>
        <w:pStyle w:val="Heading1"/>
        <w:rPr>
          <w:rFonts w:asciiTheme="minorHAnsi" w:hAnsiTheme="minorHAnsi" w:cstheme="minorHAnsi"/>
        </w:rPr>
      </w:pPr>
      <w:r w:rsidRPr="000E2B19">
        <w:rPr>
          <w:rFonts w:asciiTheme="minorHAnsi" w:hAnsiTheme="minorHAnsi" w:cstheme="minorHAnsi"/>
        </w:rPr>
        <w:t>The 2023 Television &amp; Media Survey—summary report</w:t>
      </w:r>
    </w:p>
    <w:p w14:paraId="7E3D369F" w14:textId="77777777" w:rsidR="00037632" w:rsidRPr="000E2B19" w:rsidRDefault="00037632" w:rsidP="00DE7DC2">
      <w:pPr>
        <w:pStyle w:val="Subtitle"/>
        <w:rPr>
          <w:rFonts w:asciiTheme="minorHAnsi" w:hAnsiTheme="minorHAnsi" w:cstheme="minorHAnsi"/>
        </w:rPr>
      </w:pPr>
      <w:r w:rsidRPr="000E2B19">
        <w:rPr>
          <w:rFonts w:asciiTheme="minorHAnsi" w:hAnsiTheme="minorHAnsi" w:cstheme="minorHAnsi"/>
        </w:rPr>
        <w:t>Prepared for the Department of Infrastructure, Transport, Regional Development, Communications and the Arts</w:t>
      </w:r>
    </w:p>
    <w:p w14:paraId="0D655C3D" w14:textId="12E1AE50" w:rsidR="00B041CB" w:rsidRPr="000E2B19" w:rsidRDefault="006F269A" w:rsidP="00DE7DC2">
      <w:pPr>
        <w:suppressAutoHyphens/>
        <w:spacing w:before="160" w:after="80"/>
        <w:ind w:left="567"/>
        <w:rPr>
          <w:rFonts w:asciiTheme="minorHAnsi" w:eastAsia="Calibri" w:hAnsiTheme="minorHAnsi" w:cstheme="minorHAnsi"/>
          <w:b/>
          <w:color w:val="081E3E"/>
          <w:kern w:val="12"/>
          <w:sz w:val="20"/>
          <w:szCs w:val="20"/>
        </w:rPr>
      </w:pPr>
      <w:r>
        <w:rPr>
          <w:rFonts w:asciiTheme="minorHAnsi" w:eastAsia="Calibri" w:hAnsiTheme="minorHAnsi" w:cstheme="minorHAnsi"/>
          <w:b/>
          <w:color w:val="081E3E"/>
          <w:kern w:val="12"/>
          <w:sz w:val="20"/>
          <w:szCs w:val="20"/>
        </w:rPr>
        <w:t>June</w:t>
      </w:r>
      <w:r w:rsidR="00B041CB" w:rsidRPr="000E2B19">
        <w:rPr>
          <w:rFonts w:asciiTheme="minorHAnsi" w:eastAsia="Calibri" w:hAnsiTheme="minorHAnsi" w:cstheme="minorHAnsi"/>
          <w:b/>
          <w:color w:val="081E3E"/>
          <w:kern w:val="12"/>
          <w:sz w:val="20"/>
          <w:szCs w:val="20"/>
        </w:rPr>
        <w:t xml:space="preserve"> 202</w:t>
      </w:r>
      <w:r w:rsidR="003B516C" w:rsidRPr="000E2B19">
        <w:rPr>
          <w:rFonts w:asciiTheme="minorHAnsi" w:eastAsia="Calibri" w:hAnsiTheme="minorHAnsi" w:cstheme="minorHAnsi"/>
          <w:b/>
          <w:color w:val="081E3E"/>
          <w:kern w:val="12"/>
          <w:sz w:val="20"/>
          <w:szCs w:val="20"/>
        </w:rPr>
        <w:t>4</w:t>
      </w:r>
    </w:p>
    <w:p w14:paraId="049047FC" w14:textId="52A5FED5" w:rsidR="009C1ECD" w:rsidRPr="000E2B19" w:rsidRDefault="009C1ECD" w:rsidP="009C1ECD">
      <w:pPr>
        <w:jc w:val="right"/>
        <w:rPr>
          <w:rFonts w:asciiTheme="minorHAnsi" w:eastAsia="Calibri" w:hAnsiTheme="minorHAnsi" w:cstheme="minorHAnsi"/>
          <w:color w:val="000000"/>
          <w:kern w:val="12"/>
          <w:sz w:val="20"/>
          <w:szCs w:val="20"/>
        </w:rPr>
      </w:pPr>
    </w:p>
    <w:p w14:paraId="2E264E63" w14:textId="77777777" w:rsidR="009C1ECD" w:rsidRPr="000E2B19" w:rsidRDefault="009C1ECD">
      <w:pPr>
        <w:spacing w:line="259" w:lineRule="auto"/>
        <w:rPr>
          <w:rFonts w:asciiTheme="minorHAnsi" w:eastAsia="Calibri" w:hAnsiTheme="minorHAnsi" w:cstheme="minorHAnsi"/>
          <w:color w:val="000000"/>
          <w:kern w:val="12"/>
          <w:sz w:val="20"/>
          <w:szCs w:val="20"/>
        </w:rPr>
      </w:pPr>
      <w:r w:rsidRPr="000E2B19">
        <w:rPr>
          <w:rFonts w:asciiTheme="minorHAnsi" w:eastAsia="Calibri" w:hAnsiTheme="minorHAnsi" w:cstheme="minorHAnsi"/>
          <w:color w:val="000000"/>
          <w:kern w:val="12"/>
          <w:sz w:val="20"/>
          <w:szCs w:val="20"/>
        </w:rPr>
        <w:br w:type="page"/>
      </w:r>
    </w:p>
    <w:p w14:paraId="0E99FC84" w14:textId="77777777" w:rsidR="00C817A5" w:rsidRPr="000E2B19" w:rsidRDefault="00037632" w:rsidP="00C817A5">
      <w:pPr>
        <w:pStyle w:val="ImprintHeading"/>
        <w:spacing w:before="120" w:after="80"/>
        <w:rPr>
          <w:rFonts w:cstheme="minorHAnsi"/>
        </w:rPr>
      </w:pPr>
      <w:r w:rsidRPr="000E2B19">
        <w:rPr>
          <w:rFonts w:cstheme="minorHAnsi"/>
          <w:lang w:val="en-AU"/>
        </w:rPr>
        <w:lastRenderedPageBreak/>
        <w:t>Report details</w:t>
      </w:r>
    </w:p>
    <w:p w14:paraId="4479118B" w14:textId="77777777" w:rsidR="00037632" w:rsidRPr="000E2B19" w:rsidRDefault="00037632" w:rsidP="00037632">
      <w:pPr>
        <w:rPr>
          <w:rFonts w:asciiTheme="minorHAnsi" w:hAnsiTheme="minorHAnsi" w:cstheme="minorHAnsi"/>
        </w:rPr>
      </w:pPr>
      <w:r w:rsidRPr="000E2B19">
        <w:rPr>
          <w:rFonts w:asciiTheme="minorHAnsi" w:hAnsiTheme="minorHAnsi" w:cstheme="minorHAnsi"/>
        </w:rPr>
        <w:t xml:space="preserve">Report prepared for: </w:t>
      </w:r>
    </w:p>
    <w:p w14:paraId="73A2E72C" w14:textId="77777777" w:rsidR="00037632" w:rsidRPr="000E2B19" w:rsidRDefault="00037632" w:rsidP="00037632">
      <w:pPr>
        <w:rPr>
          <w:rFonts w:asciiTheme="minorHAnsi" w:hAnsiTheme="minorHAnsi" w:cstheme="minorHAnsi"/>
        </w:rPr>
      </w:pPr>
      <w:r w:rsidRPr="000E2B19">
        <w:rPr>
          <w:rFonts w:asciiTheme="minorHAnsi" w:hAnsiTheme="minorHAnsi" w:cstheme="minorHAnsi"/>
        </w:rPr>
        <w:t>The Department of Infrastructure, Transport, Regional Development, Communications and the Arts </w:t>
      </w:r>
    </w:p>
    <w:p w14:paraId="4B8B6F7B" w14:textId="77777777" w:rsidR="00037632" w:rsidRPr="000E2B19" w:rsidRDefault="00037632" w:rsidP="00037632">
      <w:pPr>
        <w:rPr>
          <w:rFonts w:asciiTheme="minorHAnsi" w:hAnsiTheme="minorHAnsi" w:cstheme="minorHAnsi"/>
        </w:rPr>
      </w:pPr>
      <w:r w:rsidRPr="000E2B19">
        <w:rPr>
          <w:rFonts w:asciiTheme="minorHAnsi" w:hAnsiTheme="minorHAnsi" w:cstheme="minorHAnsi"/>
        </w:rPr>
        <w:t>Report prepared by:</w:t>
      </w:r>
    </w:p>
    <w:p w14:paraId="3F409C1F" w14:textId="77777777" w:rsidR="00037632" w:rsidRPr="000E2B19" w:rsidRDefault="00037632" w:rsidP="00037632">
      <w:pPr>
        <w:rPr>
          <w:rFonts w:asciiTheme="minorHAnsi" w:hAnsiTheme="minorHAnsi" w:cstheme="minorHAnsi"/>
        </w:rPr>
      </w:pPr>
      <w:r w:rsidRPr="000E2B19">
        <w:rPr>
          <w:rFonts w:asciiTheme="minorHAnsi" w:hAnsiTheme="minorHAnsi" w:cstheme="minorHAnsi"/>
        </w:rPr>
        <w:t>The Social Research Centre</w:t>
      </w:r>
      <w:r w:rsidRPr="000E2B19">
        <w:rPr>
          <w:rFonts w:asciiTheme="minorHAnsi" w:hAnsiTheme="minorHAnsi" w:cstheme="minorHAnsi"/>
        </w:rPr>
        <w:br/>
        <w:t>Level 5, 350 Queen Street</w:t>
      </w:r>
      <w:r w:rsidRPr="000E2B19">
        <w:rPr>
          <w:rFonts w:asciiTheme="minorHAnsi" w:hAnsiTheme="minorHAnsi" w:cstheme="minorHAnsi"/>
        </w:rPr>
        <w:br/>
        <w:t>MELBOURNE VIC. 3000</w:t>
      </w:r>
    </w:p>
    <w:p w14:paraId="2CB23452" w14:textId="77777777" w:rsidR="00037632" w:rsidRPr="000E2B19" w:rsidRDefault="00037632" w:rsidP="00037632">
      <w:pPr>
        <w:rPr>
          <w:rFonts w:asciiTheme="minorHAnsi" w:hAnsiTheme="minorHAnsi" w:cstheme="minorHAnsi"/>
        </w:rPr>
      </w:pPr>
      <w:r w:rsidRPr="000E2B19">
        <w:rPr>
          <w:rFonts w:asciiTheme="minorHAnsi" w:hAnsiTheme="minorHAnsi" w:cstheme="minorHAnsi"/>
        </w:rPr>
        <w:t>Tel:  (613) 9236 8500</w:t>
      </w:r>
      <w:r w:rsidRPr="000E2B19">
        <w:rPr>
          <w:rFonts w:asciiTheme="minorHAnsi" w:hAnsiTheme="minorHAnsi" w:cstheme="minorHAnsi"/>
        </w:rPr>
        <w:br/>
        <w:t>Fax: (613) 9602 5422</w:t>
      </w:r>
      <w:r w:rsidRPr="000E2B19">
        <w:rPr>
          <w:rFonts w:asciiTheme="minorHAnsi" w:hAnsiTheme="minorHAnsi" w:cstheme="minorHAnsi"/>
        </w:rPr>
        <w:br/>
        <w:t>srcentre.com.au</w:t>
      </w:r>
    </w:p>
    <w:p w14:paraId="4B8DE636" w14:textId="50A1141C" w:rsidR="00037632" w:rsidRPr="000E2B19" w:rsidRDefault="00037632" w:rsidP="00037632">
      <w:pPr>
        <w:rPr>
          <w:rFonts w:asciiTheme="minorHAnsi" w:hAnsiTheme="minorHAnsi" w:cstheme="minorHAnsi"/>
        </w:rPr>
      </w:pPr>
      <w:r w:rsidRPr="000E2B19">
        <w:rPr>
          <w:rFonts w:asciiTheme="minorHAnsi" w:hAnsiTheme="minorHAnsi" w:cstheme="minorHAnsi"/>
        </w:rPr>
        <w:t>Version: </w:t>
      </w:r>
      <w:r w:rsidR="006F269A">
        <w:rPr>
          <w:rFonts w:asciiTheme="minorHAnsi" w:hAnsiTheme="minorHAnsi" w:cstheme="minorHAnsi"/>
        </w:rPr>
        <w:t>20</w:t>
      </w:r>
      <w:r w:rsidRPr="000E2B19">
        <w:rPr>
          <w:rFonts w:asciiTheme="minorHAnsi" w:hAnsiTheme="minorHAnsi" w:cstheme="minorHAnsi"/>
        </w:rPr>
        <w:t xml:space="preserve">, </w:t>
      </w:r>
      <w:r w:rsidR="006F269A">
        <w:rPr>
          <w:rFonts w:asciiTheme="minorHAnsi" w:hAnsiTheme="minorHAnsi" w:cstheme="minorHAnsi"/>
        </w:rPr>
        <w:t>June</w:t>
      </w:r>
      <w:r w:rsidRPr="000E2B19">
        <w:rPr>
          <w:rFonts w:asciiTheme="minorHAnsi" w:hAnsiTheme="minorHAnsi" w:cstheme="minorHAnsi"/>
        </w:rPr>
        <w:t xml:space="preserve"> 2024</w:t>
      </w:r>
    </w:p>
    <w:p w14:paraId="1DC576D8" w14:textId="77777777" w:rsidR="00037632" w:rsidRPr="000E2B19" w:rsidRDefault="00037632" w:rsidP="00037632">
      <w:pPr>
        <w:rPr>
          <w:rFonts w:asciiTheme="minorHAnsi" w:hAnsiTheme="minorHAnsi" w:cstheme="minorHAnsi"/>
        </w:rPr>
      </w:pPr>
      <w:r w:rsidRPr="000E2B19">
        <w:rPr>
          <w:rFonts w:asciiTheme="minorHAnsi" w:hAnsiTheme="minorHAnsi" w:cstheme="minorHAnsi"/>
          <w:noProof/>
        </w:rPr>
        <w:drawing>
          <wp:inline distT="0" distB="0" distL="0" distR="0" wp14:anchorId="06EA3D08" wp14:editId="63340CE8">
            <wp:extent cx="1605184" cy="333153"/>
            <wp:effectExtent l="0" t="0" r="0" b="0"/>
            <wp:docPr id="11" name="Picture 10" descr="Inclusive employer 2022-2023">
              <a:extLst xmlns:a="http://schemas.openxmlformats.org/drawingml/2006/main">
                <a:ext uri="{FF2B5EF4-FFF2-40B4-BE49-F238E27FC236}">
                  <a16:creationId xmlns:a16="http://schemas.microsoft.com/office/drawing/2014/main" id="{7AE4DA4D-AE82-20FB-0D93-3C89F68CE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Inclusive employer 2022-2023">
                      <a:extLst>
                        <a:ext uri="{FF2B5EF4-FFF2-40B4-BE49-F238E27FC236}">
                          <a16:creationId xmlns:a16="http://schemas.microsoft.com/office/drawing/2014/main" id="{7AE4DA4D-AE82-20FB-0D93-3C89F68CE2A6}"/>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5184" cy="333153"/>
                    </a:xfrm>
                    <a:prstGeom prst="rect">
                      <a:avLst/>
                    </a:prstGeom>
                  </pic:spPr>
                </pic:pic>
              </a:graphicData>
            </a:graphic>
          </wp:inline>
        </w:drawing>
      </w:r>
    </w:p>
    <w:p w14:paraId="3B6CEC0C" w14:textId="77777777" w:rsidR="00037632" w:rsidRPr="000E2B19" w:rsidRDefault="00037632" w:rsidP="00037632">
      <w:pPr>
        <w:rPr>
          <w:rFonts w:asciiTheme="minorHAnsi" w:hAnsiTheme="minorHAnsi" w:cstheme="minorHAnsi"/>
        </w:rPr>
      </w:pPr>
      <w:r w:rsidRPr="000E2B19">
        <w:rPr>
          <w:rFonts w:asciiTheme="minorHAnsi" w:hAnsiTheme="minorHAnsi" w:cstheme="minorHAnsi"/>
          <w:noProof/>
        </w:rPr>
        <w:drawing>
          <wp:inline distT="0" distB="0" distL="0" distR="0" wp14:anchorId="5EE0188A" wp14:editId="561A546D">
            <wp:extent cx="744570" cy="772938"/>
            <wp:effectExtent l="0" t="0" r="0" b="8255"/>
            <wp:docPr id="5" name="Picture 4" descr="1. ISO 27001 Certified.">
              <a:extLst xmlns:a="http://schemas.openxmlformats.org/drawingml/2006/main">
                <a:ext uri="{FF2B5EF4-FFF2-40B4-BE49-F238E27FC236}">
                  <a16:creationId xmlns:a16="http://schemas.microsoft.com/office/drawing/2014/main" id="{D0904B45-9E11-241A-303B-CE7FD50C47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1. ISO 27001 Certified.">
                      <a:extLst>
                        <a:ext uri="{FF2B5EF4-FFF2-40B4-BE49-F238E27FC236}">
                          <a16:creationId xmlns:a16="http://schemas.microsoft.com/office/drawing/2014/main" id="{D0904B45-9E11-241A-303B-CE7FD50C4716}"/>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4570" cy="772938"/>
                    </a:xfrm>
                    <a:prstGeom prst="rect">
                      <a:avLst/>
                    </a:prstGeom>
                  </pic:spPr>
                </pic:pic>
              </a:graphicData>
            </a:graphic>
          </wp:inline>
        </w:drawing>
      </w:r>
      <w:r w:rsidRPr="000E2B19">
        <w:rPr>
          <w:rFonts w:asciiTheme="minorHAnsi" w:hAnsiTheme="minorHAnsi" w:cstheme="minorHAnsi"/>
        </w:rPr>
        <w:t xml:space="preserve">  </w:t>
      </w:r>
      <w:r w:rsidRPr="000E2B19">
        <w:rPr>
          <w:rFonts w:asciiTheme="minorHAnsi" w:hAnsiTheme="minorHAnsi" w:cstheme="minorHAnsi"/>
          <w:noProof/>
        </w:rPr>
        <w:drawing>
          <wp:inline distT="0" distB="0" distL="0" distR="0" wp14:anchorId="4B25C1D3" wp14:editId="02898888">
            <wp:extent cx="745681" cy="572355"/>
            <wp:effectExtent l="0" t="0" r="0" b="0"/>
            <wp:docPr id="3" name="Picture 5" descr=" ISO20252 Certified.&#10;">
              <a:extLst xmlns:a="http://schemas.openxmlformats.org/drawingml/2006/main">
                <a:ext uri="{FF2B5EF4-FFF2-40B4-BE49-F238E27FC236}">
                  <a16:creationId xmlns:a16="http://schemas.microsoft.com/office/drawing/2014/main" id="{1F17597F-90E4-666A-A5DE-A79FB20DE2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 ISO20252 Certified.&#10;">
                      <a:extLst>
                        <a:ext uri="{FF2B5EF4-FFF2-40B4-BE49-F238E27FC236}">
                          <a16:creationId xmlns:a16="http://schemas.microsoft.com/office/drawing/2014/main" id="{1F17597F-90E4-666A-A5DE-A79FB20DE2FB}"/>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745681" cy="572355"/>
                    </a:xfrm>
                    <a:prstGeom prst="rect">
                      <a:avLst/>
                    </a:prstGeom>
                  </pic:spPr>
                </pic:pic>
              </a:graphicData>
            </a:graphic>
          </wp:inline>
        </w:drawing>
      </w:r>
      <w:r w:rsidRPr="000E2B19">
        <w:rPr>
          <w:rFonts w:asciiTheme="minorHAnsi" w:hAnsiTheme="minorHAnsi" w:cstheme="minorHAnsi"/>
        </w:rPr>
        <w:t xml:space="preserve">  </w:t>
      </w:r>
      <w:r w:rsidRPr="000E2B19">
        <w:rPr>
          <w:rFonts w:asciiTheme="minorHAnsi" w:hAnsiTheme="minorHAnsi" w:cstheme="minorHAnsi"/>
          <w:noProof/>
        </w:rPr>
        <w:drawing>
          <wp:inline distT="0" distB="0" distL="0" distR="0" wp14:anchorId="71478AD1" wp14:editId="60A563B8">
            <wp:extent cx="1302581" cy="405779"/>
            <wp:effectExtent l="0" t="0" r="0" b="0"/>
            <wp:docPr id="9" name="Picture 8" descr="The Research Society Company Partner 2022-2023.&#10;">
              <a:extLst xmlns:a="http://schemas.openxmlformats.org/drawingml/2006/main">
                <a:ext uri="{FF2B5EF4-FFF2-40B4-BE49-F238E27FC236}">
                  <a16:creationId xmlns:a16="http://schemas.microsoft.com/office/drawing/2014/main" id="{994B7C26-0F99-CA04-86A2-1AB61AB17D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The Research Society Company Partner 2022-2023.&#10;">
                      <a:extLst>
                        <a:ext uri="{FF2B5EF4-FFF2-40B4-BE49-F238E27FC236}">
                          <a16:creationId xmlns:a16="http://schemas.microsoft.com/office/drawing/2014/main" id="{994B7C26-0F99-CA04-86A2-1AB61AB17D4F}"/>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302581" cy="405779"/>
                    </a:xfrm>
                    <a:prstGeom prst="rect">
                      <a:avLst/>
                    </a:prstGeom>
                  </pic:spPr>
                </pic:pic>
              </a:graphicData>
            </a:graphic>
          </wp:inline>
        </w:drawing>
      </w:r>
      <w:r w:rsidRPr="000E2B19">
        <w:rPr>
          <w:rFonts w:asciiTheme="minorHAnsi" w:hAnsiTheme="minorHAnsi" w:cstheme="minorHAnsi"/>
        </w:rPr>
        <w:t xml:space="preserve">  </w:t>
      </w:r>
      <w:r w:rsidRPr="000E2B19">
        <w:rPr>
          <w:rFonts w:asciiTheme="minorHAnsi" w:hAnsiTheme="minorHAnsi" w:cstheme="minorHAnsi"/>
          <w:noProof/>
        </w:rPr>
        <w:drawing>
          <wp:inline distT="0" distB="0" distL="0" distR="0" wp14:anchorId="43EF7B0F" wp14:editId="6EFC5D39">
            <wp:extent cx="1367544" cy="536043"/>
            <wp:effectExtent l="0" t="0" r="4445" b="0"/>
            <wp:docPr id="8" name="Picture 7" descr="Australian Data and Insights Association - Trust Mark Member.">
              <a:extLst xmlns:a="http://schemas.openxmlformats.org/drawingml/2006/main">
                <a:ext uri="{FF2B5EF4-FFF2-40B4-BE49-F238E27FC236}">
                  <a16:creationId xmlns:a16="http://schemas.microsoft.com/office/drawing/2014/main" id="{FA05F820-E979-F3EB-0F53-5B6FD0363B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ustralian Data and Insights Association - Trust Mark Member.">
                      <a:extLst>
                        <a:ext uri="{FF2B5EF4-FFF2-40B4-BE49-F238E27FC236}">
                          <a16:creationId xmlns:a16="http://schemas.microsoft.com/office/drawing/2014/main" id="{FA05F820-E979-F3EB-0F53-5B6FD0363BA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67544" cy="536043"/>
                    </a:xfrm>
                    <a:prstGeom prst="rect">
                      <a:avLst/>
                    </a:prstGeom>
                  </pic:spPr>
                </pic:pic>
              </a:graphicData>
            </a:graphic>
          </wp:inline>
        </w:drawing>
      </w:r>
      <w:r w:rsidRPr="000E2B19">
        <w:rPr>
          <w:rFonts w:asciiTheme="minorHAnsi" w:hAnsiTheme="minorHAnsi" w:cstheme="minorHAnsi"/>
        </w:rPr>
        <w:t xml:space="preserve">  </w:t>
      </w:r>
      <w:r w:rsidRPr="000E2B19">
        <w:rPr>
          <w:rFonts w:asciiTheme="minorHAnsi" w:hAnsiTheme="minorHAnsi" w:cstheme="minorHAnsi"/>
          <w:noProof/>
        </w:rPr>
        <w:drawing>
          <wp:inline distT="0" distB="0" distL="0" distR="0" wp14:anchorId="19C4122A" wp14:editId="11F9A549">
            <wp:extent cx="1023298" cy="681869"/>
            <wp:effectExtent l="0" t="0" r="5715" b="4445"/>
            <wp:docPr id="4" name="Picture 3" descr="Australian Evaluation Society logo">
              <a:extLst xmlns:a="http://schemas.openxmlformats.org/drawingml/2006/main">
                <a:ext uri="{FF2B5EF4-FFF2-40B4-BE49-F238E27FC236}">
                  <a16:creationId xmlns:a16="http://schemas.microsoft.com/office/drawing/2014/main" id="{14A13B73-399F-0A35-C75F-99AA23C652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ustralian Evaluation Society logo">
                      <a:extLst>
                        <a:ext uri="{FF2B5EF4-FFF2-40B4-BE49-F238E27FC236}">
                          <a16:creationId xmlns:a16="http://schemas.microsoft.com/office/drawing/2014/main" id="{14A13B73-399F-0A35-C75F-99AA23C65284}"/>
                        </a:ext>
                      </a:extLst>
                    </pic:cNvPr>
                    <pic:cNvPicPr>
                      <a:picLocks noChangeAspect="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23298" cy="681869"/>
                    </a:xfrm>
                    <a:prstGeom prst="rect">
                      <a:avLst/>
                    </a:prstGeom>
                  </pic:spPr>
                </pic:pic>
              </a:graphicData>
            </a:graphic>
          </wp:inline>
        </w:drawing>
      </w:r>
    </w:p>
    <w:p w14:paraId="5CA86F4F" w14:textId="77777777" w:rsidR="009C1ECD" w:rsidRPr="000E2B19" w:rsidRDefault="009C1ECD" w:rsidP="009C1ECD">
      <w:pPr>
        <w:rPr>
          <w:rFonts w:asciiTheme="minorHAnsi" w:hAnsiTheme="minorHAnsi" w:cstheme="minorHAnsi"/>
        </w:rPr>
      </w:pPr>
      <w:r w:rsidRPr="000E2B19">
        <w:rPr>
          <w:rFonts w:asciiTheme="minorHAnsi" w:hAnsiTheme="minorHAnsi" w:cstheme="minorHAnsi"/>
        </w:rPr>
        <w:br w:type="page"/>
      </w:r>
    </w:p>
    <w:p w14:paraId="44C31991" w14:textId="77777777" w:rsidR="00670726" w:rsidRPr="000E2B19" w:rsidRDefault="00670726" w:rsidP="00796AB4">
      <w:pPr>
        <w:pStyle w:val="Heading2notshowing"/>
        <w:rPr>
          <w:rFonts w:asciiTheme="minorHAnsi" w:hAnsiTheme="minorHAnsi" w:cstheme="minorHAnsi"/>
          <w:sz w:val="44"/>
          <w:szCs w:val="44"/>
        </w:rPr>
      </w:pPr>
      <w:r w:rsidRPr="000E2B19">
        <w:rPr>
          <w:rFonts w:asciiTheme="minorHAnsi" w:hAnsiTheme="minorHAnsi" w:cstheme="minorHAnsi"/>
          <w:sz w:val="44"/>
          <w:szCs w:val="44"/>
        </w:rPr>
        <w:lastRenderedPageBreak/>
        <w:t>Table of contents</w:t>
      </w:r>
    </w:p>
    <w:bookmarkStart w:id="0" w:name="_GoBack"/>
    <w:bookmarkEnd w:id="0"/>
    <w:p w14:paraId="1E63AA36" w14:textId="5E3EB2C1" w:rsidR="00B97207" w:rsidRDefault="00347B73">
      <w:pPr>
        <w:pStyle w:val="TOC1"/>
        <w:rPr>
          <w:rFonts w:asciiTheme="minorHAnsi" w:eastAsiaTheme="minorEastAsia" w:hAnsiTheme="minorHAnsi"/>
          <w:b w:val="0"/>
          <w:noProof/>
          <w:color w:val="auto"/>
          <w:u w:val="none"/>
          <w:lang w:eastAsia="en-AU"/>
        </w:rPr>
      </w:pPr>
      <w:r w:rsidRPr="000E2B19">
        <w:rPr>
          <w:rFonts w:asciiTheme="minorHAnsi" w:hAnsiTheme="minorHAnsi" w:cstheme="minorHAnsi"/>
        </w:rPr>
        <w:fldChar w:fldCharType="begin"/>
      </w:r>
      <w:r w:rsidRPr="000E2B19">
        <w:rPr>
          <w:rFonts w:asciiTheme="minorHAnsi" w:hAnsiTheme="minorHAnsi" w:cstheme="minorHAnsi"/>
        </w:rPr>
        <w:instrText xml:space="preserve"> TOC \h \z \t "Heading 2,1,Heading 3,2" </w:instrText>
      </w:r>
      <w:r w:rsidRPr="000E2B19">
        <w:rPr>
          <w:rFonts w:asciiTheme="minorHAnsi" w:hAnsiTheme="minorHAnsi" w:cstheme="minorHAnsi"/>
        </w:rPr>
        <w:fldChar w:fldCharType="separate"/>
      </w:r>
      <w:hyperlink w:anchor="_Toc171417360" w:history="1">
        <w:r w:rsidR="00B97207" w:rsidRPr="00313D51">
          <w:rPr>
            <w:rStyle w:val="Hyperlink"/>
            <w:rFonts w:cstheme="minorHAnsi"/>
            <w:noProof/>
          </w:rPr>
          <w:t>Overview and methodology</w:t>
        </w:r>
        <w:r w:rsidR="00B97207">
          <w:rPr>
            <w:noProof/>
            <w:webHidden/>
          </w:rPr>
          <w:tab/>
        </w:r>
        <w:r w:rsidR="00B97207">
          <w:rPr>
            <w:noProof/>
            <w:webHidden/>
          </w:rPr>
          <w:fldChar w:fldCharType="begin"/>
        </w:r>
        <w:r w:rsidR="00B97207">
          <w:rPr>
            <w:noProof/>
            <w:webHidden/>
          </w:rPr>
          <w:instrText xml:space="preserve"> PAGEREF _Toc171417360 \h </w:instrText>
        </w:r>
        <w:r w:rsidR="00B97207">
          <w:rPr>
            <w:noProof/>
            <w:webHidden/>
          </w:rPr>
        </w:r>
        <w:r w:rsidR="00B97207">
          <w:rPr>
            <w:noProof/>
            <w:webHidden/>
          </w:rPr>
          <w:fldChar w:fldCharType="separate"/>
        </w:r>
        <w:r w:rsidR="00B97207">
          <w:rPr>
            <w:noProof/>
            <w:webHidden/>
          </w:rPr>
          <w:t>6</w:t>
        </w:r>
        <w:r w:rsidR="00B97207">
          <w:rPr>
            <w:noProof/>
            <w:webHidden/>
          </w:rPr>
          <w:fldChar w:fldCharType="end"/>
        </w:r>
      </w:hyperlink>
    </w:p>
    <w:p w14:paraId="70859B40" w14:textId="41BF5292" w:rsidR="00B97207" w:rsidRDefault="00B97207">
      <w:pPr>
        <w:pStyle w:val="TOC2"/>
        <w:rPr>
          <w:rFonts w:asciiTheme="minorHAnsi" w:eastAsiaTheme="minorEastAsia" w:hAnsiTheme="minorHAnsi"/>
          <w:noProof/>
          <w:sz w:val="22"/>
          <w:lang w:eastAsia="en-AU"/>
        </w:rPr>
      </w:pPr>
      <w:hyperlink w:anchor="_Toc171417361" w:history="1">
        <w:r w:rsidRPr="00313D51">
          <w:rPr>
            <w:rStyle w:val="Hyperlink"/>
            <w:rFonts w:cstheme="minorHAnsi"/>
            <w:noProof/>
            <w:lang w:val="en-US"/>
          </w:rPr>
          <w:t>List of abbreviations and terms</w:t>
        </w:r>
        <w:r>
          <w:rPr>
            <w:noProof/>
            <w:webHidden/>
          </w:rPr>
          <w:tab/>
        </w:r>
        <w:r>
          <w:rPr>
            <w:noProof/>
            <w:webHidden/>
          </w:rPr>
          <w:fldChar w:fldCharType="begin"/>
        </w:r>
        <w:r>
          <w:rPr>
            <w:noProof/>
            <w:webHidden/>
          </w:rPr>
          <w:instrText xml:space="preserve"> PAGEREF _Toc171417361 \h </w:instrText>
        </w:r>
        <w:r>
          <w:rPr>
            <w:noProof/>
            <w:webHidden/>
          </w:rPr>
        </w:r>
        <w:r>
          <w:rPr>
            <w:noProof/>
            <w:webHidden/>
          </w:rPr>
          <w:fldChar w:fldCharType="separate"/>
        </w:r>
        <w:r>
          <w:rPr>
            <w:noProof/>
            <w:webHidden/>
          </w:rPr>
          <w:t>6</w:t>
        </w:r>
        <w:r>
          <w:rPr>
            <w:noProof/>
            <w:webHidden/>
          </w:rPr>
          <w:fldChar w:fldCharType="end"/>
        </w:r>
      </w:hyperlink>
    </w:p>
    <w:p w14:paraId="50A1EAF3" w14:textId="7A2B8180" w:rsidR="00B97207" w:rsidRDefault="00B97207">
      <w:pPr>
        <w:pStyle w:val="TOC2"/>
        <w:rPr>
          <w:rFonts w:asciiTheme="minorHAnsi" w:eastAsiaTheme="minorEastAsia" w:hAnsiTheme="minorHAnsi"/>
          <w:noProof/>
          <w:sz w:val="22"/>
          <w:lang w:eastAsia="en-AU"/>
        </w:rPr>
      </w:pPr>
      <w:hyperlink w:anchor="_Toc171417362" w:history="1">
        <w:r w:rsidRPr="00313D51">
          <w:rPr>
            <w:rStyle w:val="Hyperlink"/>
            <w:rFonts w:cstheme="minorHAnsi"/>
            <w:noProof/>
            <w:lang w:val="en-US"/>
          </w:rPr>
          <w:t>Condensed code frames in report</w:t>
        </w:r>
        <w:r>
          <w:rPr>
            <w:noProof/>
            <w:webHidden/>
          </w:rPr>
          <w:tab/>
        </w:r>
        <w:r>
          <w:rPr>
            <w:noProof/>
            <w:webHidden/>
          </w:rPr>
          <w:fldChar w:fldCharType="begin"/>
        </w:r>
        <w:r>
          <w:rPr>
            <w:noProof/>
            <w:webHidden/>
          </w:rPr>
          <w:instrText xml:space="preserve"> PAGEREF _Toc171417362 \h </w:instrText>
        </w:r>
        <w:r>
          <w:rPr>
            <w:noProof/>
            <w:webHidden/>
          </w:rPr>
        </w:r>
        <w:r>
          <w:rPr>
            <w:noProof/>
            <w:webHidden/>
          </w:rPr>
          <w:fldChar w:fldCharType="separate"/>
        </w:r>
        <w:r>
          <w:rPr>
            <w:noProof/>
            <w:webHidden/>
          </w:rPr>
          <w:t>7</w:t>
        </w:r>
        <w:r>
          <w:rPr>
            <w:noProof/>
            <w:webHidden/>
          </w:rPr>
          <w:fldChar w:fldCharType="end"/>
        </w:r>
      </w:hyperlink>
    </w:p>
    <w:p w14:paraId="6EBF3A20" w14:textId="6DAABE30" w:rsidR="00B97207" w:rsidRDefault="00B97207">
      <w:pPr>
        <w:pStyle w:val="TOC2"/>
        <w:rPr>
          <w:rFonts w:asciiTheme="minorHAnsi" w:eastAsiaTheme="minorEastAsia" w:hAnsiTheme="minorHAnsi"/>
          <w:noProof/>
          <w:sz w:val="22"/>
          <w:lang w:eastAsia="en-AU"/>
        </w:rPr>
      </w:pPr>
      <w:hyperlink w:anchor="_Toc171417363" w:history="1">
        <w:r w:rsidRPr="00313D51">
          <w:rPr>
            <w:rStyle w:val="Hyperlink"/>
            <w:rFonts w:cstheme="minorHAnsi"/>
            <w:noProof/>
          </w:rPr>
          <w:t>Methodology</w:t>
        </w:r>
        <w:r>
          <w:rPr>
            <w:noProof/>
            <w:webHidden/>
          </w:rPr>
          <w:tab/>
        </w:r>
        <w:r>
          <w:rPr>
            <w:noProof/>
            <w:webHidden/>
          </w:rPr>
          <w:fldChar w:fldCharType="begin"/>
        </w:r>
        <w:r>
          <w:rPr>
            <w:noProof/>
            <w:webHidden/>
          </w:rPr>
          <w:instrText xml:space="preserve"> PAGEREF _Toc171417363 \h </w:instrText>
        </w:r>
        <w:r>
          <w:rPr>
            <w:noProof/>
            <w:webHidden/>
          </w:rPr>
        </w:r>
        <w:r>
          <w:rPr>
            <w:noProof/>
            <w:webHidden/>
          </w:rPr>
          <w:fldChar w:fldCharType="separate"/>
        </w:r>
        <w:r>
          <w:rPr>
            <w:noProof/>
            <w:webHidden/>
          </w:rPr>
          <w:t>7</w:t>
        </w:r>
        <w:r>
          <w:rPr>
            <w:noProof/>
            <w:webHidden/>
          </w:rPr>
          <w:fldChar w:fldCharType="end"/>
        </w:r>
      </w:hyperlink>
    </w:p>
    <w:p w14:paraId="3925D343" w14:textId="56FDAD90" w:rsidR="00B97207" w:rsidRDefault="00B97207">
      <w:pPr>
        <w:pStyle w:val="TOC2"/>
        <w:rPr>
          <w:rFonts w:asciiTheme="minorHAnsi" w:eastAsiaTheme="minorEastAsia" w:hAnsiTheme="minorHAnsi"/>
          <w:noProof/>
          <w:sz w:val="22"/>
          <w:lang w:eastAsia="en-AU"/>
        </w:rPr>
      </w:pPr>
      <w:hyperlink w:anchor="_Toc171417364" w:history="1">
        <w:r w:rsidRPr="00313D51">
          <w:rPr>
            <w:rStyle w:val="Hyperlink"/>
            <w:rFonts w:cstheme="minorHAnsi"/>
            <w:noProof/>
            <w:lang w:val="en-US"/>
          </w:rPr>
          <w:t>About the Survey</w:t>
        </w:r>
        <w:r>
          <w:rPr>
            <w:noProof/>
            <w:webHidden/>
          </w:rPr>
          <w:tab/>
        </w:r>
        <w:r>
          <w:rPr>
            <w:noProof/>
            <w:webHidden/>
          </w:rPr>
          <w:fldChar w:fldCharType="begin"/>
        </w:r>
        <w:r>
          <w:rPr>
            <w:noProof/>
            <w:webHidden/>
          </w:rPr>
          <w:instrText xml:space="preserve"> PAGEREF _Toc171417364 \h </w:instrText>
        </w:r>
        <w:r>
          <w:rPr>
            <w:noProof/>
            <w:webHidden/>
          </w:rPr>
        </w:r>
        <w:r>
          <w:rPr>
            <w:noProof/>
            <w:webHidden/>
          </w:rPr>
          <w:fldChar w:fldCharType="separate"/>
        </w:r>
        <w:r>
          <w:rPr>
            <w:noProof/>
            <w:webHidden/>
          </w:rPr>
          <w:t>8</w:t>
        </w:r>
        <w:r>
          <w:rPr>
            <w:noProof/>
            <w:webHidden/>
          </w:rPr>
          <w:fldChar w:fldCharType="end"/>
        </w:r>
      </w:hyperlink>
    </w:p>
    <w:p w14:paraId="7B269212" w14:textId="093970C5" w:rsidR="00B97207" w:rsidRDefault="00B97207">
      <w:pPr>
        <w:pStyle w:val="TOC2"/>
        <w:rPr>
          <w:rFonts w:asciiTheme="minorHAnsi" w:eastAsiaTheme="minorEastAsia" w:hAnsiTheme="minorHAnsi"/>
          <w:noProof/>
          <w:sz w:val="22"/>
          <w:lang w:eastAsia="en-AU"/>
        </w:rPr>
      </w:pPr>
      <w:hyperlink w:anchor="_Toc171417365" w:history="1">
        <w:r w:rsidRPr="00313D51">
          <w:rPr>
            <w:rStyle w:val="Hyperlink"/>
            <w:rFonts w:cstheme="minorHAnsi"/>
            <w:noProof/>
            <w:lang w:val="en-US"/>
          </w:rPr>
          <w:t>Reading this report</w:t>
        </w:r>
        <w:r>
          <w:rPr>
            <w:noProof/>
            <w:webHidden/>
          </w:rPr>
          <w:tab/>
        </w:r>
        <w:r>
          <w:rPr>
            <w:noProof/>
            <w:webHidden/>
          </w:rPr>
          <w:fldChar w:fldCharType="begin"/>
        </w:r>
        <w:r>
          <w:rPr>
            <w:noProof/>
            <w:webHidden/>
          </w:rPr>
          <w:instrText xml:space="preserve"> PAGEREF _Toc171417365 \h </w:instrText>
        </w:r>
        <w:r>
          <w:rPr>
            <w:noProof/>
            <w:webHidden/>
          </w:rPr>
        </w:r>
        <w:r>
          <w:rPr>
            <w:noProof/>
            <w:webHidden/>
          </w:rPr>
          <w:fldChar w:fldCharType="separate"/>
        </w:r>
        <w:r>
          <w:rPr>
            <w:noProof/>
            <w:webHidden/>
          </w:rPr>
          <w:t>8</w:t>
        </w:r>
        <w:r>
          <w:rPr>
            <w:noProof/>
            <w:webHidden/>
          </w:rPr>
          <w:fldChar w:fldCharType="end"/>
        </w:r>
      </w:hyperlink>
    </w:p>
    <w:p w14:paraId="11BEA97D" w14:textId="38D3D945" w:rsidR="00B97207" w:rsidRDefault="00B97207">
      <w:pPr>
        <w:pStyle w:val="TOC2"/>
        <w:rPr>
          <w:rFonts w:asciiTheme="minorHAnsi" w:eastAsiaTheme="minorEastAsia" w:hAnsiTheme="minorHAnsi"/>
          <w:noProof/>
          <w:sz w:val="22"/>
          <w:lang w:eastAsia="en-AU"/>
        </w:rPr>
      </w:pPr>
      <w:hyperlink w:anchor="_Toc171417366" w:history="1">
        <w:r w:rsidRPr="00313D51">
          <w:rPr>
            <w:rStyle w:val="Hyperlink"/>
            <w:rFonts w:cstheme="minorHAnsi"/>
            <w:noProof/>
          </w:rPr>
          <w:t>Significance testing and confidence intervals</w:t>
        </w:r>
        <w:r>
          <w:rPr>
            <w:noProof/>
            <w:webHidden/>
          </w:rPr>
          <w:tab/>
        </w:r>
        <w:r>
          <w:rPr>
            <w:noProof/>
            <w:webHidden/>
          </w:rPr>
          <w:fldChar w:fldCharType="begin"/>
        </w:r>
        <w:r>
          <w:rPr>
            <w:noProof/>
            <w:webHidden/>
          </w:rPr>
          <w:instrText xml:space="preserve"> PAGEREF _Toc171417366 \h </w:instrText>
        </w:r>
        <w:r>
          <w:rPr>
            <w:noProof/>
            <w:webHidden/>
          </w:rPr>
        </w:r>
        <w:r>
          <w:rPr>
            <w:noProof/>
            <w:webHidden/>
          </w:rPr>
          <w:fldChar w:fldCharType="separate"/>
        </w:r>
        <w:r>
          <w:rPr>
            <w:noProof/>
            <w:webHidden/>
          </w:rPr>
          <w:t>9</w:t>
        </w:r>
        <w:r>
          <w:rPr>
            <w:noProof/>
            <w:webHidden/>
          </w:rPr>
          <w:fldChar w:fldCharType="end"/>
        </w:r>
      </w:hyperlink>
    </w:p>
    <w:p w14:paraId="5A78D815" w14:textId="62E2A080" w:rsidR="00B97207" w:rsidRDefault="00B97207">
      <w:pPr>
        <w:pStyle w:val="TOC2"/>
        <w:rPr>
          <w:rFonts w:asciiTheme="minorHAnsi" w:eastAsiaTheme="minorEastAsia" w:hAnsiTheme="minorHAnsi"/>
          <w:noProof/>
          <w:sz w:val="22"/>
          <w:lang w:eastAsia="en-AU"/>
        </w:rPr>
      </w:pPr>
      <w:hyperlink w:anchor="_Toc171417367" w:history="1">
        <w:r w:rsidRPr="00313D51">
          <w:rPr>
            <w:rStyle w:val="Hyperlink"/>
            <w:rFonts w:cstheme="minorHAnsi"/>
            <w:noProof/>
          </w:rPr>
          <w:t>Sample profile</w:t>
        </w:r>
        <w:r>
          <w:rPr>
            <w:noProof/>
            <w:webHidden/>
          </w:rPr>
          <w:tab/>
        </w:r>
        <w:r>
          <w:rPr>
            <w:noProof/>
            <w:webHidden/>
          </w:rPr>
          <w:fldChar w:fldCharType="begin"/>
        </w:r>
        <w:r>
          <w:rPr>
            <w:noProof/>
            <w:webHidden/>
          </w:rPr>
          <w:instrText xml:space="preserve"> PAGEREF _Toc171417367 \h </w:instrText>
        </w:r>
        <w:r>
          <w:rPr>
            <w:noProof/>
            <w:webHidden/>
          </w:rPr>
        </w:r>
        <w:r>
          <w:rPr>
            <w:noProof/>
            <w:webHidden/>
          </w:rPr>
          <w:fldChar w:fldCharType="separate"/>
        </w:r>
        <w:r>
          <w:rPr>
            <w:noProof/>
            <w:webHidden/>
          </w:rPr>
          <w:t>10</w:t>
        </w:r>
        <w:r>
          <w:rPr>
            <w:noProof/>
            <w:webHidden/>
          </w:rPr>
          <w:fldChar w:fldCharType="end"/>
        </w:r>
      </w:hyperlink>
    </w:p>
    <w:p w14:paraId="690675E4" w14:textId="180190BB" w:rsidR="00B97207" w:rsidRDefault="00B97207">
      <w:pPr>
        <w:pStyle w:val="TOC1"/>
        <w:rPr>
          <w:rFonts w:asciiTheme="minorHAnsi" w:eastAsiaTheme="minorEastAsia" w:hAnsiTheme="minorHAnsi"/>
          <w:b w:val="0"/>
          <w:noProof/>
          <w:color w:val="auto"/>
          <w:u w:val="none"/>
          <w:lang w:eastAsia="en-AU"/>
        </w:rPr>
      </w:pPr>
      <w:hyperlink w:anchor="_Toc171417368" w:history="1">
        <w:r w:rsidRPr="00313D51">
          <w:rPr>
            <w:rStyle w:val="Hyperlink"/>
            <w:rFonts w:cstheme="minorHAnsi"/>
            <w:noProof/>
          </w:rPr>
          <w:t>Executive summary</w:t>
        </w:r>
        <w:r>
          <w:rPr>
            <w:noProof/>
            <w:webHidden/>
          </w:rPr>
          <w:tab/>
        </w:r>
        <w:r>
          <w:rPr>
            <w:noProof/>
            <w:webHidden/>
          </w:rPr>
          <w:fldChar w:fldCharType="begin"/>
        </w:r>
        <w:r>
          <w:rPr>
            <w:noProof/>
            <w:webHidden/>
          </w:rPr>
          <w:instrText xml:space="preserve"> PAGEREF _Toc171417368 \h </w:instrText>
        </w:r>
        <w:r>
          <w:rPr>
            <w:noProof/>
            <w:webHidden/>
          </w:rPr>
        </w:r>
        <w:r>
          <w:rPr>
            <w:noProof/>
            <w:webHidden/>
          </w:rPr>
          <w:fldChar w:fldCharType="separate"/>
        </w:r>
        <w:r>
          <w:rPr>
            <w:noProof/>
            <w:webHidden/>
          </w:rPr>
          <w:t>11</w:t>
        </w:r>
        <w:r>
          <w:rPr>
            <w:noProof/>
            <w:webHidden/>
          </w:rPr>
          <w:fldChar w:fldCharType="end"/>
        </w:r>
      </w:hyperlink>
    </w:p>
    <w:p w14:paraId="37E5AAFB" w14:textId="4C17EC01" w:rsidR="00B97207" w:rsidRDefault="00B97207">
      <w:pPr>
        <w:pStyle w:val="TOC2"/>
        <w:rPr>
          <w:rFonts w:asciiTheme="minorHAnsi" w:eastAsiaTheme="minorEastAsia" w:hAnsiTheme="minorHAnsi"/>
          <w:noProof/>
          <w:sz w:val="22"/>
          <w:lang w:eastAsia="en-AU"/>
        </w:rPr>
      </w:pPr>
      <w:hyperlink w:anchor="_Toc171417369" w:history="1">
        <w:r w:rsidRPr="00313D51">
          <w:rPr>
            <w:rStyle w:val="Hyperlink"/>
            <w:rFonts w:cstheme="minorHAnsi"/>
            <w:noProof/>
          </w:rPr>
          <w:t>Summary – General Screen Content Habits</w:t>
        </w:r>
        <w:r>
          <w:rPr>
            <w:noProof/>
            <w:webHidden/>
          </w:rPr>
          <w:tab/>
        </w:r>
        <w:r>
          <w:rPr>
            <w:noProof/>
            <w:webHidden/>
          </w:rPr>
          <w:fldChar w:fldCharType="begin"/>
        </w:r>
        <w:r>
          <w:rPr>
            <w:noProof/>
            <w:webHidden/>
          </w:rPr>
          <w:instrText xml:space="preserve"> PAGEREF _Toc171417369 \h </w:instrText>
        </w:r>
        <w:r>
          <w:rPr>
            <w:noProof/>
            <w:webHidden/>
          </w:rPr>
        </w:r>
        <w:r>
          <w:rPr>
            <w:noProof/>
            <w:webHidden/>
          </w:rPr>
          <w:fldChar w:fldCharType="separate"/>
        </w:r>
        <w:r>
          <w:rPr>
            <w:noProof/>
            <w:webHidden/>
          </w:rPr>
          <w:t>11</w:t>
        </w:r>
        <w:r>
          <w:rPr>
            <w:noProof/>
            <w:webHidden/>
          </w:rPr>
          <w:fldChar w:fldCharType="end"/>
        </w:r>
      </w:hyperlink>
    </w:p>
    <w:p w14:paraId="00DD4265" w14:textId="6E5D97DD" w:rsidR="00B97207" w:rsidRDefault="00B97207">
      <w:pPr>
        <w:pStyle w:val="TOC2"/>
        <w:rPr>
          <w:rFonts w:asciiTheme="minorHAnsi" w:eastAsiaTheme="minorEastAsia" w:hAnsiTheme="minorHAnsi"/>
          <w:noProof/>
          <w:sz w:val="22"/>
          <w:lang w:eastAsia="en-AU"/>
        </w:rPr>
      </w:pPr>
      <w:hyperlink w:anchor="_Toc171417370" w:history="1">
        <w:r w:rsidRPr="00313D51">
          <w:rPr>
            <w:rStyle w:val="Hyperlink"/>
            <w:rFonts w:cstheme="minorHAnsi"/>
            <w:noProof/>
          </w:rPr>
          <w:t>Summary – Confidence</w:t>
        </w:r>
        <w:r>
          <w:rPr>
            <w:noProof/>
            <w:webHidden/>
          </w:rPr>
          <w:tab/>
        </w:r>
        <w:r>
          <w:rPr>
            <w:noProof/>
            <w:webHidden/>
          </w:rPr>
          <w:fldChar w:fldCharType="begin"/>
        </w:r>
        <w:r>
          <w:rPr>
            <w:noProof/>
            <w:webHidden/>
          </w:rPr>
          <w:instrText xml:space="preserve"> PAGEREF _Toc171417370 \h </w:instrText>
        </w:r>
        <w:r>
          <w:rPr>
            <w:noProof/>
            <w:webHidden/>
          </w:rPr>
        </w:r>
        <w:r>
          <w:rPr>
            <w:noProof/>
            <w:webHidden/>
          </w:rPr>
          <w:fldChar w:fldCharType="separate"/>
        </w:r>
        <w:r>
          <w:rPr>
            <w:noProof/>
            <w:webHidden/>
          </w:rPr>
          <w:t>12</w:t>
        </w:r>
        <w:r>
          <w:rPr>
            <w:noProof/>
            <w:webHidden/>
          </w:rPr>
          <w:fldChar w:fldCharType="end"/>
        </w:r>
      </w:hyperlink>
    </w:p>
    <w:p w14:paraId="4348BCB0" w14:textId="5F55F95B" w:rsidR="00B97207" w:rsidRDefault="00B97207">
      <w:pPr>
        <w:pStyle w:val="TOC2"/>
        <w:rPr>
          <w:rFonts w:asciiTheme="minorHAnsi" w:eastAsiaTheme="minorEastAsia" w:hAnsiTheme="minorHAnsi"/>
          <w:noProof/>
          <w:sz w:val="22"/>
          <w:lang w:eastAsia="en-AU"/>
        </w:rPr>
      </w:pPr>
      <w:hyperlink w:anchor="_Toc171417371" w:history="1">
        <w:r w:rsidRPr="00313D51">
          <w:rPr>
            <w:rStyle w:val="Hyperlink"/>
            <w:rFonts w:cstheme="minorHAnsi"/>
            <w:noProof/>
          </w:rPr>
          <w:t>Summary – Children</w:t>
        </w:r>
        <w:r>
          <w:rPr>
            <w:noProof/>
            <w:webHidden/>
          </w:rPr>
          <w:tab/>
        </w:r>
        <w:r>
          <w:rPr>
            <w:noProof/>
            <w:webHidden/>
          </w:rPr>
          <w:fldChar w:fldCharType="begin"/>
        </w:r>
        <w:r>
          <w:rPr>
            <w:noProof/>
            <w:webHidden/>
          </w:rPr>
          <w:instrText xml:space="preserve"> PAGEREF _Toc171417371 \h </w:instrText>
        </w:r>
        <w:r>
          <w:rPr>
            <w:noProof/>
            <w:webHidden/>
          </w:rPr>
        </w:r>
        <w:r>
          <w:rPr>
            <w:noProof/>
            <w:webHidden/>
          </w:rPr>
          <w:fldChar w:fldCharType="separate"/>
        </w:r>
        <w:r>
          <w:rPr>
            <w:noProof/>
            <w:webHidden/>
          </w:rPr>
          <w:t>13</w:t>
        </w:r>
        <w:r>
          <w:rPr>
            <w:noProof/>
            <w:webHidden/>
          </w:rPr>
          <w:fldChar w:fldCharType="end"/>
        </w:r>
      </w:hyperlink>
    </w:p>
    <w:p w14:paraId="587B74EB" w14:textId="7B4F8F2A" w:rsidR="00B97207" w:rsidRDefault="00B97207">
      <w:pPr>
        <w:pStyle w:val="TOC2"/>
        <w:rPr>
          <w:rFonts w:asciiTheme="minorHAnsi" w:eastAsiaTheme="minorEastAsia" w:hAnsiTheme="minorHAnsi"/>
          <w:noProof/>
          <w:sz w:val="22"/>
          <w:lang w:eastAsia="en-AU"/>
        </w:rPr>
      </w:pPr>
      <w:hyperlink w:anchor="_Toc171417372" w:history="1">
        <w:r w:rsidRPr="00313D51">
          <w:rPr>
            <w:rStyle w:val="Hyperlink"/>
            <w:rFonts w:cstheme="minorHAnsi"/>
            <w:noProof/>
          </w:rPr>
          <w:t>Summary – Advertising and Gambling</w:t>
        </w:r>
        <w:r>
          <w:rPr>
            <w:noProof/>
            <w:webHidden/>
          </w:rPr>
          <w:tab/>
        </w:r>
        <w:r>
          <w:rPr>
            <w:noProof/>
            <w:webHidden/>
          </w:rPr>
          <w:fldChar w:fldCharType="begin"/>
        </w:r>
        <w:r>
          <w:rPr>
            <w:noProof/>
            <w:webHidden/>
          </w:rPr>
          <w:instrText xml:space="preserve"> PAGEREF _Toc171417372 \h </w:instrText>
        </w:r>
        <w:r>
          <w:rPr>
            <w:noProof/>
            <w:webHidden/>
          </w:rPr>
        </w:r>
        <w:r>
          <w:rPr>
            <w:noProof/>
            <w:webHidden/>
          </w:rPr>
          <w:fldChar w:fldCharType="separate"/>
        </w:r>
        <w:r>
          <w:rPr>
            <w:noProof/>
            <w:webHidden/>
          </w:rPr>
          <w:t>14</w:t>
        </w:r>
        <w:r>
          <w:rPr>
            <w:noProof/>
            <w:webHidden/>
          </w:rPr>
          <w:fldChar w:fldCharType="end"/>
        </w:r>
      </w:hyperlink>
    </w:p>
    <w:p w14:paraId="13413D88" w14:textId="207A1A7D" w:rsidR="00B97207" w:rsidRDefault="00B97207">
      <w:pPr>
        <w:pStyle w:val="TOC2"/>
        <w:rPr>
          <w:rFonts w:asciiTheme="minorHAnsi" w:eastAsiaTheme="minorEastAsia" w:hAnsiTheme="minorHAnsi"/>
          <w:noProof/>
          <w:sz w:val="22"/>
          <w:lang w:eastAsia="en-AU"/>
        </w:rPr>
      </w:pPr>
      <w:hyperlink w:anchor="_Toc171417373" w:history="1">
        <w:r w:rsidRPr="00313D51">
          <w:rPr>
            <w:rStyle w:val="Hyperlink"/>
            <w:rFonts w:cstheme="minorHAnsi"/>
            <w:noProof/>
          </w:rPr>
          <w:t>Summary – Accessibility</w:t>
        </w:r>
        <w:r>
          <w:rPr>
            <w:noProof/>
            <w:webHidden/>
          </w:rPr>
          <w:tab/>
        </w:r>
        <w:r>
          <w:rPr>
            <w:noProof/>
            <w:webHidden/>
          </w:rPr>
          <w:fldChar w:fldCharType="begin"/>
        </w:r>
        <w:r>
          <w:rPr>
            <w:noProof/>
            <w:webHidden/>
          </w:rPr>
          <w:instrText xml:space="preserve"> PAGEREF _Toc171417373 \h </w:instrText>
        </w:r>
        <w:r>
          <w:rPr>
            <w:noProof/>
            <w:webHidden/>
          </w:rPr>
        </w:r>
        <w:r>
          <w:rPr>
            <w:noProof/>
            <w:webHidden/>
          </w:rPr>
          <w:fldChar w:fldCharType="separate"/>
        </w:r>
        <w:r>
          <w:rPr>
            <w:noProof/>
            <w:webHidden/>
          </w:rPr>
          <w:t>15</w:t>
        </w:r>
        <w:r>
          <w:rPr>
            <w:noProof/>
            <w:webHidden/>
          </w:rPr>
          <w:fldChar w:fldCharType="end"/>
        </w:r>
      </w:hyperlink>
    </w:p>
    <w:p w14:paraId="48E23BEF" w14:textId="6E0FA734" w:rsidR="00B97207" w:rsidRDefault="00B97207">
      <w:pPr>
        <w:pStyle w:val="TOC2"/>
        <w:rPr>
          <w:rFonts w:asciiTheme="minorHAnsi" w:eastAsiaTheme="minorEastAsia" w:hAnsiTheme="minorHAnsi"/>
          <w:noProof/>
          <w:sz w:val="22"/>
          <w:lang w:eastAsia="en-AU"/>
        </w:rPr>
      </w:pPr>
      <w:hyperlink w:anchor="_Toc171417374" w:history="1">
        <w:r w:rsidRPr="00313D51">
          <w:rPr>
            <w:rStyle w:val="Hyperlink"/>
            <w:rFonts w:cstheme="minorHAnsi"/>
            <w:noProof/>
          </w:rPr>
          <w:t>Summary – Generative AI</w:t>
        </w:r>
        <w:r>
          <w:rPr>
            <w:noProof/>
            <w:webHidden/>
          </w:rPr>
          <w:tab/>
        </w:r>
        <w:r>
          <w:rPr>
            <w:noProof/>
            <w:webHidden/>
          </w:rPr>
          <w:fldChar w:fldCharType="begin"/>
        </w:r>
        <w:r>
          <w:rPr>
            <w:noProof/>
            <w:webHidden/>
          </w:rPr>
          <w:instrText xml:space="preserve"> PAGEREF _Toc171417374 \h </w:instrText>
        </w:r>
        <w:r>
          <w:rPr>
            <w:noProof/>
            <w:webHidden/>
          </w:rPr>
        </w:r>
        <w:r>
          <w:rPr>
            <w:noProof/>
            <w:webHidden/>
          </w:rPr>
          <w:fldChar w:fldCharType="separate"/>
        </w:r>
        <w:r>
          <w:rPr>
            <w:noProof/>
            <w:webHidden/>
          </w:rPr>
          <w:t>15</w:t>
        </w:r>
        <w:r>
          <w:rPr>
            <w:noProof/>
            <w:webHidden/>
          </w:rPr>
          <w:fldChar w:fldCharType="end"/>
        </w:r>
      </w:hyperlink>
    </w:p>
    <w:p w14:paraId="2A221C23" w14:textId="4B6F2CA7" w:rsidR="00B97207" w:rsidRDefault="00B97207">
      <w:pPr>
        <w:pStyle w:val="TOC2"/>
        <w:rPr>
          <w:rFonts w:asciiTheme="minorHAnsi" w:eastAsiaTheme="minorEastAsia" w:hAnsiTheme="minorHAnsi"/>
          <w:noProof/>
          <w:sz w:val="22"/>
          <w:lang w:eastAsia="en-AU"/>
        </w:rPr>
      </w:pPr>
      <w:hyperlink w:anchor="_Toc171417375" w:history="1">
        <w:r w:rsidRPr="00313D51">
          <w:rPr>
            <w:rStyle w:val="Hyperlink"/>
            <w:rFonts w:cstheme="minorHAnsi"/>
            <w:noProof/>
          </w:rPr>
          <w:t>Summary – Sports Content</w:t>
        </w:r>
        <w:r>
          <w:rPr>
            <w:noProof/>
            <w:webHidden/>
          </w:rPr>
          <w:tab/>
        </w:r>
        <w:r>
          <w:rPr>
            <w:noProof/>
            <w:webHidden/>
          </w:rPr>
          <w:fldChar w:fldCharType="begin"/>
        </w:r>
        <w:r>
          <w:rPr>
            <w:noProof/>
            <w:webHidden/>
          </w:rPr>
          <w:instrText xml:space="preserve"> PAGEREF _Toc171417375 \h </w:instrText>
        </w:r>
        <w:r>
          <w:rPr>
            <w:noProof/>
            <w:webHidden/>
          </w:rPr>
        </w:r>
        <w:r>
          <w:rPr>
            <w:noProof/>
            <w:webHidden/>
          </w:rPr>
          <w:fldChar w:fldCharType="separate"/>
        </w:r>
        <w:r>
          <w:rPr>
            <w:noProof/>
            <w:webHidden/>
          </w:rPr>
          <w:t>16</w:t>
        </w:r>
        <w:r>
          <w:rPr>
            <w:noProof/>
            <w:webHidden/>
          </w:rPr>
          <w:fldChar w:fldCharType="end"/>
        </w:r>
      </w:hyperlink>
    </w:p>
    <w:p w14:paraId="799E3C29" w14:textId="01F4D5D6" w:rsidR="00B97207" w:rsidRDefault="00B97207">
      <w:pPr>
        <w:pStyle w:val="TOC2"/>
        <w:rPr>
          <w:rFonts w:asciiTheme="minorHAnsi" w:eastAsiaTheme="minorEastAsia" w:hAnsiTheme="minorHAnsi"/>
          <w:noProof/>
          <w:sz w:val="22"/>
          <w:lang w:eastAsia="en-AU"/>
        </w:rPr>
      </w:pPr>
      <w:hyperlink w:anchor="_Toc171417376" w:history="1">
        <w:r w:rsidRPr="00313D51">
          <w:rPr>
            <w:rStyle w:val="Hyperlink"/>
            <w:rFonts w:cstheme="minorHAnsi"/>
            <w:noProof/>
          </w:rPr>
          <w:t>Summary – News Content</w:t>
        </w:r>
        <w:r>
          <w:rPr>
            <w:noProof/>
            <w:webHidden/>
          </w:rPr>
          <w:tab/>
        </w:r>
        <w:r>
          <w:rPr>
            <w:noProof/>
            <w:webHidden/>
          </w:rPr>
          <w:fldChar w:fldCharType="begin"/>
        </w:r>
        <w:r>
          <w:rPr>
            <w:noProof/>
            <w:webHidden/>
          </w:rPr>
          <w:instrText xml:space="preserve"> PAGEREF _Toc171417376 \h </w:instrText>
        </w:r>
        <w:r>
          <w:rPr>
            <w:noProof/>
            <w:webHidden/>
          </w:rPr>
        </w:r>
        <w:r>
          <w:rPr>
            <w:noProof/>
            <w:webHidden/>
          </w:rPr>
          <w:fldChar w:fldCharType="separate"/>
        </w:r>
        <w:r>
          <w:rPr>
            <w:noProof/>
            <w:webHidden/>
          </w:rPr>
          <w:t>17</w:t>
        </w:r>
        <w:r>
          <w:rPr>
            <w:noProof/>
            <w:webHidden/>
          </w:rPr>
          <w:fldChar w:fldCharType="end"/>
        </w:r>
      </w:hyperlink>
    </w:p>
    <w:p w14:paraId="4676DBBE" w14:textId="2177ADDC" w:rsidR="00B97207" w:rsidRDefault="00B97207">
      <w:pPr>
        <w:pStyle w:val="TOC1"/>
        <w:rPr>
          <w:rFonts w:asciiTheme="minorHAnsi" w:eastAsiaTheme="minorEastAsia" w:hAnsiTheme="minorHAnsi"/>
          <w:b w:val="0"/>
          <w:noProof/>
          <w:color w:val="auto"/>
          <w:u w:val="none"/>
          <w:lang w:eastAsia="en-AU"/>
        </w:rPr>
      </w:pPr>
      <w:hyperlink w:anchor="_Toc171417377" w:history="1">
        <w:r w:rsidRPr="00313D51">
          <w:rPr>
            <w:rStyle w:val="Hyperlink"/>
            <w:rFonts w:cstheme="minorHAnsi"/>
            <w:noProof/>
          </w:rPr>
          <w:t>General screen content habits</w:t>
        </w:r>
        <w:r>
          <w:rPr>
            <w:noProof/>
            <w:webHidden/>
          </w:rPr>
          <w:tab/>
        </w:r>
        <w:r>
          <w:rPr>
            <w:noProof/>
            <w:webHidden/>
          </w:rPr>
          <w:fldChar w:fldCharType="begin"/>
        </w:r>
        <w:r>
          <w:rPr>
            <w:noProof/>
            <w:webHidden/>
          </w:rPr>
          <w:instrText xml:space="preserve"> PAGEREF _Toc171417377 \h </w:instrText>
        </w:r>
        <w:r>
          <w:rPr>
            <w:noProof/>
            <w:webHidden/>
          </w:rPr>
        </w:r>
        <w:r>
          <w:rPr>
            <w:noProof/>
            <w:webHidden/>
          </w:rPr>
          <w:fldChar w:fldCharType="separate"/>
        </w:r>
        <w:r>
          <w:rPr>
            <w:noProof/>
            <w:webHidden/>
          </w:rPr>
          <w:t>19</w:t>
        </w:r>
        <w:r>
          <w:rPr>
            <w:noProof/>
            <w:webHidden/>
          </w:rPr>
          <w:fldChar w:fldCharType="end"/>
        </w:r>
      </w:hyperlink>
    </w:p>
    <w:p w14:paraId="58D8E2C3" w14:textId="0057A220" w:rsidR="00B97207" w:rsidRDefault="00B97207">
      <w:pPr>
        <w:pStyle w:val="TOC2"/>
        <w:rPr>
          <w:rFonts w:asciiTheme="minorHAnsi" w:eastAsiaTheme="minorEastAsia" w:hAnsiTheme="minorHAnsi"/>
          <w:noProof/>
          <w:sz w:val="22"/>
          <w:lang w:eastAsia="en-AU"/>
        </w:rPr>
      </w:pPr>
      <w:hyperlink w:anchor="_Toc171417378" w:history="1">
        <w:r w:rsidRPr="00313D51">
          <w:rPr>
            <w:rStyle w:val="Hyperlink"/>
            <w:rFonts w:cstheme="minorHAnsi"/>
            <w:noProof/>
          </w:rPr>
          <w:t>Chapter Summary – General Screen Content Habits</w:t>
        </w:r>
        <w:r>
          <w:rPr>
            <w:noProof/>
            <w:webHidden/>
          </w:rPr>
          <w:tab/>
        </w:r>
        <w:r>
          <w:rPr>
            <w:noProof/>
            <w:webHidden/>
          </w:rPr>
          <w:fldChar w:fldCharType="begin"/>
        </w:r>
        <w:r>
          <w:rPr>
            <w:noProof/>
            <w:webHidden/>
          </w:rPr>
          <w:instrText xml:space="preserve"> PAGEREF _Toc171417378 \h </w:instrText>
        </w:r>
        <w:r>
          <w:rPr>
            <w:noProof/>
            <w:webHidden/>
          </w:rPr>
        </w:r>
        <w:r>
          <w:rPr>
            <w:noProof/>
            <w:webHidden/>
          </w:rPr>
          <w:fldChar w:fldCharType="separate"/>
        </w:r>
        <w:r>
          <w:rPr>
            <w:noProof/>
            <w:webHidden/>
          </w:rPr>
          <w:t>19</w:t>
        </w:r>
        <w:r>
          <w:rPr>
            <w:noProof/>
            <w:webHidden/>
          </w:rPr>
          <w:fldChar w:fldCharType="end"/>
        </w:r>
      </w:hyperlink>
    </w:p>
    <w:p w14:paraId="13802B68" w14:textId="74930E56" w:rsidR="00B97207" w:rsidRDefault="00B97207">
      <w:pPr>
        <w:pStyle w:val="TOC2"/>
        <w:rPr>
          <w:rFonts w:asciiTheme="minorHAnsi" w:eastAsiaTheme="minorEastAsia" w:hAnsiTheme="minorHAnsi"/>
          <w:noProof/>
          <w:sz w:val="22"/>
          <w:lang w:eastAsia="en-AU"/>
        </w:rPr>
      </w:pPr>
      <w:hyperlink w:anchor="_Toc171417379" w:history="1">
        <w:r w:rsidRPr="00313D51">
          <w:rPr>
            <w:rStyle w:val="Hyperlink"/>
            <w:rFonts w:cstheme="minorHAnsi"/>
            <w:noProof/>
          </w:rPr>
          <w:t>Platforms used to watch screen content in past 7 days</w:t>
        </w:r>
        <w:r>
          <w:rPr>
            <w:noProof/>
            <w:webHidden/>
          </w:rPr>
          <w:tab/>
        </w:r>
        <w:r>
          <w:rPr>
            <w:noProof/>
            <w:webHidden/>
          </w:rPr>
          <w:fldChar w:fldCharType="begin"/>
        </w:r>
        <w:r>
          <w:rPr>
            <w:noProof/>
            <w:webHidden/>
          </w:rPr>
          <w:instrText xml:space="preserve"> PAGEREF _Toc171417379 \h </w:instrText>
        </w:r>
        <w:r>
          <w:rPr>
            <w:noProof/>
            <w:webHidden/>
          </w:rPr>
        </w:r>
        <w:r>
          <w:rPr>
            <w:noProof/>
            <w:webHidden/>
          </w:rPr>
          <w:fldChar w:fldCharType="separate"/>
        </w:r>
        <w:r>
          <w:rPr>
            <w:noProof/>
            <w:webHidden/>
          </w:rPr>
          <w:t>19</w:t>
        </w:r>
        <w:r>
          <w:rPr>
            <w:noProof/>
            <w:webHidden/>
          </w:rPr>
          <w:fldChar w:fldCharType="end"/>
        </w:r>
      </w:hyperlink>
    </w:p>
    <w:p w14:paraId="370E0315" w14:textId="10D25AD2" w:rsidR="00B97207" w:rsidRDefault="00B97207">
      <w:pPr>
        <w:pStyle w:val="TOC2"/>
        <w:rPr>
          <w:rFonts w:asciiTheme="minorHAnsi" w:eastAsiaTheme="minorEastAsia" w:hAnsiTheme="minorHAnsi"/>
          <w:noProof/>
          <w:sz w:val="22"/>
          <w:lang w:eastAsia="en-AU"/>
        </w:rPr>
      </w:pPr>
      <w:hyperlink w:anchor="_Toc171417380" w:history="1">
        <w:r w:rsidRPr="00313D51">
          <w:rPr>
            <w:rStyle w:val="Hyperlink"/>
            <w:rFonts w:cstheme="minorHAnsi"/>
            <w:noProof/>
          </w:rPr>
          <w:t>Online subscription streaming services households have access to</w:t>
        </w:r>
        <w:r>
          <w:rPr>
            <w:noProof/>
            <w:webHidden/>
          </w:rPr>
          <w:tab/>
        </w:r>
        <w:r>
          <w:rPr>
            <w:noProof/>
            <w:webHidden/>
          </w:rPr>
          <w:fldChar w:fldCharType="begin"/>
        </w:r>
        <w:r>
          <w:rPr>
            <w:noProof/>
            <w:webHidden/>
          </w:rPr>
          <w:instrText xml:space="preserve"> PAGEREF _Toc171417380 \h </w:instrText>
        </w:r>
        <w:r>
          <w:rPr>
            <w:noProof/>
            <w:webHidden/>
          </w:rPr>
        </w:r>
        <w:r>
          <w:rPr>
            <w:noProof/>
            <w:webHidden/>
          </w:rPr>
          <w:fldChar w:fldCharType="separate"/>
        </w:r>
        <w:r>
          <w:rPr>
            <w:noProof/>
            <w:webHidden/>
          </w:rPr>
          <w:t>21</w:t>
        </w:r>
        <w:r>
          <w:rPr>
            <w:noProof/>
            <w:webHidden/>
          </w:rPr>
          <w:fldChar w:fldCharType="end"/>
        </w:r>
      </w:hyperlink>
    </w:p>
    <w:p w14:paraId="2F990F5A" w14:textId="7C97C332" w:rsidR="00B97207" w:rsidRDefault="00B97207">
      <w:pPr>
        <w:pStyle w:val="TOC2"/>
        <w:rPr>
          <w:rFonts w:asciiTheme="minorHAnsi" w:eastAsiaTheme="minorEastAsia" w:hAnsiTheme="minorHAnsi"/>
          <w:noProof/>
          <w:sz w:val="22"/>
          <w:lang w:eastAsia="en-AU"/>
        </w:rPr>
      </w:pPr>
      <w:hyperlink w:anchor="_Toc171417381" w:history="1">
        <w:r w:rsidRPr="00313D51">
          <w:rPr>
            <w:rStyle w:val="Hyperlink"/>
            <w:rFonts w:cstheme="minorHAnsi"/>
            <w:noProof/>
            <w:lang w:val="en-US"/>
          </w:rPr>
          <w:t>Number of online subscription streaming services households pay for</w:t>
        </w:r>
        <w:r>
          <w:rPr>
            <w:noProof/>
            <w:webHidden/>
          </w:rPr>
          <w:tab/>
        </w:r>
        <w:r>
          <w:rPr>
            <w:noProof/>
            <w:webHidden/>
          </w:rPr>
          <w:fldChar w:fldCharType="begin"/>
        </w:r>
        <w:r>
          <w:rPr>
            <w:noProof/>
            <w:webHidden/>
          </w:rPr>
          <w:instrText xml:space="preserve"> PAGEREF _Toc171417381 \h </w:instrText>
        </w:r>
        <w:r>
          <w:rPr>
            <w:noProof/>
            <w:webHidden/>
          </w:rPr>
        </w:r>
        <w:r>
          <w:rPr>
            <w:noProof/>
            <w:webHidden/>
          </w:rPr>
          <w:fldChar w:fldCharType="separate"/>
        </w:r>
        <w:r>
          <w:rPr>
            <w:noProof/>
            <w:webHidden/>
          </w:rPr>
          <w:t>22</w:t>
        </w:r>
        <w:r>
          <w:rPr>
            <w:noProof/>
            <w:webHidden/>
          </w:rPr>
          <w:fldChar w:fldCharType="end"/>
        </w:r>
      </w:hyperlink>
    </w:p>
    <w:p w14:paraId="1DEEB78E" w14:textId="5E60DDEA" w:rsidR="00B97207" w:rsidRDefault="00B97207">
      <w:pPr>
        <w:pStyle w:val="TOC2"/>
        <w:rPr>
          <w:rFonts w:asciiTheme="minorHAnsi" w:eastAsiaTheme="minorEastAsia" w:hAnsiTheme="minorHAnsi"/>
          <w:noProof/>
          <w:sz w:val="22"/>
          <w:lang w:eastAsia="en-AU"/>
        </w:rPr>
      </w:pPr>
      <w:hyperlink w:anchor="_Toc171417382" w:history="1">
        <w:r w:rsidRPr="00313D51">
          <w:rPr>
            <w:rStyle w:val="Hyperlink"/>
            <w:rFonts w:cstheme="minorHAnsi"/>
            <w:noProof/>
            <w:lang w:val="en-US"/>
          </w:rPr>
          <w:t>Ease of accessing Australian content on streaming services</w:t>
        </w:r>
        <w:r>
          <w:rPr>
            <w:noProof/>
            <w:webHidden/>
          </w:rPr>
          <w:tab/>
        </w:r>
        <w:r>
          <w:rPr>
            <w:noProof/>
            <w:webHidden/>
          </w:rPr>
          <w:fldChar w:fldCharType="begin"/>
        </w:r>
        <w:r>
          <w:rPr>
            <w:noProof/>
            <w:webHidden/>
          </w:rPr>
          <w:instrText xml:space="preserve"> PAGEREF _Toc171417382 \h </w:instrText>
        </w:r>
        <w:r>
          <w:rPr>
            <w:noProof/>
            <w:webHidden/>
          </w:rPr>
        </w:r>
        <w:r>
          <w:rPr>
            <w:noProof/>
            <w:webHidden/>
          </w:rPr>
          <w:fldChar w:fldCharType="separate"/>
        </w:r>
        <w:r>
          <w:rPr>
            <w:noProof/>
            <w:webHidden/>
          </w:rPr>
          <w:t>24</w:t>
        </w:r>
        <w:r>
          <w:rPr>
            <w:noProof/>
            <w:webHidden/>
          </w:rPr>
          <w:fldChar w:fldCharType="end"/>
        </w:r>
      </w:hyperlink>
    </w:p>
    <w:p w14:paraId="6A047D7A" w14:textId="02EAA894" w:rsidR="00B97207" w:rsidRDefault="00B97207">
      <w:pPr>
        <w:pStyle w:val="TOC2"/>
        <w:rPr>
          <w:rFonts w:asciiTheme="minorHAnsi" w:eastAsiaTheme="minorEastAsia" w:hAnsiTheme="minorHAnsi"/>
          <w:noProof/>
          <w:sz w:val="22"/>
          <w:lang w:eastAsia="en-AU"/>
        </w:rPr>
      </w:pPr>
      <w:hyperlink w:anchor="_Toc171417383" w:history="1">
        <w:r w:rsidRPr="00313D51">
          <w:rPr>
            <w:rStyle w:val="Hyperlink"/>
            <w:rFonts w:cstheme="minorHAnsi"/>
            <w:noProof/>
            <w:lang w:val="en-US"/>
          </w:rPr>
          <w:t>Pay-per-view services used to watch screen content</w:t>
        </w:r>
        <w:r>
          <w:rPr>
            <w:noProof/>
            <w:webHidden/>
          </w:rPr>
          <w:tab/>
        </w:r>
        <w:r>
          <w:rPr>
            <w:noProof/>
            <w:webHidden/>
          </w:rPr>
          <w:fldChar w:fldCharType="begin"/>
        </w:r>
        <w:r>
          <w:rPr>
            <w:noProof/>
            <w:webHidden/>
          </w:rPr>
          <w:instrText xml:space="preserve"> PAGEREF _Toc171417383 \h </w:instrText>
        </w:r>
        <w:r>
          <w:rPr>
            <w:noProof/>
            <w:webHidden/>
          </w:rPr>
        </w:r>
        <w:r>
          <w:rPr>
            <w:noProof/>
            <w:webHidden/>
          </w:rPr>
          <w:fldChar w:fldCharType="separate"/>
        </w:r>
        <w:r>
          <w:rPr>
            <w:noProof/>
            <w:webHidden/>
          </w:rPr>
          <w:t>26</w:t>
        </w:r>
        <w:r>
          <w:rPr>
            <w:noProof/>
            <w:webHidden/>
          </w:rPr>
          <w:fldChar w:fldCharType="end"/>
        </w:r>
      </w:hyperlink>
    </w:p>
    <w:p w14:paraId="494EA8AE" w14:textId="0611B8F5" w:rsidR="00B97207" w:rsidRDefault="00B97207">
      <w:pPr>
        <w:pStyle w:val="TOC2"/>
        <w:rPr>
          <w:rFonts w:asciiTheme="minorHAnsi" w:eastAsiaTheme="minorEastAsia" w:hAnsiTheme="minorHAnsi"/>
          <w:noProof/>
          <w:sz w:val="22"/>
          <w:lang w:eastAsia="en-AU"/>
        </w:rPr>
      </w:pPr>
      <w:hyperlink w:anchor="_Toc171417384" w:history="1">
        <w:r w:rsidRPr="00313D51">
          <w:rPr>
            <w:rStyle w:val="Hyperlink"/>
            <w:rFonts w:cstheme="minorHAnsi"/>
            <w:noProof/>
          </w:rPr>
          <w:t>Hours per week spent watching content on various platforms</w:t>
        </w:r>
        <w:r>
          <w:rPr>
            <w:noProof/>
            <w:webHidden/>
          </w:rPr>
          <w:tab/>
        </w:r>
        <w:r>
          <w:rPr>
            <w:noProof/>
            <w:webHidden/>
          </w:rPr>
          <w:fldChar w:fldCharType="begin"/>
        </w:r>
        <w:r>
          <w:rPr>
            <w:noProof/>
            <w:webHidden/>
          </w:rPr>
          <w:instrText xml:space="preserve"> PAGEREF _Toc171417384 \h </w:instrText>
        </w:r>
        <w:r>
          <w:rPr>
            <w:noProof/>
            <w:webHidden/>
          </w:rPr>
        </w:r>
        <w:r>
          <w:rPr>
            <w:noProof/>
            <w:webHidden/>
          </w:rPr>
          <w:fldChar w:fldCharType="separate"/>
        </w:r>
        <w:r>
          <w:rPr>
            <w:noProof/>
            <w:webHidden/>
          </w:rPr>
          <w:t>26</w:t>
        </w:r>
        <w:r>
          <w:rPr>
            <w:noProof/>
            <w:webHidden/>
          </w:rPr>
          <w:fldChar w:fldCharType="end"/>
        </w:r>
      </w:hyperlink>
    </w:p>
    <w:p w14:paraId="69AA029C" w14:textId="5DB04EEC" w:rsidR="00B97207" w:rsidRDefault="00B97207">
      <w:pPr>
        <w:pStyle w:val="TOC2"/>
        <w:rPr>
          <w:rFonts w:asciiTheme="minorHAnsi" w:eastAsiaTheme="minorEastAsia" w:hAnsiTheme="minorHAnsi"/>
          <w:noProof/>
          <w:sz w:val="22"/>
          <w:lang w:eastAsia="en-AU"/>
        </w:rPr>
      </w:pPr>
      <w:hyperlink w:anchor="_Toc171417385" w:history="1">
        <w:r w:rsidRPr="00313D51">
          <w:rPr>
            <w:rStyle w:val="Hyperlink"/>
            <w:rFonts w:cstheme="minorHAnsi"/>
            <w:noProof/>
          </w:rPr>
          <w:t>Frequency of watching screen content on various devices (%)</w:t>
        </w:r>
        <w:r>
          <w:rPr>
            <w:noProof/>
            <w:webHidden/>
          </w:rPr>
          <w:tab/>
        </w:r>
        <w:r>
          <w:rPr>
            <w:noProof/>
            <w:webHidden/>
          </w:rPr>
          <w:fldChar w:fldCharType="begin"/>
        </w:r>
        <w:r>
          <w:rPr>
            <w:noProof/>
            <w:webHidden/>
          </w:rPr>
          <w:instrText xml:space="preserve"> PAGEREF _Toc171417385 \h </w:instrText>
        </w:r>
        <w:r>
          <w:rPr>
            <w:noProof/>
            <w:webHidden/>
          </w:rPr>
        </w:r>
        <w:r>
          <w:rPr>
            <w:noProof/>
            <w:webHidden/>
          </w:rPr>
          <w:fldChar w:fldCharType="separate"/>
        </w:r>
        <w:r>
          <w:rPr>
            <w:noProof/>
            <w:webHidden/>
          </w:rPr>
          <w:t>27</w:t>
        </w:r>
        <w:r>
          <w:rPr>
            <w:noProof/>
            <w:webHidden/>
          </w:rPr>
          <w:fldChar w:fldCharType="end"/>
        </w:r>
      </w:hyperlink>
    </w:p>
    <w:p w14:paraId="3A330DFD" w14:textId="23A57F1C" w:rsidR="00B97207" w:rsidRDefault="00B97207">
      <w:pPr>
        <w:pStyle w:val="TOC2"/>
        <w:rPr>
          <w:rFonts w:asciiTheme="minorHAnsi" w:eastAsiaTheme="minorEastAsia" w:hAnsiTheme="minorHAnsi"/>
          <w:noProof/>
          <w:sz w:val="22"/>
          <w:lang w:eastAsia="en-AU"/>
        </w:rPr>
      </w:pPr>
      <w:hyperlink w:anchor="_Toc171417386" w:history="1">
        <w:r w:rsidRPr="00313D51">
          <w:rPr>
            <w:rStyle w:val="Hyperlink"/>
            <w:rFonts w:cstheme="minorHAnsi"/>
            <w:noProof/>
          </w:rPr>
          <w:t>Reasons for using devices (%)</w:t>
        </w:r>
        <w:r>
          <w:rPr>
            <w:noProof/>
            <w:webHidden/>
          </w:rPr>
          <w:tab/>
        </w:r>
        <w:r>
          <w:rPr>
            <w:noProof/>
            <w:webHidden/>
          </w:rPr>
          <w:fldChar w:fldCharType="begin"/>
        </w:r>
        <w:r>
          <w:rPr>
            <w:noProof/>
            <w:webHidden/>
          </w:rPr>
          <w:instrText xml:space="preserve"> PAGEREF _Toc171417386 \h </w:instrText>
        </w:r>
        <w:r>
          <w:rPr>
            <w:noProof/>
            <w:webHidden/>
          </w:rPr>
        </w:r>
        <w:r>
          <w:rPr>
            <w:noProof/>
            <w:webHidden/>
          </w:rPr>
          <w:fldChar w:fldCharType="separate"/>
        </w:r>
        <w:r>
          <w:rPr>
            <w:noProof/>
            <w:webHidden/>
          </w:rPr>
          <w:t>28</w:t>
        </w:r>
        <w:r>
          <w:rPr>
            <w:noProof/>
            <w:webHidden/>
          </w:rPr>
          <w:fldChar w:fldCharType="end"/>
        </w:r>
      </w:hyperlink>
    </w:p>
    <w:p w14:paraId="53AC6B4A" w14:textId="5D7F28F6" w:rsidR="00B97207" w:rsidRDefault="00B97207">
      <w:pPr>
        <w:pStyle w:val="TOC2"/>
        <w:rPr>
          <w:rFonts w:asciiTheme="minorHAnsi" w:eastAsiaTheme="minorEastAsia" w:hAnsiTheme="minorHAnsi"/>
          <w:noProof/>
          <w:sz w:val="22"/>
          <w:lang w:eastAsia="en-AU"/>
        </w:rPr>
      </w:pPr>
      <w:hyperlink w:anchor="_Toc171417387" w:history="1">
        <w:r w:rsidRPr="00313D51">
          <w:rPr>
            <w:rStyle w:val="Hyperlink"/>
            <w:noProof/>
            <w:lang w:val="en-US"/>
          </w:rPr>
          <w:t>Confidence in doing various tasks on a smart TV</w:t>
        </w:r>
        <w:r>
          <w:rPr>
            <w:noProof/>
            <w:webHidden/>
          </w:rPr>
          <w:tab/>
        </w:r>
        <w:r>
          <w:rPr>
            <w:noProof/>
            <w:webHidden/>
          </w:rPr>
          <w:fldChar w:fldCharType="begin"/>
        </w:r>
        <w:r>
          <w:rPr>
            <w:noProof/>
            <w:webHidden/>
          </w:rPr>
          <w:instrText xml:space="preserve"> PAGEREF _Toc171417387 \h </w:instrText>
        </w:r>
        <w:r>
          <w:rPr>
            <w:noProof/>
            <w:webHidden/>
          </w:rPr>
        </w:r>
        <w:r>
          <w:rPr>
            <w:noProof/>
            <w:webHidden/>
          </w:rPr>
          <w:fldChar w:fldCharType="separate"/>
        </w:r>
        <w:r>
          <w:rPr>
            <w:noProof/>
            <w:webHidden/>
          </w:rPr>
          <w:t>29</w:t>
        </w:r>
        <w:r>
          <w:rPr>
            <w:noProof/>
            <w:webHidden/>
          </w:rPr>
          <w:fldChar w:fldCharType="end"/>
        </w:r>
      </w:hyperlink>
    </w:p>
    <w:p w14:paraId="189CE18F" w14:textId="729EC73B" w:rsidR="00B97207" w:rsidRDefault="00B97207">
      <w:pPr>
        <w:pStyle w:val="TOC2"/>
        <w:rPr>
          <w:rFonts w:asciiTheme="minorHAnsi" w:eastAsiaTheme="minorEastAsia" w:hAnsiTheme="minorHAnsi"/>
          <w:noProof/>
          <w:sz w:val="22"/>
          <w:lang w:eastAsia="en-AU"/>
        </w:rPr>
      </w:pPr>
      <w:hyperlink w:anchor="_Toc171417388" w:history="1">
        <w:r w:rsidRPr="00313D51">
          <w:rPr>
            <w:rStyle w:val="Hyperlink"/>
            <w:noProof/>
            <w:lang w:val="en-US"/>
          </w:rPr>
          <w:t>Confidence in various tasks when accessing screen content</w:t>
        </w:r>
        <w:r>
          <w:rPr>
            <w:noProof/>
            <w:webHidden/>
          </w:rPr>
          <w:tab/>
        </w:r>
        <w:r>
          <w:rPr>
            <w:noProof/>
            <w:webHidden/>
          </w:rPr>
          <w:fldChar w:fldCharType="begin"/>
        </w:r>
        <w:r>
          <w:rPr>
            <w:noProof/>
            <w:webHidden/>
          </w:rPr>
          <w:instrText xml:space="preserve"> PAGEREF _Toc171417388 \h </w:instrText>
        </w:r>
        <w:r>
          <w:rPr>
            <w:noProof/>
            <w:webHidden/>
          </w:rPr>
        </w:r>
        <w:r>
          <w:rPr>
            <w:noProof/>
            <w:webHidden/>
          </w:rPr>
          <w:fldChar w:fldCharType="separate"/>
        </w:r>
        <w:r>
          <w:rPr>
            <w:noProof/>
            <w:webHidden/>
          </w:rPr>
          <w:t>30</w:t>
        </w:r>
        <w:r>
          <w:rPr>
            <w:noProof/>
            <w:webHidden/>
          </w:rPr>
          <w:fldChar w:fldCharType="end"/>
        </w:r>
      </w:hyperlink>
    </w:p>
    <w:p w14:paraId="5585DF19" w14:textId="56FE103B" w:rsidR="00B97207" w:rsidRDefault="00B97207">
      <w:pPr>
        <w:pStyle w:val="TOC1"/>
        <w:rPr>
          <w:rFonts w:asciiTheme="minorHAnsi" w:eastAsiaTheme="minorEastAsia" w:hAnsiTheme="minorHAnsi"/>
          <w:b w:val="0"/>
          <w:noProof/>
          <w:color w:val="auto"/>
          <w:u w:val="none"/>
          <w:lang w:eastAsia="en-AU"/>
        </w:rPr>
      </w:pPr>
      <w:hyperlink w:anchor="_Toc171417389" w:history="1">
        <w:r w:rsidRPr="00313D51">
          <w:rPr>
            <w:rStyle w:val="Hyperlink"/>
            <w:rFonts w:cstheme="minorHAnsi"/>
            <w:noProof/>
            <w:lang w:val="en-US"/>
          </w:rPr>
          <w:t>General screen content habits: Children aged 0-17</w:t>
        </w:r>
        <w:r>
          <w:rPr>
            <w:noProof/>
            <w:webHidden/>
          </w:rPr>
          <w:tab/>
        </w:r>
        <w:r>
          <w:rPr>
            <w:noProof/>
            <w:webHidden/>
          </w:rPr>
          <w:fldChar w:fldCharType="begin"/>
        </w:r>
        <w:r>
          <w:rPr>
            <w:noProof/>
            <w:webHidden/>
          </w:rPr>
          <w:instrText xml:space="preserve"> PAGEREF _Toc171417389 \h </w:instrText>
        </w:r>
        <w:r>
          <w:rPr>
            <w:noProof/>
            <w:webHidden/>
          </w:rPr>
        </w:r>
        <w:r>
          <w:rPr>
            <w:noProof/>
            <w:webHidden/>
          </w:rPr>
          <w:fldChar w:fldCharType="separate"/>
        </w:r>
        <w:r>
          <w:rPr>
            <w:noProof/>
            <w:webHidden/>
          </w:rPr>
          <w:t>32</w:t>
        </w:r>
        <w:r>
          <w:rPr>
            <w:noProof/>
            <w:webHidden/>
          </w:rPr>
          <w:fldChar w:fldCharType="end"/>
        </w:r>
      </w:hyperlink>
    </w:p>
    <w:p w14:paraId="0BCCAC1C" w14:textId="3A5430B7" w:rsidR="00B97207" w:rsidRDefault="00B97207">
      <w:pPr>
        <w:pStyle w:val="TOC2"/>
        <w:rPr>
          <w:rFonts w:asciiTheme="minorHAnsi" w:eastAsiaTheme="minorEastAsia" w:hAnsiTheme="minorHAnsi"/>
          <w:noProof/>
          <w:sz w:val="22"/>
          <w:lang w:eastAsia="en-AU"/>
        </w:rPr>
      </w:pPr>
      <w:hyperlink w:anchor="_Toc171417390" w:history="1">
        <w:r w:rsidRPr="00313D51">
          <w:rPr>
            <w:rStyle w:val="Hyperlink"/>
            <w:rFonts w:cstheme="minorHAnsi"/>
            <w:noProof/>
          </w:rPr>
          <w:t>Chapter Summary – General Screen Content Habits: Children aged 0-17</w:t>
        </w:r>
        <w:r>
          <w:rPr>
            <w:noProof/>
            <w:webHidden/>
          </w:rPr>
          <w:tab/>
        </w:r>
        <w:r>
          <w:rPr>
            <w:noProof/>
            <w:webHidden/>
          </w:rPr>
          <w:fldChar w:fldCharType="begin"/>
        </w:r>
        <w:r>
          <w:rPr>
            <w:noProof/>
            <w:webHidden/>
          </w:rPr>
          <w:instrText xml:space="preserve"> PAGEREF _Toc171417390 \h </w:instrText>
        </w:r>
        <w:r>
          <w:rPr>
            <w:noProof/>
            <w:webHidden/>
          </w:rPr>
        </w:r>
        <w:r>
          <w:rPr>
            <w:noProof/>
            <w:webHidden/>
          </w:rPr>
          <w:fldChar w:fldCharType="separate"/>
        </w:r>
        <w:r>
          <w:rPr>
            <w:noProof/>
            <w:webHidden/>
          </w:rPr>
          <w:t>32</w:t>
        </w:r>
        <w:r>
          <w:rPr>
            <w:noProof/>
            <w:webHidden/>
          </w:rPr>
          <w:fldChar w:fldCharType="end"/>
        </w:r>
      </w:hyperlink>
    </w:p>
    <w:p w14:paraId="45F36279" w14:textId="09FC4D5E" w:rsidR="00B97207" w:rsidRDefault="00B97207">
      <w:pPr>
        <w:pStyle w:val="TOC2"/>
        <w:rPr>
          <w:rFonts w:asciiTheme="minorHAnsi" w:eastAsiaTheme="minorEastAsia" w:hAnsiTheme="minorHAnsi"/>
          <w:noProof/>
          <w:sz w:val="22"/>
          <w:lang w:eastAsia="en-AU"/>
        </w:rPr>
      </w:pPr>
      <w:hyperlink w:anchor="_Toc171417391" w:history="1">
        <w:r w:rsidRPr="00313D51">
          <w:rPr>
            <w:rStyle w:val="Hyperlink"/>
            <w:rFonts w:cstheme="minorHAnsi"/>
            <w:noProof/>
            <w:lang w:val="en-US"/>
          </w:rPr>
          <w:t>Platforms used to watch screen content in past 7 days (children aged 8-17)</w:t>
        </w:r>
        <w:r>
          <w:rPr>
            <w:noProof/>
            <w:webHidden/>
          </w:rPr>
          <w:tab/>
        </w:r>
        <w:r>
          <w:rPr>
            <w:noProof/>
            <w:webHidden/>
          </w:rPr>
          <w:fldChar w:fldCharType="begin"/>
        </w:r>
        <w:r>
          <w:rPr>
            <w:noProof/>
            <w:webHidden/>
          </w:rPr>
          <w:instrText xml:space="preserve"> PAGEREF _Toc171417391 \h </w:instrText>
        </w:r>
        <w:r>
          <w:rPr>
            <w:noProof/>
            <w:webHidden/>
          </w:rPr>
        </w:r>
        <w:r>
          <w:rPr>
            <w:noProof/>
            <w:webHidden/>
          </w:rPr>
          <w:fldChar w:fldCharType="separate"/>
        </w:r>
        <w:r>
          <w:rPr>
            <w:noProof/>
            <w:webHidden/>
          </w:rPr>
          <w:t>32</w:t>
        </w:r>
        <w:r>
          <w:rPr>
            <w:noProof/>
            <w:webHidden/>
          </w:rPr>
          <w:fldChar w:fldCharType="end"/>
        </w:r>
      </w:hyperlink>
    </w:p>
    <w:p w14:paraId="25158D8E" w14:textId="0DD43959" w:rsidR="00B97207" w:rsidRDefault="00B97207">
      <w:pPr>
        <w:pStyle w:val="TOC2"/>
        <w:rPr>
          <w:rFonts w:asciiTheme="minorHAnsi" w:eastAsiaTheme="minorEastAsia" w:hAnsiTheme="minorHAnsi"/>
          <w:noProof/>
          <w:sz w:val="22"/>
          <w:lang w:eastAsia="en-AU"/>
        </w:rPr>
      </w:pPr>
      <w:hyperlink w:anchor="_Toc171417392" w:history="1">
        <w:r w:rsidRPr="00313D51">
          <w:rPr>
            <w:rStyle w:val="Hyperlink"/>
            <w:rFonts w:cstheme="minorHAnsi"/>
            <w:noProof/>
            <w:lang w:val="en-US"/>
          </w:rPr>
          <w:t>Platforms used to watch screen content in past 7 days  (children aged 0-7)</w:t>
        </w:r>
        <w:r>
          <w:rPr>
            <w:noProof/>
            <w:webHidden/>
          </w:rPr>
          <w:tab/>
        </w:r>
        <w:r>
          <w:rPr>
            <w:noProof/>
            <w:webHidden/>
          </w:rPr>
          <w:fldChar w:fldCharType="begin"/>
        </w:r>
        <w:r>
          <w:rPr>
            <w:noProof/>
            <w:webHidden/>
          </w:rPr>
          <w:instrText xml:space="preserve"> PAGEREF _Toc171417392 \h </w:instrText>
        </w:r>
        <w:r>
          <w:rPr>
            <w:noProof/>
            <w:webHidden/>
          </w:rPr>
        </w:r>
        <w:r>
          <w:rPr>
            <w:noProof/>
            <w:webHidden/>
          </w:rPr>
          <w:fldChar w:fldCharType="separate"/>
        </w:r>
        <w:r>
          <w:rPr>
            <w:noProof/>
            <w:webHidden/>
          </w:rPr>
          <w:t>34</w:t>
        </w:r>
        <w:r>
          <w:rPr>
            <w:noProof/>
            <w:webHidden/>
          </w:rPr>
          <w:fldChar w:fldCharType="end"/>
        </w:r>
      </w:hyperlink>
    </w:p>
    <w:p w14:paraId="46E45302" w14:textId="426E59F7" w:rsidR="00B97207" w:rsidRDefault="00B97207">
      <w:pPr>
        <w:pStyle w:val="TOC2"/>
        <w:rPr>
          <w:rFonts w:asciiTheme="minorHAnsi" w:eastAsiaTheme="minorEastAsia" w:hAnsiTheme="minorHAnsi"/>
          <w:noProof/>
          <w:sz w:val="22"/>
          <w:lang w:eastAsia="en-AU"/>
        </w:rPr>
      </w:pPr>
      <w:hyperlink w:anchor="_Toc171417393" w:history="1">
        <w:r w:rsidRPr="00313D51">
          <w:rPr>
            <w:rStyle w:val="Hyperlink"/>
            <w:rFonts w:cstheme="minorHAnsi"/>
            <w:noProof/>
          </w:rPr>
          <w:t>Platforms children used to watch screen content in past 7 days</w:t>
        </w:r>
        <w:r>
          <w:rPr>
            <w:noProof/>
            <w:webHidden/>
          </w:rPr>
          <w:tab/>
        </w:r>
        <w:r>
          <w:rPr>
            <w:noProof/>
            <w:webHidden/>
          </w:rPr>
          <w:fldChar w:fldCharType="begin"/>
        </w:r>
        <w:r>
          <w:rPr>
            <w:noProof/>
            <w:webHidden/>
          </w:rPr>
          <w:instrText xml:space="preserve"> PAGEREF _Toc171417393 \h </w:instrText>
        </w:r>
        <w:r>
          <w:rPr>
            <w:noProof/>
            <w:webHidden/>
          </w:rPr>
        </w:r>
        <w:r>
          <w:rPr>
            <w:noProof/>
            <w:webHidden/>
          </w:rPr>
          <w:fldChar w:fldCharType="separate"/>
        </w:r>
        <w:r>
          <w:rPr>
            <w:noProof/>
            <w:webHidden/>
          </w:rPr>
          <w:t>35</w:t>
        </w:r>
        <w:r>
          <w:rPr>
            <w:noProof/>
            <w:webHidden/>
          </w:rPr>
          <w:fldChar w:fldCharType="end"/>
        </w:r>
      </w:hyperlink>
    </w:p>
    <w:p w14:paraId="40514613" w14:textId="63FD9EEE" w:rsidR="00B97207" w:rsidRDefault="00B97207">
      <w:pPr>
        <w:pStyle w:val="TOC2"/>
        <w:rPr>
          <w:rFonts w:asciiTheme="minorHAnsi" w:eastAsiaTheme="minorEastAsia" w:hAnsiTheme="minorHAnsi"/>
          <w:noProof/>
          <w:sz w:val="22"/>
          <w:lang w:eastAsia="en-AU"/>
        </w:rPr>
      </w:pPr>
      <w:hyperlink w:anchor="_Toc171417394" w:history="1">
        <w:r w:rsidRPr="00313D51">
          <w:rPr>
            <w:rStyle w:val="Hyperlink"/>
            <w:rFonts w:cstheme="minorHAnsi"/>
            <w:noProof/>
          </w:rPr>
          <w:t>Types of content children like watching most (Australian content, children aged 8-17)</w:t>
        </w:r>
        <w:r>
          <w:rPr>
            <w:noProof/>
            <w:webHidden/>
          </w:rPr>
          <w:tab/>
        </w:r>
        <w:r>
          <w:rPr>
            <w:noProof/>
            <w:webHidden/>
          </w:rPr>
          <w:fldChar w:fldCharType="begin"/>
        </w:r>
        <w:r>
          <w:rPr>
            <w:noProof/>
            <w:webHidden/>
          </w:rPr>
          <w:instrText xml:space="preserve"> PAGEREF _Toc171417394 \h </w:instrText>
        </w:r>
        <w:r>
          <w:rPr>
            <w:noProof/>
            <w:webHidden/>
          </w:rPr>
        </w:r>
        <w:r>
          <w:rPr>
            <w:noProof/>
            <w:webHidden/>
          </w:rPr>
          <w:fldChar w:fldCharType="separate"/>
        </w:r>
        <w:r>
          <w:rPr>
            <w:noProof/>
            <w:webHidden/>
          </w:rPr>
          <w:t>36</w:t>
        </w:r>
        <w:r>
          <w:rPr>
            <w:noProof/>
            <w:webHidden/>
          </w:rPr>
          <w:fldChar w:fldCharType="end"/>
        </w:r>
      </w:hyperlink>
    </w:p>
    <w:p w14:paraId="08FA1249" w14:textId="535B2521" w:rsidR="00B97207" w:rsidRDefault="00B97207">
      <w:pPr>
        <w:pStyle w:val="TOC2"/>
        <w:rPr>
          <w:rFonts w:asciiTheme="minorHAnsi" w:eastAsiaTheme="minorEastAsia" w:hAnsiTheme="minorHAnsi"/>
          <w:noProof/>
          <w:sz w:val="22"/>
          <w:lang w:eastAsia="en-AU"/>
        </w:rPr>
      </w:pPr>
      <w:hyperlink w:anchor="_Toc171417395" w:history="1">
        <w:r w:rsidRPr="00313D51">
          <w:rPr>
            <w:rStyle w:val="Hyperlink"/>
            <w:rFonts w:cstheme="minorHAnsi"/>
            <w:noProof/>
          </w:rPr>
          <w:t>Types of content children like watching most (International content, children aged 8-17)</w:t>
        </w:r>
        <w:r>
          <w:rPr>
            <w:noProof/>
            <w:webHidden/>
          </w:rPr>
          <w:tab/>
        </w:r>
        <w:r>
          <w:rPr>
            <w:noProof/>
            <w:webHidden/>
          </w:rPr>
          <w:fldChar w:fldCharType="begin"/>
        </w:r>
        <w:r>
          <w:rPr>
            <w:noProof/>
            <w:webHidden/>
          </w:rPr>
          <w:instrText xml:space="preserve"> PAGEREF _Toc171417395 \h </w:instrText>
        </w:r>
        <w:r>
          <w:rPr>
            <w:noProof/>
            <w:webHidden/>
          </w:rPr>
        </w:r>
        <w:r>
          <w:rPr>
            <w:noProof/>
            <w:webHidden/>
          </w:rPr>
          <w:fldChar w:fldCharType="separate"/>
        </w:r>
        <w:r>
          <w:rPr>
            <w:noProof/>
            <w:webHidden/>
          </w:rPr>
          <w:t>37</w:t>
        </w:r>
        <w:r>
          <w:rPr>
            <w:noProof/>
            <w:webHidden/>
          </w:rPr>
          <w:fldChar w:fldCharType="end"/>
        </w:r>
      </w:hyperlink>
    </w:p>
    <w:p w14:paraId="7C9C23A7" w14:textId="773CF693" w:rsidR="00B97207" w:rsidRDefault="00B97207">
      <w:pPr>
        <w:pStyle w:val="TOC2"/>
        <w:rPr>
          <w:rFonts w:asciiTheme="minorHAnsi" w:eastAsiaTheme="minorEastAsia" w:hAnsiTheme="minorHAnsi"/>
          <w:noProof/>
          <w:sz w:val="22"/>
          <w:lang w:eastAsia="en-AU"/>
        </w:rPr>
      </w:pPr>
      <w:hyperlink w:anchor="_Toc171417396" w:history="1">
        <w:r w:rsidRPr="00313D51">
          <w:rPr>
            <w:rStyle w:val="Hyperlink"/>
            <w:rFonts w:cstheme="minorHAnsi"/>
            <w:noProof/>
          </w:rPr>
          <w:t>Types of content children like watching most (children aged 0-7)</w:t>
        </w:r>
        <w:r>
          <w:rPr>
            <w:noProof/>
            <w:webHidden/>
          </w:rPr>
          <w:tab/>
        </w:r>
        <w:r>
          <w:rPr>
            <w:noProof/>
            <w:webHidden/>
          </w:rPr>
          <w:fldChar w:fldCharType="begin"/>
        </w:r>
        <w:r>
          <w:rPr>
            <w:noProof/>
            <w:webHidden/>
          </w:rPr>
          <w:instrText xml:space="preserve"> PAGEREF _Toc171417396 \h </w:instrText>
        </w:r>
        <w:r>
          <w:rPr>
            <w:noProof/>
            <w:webHidden/>
          </w:rPr>
        </w:r>
        <w:r>
          <w:rPr>
            <w:noProof/>
            <w:webHidden/>
          </w:rPr>
          <w:fldChar w:fldCharType="separate"/>
        </w:r>
        <w:r>
          <w:rPr>
            <w:noProof/>
            <w:webHidden/>
          </w:rPr>
          <w:t>38</w:t>
        </w:r>
        <w:r>
          <w:rPr>
            <w:noProof/>
            <w:webHidden/>
          </w:rPr>
          <w:fldChar w:fldCharType="end"/>
        </w:r>
      </w:hyperlink>
    </w:p>
    <w:p w14:paraId="0D10B329" w14:textId="541EA150" w:rsidR="00B97207" w:rsidRDefault="00B97207">
      <w:pPr>
        <w:pStyle w:val="TOC2"/>
        <w:rPr>
          <w:rFonts w:asciiTheme="minorHAnsi" w:eastAsiaTheme="minorEastAsia" w:hAnsiTheme="minorHAnsi"/>
          <w:noProof/>
          <w:sz w:val="22"/>
          <w:lang w:eastAsia="en-AU"/>
        </w:rPr>
      </w:pPr>
      <w:hyperlink w:anchor="_Toc171417397" w:history="1">
        <w:r w:rsidRPr="00313D51">
          <w:rPr>
            <w:rStyle w:val="Hyperlink"/>
            <w:rFonts w:cstheme="minorHAnsi"/>
            <w:noProof/>
          </w:rPr>
          <w:t>Types of content children watch</w:t>
        </w:r>
        <w:r>
          <w:rPr>
            <w:noProof/>
            <w:webHidden/>
          </w:rPr>
          <w:tab/>
        </w:r>
        <w:r>
          <w:rPr>
            <w:noProof/>
            <w:webHidden/>
          </w:rPr>
          <w:fldChar w:fldCharType="begin"/>
        </w:r>
        <w:r>
          <w:rPr>
            <w:noProof/>
            <w:webHidden/>
          </w:rPr>
          <w:instrText xml:space="preserve"> PAGEREF _Toc171417397 \h </w:instrText>
        </w:r>
        <w:r>
          <w:rPr>
            <w:noProof/>
            <w:webHidden/>
          </w:rPr>
        </w:r>
        <w:r>
          <w:rPr>
            <w:noProof/>
            <w:webHidden/>
          </w:rPr>
          <w:fldChar w:fldCharType="separate"/>
        </w:r>
        <w:r>
          <w:rPr>
            <w:noProof/>
            <w:webHidden/>
          </w:rPr>
          <w:t>38</w:t>
        </w:r>
        <w:r>
          <w:rPr>
            <w:noProof/>
            <w:webHidden/>
          </w:rPr>
          <w:fldChar w:fldCharType="end"/>
        </w:r>
      </w:hyperlink>
    </w:p>
    <w:p w14:paraId="54B5D82D" w14:textId="1D1C515D" w:rsidR="00B97207" w:rsidRDefault="00B97207">
      <w:pPr>
        <w:pStyle w:val="TOC2"/>
        <w:rPr>
          <w:rFonts w:asciiTheme="minorHAnsi" w:eastAsiaTheme="minorEastAsia" w:hAnsiTheme="minorHAnsi"/>
          <w:noProof/>
          <w:sz w:val="22"/>
          <w:lang w:eastAsia="en-AU"/>
        </w:rPr>
      </w:pPr>
      <w:hyperlink w:anchor="_Toc171417398" w:history="1">
        <w:r w:rsidRPr="00313D51">
          <w:rPr>
            <w:rStyle w:val="Hyperlink"/>
            <w:rFonts w:cstheme="minorHAnsi"/>
            <w:noProof/>
          </w:rPr>
          <w:t>Types of content most important to be available to children</w:t>
        </w:r>
        <w:r>
          <w:rPr>
            <w:noProof/>
            <w:webHidden/>
          </w:rPr>
          <w:tab/>
        </w:r>
        <w:r>
          <w:rPr>
            <w:noProof/>
            <w:webHidden/>
          </w:rPr>
          <w:fldChar w:fldCharType="begin"/>
        </w:r>
        <w:r>
          <w:rPr>
            <w:noProof/>
            <w:webHidden/>
          </w:rPr>
          <w:instrText xml:space="preserve"> PAGEREF _Toc171417398 \h </w:instrText>
        </w:r>
        <w:r>
          <w:rPr>
            <w:noProof/>
            <w:webHidden/>
          </w:rPr>
        </w:r>
        <w:r>
          <w:rPr>
            <w:noProof/>
            <w:webHidden/>
          </w:rPr>
          <w:fldChar w:fldCharType="separate"/>
        </w:r>
        <w:r>
          <w:rPr>
            <w:noProof/>
            <w:webHidden/>
          </w:rPr>
          <w:t>39</w:t>
        </w:r>
        <w:r>
          <w:rPr>
            <w:noProof/>
            <w:webHidden/>
          </w:rPr>
          <w:fldChar w:fldCharType="end"/>
        </w:r>
      </w:hyperlink>
    </w:p>
    <w:p w14:paraId="5F331D99" w14:textId="1C0B52CD" w:rsidR="00B97207" w:rsidRDefault="00B97207">
      <w:pPr>
        <w:pStyle w:val="TOC2"/>
        <w:rPr>
          <w:rFonts w:asciiTheme="minorHAnsi" w:eastAsiaTheme="minorEastAsia" w:hAnsiTheme="minorHAnsi"/>
          <w:noProof/>
          <w:sz w:val="22"/>
          <w:lang w:eastAsia="en-AU"/>
        </w:rPr>
      </w:pPr>
      <w:hyperlink w:anchor="_Toc171417399" w:history="1">
        <w:r w:rsidRPr="00313D51">
          <w:rPr>
            <w:rStyle w:val="Hyperlink"/>
            <w:rFonts w:cstheme="minorHAnsi"/>
            <w:noProof/>
          </w:rPr>
          <w:t>Watching content meant for someone older (children aged 8-17)</w:t>
        </w:r>
        <w:r>
          <w:rPr>
            <w:noProof/>
            <w:webHidden/>
          </w:rPr>
          <w:tab/>
        </w:r>
        <w:r>
          <w:rPr>
            <w:noProof/>
            <w:webHidden/>
          </w:rPr>
          <w:fldChar w:fldCharType="begin"/>
        </w:r>
        <w:r>
          <w:rPr>
            <w:noProof/>
            <w:webHidden/>
          </w:rPr>
          <w:instrText xml:space="preserve"> PAGEREF _Toc171417399 \h </w:instrText>
        </w:r>
        <w:r>
          <w:rPr>
            <w:noProof/>
            <w:webHidden/>
          </w:rPr>
        </w:r>
        <w:r>
          <w:rPr>
            <w:noProof/>
            <w:webHidden/>
          </w:rPr>
          <w:fldChar w:fldCharType="separate"/>
        </w:r>
        <w:r>
          <w:rPr>
            <w:noProof/>
            <w:webHidden/>
          </w:rPr>
          <w:t>40</w:t>
        </w:r>
        <w:r>
          <w:rPr>
            <w:noProof/>
            <w:webHidden/>
          </w:rPr>
          <w:fldChar w:fldCharType="end"/>
        </w:r>
      </w:hyperlink>
    </w:p>
    <w:p w14:paraId="47035BF6" w14:textId="77BA8986" w:rsidR="00B97207" w:rsidRDefault="00B97207">
      <w:pPr>
        <w:pStyle w:val="TOC2"/>
        <w:rPr>
          <w:rFonts w:asciiTheme="minorHAnsi" w:eastAsiaTheme="minorEastAsia" w:hAnsiTheme="minorHAnsi"/>
          <w:noProof/>
          <w:sz w:val="22"/>
          <w:lang w:eastAsia="en-AU"/>
        </w:rPr>
      </w:pPr>
      <w:hyperlink w:anchor="_Toc171417400" w:history="1">
        <w:r w:rsidRPr="00313D51">
          <w:rPr>
            <w:rStyle w:val="Hyperlink"/>
            <w:rFonts w:cstheme="minorHAnsi"/>
            <w:noProof/>
          </w:rPr>
          <w:t>Watching content meant for someone older (children aged 0-7)</w:t>
        </w:r>
        <w:r>
          <w:rPr>
            <w:noProof/>
            <w:webHidden/>
          </w:rPr>
          <w:tab/>
        </w:r>
        <w:r>
          <w:rPr>
            <w:noProof/>
            <w:webHidden/>
          </w:rPr>
          <w:fldChar w:fldCharType="begin"/>
        </w:r>
        <w:r>
          <w:rPr>
            <w:noProof/>
            <w:webHidden/>
          </w:rPr>
          <w:instrText xml:space="preserve"> PAGEREF _Toc171417400 \h </w:instrText>
        </w:r>
        <w:r>
          <w:rPr>
            <w:noProof/>
            <w:webHidden/>
          </w:rPr>
        </w:r>
        <w:r>
          <w:rPr>
            <w:noProof/>
            <w:webHidden/>
          </w:rPr>
          <w:fldChar w:fldCharType="separate"/>
        </w:r>
        <w:r>
          <w:rPr>
            <w:noProof/>
            <w:webHidden/>
          </w:rPr>
          <w:t>41</w:t>
        </w:r>
        <w:r>
          <w:rPr>
            <w:noProof/>
            <w:webHidden/>
          </w:rPr>
          <w:fldChar w:fldCharType="end"/>
        </w:r>
      </w:hyperlink>
    </w:p>
    <w:p w14:paraId="66EBBCFD" w14:textId="33E03087" w:rsidR="00B97207" w:rsidRDefault="00B97207">
      <w:pPr>
        <w:pStyle w:val="TOC2"/>
        <w:rPr>
          <w:rFonts w:asciiTheme="minorHAnsi" w:eastAsiaTheme="minorEastAsia" w:hAnsiTheme="minorHAnsi"/>
          <w:noProof/>
          <w:sz w:val="22"/>
          <w:lang w:eastAsia="en-AU"/>
        </w:rPr>
      </w:pPr>
      <w:hyperlink w:anchor="_Toc171417401" w:history="1">
        <w:r w:rsidRPr="00313D51">
          <w:rPr>
            <w:rStyle w:val="Hyperlink"/>
            <w:rFonts w:cstheme="minorHAnsi"/>
            <w:noProof/>
            <w:lang w:val="en-US"/>
          </w:rPr>
          <w:t>Platforms used to watch Australian screen content (children aged 8-17)</w:t>
        </w:r>
        <w:r>
          <w:rPr>
            <w:noProof/>
            <w:webHidden/>
          </w:rPr>
          <w:tab/>
        </w:r>
        <w:r>
          <w:rPr>
            <w:noProof/>
            <w:webHidden/>
          </w:rPr>
          <w:fldChar w:fldCharType="begin"/>
        </w:r>
        <w:r>
          <w:rPr>
            <w:noProof/>
            <w:webHidden/>
          </w:rPr>
          <w:instrText xml:space="preserve"> PAGEREF _Toc171417401 \h </w:instrText>
        </w:r>
        <w:r>
          <w:rPr>
            <w:noProof/>
            <w:webHidden/>
          </w:rPr>
        </w:r>
        <w:r>
          <w:rPr>
            <w:noProof/>
            <w:webHidden/>
          </w:rPr>
          <w:fldChar w:fldCharType="separate"/>
        </w:r>
        <w:r>
          <w:rPr>
            <w:noProof/>
            <w:webHidden/>
          </w:rPr>
          <w:t>42</w:t>
        </w:r>
        <w:r>
          <w:rPr>
            <w:noProof/>
            <w:webHidden/>
          </w:rPr>
          <w:fldChar w:fldCharType="end"/>
        </w:r>
      </w:hyperlink>
    </w:p>
    <w:p w14:paraId="7CBE20D4" w14:textId="0E388836" w:rsidR="00B97207" w:rsidRDefault="00B97207">
      <w:pPr>
        <w:pStyle w:val="TOC2"/>
        <w:rPr>
          <w:rFonts w:asciiTheme="minorHAnsi" w:eastAsiaTheme="minorEastAsia" w:hAnsiTheme="minorHAnsi"/>
          <w:noProof/>
          <w:sz w:val="22"/>
          <w:lang w:eastAsia="en-AU"/>
        </w:rPr>
      </w:pPr>
      <w:hyperlink w:anchor="_Toc171417402" w:history="1">
        <w:r w:rsidRPr="00313D51">
          <w:rPr>
            <w:rStyle w:val="Hyperlink"/>
            <w:rFonts w:cstheme="minorHAnsi"/>
            <w:noProof/>
            <w:lang w:val="en-US"/>
          </w:rPr>
          <w:t>Platforms used to watch Australian screen content (children aged 0-7)</w:t>
        </w:r>
        <w:r>
          <w:rPr>
            <w:noProof/>
            <w:webHidden/>
          </w:rPr>
          <w:tab/>
        </w:r>
        <w:r>
          <w:rPr>
            <w:noProof/>
            <w:webHidden/>
          </w:rPr>
          <w:fldChar w:fldCharType="begin"/>
        </w:r>
        <w:r>
          <w:rPr>
            <w:noProof/>
            <w:webHidden/>
          </w:rPr>
          <w:instrText xml:space="preserve"> PAGEREF _Toc171417402 \h </w:instrText>
        </w:r>
        <w:r>
          <w:rPr>
            <w:noProof/>
            <w:webHidden/>
          </w:rPr>
        </w:r>
        <w:r>
          <w:rPr>
            <w:noProof/>
            <w:webHidden/>
          </w:rPr>
          <w:fldChar w:fldCharType="separate"/>
        </w:r>
        <w:r>
          <w:rPr>
            <w:noProof/>
            <w:webHidden/>
          </w:rPr>
          <w:t>43</w:t>
        </w:r>
        <w:r>
          <w:rPr>
            <w:noProof/>
            <w:webHidden/>
          </w:rPr>
          <w:fldChar w:fldCharType="end"/>
        </w:r>
      </w:hyperlink>
    </w:p>
    <w:p w14:paraId="24FE6CF0" w14:textId="23C3D66B" w:rsidR="00B97207" w:rsidRDefault="00B97207">
      <w:pPr>
        <w:pStyle w:val="TOC2"/>
        <w:rPr>
          <w:rFonts w:asciiTheme="minorHAnsi" w:eastAsiaTheme="minorEastAsia" w:hAnsiTheme="minorHAnsi"/>
          <w:noProof/>
          <w:sz w:val="22"/>
          <w:lang w:eastAsia="en-AU"/>
        </w:rPr>
      </w:pPr>
      <w:hyperlink w:anchor="_Toc171417403" w:history="1">
        <w:r w:rsidRPr="00313D51">
          <w:rPr>
            <w:rStyle w:val="Hyperlink"/>
            <w:rFonts w:cstheme="minorHAnsi"/>
            <w:noProof/>
            <w:lang w:val="en-US"/>
          </w:rPr>
          <w:t>Hours per week spent watching content on various platforms (children aged 8-17)</w:t>
        </w:r>
        <w:r>
          <w:rPr>
            <w:noProof/>
            <w:webHidden/>
          </w:rPr>
          <w:tab/>
        </w:r>
        <w:r>
          <w:rPr>
            <w:noProof/>
            <w:webHidden/>
          </w:rPr>
          <w:fldChar w:fldCharType="begin"/>
        </w:r>
        <w:r>
          <w:rPr>
            <w:noProof/>
            <w:webHidden/>
          </w:rPr>
          <w:instrText xml:space="preserve"> PAGEREF _Toc171417403 \h </w:instrText>
        </w:r>
        <w:r>
          <w:rPr>
            <w:noProof/>
            <w:webHidden/>
          </w:rPr>
        </w:r>
        <w:r>
          <w:rPr>
            <w:noProof/>
            <w:webHidden/>
          </w:rPr>
          <w:fldChar w:fldCharType="separate"/>
        </w:r>
        <w:r>
          <w:rPr>
            <w:noProof/>
            <w:webHidden/>
          </w:rPr>
          <w:t>44</w:t>
        </w:r>
        <w:r>
          <w:rPr>
            <w:noProof/>
            <w:webHidden/>
          </w:rPr>
          <w:fldChar w:fldCharType="end"/>
        </w:r>
      </w:hyperlink>
    </w:p>
    <w:p w14:paraId="4FA5F9D8" w14:textId="647E5ED2" w:rsidR="00B97207" w:rsidRDefault="00B97207">
      <w:pPr>
        <w:pStyle w:val="TOC2"/>
        <w:rPr>
          <w:rFonts w:asciiTheme="minorHAnsi" w:eastAsiaTheme="minorEastAsia" w:hAnsiTheme="minorHAnsi"/>
          <w:noProof/>
          <w:sz w:val="22"/>
          <w:lang w:eastAsia="en-AU"/>
        </w:rPr>
      </w:pPr>
      <w:hyperlink w:anchor="_Toc171417404" w:history="1">
        <w:r w:rsidRPr="00313D51">
          <w:rPr>
            <w:rStyle w:val="Hyperlink"/>
            <w:rFonts w:cstheme="minorHAnsi"/>
            <w:noProof/>
            <w:lang w:val="en-US"/>
          </w:rPr>
          <w:t>Hours per week spent watching content on various platforms (children aged 0-7)</w:t>
        </w:r>
        <w:r>
          <w:rPr>
            <w:noProof/>
            <w:webHidden/>
          </w:rPr>
          <w:tab/>
        </w:r>
        <w:r>
          <w:rPr>
            <w:noProof/>
            <w:webHidden/>
          </w:rPr>
          <w:fldChar w:fldCharType="begin"/>
        </w:r>
        <w:r>
          <w:rPr>
            <w:noProof/>
            <w:webHidden/>
          </w:rPr>
          <w:instrText xml:space="preserve"> PAGEREF _Toc171417404 \h </w:instrText>
        </w:r>
        <w:r>
          <w:rPr>
            <w:noProof/>
            <w:webHidden/>
          </w:rPr>
        </w:r>
        <w:r>
          <w:rPr>
            <w:noProof/>
            <w:webHidden/>
          </w:rPr>
          <w:fldChar w:fldCharType="separate"/>
        </w:r>
        <w:r>
          <w:rPr>
            <w:noProof/>
            <w:webHidden/>
          </w:rPr>
          <w:t>45</w:t>
        </w:r>
        <w:r>
          <w:rPr>
            <w:noProof/>
            <w:webHidden/>
          </w:rPr>
          <w:fldChar w:fldCharType="end"/>
        </w:r>
      </w:hyperlink>
    </w:p>
    <w:p w14:paraId="2D6EB853" w14:textId="21CF63D7" w:rsidR="00B97207" w:rsidRDefault="00B97207">
      <w:pPr>
        <w:pStyle w:val="TOC2"/>
        <w:rPr>
          <w:rFonts w:asciiTheme="minorHAnsi" w:eastAsiaTheme="minorEastAsia" w:hAnsiTheme="minorHAnsi"/>
          <w:noProof/>
          <w:sz w:val="22"/>
          <w:lang w:eastAsia="en-AU"/>
        </w:rPr>
      </w:pPr>
      <w:hyperlink w:anchor="_Toc171417405" w:history="1">
        <w:r w:rsidRPr="00313D51">
          <w:rPr>
            <w:rStyle w:val="Hyperlink"/>
            <w:rFonts w:cstheme="minorHAnsi"/>
            <w:noProof/>
          </w:rPr>
          <w:t>Hours spent by children watching screen content on various platforms</w:t>
        </w:r>
        <w:r>
          <w:rPr>
            <w:noProof/>
            <w:webHidden/>
          </w:rPr>
          <w:tab/>
        </w:r>
        <w:r>
          <w:rPr>
            <w:noProof/>
            <w:webHidden/>
          </w:rPr>
          <w:fldChar w:fldCharType="begin"/>
        </w:r>
        <w:r>
          <w:rPr>
            <w:noProof/>
            <w:webHidden/>
          </w:rPr>
          <w:instrText xml:space="preserve"> PAGEREF _Toc171417405 \h </w:instrText>
        </w:r>
        <w:r>
          <w:rPr>
            <w:noProof/>
            <w:webHidden/>
          </w:rPr>
        </w:r>
        <w:r>
          <w:rPr>
            <w:noProof/>
            <w:webHidden/>
          </w:rPr>
          <w:fldChar w:fldCharType="separate"/>
        </w:r>
        <w:r>
          <w:rPr>
            <w:noProof/>
            <w:webHidden/>
          </w:rPr>
          <w:t>45</w:t>
        </w:r>
        <w:r>
          <w:rPr>
            <w:noProof/>
            <w:webHidden/>
          </w:rPr>
          <w:fldChar w:fldCharType="end"/>
        </w:r>
      </w:hyperlink>
    </w:p>
    <w:p w14:paraId="0BA20E5D" w14:textId="29B54AB2" w:rsidR="00B97207" w:rsidRDefault="00B97207">
      <w:pPr>
        <w:pStyle w:val="TOC1"/>
        <w:rPr>
          <w:rFonts w:asciiTheme="minorHAnsi" w:eastAsiaTheme="minorEastAsia" w:hAnsiTheme="minorHAnsi"/>
          <w:b w:val="0"/>
          <w:noProof/>
          <w:color w:val="auto"/>
          <w:u w:val="none"/>
          <w:lang w:eastAsia="en-AU"/>
        </w:rPr>
      </w:pPr>
      <w:hyperlink w:anchor="_Toc171417406" w:history="1">
        <w:r w:rsidRPr="00313D51">
          <w:rPr>
            <w:rStyle w:val="Hyperlink"/>
            <w:rFonts w:cstheme="minorHAnsi"/>
            <w:noProof/>
            <w:lang w:val="en-US"/>
          </w:rPr>
          <w:t>Accessibility of screen content</w:t>
        </w:r>
        <w:r>
          <w:rPr>
            <w:noProof/>
            <w:webHidden/>
          </w:rPr>
          <w:tab/>
        </w:r>
        <w:r>
          <w:rPr>
            <w:noProof/>
            <w:webHidden/>
          </w:rPr>
          <w:fldChar w:fldCharType="begin"/>
        </w:r>
        <w:r>
          <w:rPr>
            <w:noProof/>
            <w:webHidden/>
          </w:rPr>
          <w:instrText xml:space="preserve"> PAGEREF _Toc171417406 \h </w:instrText>
        </w:r>
        <w:r>
          <w:rPr>
            <w:noProof/>
            <w:webHidden/>
          </w:rPr>
        </w:r>
        <w:r>
          <w:rPr>
            <w:noProof/>
            <w:webHidden/>
          </w:rPr>
          <w:fldChar w:fldCharType="separate"/>
        </w:r>
        <w:r>
          <w:rPr>
            <w:noProof/>
            <w:webHidden/>
          </w:rPr>
          <w:t>47</w:t>
        </w:r>
        <w:r>
          <w:rPr>
            <w:noProof/>
            <w:webHidden/>
          </w:rPr>
          <w:fldChar w:fldCharType="end"/>
        </w:r>
      </w:hyperlink>
    </w:p>
    <w:p w14:paraId="630DC0D4" w14:textId="506E07F9" w:rsidR="00B97207" w:rsidRDefault="00B97207">
      <w:pPr>
        <w:pStyle w:val="TOC2"/>
        <w:rPr>
          <w:rFonts w:asciiTheme="minorHAnsi" w:eastAsiaTheme="minorEastAsia" w:hAnsiTheme="minorHAnsi"/>
          <w:noProof/>
          <w:sz w:val="22"/>
          <w:lang w:eastAsia="en-AU"/>
        </w:rPr>
      </w:pPr>
      <w:hyperlink w:anchor="_Toc171417407" w:history="1">
        <w:r w:rsidRPr="00313D51">
          <w:rPr>
            <w:rStyle w:val="Hyperlink"/>
            <w:rFonts w:cstheme="minorHAnsi"/>
            <w:noProof/>
          </w:rPr>
          <w:t>Chapter Summary – Accessibility of screen content</w:t>
        </w:r>
        <w:r>
          <w:rPr>
            <w:noProof/>
            <w:webHidden/>
          </w:rPr>
          <w:tab/>
        </w:r>
        <w:r>
          <w:rPr>
            <w:noProof/>
            <w:webHidden/>
          </w:rPr>
          <w:fldChar w:fldCharType="begin"/>
        </w:r>
        <w:r>
          <w:rPr>
            <w:noProof/>
            <w:webHidden/>
          </w:rPr>
          <w:instrText xml:space="preserve"> PAGEREF _Toc171417407 \h </w:instrText>
        </w:r>
        <w:r>
          <w:rPr>
            <w:noProof/>
            <w:webHidden/>
          </w:rPr>
        </w:r>
        <w:r>
          <w:rPr>
            <w:noProof/>
            <w:webHidden/>
          </w:rPr>
          <w:fldChar w:fldCharType="separate"/>
        </w:r>
        <w:r>
          <w:rPr>
            <w:noProof/>
            <w:webHidden/>
          </w:rPr>
          <w:t>47</w:t>
        </w:r>
        <w:r>
          <w:rPr>
            <w:noProof/>
            <w:webHidden/>
          </w:rPr>
          <w:fldChar w:fldCharType="end"/>
        </w:r>
      </w:hyperlink>
    </w:p>
    <w:p w14:paraId="21AB63F4" w14:textId="28012F47" w:rsidR="00B97207" w:rsidRDefault="00B97207">
      <w:pPr>
        <w:pStyle w:val="TOC2"/>
        <w:rPr>
          <w:rFonts w:asciiTheme="minorHAnsi" w:eastAsiaTheme="minorEastAsia" w:hAnsiTheme="minorHAnsi"/>
          <w:noProof/>
          <w:sz w:val="22"/>
          <w:lang w:eastAsia="en-AU"/>
        </w:rPr>
      </w:pPr>
      <w:hyperlink w:anchor="_Toc171417408" w:history="1">
        <w:r w:rsidRPr="00313D51">
          <w:rPr>
            <w:rStyle w:val="Hyperlink"/>
            <w:rFonts w:cstheme="minorHAnsi"/>
            <w:noProof/>
          </w:rPr>
          <w:t>Hearing impairment</w:t>
        </w:r>
        <w:r>
          <w:rPr>
            <w:noProof/>
            <w:webHidden/>
          </w:rPr>
          <w:tab/>
        </w:r>
        <w:r>
          <w:rPr>
            <w:noProof/>
            <w:webHidden/>
          </w:rPr>
          <w:fldChar w:fldCharType="begin"/>
        </w:r>
        <w:r>
          <w:rPr>
            <w:noProof/>
            <w:webHidden/>
          </w:rPr>
          <w:instrText xml:space="preserve"> PAGEREF _Toc171417408 \h </w:instrText>
        </w:r>
        <w:r>
          <w:rPr>
            <w:noProof/>
            <w:webHidden/>
          </w:rPr>
        </w:r>
        <w:r>
          <w:rPr>
            <w:noProof/>
            <w:webHidden/>
          </w:rPr>
          <w:fldChar w:fldCharType="separate"/>
        </w:r>
        <w:r>
          <w:rPr>
            <w:noProof/>
            <w:webHidden/>
          </w:rPr>
          <w:t>47</w:t>
        </w:r>
        <w:r>
          <w:rPr>
            <w:noProof/>
            <w:webHidden/>
          </w:rPr>
          <w:fldChar w:fldCharType="end"/>
        </w:r>
      </w:hyperlink>
    </w:p>
    <w:p w14:paraId="47264070" w14:textId="28C40DDA" w:rsidR="00B97207" w:rsidRDefault="00B97207">
      <w:pPr>
        <w:pStyle w:val="TOC2"/>
        <w:rPr>
          <w:rFonts w:asciiTheme="minorHAnsi" w:eastAsiaTheme="minorEastAsia" w:hAnsiTheme="minorHAnsi"/>
          <w:noProof/>
          <w:sz w:val="22"/>
          <w:lang w:eastAsia="en-AU"/>
        </w:rPr>
      </w:pPr>
      <w:hyperlink w:anchor="_Toc171417409" w:history="1">
        <w:r w:rsidRPr="00313D51">
          <w:rPr>
            <w:rStyle w:val="Hyperlink"/>
            <w:rFonts w:cstheme="minorHAnsi"/>
            <w:noProof/>
          </w:rPr>
          <w:t>Vision impairment</w:t>
        </w:r>
        <w:r>
          <w:rPr>
            <w:noProof/>
            <w:webHidden/>
          </w:rPr>
          <w:tab/>
        </w:r>
        <w:r>
          <w:rPr>
            <w:noProof/>
            <w:webHidden/>
          </w:rPr>
          <w:fldChar w:fldCharType="begin"/>
        </w:r>
        <w:r>
          <w:rPr>
            <w:noProof/>
            <w:webHidden/>
          </w:rPr>
          <w:instrText xml:space="preserve"> PAGEREF _Toc171417409 \h </w:instrText>
        </w:r>
        <w:r>
          <w:rPr>
            <w:noProof/>
            <w:webHidden/>
          </w:rPr>
        </w:r>
        <w:r>
          <w:rPr>
            <w:noProof/>
            <w:webHidden/>
          </w:rPr>
          <w:fldChar w:fldCharType="separate"/>
        </w:r>
        <w:r>
          <w:rPr>
            <w:noProof/>
            <w:webHidden/>
          </w:rPr>
          <w:t>48</w:t>
        </w:r>
        <w:r>
          <w:rPr>
            <w:noProof/>
            <w:webHidden/>
          </w:rPr>
          <w:fldChar w:fldCharType="end"/>
        </w:r>
      </w:hyperlink>
    </w:p>
    <w:p w14:paraId="2182D664" w14:textId="1B7D4984" w:rsidR="00B97207" w:rsidRDefault="00B97207">
      <w:pPr>
        <w:pStyle w:val="TOC2"/>
        <w:rPr>
          <w:rFonts w:asciiTheme="minorHAnsi" w:eastAsiaTheme="minorEastAsia" w:hAnsiTheme="minorHAnsi"/>
          <w:noProof/>
          <w:sz w:val="22"/>
          <w:lang w:eastAsia="en-AU"/>
        </w:rPr>
      </w:pPr>
      <w:hyperlink w:anchor="_Toc171417410" w:history="1">
        <w:r w:rsidRPr="00313D51">
          <w:rPr>
            <w:rStyle w:val="Hyperlink"/>
            <w:rFonts w:cstheme="minorHAnsi"/>
            <w:noProof/>
          </w:rPr>
          <w:t>Use of accessibility features when watching screen content</w:t>
        </w:r>
        <w:r>
          <w:rPr>
            <w:noProof/>
            <w:webHidden/>
          </w:rPr>
          <w:tab/>
        </w:r>
        <w:r>
          <w:rPr>
            <w:noProof/>
            <w:webHidden/>
          </w:rPr>
          <w:fldChar w:fldCharType="begin"/>
        </w:r>
        <w:r>
          <w:rPr>
            <w:noProof/>
            <w:webHidden/>
          </w:rPr>
          <w:instrText xml:space="preserve"> PAGEREF _Toc171417410 \h </w:instrText>
        </w:r>
        <w:r>
          <w:rPr>
            <w:noProof/>
            <w:webHidden/>
          </w:rPr>
        </w:r>
        <w:r>
          <w:rPr>
            <w:noProof/>
            <w:webHidden/>
          </w:rPr>
          <w:fldChar w:fldCharType="separate"/>
        </w:r>
        <w:r>
          <w:rPr>
            <w:noProof/>
            <w:webHidden/>
          </w:rPr>
          <w:t>48</w:t>
        </w:r>
        <w:r>
          <w:rPr>
            <w:noProof/>
            <w:webHidden/>
          </w:rPr>
          <w:fldChar w:fldCharType="end"/>
        </w:r>
      </w:hyperlink>
    </w:p>
    <w:p w14:paraId="33677BAB" w14:textId="18BD1242" w:rsidR="00B97207" w:rsidRDefault="00B97207">
      <w:pPr>
        <w:pStyle w:val="TOC2"/>
        <w:rPr>
          <w:rFonts w:asciiTheme="minorHAnsi" w:eastAsiaTheme="minorEastAsia" w:hAnsiTheme="minorHAnsi"/>
          <w:noProof/>
          <w:sz w:val="22"/>
          <w:lang w:eastAsia="en-AU"/>
        </w:rPr>
      </w:pPr>
      <w:hyperlink w:anchor="_Toc171417411" w:history="1">
        <w:r w:rsidRPr="00313D51">
          <w:rPr>
            <w:rStyle w:val="Hyperlink"/>
            <w:rFonts w:cstheme="minorHAnsi"/>
            <w:noProof/>
          </w:rPr>
          <w:t>Reasons for using accessibility features (%)</w:t>
        </w:r>
        <w:r>
          <w:rPr>
            <w:noProof/>
            <w:webHidden/>
          </w:rPr>
          <w:tab/>
        </w:r>
        <w:r>
          <w:rPr>
            <w:noProof/>
            <w:webHidden/>
          </w:rPr>
          <w:fldChar w:fldCharType="begin"/>
        </w:r>
        <w:r>
          <w:rPr>
            <w:noProof/>
            <w:webHidden/>
          </w:rPr>
          <w:instrText xml:space="preserve"> PAGEREF _Toc171417411 \h </w:instrText>
        </w:r>
        <w:r>
          <w:rPr>
            <w:noProof/>
            <w:webHidden/>
          </w:rPr>
        </w:r>
        <w:r>
          <w:rPr>
            <w:noProof/>
            <w:webHidden/>
          </w:rPr>
          <w:fldChar w:fldCharType="separate"/>
        </w:r>
        <w:r>
          <w:rPr>
            <w:noProof/>
            <w:webHidden/>
          </w:rPr>
          <w:t>49</w:t>
        </w:r>
        <w:r>
          <w:rPr>
            <w:noProof/>
            <w:webHidden/>
          </w:rPr>
          <w:fldChar w:fldCharType="end"/>
        </w:r>
      </w:hyperlink>
    </w:p>
    <w:p w14:paraId="24001196" w14:textId="1BBFB418" w:rsidR="00B97207" w:rsidRDefault="00B97207">
      <w:pPr>
        <w:pStyle w:val="TOC2"/>
        <w:rPr>
          <w:rFonts w:asciiTheme="minorHAnsi" w:eastAsiaTheme="minorEastAsia" w:hAnsiTheme="minorHAnsi"/>
          <w:noProof/>
          <w:sz w:val="22"/>
          <w:lang w:eastAsia="en-AU"/>
        </w:rPr>
      </w:pPr>
      <w:hyperlink w:anchor="_Toc171417412" w:history="1">
        <w:r w:rsidRPr="00313D51">
          <w:rPr>
            <w:rStyle w:val="Hyperlink"/>
            <w:noProof/>
          </w:rPr>
          <w:t>Use of assistive technologies when watching screen content</w:t>
        </w:r>
        <w:r>
          <w:rPr>
            <w:noProof/>
            <w:webHidden/>
          </w:rPr>
          <w:tab/>
        </w:r>
        <w:r>
          <w:rPr>
            <w:noProof/>
            <w:webHidden/>
          </w:rPr>
          <w:fldChar w:fldCharType="begin"/>
        </w:r>
        <w:r>
          <w:rPr>
            <w:noProof/>
            <w:webHidden/>
          </w:rPr>
          <w:instrText xml:space="preserve"> PAGEREF _Toc171417412 \h </w:instrText>
        </w:r>
        <w:r>
          <w:rPr>
            <w:noProof/>
            <w:webHidden/>
          </w:rPr>
        </w:r>
        <w:r>
          <w:rPr>
            <w:noProof/>
            <w:webHidden/>
          </w:rPr>
          <w:fldChar w:fldCharType="separate"/>
        </w:r>
        <w:r>
          <w:rPr>
            <w:noProof/>
            <w:webHidden/>
          </w:rPr>
          <w:t>50</w:t>
        </w:r>
        <w:r>
          <w:rPr>
            <w:noProof/>
            <w:webHidden/>
          </w:rPr>
          <w:fldChar w:fldCharType="end"/>
        </w:r>
      </w:hyperlink>
    </w:p>
    <w:p w14:paraId="31AF5F64" w14:textId="79EB3E4F" w:rsidR="00B97207" w:rsidRDefault="00B97207">
      <w:pPr>
        <w:pStyle w:val="TOC1"/>
        <w:rPr>
          <w:rFonts w:asciiTheme="minorHAnsi" w:eastAsiaTheme="minorEastAsia" w:hAnsiTheme="minorHAnsi"/>
          <w:b w:val="0"/>
          <w:noProof/>
          <w:color w:val="auto"/>
          <w:u w:val="none"/>
          <w:lang w:eastAsia="en-AU"/>
        </w:rPr>
      </w:pPr>
      <w:hyperlink w:anchor="_Toc171417413" w:history="1">
        <w:r w:rsidRPr="00313D51">
          <w:rPr>
            <w:rStyle w:val="Hyperlink"/>
            <w:noProof/>
            <w:lang w:val="en-US"/>
          </w:rPr>
          <w:t>Audio content</w:t>
        </w:r>
        <w:r>
          <w:rPr>
            <w:noProof/>
            <w:webHidden/>
          </w:rPr>
          <w:tab/>
        </w:r>
        <w:r>
          <w:rPr>
            <w:noProof/>
            <w:webHidden/>
          </w:rPr>
          <w:fldChar w:fldCharType="begin"/>
        </w:r>
        <w:r>
          <w:rPr>
            <w:noProof/>
            <w:webHidden/>
          </w:rPr>
          <w:instrText xml:space="preserve"> PAGEREF _Toc171417413 \h </w:instrText>
        </w:r>
        <w:r>
          <w:rPr>
            <w:noProof/>
            <w:webHidden/>
          </w:rPr>
        </w:r>
        <w:r>
          <w:rPr>
            <w:noProof/>
            <w:webHidden/>
          </w:rPr>
          <w:fldChar w:fldCharType="separate"/>
        </w:r>
        <w:r>
          <w:rPr>
            <w:noProof/>
            <w:webHidden/>
          </w:rPr>
          <w:t>52</w:t>
        </w:r>
        <w:r>
          <w:rPr>
            <w:noProof/>
            <w:webHidden/>
          </w:rPr>
          <w:fldChar w:fldCharType="end"/>
        </w:r>
      </w:hyperlink>
    </w:p>
    <w:p w14:paraId="2FEB4623" w14:textId="2C515721" w:rsidR="00B97207" w:rsidRDefault="00B97207">
      <w:pPr>
        <w:pStyle w:val="TOC2"/>
        <w:rPr>
          <w:rFonts w:asciiTheme="minorHAnsi" w:eastAsiaTheme="minorEastAsia" w:hAnsiTheme="minorHAnsi"/>
          <w:noProof/>
          <w:sz w:val="22"/>
          <w:lang w:eastAsia="en-AU"/>
        </w:rPr>
      </w:pPr>
      <w:hyperlink w:anchor="_Toc171417414" w:history="1">
        <w:r w:rsidRPr="00313D51">
          <w:rPr>
            <w:rStyle w:val="Hyperlink"/>
            <w:noProof/>
          </w:rPr>
          <w:t>Chapter Summary – Audio Content</w:t>
        </w:r>
        <w:r>
          <w:rPr>
            <w:noProof/>
            <w:webHidden/>
          </w:rPr>
          <w:tab/>
        </w:r>
        <w:r>
          <w:rPr>
            <w:noProof/>
            <w:webHidden/>
          </w:rPr>
          <w:fldChar w:fldCharType="begin"/>
        </w:r>
        <w:r>
          <w:rPr>
            <w:noProof/>
            <w:webHidden/>
          </w:rPr>
          <w:instrText xml:space="preserve"> PAGEREF _Toc171417414 \h </w:instrText>
        </w:r>
        <w:r>
          <w:rPr>
            <w:noProof/>
            <w:webHidden/>
          </w:rPr>
        </w:r>
        <w:r>
          <w:rPr>
            <w:noProof/>
            <w:webHidden/>
          </w:rPr>
          <w:fldChar w:fldCharType="separate"/>
        </w:r>
        <w:r>
          <w:rPr>
            <w:noProof/>
            <w:webHidden/>
          </w:rPr>
          <w:t>52</w:t>
        </w:r>
        <w:r>
          <w:rPr>
            <w:noProof/>
            <w:webHidden/>
          </w:rPr>
          <w:fldChar w:fldCharType="end"/>
        </w:r>
      </w:hyperlink>
    </w:p>
    <w:p w14:paraId="6FEE7924" w14:textId="31D3CA9A" w:rsidR="00B97207" w:rsidRDefault="00B97207">
      <w:pPr>
        <w:pStyle w:val="TOC2"/>
        <w:rPr>
          <w:rFonts w:asciiTheme="minorHAnsi" w:eastAsiaTheme="minorEastAsia" w:hAnsiTheme="minorHAnsi"/>
          <w:noProof/>
          <w:sz w:val="22"/>
          <w:lang w:eastAsia="en-AU"/>
        </w:rPr>
      </w:pPr>
      <w:hyperlink w:anchor="_Toc171417415" w:history="1">
        <w:r w:rsidRPr="00313D51">
          <w:rPr>
            <w:rStyle w:val="Hyperlink"/>
            <w:noProof/>
            <w:lang w:val="en-US"/>
          </w:rPr>
          <w:t>Audio listened to in the past 7 days</w:t>
        </w:r>
        <w:r>
          <w:rPr>
            <w:noProof/>
            <w:webHidden/>
          </w:rPr>
          <w:tab/>
        </w:r>
        <w:r>
          <w:rPr>
            <w:noProof/>
            <w:webHidden/>
          </w:rPr>
          <w:fldChar w:fldCharType="begin"/>
        </w:r>
        <w:r>
          <w:rPr>
            <w:noProof/>
            <w:webHidden/>
          </w:rPr>
          <w:instrText xml:space="preserve"> PAGEREF _Toc171417415 \h </w:instrText>
        </w:r>
        <w:r>
          <w:rPr>
            <w:noProof/>
            <w:webHidden/>
          </w:rPr>
        </w:r>
        <w:r>
          <w:rPr>
            <w:noProof/>
            <w:webHidden/>
          </w:rPr>
          <w:fldChar w:fldCharType="separate"/>
        </w:r>
        <w:r>
          <w:rPr>
            <w:noProof/>
            <w:webHidden/>
          </w:rPr>
          <w:t>53</w:t>
        </w:r>
        <w:r>
          <w:rPr>
            <w:noProof/>
            <w:webHidden/>
          </w:rPr>
          <w:fldChar w:fldCharType="end"/>
        </w:r>
      </w:hyperlink>
    </w:p>
    <w:p w14:paraId="2AAA3E69" w14:textId="378FEE60" w:rsidR="00B97207" w:rsidRDefault="00B97207">
      <w:pPr>
        <w:pStyle w:val="TOC2"/>
        <w:rPr>
          <w:rFonts w:asciiTheme="minorHAnsi" w:eastAsiaTheme="minorEastAsia" w:hAnsiTheme="minorHAnsi"/>
          <w:noProof/>
          <w:sz w:val="22"/>
          <w:lang w:eastAsia="en-AU"/>
        </w:rPr>
      </w:pPr>
      <w:hyperlink w:anchor="_Toc171417416" w:history="1">
        <w:r w:rsidRPr="00313D51">
          <w:rPr>
            <w:rStyle w:val="Hyperlink"/>
            <w:noProof/>
            <w:lang w:val="en-US"/>
          </w:rPr>
          <w:t>Devices used to listen to audio content (%)</w:t>
        </w:r>
        <w:r>
          <w:rPr>
            <w:noProof/>
            <w:webHidden/>
          </w:rPr>
          <w:tab/>
        </w:r>
        <w:r>
          <w:rPr>
            <w:noProof/>
            <w:webHidden/>
          </w:rPr>
          <w:fldChar w:fldCharType="begin"/>
        </w:r>
        <w:r>
          <w:rPr>
            <w:noProof/>
            <w:webHidden/>
          </w:rPr>
          <w:instrText xml:space="preserve"> PAGEREF _Toc171417416 \h </w:instrText>
        </w:r>
        <w:r>
          <w:rPr>
            <w:noProof/>
            <w:webHidden/>
          </w:rPr>
        </w:r>
        <w:r>
          <w:rPr>
            <w:noProof/>
            <w:webHidden/>
          </w:rPr>
          <w:fldChar w:fldCharType="separate"/>
        </w:r>
        <w:r>
          <w:rPr>
            <w:noProof/>
            <w:webHidden/>
          </w:rPr>
          <w:t>54</w:t>
        </w:r>
        <w:r>
          <w:rPr>
            <w:noProof/>
            <w:webHidden/>
          </w:rPr>
          <w:fldChar w:fldCharType="end"/>
        </w:r>
      </w:hyperlink>
    </w:p>
    <w:p w14:paraId="6028FE03" w14:textId="4326B673" w:rsidR="00B97207" w:rsidRDefault="00B97207">
      <w:pPr>
        <w:pStyle w:val="TOC2"/>
        <w:rPr>
          <w:rFonts w:asciiTheme="minorHAnsi" w:eastAsiaTheme="minorEastAsia" w:hAnsiTheme="minorHAnsi"/>
          <w:noProof/>
          <w:sz w:val="22"/>
          <w:lang w:eastAsia="en-AU"/>
        </w:rPr>
      </w:pPr>
      <w:hyperlink w:anchor="_Toc171417417" w:history="1">
        <w:r w:rsidRPr="00313D51">
          <w:rPr>
            <w:rStyle w:val="Hyperlink"/>
            <w:noProof/>
            <w:lang w:val="en-US"/>
          </w:rPr>
          <w:t>Type of podcast listened to in past 7 days</w:t>
        </w:r>
        <w:r>
          <w:rPr>
            <w:noProof/>
            <w:webHidden/>
          </w:rPr>
          <w:tab/>
        </w:r>
        <w:r>
          <w:rPr>
            <w:noProof/>
            <w:webHidden/>
          </w:rPr>
          <w:fldChar w:fldCharType="begin"/>
        </w:r>
        <w:r>
          <w:rPr>
            <w:noProof/>
            <w:webHidden/>
          </w:rPr>
          <w:instrText xml:space="preserve"> PAGEREF _Toc171417417 \h </w:instrText>
        </w:r>
        <w:r>
          <w:rPr>
            <w:noProof/>
            <w:webHidden/>
          </w:rPr>
        </w:r>
        <w:r>
          <w:rPr>
            <w:noProof/>
            <w:webHidden/>
          </w:rPr>
          <w:fldChar w:fldCharType="separate"/>
        </w:r>
        <w:r>
          <w:rPr>
            <w:noProof/>
            <w:webHidden/>
          </w:rPr>
          <w:t>55</w:t>
        </w:r>
        <w:r>
          <w:rPr>
            <w:noProof/>
            <w:webHidden/>
          </w:rPr>
          <w:fldChar w:fldCharType="end"/>
        </w:r>
      </w:hyperlink>
    </w:p>
    <w:p w14:paraId="1FA597F4" w14:textId="04C2BDFC" w:rsidR="00B97207" w:rsidRDefault="00B97207">
      <w:pPr>
        <w:pStyle w:val="TOC2"/>
        <w:rPr>
          <w:rFonts w:asciiTheme="minorHAnsi" w:eastAsiaTheme="minorEastAsia" w:hAnsiTheme="minorHAnsi"/>
          <w:noProof/>
          <w:sz w:val="22"/>
          <w:lang w:eastAsia="en-AU"/>
        </w:rPr>
      </w:pPr>
      <w:hyperlink w:anchor="_Toc171417418" w:history="1">
        <w:r w:rsidRPr="00313D51">
          <w:rPr>
            <w:rStyle w:val="Hyperlink"/>
            <w:noProof/>
            <w:lang w:val="en-US"/>
          </w:rPr>
          <w:t>Reasons for listening to podcasts</w:t>
        </w:r>
        <w:r>
          <w:rPr>
            <w:noProof/>
            <w:webHidden/>
          </w:rPr>
          <w:tab/>
        </w:r>
        <w:r>
          <w:rPr>
            <w:noProof/>
            <w:webHidden/>
          </w:rPr>
          <w:fldChar w:fldCharType="begin"/>
        </w:r>
        <w:r>
          <w:rPr>
            <w:noProof/>
            <w:webHidden/>
          </w:rPr>
          <w:instrText xml:space="preserve"> PAGEREF _Toc171417418 \h </w:instrText>
        </w:r>
        <w:r>
          <w:rPr>
            <w:noProof/>
            <w:webHidden/>
          </w:rPr>
        </w:r>
        <w:r>
          <w:rPr>
            <w:noProof/>
            <w:webHidden/>
          </w:rPr>
          <w:fldChar w:fldCharType="separate"/>
        </w:r>
        <w:r>
          <w:rPr>
            <w:noProof/>
            <w:webHidden/>
          </w:rPr>
          <w:t>56</w:t>
        </w:r>
        <w:r>
          <w:rPr>
            <w:noProof/>
            <w:webHidden/>
          </w:rPr>
          <w:fldChar w:fldCharType="end"/>
        </w:r>
      </w:hyperlink>
    </w:p>
    <w:p w14:paraId="2EC31D78" w14:textId="7D6FE98F" w:rsidR="00B97207" w:rsidRDefault="00B97207">
      <w:pPr>
        <w:pStyle w:val="TOC1"/>
        <w:rPr>
          <w:rFonts w:asciiTheme="minorHAnsi" w:eastAsiaTheme="minorEastAsia" w:hAnsiTheme="minorHAnsi"/>
          <w:b w:val="0"/>
          <w:noProof/>
          <w:color w:val="auto"/>
          <w:u w:val="none"/>
          <w:lang w:eastAsia="en-AU"/>
        </w:rPr>
      </w:pPr>
      <w:hyperlink w:anchor="_Toc171417419" w:history="1">
        <w:r w:rsidRPr="00313D51">
          <w:rPr>
            <w:rStyle w:val="Hyperlink"/>
            <w:noProof/>
            <w:lang w:val="en-US"/>
          </w:rPr>
          <w:t>TV: access, devices, and free-to-air</w:t>
        </w:r>
        <w:r>
          <w:rPr>
            <w:noProof/>
            <w:webHidden/>
          </w:rPr>
          <w:tab/>
        </w:r>
        <w:r>
          <w:rPr>
            <w:noProof/>
            <w:webHidden/>
          </w:rPr>
          <w:fldChar w:fldCharType="begin"/>
        </w:r>
        <w:r>
          <w:rPr>
            <w:noProof/>
            <w:webHidden/>
          </w:rPr>
          <w:instrText xml:space="preserve"> PAGEREF _Toc171417419 \h </w:instrText>
        </w:r>
        <w:r>
          <w:rPr>
            <w:noProof/>
            <w:webHidden/>
          </w:rPr>
        </w:r>
        <w:r>
          <w:rPr>
            <w:noProof/>
            <w:webHidden/>
          </w:rPr>
          <w:fldChar w:fldCharType="separate"/>
        </w:r>
        <w:r>
          <w:rPr>
            <w:noProof/>
            <w:webHidden/>
          </w:rPr>
          <w:t>57</w:t>
        </w:r>
        <w:r>
          <w:rPr>
            <w:noProof/>
            <w:webHidden/>
          </w:rPr>
          <w:fldChar w:fldCharType="end"/>
        </w:r>
      </w:hyperlink>
    </w:p>
    <w:p w14:paraId="0E4E566B" w14:textId="30D250C9" w:rsidR="00B97207" w:rsidRDefault="00B97207">
      <w:pPr>
        <w:pStyle w:val="TOC2"/>
        <w:rPr>
          <w:rFonts w:asciiTheme="minorHAnsi" w:eastAsiaTheme="minorEastAsia" w:hAnsiTheme="minorHAnsi"/>
          <w:noProof/>
          <w:sz w:val="22"/>
          <w:lang w:eastAsia="en-AU"/>
        </w:rPr>
      </w:pPr>
      <w:hyperlink w:anchor="_Toc171417420" w:history="1">
        <w:r w:rsidRPr="00313D51">
          <w:rPr>
            <w:rStyle w:val="Hyperlink"/>
            <w:noProof/>
          </w:rPr>
          <w:t>Chapter Summary – TV</w:t>
        </w:r>
        <w:r>
          <w:rPr>
            <w:noProof/>
            <w:webHidden/>
          </w:rPr>
          <w:tab/>
        </w:r>
        <w:r>
          <w:rPr>
            <w:noProof/>
            <w:webHidden/>
          </w:rPr>
          <w:fldChar w:fldCharType="begin"/>
        </w:r>
        <w:r>
          <w:rPr>
            <w:noProof/>
            <w:webHidden/>
          </w:rPr>
          <w:instrText xml:space="preserve"> PAGEREF _Toc171417420 \h </w:instrText>
        </w:r>
        <w:r>
          <w:rPr>
            <w:noProof/>
            <w:webHidden/>
          </w:rPr>
        </w:r>
        <w:r>
          <w:rPr>
            <w:noProof/>
            <w:webHidden/>
          </w:rPr>
          <w:fldChar w:fldCharType="separate"/>
        </w:r>
        <w:r>
          <w:rPr>
            <w:noProof/>
            <w:webHidden/>
          </w:rPr>
          <w:t>57</w:t>
        </w:r>
        <w:r>
          <w:rPr>
            <w:noProof/>
            <w:webHidden/>
          </w:rPr>
          <w:fldChar w:fldCharType="end"/>
        </w:r>
      </w:hyperlink>
    </w:p>
    <w:p w14:paraId="6E5607D5" w14:textId="02B4D54E" w:rsidR="00B97207" w:rsidRDefault="00B97207">
      <w:pPr>
        <w:pStyle w:val="TOC2"/>
        <w:rPr>
          <w:rFonts w:asciiTheme="minorHAnsi" w:eastAsiaTheme="minorEastAsia" w:hAnsiTheme="minorHAnsi"/>
          <w:noProof/>
          <w:sz w:val="22"/>
          <w:lang w:eastAsia="en-AU"/>
        </w:rPr>
      </w:pPr>
      <w:hyperlink w:anchor="_Toc171417421" w:history="1">
        <w:r w:rsidRPr="00313D51">
          <w:rPr>
            <w:rStyle w:val="Hyperlink"/>
            <w:noProof/>
          </w:rPr>
          <w:t>How respondents access free-to-air TV</w:t>
        </w:r>
        <w:r>
          <w:rPr>
            <w:noProof/>
            <w:webHidden/>
          </w:rPr>
          <w:tab/>
        </w:r>
        <w:r>
          <w:rPr>
            <w:noProof/>
            <w:webHidden/>
          </w:rPr>
          <w:fldChar w:fldCharType="begin"/>
        </w:r>
        <w:r>
          <w:rPr>
            <w:noProof/>
            <w:webHidden/>
          </w:rPr>
          <w:instrText xml:space="preserve"> PAGEREF _Toc171417421 \h </w:instrText>
        </w:r>
        <w:r>
          <w:rPr>
            <w:noProof/>
            <w:webHidden/>
          </w:rPr>
        </w:r>
        <w:r>
          <w:rPr>
            <w:noProof/>
            <w:webHidden/>
          </w:rPr>
          <w:fldChar w:fldCharType="separate"/>
        </w:r>
        <w:r>
          <w:rPr>
            <w:noProof/>
            <w:webHidden/>
          </w:rPr>
          <w:t>58</w:t>
        </w:r>
        <w:r>
          <w:rPr>
            <w:noProof/>
            <w:webHidden/>
          </w:rPr>
          <w:fldChar w:fldCharType="end"/>
        </w:r>
      </w:hyperlink>
    </w:p>
    <w:p w14:paraId="757762B9" w14:textId="1A486425" w:rsidR="00B97207" w:rsidRDefault="00B97207">
      <w:pPr>
        <w:pStyle w:val="TOC2"/>
        <w:rPr>
          <w:rFonts w:asciiTheme="minorHAnsi" w:eastAsiaTheme="minorEastAsia" w:hAnsiTheme="minorHAnsi"/>
          <w:noProof/>
          <w:sz w:val="22"/>
          <w:lang w:eastAsia="en-AU"/>
        </w:rPr>
      </w:pPr>
      <w:hyperlink w:anchor="_Toc171417422" w:history="1">
        <w:r w:rsidRPr="00313D51">
          <w:rPr>
            <w:rStyle w:val="Hyperlink"/>
            <w:noProof/>
          </w:rPr>
          <w:t xml:space="preserve">How respondents access free-to-air TV </w:t>
        </w:r>
        <w:r w:rsidRPr="00313D51">
          <w:rPr>
            <w:rStyle w:val="Hyperlink"/>
            <w:bCs/>
            <w:noProof/>
          </w:rPr>
          <w:t>most often</w:t>
        </w:r>
        <w:r>
          <w:rPr>
            <w:noProof/>
            <w:webHidden/>
          </w:rPr>
          <w:tab/>
        </w:r>
        <w:r>
          <w:rPr>
            <w:noProof/>
            <w:webHidden/>
          </w:rPr>
          <w:fldChar w:fldCharType="begin"/>
        </w:r>
        <w:r>
          <w:rPr>
            <w:noProof/>
            <w:webHidden/>
          </w:rPr>
          <w:instrText xml:space="preserve"> PAGEREF _Toc171417422 \h </w:instrText>
        </w:r>
        <w:r>
          <w:rPr>
            <w:noProof/>
            <w:webHidden/>
          </w:rPr>
        </w:r>
        <w:r>
          <w:rPr>
            <w:noProof/>
            <w:webHidden/>
          </w:rPr>
          <w:fldChar w:fldCharType="separate"/>
        </w:r>
        <w:r>
          <w:rPr>
            <w:noProof/>
            <w:webHidden/>
          </w:rPr>
          <w:t>59</w:t>
        </w:r>
        <w:r>
          <w:rPr>
            <w:noProof/>
            <w:webHidden/>
          </w:rPr>
          <w:fldChar w:fldCharType="end"/>
        </w:r>
      </w:hyperlink>
    </w:p>
    <w:p w14:paraId="0013463A" w14:textId="10F7DAC2" w:rsidR="00B97207" w:rsidRDefault="00B97207">
      <w:pPr>
        <w:pStyle w:val="TOC2"/>
        <w:rPr>
          <w:rFonts w:asciiTheme="minorHAnsi" w:eastAsiaTheme="minorEastAsia" w:hAnsiTheme="minorHAnsi"/>
          <w:noProof/>
          <w:sz w:val="22"/>
          <w:lang w:eastAsia="en-AU"/>
        </w:rPr>
      </w:pPr>
      <w:hyperlink w:anchor="_Toc171417423" w:history="1">
        <w:r w:rsidRPr="00313D51">
          <w:rPr>
            <w:rStyle w:val="Hyperlink"/>
            <w:noProof/>
          </w:rPr>
          <w:t>Frequency of watching free-to-air TV on various devices (%)</w:t>
        </w:r>
        <w:r>
          <w:rPr>
            <w:noProof/>
            <w:webHidden/>
          </w:rPr>
          <w:tab/>
        </w:r>
        <w:r>
          <w:rPr>
            <w:noProof/>
            <w:webHidden/>
          </w:rPr>
          <w:fldChar w:fldCharType="begin"/>
        </w:r>
        <w:r>
          <w:rPr>
            <w:noProof/>
            <w:webHidden/>
          </w:rPr>
          <w:instrText xml:space="preserve"> PAGEREF _Toc171417423 \h </w:instrText>
        </w:r>
        <w:r>
          <w:rPr>
            <w:noProof/>
            <w:webHidden/>
          </w:rPr>
        </w:r>
        <w:r>
          <w:rPr>
            <w:noProof/>
            <w:webHidden/>
          </w:rPr>
          <w:fldChar w:fldCharType="separate"/>
        </w:r>
        <w:r>
          <w:rPr>
            <w:noProof/>
            <w:webHidden/>
          </w:rPr>
          <w:t>59</w:t>
        </w:r>
        <w:r>
          <w:rPr>
            <w:noProof/>
            <w:webHidden/>
          </w:rPr>
          <w:fldChar w:fldCharType="end"/>
        </w:r>
      </w:hyperlink>
    </w:p>
    <w:p w14:paraId="7E79CBA6" w14:textId="74DCAC13" w:rsidR="00B97207" w:rsidRDefault="00B97207">
      <w:pPr>
        <w:pStyle w:val="TOC2"/>
        <w:rPr>
          <w:rFonts w:asciiTheme="minorHAnsi" w:eastAsiaTheme="minorEastAsia" w:hAnsiTheme="minorHAnsi"/>
          <w:noProof/>
          <w:sz w:val="22"/>
          <w:lang w:eastAsia="en-AU"/>
        </w:rPr>
      </w:pPr>
      <w:hyperlink w:anchor="_Toc171417424" w:history="1">
        <w:r w:rsidRPr="00313D51">
          <w:rPr>
            <w:rStyle w:val="Hyperlink"/>
            <w:noProof/>
          </w:rPr>
          <w:t>Number of TVs in respondents’ houses</w:t>
        </w:r>
        <w:r>
          <w:rPr>
            <w:noProof/>
            <w:webHidden/>
          </w:rPr>
          <w:tab/>
        </w:r>
        <w:r>
          <w:rPr>
            <w:noProof/>
            <w:webHidden/>
          </w:rPr>
          <w:fldChar w:fldCharType="begin"/>
        </w:r>
        <w:r>
          <w:rPr>
            <w:noProof/>
            <w:webHidden/>
          </w:rPr>
          <w:instrText xml:space="preserve"> PAGEREF _Toc171417424 \h </w:instrText>
        </w:r>
        <w:r>
          <w:rPr>
            <w:noProof/>
            <w:webHidden/>
          </w:rPr>
        </w:r>
        <w:r>
          <w:rPr>
            <w:noProof/>
            <w:webHidden/>
          </w:rPr>
          <w:fldChar w:fldCharType="separate"/>
        </w:r>
        <w:r>
          <w:rPr>
            <w:noProof/>
            <w:webHidden/>
          </w:rPr>
          <w:t>60</w:t>
        </w:r>
        <w:r>
          <w:rPr>
            <w:noProof/>
            <w:webHidden/>
          </w:rPr>
          <w:fldChar w:fldCharType="end"/>
        </w:r>
      </w:hyperlink>
    </w:p>
    <w:p w14:paraId="2186A26F" w14:textId="57C0F2B5" w:rsidR="00B97207" w:rsidRDefault="00B97207">
      <w:pPr>
        <w:pStyle w:val="TOC2"/>
        <w:rPr>
          <w:rFonts w:asciiTheme="minorHAnsi" w:eastAsiaTheme="minorEastAsia" w:hAnsiTheme="minorHAnsi"/>
          <w:noProof/>
          <w:sz w:val="22"/>
          <w:lang w:eastAsia="en-AU"/>
        </w:rPr>
      </w:pPr>
      <w:hyperlink w:anchor="_Toc171417425" w:history="1">
        <w:r w:rsidRPr="00313D51">
          <w:rPr>
            <w:rStyle w:val="Hyperlink"/>
            <w:noProof/>
          </w:rPr>
          <w:t>Number of TVs connected to the internet</w:t>
        </w:r>
        <w:r>
          <w:rPr>
            <w:noProof/>
            <w:webHidden/>
          </w:rPr>
          <w:tab/>
        </w:r>
        <w:r>
          <w:rPr>
            <w:noProof/>
            <w:webHidden/>
          </w:rPr>
          <w:fldChar w:fldCharType="begin"/>
        </w:r>
        <w:r>
          <w:rPr>
            <w:noProof/>
            <w:webHidden/>
          </w:rPr>
          <w:instrText xml:space="preserve"> PAGEREF _Toc171417425 \h </w:instrText>
        </w:r>
        <w:r>
          <w:rPr>
            <w:noProof/>
            <w:webHidden/>
          </w:rPr>
        </w:r>
        <w:r>
          <w:rPr>
            <w:noProof/>
            <w:webHidden/>
          </w:rPr>
          <w:fldChar w:fldCharType="separate"/>
        </w:r>
        <w:r>
          <w:rPr>
            <w:noProof/>
            <w:webHidden/>
          </w:rPr>
          <w:t>61</w:t>
        </w:r>
        <w:r>
          <w:rPr>
            <w:noProof/>
            <w:webHidden/>
          </w:rPr>
          <w:fldChar w:fldCharType="end"/>
        </w:r>
      </w:hyperlink>
    </w:p>
    <w:p w14:paraId="451238A4" w14:textId="620CD9FD" w:rsidR="00B97207" w:rsidRDefault="00B97207">
      <w:pPr>
        <w:pStyle w:val="TOC2"/>
        <w:rPr>
          <w:rFonts w:asciiTheme="minorHAnsi" w:eastAsiaTheme="minorEastAsia" w:hAnsiTheme="minorHAnsi"/>
          <w:noProof/>
          <w:sz w:val="22"/>
          <w:lang w:eastAsia="en-AU"/>
        </w:rPr>
      </w:pPr>
      <w:hyperlink w:anchor="_Toc171417426" w:history="1">
        <w:r w:rsidRPr="00313D51">
          <w:rPr>
            <w:rStyle w:val="Hyperlink"/>
            <w:noProof/>
          </w:rPr>
          <w:t>TV smart accessories used in the past 6 months</w:t>
        </w:r>
        <w:r>
          <w:rPr>
            <w:noProof/>
            <w:webHidden/>
          </w:rPr>
          <w:tab/>
        </w:r>
        <w:r>
          <w:rPr>
            <w:noProof/>
            <w:webHidden/>
          </w:rPr>
          <w:fldChar w:fldCharType="begin"/>
        </w:r>
        <w:r>
          <w:rPr>
            <w:noProof/>
            <w:webHidden/>
          </w:rPr>
          <w:instrText xml:space="preserve"> PAGEREF _Toc171417426 \h </w:instrText>
        </w:r>
        <w:r>
          <w:rPr>
            <w:noProof/>
            <w:webHidden/>
          </w:rPr>
        </w:r>
        <w:r>
          <w:rPr>
            <w:noProof/>
            <w:webHidden/>
          </w:rPr>
          <w:fldChar w:fldCharType="separate"/>
        </w:r>
        <w:r>
          <w:rPr>
            <w:noProof/>
            <w:webHidden/>
          </w:rPr>
          <w:t>62</w:t>
        </w:r>
        <w:r>
          <w:rPr>
            <w:noProof/>
            <w:webHidden/>
          </w:rPr>
          <w:fldChar w:fldCharType="end"/>
        </w:r>
      </w:hyperlink>
    </w:p>
    <w:p w14:paraId="6713CDE2" w14:textId="5E9BC590" w:rsidR="00B97207" w:rsidRDefault="00B97207">
      <w:pPr>
        <w:pStyle w:val="TOC2"/>
        <w:rPr>
          <w:rFonts w:asciiTheme="minorHAnsi" w:eastAsiaTheme="minorEastAsia" w:hAnsiTheme="minorHAnsi"/>
          <w:noProof/>
          <w:sz w:val="22"/>
          <w:lang w:eastAsia="en-AU"/>
        </w:rPr>
      </w:pPr>
      <w:hyperlink w:anchor="_Toc171417427" w:history="1">
        <w:r w:rsidRPr="00313D51">
          <w:rPr>
            <w:rStyle w:val="Hyperlink"/>
            <w:noProof/>
            <w:lang w:val="en-US"/>
          </w:rPr>
          <w:t xml:space="preserve">Purchase of </w:t>
        </w:r>
        <w:r w:rsidRPr="00313D51">
          <w:rPr>
            <w:rStyle w:val="Hyperlink"/>
            <w:noProof/>
          </w:rPr>
          <w:t>a new TV in past 6 months</w:t>
        </w:r>
        <w:r>
          <w:rPr>
            <w:noProof/>
            <w:webHidden/>
          </w:rPr>
          <w:tab/>
        </w:r>
        <w:r>
          <w:rPr>
            <w:noProof/>
            <w:webHidden/>
          </w:rPr>
          <w:fldChar w:fldCharType="begin"/>
        </w:r>
        <w:r>
          <w:rPr>
            <w:noProof/>
            <w:webHidden/>
          </w:rPr>
          <w:instrText xml:space="preserve"> PAGEREF _Toc171417427 \h </w:instrText>
        </w:r>
        <w:r>
          <w:rPr>
            <w:noProof/>
            <w:webHidden/>
          </w:rPr>
        </w:r>
        <w:r>
          <w:rPr>
            <w:noProof/>
            <w:webHidden/>
          </w:rPr>
          <w:fldChar w:fldCharType="separate"/>
        </w:r>
        <w:r>
          <w:rPr>
            <w:noProof/>
            <w:webHidden/>
          </w:rPr>
          <w:t>63</w:t>
        </w:r>
        <w:r>
          <w:rPr>
            <w:noProof/>
            <w:webHidden/>
          </w:rPr>
          <w:fldChar w:fldCharType="end"/>
        </w:r>
      </w:hyperlink>
    </w:p>
    <w:p w14:paraId="7DCE3CED" w14:textId="70265440" w:rsidR="00B97207" w:rsidRDefault="00B97207">
      <w:pPr>
        <w:pStyle w:val="TOC1"/>
        <w:rPr>
          <w:rFonts w:asciiTheme="minorHAnsi" w:eastAsiaTheme="minorEastAsia" w:hAnsiTheme="minorHAnsi"/>
          <w:b w:val="0"/>
          <w:noProof/>
          <w:color w:val="auto"/>
          <w:u w:val="none"/>
          <w:lang w:eastAsia="en-AU"/>
        </w:rPr>
      </w:pPr>
      <w:hyperlink w:anchor="_Toc171417428" w:history="1">
        <w:r w:rsidRPr="00313D51">
          <w:rPr>
            <w:rStyle w:val="Hyperlink"/>
            <w:noProof/>
            <w:lang w:val="en-US"/>
          </w:rPr>
          <w:t>News content</w:t>
        </w:r>
        <w:r>
          <w:rPr>
            <w:noProof/>
            <w:webHidden/>
          </w:rPr>
          <w:tab/>
        </w:r>
        <w:r>
          <w:rPr>
            <w:noProof/>
            <w:webHidden/>
          </w:rPr>
          <w:fldChar w:fldCharType="begin"/>
        </w:r>
        <w:r>
          <w:rPr>
            <w:noProof/>
            <w:webHidden/>
          </w:rPr>
          <w:instrText xml:space="preserve"> PAGEREF _Toc171417428 \h </w:instrText>
        </w:r>
        <w:r>
          <w:rPr>
            <w:noProof/>
            <w:webHidden/>
          </w:rPr>
        </w:r>
        <w:r>
          <w:rPr>
            <w:noProof/>
            <w:webHidden/>
          </w:rPr>
          <w:fldChar w:fldCharType="separate"/>
        </w:r>
        <w:r>
          <w:rPr>
            <w:noProof/>
            <w:webHidden/>
          </w:rPr>
          <w:t>65</w:t>
        </w:r>
        <w:r>
          <w:rPr>
            <w:noProof/>
            <w:webHidden/>
          </w:rPr>
          <w:fldChar w:fldCharType="end"/>
        </w:r>
      </w:hyperlink>
    </w:p>
    <w:p w14:paraId="6C044A87" w14:textId="25782358" w:rsidR="00B97207" w:rsidRDefault="00B97207">
      <w:pPr>
        <w:pStyle w:val="TOC2"/>
        <w:rPr>
          <w:rFonts w:asciiTheme="minorHAnsi" w:eastAsiaTheme="minorEastAsia" w:hAnsiTheme="minorHAnsi"/>
          <w:noProof/>
          <w:sz w:val="22"/>
          <w:lang w:eastAsia="en-AU"/>
        </w:rPr>
      </w:pPr>
      <w:hyperlink w:anchor="_Toc171417429" w:history="1">
        <w:r w:rsidRPr="00313D51">
          <w:rPr>
            <w:rStyle w:val="Hyperlink"/>
            <w:noProof/>
          </w:rPr>
          <w:t>Chapter Summary – News Content</w:t>
        </w:r>
        <w:r>
          <w:rPr>
            <w:noProof/>
            <w:webHidden/>
          </w:rPr>
          <w:tab/>
        </w:r>
        <w:r>
          <w:rPr>
            <w:noProof/>
            <w:webHidden/>
          </w:rPr>
          <w:fldChar w:fldCharType="begin"/>
        </w:r>
        <w:r>
          <w:rPr>
            <w:noProof/>
            <w:webHidden/>
          </w:rPr>
          <w:instrText xml:space="preserve"> PAGEREF _Toc171417429 \h </w:instrText>
        </w:r>
        <w:r>
          <w:rPr>
            <w:noProof/>
            <w:webHidden/>
          </w:rPr>
        </w:r>
        <w:r>
          <w:rPr>
            <w:noProof/>
            <w:webHidden/>
          </w:rPr>
          <w:fldChar w:fldCharType="separate"/>
        </w:r>
        <w:r>
          <w:rPr>
            <w:noProof/>
            <w:webHidden/>
          </w:rPr>
          <w:t>65</w:t>
        </w:r>
        <w:r>
          <w:rPr>
            <w:noProof/>
            <w:webHidden/>
          </w:rPr>
          <w:fldChar w:fldCharType="end"/>
        </w:r>
      </w:hyperlink>
    </w:p>
    <w:p w14:paraId="7BAC15C0" w14:textId="7611D315" w:rsidR="00B97207" w:rsidRDefault="00B97207">
      <w:pPr>
        <w:pStyle w:val="TOC2"/>
        <w:rPr>
          <w:rFonts w:asciiTheme="minorHAnsi" w:eastAsiaTheme="minorEastAsia" w:hAnsiTheme="minorHAnsi"/>
          <w:noProof/>
          <w:sz w:val="22"/>
          <w:lang w:eastAsia="en-AU"/>
        </w:rPr>
      </w:pPr>
      <w:hyperlink w:anchor="_Toc171417430" w:history="1">
        <w:r w:rsidRPr="00313D51">
          <w:rPr>
            <w:rStyle w:val="Hyperlink"/>
            <w:noProof/>
            <w:lang w:val="en-US"/>
          </w:rPr>
          <w:t>Frequency of consuming news and current affairs content</w:t>
        </w:r>
        <w:r>
          <w:rPr>
            <w:noProof/>
            <w:webHidden/>
          </w:rPr>
          <w:tab/>
        </w:r>
        <w:r>
          <w:rPr>
            <w:noProof/>
            <w:webHidden/>
          </w:rPr>
          <w:fldChar w:fldCharType="begin"/>
        </w:r>
        <w:r>
          <w:rPr>
            <w:noProof/>
            <w:webHidden/>
          </w:rPr>
          <w:instrText xml:space="preserve"> PAGEREF _Toc171417430 \h </w:instrText>
        </w:r>
        <w:r>
          <w:rPr>
            <w:noProof/>
            <w:webHidden/>
          </w:rPr>
        </w:r>
        <w:r>
          <w:rPr>
            <w:noProof/>
            <w:webHidden/>
          </w:rPr>
          <w:fldChar w:fldCharType="separate"/>
        </w:r>
        <w:r>
          <w:rPr>
            <w:noProof/>
            <w:webHidden/>
          </w:rPr>
          <w:t>66</w:t>
        </w:r>
        <w:r>
          <w:rPr>
            <w:noProof/>
            <w:webHidden/>
          </w:rPr>
          <w:fldChar w:fldCharType="end"/>
        </w:r>
      </w:hyperlink>
    </w:p>
    <w:p w14:paraId="13CB5892" w14:textId="74B3B3DC" w:rsidR="00B97207" w:rsidRDefault="00B97207">
      <w:pPr>
        <w:pStyle w:val="TOC2"/>
        <w:rPr>
          <w:rFonts w:asciiTheme="minorHAnsi" w:eastAsiaTheme="minorEastAsia" w:hAnsiTheme="minorHAnsi"/>
          <w:noProof/>
          <w:sz w:val="22"/>
          <w:lang w:eastAsia="en-AU"/>
        </w:rPr>
      </w:pPr>
      <w:hyperlink w:anchor="_Toc171417431" w:history="1">
        <w:r w:rsidRPr="00313D51">
          <w:rPr>
            <w:rStyle w:val="Hyperlink"/>
            <w:noProof/>
          </w:rPr>
          <w:t>Sources of news</w:t>
        </w:r>
        <w:r>
          <w:rPr>
            <w:noProof/>
            <w:webHidden/>
          </w:rPr>
          <w:tab/>
        </w:r>
        <w:r>
          <w:rPr>
            <w:noProof/>
            <w:webHidden/>
          </w:rPr>
          <w:fldChar w:fldCharType="begin"/>
        </w:r>
        <w:r>
          <w:rPr>
            <w:noProof/>
            <w:webHidden/>
          </w:rPr>
          <w:instrText xml:space="preserve"> PAGEREF _Toc171417431 \h </w:instrText>
        </w:r>
        <w:r>
          <w:rPr>
            <w:noProof/>
            <w:webHidden/>
          </w:rPr>
        </w:r>
        <w:r>
          <w:rPr>
            <w:noProof/>
            <w:webHidden/>
          </w:rPr>
          <w:fldChar w:fldCharType="separate"/>
        </w:r>
        <w:r>
          <w:rPr>
            <w:noProof/>
            <w:webHidden/>
          </w:rPr>
          <w:t>67</w:t>
        </w:r>
        <w:r>
          <w:rPr>
            <w:noProof/>
            <w:webHidden/>
          </w:rPr>
          <w:fldChar w:fldCharType="end"/>
        </w:r>
      </w:hyperlink>
    </w:p>
    <w:p w14:paraId="7B118937" w14:textId="07075CEF" w:rsidR="00B97207" w:rsidRDefault="00B97207">
      <w:pPr>
        <w:pStyle w:val="TOC2"/>
        <w:rPr>
          <w:rFonts w:asciiTheme="minorHAnsi" w:eastAsiaTheme="minorEastAsia" w:hAnsiTheme="minorHAnsi"/>
          <w:noProof/>
          <w:sz w:val="22"/>
          <w:lang w:eastAsia="en-AU"/>
        </w:rPr>
      </w:pPr>
      <w:hyperlink w:anchor="_Toc171417432" w:history="1">
        <w:r w:rsidRPr="00313D51">
          <w:rPr>
            <w:rStyle w:val="Hyperlink"/>
            <w:noProof/>
            <w:lang w:val="en-US"/>
          </w:rPr>
          <w:t>Sources of news by category</w:t>
        </w:r>
        <w:r>
          <w:rPr>
            <w:noProof/>
            <w:webHidden/>
          </w:rPr>
          <w:tab/>
        </w:r>
        <w:r>
          <w:rPr>
            <w:noProof/>
            <w:webHidden/>
          </w:rPr>
          <w:fldChar w:fldCharType="begin"/>
        </w:r>
        <w:r>
          <w:rPr>
            <w:noProof/>
            <w:webHidden/>
          </w:rPr>
          <w:instrText xml:space="preserve"> PAGEREF _Toc171417432 \h </w:instrText>
        </w:r>
        <w:r>
          <w:rPr>
            <w:noProof/>
            <w:webHidden/>
          </w:rPr>
        </w:r>
        <w:r>
          <w:rPr>
            <w:noProof/>
            <w:webHidden/>
          </w:rPr>
          <w:fldChar w:fldCharType="separate"/>
        </w:r>
        <w:r>
          <w:rPr>
            <w:noProof/>
            <w:webHidden/>
          </w:rPr>
          <w:t>68</w:t>
        </w:r>
        <w:r>
          <w:rPr>
            <w:noProof/>
            <w:webHidden/>
          </w:rPr>
          <w:fldChar w:fldCharType="end"/>
        </w:r>
      </w:hyperlink>
    </w:p>
    <w:p w14:paraId="6AC9FB50" w14:textId="6082279E" w:rsidR="00B97207" w:rsidRDefault="00B97207">
      <w:pPr>
        <w:pStyle w:val="TOC2"/>
        <w:rPr>
          <w:rFonts w:asciiTheme="minorHAnsi" w:eastAsiaTheme="minorEastAsia" w:hAnsiTheme="minorHAnsi"/>
          <w:noProof/>
          <w:sz w:val="22"/>
          <w:lang w:eastAsia="en-AU"/>
        </w:rPr>
      </w:pPr>
      <w:hyperlink w:anchor="_Toc171417433" w:history="1">
        <w:r w:rsidRPr="00313D51">
          <w:rPr>
            <w:rStyle w:val="Hyperlink"/>
            <w:noProof/>
          </w:rPr>
          <w:t>Sources of news in past 7 days</w:t>
        </w:r>
        <w:r>
          <w:rPr>
            <w:noProof/>
            <w:webHidden/>
          </w:rPr>
          <w:tab/>
        </w:r>
        <w:r>
          <w:rPr>
            <w:noProof/>
            <w:webHidden/>
          </w:rPr>
          <w:fldChar w:fldCharType="begin"/>
        </w:r>
        <w:r>
          <w:rPr>
            <w:noProof/>
            <w:webHidden/>
          </w:rPr>
          <w:instrText xml:space="preserve"> PAGEREF _Toc171417433 \h </w:instrText>
        </w:r>
        <w:r>
          <w:rPr>
            <w:noProof/>
            <w:webHidden/>
          </w:rPr>
        </w:r>
        <w:r>
          <w:rPr>
            <w:noProof/>
            <w:webHidden/>
          </w:rPr>
          <w:fldChar w:fldCharType="separate"/>
        </w:r>
        <w:r>
          <w:rPr>
            <w:noProof/>
            <w:webHidden/>
          </w:rPr>
          <w:t>69</w:t>
        </w:r>
        <w:r>
          <w:rPr>
            <w:noProof/>
            <w:webHidden/>
          </w:rPr>
          <w:fldChar w:fldCharType="end"/>
        </w:r>
      </w:hyperlink>
    </w:p>
    <w:p w14:paraId="61BB2179" w14:textId="399A6774" w:rsidR="00B97207" w:rsidRDefault="00B97207">
      <w:pPr>
        <w:pStyle w:val="TOC2"/>
        <w:rPr>
          <w:rFonts w:asciiTheme="minorHAnsi" w:eastAsiaTheme="minorEastAsia" w:hAnsiTheme="minorHAnsi"/>
          <w:noProof/>
          <w:sz w:val="22"/>
          <w:lang w:eastAsia="en-AU"/>
        </w:rPr>
      </w:pPr>
      <w:hyperlink w:anchor="_Toc171417434" w:history="1">
        <w:r w:rsidRPr="00313D51">
          <w:rPr>
            <w:rStyle w:val="Hyperlink"/>
            <w:noProof/>
            <w:lang w:val="en-US"/>
          </w:rPr>
          <w:t>Importance of accessing news via social media</w:t>
        </w:r>
        <w:r>
          <w:rPr>
            <w:noProof/>
            <w:webHidden/>
          </w:rPr>
          <w:tab/>
        </w:r>
        <w:r>
          <w:rPr>
            <w:noProof/>
            <w:webHidden/>
          </w:rPr>
          <w:fldChar w:fldCharType="begin"/>
        </w:r>
        <w:r>
          <w:rPr>
            <w:noProof/>
            <w:webHidden/>
          </w:rPr>
          <w:instrText xml:space="preserve"> PAGEREF _Toc171417434 \h </w:instrText>
        </w:r>
        <w:r>
          <w:rPr>
            <w:noProof/>
            <w:webHidden/>
          </w:rPr>
        </w:r>
        <w:r>
          <w:rPr>
            <w:noProof/>
            <w:webHidden/>
          </w:rPr>
          <w:fldChar w:fldCharType="separate"/>
        </w:r>
        <w:r>
          <w:rPr>
            <w:noProof/>
            <w:webHidden/>
          </w:rPr>
          <w:t>70</w:t>
        </w:r>
        <w:r>
          <w:rPr>
            <w:noProof/>
            <w:webHidden/>
          </w:rPr>
          <w:fldChar w:fldCharType="end"/>
        </w:r>
      </w:hyperlink>
    </w:p>
    <w:p w14:paraId="63001112" w14:textId="6E6A13D6" w:rsidR="00B97207" w:rsidRDefault="00B97207">
      <w:pPr>
        <w:pStyle w:val="TOC2"/>
        <w:rPr>
          <w:rFonts w:asciiTheme="minorHAnsi" w:eastAsiaTheme="minorEastAsia" w:hAnsiTheme="minorHAnsi"/>
          <w:noProof/>
          <w:sz w:val="22"/>
          <w:lang w:eastAsia="en-AU"/>
        </w:rPr>
      </w:pPr>
      <w:hyperlink w:anchor="_Toc171417435" w:history="1">
        <w:r w:rsidRPr="00313D51">
          <w:rPr>
            <w:rStyle w:val="Hyperlink"/>
            <w:noProof/>
            <w:lang w:val="en-US"/>
          </w:rPr>
          <w:t>Importance of accessing news via online search engines</w:t>
        </w:r>
        <w:r>
          <w:rPr>
            <w:noProof/>
            <w:webHidden/>
          </w:rPr>
          <w:tab/>
        </w:r>
        <w:r>
          <w:rPr>
            <w:noProof/>
            <w:webHidden/>
          </w:rPr>
          <w:fldChar w:fldCharType="begin"/>
        </w:r>
        <w:r>
          <w:rPr>
            <w:noProof/>
            <w:webHidden/>
          </w:rPr>
          <w:instrText xml:space="preserve"> PAGEREF _Toc171417435 \h </w:instrText>
        </w:r>
        <w:r>
          <w:rPr>
            <w:noProof/>
            <w:webHidden/>
          </w:rPr>
        </w:r>
        <w:r>
          <w:rPr>
            <w:noProof/>
            <w:webHidden/>
          </w:rPr>
          <w:fldChar w:fldCharType="separate"/>
        </w:r>
        <w:r>
          <w:rPr>
            <w:noProof/>
            <w:webHidden/>
          </w:rPr>
          <w:t>70</w:t>
        </w:r>
        <w:r>
          <w:rPr>
            <w:noProof/>
            <w:webHidden/>
          </w:rPr>
          <w:fldChar w:fldCharType="end"/>
        </w:r>
      </w:hyperlink>
    </w:p>
    <w:p w14:paraId="149BD1E2" w14:textId="416A0C41" w:rsidR="00B97207" w:rsidRDefault="00B97207">
      <w:pPr>
        <w:pStyle w:val="TOC2"/>
        <w:rPr>
          <w:rFonts w:asciiTheme="minorHAnsi" w:eastAsiaTheme="minorEastAsia" w:hAnsiTheme="minorHAnsi"/>
          <w:noProof/>
          <w:sz w:val="22"/>
          <w:lang w:eastAsia="en-AU"/>
        </w:rPr>
      </w:pPr>
      <w:hyperlink w:anchor="_Toc171417436" w:history="1">
        <w:r w:rsidRPr="00313D51">
          <w:rPr>
            <w:rStyle w:val="Hyperlink"/>
            <w:noProof/>
            <w:lang w:val="en-US"/>
          </w:rPr>
          <w:t>Sources of local, national, and international news (%)</w:t>
        </w:r>
        <w:r>
          <w:rPr>
            <w:noProof/>
            <w:webHidden/>
          </w:rPr>
          <w:tab/>
        </w:r>
        <w:r>
          <w:rPr>
            <w:noProof/>
            <w:webHidden/>
          </w:rPr>
          <w:fldChar w:fldCharType="begin"/>
        </w:r>
        <w:r>
          <w:rPr>
            <w:noProof/>
            <w:webHidden/>
          </w:rPr>
          <w:instrText xml:space="preserve"> PAGEREF _Toc171417436 \h </w:instrText>
        </w:r>
        <w:r>
          <w:rPr>
            <w:noProof/>
            <w:webHidden/>
          </w:rPr>
        </w:r>
        <w:r>
          <w:rPr>
            <w:noProof/>
            <w:webHidden/>
          </w:rPr>
          <w:fldChar w:fldCharType="separate"/>
        </w:r>
        <w:r>
          <w:rPr>
            <w:noProof/>
            <w:webHidden/>
          </w:rPr>
          <w:t>71</w:t>
        </w:r>
        <w:r>
          <w:rPr>
            <w:noProof/>
            <w:webHidden/>
          </w:rPr>
          <w:fldChar w:fldCharType="end"/>
        </w:r>
      </w:hyperlink>
    </w:p>
    <w:p w14:paraId="38CF859F" w14:textId="486C1168" w:rsidR="00B97207" w:rsidRDefault="00B97207">
      <w:pPr>
        <w:pStyle w:val="TOC2"/>
        <w:rPr>
          <w:rFonts w:asciiTheme="minorHAnsi" w:eastAsiaTheme="minorEastAsia" w:hAnsiTheme="minorHAnsi"/>
          <w:noProof/>
          <w:sz w:val="22"/>
          <w:lang w:eastAsia="en-AU"/>
        </w:rPr>
      </w:pPr>
      <w:hyperlink w:anchor="_Toc171417437" w:history="1">
        <w:r w:rsidRPr="00313D51">
          <w:rPr>
            <w:rStyle w:val="Hyperlink"/>
            <w:noProof/>
            <w:lang w:val="en-US"/>
          </w:rPr>
          <w:t>Factors that are important in choice of news content</w:t>
        </w:r>
        <w:r>
          <w:rPr>
            <w:noProof/>
            <w:webHidden/>
          </w:rPr>
          <w:tab/>
        </w:r>
        <w:r>
          <w:rPr>
            <w:noProof/>
            <w:webHidden/>
          </w:rPr>
          <w:fldChar w:fldCharType="begin"/>
        </w:r>
        <w:r>
          <w:rPr>
            <w:noProof/>
            <w:webHidden/>
          </w:rPr>
          <w:instrText xml:space="preserve"> PAGEREF _Toc171417437 \h </w:instrText>
        </w:r>
        <w:r>
          <w:rPr>
            <w:noProof/>
            <w:webHidden/>
          </w:rPr>
        </w:r>
        <w:r>
          <w:rPr>
            <w:noProof/>
            <w:webHidden/>
          </w:rPr>
          <w:fldChar w:fldCharType="separate"/>
        </w:r>
        <w:r>
          <w:rPr>
            <w:noProof/>
            <w:webHidden/>
          </w:rPr>
          <w:t>72</w:t>
        </w:r>
        <w:r>
          <w:rPr>
            <w:noProof/>
            <w:webHidden/>
          </w:rPr>
          <w:fldChar w:fldCharType="end"/>
        </w:r>
      </w:hyperlink>
    </w:p>
    <w:p w14:paraId="0C45F949" w14:textId="071C4626" w:rsidR="00B97207" w:rsidRDefault="00B97207">
      <w:pPr>
        <w:pStyle w:val="TOC2"/>
        <w:rPr>
          <w:rFonts w:asciiTheme="minorHAnsi" w:eastAsiaTheme="minorEastAsia" w:hAnsiTheme="minorHAnsi"/>
          <w:noProof/>
          <w:sz w:val="22"/>
          <w:lang w:eastAsia="en-AU"/>
        </w:rPr>
      </w:pPr>
      <w:hyperlink w:anchor="_Toc171417438" w:history="1">
        <w:r w:rsidRPr="00313D51">
          <w:rPr>
            <w:rStyle w:val="Hyperlink"/>
            <w:noProof/>
          </w:rPr>
          <w:t>Paid news subscriptions</w:t>
        </w:r>
        <w:r>
          <w:rPr>
            <w:noProof/>
            <w:webHidden/>
          </w:rPr>
          <w:tab/>
        </w:r>
        <w:r>
          <w:rPr>
            <w:noProof/>
            <w:webHidden/>
          </w:rPr>
          <w:fldChar w:fldCharType="begin"/>
        </w:r>
        <w:r>
          <w:rPr>
            <w:noProof/>
            <w:webHidden/>
          </w:rPr>
          <w:instrText xml:space="preserve"> PAGEREF _Toc171417438 \h </w:instrText>
        </w:r>
        <w:r>
          <w:rPr>
            <w:noProof/>
            <w:webHidden/>
          </w:rPr>
        </w:r>
        <w:r>
          <w:rPr>
            <w:noProof/>
            <w:webHidden/>
          </w:rPr>
          <w:fldChar w:fldCharType="separate"/>
        </w:r>
        <w:r>
          <w:rPr>
            <w:noProof/>
            <w:webHidden/>
          </w:rPr>
          <w:t>73</w:t>
        </w:r>
        <w:r>
          <w:rPr>
            <w:noProof/>
            <w:webHidden/>
          </w:rPr>
          <w:fldChar w:fldCharType="end"/>
        </w:r>
      </w:hyperlink>
    </w:p>
    <w:p w14:paraId="737914CC" w14:textId="4E86123F" w:rsidR="00B97207" w:rsidRDefault="00B97207">
      <w:pPr>
        <w:pStyle w:val="TOC2"/>
        <w:rPr>
          <w:rFonts w:asciiTheme="minorHAnsi" w:eastAsiaTheme="minorEastAsia" w:hAnsiTheme="minorHAnsi"/>
          <w:noProof/>
          <w:sz w:val="22"/>
          <w:lang w:eastAsia="en-AU"/>
        </w:rPr>
      </w:pPr>
      <w:hyperlink w:anchor="_Toc171417439" w:history="1">
        <w:r w:rsidRPr="00313D51">
          <w:rPr>
            <w:rStyle w:val="Hyperlink"/>
            <w:noProof/>
          </w:rPr>
          <w:t>Importance of local news content</w:t>
        </w:r>
        <w:r>
          <w:rPr>
            <w:noProof/>
            <w:webHidden/>
          </w:rPr>
          <w:tab/>
        </w:r>
        <w:r>
          <w:rPr>
            <w:noProof/>
            <w:webHidden/>
          </w:rPr>
          <w:fldChar w:fldCharType="begin"/>
        </w:r>
        <w:r>
          <w:rPr>
            <w:noProof/>
            <w:webHidden/>
          </w:rPr>
          <w:instrText xml:space="preserve"> PAGEREF _Toc171417439 \h </w:instrText>
        </w:r>
        <w:r>
          <w:rPr>
            <w:noProof/>
            <w:webHidden/>
          </w:rPr>
        </w:r>
        <w:r>
          <w:rPr>
            <w:noProof/>
            <w:webHidden/>
          </w:rPr>
          <w:fldChar w:fldCharType="separate"/>
        </w:r>
        <w:r>
          <w:rPr>
            <w:noProof/>
            <w:webHidden/>
          </w:rPr>
          <w:t>74</w:t>
        </w:r>
        <w:r>
          <w:rPr>
            <w:noProof/>
            <w:webHidden/>
          </w:rPr>
          <w:fldChar w:fldCharType="end"/>
        </w:r>
      </w:hyperlink>
    </w:p>
    <w:p w14:paraId="071FC78E" w14:textId="032676D2" w:rsidR="00B97207" w:rsidRDefault="00B97207">
      <w:pPr>
        <w:pStyle w:val="TOC1"/>
        <w:rPr>
          <w:rFonts w:asciiTheme="minorHAnsi" w:eastAsiaTheme="minorEastAsia" w:hAnsiTheme="minorHAnsi"/>
          <w:b w:val="0"/>
          <w:noProof/>
          <w:color w:val="auto"/>
          <w:u w:val="none"/>
          <w:lang w:eastAsia="en-AU"/>
        </w:rPr>
      </w:pPr>
      <w:hyperlink w:anchor="_Toc171417440" w:history="1">
        <w:r w:rsidRPr="00313D51">
          <w:rPr>
            <w:rStyle w:val="Hyperlink"/>
            <w:noProof/>
            <w:lang w:val="en-US"/>
          </w:rPr>
          <w:t>Generative AI</w:t>
        </w:r>
        <w:r>
          <w:rPr>
            <w:noProof/>
            <w:webHidden/>
          </w:rPr>
          <w:tab/>
        </w:r>
        <w:r>
          <w:rPr>
            <w:noProof/>
            <w:webHidden/>
          </w:rPr>
          <w:fldChar w:fldCharType="begin"/>
        </w:r>
        <w:r>
          <w:rPr>
            <w:noProof/>
            <w:webHidden/>
          </w:rPr>
          <w:instrText xml:space="preserve"> PAGEREF _Toc171417440 \h </w:instrText>
        </w:r>
        <w:r>
          <w:rPr>
            <w:noProof/>
            <w:webHidden/>
          </w:rPr>
        </w:r>
        <w:r>
          <w:rPr>
            <w:noProof/>
            <w:webHidden/>
          </w:rPr>
          <w:fldChar w:fldCharType="separate"/>
        </w:r>
        <w:r>
          <w:rPr>
            <w:noProof/>
            <w:webHidden/>
          </w:rPr>
          <w:t>76</w:t>
        </w:r>
        <w:r>
          <w:rPr>
            <w:noProof/>
            <w:webHidden/>
          </w:rPr>
          <w:fldChar w:fldCharType="end"/>
        </w:r>
      </w:hyperlink>
    </w:p>
    <w:p w14:paraId="6937465C" w14:textId="0BB67F17" w:rsidR="00B97207" w:rsidRDefault="00B97207">
      <w:pPr>
        <w:pStyle w:val="TOC2"/>
        <w:rPr>
          <w:rFonts w:asciiTheme="minorHAnsi" w:eastAsiaTheme="minorEastAsia" w:hAnsiTheme="minorHAnsi"/>
          <w:noProof/>
          <w:sz w:val="22"/>
          <w:lang w:eastAsia="en-AU"/>
        </w:rPr>
      </w:pPr>
      <w:hyperlink w:anchor="_Toc171417441" w:history="1">
        <w:r w:rsidRPr="00313D51">
          <w:rPr>
            <w:rStyle w:val="Hyperlink"/>
            <w:noProof/>
          </w:rPr>
          <w:t>Chapter Summary – Generative Artificial Intelligence (AI)</w:t>
        </w:r>
        <w:r>
          <w:rPr>
            <w:noProof/>
            <w:webHidden/>
          </w:rPr>
          <w:tab/>
        </w:r>
        <w:r>
          <w:rPr>
            <w:noProof/>
            <w:webHidden/>
          </w:rPr>
          <w:fldChar w:fldCharType="begin"/>
        </w:r>
        <w:r>
          <w:rPr>
            <w:noProof/>
            <w:webHidden/>
          </w:rPr>
          <w:instrText xml:space="preserve"> PAGEREF _Toc171417441 \h </w:instrText>
        </w:r>
        <w:r>
          <w:rPr>
            <w:noProof/>
            <w:webHidden/>
          </w:rPr>
        </w:r>
        <w:r>
          <w:rPr>
            <w:noProof/>
            <w:webHidden/>
          </w:rPr>
          <w:fldChar w:fldCharType="separate"/>
        </w:r>
        <w:r>
          <w:rPr>
            <w:noProof/>
            <w:webHidden/>
          </w:rPr>
          <w:t>76</w:t>
        </w:r>
        <w:r>
          <w:rPr>
            <w:noProof/>
            <w:webHidden/>
          </w:rPr>
          <w:fldChar w:fldCharType="end"/>
        </w:r>
      </w:hyperlink>
    </w:p>
    <w:p w14:paraId="089324F9" w14:textId="5941D238" w:rsidR="00B97207" w:rsidRDefault="00B97207">
      <w:pPr>
        <w:pStyle w:val="TOC2"/>
        <w:rPr>
          <w:rFonts w:asciiTheme="minorHAnsi" w:eastAsiaTheme="minorEastAsia" w:hAnsiTheme="minorHAnsi"/>
          <w:noProof/>
          <w:sz w:val="22"/>
          <w:lang w:eastAsia="en-AU"/>
        </w:rPr>
      </w:pPr>
      <w:hyperlink w:anchor="_Toc171417442" w:history="1">
        <w:r w:rsidRPr="00313D51">
          <w:rPr>
            <w:rStyle w:val="Hyperlink"/>
            <w:noProof/>
          </w:rPr>
          <w:t>Awareness and use of Generative Artificial Intelligence (AI)</w:t>
        </w:r>
        <w:r>
          <w:rPr>
            <w:noProof/>
            <w:webHidden/>
          </w:rPr>
          <w:tab/>
        </w:r>
        <w:r>
          <w:rPr>
            <w:noProof/>
            <w:webHidden/>
          </w:rPr>
          <w:fldChar w:fldCharType="begin"/>
        </w:r>
        <w:r>
          <w:rPr>
            <w:noProof/>
            <w:webHidden/>
          </w:rPr>
          <w:instrText xml:space="preserve"> PAGEREF _Toc171417442 \h </w:instrText>
        </w:r>
        <w:r>
          <w:rPr>
            <w:noProof/>
            <w:webHidden/>
          </w:rPr>
        </w:r>
        <w:r>
          <w:rPr>
            <w:noProof/>
            <w:webHidden/>
          </w:rPr>
          <w:fldChar w:fldCharType="separate"/>
        </w:r>
        <w:r>
          <w:rPr>
            <w:noProof/>
            <w:webHidden/>
          </w:rPr>
          <w:t>76</w:t>
        </w:r>
        <w:r>
          <w:rPr>
            <w:noProof/>
            <w:webHidden/>
          </w:rPr>
          <w:fldChar w:fldCharType="end"/>
        </w:r>
      </w:hyperlink>
    </w:p>
    <w:p w14:paraId="0FFE0701" w14:textId="5A61C90B" w:rsidR="00B97207" w:rsidRDefault="00B97207">
      <w:pPr>
        <w:pStyle w:val="TOC2"/>
        <w:rPr>
          <w:rFonts w:asciiTheme="minorHAnsi" w:eastAsiaTheme="minorEastAsia" w:hAnsiTheme="minorHAnsi"/>
          <w:noProof/>
          <w:sz w:val="22"/>
          <w:lang w:eastAsia="en-AU"/>
        </w:rPr>
      </w:pPr>
      <w:hyperlink w:anchor="_Toc171417443" w:history="1">
        <w:r w:rsidRPr="00313D51">
          <w:rPr>
            <w:rStyle w:val="Hyperlink"/>
            <w:noProof/>
          </w:rPr>
          <w:t>Reasons for most recently using Generative AI</w:t>
        </w:r>
        <w:r>
          <w:rPr>
            <w:noProof/>
            <w:webHidden/>
          </w:rPr>
          <w:tab/>
        </w:r>
        <w:r>
          <w:rPr>
            <w:noProof/>
            <w:webHidden/>
          </w:rPr>
          <w:fldChar w:fldCharType="begin"/>
        </w:r>
        <w:r>
          <w:rPr>
            <w:noProof/>
            <w:webHidden/>
          </w:rPr>
          <w:instrText xml:space="preserve"> PAGEREF _Toc171417443 \h </w:instrText>
        </w:r>
        <w:r>
          <w:rPr>
            <w:noProof/>
            <w:webHidden/>
          </w:rPr>
        </w:r>
        <w:r>
          <w:rPr>
            <w:noProof/>
            <w:webHidden/>
          </w:rPr>
          <w:fldChar w:fldCharType="separate"/>
        </w:r>
        <w:r>
          <w:rPr>
            <w:noProof/>
            <w:webHidden/>
          </w:rPr>
          <w:t>77</w:t>
        </w:r>
        <w:r>
          <w:rPr>
            <w:noProof/>
            <w:webHidden/>
          </w:rPr>
          <w:fldChar w:fldCharType="end"/>
        </w:r>
      </w:hyperlink>
    </w:p>
    <w:p w14:paraId="1F5F5ABA" w14:textId="6D59560A" w:rsidR="00B97207" w:rsidRDefault="00B97207">
      <w:pPr>
        <w:pStyle w:val="TOC2"/>
        <w:rPr>
          <w:rFonts w:asciiTheme="minorHAnsi" w:eastAsiaTheme="minorEastAsia" w:hAnsiTheme="minorHAnsi"/>
          <w:noProof/>
          <w:sz w:val="22"/>
          <w:lang w:eastAsia="en-AU"/>
        </w:rPr>
      </w:pPr>
      <w:hyperlink w:anchor="_Toc171417444" w:history="1">
        <w:r w:rsidRPr="00313D51">
          <w:rPr>
            <w:rStyle w:val="Hyperlink"/>
            <w:noProof/>
          </w:rPr>
          <w:t>Impact on trust in news articles written using Generative AI</w:t>
        </w:r>
        <w:r>
          <w:rPr>
            <w:noProof/>
            <w:webHidden/>
          </w:rPr>
          <w:tab/>
        </w:r>
        <w:r>
          <w:rPr>
            <w:noProof/>
            <w:webHidden/>
          </w:rPr>
          <w:fldChar w:fldCharType="begin"/>
        </w:r>
        <w:r>
          <w:rPr>
            <w:noProof/>
            <w:webHidden/>
          </w:rPr>
          <w:instrText xml:space="preserve"> PAGEREF _Toc171417444 \h </w:instrText>
        </w:r>
        <w:r>
          <w:rPr>
            <w:noProof/>
            <w:webHidden/>
          </w:rPr>
        </w:r>
        <w:r>
          <w:rPr>
            <w:noProof/>
            <w:webHidden/>
          </w:rPr>
          <w:fldChar w:fldCharType="separate"/>
        </w:r>
        <w:r>
          <w:rPr>
            <w:noProof/>
            <w:webHidden/>
          </w:rPr>
          <w:t>78</w:t>
        </w:r>
        <w:r>
          <w:rPr>
            <w:noProof/>
            <w:webHidden/>
          </w:rPr>
          <w:fldChar w:fldCharType="end"/>
        </w:r>
      </w:hyperlink>
    </w:p>
    <w:p w14:paraId="28284F3D" w14:textId="4E64D198" w:rsidR="00B97207" w:rsidRDefault="00B97207">
      <w:pPr>
        <w:pStyle w:val="TOC2"/>
        <w:rPr>
          <w:rFonts w:asciiTheme="minorHAnsi" w:eastAsiaTheme="minorEastAsia" w:hAnsiTheme="minorHAnsi"/>
          <w:noProof/>
          <w:sz w:val="22"/>
          <w:lang w:eastAsia="en-AU"/>
        </w:rPr>
      </w:pPr>
      <w:hyperlink w:anchor="_Toc171417445" w:history="1">
        <w:r w:rsidRPr="00313D51">
          <w:rPr>
            <w:rStyle w:val="Hyperlink"/>
            <w:noProof/>
          </w:rPr>
          <w:t>Why use of Generative AI would impact trust in news articles</w:t>
        </w:r>
        <w:r>
          <w:rPr>
            <w:noProof/>
            <w:webHidden/>
          </w:rPr>
          <w:tab/>
        </w:r>
        <w:r>
          <w:rPr>
            <w:noProof/>
            <w:webHidden/>
          </w:rPr>
          <w:fldChar w:fldCharType="begin"/>
        </w:r>
        <w:r>
          <w:rPr>
            <w:noProof/>
            <w:webHidden/>
          </w:rPr>
          <w:instrText xml:space="preserve"> PAGEREF _Toc171417445 \h </w:instrText>
        </w:r>
        <w:r>
          <w:rPr>
            <w:noProof/>
            <w:webHidden/>
          </w:rPr>
        </w:r>
        <w:r>
          <w:rPr>
            <w:noProof/>
            <w:webHidden/>
          </w:rPr>
          <w:fldChar w:fldCharType="separate"/>
        </w:r>
        <w:r>
          <w:rPr>
            <w:noProof/>
            <w:webHidden/>
          </w:rPr>
          <w:t>79</w:t>
        </w:r>
        <w:r>
          <w:rPr>
            <w:noProof/>
            <w:webHidden/>
          </w:rPr>
          <w:fldChar w:fldCharType="end"/>
        </w:r>
      </w:hyperlink>
    </w:p>
    <w:p w14:paraId="2D749D72" w14:textId="08825F26" w:rsidR="00B97207" w:rsidRDefault="00B97207">
      <w:pPr>
        <w:pStyle w:val="TOC2"/>
        <w:rPr>
          <w:rFonts w:asciiTheme="minorHAnsi" w:eastAsiaTheme="minorEastAsia" w:hAnsiTheme="minorHAnsi"/>
          <w:noProof/>
          <w:sz w:val="22"/>
          <w:lang w:eastAsia="en-AU"/>
        </w:rPr>
      </w:pPr>
      <w:hyperlink w:anchor="_Toc171417446" w:history="1">
        <w:r w:rsidRPr="00313D51">
          <w:rPr>
            <w:rStyle w:val="Hyperlink"/>
            <w:noProof/>
          </w:rPr>
          <w:t>Level of agreement that people should be made aware of how much of the news they consume is created by Generative AI</w:t>
        </w:r>
        <w:r>
          <w:rPr>
            <w:noProof/>
            <w:webHidden/>
          </w:rPr>
          <w:tab/>
        </w:r>
        <w:r>
          <w:rPr>
            <w:noProof/>
            <w:webHidden/>
          </w:rPr>
          <w:fldChar w:fldCharType="begin"/>
        </w:r>
        <w:r>
          <w:rPr>
            <w:noProof/>
            <w:webHidden/>
          </w:rPr>
          <w:instrText xml:space="preserve"> PAGEREF _Toc171417446 \h </w:instrText>
        </w:r>
        <w:r>
          <w:rPr>
            <w:noProof/>
            <w:webHidden/>
          </w:rPr>
        </w:r>
        <w:r>
          <w:rPr>
            <w:noProof/>
            <w:webHidden/>
          </w:rPr>
          <w:fldChar w:fldCharType="separate"/>
        </w:r>
        <w:r>
          <w:rPr>
            <w:noProof/>
            <w:webHidden/>
          </w:rPr>
          <w:t>80</w:t>
        </w:r>
        <w:r>
          <w:rPr>
            <w:noProof/>
            <w:webHidden/>
          </w:rPr>
          <w:fldChar w:fldCharType="end"/>
        </w:r>
      </w:hyperlink>
    </w:p>
    <w:p w14:paraId="6DC8E06C" w14:textId="39506C66" w:rsidR="00B97207" w:rsidRDefault="00B97207">
      <w:pPr>
        <w:pStyle w:val="TOC1"/>
        <w:rPr>
          <w:rFonts w:asciiTheme="minorHAnsi" w:eastAsiaTheme="minorEastAsia" w:hAnsiTheme="minorHAnsi"/>
          <w:b w:val="0"/>
          <w:noProof/>
          <w:color w:val="auto"/>
          <w:u w:val="none"/>
          <w:lang w:eastAsia="en-AU"/>
        </w:rPr>
      </w:pPr>
      <w:hyperlink w:anchor="_Toc171417447" w:history="1">
        <w:r w:rsidRPr="00313D51">
          <w:rPr>
            <w:rStyle w:val="Hyperlink"/>
            <w:noProof/>
            <w:lang w:val="en-US"/>
          </w:rPr>
          <w:t>Generative AI: Children aged 0-17</w:t>
        </w:r>
        <w:r>
          <w:rPr>
            <w:noProof/>
            <w:webHidden/>
          </w:rPr>
          <w:tab/>
        </w:r>
        <w:r>
          <w:rPr>
            <w:noProof/>
            <w:webHidden/>
          </w:rPr>
          <w:fldChar w:fldCharType="begin"/>
        </w:r>
        <w:r>
          <w:rPr>
            <w:noProof/>
            <w:webHidden/>
          </w:rPr>
          <w:instrText xml:space="preserve"> PAGEREF _Toc171417447 \h </w:instrText>
        </w:r>
        <w:r>
          <w:rPr>
            <w:noProof/>
            <w:webHidden/>
          </w:rPr>
        </w:r>
        <w:r>
          <w:rPr>
            <w:noProof/>
            <w:webHidden/>
          </w:rPr>
          <w:fldChar w:fldCharType="separate"/>
        </w:r>
        <w:r>
          <w:rPr>
            <w:noProof/>
            <w:webHidden/>
          </w:rPr>
          <w:t>81</w:t>
        </w:r>
        <w:r>
          <w:rPr>
            <w:noProof/>
            <w:webHidden/>
          </w:rPr>
          <w:fldChar w:fldCharType="end"/>
        </w:r>
      </w:hyperlink>
    </w:p>
    <w:p w14:paraId="4E569069" w14:textId="65795BD4" w:rsidR="00B97207" w:rsidRDefault="00B97207">
      <w:pPr>
        <w:pStyle w:val="TOC2"/>
        <w:rPr>
          <w:rFonts w:asciiTheme="minorHAnsi" w:eastAsiaTheme="minorEastAsia" w:hAnsiTheme="minorHAnsi"/>
          <w:noProof/>
          <w:sz w:val="22"/>
          <w:lang w:eastAsia="en-AU"/>
        </w:rPr>
      </w:pPr>
      <w:hyperlink w:anchor="_Toc171417448" w:history="1">
        <w:r w:rsidRPr="00313D51">
          <w:rPr>
            <w:rStyle w:val="Hyperlink"/>
            <w:noProof/>
          </w:rPr>
          <w:t>Chapter Summary – Generative AI (Children aged 0-17)</w:t>
        </w:r>
        <w:r>
          <w:rPr>
            <w:noProof/>
            <w:webHidden/>
          </w:rPr>
          <w:tab/>
        </w:r>
        <w:r>
          <w:rPr>
            <w:noProof/>
            <w:webHidden/>
          </w:rPr>
          <w:fldChar w:fldCharType="begin"/>
        </w:r>
        <w:r>
          <w:rPr>
            <w:noProof/>
            <w:webHidden/>
          </w:rPr>
          <w:instrText xml:space="preserve"> PAGEREF _Toc171417448 \h </w:instrText>
        </w:r>
        <w:r>
          <w:rPr>
            <w:noProof/>
            <w:webHidden/>
          </w:rPr>
        </w:r>
        <w:r>
          <w:rPr>
            <w:noProof/>
            <w:webHidden/>
          </w:rPr>
          <w:fldChar w:fldCharType="separate"/>
        </w:r>
        <w:r>
          <w:rPr>
            <w:noProof/>
            <w:webHidden/>
          </w:rPr>
          <w:t>81</w:t>
        </w:r>
        <w:r>
          <w:rPr>
            <w:noProof/>
            <w:webHidden/>
          </w:rPr>
          <w:fldChar w:fldCharType="end"/>
        </w:r>
      </w:hyperlink>
    </w:p>
    <w:p w14:paraId="69EEEBAD" w14:textId="7F82A34E" w:rsidR="00B97207" w:rsidRDefault="00B97207">
      <w:pPr>
        <w:pStyle w:val="TOC2"/>
        <w:rPr>
          <w:rFonts w:asciiTheme="minorHAnsi" w:eastAsiaTheme="minorEastAsia" w:hAnsiTheme="minorHAnsi"/>
          <w:noProof/>
          <w:sz w:val="22"/>
          <w:lang w:eastAsia="en-AU"/>
        </w:rPr>
      </w:pPr>
      <w:hyperlink w:anchor="_Toc171417449" w:history="1">
        <w:r w:rsidRPr="00313D51">
          <w:rPr>
            <w:rStyle w:val="Hyperlink"/>
            <w:noProof/>
            <w:lang w:val="en-US"/>
          </w:rPr>
          <w:t>A</w:t>
        </w:r>
        <w:r w:rsidRPr="00313D51">
          <w:rPr>
            <w:rStyle w:val="Hyperlink"/>
            <w:noProof/>
          </w:rPr>
          <w:t>wareness and use of Generative AI (children aged 8-17)</w:t>
        </w:r>
        <w:r>
          <w:rPr>
            <w:noProof/>
            <w:webHidden/>
          </w:rPr>
          <w:tab/>
        </w:r>
        <w:r>
          <w:rPr>
            <w:noProof/>
            <w:webHidden/>
          </w:rPr>
          <w:fldChar w:fldCharType="begin"/>
        </w:r>
        <w:r>
          <w:rPr>
            <w:noProof/>
            <w:webHidden/>
          </w:rPr>
          <w:instrText xml:space="preserve"> PAGEREF _Toc171417449 \h </w:instrText>
        </w:r>
        <w:r>
          <w:rPr>
            <w:noProof/>
            <w:webHidden/>
          </w:rPr>
        </w:r>
        <w:r>
          <w:rPr>
            <w:noProof/>
            <w:webHidden/>
          </w:rPr>
          <w:fldChar w:fldCharType="separate"/>
        </w:r>
        <w:r>
          <w:rPr>
            <w:noProof/>
            <w:webHidden/>
          </w:rPr>
          <w:t>82</w:t>
        </w:r>
        <w:r>
          <w:rPr>
            <w:noProof/>
            <w:webHidden/>
          </w:rPr>
          <w:fldChar w:fldCharType="end"/>
        </w:r>
      </w:hyperlink>
    </w:p>
    <w:p w14:paraId="0DD43C65" w14:textId="2BF8C084" w:rsidR="00B97207" w:rsidRDefault="00B97207">
      <w:pPr>
        <w:pStyle w:val="TOC2"/>
        <w:rPr>
          <w:rFonts w:asciiTheme="minorHAnsi" w:eastAsiaTheme="minorEastAsia" w:hAnsiTheme="minorHAnsi"/>
          <w:noProof/>
          <w:sz w:val="22"/>
          <w:lang w:eastAsia="en-AU"/>
        </w:rPr>
      </w:pPr>
      <w:hyperlink w:anchor="_Toc171417450" w:history="1">
        <w:r w:rsidRPr="00313D51">
          <w:rPr>
            <w:rStyle w:val="Hyperlink"/>
            <w:noProof/>
            <w:lang w:val="en-US"/>
          </w:rPr>
          <w:t>Awareness</w:t>
        </w:r>
        <w:r w:rsidRPr="00313D51">
          <w:rPr>
            <w:rStyle w:val="Hyperlink"/>
            <w:noProof/>
          </w:rPr>
          <w:t xml:space="preserve"> and use of Generative AI (children aged 0-7)</w:t>
        </w:r>
        <w:r>
          <w:rPr>
            <w:noProof/>
            <w:webHidden/>
          </w:rPr>
          <w:tab/>
        </w:r>
        <w:r>
          <w:rPr>
            <w:noProof/>
            <w:webHidden/>
          </w:rPr>
          <w:fldChar w:fldCharType="begin"/>
        </w:r>
        <w:r>
          <w:rPr>
            <w:noProof/>
            <w:webHidden/>
          </w:rPr>
          <w:instrText xml:space="preserve"> PAGEREF _Toc171417450 \h </w:instrText>
        </w:r>
        <w:r>
          <w:rPr>
            <w:noProof/>
            <w:webHidden/>
          </w:rPr>
        </w:r>
        <w:r>
          <w:rPr>
            <w:noProof/>
            <w:webHidden/>
          </w:rPr>
          <w:fldChar w:fldCharType="separate"/>
        </w:r>
        <w:r>
          <w:rPr>
            <w:noProof/>
            <w:webHidden/>
          </w:rPr>
          <w:t>82</w:t>
        </w:r>
        <w:r>
          <w:rPr>
            <w:noProof/>
            <w:webHidden/>
          </w:rPr>
          <w:fldChar w:fldCharType="end"/>
        </w:r>
      </w:hyperlink>
    </w:p>
    <w:p w14:paraId="221D9B6D" w14:textId="4A099D68" w:rsidR="00B97207" w:rsidRDefault="00B97207">
      <w:pPr>
        <w:pStyle w:val="TOC2"/>
        <w:rPr>
          <w:rFonts w:asciiTheme="minorHAnsi" w:eastAsiaTheme="minorEastAsia" w:hAnsiTheme="minorHAnsi"/>
          <w:noProof/>
          <w:sz w:val="22"/>
          <w:lang w:eastAsia="en-AU"/>
        </w:rPr>
      </w:pPr>
      <w:hyperlink w:anchor="_Toc171417451" w:history="1">
        <w:r w:rsidRPr="00313D51">
          <w:rPr>
            <w:rStyle w:val="Hyperlink"/>
            <w:noProof/>
            <w:lang w:val="en-US"/>
          </w:rPr>
          <w:t xml:space="preserve">Use </w:t>
        </w:r>
        <w:r w:rsidRPr="00313D51">
          <w:rPr>
            <w:rStyle w:val="Hyperlink"/>
            <w:noProof/>
          </w:rPr>
          <w:t>of Generative AI (comparison of children aged 0-7 and their parents/legal guardians/carers) (%)</w:t>
        </w:r>
        <w:r>
          <w:rPr>
            <w:noProof/>
            <w:webHidden/>
          </w:rPr>
          <w:tab/>
        </w:r>
        <w:r>
          <w:rPr>
            <w:noProof/>
            <w:webHidden/>
          </w:rPr>
          <w:fldChar w:fldCharType="begin"/>
        </w:r>
        <w:r>
          <w:rPr>
            <w:noProof/>
            <w:webHidden/>
          </w:rPr>
          <w:instrText xml:space="preserve"> PAGEREF _Toc171417451 \h </w:instrText>
        </w:r>
        <w:r>
          <w:rPr>
            <w:noProof/>
            <w:webHidden/>
          </w:rPr>
        </w:r>
        <w:r>
          <w:rPr>
            <w:noProof/>
            <w:webHidden/>
          </w:rPr>
          <w:fldChar w:fldCharType="separate"/>
        </w:r>
        <w:r>
          <w:rPr>
            <w:noProof/>
            <w:webHidden/>
          </w:rPr>
          <w:t>83</w:t>
        </w:r>
        <w:r>
          <w:rPr>
            <w:noProof/>
            <w:webHidden/>
          </w:rPr>
          <w:fldChar w:fldCharType="end"/>
        </w:r>
      </w:hyperlink>
    </w:p>
    <w:p w14:paraId="64E068EE" w14:textId="519644B7" w:rsidR="00B97207" w:rsidRDefault="00B97207">
      <w:pPr>
        <w:pStyle w:val="TOC2"/>
        <w:rPr>
          <w:rFonts w:asciiTheme="minorHAnsi" w:eastAsiaTheme="minorEastAsia" w:hAnsiTheme="minorHAnsi"/>
          <w:noProof/>
          <w:sz w:val="22"/>
          <w:lang w:eastAsia="en-AU"/>
        </w:rPr>
      </w:pPr>
      <w:hyperlink w:anchor="_Toc171417452" w:history="1">
        <w:r w:rsidRPr="00313D51">
          <w:rPr>
            <w:rStyle w:val="Hyperlink"/>
            <w:noProof/>
          </w:rPr>
          <w:t>Reasons for using Generative AI (children aged 0-7)</w:t>
        </w:r>
        <w:r>
          <w:rPr>
            <w:noProof/>
            <w:webHidden/>
          </w:rPr>
          <w:tab/>
        </w:r>
        <w:r>
          <w:rPr>
            <w:noProof/>
            <w:webHidden/>
          </w:rPr>
          <w:fldChar w:fldCharType="begin"/>
        </w:r>
        <w:r>
          <w:rPr>
            <w:noProof/>
            <w:webHidden/>
          </w:rPr>
          <w:instrText xml:space="preserve"> PAGEREF _Toc171417452 \h </w:instrText>
        </w:r>
        <w:r>
          <w:rPr>
            <w:noProof/>
            <w:webHidden/>
          </w:rPr>
        </w:r>
        <w:r>
          <w:rPr>
            <w:noProof/>
            <w:webHidden/>
          </w:rPr>
          <w:fldChar w:fldCharType="separate"/>
        </w:r>
        <w:r>
          <w:rPr>
            <w:noProof/>
            <w:webHidden/>
          </w:rPr>
          <w:t>84</w:t>
        </w:r>
        <w:r>
          <w:rPr>
            <w:noProof/>
            <w:webHidden/>
          </w:rPr>
          <w:fldChar w:fldCharType="end"/>
        </w:r>
      </w:hyperlink>
    </w:p>
    <w:p w14:paraId="1026657B" w14:textId="70C4609A" w:rsidR="00B97207" w:rsidRDefault="00B97207">
      <w:pPr>
        <w:pStyle w:val="TOC2"/>
        <w:rPr>
          <w:rFonts w:asciiTheme="minorHAnsi" w:eastAsiaTheme="minorEastAsia" w:hAnsiTheme="minorHAnsi"/>
          <w:noProof/>
          <w:sz w:val="22"/>
          <w:lang w:eastAsia="en-AU"/>
        </w:rPr>
      </w:pPr>
      <w:hyperlink w:anchor="_Toc171417453" w:history="1">
        <w:r w:rsidRPr="00313D51">
          <w:rPr>
            <w:rStyle w:val="Hyperlink"/>
            <w:noProof/>
            <w:lang w:val="en-US"/>
          </w:rPr>
          <w:t>Generative AI / chat bots (children aged 8-17)</w:t>
        </w:r>
        <w:r>
          <w:rPr>
            <w:noProof/>
            <w:webHidden/>
          </w:rPr>
          <w:tab/>
        </w:r>
        <w:r>
          <w:rPr>
            <w:noProof/>
            <w:webHidden/>
          </w:rPr>
          <w:fldChar w:fldCharType="begin"/>
        </w:r>
        <w:r>
          <w:rPr>
            <w:noProof/>
            <w:webHidden/>
          </w:rPr>
          <w:instrText xml:space="preserve"> PAGEREF _Toc171417453 \h </w:instrText>
        </w:r>
        <w:r>
          <w:rPr>
            <w:noProof/>
            <w:webHidden/>
          </w:rPr>
        </w:r>
        <w:r>
          <w:rPr>
            <w:noProof/>
            <w:webHidden/>
          </w:rPr>
          <w:fldChar w:fldCharType="separate"/>
        </w:r>
        <w:r>
          <w:rPr>
            <w:noProof/>
            <w:webHidden/>
          </w:rPr>
          <w:t>85</w:t>
        </w:r>
        <w:r>
          <w:rPr>
            <w:noProof/>
            <w:webHidden/>
          </w:rPr>
          <w:fldChar w:fldCharType="end"/>
        </w:r>
      </w:hyperlink>
    </w:p>
    <w:p w14:paraId="2C0FCC31" w14:textId="24381FD5" w:rsidR="00B97207" w:rsidRDefault="00B97207">
      <w:pPr>
        <w:pStyle w:val="TOC2"/>
        <w:rPr>
          <w:rFonts w:asciiTheme="minorHAnsi" w:eastAsiaTheme="minorEastAsia" w:hAnsiTheme="minorHAnsi"/>
          <w:noProof/>
          <w:sz w:val="22"/>
          <w:lang w:eastAsia="en-AU"/>
        </w:rPr>
      </w:pPr>
      <w:hyperlink w:anchor="_Toc171417454" w:history="1">
        <w:r w:rsidRPr="00313D51">
          <w:rPr>
            <w:rStyle w:val="Hyperlink"/>
            <w:noProof/>
            <w:lang w:val="en-US"/>
          </w:rPr>
          <w:t>Generative AI / chat bots (children aged 0-7)</w:t>
        </w:r>
        <w:r>
          <w:rPr>
            <w:noProof/>
            <w:webHidden/>
          </w:rPr>
          <w:tab/>
        </w:r>
        <w:r>
          <w:rPr>
            <w:noProof/>
            <w:webHidden/>
          </w:rPr>
          <w:fldChar w:fldCharType="begin"/>
        </w:r>
        <w:r>
          <w:rPr>
            <w:noProof/>
            <w:webHidden/>
          </w:rPr>
          <w:instrText xml:space="preserve"> PAGEREF _Toc171417454 \h </w:instrText>
        </w:r>
        <w:r>
          <w:rPr>
            <w:noProof/>
            <w:webHidden/>
          </w:rPr>
        </w:r>
        <w:r>
          <w:rPr>
            <w:noProof/>
            <w:webHidden/>
          </w:rPr>
          <w:fldChar w:fldCharType="separate"/>
        </w:r>
        <w:r>
          <w:rPr>
            <w:noProof/>
            <w:webHidden/>
          </w:rPr>
          <w:t>86</w:t>
        </w:r>
        <w:r>
          <w:rPr>
            <w:noProof/>
            <w:webHidden/>
          </w:rPr>
          <w:fldChar w:fldCharType="end"/>
        </w:r>
      </w:hyperlink>
    </w:p>
    <w:p w14:paraId="75194997" w14:textId="215D2D37" w:rsidR="00B97207" w:rsidRDefault="00B97207">
      <w:pPr>
        <w:pStyle w:val="TOC2"/>
        <w:rPr>
          <w:rFonts w:asciiTheme="minorHAnsi" w:eastAsiaTheme="minorEastAsia" w:hAnsiTheme="minorHAnsi"/>
          <w:noProof/>
          <w:sz w:val="22"/>
          <w:lang w:eastAsia="en-AU"/>
        </w:rPr>
      </w:pPr>
      <w:hyperlink w:anchor="_Toc171417455" w:history="1">
        <w:r w:rsidRPr="00313D51">
          <w:rPr>
            <w:rStyle w:val="Hyperlink"/>
            <w:noProof/>
          </w:rPr>
          <w:t>Level of comfort talking to Generative AI / chat bots (children aged 8-17)</w:t>
        </w:r>
        <w:r>
          <w:rPr>
            <w:noProof/>
            <w:webHidden/>
          </w:rPr>
          <w:tab/>
        </w:r>
        <w:r>
          <w:rPr>
            <w:noProof/>
            <w:webHidden/>
          </w:rPr>
          <w:fldChar w:fldCharType="begin"/>
        </w:r>
        <w:r>
          <w:rPr>
            <w:noProof/>
            <w:webHidden/>
          </w:rPr>
          <w:instrText xml:space="preserve"> PAGEREF _Toc171417455 \h </w:instrText>
        </w:r>
        <w:r>
          <w:rPr>
            <w:noProof/>
            <w:webHidden/>
          </w:rPr>
        </w:r>
        <w:r>
          <w:rPr>
            <w:noProof/>
            <w:webHidden/>
          </w:rPr>
          <w:fldChar w:fldCharType="separate"/>
        </w:r>
        <w:r>
          <w:rPr>
            <w:noProof/>
            <w:webHidden/>
          </w:rPr>
          <w:t>87</w:t>
        </w:r>
        <w:r>
          <w:rPr>
            <w:noProof/>
            <w:webHidden/>
          </w:rPr>
          <w:fldChar w:fldCharType="end"/>
        </w:r>
      </w:hyperlink>
    </w:p>
    <w:p w14:paraId="6629253B" w14:textId="16DB2877" w:rsidR="00B97207" w:rsidRDefault="00B97207">
      <w:pPr>
        <w:pStyle w:val="TOC2"/>
        <w:rPr>
          <w:rFonts w:asciiTheme="minorHAnsi" w:eastAsiaTheme="minorEastAsia" w:hAnsiTheme="minorHAnsi"/>
          <w:noProof/>
          <w:sz w:val="22"/>
          <w:lang w:eastAsia="en-AU"/>
        </w:rPr>
      </w:pPr>
      <w:hyperlink w:anchor="_Toc171417456" w:history="1">
        <w:r w:rsidRPr="00313D51">
          <w:rPr>
            <w:rStyle w:val="Hyperlink"/>
            <w:noProof/>
          </w:rPr>
          <w:t>Level of comfort talking to Generative AI / chat bots (children aged 0-7)</w:t>
        </w:r>
        <w:r>
          <w:rPr>
            <w:noProof/>
            <w:webHidden/>
          </w:rPr>
          <w:tab/>
        </w:r>
        <w:r>
          <w:rPr>
            <w:noProof/>
            <w:webHidden/>
          </w:rPr>
          <w:fldChar w:fldCharType="begin"/>
        </w:r>
        <w:r>
          <w:rPr>
            <w:noProof/>
            <w:webHidden/>
          </w:rPr>
          <w:instrText xml:space="preserve"> PAGEREF _Toc171417456 \h </w:instrText>
        </w:r>
        <w:r>
          <w:rPr>
            <w:noProof/>
            <w:webHidden/>
          </w:rPr>
        </w:r>
        <w:r>
          <w:rPr>
            <w:noProof/>
            <w:webHidden/>
          </w:rPr>
          <w:fldChar w:fldCharType="separate"/>
        </w:r>
        <w:r>
          <w:rPr>
            <w:noProof/>
            <w:webHidden/>
          </w:rPr>
          <w:t>88</w:t>
        </w:r>
        <w:r>
          <w:rPr>
            <w:noProof/>
            <w:webHidden/>
          </w:rPr>
          <w:fldChar w:fldCharType="end"/>
        </w:r>
      </w:hyperlink>
    </w:p>
    <w:p w14:paraId="5386408B" w14:textId="6B76587B" w:rsidR="00B97207" w:rsidRDefault="00B97207">
      <w:pPr>
        <w:pStyle w:val="TOC1"/>
        <w:rPr>
          <w:rFonts w:asciiTheme="minorHAnsi" w:eastAsiaTheme="minorEastAsia" w:hAnsiTheme="minorHAnsi"/>
          <w:b w:val="0"/>
          <w:noProof/>
          <w:color w:val="auto"/>
          <w:u w:val="none"/>
          <w:lang w:eastAsia="en-AU"/>
        </w:rPr>
      </w:pPr>
      <w:hyperlink w:anchor="_Toc171417457" w:history="1">
        <w:r w:rsidRPr="00313D51">
          <w:rPr>
            <w:rStyle w:val="Hyperlink"/>
            <w:noProof/>
            <w:lang w:val="en-US"/>
          </w:rPr>
          <w:t>Sports content</w:t>
        </w:r>
        <w:r>
          <w:rPr>
            <w:noProof/>
            <w:webHidden/>
          </w:rPr>
          <w:tab/>
        </w:r>
        <w:r>
          <w:rPr>
            <w:noProof/>
            <w:webHidden/>
          </w:rPr>
          <w:fldChar w:fldCharType="begin"/>
        </w:r>
        <w:r>
          <w:rPr>
            <w:noProof/>
            <w:webHidden/>
          </w:rPr>
          <w:instrText xml:space="preserve"> PAGEREF _Toc171417457 \h </w:instrText>
        </w:r>
        <w:r>
          <w:rPr>
            <w:noProof/>
            <w:webHidden/>
          </w:rPr>
        </w:r>
        <w:r>
          <w:rPr>
            <w:noProof/>
            <w:webHidden/>
          </w:rPr>
          <w:fldChar w:fldCharType="separate"/>
        </w:r>
        <w:r>
          <w:rPr>
            <w:noProof/>
            <w:webHidden/>
          </w:rPr>
          <w:t>89</w:t>
        </w:r>
        <w:r>
          <w:rPr>
            <w:noProof/>
            <w:webHidden/>
          </w:rPr>
          <w:fldChar w:fldCharType="end"/>
        </w:r>
      </w:hyperlink>
    </w:p>
    <w:p w14:paraId="6066F4DA" w14:textId="35F7797B" w:rsidR="00B97207" w:rsidRDefault="00B97207">
      <w:pPr>
        <w:pStyle w:val="TOC2"/>
        <w:rPr>
          <w:rFonts w:asciiTheme="minorHAnsi" w:eastAsiaTheme="minorEastAsia" w:hAnsiTheme="minorHAnsi"/>
          <w:noProof/>
          <w:sz w:val="22"/>
          <w:lang w:eastAsia="en-AU"/>
        </w:rPr>
      </w:pPr>
      <w:hyperlink w:anchor="_Toc171417458" w:history="1">
        <w:r w:rsidRPr="00313D51">
          <w:rPr>
            <w:rStyle w:val="Hyperlink"/>
            <w:noProof/>
          </w:rPr>
          <w:t>Chapter Summary – Sports Content</w:t>
        </w:r>
        <w:r>
          <w:rPr>
            <w:noProof/>
            <w:webHidden/>
          </w:rPr>
          <w:tab/>
        </w:r>
        <w:r>
          <w:rPr>
            <w:noProof/>
            <w:webHidden/>
          </w:rPr>
          <w:fldChar w:fldCharType="begin"/>
        </w:r>
        <w:r>
          <w:rPr>
            <w:noProof/>
            <w:webHidden/>
          </w:rPr>
          <w:instrText xml:space="preserve"> PAGEREF _Toc171417458 \h </w:instrText>
        </w:r>
        <w:r>
          <w:rPr>
            <w:noProof/>
            <w:webHidden/>
          </w:rPr>
        </w:r>
        <w:r>
          <w:rPr>
            <w:noProof/>
            <w:webHidden/>
          </w:rPr>
          <w:fldChar w:fldCharType="separate"/>
        </w:r>
        <w:r>
          <w:rPr>
            <w:noProof/>
            <w:webHidden/>
          </w:rPr>
          <w:t>89</w:t>
        </w:r>
        <w:r>
          <w:rPr>
            <w:noProof/>
            <w:webHidden/>
          </w:rPr>
          <w:fldChar w:fldCharType="end"/>
        </w:r>
      </w:hyperlink>
    </w:p>
    <w:p w14:paraId="68CC3FA9" w14:textId="468F6ADB" w:rsidR="00B97207" w:rsidRDefault="00B97207">
      <w:pPr>
        <w:pStyle w:val="TOC2"/>
        <w:rPr>
          <w:rFonts w:asciiTheme="minorHAnsi" w:eastAsiaTheme="minorEastAsia" w:hAnsiTheme="minorHAnsi"/>
          <w:noProof/>
          <w:sz w:val="22"/>
          <w:lang w:eastAsia="en-AU"/>
        </w:rPr>
      </w:pPr>
      <w:hyperlink w:anchor="_Toc171417459" w:history="1">
        <w:r w:rsidRPr="00313D51">
          <w:rPr>
            <w:rStyle w:val="Hyperlink"/>
            <w:noProof/>
          </w:rPr>
          <w:t>Sports content consumed in the past 7 days</w:t>
        </w:r>
        <w:r>
          <w:rPr>
            <w:noProof/>
            <w:webHidden/>
          </w:rPr>
          <w:tab/>
        </w:r>
        <w:r>
          <w:rPr>
            <w:noProof/>
            <w:webHidden/>
          </w:rPr>
          <w:fldChar w:fldCharType="begin"/>
        </w:r>
        <w:r>
          <w:rPr>
            <w:noProof/>
            <w:webHidden/>
          </w:rPr>
          <w:instrText xml:space="preserve"> PAGEREF _Toc171417459 \h </w:instrText>
        </w:r>
        <w:r>
          <w:rPr>
            <w:noProof/>
            <w:webHidden/>
          </w:rPr>
        </w:r>
        <w:r>
          <w:rPr>
            <w:noProof/>
            <w:webHidden/>
          </w:rPr>
          <w:fldChar w:fldCharType="separate"/>
        </w:r>
        <w:r>
          <w:rPr>
            <w:noProof/>
            <w:webHidden/>
          </w:rPr>
          <w:t>90</w:t>
        </w:r>
        <w:r>
          <w:rPr>
            <w:noProof/>
            <w:webHidden/>
          </w:rPr>
          <w:fldChar w:fldCharType="end"/>
        </w:r>
      </w:hyperlink>
    </w:p>
    <w:p w14:paraId="7EB328E2" w14:textId="4EA7FF48" w:rsidR="00B97207" w:rsidRDefault="00B97207">
      <w:pPr>
        <w:pStyle w:val="TOC2"/>
        <w:rPr>
          <w:rFonts w:asciiTheme="minorHAnsi" w:eastAsiaTheme="minorEastAsia" w:hAnsiTheme="minorHAnsi"/>
          <w:noProof/>
          <w:sz w:val="22"/>
          <w:lang w:eastAsia="en-AU"/>
        </w:rPr>
      </w:pPr>
      <w:hyperlink w:anchor="_Toc171417460" w:history="1">
        <w:r w:rsidRPr="00313D51">
          <w:rPr>
            <w:rStyle w:val="Hyperlink"/>
            <w:noProof/>
          </w:rPr>
          <w:t>Whether respondents who had not consumed sport in past 7 days consume sports in a normal year</w:t>
        </w:r>
        <w:r>
          <w:rPr>
            <w:noProof/>
            <w:webHidden/>
          </w:rPr>
          <w:tab/>
        </w:r>
        <w:r>
          <w:rPr>
            <w:noProof/>
            <w:webHidden/>
          </w:rPr>
          <w:fldChar w:fldCharType="begin"/>
        </w:r>
        <w:r>
          <w:rPr>
            <w:noProof/>
            <w:webHidden/>
          </w:rPr>
          <w:instrText xml:space="preserve"> PAGEREF _Toc171417460 \h </w:instrText>
        </w:r>
        <w:r>
          <w:rPr>
            <w:noProof/>
            <w:webHidden/>
          </w:rPr>
        </w:r>
        <w:r>
          <w:rPr>
            <w:noProof/>
            <w:webHidden/>
          </w:rPr>
          <w:fldChar w:fldCharType="separate"/>
        </w:r>
        <w:r>
          <w:rPr>
            <w:noProof/>
            <w:webHidden/>
          </w:rPr>
          <w:t>91</w:t>
        </w:r>
        <w:r>
          <w:rPr>
            <w:noProof/>
            <w:webHidden/>
          </w:rPr>
          <w:fldChar w:fldCharType="end"/>
        </w:r>
      </w:hyperlink>
    </w:p>
    <w:p w14:paraId="3A3454EC" w14:textId="4CF1D278" w:rsidR="00B97207" w:rsidRDefault="00B97207">
      <w:pPr>
        <w:pStyle w:val="TOC2"/>
        <w:rPr>
          <w:rFonts w:asciiTheme="minorHAnsi" w:eastAsiaTheme="minorEastAsia" w:hAnsiTheme="minorHAnsi"/>
          <w:noProof/>
          <w:sz w:val="22"/>
          <w:lang w:eastAsia="en-AU"/>
        </w:rPr>
      </w:pPr>
      <w:hyperlink w:anchor="_Toc171417461" w:history="1">
        <w:r w:rsidRPr="00313D51">
          <w:rPr>
            <w:rStyle w:val="Hyperlink"/>
            <w:noProof/>
          </w:rPr>
          <w:t>How respondents consumed sports content</w:t>
        </w:r>
        <w:r>
          <w:rPr>
            <w:noProof/>
            <w:webHidden/>
          </w:rPr>
          <w:tab/>
        </w:r>
        <w:r>
          <w:rPr>
            <w:noProof/>
            <w:webHidden/>
          </w:rPr>
          <w:fldChar w:fldCharType="begin"/>
        </w:r>
        <w:r>
          <w:rPr>
            <w:noProof/>
            <w:webHidden/>
          </w:rPr>
          <w:instrText xml:space="preserve"> PAGEREF _Toc171417461 \h </w:instrText>
        </w:r>
        <w:r>
          <w:rPr>
            <w:noProof/>
            <w:webHidden/>
          </w:rPr>
        </w:r>
        <w:r>
          <w:rPr>
            <w:noProof/>
            <w:webHidden/>
          </w:rPr>
          <w:fldChar w:fldCharType="separate"/>
        </w:r>
        <w:r>
          <w:rPr>
            <w:noProof/>
            <w:webHidden/>
          </w:rPr>
          <w:t>91</w:t>
        </w:r>
        <w:r>
          <w:rPr>
            <w:noProof/>
            <w:webHidden/>
          </w:rPr>
          <w:fldChar w:fldCharType="end"/>
        </w:r>
      </w:hyperlink>
    </w:p>
    <w:p w14:paraId="04AAAE17" w14:textId="70CF960B" w:rsidR="00B97207" w:rsidRDefault="00B97207">
      <w:pPr>
        <w:pStyle w:val="TOC2"/>
        <w:rPr>
          <w:rFonts w:asciiTheme="minorHAnsi" w:eastAsiaTheme="minorEastAsia" w:hAnsiTheme="minorHAnsi"/>
          <w:noProof/>
          <w:sz w:val="22"/>
          <w:lang w:eastAsia="en-AU"/>
        </w:rPr>
      </w:pPr>
      <w:hyperlink w:anchor="_Toc171417462" w:history="1">
        <w:r w:rsidRPr="00313D51">
          <w:rPr>
            <w:rStyle w:val="Hyperlink"/>
            <w:noProof/>
          </w:rPr>
          <w:t>Importance of various features of sports content (%)</w:t>
        </w:r>
        <w:r>
          <w:rPr>
            <w:noProof/>
            <w:webHidden/>
          </w:rPr>
          <w:tab/>
        </w:r>
        <w:r>
          <w:rPr>
            <w:noProof/>
            <w:webHidden/>
          </w:rPr>
          <w:fldChar w:fldCharType="begin"/>
        </w:r>
        <w:r>
          <w:rPr>
            <w:noProof/>
            <w:webHidden/>
          </w:rPr>
          <w:instrText xml:space="preserve"> PAGEREF _Toc171417462 \h </w:instrText>
        </w:r>
        <w:r>
          <w:rPr>
            <w:noProof/>
            <w:webHidden/>
          </w:rPr>
        </w:r>
        <w:r>
          <w:rPr>
            <w:noProof/>
            <w:webHidden/>
          </w:rPr>
          <w:fldChar w:fldCharType="separate"/>
        </w:r>
        <w:r>
          <w:rPr>
            <w:noProof/>
            <w:webHidden/>
          </w:rPr>
          <w:t>93</w:t>
        </w:r>
        <w:r>
          <w:rPr>
            <w:noProof/>
            <w:webHidden/>
          </w:rPr>
          <w:fldChar w:fldCharType="end"/>
        </w:r>
      </w:hyperlink>
    </w:p>
    <w:p w14:paraId="22E55F5B" w14:textId="0109710C" w:rsidR="00B97207" w:rsidRDefault="00B97207">
      <w:pPr>
        <w:pStyle w:val="TOC2"/>
        <w:rPr>
          <w:rFonts w:asciiTheme="minorHAnsi" w:eastAsiaTheme="minorEastAsia" w:hAnsiTheme="minorHAnsi"/>
          <w:noProof/>
          <w:sz w:val="22"/>
          <w:lang w:eastAsia="en-AU"/>
        </w:rPr>
      </w:pPr>
      <w:hyperlink w:anchor="_Toc171417463" w:history="1">
        <w:r w:rsidRPr="00313D51">
          <w:rPr>
            <w:rStyle w:val="Hyperlink"/>
            <w:noProof/>
          </w:rPr>
          <w:t>Whether sports content consumed was men’s, women’s, or both</w:t>
        </w:r>
        <w:r>
          <w:rPr>
            <w:noProof/>
            <w:webHidden/>
          </w:rPr>
          <w:tab/>
        </w:r>
        <w:r>
          <w:rPr>
            <w:noProof/>
            <w:webHidden/>
          </w:rPr>
          <w:fldChar w:fldCharType="begin"/>
        </w:r>
        <w:r>
          <w:rPr>
            <w:noProof/>
            <w:webHidden/>
          </w:rPr>
          <w:instrText xml:space="preserve"> PAGEREF _Toc171417463 \h </w:instrText>
        </w:r>
        <w:r>
          <w:rPr>
            <w:noProof/>
            <w:webHidden/>
          </w:rPr>
        </w:r>
        <w:r>
          <w:rPr>
            <w:noProof/>
            <w:webHidden/>
          </w:rPr>
          <w:fldChar w:fldCharType="separate"/>
        </w:r>
        <w:r>
          <w:rPr>
            <w:noProof/>
            <w:webHidden/>
          </w:rPr>
          <w:t>94</w:t>
        </w:r>
        <w:r>
          <w:rPr>
            <w:noProof/>
            <w:webHidden/>
          </w:rPr>
          <w:fldChar w:fldCharType="end"/>
        </w:r>
      </w:hyperlink>
    </w:p>
    <w:p w14:paraId="5487E5F9" w14:textId="0CA88CC5" w:rsidR="00B97207" w:rsidRDefault="00B97207">
      <w:pPr>
        <w:pStyle w:val="TOC2"/>
        <w:rPr>
          <w:rFonts w:asciiTheme="minorHAnsi" w:eastAsiaTheme="minorEastAsia" w:hAnsiTheme="minorHAnsi"/>
          <w:noProof/>
          <w:sz w:val="22"/>
          <w:lang w:eastAsia="en-AU"/>
        </w:rPr>
      </w:pPr>
      <w:hyperlink w:anchor="_Toc171417464" w:history="1">
        <w:r w:rsidRPr="00313D51">
          <w:rPr>
            <w:rStyle w:val="Hyperlink"/>
            <w:noProof/>
          </w:rPr>
          <w:t>Types of sports content consumed</w:t>
        </w:r>
        <w:r>
          <w:rPr>
            <w:noProof/>
            <w:webHidden/>
          </w:rPr>
          <w:tab/>
        </w:r>
        <w:r>
          <w:rPr>
            <w:noProof/>
            <w:webHidden/>
          </w:rPr>
          <w:fldChar w:fldCharType="begin"/>
        </w:r>
        <w:r>
          <w:rPr>
            <w:noProof/>
            <w:webHidden/>
          </w:rPr>
          <w:instrText xml:space="preserve"> PAGEREF _Toc171417464 \h </w:instrText>
        </w:r>
        <w:r>
          <w:rPr>
            <w:noProof/>
            <w:webHidden/>
          </w:rPr>
        </w:r>
        <w:r>
          <w:rPr>
            <w:noProof/>
            <w:webHidden/>
          </w:rPr>
          <w:fldChar w:fldCharType="separate"/>
        </w:r>
        <w:r>
          <w:rPr>
            <w:noProof/>
            <w:webHidden/>
          </w:rPr>
          <w:t>94</w:t>
        </w:r>
        <w:r>
          <w:rPr>
            <w:noProof/>
            <w:webHidden/>
          </w:rPr>
          <w:fldChar w:fldCharType="end"/>
        </w:r>
      </w:hyperlink>
    </w:p>
    <w:p w14:paraId="7C8E58F8" w14:textId="26CDEAAB" w:rsidR="00B97207" w:rsidRDefault="00B97207">
      <w:pPr>
        <w:pStyle w:val="TOC2"/>
        <w:rPr>
          <w:rFonts w:asciiTheme="minorHAnsi" w:eastAsiaTheme="minorEastAsia" w:hAnsiTheme="minorHAnsi"/>
          <w:noProof/>
          <w:sz w:val="22"/>
          <w:lang w:eastAsia="en-AU"/>
        </w:rPr>
      </w:pPr>
      <w:hyperlink w:anchor="_Toc171417465" w:history="1">
        <w:r w:rsidRPr="00313D51">
          <w:rPr>
            <w:rStyle w:val="Hyperlink"/>
            <w:noProof/>
            <w:lang w:val="en-US"/>
          </w:rPr>
          <w:t>Impact of various factors on amount of sports content consumption</w:t>
        </w:r>
        <w:r>
          <w:rPr>
            <w:noProof/>
            <w:webHidden/>
          </w:rPr>
          <w:tab/>
        </w:r>
        <w:r>
          <w:rPr>
            <w:noProof/>
            <w:webHidden/>
          </w:rPr>
          <w:fldChar w:fldCharType="begin"/>
        </w:r>
        <w:r>
          <w:rPr>
            <w:noProof/>
            <w:webHidden/>
          </w:rPr>
          <w:instrText xml:space="preserve"> PAGEREF _Toc171417465 \h </w:instrText>
        </w:r>
        <w:r>
          <w:rPr>
            <w:noProof/>
            <w:webHidden/>
          </w:rPr>
        </w:r>
        <w:r>
          <w:rPr>
            <w:noProof/>
            <w:webHidden/>
          </w:rPr>
          <w:fldChar w:fldCharType="separate"/>
        </w:r>
        <w:r>
          <w:rPr>
            <w:noProof/>
            <w:webHidden/>
          </w:rPr>
          <w:t>95</w:t>
        </w:r>
        <w:r>
          <w:rPr>
            <w:noProof/>
            <w:webHidden/>
          </w:rPr>
          <w:fldChar w:fldCharType="end"/>
        </w:r>
      </w:hyperlink>
    </w:p>
    <w:p w14:paraId="7BF82849" w14:textId="4CB66ADA" w:rsidR="00B97207" w:rsidRDefault="00B97207">
      <w:pPr>
        <w:pStyle w:val="TOC1"/>
        <w:rPr>
          <w:rFonts w:asciiTheme="minorHAnsi" w:eastAsiaTheme="minorEastAsia" w:hAnsiTheme="minorHAnsi"/>
          <w:b w:val="0"/>
          <w:noProof/>
          <w:color w:val="auto"/>
          <w:u w:val="none"/>
          <w:lang w:eastAsia="en-AU"/>
        </w:rPr>
      </w:pPr>
      <w:hyperlink w:anchor="_Toc171417466" w:history="1">
        <w:r w:rsidRPr="00313D51">
          <w:rPr>
            <w:rStyle w:val="Hyperlink"/>
            <w:noProof/>
            <w:lang w:val="en-US"/>
          </w:rPr>
          <w:t>Advertising</w:t>
        </w:r>
        <w:r>
          <w:rPr>
            <w:noProof/>
            <w:webHidden/>
          </w:rPr>
          <w:tab/>
        </w:r>
        <w:r>
          <w:rPr>
            <w:noProof/>
            <w:webHidden/>
          </w:rPr>
          <w:fldChar w:fldCharType="begin"/>
        </w:r>
        <w:r>
          <w:rPr>
            <w:noProof/>
            <w:webHidden/>
          </w:rPr>
          <w:instrText xml:space="preserve"> PAGEREF _Toc171417466 \h </w:instrText>
        </w:r>
        <w:r>
          <w:rPr>
            <w:noProof/>
            <w:webHidden/>
          </w:rPr>
        </w:r>
        <w:r>
          <w:rPr>
            <w:noProof/>
            <w:webHidden/>
          </w:rPr>
          <w:fldChar w:fldCharType="separate"/>
        </w:r>
        <w:r>
          <w:rPr>
            <w:noProof/>
            <w:webHidden/>
          </w:rPr>
          <w:t>97</w:t>
        </w:r>
        <w:r>
          <w:rPr>
            <w:noProof/>
            <w:webHidden/>
          </w:rPr>
          <w:fldChar w:fldCharType="end"/>
        </w:r>
      </w:hyperlink>
    </w:p>
    <w:p w14:paraId="7A2E8502" w14:textId="73946244" w:rsidR="00B97207" w:rsidRDefault="00B97207">
      <w:pPr>
        <w:pStyle w:val="TOC2"/>
        <w:rPr>
          <w:rFonts w:asciiTheme="minorHAnsi" w:eastAsiaTheme="minorEastAsia" w:hAnsiTheme="minorHAnsi"/>
          <w:noProof/>
          <w:sz w:val="22"/>
          <w:lang w:eastAsia="en-AU"/>
        </w:rPr>
      </w:pPr>
      <w:hyperlink w:anchor="_Toc171417467" w:history="1">
        <w:r w:rsidRPr="00313D51">
          <w:rPr>
            <w:rStyle w:val="Hyperlink"/>
            <w:noProof/>
          </w:rPr>
          <w:t>Chapter Summary – Advertising</w:t>
        </w:r>
        <w:r>
          <w:rPr>
            <w:noProof/>
            <w:webHidden/>
          </w:rPr>
          <w:tab/>
        </w:r>
        <w:r>
          <w:rPr>
            <w:noProof/>
            <w:webHidden/>
          </w:rPr>
          <w:fldChar w:fldCharType="begin"/>
        </w:r>
        <w:r>
          <w:rPr>
            <w:noProof/>
            <w:webHidden/>
          </w:rPr>
          <w:instrText xml:space="preserve"> PAGEREF _Toc171417467 \h </w:instrText>
        </w:r>
        <w:r>
          <w:rPr>
            <w:noProof/>
            <w:webHidden/>
          </w:rPr>
        </w:r>
        <w:r>
          <w:rPr>
            <w:noProof/>
            <w:webHidden/>
          </w:rPr>
          <w:fldChar w:fldCharType="separate"/>
        </w:r>
        <w:r>
          <w:rPr>
            <w:noProof/>
            <w:webHidden/>
          </w:rPr>
          <w:t>97</w:t>
        </w:r>
        <w:r>
          <w:rPr>
            <w:noProof/>
            <w:webHidden/>
          </w:rPr>
          <w:fldChar w:fldCharType="end"/>
        </w:r>
      </w:hyperlink>
    </w:p>
    <w:p w14:paraId="65B18DBE" w14:textId="55D0B70E" w:rsidR="00B97207" w:rsidRDefault="00B97207">
      <w:pPr>
        <w:pStyle w:val="TOC2"/>
        <w:rPr>
          <w:rFonts w:asciiTheme="minorHAnsi" w:eastAsiaTheme="minorEastAsia" w:hAnsiTheme="minorHAnsi"/>
          <w:noProof/>
          <w:sz w:val="22"/>
          <w:lang w:eastAsia="en-AU"/>
        </w:rPr>
      </w:pPr>
      <w:hyperlink w:anchor="_Toc171417468" w:history="1">
        <w:r w:rsidRPr="00313D51">
          <w:rPr>
            <w:rStyle w:val="Hyperlink"/>
            <w:noProof/>
          </w:rPr>
          <w:t>Platforms that respondents saw advertisements on in the past 7 days</w:t>
        </w:r>
        <w:r>
          <w:rPr>
            <w:noProof/>
            <w:webHidden/>
          </w:rPr>
          <w:tab/>
        </w:r>
        <w:r>
          <w:rPr>
            <w:noProof/>
            <w:webHidden/>
          </w:rPr>
          <w:fldChar w:fldCharType="begin"/>
        </w:r>
        <w:r>
          <w:rPr>
            <w:noProof/>
            <w:webHidden/>
          </w:rPr>
          <w:instrText xml:space="preserve"> PAGEREF _Toc171417468 \h </w:instrText>
        </w:r>
        <w:r>
          <w:rPr>
            <w:noProof/>
            <w:webHidden/>
          </w:rPr>
        </w:r>
        <w:r>
          <w:rPr>
            <w:noProof/>
            <w:webHidden/>
          </w:rPr>
          <w:fldChar w:fldCharType="separate"/>
        </w:r>
        <w:r>
          <w:rPr>
            <w:noProof/>
            <w:webHidden/>
          </w:rPr>
          <w:t>98</w:t>
        </w:r>
        <w:r>
          <w:rPr>
            <w:noProof/>
            <w:webHidden/>
          </w:rPr>
          <w:fldChar w:fldCharType="end"/>
        </w:r>
      </w:hyperlink>
    </w:p>
    <w:p w14:paraId="6797A124" w14:textId="7BA52EDB" w:rsidR="00B97207" w:rsidRDefault="00B97207">
      <w:pPr>
        <w:pStyle w:val="TOC2"/>
        <w:rPr>
          <w:rFonts w:asciiTheme="minorHAnsi" w:eastAsiaTheme="minorEastAsia" w:hAnsiTheme="minorHAnsi"/>
          <w:noProof/>
          <w:sz w:val="22"/>
          <w:lang w:eastAsia="en-AU"/>
        </w:rPr>
      </w:pPr>
      <w:hyperlink w:anchor="_Toc171417469" w:history="1">
        <w:r w:rsidRPr="00313D51">
          <w:rPr>
            <w:rStyle w:val="Hyperlink"/>
            <w:noProof/>
          </w:rPr>
          <w:t>Appropriateness of advertisements</w:t>
        </w:r>
        <w:r>
          <w:rPr>
            <w:noProof/>
            <w:webHidden/>
          </w:rPr>
          <w:tab/>
        </w:r>
        <w:r>
          <w:rPr>
            <w:noProof/>
            <w:webHidden/>
          </w:rPr>
          <w:fldChar w:fldCharType="begin"/>
        </w:r>
        <w:r>
          <w:rPr>
            <w:noProof/>
            <w:webHidden/>
          </w:rPr>
          <w:instrText xml:space="preserve"> PAGEREF _Toc171417469 \h </w:instrText>
        </w:r>
        <w:r>
          <w:rPr>
            <w:noProof/>
            <w:webHidden/>
          </w:rPr>
        </w:r>
        <w:r>
          <w:rPr>
            <w:noProof/>
            <w:webHidden/>
          </w:rPr>
          <w:fldChar w:fldCharType="separate"/>
        </w:r>
        <w:r>
          <w:rPr>
            <w:noProof/>
            <w:webHidden/>
          </w:rPr>
          <w:t>99</w:t>
        </w:r>
        <w:r>
          <w:rPr>
            <w:noProof/>
            <w:webHidden/>
          </w:rPr>
          <w:fldChar w:fldCharType="end"/>
        </w:r>
      </w:hyperlink>
    </w:p>
    <w:p w14:paraId="3F0DCA3B" w14:textId="7A55E4A1" w:rsidR="00B97207" w:rsidRDefault="00B97207">
      <w:pPr>
        <w:pStyle w:val="TOC2"/>
        <w:rPr>
          <w:rFonts w:asciiTheme="minorHAnsi" w:eastAsiaTheme="minorEastAsia" w:hAnsiTheme="minorHAnsi"/>
          <w:noProof/>
          <w:sz w:val="22"/>
          <w:lang w:eastAsia="en-AU"/>
        </w:rPr>
      </w:pPr>
      <w:hyperlink w:anchor="_Toc171417470" w:history="1">
        <w:r w:rsidRPr="00313D51">
          <w:rPr>
            <w:rStyle w:val="Hyperlink"/>
            <w:noProof/>
            <w:lang w:val="en-US"/>
          </w:rPr>
          <w:t>Reasons for disagreeing that advertisements were appropriate (%)</w:t>
        </w:r>
        <w:r>
          <w:rPr>
            <w:noProof/>
            <w:webHidden/>
          </w:rPr>
          <w:tab/>
        </w:r>
        <w:r>
          <w:rPr>
            <w:noProof/>
            <w:webHidden/>
          </w:rPr>
          <w:fldChar w:fldCharType="begin"/>
        </w:r>
        <w:r>
          <w:rPr>
            <w:noProof/>
            <w:webHidden/>
          </w:rPr>
          <w:instrText xml:space="preserve"> PAGEREF _Toc171417470 \h </w:instrText>
        </w:r>
        <w:r>
          <w:rPr>
            <w:noProof/>
            <w:webHidden/>
          </w:rPr>
        </w:r>
        <w:r>
          <w:rPr>
            <w:noProof/>
            <w:webHidden/>
          </w:rPr>
          <w:fldChar w:fldCharType="separate"/>
        </w:r>
        <w:r>
          <w:rPr>
            <w:noProof/>
            <w:webHidden/>
          </w:rPr>
          <w:t>99</w:t>
        </w:r>
        <w:r>
          <w:rPr>
            <w:noProof/>
            <w:webHidden/>
          </w:rPr>
          <w:fldChar w:fldCharType="end"/>
        </w:r>
      </w:hyperlink>
    </w:p>
    <w:p w14:paraId="0F13FF58" w14:textId="7E0D9779" w:rsidR="00B97207" w:rsidRDefault="00B97207">
      <w:pPr>
        <w:pStyle w:val="TOC2"/>
        <w:rPr>
          <w:rFonts w:asciiTheme="minorHAnsi" w:eastAsiaTheme="minorEastAsia" w:hAnsiTheme="minorHAnsi"/>
          <w:noProof/>
          <w:sz w:val="22"/>
          <w:lang w:eastAsia="en-AU"/>
        </w:rPr>
      </w:pPr>
      <w:hyperlink w:anchor="_Toc171417471" w:history="1">
        <w:r w:rsidRPr="00313D51">
          <w:rPr>
            <w:rStyle w:val="Hyperlink"/>
            <w:noProof/>
          </w:rPr>
          <w:t>Platforms respondents want restrictions on permitted advertising</w:t>
        </w:r>
        <w:r>
          <w:rPr>
            <w:noProof/>
            <w:webHidden/>
          </w:rPr>
          <w:tab/>
        </w:r>
        <w:r>
          <w:rPr>
            <w:noProof/>
            <w:webHidden/>
          </w:rPr>
          <w:fldChar w:fldCharType="begin"/>
        </w:r>
        <w:r>
          <w:rPr>
            <w:noProof/>
            <w:webHidden/>
          </w:rPr>
          <w:instrText xml:space="preserve"> PAGEREF _Toc171417471 \h </w:instrText>
        </w:r>
        <w:r>
          <w:rPr>
            <w:noProof/>
            <w:webHidden/>
          </w:rPr>
        </w:r>
        <w:r>
          <w:rPr>
            <w:noProof/>
            <w:webHidden/>
          </w:rPr>
          <w:fldChar w:fldCharType="separate"/>
        </w:r>
        <w:r>
          <w:rPr>
            <w:noProof/>
            <w:webHidden/>
          </w:rPr>
          <w:t>101</w:t>
        </w:r>
        <w:r>
          <w:rPr>
            <w:noProof/>
            <w:webHidden/>
          </w:rPr>
          <w:fldChar w:fldCharType="end"/>
        </w:r>
      </w:hyperlink>
    </w:p>
    <w:p w14:paraId="0D379881" w14:textId="498ECB63" w:rsidR="00B97207" w:rsidRDefault="00B97207">
      <w:pPr>
        <w:pStyle w:val="TOC2"/>
        <w:rPr>
          <w:rFonts w:asciiTheme="minorHAnsi" w:eastAsiaTheme="minorEastAsia" w:hAnsiTheme="minorHAnsi"/>
          <w:noProof/>
          <w:sz w:val="22"/>
          <w:lang w:eastAsia="en-AU"/>
        </w:rPr>
      </w:pPr>
      <w:hyperlink w:anchor="_Toc171417472" w:history="1">
        <w:r w:rsidRPr="00313D51">
          <w:rPr>
            <w:rStyle w:val="Hyperlink"/>
            <w:noProof/>
          </w:rPr>
          <w:t>Most important reason for restricting permitted advertisements (%)</w:t>
        </w:r>
        <w:r>
          <w:rPr>
            <w:noProof/>
            <w:webHidden/>
          </w:rPr>
          <w:tab/>
        </w:r>
        <w:r>
          <w:rPr>
            <w:noProof/>
            <w:webHidden/>
          </w:rPr>
          <w:fldChar w:fldCharType="begin"/>
        </w:r>
        <w:r>
          <w:rPr>
            <w:noProof/>
            <w:webHidden/>
          </w:rPr>
          <w:instrText xml:space="preserve"> PAGEREF _Toc171417472 \h </w:instrText>
        </w:r>
        <w:r>
          <w:rPr>
            <w:noProof/>
            <w:webHidden/>
          </w:rPr>
        </w:r>
        <w:r>
          <w:rPr>
            <w:noProof/>
            <w:webHidden/>
          </w:rPr>
          <w:fldChar w:fldCharType="separate"/>
        </w:r>
        <w:r>
          <w:rPr>
            <w:noProof/>
            <w:webHidden/>
          </w:rPr>
          <w:t>102</w:t>
        </w:r>
        <w:r>
          <w:rPr>
            <w:noProof/>
            <w:webHidden/>
          </w:rPr>
          <w:fldChar w:fldCharType="end"/>
        </w:r>
      </w:hyperlink>
    </w:p>
    <w:p w14:paraId="28E255EC" w14:textId="2E04E7B1" w:rsidR="00B97207" w:rsidRDefault="00B97207">
      <w:pPr>
        <w:pStyle w:val="TOC1"/>
        <w:rPr>
          <w:rFonts w:asciiTheme="minorHAnsi" w:eastAsiaTheme="minorEastAsia" w:hAnsiTheme="minorHAnsi"/>
          <w:b w:val="0"/>
          <w:noProof/>
          <w:color w:val="auto"/>
          <w:u w:val="none"/>
          <w:lang w:eastAsia="en-AU"/>
        </w:rPr>
      </w:pPr>
      <w:hyperlink w:anchor="_Toc171417473" w:history="1">
        <w:r w:rsidRPr="00313D51">
          <w:rPr>
            <w:rStyle w:val="Hyperlink"/>
            <w:noProof/>
            <w:lang w:val="en-US"/>
          </w:rPr>
          <w:t>Advertising: Children aged 0-17</w:t>
        </w:r>
        <w:r>
          <w:rPr>
            <w:noProof/>
            <w:webHidden/>
          </w:rPr>
          <w:tab/>
        </w:r>
        <w:r>
          <w:rPr>
            <w:noProof/>
            <w:webHidden/>
          </w:rPr>
          <w:fldChar w:fldCharType="begin"/>
        </w:r>
        <w:r>
          <w:rPr>
            <w:noProof/>
            <w:webHidden/>
          </w:rPr>
          <w:instrText xml:space="preserve"> PAGEREF _Toc171417473 \h </w:instrText>
        </w:r>
        <w:r>
          <w:rPr>
            <w:noProof/>
            <w:webHidden/>
          </w:rPr>
        </w:r>
        <w:r>
          <w:rPr>
            <w:noProof/>
            <w:webHidden/>
          </w:rPr>
          <w:fldChar w:fldCharType="separate"/>
        </w:r>
        <w:r>
          <w:rPr>
            <w:noProof/>
            <w:webHidden/>
          </w:rPr>
          <w:t>104</w:t>
        </w:r>
        <w:r>
          <w:rPr>
            <w:noProof/>
            <w:webHidden/>
          </w:rPr>
          <w:fldChar w:fldCharType="end"/>
        </w:r>
      </w:hyperlink>
    </w:p>
    <w:p w14:paraId="0E06F609" w14:textId="16FC368B" w:rsidR="00B97207" w:rsidRDefault="00B97207">
      <w:pPr>
        <w:pStyle w:val="TOC2"/>
        <w:rPr>
          <w:rFonts w:asciiTheme="minorHAnsi" w:eastAsiaTheme="minorEastAsia" w:hAnsiTheme="minorHAnsi"/>
          <w:noProof/>
          <w:sz w:val="22"/>
          <w:lang w:eastAsia="en-AU"/>
        </w:rPr>
      </w:pPr>
      <w:hyperlink w:anchor="_Toc171417474" w:history="1">
        <w:r w:rsidRPr="00313D51">
          <w:rPr>
            <w:rStyle w:val="Hyperlink"/>
            <w:noProof/>
          </w:rPr>
          <w:t>Chapter Summary – Advertising (Children aged 0-17)</w:t>
        </w:r>
        <w:r>
          <w:rPr>
            <w:noProof/>
            <w:webHidden/>
          </w:rPr>
          <w:tab/>
        </w:r>
        <w:r>
          <w:rPr>
            <w:noProof/>
            <w:webHidden/>
          </w:rPr>
          <w:fldChar w:fldCharType="begin"/>
        </w:r>
        <w:r>
          <w:rPr>
            <w:noProof/>
            <w:webHidden/>
          </w:rPr>
          <w:instrText xml:space="preserve"> PAGEREF _Toc171417474 \h </w:instrText>
        </w:r>
        <w:r>
          <w:rPr>
            <w:noProof/>
            <w:webHidden/>
          </w:rPr>
        </w:r>
        <w:r>
          <w:rPr>
            <w:noProof/>
            <w:webHidden/>
          </w:rPr>
          <w:fldChar w:fldCharType="separate"/>
        </w:r>
        <w:r>
          <w:rPr>
            <w:noProof/>
            <w:webHidden/>
          </w:rPr>
          <w:t>104</w:t>
        </w:r>
        <w:r>
          <w:rPr>
            <w:noProof/>
            <w:webHidden/>
          </w:rPr>
          <w:fldChar w:fldCharType="end"/>
        </w:r>
      </w:hyperlink>
    </w:p>
    <w:p w14:paraId="3C196CB2" w14:textId="4C84C00F" w:rsidR="00B97207" w:rsidRDefault="00B97207">
      <w:pPr>
        <w:pStyle w:val="TOC2"/>
        <w:rPr>
          <w:rFonts w:asciiTheme="minorHAnsi" w:eastAsiaTheme="minorEastAsia" w:hAnsiTheme="minorHAnsi"/>
          <w:noProof/>
          <w:sz w:val="22"/>
          <w:lang w:eastAsia="en-AU"/>
        </w:rPr>
      </w:pPr>
      <w:hyperlink w:anchor="_Toc171417475" w:history="1">
        <w:r w:rsidRPr="00313D51">
          <w:rPr>
            <w:rStyle w:val="Hyperlink"/>
            <w:noProof/>
          </w:rPr>
          <w:t>Platforms children saw advertisements on in the past 7 days (children aged 8-17)</w:t>
        </w:r>
        <w:r>
          <w:rPr>
            <w:noProof/>
            <w:webHidden/>
          </w:rPr>
          <w:tab/>
        </w:r>
        <w:r>
          <w:rPr>
            <w:noProof/>
            <w:webHidden/>
          </w:rPr>
          <w:fldChar w:fldCharType="begin"/>
        </w:r>
        <w:r>
          <w:rPr>
            <w:noProof/>
            <w:webHidden/>
          </w:rPr>
          <w:instrText xml:space="preserve"> PAGEREF _Toc171417475 \h </w:instrText>
        </w:r>
        <w:r>
          <w:rPr>
            <w:noProof/>
            <w:webHidden/>
          </w:rPr>
        </w:r>
        <w:r>
          <w:rPr>
            <w:noProof/>
            <w:webHidden/>
          </w:rPr>
          <w:fldChar w:fldCharType="separate"/>
        </w:r>
        <w:r>
          <w:rPr>
            <w:noProof/>
            <w:webHidden/>
          </w:rPr>
          <w:t>105</w:t>
        </w:r>
        <w:r>
          <w:rPr>
            <w:noProof/>
            <w:webHidden/>
          </w:rPr>
          <w:fldChar w:fldCharType="end"/>
        </w:r>
      </w:hyperlink>
    </w:p>
    <w:p w14:paraId="366BAFB2" w14:textId="58DA7222" w:rsidR="00B97207" w:rsidRDefault="00B97207">
      <w:pPr>
        <w:pStyle w:val="TOC2"/>
        <w:rPr>
          <w:rFonts w:asciiTheme="minorHAnsi" w:eastAsiaTheme="minorEastAsia" w:hAnsiTheme="minorHAnsi"/>
          <w:noProof/>
          <w:sz w:val="22"/>
          <w:lang w:eastAsia="en-AU"/>
        </w:rPr>
      </w:pPr>
      <w:hyperlink w:anchor="_Toc171417476" w:history="1">
        <w:r w:rsidRPr="00313D51">
          <w:rPr>
            <w:rStyle w:val="Hyperlink"/>
            <w:noProof/>
          </w:rPr>
          <w:t>Platforms children saw advertisements on in the past 7 days (children aged 0-7)</w:t>
        </w:r>
        <w:r>
          <w:rPr>
            <w:noProof/>
            <w:webHidden/>
          </w:rPr>
          <w:tab/>
        </w:r>
        <w:r>
          <w:rPr>
            <w:noProof/>
            <w:webHidden/>
          </w:rPr>
          <w:fldChar w:fldCharType="begin"/>
        </w:r>
        <w:r>
          <w:rPr>
            <w:noProof/>
            <w:webHidden/>
          </w:rPr>
          <w:instrText xml:space="preserve"> PAGEREF _Toc171417476 \h </w:instrText>
        </w:r>
        <w:r>
          <w:rPr>
            <w:noProof/>
            <w:webHidden/>
          </w:rPr>
        </w:r>
        <w:r>
          <w:rPr>
            <w:noProof/>
            <w:webHidden/>
          </w:rPr>
          <w:fldChar w:fldCharType="separate"/>
        </w:r>
        <w:r>
          <w:rPr>
            <w:noProof/>
            <w:webHidden/>
          </w:rPr>
          <w:t>105</w:t>
        </w:r>
        <w:r>
          <w:rPr>
            <w:noProof/>
            <w:webHidden/>
          </w:rPr>
          <w:fldChar w:fldCharType="end"/>
        </w:r>
      </w:hyperlink>
    </w:p>
    <w:p w14:paraId="5C4020FF" w14:textId="1A82B7E0" w:rsidR="00B97207" w:rsidRDefault="00B97207">
      <w:pPr>
        <w:pStyle w:val="TOC2"/>
        <w:rPr>
          <w:rFonts w:asciiTheme="minorHAnsi" w:eastAsiaTheme="minorEastAsia" w:hAnsiTheme="minorHAnsi"/>
          <w:noProof/>
          <w:sz w:val="22"/>
          <w:lang w:eastAsia="en-AU"/>
        </w:rPr>
      </w:pPr>
      <w:hyperlink w:anchor="_Toc171417477" w:history="1">
        <w:r w:rsidRPr="00313D51">
          <w:rPr>
            <w:rStyle w:val="Hyperlink"/>
            <w:noProof/>
          </w:rPr>
          <w:t>Where children saw advertising in past 7 days</w:t>
        </w:r>
        <w:r>
          <w:rPr>
            <w:noProof/>
            <w:webHidden/>
          </w:rPr>
          <w:tab/>
        </w:r>
        <w:r>
          <w:rPr>
            <w:noProof/>
            <w:webHidden/>
          </w:rPr>
          <w:fldChar w:fldCharType="begin"/>
        </w:r>
        <w:r>
          <w:rPr>
            <w:noProof/>
            <w:webHidden/>
          </w:rPr>
          <w:instrText xml:space="preserve"> PAGEREF _Toc171417477 \h </w:instrText>
        </w:r>
        <w:r>
          <w:rPr>
            <w:noProof/>
            <w:webHidden/>
          </w:rPr>
        </w:r>
        <w:r>
          <w:rPr>
            <w:noProof/>
            <w:webHidden/>
          </w:rPr>
          <w:fldChar w:fldCharType="separate"/>
        </w:r>
        <w:r>
          <w:rPr>
            <w:noProof/>
            <w:webHidden/>
          </w:rPr>
          <w:t>106</w:t>
        </w:r>
        <w:r>
          <w:rPr>
            <w:noProof/>
            <w:webHidden/>
          </w:rPr>
          <w:fldChar w:fldCharType="end"/>
        </w:r>
      </w:hyperlink>
    </w:p>
    <w:p w14:paraId="233EAE9B" w14:textId="62CCE439" w:rsidR="00B97207" w:rsidRDefault="00B97207">
      <w:pPr>
        <w:pStyle w:val="TOC2"/>
        <w:rPr>
          <w:rFonts w:asciiTheme="minorHAnsi" w:eastAsiaTheme="minorEastAsia" w:hAnsiTheme="minorHAnsi"/>
          <w:noProof/>
          <w:sz w:val="22"/>
          <w:lang w:eastAsia="en-AU"/>
        </w:rPr>
      </w:pPr>
      <w:hyperlink w:anchor="_Toc171417478" w:history="1">
        <w:r w:rsidRPr="00313D51">
          <w:rPr>
            <w:rStyle w:val="Hyperlink"/>
            <w:noProof/>
          </w:rPr>
          <w:t>Appropriateness of advertisements child saw</w:t>
        </w:r>
        <w:r>
          <w:rPr>
            <w:noProof/>
            <w:webHidden/>
          </w:rPr>
          <w:tab/>
        </w:r>
        <w:r>
          <w:rPr>
            <w:noProof/>
            <w:webHidden/>
          </w:rPr>
          <w:fldChar w:fldCharType="begin"/>
        </w:r>
        <w:r>
          <w:rPr>
            <w:noProof/>
            <w:webHidden/>
          </w:rPr>
          <w:instrText xml:space="preserve"> PAGEREF _Toc171417478 \h </w:instrText>
        </w:r>
        <w:r>
          <w:rPr>
            <w:noProof/>
            <w:webHidden/>
          </w:rPr>
        </w:r>
        <w:r>
          <w:rPr>
            <w:noProof/>
            <w:webHidden/>
          </w:rPr>
          <w:fldChar w:fldCharType="separate"/>
        </w:r>
        <w:r>
          <w:rPr>
            <w:noProof/>
            <w:webHidden/>
          </w:rPr>
          <w:t>107</w:t>
        </w:r>
        <w:r>
          <w:rPr>
            <w:noProof/>
            <w:webHidden/>
          </w:rPr>
          <w:fldChar w:fldCharType="end"/>
        </w:r>
      </w:hyperlink>
    </w:p>
    <w:p w14:paraId="36BD2D3A" w14:textId="51155416" w:rsidR="00B97207" w:rsidRDefault="00B97207">
      <w:pPr>
        <w:pStyle w:val="TOC2"/>
        <w:rPr>
          <w:rFonts w:asciiTheme="minorHAnsi" w:eastAsiaTheme="minorEastAsia" w:hAnsiTheme="minorHAnsi"/>
          <w:noProof/>
          <w:sz w:val="22"/>
          <w:lang w:eastAsia="en-AU"/>
        </w:rPr>
      </w:pPr>
      <w:hyperlink w:anchor="_Toc171417479" w:history="1">
        <w:r w:rsidRPr="00313D51">
          <w:rPr>
            <w:rStyle w:val="Hyperlink"/>
            <w:noProof/>
            <w:lang w:val="en-US"/>
          </w:rPr>
          <w:t>Reasons for disagreeing that advertisements child saw were appropriate</w:t>
        </w:r>
        <w:r>
          <w:rPr>
            <w:noProof/>
            <w:webHidden/>
          </w:rPr>
          <w:tab/>
        </w:r>
        <w:r>
          <w:rPr>
            <w:noProof/>
            <w:webHidden/>
          </w:rPr>
          <w:fldChar w:fldCharType="begin"/>
        </w:r>
        <w:r>
          <w:rPr>
            <w:noProof/>
            <w:webHidden/>
          </w:rPr>
          <w:instrText xml:space="preserve"> PAGEREF _Toc171417479 \h </w:instrText>
        </w:r>
        <w:r>
          <w:rPr>
            <w:noProof/>
            <w:webHidden/>
          </w:rPr>
        </w:r>
        <w:r>
          <w:rPr>
            <w:noProof/>
            <w:webHidden/>
          </w:rPr>
          <w:fldChar w:fldCharType="separate"/>
        </w:r>
        <w:r>
          <w:rPr>
            <w:noProof/>
            <w:webHidden/>
          </w:rPr>
          <w:t>108</w:t>
        </w:r>
        <w:r>
          <w:rPr>
            <w:noProof/>
            <w:webHidden/>
          </w:rPr>
          <w:fldChar w:fldCharType="end"/>
        </w:r>
      </w:hyperlink>
    </w:p>
    <w:p w14:paraId="127CD766" w14:textId="1CB09E23" w:rsidR="00B97207" w:rsidRDefault="00B97207">
      <w:pPr>
        <w:pStyle w:val="TOC2"/>
        <w:rPr>
          <w:rFonts w:asciiTheme="minorHAnsi" w:eastAsiaTheme="minorEastAsia" w:hAnsiTheme="minorHAnsi"/>
          <w:noProof/>
          <w:sz w:val="22"/>
          <w:lang w:eastAsia="en-AU"/>
        </w:rPr>
      </w:pPr>
      <w:hyperlink w:anchor="_Toc171417480" w:history="1">
        <w:r w:rsidRPr="00313D51">
          <w:rPr>
            <w:rStyle w:val="Hyperlink"/>
            <w:noProof/>
          </w:rPr>
          <w:t>Advertisements for gambling or betting in P7D (children aged 8-17)</w:t>
        </w:r>
        <w:r>
          <w:rPr>
            <w:noProof/>
            <w:webHidden/>
          </w:rPr>
          <w:tab/>
        </w:r>
        <w:r>
          <w:rPr>
            <w:noProof/>
            <w:webHidden/>
          </w:rPr>
          <w:fldChar w:fldCharType="begin"/>
        </w:r>
        <w:r>
          <w:rPr>
            <w:noProof/>
            <w:webHidden/>
          </w:rPr>
          <w:instrText xml:space="preserve"> PAGEREF _Toc171417480 \h </w:instrText>
        </w:r>
        <w:r>
          <w:rPr>
            <w:noProof/>
            <w:webHidden/>
          </w:rPr>
        </w:r>
        <w:r>
          <w:rPr>
            <w:noProof/>
            <w:webHidden/>
          </w:rPr>
          <w:fldChar w:fldCharType="separate"/>
        </w:r>
        <w:r>
          <w:rPr>
            <w:noProof/>
            <w:webHidden/>
          </w:rPr>
          <w:t>109</w:t>
        </w:r>
        <w:r>
          <w:rPr>
            <w:noProof/>
            <w:webHidden/>
          </w:rPr>
          <w:fldChar w:fldCharType="end"/>
        </w:r>
      </w:hyperlink>
    </w:p>
    <w:p w14:paraId="5A6028EA" w14:textId="3B03B633" w:rsidR="00B97207" w:rsidRDefault="00B97207">
      <w:pPr>
        <w:pStyle w:val="TOC2"/>
        <w:rPr>
          <w:rFonts w:asciiTheme="minorHAnsi" w:eastAsiaTheme="minorEastAsia" w:hAnsiTheme="minorHAnsi"/>
          <w:noProof/>
          <w:sz w:val="22"/>
          <w:lang w:eastAsia="en-AU"/>
        </w:rPr>
      </w:pPr>
      <w:hyperlink w:anchor="_Toc171417481" w:history="1">
        <w:r w:rsidRPr="00313D51">
          <w:rPr>
            <w:rStyle w:val="Hyperlink"/>
            <w:noProof/>
          </w:rPr>
          <w:t>Advertisements for gambling or betting in P7D (children aged 0-7)</w:t>
        </w:r>
        <w:r>
          <w:rPr>
            <w:noProof/>
            <w:webHidden/>
          </w:rPr>
          <w:tab/>
        </w:r>
        <w:r>
          <w:rPr>
            <w:noProof/>
            <w:webHidden/>
          </w:rPr>
          <w:fldChar w:fldCharType="begin"/>
        </w:r>
        <w:r>
          <w:rPr>
            <w:noProof/>
            <w:webHidden/>
          </w:rPr>
          <w:instrText xml:space="preserve"> PAGEREF _Toc171417481 \h </w:instrText>
        </w:r>
        <w:r>
          <w:rPr>
            <w:noProof/>
            <w:webHidden/>
          </w:rPr>
        </w:r>
        <w:r>
          <w:rPr>
            <w:noProof/>
            <w:webHidden/>
          </w:rPr>
          <w:fldChar w:fldCharType="separate"/>
        </w:r>
        <w:r>
          <w:rPr>
            <w:noProof/>
            <w:webHidden/>
          </w:rPr>
          <w:t>110</w:t>
        </w:r>
        <w:r>
          <w:rPr>
            <w:noProof/>
            <w:webHidden/>
          </w:rPr>
          <w:fldChar w:fldCharType="end"/>
        </w:r>
      </w:hyperlink>
    </w:p>
    <w:p w14:paraId="360E7013" w14:textId="4EF9FD0D" w:rsidR="00B97207" w:rsidRDefault="00B97207">
      <w:pPr>
        <w:pStyle w:val="TOC1"/>
        <w:rPr>
          <w:rFonts w:asciiTheme="minorHAnsi" w:eastAsiaTheme="minorEastAsia" w:hAnsiTheme="minorHAnsi"/>
          <w:b w:val="0"/>
          <w:noProof/>
          <w:color w:val="auto"/>
          <w:u w:val="none"/>
          <w:lang w:eastAsia="en-AU"/>
        </w:rPr>
      </w:pPr>
      <w:hyperlink w:anchor="_Toc171417482" w:history="1">
        <w:r w:rsidRPr="00313D51">
          <w:rPr>
            <w:rStyle w:val="Hyperlink"/>
            <w:noProof/>
            <w:lang w:val="en-US"/>
          </w:rPr>
          <w:t>Appendix</w:t>
        </w:r>
        <w:r>
          <w:rPr>
            <w:noProof/>
            <w:webHidden/>
          </w:rPr>
          <w:tab/>
        </w:r>
        <w:r>
          <w:rPr>
            <w:noProof/>
            <w:webHidden/>
          </w:rPr>
          <w:fldChar w:fldCharType="begin"/>
        </w:r>
        <w:r>
          <w:rPr>
            <w:noProof/>
            <w:webHidden/>
          </w:rPr>
          <w:instrText xml:space="preserve"> PAGEREF _Toc171417482 \h </w:instrText>
        </w:r>
        <w:r>
          <w:rPr>
            <w:noProof/>
            <w:webHidden/>
          </w:rPr>
        </w:r>
        <w:r>
          <w:rPr>
            <w:noProof/>
            <w:webHidden/>
          </w:rPr>
          <w:fldChar w:fldCharType="separate"/>
        </w:r>
        <w:r>
          <w:rPr>
            <w:noProof/>
            <w:webHidden/>
          </w:rPr>
          <w:t>112</w:t>
        </w:r>
        <w:r>
          <w:rPr>
            <w:noProof/>
            <w:webHidden/>
          </w:rPr>
          <w:fldChar w:fldCharType="end"/>
        </w:r>
      </w:hyperlink>
    </w:p>
    <w:p w14:paraId="62EE654A" w14:textId="12D5A2F1" w:rsidR="00B97207" w:rsidRDefault="00B97207">
      <w:pPr>
        <w:pStyle w:val="TOC2"/>
        <w:rPr>
          <w:rFonts w:asciiTheme="minorHAnsi" w:eastAsiaTheme="minorEastAsia" w:hAnsiTheme="minorHAnsi"/>
          <w:noProof/>
          <w:sz w:val="22"/>
          <w:lang w:eastAsia="en-AU"/>
        </w:rPr>
      </w:pPr>
      <w:hyperlink w:anchor="_Toc171417483" w:history="1">
        <w:r w:rsidRPr="00313D51">
          <w:rPr>
            <w:rStyle w:val="Hyperlink"/>
            <w:noProof/>
            <w:lang w:val="en-US"/>
          </w:rPr>
          <w:t>Methodology Summary</w:t>
        </w:r>
        <w:r>
          <w:rPr>
            <w:noProof/>
            <w:webHidden/>
          </w:rPr>
          <w:tab/>
        </w:r>
        <w:r>
          <w:rPr>
            <w:noProof/>
            <w:webHidden/>
          </w:rPr>
          <w:fldChar w:fldCharType="begin"/>
        </w:r>
        <w:r>
          <w:rPr>
            <w:noProof/>
            <w:webHidden/>
          </w:rPr>
          <w:instrText xml:space="preserve"> PAGEREF _Toc171417483 \h </w:instrText>
        </w:r>
        <w:r>
          <w:rPr>
            <w:noProof/>
            <w:webHidden/>
          </w:rPr>
        </w:r>
        <w:r>
          <w:rPr>
            <w:noProof/>
            <w:webHidden/>
          </w:rPr>
          <w:fldChar w:fldCharType="separate"/>
        </w:r>
        <w:r>
          <w:rPr>
            <w:noProof/>
            <w:webHidden/>
          </w:rPr>
          <w:t>112</w:t>
        </w:r>
        <w:r>
          <w:rPr>
            <w:noProof/>
            <w:webHidden/>
          </w:rPr>
          <w:fldChar w:fldCharType="end"/>
        </w:r>
      </w:hyperlink>
    </w:p>
    <w:p w14:paraId="6EB0A04C" w14:textId="0B844B28" w:rsidR="00B97207" w:rsidRDefault="00B97207">
      <w:pPr>
        <w:pStyle w:val="TOC2"/>
        <w:rPr>
          <w:rFonts w:asciiTheme="minorHAnsi" w:eastAsiaTheme="minorEastAsia" w:hAnsiTheme="minorHAnsi"/>
          <w:noProof/>
          <w:sz w:val="22"/>
          <w:lang w:eastAsia="en-AU"/>
        </w:rPr>
      </w:pPr>
      <w:hyperlink w:anchor="_Toc171417484" w:history="1">
        <w:r w:rsidRPr="00313D51">
          <w:rPr>
            <w:rStyle w:val="Hyperlink"/>
            <w:noProof/>
            <w:lang w:val="en-US"/>
          </w:rPr>
          <w:t>Survey design</w:t>
        </w:r>
        <w:r>
          <w:rPr>
            <w:noProof/>
            <w:webHidden/>
          </w:rPr>
          <w:tab/>
        </w:r>
        <w:r>
          <w:rPr>
            <w:noProof/>
            <w:webHidden/>
          </w:rPr>
          <w:fldChar w:fldCharType="begin"/>
        </w:r>
        <w:r>
          <w:rPr>
            <w:noProof/>
            <w:webHidden/>
          </w:rPr>
          <w:instrText xml:space="preserve"> PAGEREF _Toc171417484 \h </w:instrText>
        </w:r>
        <w:r>
          <w:rPr>
            <w:noProof/>
            <w:webHidden/>
          </w:rPr>
        </w:r>
        <w:r>
          <w:rPr>
            <w:noProof/>
            <w:webHidden/>
          </w:rPr>
          <w:fldChar w:fldCharType="separate"/>
        </w:r>
        <w:r>
          <w:rPr>
            <w:noProof/>
            <w:webHidden/>
          </w:rPr>
          <w:t>112</w:t>
        </w:r>
        <w:r>
          <w:rPr>
            <w:noProof/>
            <w:webHidden/>
          </w:rPr>
          <w:fldChar w:fldCharType="end"/>
        </w:r>
      </w:hyperlink>
    </w:p>
    <w:p w14:paraId="09026A57" w14:textId="5A87CB17" w:rsidR="00B97207" w:rsidRDefault="00B97207">
      <w:pPr>
        <w:pStyle w:val="TOC2"/>
        <w:rPr>
          <w:rFonts w:asciiTheme="minorHAnsi" w:eastAsiaTheme="minorEastAsia" w:hAnsiTheme="minorHAnsi"/>
          <w:noProof/>
          <w:sz w:val="22"/>
          <w:lang w:eastAsia="en-AU"/>
        </w:rPr>
      </w:pPr>
      <w:hyperlink w:anchor="_Toc171417485" w:history="1">
        <w:r w:rsidRPr="00313D51">
          <w:rPr>
            <w:rStyle w:val="Hyperlink"/>
            <w:noProof/>
            <w:lang w:val="en-US"/>
          </w:rPr>
          <w:t>Cognitive Testing</w:t>
        </w:r>
        <w:r>
          <w:rPr>
            <w:noProof/>
            <w:webHidden/>
          </w:rPr>
          <w:tab/>
        </w:r>
        <w:r>
          <w:rPr>
            <w:noProof/>
            <w:webHidden/>
          </w:rPr>
          <w:fldChar w:fldCharType="begin"/>
        </w:r>
        <w:r>
          <w:rPr>
            <w:noProof/>
            <w:webHidden/>
          </w:rPr>
          <w:instrText xml:space="preserve"> PAGEREF _Toc171417485 \h </w:instrText>
        </w:r>
        <w:r>
          <w:rPr>
            <w:noProof/>
            <w:webHidden/>
          </w:rPr>
        </w:r>
        <w:r>
          <w:rPr>
            <w:noProof/>
            <w:webHidden/>
          </w:rPr>
          <w:fldChar w:fldCharType="separate"/>
        </w:r>
        <w:r>
          <w:rPr>
            <w:noProof/>
            <w:webHidden/>
          </w:rPr>
          <w:t>112</w:t>
        </w:r>
        <w:r>
          <w:rPr>
            <w:noProof/>
            <w:webHidden/>
          </w:rPr>
          <w:fldChar w:fldCharType="end"/>
        </w:r>
      </w:hyperlink>
    </w:p>
    <w:p w14:paraId="3CB64048" w14:textId="7AD62015" w:rsidR="00B97207" w:rsidRDefault="00B97207">
      <w:pPr>
        <w:pStyle w:val="TOC2"/>
        <w:rPr>
          <w:rFonts w:asciiTheme="minorHAnsi" w:eastAsiaTheme="minorEastAsia" w:hAnsiTheme="minorHAnsi"/>
          <w:noProof/>
          <w:sz w:val="22"/>
          <w:lang w:eastAsia="en-AU"/>
        </w:rPr>
      </w:pPr>
      <w:hyperlink w:anchor="_Toc171417486" w:history="1">
        <w:r w:rsidRPr="00313D51">
          <w:rPr>
            <w:rStyle w:val="Hyperlink"/>
            <w:noProof/>
            <w:lang w:val="en-US"/>
          </w:rPr>
          <w:t>Questionnaire</w:t>
        </w:r>
        <w:r>
          <w:rPr>
            <w:noProof/>
            <w:webHidden/>
          </w:rPr>
          <w:tab/>
        </w:r>
        <w:r>
          <w:rPr>
            <w:noProof/>
            <w:webHidden/>
          </w:rPr>
          <w:fldChar w:fldCharType="begin"/>
        </w:r>
        <w:r>
          <w:rPr>
            <w:noProof/>
            <w:webHidden/>
          </w:rPr>
          <w:instrText xml:space="preserve"> PAGEREF _Toc171417486 \h </w:instrText>
        </w:r>
        <w:r>
          <w:rPr>
            <w:noProof/>
            <w:webHidden/>
          </w:rPr>
        </w:r>
        <w:r>
          <w:rPr>
            <w:noProof/>
            <w:webHidden/>
          </w:rPr>
          <w:fldChar w:fldCharType="separate"/>
        </w:r>
        <w:r>
          <w:rPr>
            <w:noProof/>
            <w:webHidden/>
          </w:rPr>
          <w:t>113</w:t>
        </w:r>
        <w:r>
          <w:rPr>
            <w:noProof/>
            <w:webHidden/>
          </w:rPr>
          <w:fldChar w:fldCharType="end"/>
        </w:r>
      </w:hyperlink>
    </w:p>
    <w:p w14:paraId="36CCD83B" w14:textId="3E25C35C" w:rsidR="00B97207" w:rsidRDefault="00B97207">
      <w:pPr>
        <w:pStyle w:val="TOC2"/>
        <w:rPr>
          <w:rFonts w:asciiTheme="minorHAnsi" w:eastAsiaTheme="minorEastAsia" w:hAnsiTheme="minorHAnsi"/>
          <w:noProof/>
          <w:sz w:val="22"/>
          <w:lang w:eastAsia="en-AU"/>
        </w:rPr>
      </w:pPr>
      <w:hyperlink w:anchor="_Toc171417487" w:history="1">
        <w:r w:rsidRPr="00313D51">
          <w:rPr>
            <w:rStyle w:val="Hyperlink"/>
            <w:noProof/>
            <w:lang w:val="en-US"/>
          </w:rPr>
          <w:t>Ethics Approval and Considerations</w:t>
        </w:r>
        <w:r>
          <w:rPr>
            <w:noProof/>
            <w:webHidden/>
          </w:rPr>
          <w:tab/>
        </w:r>
        <w:r>
          <w:rPr>
            <w:noProof/>
            <w:webHidden/>
          </w:rPr>
          <w:fldChar w:fldCharType="begin"/>
        </w:r>
        <w:r>
          <w:rPr>
            <w:noProof/>
            <w:webHidden/>
          </w:rPr>
          <w:instrText xml:space="preserve"> PAGEREF _Toc171417487 \h </w:instrText>
        </w:r>
        <w:r>
          <w:rPr>
            <w:noProof/>
            <w:webHidden/>
          </w:rPr>
        </w:r>
        <w:r>
          <w:rPr>
            <w:noProof/>
            <w:webHidden/>
          </w:rPr>
          <w:fldChar w:fldCharType="separate"/>
        </w:r>
        <w:r>
          <w:rPr>
            <w:noProof/>
            <w:webHidden/>
          </w:rPr>
          <w:t>113</w:t>
        </w:r>
        <w:r>
          <w:rPr>
            <w:noProof/>
            <w:webHidden/>
          </w:rPr>
          <w:fldChar w:fldCharType="end"/>
        </w:r>
      </w:hyperlink>
    </w:p>
    <w:p w14:paraId="6B90339C" w14:textId="55A313E7" w:rsidR="00B97207" w:rsidRDefault="00B97207">
      <w:pPr>
        <w:pStyle w:val="TOC2"/>
        <w:rPr>
          <w:rFonts w:asciiTheme="minorHAnsi" w:eastAsiaTheme="minorEastAsia" w:hAnsiTheme="minorHAnsi"/>
          <w:noProof/>
          <w:sz w:val="22"/>
          <w:lang w:eastAsia="en-AU"/>
        </w:rPr>
      </w:pPr>
      <w:hyperlink w:anchor="_Toc171417488" w:history="1">
        <w:r w:rsidRPr="00313D51">
          <w:rPr>
            <w:rStyle w:val="Hyperlink"/>
            <w:noProof/>
            <w:lang w:val="en-US"/>
          </w:rPr>
          <w:t>Weighting</w:t>
        </w:r>
        <w:r>
          <w:rPr>
            <w:noProof/>
            <w:webHidden/>
          </w:rPr>
          <w:tab/>
        </w:r>
        <w:r>
          <w:rPr>
            <w:noProof/>
            <w:webHidden/>
          </w:rPr>
          <w:fldChar w:fldCharType="begin"/>
        </w:r>
        <w:r>
          <w:rPr>
            <w:noProof/>
            <w:webHidden/>
          </w:rPr>
          <w:instrText xml:space="preserve"> PAGEREF _Toc171417488 \h </w:instrText>
        </w:r>
        <w:r>
          <w:rPr>
            <w:noProof/>
            <w:webHidden/>
          </w:rPr>
        </w:r>
        <w:r>
          <w:rPr>
            <w:noProof/>
            <w:webHidden/>
          </w:rPr>
          <w:fldChar w:fldCharType="separate"/>
        </w:r>
        <w:r>
          <w:rPr>
            <w:noProof/>
            <w:webHidden/>
          </w:rPr>
          <w:t>113</w:t>
        </w:r>
        <w:r>
          <w:rPr>
            <w:noProof/>
            <w:webHidden/>
          </w:rPr>
          <w:fldChar w:fldCharType="end"/>
        </w:r>
      </w:hyperlink>
    </w:p>
    <w:p w14:paraId="1618E242" w14:textId="01DE9589" w:rsidR="00B97207" w:rsidRDefault="00B97207">
      <w:pPr>
        <w:pStyle w:val="TOC2"/>
        <w:rPr>
          <w:rFonts w:asciiTheme="minorHAnsi" w:eastAsiaTheme="minorEastAsia" w:hAnsiTheme="minorHAnsi"/>
          <w:noProof/>
          <w:sz w:val="22"/>
          <w:lang w:eastAsia="en-AU"/>
        </w:rPr>
      </w:pPr>
      <w:hyperlink w:anchor="_Toc171417489" w:history="1">
        <w:r w:rsidRPr="00313D51">
          <w:rPr>
            <w:rStyle w:val="Hyperlink"/>
            <w:noProof/>
            <w:lang w:val="en-US"/>
          </w:rPr>
          <w:t>Corporate Governance</w:t>
        </w:r>
        <w:r>
          <w:rPr>
            <w:noProof/>
            <w:webHidden/>
          </w:rPr>
          <w:tab/>
        </w:r>
        <w:r>
          <w:rPr>
            <w:noProof/>
            <w:webHidden/>
          </w:rPr>
          <w:fldChar w:fldCharType="begin"/>
        </w:r>
        <w:r>
          <w:rPr>
            <w:noProof/>
            <w:webHidden/>
          </w:rPr>
          <w:instrText xml:space="preserve"> PAGEREF _Toc171417489 \h </w:instrText>
        </w:r>
        <w:r>
          <w:rPr>
            <w:noProof/>
            <w:webHidden/>
          </w:rPr>
        </w:r>
        <w:r>
          <w:rPr>
            <w:noProof/>
            <w:webHidden/>
          </w:rPr>
          <w:fldChar w:fldCharType="separate"/>
        </w:r>
        <w:r>
          <w:rPr>
            <w:noProof/>
            <w:webHidden/>
          </w:rPr>
          <w:t>114</w:t>
        </w:r>
        <w:r>
          <w:rPr>
            <w:noProof/>
            <w:webHidden/>
          </w:rPr>
          <w:fldChar w:fldCharType="end"/>
        </w:r>
      </w:hyperlink>
    </w:p>
    <w:p w14:paraId="3F8F3CC0" w14:textId="2F670626" w:rsidR="00670726" w:rsidRPr="000E2B19" w:rsidRDefault="00347B73" w:rsidP="00670726">
      <w:pPr>
        <w:suppressAutoHyphens/>
        <w:rPr>
          <w:rFonts w:asciiTheme="minorHAnsi" w:eastAsia="Calibri" w:hAnsiTheme="minorHAnsi" w:cstheme="minorHAnsi"/>
          <w:color w:val="000000"/>
          <w:kern w:val="12"/>
          <w:szCs w:val="20"/>
        </w:rPr>
      </w:pPr>
      <w:r w:rsidRPr="000E2B19">
        <w:rPr>
          <w:rFonts w:asciiTheme="minorHAnsi" w:hAnsiTheme="minorHAnsi" w:cstheme="minorHAnsi"/>
          <w:color w:val="000000" w:themeColor="text1"/>
          <w:u w:val="single" w:color="4BB3B5"/>
        </w:rPr>
        <w:fldChar w:fldCharType="end"/>
      </w:r>
    </w:p>
    <w:p w14:paraId="751A56AE" w14:textId="77777777" w:rsidR="00BF5FA4" w:rsidRPr="000E2B19" w:rsidRDefault="00BF5FA4" w:rsidP="00BF5FA4">
      <w:pPr>
        <w:rPr>
          <w:rFonts w:asciiTheme="minorHAnsi" w:hAnsiTheme="minorHAnsi" w:cstheme="minorHAnsi"/>
          <w:lang w:val="x-none"/>
        </w:rPr>
      </w:pPr>
    </w:p>
    <w:p w14:paraId="0E7C559D" w14:textId="77777777" w:rsidR="00796AB4" w:rsidRPr="000E2B19" w:rsidRDefault="00796AB4">
      <w:pPr>
        <w:spacing w:line="259" w:lineRule="auto"/>
        <w:rPr>
          <w:rFonts w:asciiTheme="minorHAnsi" w:hAnsiTheme="minorHAnsi" w:cstheme="minorHAnsi"/>
        </w:rPr>
        <w:sectPr w:rsidR="00796AB4" w:rsidRPr="000E2B19" w:rsidSect="000E29BE">
          <w:footerReference w:type="default" r:id="rId20"/>
          <w:type w:val="continuous"/>
          <w:pgSz w:w="11906" w:h="16838"/>
          <w:pgMar w:top="1276" w:right="991" w:bottom="1276" w:left="1440" w:header="567" w:footer="0" w:gutter="0"/>
          <w:cols w:space="708"/>
          <w:titlePg/>
          <w:docGrid w:linePitch="360"/>
        </w:sectPr>
      </w:pPr>
    </w:p>
    <w:p w14:paraId="52ED1A03" w14:textId="77777777" w:rsidR="00BB3D46" w:rsidRPr="000E2B19" w:rsidRDefault="00121245" w:rsidP="00785296">
      <w:pPr>
        <w:pStyle w:val="Heading2"/>
        <w:rPr>
          <w:rFonts w:asciiTheme="minorHAnsi" w:hAnsiTheme="minorHAnsi" w:cstheme="minorHAnsi"/>
        </w:rPr>
      </w:pPr>
      <w:bookmarkStart w:id="1" w:name="_Toc171417360"/>
      <w:r w:rsidRPr="000E2B19">
        <w:rPr>
          <w:rFonts w:asciiTheme="minorHAnsi" w:hAnsiTheme="minorHAnsi" w:cstheme="minorHAnsi"/>
        </w:rPr>
        <w:lastRenderedPageBreak/>
        <w:t>Overview and methodology</w:t>
      </w:r>
      <w:bookmarkEnd w:id="1"/>
    </w:p>
    <w:p w14:paraId="6D0BC4D9" w14:textId="77777777" w:rsidR="00121245" w:rsidRPr="000E2B19" w:rsidRDefault="00121245" w:rsidP="00121245">
      <w:pPr>
        <w:pStyle w:val="Heading3"/>
        <w:rPr>
          <w:rFonts w:asciiTheme="minorHAnsi" w:hAnsiTheme="minorHAnsi" w:cstheme="minorHAnsi"/>
          <w:lang w:val="en-US"/>
        </w:rPr>
      </w:pPr>
      <w:bookmarkStart w:id="2" w:name="_Toc171417361"/>
      <w:r w:rsidRPr="000E2B19">
        <w:rPr>
          <w:rFonts w:asciiTheme="minorHAnsi" w:hAnsiTheme="minorHAnsi" w:cstheme="minorHAnsi"/>
          <w:lang w:val="en-US"/>
        </w:rPr>
        <w:t>List of abbreviations and terms</w:t>
      </w:r>
      <w:bookmarkEnd w:id="2"/>
    </w:p>
    <w:tbl>
      <w:tblPr>
        <w:tblStyle w:val="DefaultTable11"/>
        <w:tblW w:w="5000" w:type="pct"/>
        <w:tblLook w:val="04A0" w:firstRow="1" w:lastRow="0" w:firstColumn="1" w:lastColumn="0" w:noHBand="0" w:noVBand="1"/>
        <w:tblDescription w:val="List of abbreviations"/>
      </w:tblPr>
      <w:tblGrid>
        <w:gridCol w:w="1978"/>
        <w:gridCol w:w="7497"/>
      </w:tblGrid>
      <w:tr w:rsidR="00121245" w:rsidRPr="000E2B19" w14:paraId="2F4B8637" w14:textId="77777777" w:rsidTr="00121245">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44" w:type="pct"/>
          </w:tcPr>
          <w:p w14:paraId="778B97EA" w14:textId="77777777" w:rsidR="00121245" w:rsidRPr="000E2B19" w:rsidRDefault="00121245" w:rsidP="000156CE">
            <w:pPr>
              <w:pStyle w:val="Tablerowcolumnheading"/>
              <w:rPr>
                <w:rFonts w:asciiTheme="minorHAnsi" w:hAnsiTheme="minorHAnsi" w:cstheme="minorHAnsi"/>
                <w:b/>
              </w:rPr>
            </w:pPr>
            <w:r w:rsidRPr="000E2B19">
              <w:rPr>
                <w:rFonts w:asciiTheme="minorHAnsi" w:hAnsiTheme="minorHAnsi" w:cstheme="minorHAnsi"/>
                <w:b/>
              </w:rPr>
              <w:t>Abbreviation</w:t>
            </w:r>
          </w:p>
        </w:tc>
        <w:tc>
          <w:tcPr>
            <w:tcW w:w="3956" w:type="pct"/>
          </w:tcPr>
          <w:p w14:paraId="414FD92E" w14:textId="77777777" w:rsidR="00121245" w:rsidRPr="000E2B19" w:rsidRDefault="00121245" w:rsidP="000156CE">
            <w:pPr>
              <w:pStyle w:val="Tablerowcolumnhead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r w:rsidRPr="000E2B19">
              <w:rPr>
                <w:rFonts w:asciiTheme="minorHAnsi" w:hAnsiTheme="minorHAnsi" w:cstheme="minorHAnsi"/>
                <w:b/>
              </w:rPr>
              <w:t>Full description</w:t>
            </w:r>
          </w:p>
        </w:tc>
      </w:tr>
      <w:tr w:rsidR="00121245" w:rsidRPr="000E2B19" w14:paraId="3C148156" w14:textId="77777777" w:rsidTr="00121245">
        <w:trPr>
          <w:cantSplit/>
        </w:trPr>
        <w:tc>
          <w:tcPr>
            <w:cnfStyle w:val="001000000000" w:firstRow="0" w:lastRow="0" w:firstColumn="1" w:lastColumn="0" w:oddVBand="0" w:evenVBand="0" w:oddHBand="0" w:evenHBand="0" w:firstRowFirstColumn="0" w:firstRowLastColumn="0" w:lastRowFirstColumn="0" w:lastRowLastColumn="0"/>
            <w:tcW w:w="1044" w:type="pct"/>
            <w:vAlign w:val="center"/>
          </w:tcPr>
          <w:p w14:paraId="7F68B0E9" w14:textId="77777777" w:rsidR="00121245" w:rsidRPr="000E2B19" w:rsidRDefault="00121245" w:rsidP="00121245">
            <w:pPr>
              <w:rPr>
                <w:rFonts w:asciiTheme="minorHAnsi" w:hAnsiTheme="minorHAnsi" w:cstheme="minorHAnsi"/>
              </w:rPr>
            </w:pPr>
            <w:r w:rsidRPr="000E2B19">
              <w:rPr>
                <w:rFonts w:asciiTheme="minorHAnsi" w:hAnsiTheme="minorHAnsi" w:cstheme="minorHAnsi"/>
              </w:rPr>
              <w:t>AI</w:t>
            </w:r>
          </w:p>
        </w:tc>
        <w:tc>
          <w:tcPr>
            <w:tcW w:w="3956" w:type="pct"/>
            <w:vAlign w:val="center"/>
          </w:tcPr>
          <w:p w14:paraId="6E57DF0A" w14:textId="77777777" w:rsidR="00121245" w:rsidRPr="000E2B19" w:rsidRDefault="00121245" w:rsidP="0012124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Artificial Intelligence</w:t>
            </w:r>
          </w:p>
        </w:tc>
      </w:tr>
      <w:tr w:rsidR="00121245" w:rsidRPr="000E2B19" w14:paraId="137D1FC5" w14:textId="77777777" w:rsidTr="0012124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44" w:type="pct"/>
            <w:vAlign w:val="center"/>
          </w:tcPr>
          <w:p w14:paraId="79B2A013" w14:textId="77777777" w:rsidR="00121245" w:rsidRPr="000E2B19" w:rsidRDefault="00121245" w:rsidP="00121245">
            <w:pPr>
              <w:rPr>
                <w:rFonts w:asciiTheme="minorHAnsi" w:hAnsiTheme="minorHAnsi" w:cstheme="minorHAnsi"/>
              </w:rPr>
            </w:pPr>
            <w:r w:rsidRPr="000E2B19">
              <w:rPr>
                <w:rFonts w:asciiTheme="minorHAnsi" w:hAnsiTheme="minorHAnsi" w:cstheme="minorHAnsi"/>
              </w:rPr>
              <w:t>B2B</w:t>
            </w:r>
          </w:p>
        </w:tc>
        <w:tc>
          <w:tcPr>
            <w:tcW w:w="3956" w:type="pct"/>
            <w:vAlign w:val="center"/>
          </w:tcPr>
          <w:p w14:paraId="54B3DEF4" w14:textId="77777777" w:rsidR="00121245" w:rsidRPr="000E2B19" w:rsidRDefault="00121245" w:rsidP="0012124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Bottom Two Box score – sum of the results for the bottom two options in a response frame with a scale (e.g., ‘Disagree’ and ‘Strongly disagree’)</w:t>
            </w:r>
          </w:p>
        </w:tc>
      </w:tr>
      <w:tr w:rsidR="00121245" w:rsidRPr="000E2B19" w14:paraId="66AF8F5D" w14:textId="77777777" w:rsidTr="00121245">
        <w:trPr>
          <w:cantSplit/>
        </w:trPr>
        <w:tc>
          <w:tcPr>
            <w:cnfStyle w:val="001000000000" w:firstRow="0" w:lastRow="0" w:firstColumn="1" w:lastColumn="0" w:oddVBand="0" w:evenVBand="0" w:oddHBand="0" w:evenHBand="0" w:firstRowFirstColumn="0" w:firstRowLastColumn="0" w:lastRowFirstColumn="0" w:lastRowLastColumn="0"/>
            <w:tcW w:w="1044" w:type="pct"/>
            <w:vAlign w:val="center"/>
          </w:tcPr>
          <w:p w14:paraId="423875F9" w14:textId="77777777" w:rsidR="00121245" w:rsidRPr="000E2B19" w:rsidRDefault="00121245" w:rsidP="00121245">
            <w:pPr>
              <w:rPr>
                <w:rFonts w:asciiTheme="minorHAnsi" w:hAnsiTheme="minorHAnsi" w:cstheme="minorHAnsi"/>
              </w:rPr>
            </w:pPr>
            <w:r w:rsidRPr="000E2B19">
              <w:rPr>
                <w:rFonts w:asciiTheme="minorHAnsi" w:hAnsiTheme="minorHAnsi" w:cstheme="minorHAnsi"/>
              </w:rPr>
              <w:t>HH</w:t>
            </w:r>
          </w:p>
        </w:tc>
        <w:tc>
          <w:tcPr>
            <w:tcW w:w="3956" w:type="pct"/>
            <w:vAlign w:val="center"/>
          </w:tcPr>
          <w:p w14:paraId="0B12AE26" w14:textId="77777777" w:rsidR="00121245" w:rsidRPr="000E2B19" w:rsidRDefault="00121245" w:rsidP="0012124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Household</w:t>
            </w:r>
          </w:p>
        </w:tc>
      </w:tr>
      <w:tr w:rsidR="00121245" w:rsidRPr="000E2B19" w14:paraId="58DDB3EA" w14:textId="77777777" w:rsidTr="0012124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44" w:type="pct"/>
            <w:vAlign w:val="center"/>
          </w:tcPr>
          <w:p w14:paraId="781BDF63" w14:textId="77777777" w:rsidR="00121245" w:rsidRPr="000E2B19" w:rsidRDefault="00121245" w:rsidP="00121245">
            <w:pPr>
              <w:rPr>
                <w:rFonts w:asciiTheme="minorHAnsi" w:hAnsiTheme="minorHAnsi" w:cstheme="minorHAnsi"/>
              </w:rPr>
            </w:pPr>
            <w:r w:rsidRPr="000E2B19">
              <w:rPr>
                <w:rFonts w:asciiTheme="minorHAnsi" w:hAnsiTheme="minorHAnsi" w:cstheme="minorHAnsi"/>
              </w:rPr>
              <w:t>MCCS</w:t>
            </w:r>
          </w:p>
        </w:tc>
        <w:tc>
          <w:tcPr>
            <w:tcW w:w="3956" w:type="pct"/>
            <w:vAlign w:val="center"/>
          </w:tcPr>
          <w:p w14:paraId="6055DBCA" w14:textId="77777777" w:rsidR="00121245" w:rsidRPr="000E2B19" w:rsidRDefault="00121245" w:rsidP="0012124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Media Content Consumption Survey</w:t>
            </w:r>
          </w:p>
        </w:tc>
      </w:tr>
      <w:tr w:rsidR="00121245" w:rsidRPr="000E2B19" w14:paraId="0240FA21" w14:textId="77777777" w:rsidTr="00121245">
        <w:trPr>
          <w:cantSplit/>
        </w:trPr>
        <w:tc>
          <w:tcPr>
            <w:cnfStyle w:val="001000000000" w:firstRow="0" w:lastRow="0" w:firstColumn="1" w:lastColumn="0" w:oddVBand="0" w:evenVBand="0" w:oddHBand="0" w:evenHBand="0" w:firstRowFirstColumn="0" w:firstRowLastColumn="0" w:lastRowFirstColumn="0" w:lastRowLastColumn="0"/>
            <w:tcW w:w="1044" w:type="pct"/>
            <w:vAlign w:val="center"/>
          </w:tcPr>
          <w:p w14:paraId="4C4C088D" w14:textId="77777777" w:rsidR="00121245" w:rsidRPr="000E2B19" w:rsidRDefault="00121245" w:rsidP="00121245">
            <w:pPr>
              <w:rPr>
                <w:rFonts w:asciiTheme="minorHAnsi" w:hAnsiTheme="minorHAnsi" w:cstheme="minorHAnsi"/>
              </w:rPr>
            </w:pPr>
            <w:r w:rsidRPr="000E2B19">
              <w:rPr>
                <w:rFonts w:asciiTheme="minorHAnsi" w:hAnsiTheme="minorHAnsi" w:cstheme="minorHAnsi"/>
              </w:rPr>
              <w:t>ORU</w:t>
            </w:r>
          </w:p>
        </w:tc>
        <w:tc>
          <w:tcPr>
            <w:tcW w:w="3956" w:type="pct"/>
            <w:vAlign w:val="center"/>
          </w:tcPr>
          <w:p w14:paraId="1BF0DC52" w14:textId="77777777" w:rsidR="00121245" w:rsidRPr="000E2B19" w:rsidRDefault="00121245" w:rsidP="0012124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Online Research Unit non-probability panel – in the MCCS the panel was parents/legal guardians/carers of children aged 17 years old and under, in the TVCS the panel was adults living in regional Australia</w:t>
            </w:r>
          </w:p>
        </w:tc>
      </w:tr>
      <w:tr w:rsidR="00121245" w:rsidRPr="000E2B19" w14:paraId="70CD7E8D" w14:textId="77777777" w:rsidTr="0012124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44" w:type="pct"/>
            <w:vAlign w:val="center"/>
          </w:tcPr>
          <w:p w14:paraId="11C86A48" w14:textId="77777777" w:rsidR="00121245" w:rsidRPr="000E2B19" w:rsidRDefault="00121245" w:rsidP="00121245">
            <w:pPr>
              <w:rPr>
                <w:rFonts w:asciiTheme="minorHAnsi" w:hAnsiTheme="minorHAnsi" w:cstheme="minorHAnsi"/>
              </w:rPr>
            </w:pPr>
            <w:r w:rsidRPr="000E2B19">
              <w:rPr>
                <w:rFonts w:asciiTheme="minorHAnsi" w:hAnsiTheme="minorHAnsi" w:cstheme="minorHAnsi"/>
              </w:rPr>
              <w:t>P7D</w:t>
            </w:r>
          </w:p>
        </w:tc>
        <w:tc>
          <w:tcPr>
            <w:tcW w:w="3956" w:type="pct"/>
            <w:vAlign w:val="center"/>
          </w:tcPr>
          <w:p w14:paraId="50A1F8AA" w14:textId="77777777" w:rsidR="00121245" w:rsidRPr="000E2B19" w:rsidRDefault="00121245" w:rsidP="0012124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 xml:space="preserve">Past 7 days </w:t>
            </w:r>
          </w:p>
        </w:tc>
      </w:tr>
      <w:tr w:rsidR="00121245" w:rsidRPr="000E2B19" w14:paraId="23C900C3" w14:textId="77777777" w:rsidTr="00121245">
        <w:trPr>
          <w:cantSplit/>
        </w:trPr>
        <w:tc>
          <w:tcPr>
            <w:cnfStyle w:val="001000000000" w:firstRow="0" w:lastRow="0" w:firstColumn="1" w:lastColumn="0" w:oddVBand="0" w:evenVBand="0" w:oddHBand="0" w:evenHBand="0" w:firstRowFirstColumn="0" w:firstRowLastColumn="0" w:lastRowFirstColumn="0" w:lastRowLastColumn="0"/>
            <w:tcW w:w="1044" w:type="pct"/>
            <w:vAlign w:val="center"/>
          </w:tcPr>
          <w:p w14:paraId="167CDD8A" w14:textId="77777777" w:rsidR="00121245" w:rsidRPr="000E2B19" w:rsidRDefault="00121245" w:rsidP="00121245">
            <w:pPr>
              <w:rPr>
                <w:rFonts w:asciiTheme="minorHAnsi" w:hAnsiTheme="minorHAnsi" w:cstheme="minorHAnsi"/>
              </w:rPr>
            </w:pPr>
            <w:r w:rsidRPr="000E2B19">
              <w:rPr>
                <w:rFonts w:asciiTheme="minorHAnsi" w:hAnsiTheme="minorHAnsi" w:cstheme="minorHAnsi"/>
              </w:rPr>
              <w:t xml:space="preserve">SEIFA Quintile </w:t>
            </w:r>
          </w:p>
        </w:tc>
        <w:tc>
          <w:tcPr>
            <w:tcW w:w="3956" w:type="pct"/>
            <w:vAlign w:val="center"/>
          </w:tcPr>
          <w:p w14:paraId="4F4BA36A" w14:textId="77777777" w:rsidR="00121245" w:rsidRPr="000E2B19" w:rsidRDefault="00121245" w:rsidP="0012124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Socio-Economic Indexes for Areas (where Quintile 1 is most disadvantaged, and Quintile 5 is least disadvantaged)</w:t>
            </w:r>
          </w:p>
        </w:tc>
      </w:tr>
      <w:tr w:rsidR="00121245" w:rsidRPr="000E2B19" w14:paraId="13EE98A3" w14:textId="77777777" w:rsidTr="0012124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44" w:type="pct"/>
            <w:vAlign w:val="center"/>
          </w:tcPr>
          <w:p w14:paraId="712EF7DA" w14:textId="77777777" w:rsidR="00121245" w:rsidRPr="000E2B19" w:rsidRDefault="00121245" w:rsidP="00121245">
            <w:pPr>
              <w:rPr>
                <w:rFonts w:asciiTheme="minorHAnsi" w:hAnsiTheme="minorHAnsi" w:cstheme="minorHAnsi"/>
              </w:rPr>
            </w:pPr>
            <w:r w:rsidRPr="000E2B19">
              <w:rPr>
                <w:rFonts w:asciiTheme="minorHAnsi" w:hAnsiTheme="minorHAnsi" w:cstheme="minorHAnsi"/>
              </w:rPr>
              <w:t>T2B</w:t>
            </w:r>
          </w:p>
        </w:tc>
        <w:tc>
          <w:tcPr>
            <w:tcW w:w="3956" w:type="pct"/>
            <w:vAlign w:val="center"/>
          </w:tcPr>
          <w:p w14:paraId="31E75D2F" w14:textId="77777777" w:rsidR="00121245" w:rsidRPr="000E2B19" w:rsidRDefault="00121245" w:rsidP="0012124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Top Two Box score – sum of the results for the top two options in a response frame with a scale (e.g., ‘Strongly agree’ and ‘Agree’)</w:t>
            </w:r>
          </w:p>
        </w:tc>
      </w:tr>
      <w:tr w:rsidR="00121245" w:rsidRPr="000E2B19" w14:paraId="58EA7795" w14:textId="77777777" w:rsidTr="00121245">
        <w:trPr>
          <w:cantSplit/>
        </w:trPr>
        <w:tc>
          <w:tcPr>
            <w:cnfStyle w:val="001000000000" w:firstRow="0" w:lastRow="0" w:firstColumn="1" w:lastColumn="0" w:oddVBand="0" w:evenVBand="0" w:oddHBand="0" w:evenHBand="0" w:firstRowFirstColumn="0" w:firstRowLastColumn="0" w:lastRowFirstColumn="0" w:lastRowLastColumn="0"/>
            <w:tcW w:w="1044" w:type="pct"/>
            <w:vAlign w:val="center"/>
          </w:tcPr>
          <w:p w14:paraId="43626069" w14:textId="77777777" w:rsidR="00121245" w:rsidRPr="000E2B19" w:rsidRDefault="00121245" w:rsidP="00121245">
            <w:pPr>
              <w:rPr>
                <w:rFonts w:asciiTheme="minorHAnsi" w:hAnsiTheme="minorHAnsi" w:cstheme="minorHAnsi"/>
              </w:rPr>
            </w:pPr>
            <w:r w:rsidRPr="000E2B19">
              <w:rPr>
                <w:rFonts w:asciiTheme="minorHAnsi" w:hAnsiTheme="minorHAnsi" w:cstheme="minorHAnsi"/>
              </w:rPr>
              <w:t>TVCS</w:t>
            </w:r>
          </w:p>
        </w:tc>
        <w:tc>
          <w:tcPr>
            <w:tcW w:w="3956" w:type="pct"/>
            <w:vAlign w:val="center"/>
          </w:tcPr>
          <w:p w14:paraId="301962A7" w14:textId="77777777" w:rsidR="00121245" w:rsidRPr="000E2B19" w:rsidRDefault="00121245" w:rsidP="0012124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Television Consumer Survey</w:t>
            </w:r>
          </w:p>
        </w:tc>
      </w:tr>
    </w:tbl>
    <w:p w14:paraId="35FA83F1" w14:textId="77777777" w:rsidR="00121245" w:rsidRPr="000E2B19" w:rsidRDefault="00121245" w:rsidP="00121245">
      <w:pPr>
        <w:pStyle w:val="Heading4"/>
        <w:rPr>
          <w:rFonts w:asciiTheme="minorHAnsi" w:hAnsiTheme="minorHAnsi" w:cstheme="minorHAnsi"/>
        </w:rPr>
      </w:pPr>
      <w:r w:rsidRPr="000E2B19">
        <w:rPr>
          <w:rFonts w:asciiTheme="minorHAnsi" w:hAnsiTheme="minorHAnsi" w:cstheme="minorHAnsi"/>
        </w:rPr>
        <w:t>Definitions of terms</w:t>
      </w:r>
    </w:p>
    <w:tbl>
      <w:tblPr>
        <w:tblStyle w:val="DefaultTable11"/>
        <w:tblW w:w="5000" w:type="pct"/>
        <w:tblLook w:val="04A0" w:firstRow="1" w:lastRow="0" w:firstColumn="1" w:lastColumn="0" w:noHBand="0" w:noVBand="1"/>
      </w:tblPr>
      <w:tblGrid>
        <w:gridCol w:w="1978"/>
        <w:gridCol w:w="7497"/>
      </w:tblGrid>
      <w:tr w:rsidR="00121245" w:rsidRPr="000E2B19" w14:paraId="4DCBD170" w14:textId="77777777" w:rsidTr="00121245">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44" w:type="pct"/>
          </w:tcPr>
          <w:p w14:paraId="66A49535" w14:textId="77777777" w:rsidR="00121245" w:rsidRPr="000E2B19" w:rsidRDefault="00121245" w:rsidP="000156CE">
            <w:pPr>
              <w:pStyle w:val="Tablerowcolumnheading"/>
              <w:rPr>
                <w:rFonts w:asciiTheme="minorHAnsi" w:hAnsiTheme="minorHAnsi" w:cstheme="minorHAnsi"/>
                <w:b/>
              </w:rPr>
            </w:pPr>
            <w:r w:rsidRPr="000E2B19">
              <w:rPr>
                <w:rFonts w:asciiTheme="minorHAnsi" w:hAnsiTheme="minorHAnsi" w:cstheme="minorHAnsi"/>
                <w:b/>
              </w:rPr>
              <w:t>Term</w:t>
            </w:r>
          </w:p>
        </w:tc>
        <w:tc>
          <w:tcPr>
            <w:tcW w:w="3956" w:type="pct"/>
          </w:tcPr>
          <w:p w14:paraId="52FCF83B" w14:textId="77777777" w:rsidR="00121245" w:rsidRPr="000E2B19" w:rsidRDefault="00121245" w:rsidP="000156CE">
            <w:pPr>
              <w:pStyle w:val="Tablerowcolumnhead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r w:rsidRPr="000E2B19">
              <w:rPr>
                <w:rFonts w:asciiTheme="minorHAnsi" w:hAnsiTheme="minorHAnsi" w:cstheme="minorHAnsi"/>
                <w:b/>
              </w:rPr>
              <w:t>Definition</w:t>
            </w:r>
          </w:p>
        </w:tc>
      </w:tr>
      <w:tr w:rsidR="00121245" w:rsidRPr="000E2B19" w14:paraId="24970012" w14:textId="77777777" w:rsidTr="00121245">
        <w:trPr>
          <w:cantSplit/>
        </w:trPr>
        <w:tc>
          <w:tcPr>
            <w:cnfStyle w:val="001000000000" w:firstRow="0" w:lastRow="0" w:firstColumn="1" w:lastColumn="0" w:oddVBand="0" w:evenVBand="0" w:oddHBand="0" w:evenHBand="0" w:firstRowFirstColumn="0" w:firstRowLastColumn="0" w:lastRowFirstColumn="0" w:lastRowLastColumn="0"/>
            <w:tcW w:w="1044" w:type="pct"/>
            <w:vAlign w:val="center"/>
          </w:tcPr>
          <w:p w14:paraId="1F2EA602" w14:textId="77777777" w:rsidR="00121245" w:rsidRPr="000E2B19" w:rsidRDefault="00121245" w:rsidP="00121245">
            <w:pPr>
              <w:rPr>
                <w:rFonts w:asciiTheme="minorHAnsi" w:hAnsiTheme="minorHAnsi" w:cstheme="minorHAnsi"/>
              </w:rPr>
            </w:pPr>
            <w:r w:rsidRPr="000E2B19">
              <w:rPr>
                <w:rFonts w:asciiTheme="minorHAnsi" w:hAnsiTheme="minorHAnsi" w:cstheme="minorHAnsi"/>
              </w:rPr>
              <w:t>Children</w:t>
            </w:r>
          </w:p>
        </w:tc>
        <w:tc>
          <w:tcPr>
            <w:tcW w:w="3956" w:type="pct"/>
            <w:vAlign w:val="center"/>
          </w:tcPr>
          <w:p w14:paraId="5BA358EA" w14:textId="77777777" w:rsidR="00121245" w:rsidRPr="000E2B19" w:rsidRDefault="00121245" w:rsidP="0012124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Children aged 0-17 years, except where a more specific age range is given</w:t>
            </w:r>
          </w:p>
        </w:tc>
      </w:tr>
      <w:tr w:rsidR="00121245" w:rsidRPr="000E2B19" w14:paraId="197660EC" w14:textId="77777777" w:rsidTr="0012124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44" w:type="pct"/>
            <w:vAlign w:val="center"/>
          </w:tcPr>
          <w:p w14:paraId="4FEA7E11" w14:textId="77777777" w:rsidR="00121245" w:rsidRPr="000E2B19" w:rsidRDefault="00121245" w:rsidP="00121245">
            <w:pPr>
              <w:rPr>
                <w:rFonts w:asciiTheme="minorHAnsi" w:hAnsiTheme="minorHAnsi" w:cstheme="minorHAnsi"/>
              </w:rPr>
            </w:pPr>
            <w:r w:rsidRPr="000E2B19">
              <w:rPr>
                <w:rFonts w:asciiTheme="minorHAnsi" w:hAnsiTheme="minorHAnsi" w:cstheme="minorHAnsi"/>
              </w:rPr>
              <w:t xml:space="preserve">the Department </w:t>
            </w:r>
          </w:p>
        </w:tc>
        <w:tc>
          <w:tcPr>
            <w:tcW w:w="3956" w:type="pct"/>
            <w:vAlign w:val="center"/>
          </w:tcPr>
          <w:p w14:paraId="71F32F9C" w14:textId="77777777" w:rsidR="00121245" w:rsidRPr="000E2B19" w:rsidRDefault="00121245" w:rsidP="0012124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The Department of Infrastructure, Transport, Regional Development, Communications and the Arts</w:t>
            </w:r>
          </w:p>
        </w:tc>
      </w:tr>
      <w:tr w:rsidR="00121245" w:rsidRPr="000E2B19" w14:paraId="7BC60F9A" w14:textId="77777777" w:rsidTr="00121245">
        <w:trPr>
          <w:cantSplit/>
        </w:trPr>
        <w:tc>
          <w:tcPr>
            <w:cnfStyle w:val="001000000000" w:firstRow="0" w:lastRow="0" w:firstColumn="1" w:lastColumn="0" w:oddVBand="0" w:evenVBand="0" w:oddHBand="0" w:evenHBand="0" w:firstRowFirstColumn="0" w:firstRowLastColumn="0" w:lastRowFirstColumn="0" w:lastRowLastColumn="0"/>
            <w:tcW w:w="1044" w:type="pct"/>
            <w:vAlign w:val="center"/>
          </w:tcPr>
          <w:p w14:paraId="6D70EAEA" w14:textId="77777777" w:rsidR="00121245" w:rsidRPr="000E2B19" w:rsidRDefault="00121245" w:rsidP="00121245">
            <w:pPr>
              <w:rPr>
                <w:rFonts w:asciiTheme="minorHAnsi" w:hAnsiTheme="minorHAnsi" w:cstheme="minorHAnsi"/>
              </w:rPr>
            </w:pPr>
            <w:r w:rsidRPr="000E2B19">
              <w:rPr>
                <w:rFonts w:asciiTheme="minorHAnsi" w:hAnsiTheme="minorHAnsi" w:cstheme="minorHAnsi"/>
              </w:rPr>
              <w:t>Net</w:t>
            </w:r>
          </w:p>
        </w:tc>
        <w:tc>
          <w:tcPr>
            <w:tcW w:w="3956" w:type="pct"/>
            <w:vAlign w:val="center"/>
          </w:tcPr>
          <w:p w14:paraId="1FF10128" w14:textId="77777777" w:rsidR="00121245" w:rsidRPr="000E2B19" w:rsidRDefault="00121245" w:rsidP="0012124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Sum of results for two or more categories</w:t>
            </w:r>
          </w:p>
        </w:tc>
      </w:tr>
      <w:tr w:rsidR="00121245" w:rsidRPr="000E2B19" w14:paraId="0DD35815" w14:textId="77777777" w:rsidTr="0012124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44" w:type="pct"/>
            <w:vAlign w:val="center"/>
          </w:tcPr>
          <w:p w14:paraId="7851905C" w14:textId="77777777" w:rsidR="00121245" w:rsidRPr="000E2B19" w:rsidRDefault="00121245" w:rsidP="00121245">
            <w:pPr>
              <w:rPr>
                <w:rFonts w:asciiTheme="minorHAnsi" w:hAnsiTheme="minorHAnsi" w:cstheme="minorHAnsi"/>
              </w:rPr>
            </w:pPr>
            <w:r w:rsidRPr="000E2B19">
              <w:rPr>
                <w:rFonts w:asciiTheme="minorHAnsi" w:hAnsiTheme="minorHAnsi" w:cstheme="minorHAnsi"/>
              </w:rPr>
              <w:t>Parents</w:t>
            </w:r>
          </w:p>
        </w:tc>
        <w:tc>
          <w:tcPr>
            <w:tcW w:w="3956" w:type="pct"/>
            <w:vAlign w:val="center"/>
          </w:tcPr>
          <w:p w14:paraId="6C1C1EB8" w14:textId="77777777" w:rsidR="00121245" w:rsidRPr="000E2B19" w:rsidRDefault="00121245" w:rsidP="0012124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 xml:space="preserve">Respondents who are parents/legal guardians/carers of a child/children aged 17 years and under </w:t>
            </w:r>
          </w:p>
        </w:tc>
      </w:tr>
      <w:tr w:rsidR="00121245" w:rsidRPr="000E2B19" w14:paraId="69E089A8" w14:textId="77777777" w:rsidTr="00121245">
        <w:trPr>
          <w:cantSplit/>
        </w:trPr>
        <w:tc>
          <w:tcPr>
            <w:cnfStyle w:val="001000000000" w:firstRow="0" w:lastRow="0" w:firstColumn="1" w:lastColumn="0" w:oddVBand="0" w:evenVBand="0" w:oddHBand="0" w:evenHBand="0" w:firstRowFirstColumn="0" w:firstRowLastColumn="0" w:lastRowFirstColumn="0" w:lastRowLastColumn="0"/>
            <w:tcW w:w="1044" w:type="pct"/>
            <w:vAlign w:val="center"/>
          </w:tcPr>
          <w:p w14:paraId="7FE6CC02" w14:textId="77777777" w:rsidR="00121245" w:rsidRPr="000E2B19" w:rsidRDefault="00121245" w:rsidP="00121245">
            <w:pPr>
              <w:rPr>
                <w:rFonts w:asciiTheme="minorHAnsi" w:hAnsiTheme="minorHAnsi" w:cstheme="minorHAnsi"/>
              </w:rPr>
            </w:pPr>
            <w:r w:rsidRPr="000E2B19">
              <w:rPr>
                <w:rFonts w:asciiTheme="minorHAnsi" w:hAnsiTheme="minorHAnsi" w:cstheme="minorHAnsi"/>
              </w:rPr>
              <w:t>Respondents</w:t>
            </w:r>
          </w:p>
        </w:tc>
        <w:tc>
          <w:tcPr>
            <w:tcW w:w="3956" w:type="pct"/>
            <w:vAlign w:val="center"/>
          </w:tcPr>
          <w:p w14:paraId="542D5346" w14:textId="77777777" w:rsidR="00121245" w:rsidRPr="000E2B19" w:rsidRDefault="00121245" w:rsidP="0012124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People who responded to the quantitative survey</w:t>
            </w:r>
          </w:p>
        </w:tc>
      </w:tr>
      <w:tr w:rsidR="00121245" w:rsidRPr="000E2B19" w14:paraId="0E6439C6" w14:textId="77777777" w:rsidTr="0012124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44" w:type="pct"/>
            <w:vAlign w:val="center"/>
          </w:tcPr>
          <w:p w14:paraId="660DDB14" w14:textId="77777777" w:rsidR="00121245" w:rsidRPr="000E2B19" w:rsidRDefault="00121245" w:rsidP="00121245">
            <w:pPr>
              <w:rPr>
                <w:rFonts w:asciiTheme="minorHAnsi" w:hAnsiTheme="minorHAnsi" w:cstheme="minorHAnsi"/>
              </w:rPr>
            </w:pPr>
            <w:r w:rsidRPr="000E2B19">
              <w:rPr>
                <w:rFonts w:asciiTheme="minorHAnsi" w:hAnsiTheme="minorHAnsi" w:cstheme="minorHAnsi"/>
              </w:rPr>
              <w:t>Screen content</w:t>
            </w:r>
          </w:p>
        </w:tc>
        <w:tc>
          <w:tcPr>
            <w:tcW w:w="3956" w:type="pct"/>
            <w:vAlign w:val="center"/>
          </w:tcPr>
          <w:p w14:paraId="3C9A816E" w14:textId="77777777" w:rsidR="00121245" w:rsidRPr="000E2B19" w:rsidRDefault="00121245" w:rsidP="0012124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Content watched on a screen, including things like television shows or programs, movies, documentaries and sports</w:t>
            </w:r>
          </w:p>
        </w:tc>
      </w:tr>
      <w:tr w:rsidR="00121245" w:rsidRPr="000E2B19" w14:paraId="13828477" w14:textId="77777777" w:rsidTr="00121245">
        <w:trPr>
          <w:cantSplit/>
        </w:trPr>
        <w:tc>
          <w:tcPr>
            <w:cnfStyle w:val="001000000000" w:firstRow="0" w:lastRow="0" w:firstColumn="1" w:lastColumn="0" w:oddVBand="0" w:evenVBand="0" w:oddHBand="0" w:evenHBand="0" w:firstRowFirstColumn="0" w:firstRowLastColumn="0" w:lastRowFirstColumn="0" w:lastRowLastColumn="0"/>
            <w:tcW w:w="1044" w:type="pct"/>
            <w:vAlign w:val="center"/>
          </w:tcPr>
          <w:p w14:paraId="3609081E" w14:textId="77777777" w:rsidR="00121245" w:rsidRPr="000E2B19" w:rsidRDefault="00121245" w:rsidP="00121245">
            <w:pPr>
              <w:rPr>
                <w:rFonts w:asciiTheme="minorHAnsi" w:hAnsiTheme="minorHAnsi" w:cstheme="minorHAnsi"/>
              </w:rPr>
            </w:pPr>
            <w:r w:rsidRPr="000E2B19">
              <w:rPr>
                <w:rFonts w:asciiTheme="minorHAnsi" w:hAnsiTheme="minorHAnsi" w:cstheme="minorHAnsi"/>
              </w:rPr>
              <w:t>the Survey</w:t>
            </w:r>
          </w:p>
        </w:tc>
        <w:tc>
          <w:tcPr>
            <w:tcW w:w="3956" w:type="pct"/>
            <w:vAlign w:val="center"/>
          </w:tcPr>
          <w:p w14:paraId="138940AA" w14:textId="77777777" w:rsidR="00121245" w:rsidRPr="000E2B19" w:rsidRDefault="00121245" w:rsidP="0012124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The Television and Media Survey 2023</w:t>
            </w:r>
          </w:p>
        </w:tc>
      </w:tr>
    </w:tbl>
    <w:p w14:paraId="11208062" w14:textId="77777777" w:rsidR="00121245" w:rsidRPr="000E2B19" w:rsidRDefault="00121245" w:rsidP="00121245">
      <w:pPr>
        <w:pStyle w:val="normal-12ptspacebefore"/>
        <w:rPr>
          <w:rFonts w:asciiTheme="minorHAnsi" w:hAnsiTheme="minorHAnsi" w:cstheme="minorHAnsi"/>
        </w:rPr>
      </w:pPr>
      <w:r w:rsidRPr="000E2B19">
        <w:rPr>
          <w:rFonts w:asciiTheme="minorHAnsi" w:hAnsiTheme="minorHAnsi" w:cstheme="minorHAnsi"/>
        </w:rPr>
        <w:t>Note: Where age is referenced throughout the report, this should be taken as a reference to respondents in those age ranges (e.g., Ages 18-24 refers to respondents aged between 18 and 24 years).</w:t>
      </w:r>
    </w:p>
    <w:p w14:paraId="26E9D717" w14:textId="77777777" w:rsidR="00121245" w:rsidRPr="000E2B19" w:rsidRDefault="00121245" w:rsidP="00121245">
      <w:pPr>
        <w:pStyle w:val="Heading3"/>
        <w:rPr>
          <w:rFonts w:asciiTheme="minorHAnsi" w:hAnsiTheme="minorHAnsi" w:cstheme="minorHAnsi"/>
        </w:rPr>
      </w:pPr>
      <w:bookmarkStart w:id="3" w:name="_Toc171417362"/>
      <w:r w:rsidRPr="000E2B19">
        <w:rPr>
          <w:rFonts w:asciiTheme="minorHAnsi" w:hAnsiTheme="minorHAnsi" w:cstheme="minorHAnsi"/>
          <w:lang w:val="en-US"/>
        </w:rPr>
        <w:lastRenderedPageBreak/>
        <w:t>Condensed code frames in report</w:t>
      </w:r>
      <w:bookmarkEnd w:id="3"/>
    </w:p>
    <w:p w14:paraId="73ED5CA0" w14:textId="77777777" w:rsidR="00121245" w:rsidRPr="000E2B19" w:rsidRDefault="00121245" w:rsidP="00617CF6">
      <w:pPr>
        <w:keepNext/>
        <w:rPr>
          <w:rFonts w:asciiTheme="minorHAnsi" w:hAnsiTheme="minorHAnsi" w:cstheme="minorHAnsi"/>
        </w:rPr>
      </w:pPr>
      <w:r w:rsidRPr="000E2B19">
        <w:rPr>
          <w:rFonts w:asciiTheme="minorHAnsi" w:hAnsiTheme="minorHAnsi" w:cstheme="minorHAnsi"/>
          <w:lang w:val="en-US"/>
        </w:rPr>
        <w:t>Some code frames in charts and tables throughout the report have been condensed from the original codes shown in the survey in the interest of space and ease of reading. The original codes and the condensed codes are shown below.</w:t>
      </w:r>
    </w:p>
    <w:tbl>
      <w:tblPr>
        <w:tblStyle w:val="DefaultTable11"/>
        <w:tblW w:w="4713" w:type="pct"/>
        <w:tblLook w:val="04A0" w:firstRow="1" w:lastRow="0" w:firstColumn="1" w:lastColumn="0" w:noHBand="0" w:noVBand="1"/>
        <w:tblDescription w:val="Condensed code frames in report"/>
      </w:tblPr>
      <w:tblGrid>
        <w:gridCol w:w="3261"/>
        <w:gridCol w:w="3119"/>
        <w:gridCol w:w="2551"/>
      </w:tblGrid>
      <w:tr w:rsidR="00617CF6" w:rsidRPr="000E2B19" w14:paraId="409D5740" w14:textId="77777777" w:rsidTr="00617CF6">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26" w:type="pct"/>
          </w:tcPr>
          <w:p w14:paraId="74076D11" w14:textId="77777777" w:rsidR="00617CF6" w:rsidRPr="000E2B19" w:rsidRDefault="00617CF6" w:rsidP="000156CE">
            <w:pPr>
              <w:pStyle w:val="Tablerowcolumnheading"/>
              <w:rPr>
                <w:rFonts w:asciiTheme="minorHAnsi" w:hAnsiTheme="minorHAnsi" w:cstheme="minorHAnsi"/>
                <w:b/>
              </w:rPr>
            </w:pPr>
            <w:r w:rsidRPr="000E2B19">
              <w:rPr>
                <w:rFonts w:asciiTheme="minorHAnsi" w:hAnsiTheme="minorHAnsi" w:cstheme="minorHAnsi"/>
                <w:b/>
              </w:rPr>
              <w:t>Original (adult)</w:t>
            </w:r>
          </w:p>
        </w:tc>
        <w:tc>
          <w:tcPr>
            <w:tcW w:w="1746" w:type="pct"/>
          </w:tcPr>
          <w:p w14:paraId="5BF02A9F" w14:textId="77777777" w:rsidR="00617CF6" w:rsidRPr="000E2B19" w:rsidRDefault="00617CF6" w:rsidP="000156CE">
            <w:pPr>
              <w:pStyle w:val="Tablerowcolumnhead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r w:rsidRPr="000E2B19">
              <w:rPr>
                <w:rFonts w:asciiTheme="minorHAnsi" w:hAnsiTheme="minorHAnsi" w:cstheme="minorHAnsi"/>
                <w:b/>
              </w:rPr>
              <w:t>Original (children)</w:t>
            </w:r>
          </w:p>
        </w:tc>
        <w:tc>
          <w:tcPr>
            <w:tcW w:w="1429" w:type="pct"/>
          </w:tcPr>
          <w:p w14:paraId="27A002EF" w14:textId="77777777" w:rsidR="00617CF6" w:rsidRPr="000E2B19" w:rsidRDefault="00617CF6" w:rsidP="000156CE">
            <w:pPr>
              <w:pStyle w:val="Tablerowcolumnhead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r w:rsidRPr="000E2B19">
              <w:rPr>
                <w:rFonts w:asciiTheme="minorHAnsi" w:hAnsiTheme="minorHAnsi" w:cstheme="minorHAnsi"/>
                <w:b/>
              </w:rPr>
              <w:t>Condensed (adults and children)</w:t>
            </w:r>
          </w:p>
        </w:tc>
      </w:tr>
      <w:tr w:rsidR="00617CF6" w:rsidRPr="000E2B19" w14:paraId="6C230C2D" w14:textId="77777777" w:rsidTr="00617CF6">
        <w:trPr>
          <w:cantSplit/>
        </w:trPr>
        <w:tc>
          <w:tcPr>
            <w:cnfStyle w:val="001000000000" w:firstRow="0" w:lastRow="0" w:firstColumn="1" w:lastColumn="0" w:oddVBand="0" w:evenVBand="0" w:oddHBand="0" w:evenHBand="0" w:firstRowFirstColumn="0" w:firstRowLastColumn="0" w:lastRowFirstColumn="0" w:lastRowLastColumn="0"/>
            <w:tcW w:w="1826" w:type="pct"/>
          </w:tcPr>
          <w:p w14:paraId="6F291694" w14:textId="77777777" w:rsidR="00617CF6" w:rsidRPr="000E2B19" w:rsidRDefault="00617CF6" w:rsidP="00617CF6">
            <w:pPr>
              <w:rPr>
                <w:rFonts w:asciiTheme="minorHAnsi" w:hAnsiTheme="minorHAnsi" w:cstheme="minorHAnsi"/>
                <w:b w:val="0"/>
              </w:rPr>
            </w:pPr>
            <w:r w:rsidRPr="000E2B19">
              <w:rPr>
                <w:rFonts w:asciiTheme="minorHAnsi" w:hAnsiTheme="minorHAnsi" w:cstheme="minorHAnsi"/>
                <w:b w:val="0"/>
              </w:rPr>
              <w:t xml:space="preserve">Commercial free-to-air TV (e.g. Seven, Nine, 10, WIN, Imparja, NBN Television, GWN), including recorded content but excluding on-demand TV </w:t>
            </w:r>
          </w:p>
        </w:tc>
        <w:tc>
          <w:tcPr>
            <w:tcW w:w="1746" w:type="pct"/>
          </w:tcPr>
          <w:p w14:paraId="16540DED" w14:textId="77777777" w:rsidR="00617CF6" w:rsidRPr="000E2B19" w:rsidRDefault="00617CF6" w:rsidP="00617CF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Channels Seven, Nine, or 10 (sometimes called WIN, Imparja, NBN Television, or GWN) (Commercial free-to-air TV)</w:t>
            </w:r>
          </w:p>
        </w:tc>
        <w:tc>
          <w:tcPr>
            <w:tcW w:w="1429" w:type="pct"/>
          </w:tcPr>
          <w:p w14:paraId="31A6EEC7" w14:textId="77777777" w:rsidR="00617CF6" w:rsidRPr="000E2B19" w:rsidRDefault="00617CF6" w:rsidP="00617CF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Commercial free-to-air TV, excluding on-demand</w:t>
            </w:r>
          </w:p>
        </w:tc>
      </w:tr>
      <w:tr w:rsidR="00617CF6" w:rsidRPr="000E2B19" w14:paraId="692EC53A" w14:textId="77777777" w:rsidTr="00617CF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26" w:type="pct"/>
          </w:tcPr>
          <w:p w14:paraId="179709EB" w14:textId="77777777" w:rsidR="00617CF6" w:rsidRPr="000E2B19" w:rsidRDefault="00617CF6" w:rsidP="00617CF6">
            <w:pPr>
              <w:rPr>
                <w:rFonts w:asciiTheme="minorHAnsi" w:hAnsiTheme="minorHAnsi" w:cstheme="minorHAnsi"/>
                <w:b w:val="0"/>
              </w:rPr>
            </w:pPr>
            <w:r w:rsidRPr="000E2B19">
              <w:rPr>
                <w:rFonts w:asciiTheme="minorHAnsi" w:hAnsiTheme="minorHAnsi" w:cstheme="minorHAnsi"/>
                <w:b w:val="0"/>
              </w:rPr>
              <w:t>Publicly owned free-to-air TV (i.e. ABC, SBS), including recorded content but excluding on-demand TV</w:t>
            </w:r>
          </w:p>
        </w:tc>
        <w:tc>
          <w:tcPr>
            <w:tcW w:w="1746" w:type="pct"/>
          </w:tcPr>
          <w:p w14:paraId="186441AF" w14:textId="77777777" w:rsidR="00617CF6" w:rsidRPr="000E2B19" w:rsidRDefault="00617CF6" w:rsidP="00617CF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ABC or SBS channels (Publicly owned free-to-air TV)</w:t>
            </w:r>
          </w:p>
        </w:tc>
        <w:tc>
          <w:tcPr>
            <w:tcW w:w="1429" w:type="pct"/>
          </w:tcPr>
          <w:p w14:paraId="59388AB9" w14:textId="77777777" w:rsidR="00617CF6" w:rsidRPr="000E2B19" w:rsidRDefault="00617CF6" w:rsidP="00617CF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Publicly owned free-to-air TV, excluding on-demand</w:t>
            </w:r>
          </w:p>
        </w:tc>
      </w:tr>
      <w:tr w:rsidR="00617CF6" w:rsidRPr="000E2B19" w14:paraId="2983A933" w14:textId="77777777" w:rsidTr="00617CF6">
        <w:trPr>
          <w:cantSplit/>
        </w:trPr>
        <w:tc>
          <w:tcPr>
            <w:cnfStyle w:val="001000000000" w:firstRow="0" w:lastRow="0" w:firstColumn="1" w:lastColumn="0" w:oddVBand="0" w:evenVBand="0" w:oddHBand="0" w:evenHBand="0" w:firstRowFirstColumn="0" w:firstRowLastColumn="0" w:lastRowFirstColumn="0" w:lastRowLastColumn="0"/>
            <w:tcW w:w="1826" w:type="pct"/>
          </w:tcPr>
          <w:p w14:paraId="42514319" w14:textId="77777777" w:rsidR="00617CF6" w:rsidRPr="000E2B19" w:rsidRDefault="00617CF6" w:rsidP="00617CF6">
            <w:pPr>
              <w:rPr>
                <w:rFonts w:asciiTheme="minorHAnsi" w:hAnsiTheme="minorHAnsi" w:cstheme="minorHAnsi"/>
                <w:b w:val="0"/>
              </w:rPr>
            </w:pPr>
            <w:r w:rsidRPr="000E2B19">
              <w:rPr>
                <w:rFonts w:asciiTheme="minorHAnsi" w:hAnsiTheme="minorHAnsi" w:cstheme="minorHAnsi"/>
                <w:b w:val="0"/>
              </w:rPr>
              <w:t xml:space="preserve">Pay TV (e.g. Foxtel, Fetch TV), including recorded content but excluding streaming </w:t>
            </w:r>
          </w:p>
        </w:tc>
        <w:tc>
          <w:tcPr>
            <w:tcW w:w="1746" w:type="pct"/>
          </w:tcPr>
          <w:p w14:paraId="4287E7AE" w14:textId="77777777" w:rsidR="00617CF6" w:rsidRPr="000E2B19" w:rsidRDefault="00617CF6" w:rsidP="00617CF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Foxtel, Fetch TV (Pay TV)</w:t>
            </w:r>
          </w:p>
        </w:tc>
        <w:tc>
          <w:tcPr>
            <w:tcW w:w="1429" w:type="pct"/>
          </w:tcPr>
          <w:p w14:paraId="72CFD0A1" w14:textId="77777777" w:rsidR="00617CF6" w:rsidRPr="000E2B19" w:rsidRDefault="00617CF6" w:rsidP="00617CF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Pay TV</w:t>
            </w:r>
          </w:p>
        </w:tc>
      </w:tr>
      <w:tr w:rsidR="00617CF6" w:rsidRPr="000E2B19" w14:paraId="7406F581" w14:textId="77777777" w:rsidTr="00617CF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26" w:type="pct"/>
          </w:tcPr>
          <w:p w14:paraId="3AFED4FB" w14:textId="77777777" w:rsidR="00617CF6" w:rsidRPr="000E2B19" w:rsidRDefault="00617CF6" w:rsidP="00617CF6">
            <w:pPr>
              <w:rPr>
                <w:rFonts w:asciiTheme="minorHAnsi" w:hAnsiTheme="minorHAnsi" w:cstheme="minorHAnsi"/>
                <w:b w:val="0"/>
              </w:rPr>
            </w:pPr>
            <w:r w:rsidRPr="000E2B19">
              <w:rPr>
                <w:rFonts w:asciiTheme="minorHAnsi" w:hAnsiTheme="minorHAnsi" w:cstheme="minorHAnsi"/>
                <w:b w:val="0"/>
              </w:rPr>
              <w:t>Commercial free-to-air on-demand TV (e.g. 9Now, 10 play, 7plus)</w:t>
            </w:r>
          </w:p>
        </w:tc>
        <w:tc>
          <w:tcPr>
            <w:tcW w:w="1746" w:type="pct"/>
          </w:tcPr>
          <w:p w14:paraId="5D3D77A6" w14:textId="77777777" w:rsidR="00617CF6" w:rsidRPr="000E2B19" w:rsidRDefault="00617CF6" w:rsidP="00617CF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9Now, 10 play, or 7plus (Commercial free-to-air on-demand TV)</w:t>
            </w:r>
          </w:p>
        </w:tc>
        <w:tc>
          <w:tcPr>
            <w:tcW w:w="1429" w:type="pct"/>
          </w:tcPr>
          <w:p w14:paraId="1A240CAC" w14:textId="77777777" w:rsidR="00617CF6" w:rsidRPr="000E2B19" w:rsidRDefault="00617CF6" w:rsidP="00617CF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Commercial free-to-air on-demand TV</w:t>
            </w:r>
          </w:p>
        </w:tc>
      </w:tr>
      <w:tr w:rsidR="00617CF6" w:rsidRPr="000E2B19" w14:paraId="38878EC6" w14:textId="77777777" w:rsidTr="00617CF6">
        <w:trPr>
          <w:cantSplit/>
        </w:trPr>
        <w:tc>
          <w:tcPr>
            <w:cnfStyle w:val="001000000000" w:firstRow="0" w:lastRow="0" w:firstColumn="1" w:lastColumn="0" w:oddVBand="0" w:evenVBand="0" w:oddHBand="0" w:evenHBand="0" w:firstRowFirstColumn="0" w:firstRowLastColumn="0" w:lastRowFirstColumn="0" w:lastRowLastColumn="0"/>
            <w:tcW w:w="1826" w:type="pct"/>
          </w:tcPr>
          <w:p w14:paraId="4A053998" w14:textId="77777777" w:rsidR="00617CF6" w:rsidRPr="000E2B19" w:rsidRDefault="00617CF6" w:rsidP="00617CF6">
            <w:pPr>
              <w:rPr>
                <w:rFonts w:asciiTheme="minorHAnsi" w:hAnsiTheme="minorHAnsi" w:cstheme="minorHAnsi"/>
                <w:b w:val="0"/>
              </w:rPr>
            </w:pPr>
            <w:r w:rsidRPr="000E2B19">
              <w:rPr>
                <w:rFonts w:asciiTheme="minorHAnsi" w:hAnsiTheme="minorHAnsi" w:cstheme="minorHAnsi"/>
                <w:b w:val="0"/>
              </w:rPr>
              <w:t>Publicly owned free-to-air on-demand TV (e.g. ABC iview, SBS On Demand, ABC News, ABC Kids)</w:t>
            </w:r>
          </w:p>
        </w:tc>
        <w:tc>
          <w:tcPr>
            <w:tcW w:w="1746" w:type="pct"/>
          </w:tcPr>
          <w:p w14:paraId="457F4D11" w14:textId="77777777" w:rsidR="00617CF6" w:rsidRPr="000E2B19" w:rsidRDefault="00617CF6" w:rsidP="00617CF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ABC iview, SBS On Demand, ABC News, or ABC Kids (Publicly owned free-to-air on-demand TV)</w:t>
            </w:r>
          </w:p>
        </w:tc>
        <w:tc>
          <w:tcPr>
            <w:tcW w:w="1429" w:type="pct"/>
          </w:tcPr>
          <w:p w14:paraId="3FBC5EA4" w14:textId="77777777" w:rsidR="00617CF6" w:rsidRPr="000E2B19" w:rsidRDefault="00617CF6" w:rsidP="00617CF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Publicly owned free-to-air on-demand TV</w:t>
            </w:r>
          </w:p>
        </w:tc>
      </w:tr>
      <w:tr w:rsidR="00617CF6" w:rsidRPr="000E2B19" w14:paraId="633F8D2C" w14:textId="77777777" w:rsidTr="00617CF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26" w:type="pct"/>
          </w:tcPr>
          <w:p w14:paraId="437D0990" w14:textId="77777777" w:rsidR="00617CF6" w:rsidRPr="000E2B19" w:rsidRDefault="00617CF6" w:rsidP="00617CF6">
            <w:pPr>
              <w:rPr>
                <w:rFonts w:asciiTheme="minorHAnsi" w:hAnsiTheme="minorHAnsi" w:cstheme="minorHAnsi"/>
                <w:b w:val="0"/>
              </w:rPr>
            </w:pPr>
            <w:r w:rsidRPr="000E2B19">
              <w:rPr>
                <w:rFonts w:asciiTheme="minorHAnsi" w:hAnsiTheme="minorHAnsi" w:cstheme="minorHAnsi"/>
                <w:b w:val="0"/>
              </w:rPr>
              <w:t>Free video streaming services (e.g. YouTube, Twitch, Tubi)</w:t>
            </w:r>
          </w:p>
        </w:tc>
        <w:tc>
          <w:tcPr>
            <w:tcW w:w="1746" w:type="pct"/>
          </w:tcPr>
          <w:p w14:paraId="2EE4A5AA" w14:textId="77777777" w:rsidR="00617CF6" w:rsidRPr="000E2B19" w:rsidRDefault="00617CF6" w:rsidP="00617CF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YouTube, YouTube Kids, Twitch, or Tubi (Free video streaming services)</w:t>
            </w:r>
          </w:p>
        </w:tc>
        <w:tc>
          <w:tcPr>
            <w:tcW w:w="1429" w:type="pct"/>
          </w:tcPr>
          <w:p w14:paraId="14B4481F" w14:textId="77777777" w:rsidR="00617CF6" w:rsidRPr="000E2B19" w:rsidRDefault="00617CF6" w:rsidP="00617CF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Free video streaming services</w:t>
            </w:r>
          </w:p>
        </w:tc>
      </w:tr>
      <w:tr w:rsidR="00617CF6" w:rsidRPr="000E2B19" w14:paraId="2E641B41" w14:textId="77777777" w:rsidTr="00617CF6">
        <w:trPr>
          <w:cantSplit/>
        </w:trPr>
        <w:tc>
          <w:tcPr>
            <w:cnfStyle w:val="001000000000" w:firstRow="0" w:lastRow="0" w:firstColumn="1" w:lastColumn="0" w:oddVBand="0" w:evenVBand="0" w:oddHBand="0" w:evenHBand="0" w:firstRowFirstColumn="0" w:firstRowLastColumn="0" w:lastRowFirstColumn="0" w:lastRowLastColumn="0"/>
            <w:tcW w:w="1826" w:type="pct"/>
          </w:tcPr>
          <w:p w14:paraId="1817CEDE" w14:textId="77777777" w:rsidR="00617CF6" w:rsidRPr="000E2B19" w:rsidRDefault="00617CF6" w:rsidP="00617CF6">
            <w:pPr>
              <w:rPr>
                <w:rFonts w:asciiTheme="minorHAnsi" w:hAnsiTheme="minorHAnsi" w:cstheme="minorHAnsi"/>
                <w:b w:val="0"/>
              </w:rPr>
            </w:pPr>
            <w:r w:rsidRPr="000E2B19">
              <w:rPr>
                <w:rFonts w:asciiTheme="minorHAnsi" w:hAnsiTheme="minorHAnsi" w:cstheme="minorHAnsi"/>
                <w:b w:val="0"/>
              </w:rPr>
              <w:t>Online subscription services (e.g. Netflix, Binge, YouTube Premium)</w:t>
            </w:r>
          </w:p>
        </w:tc>
        <w:tc>
          <w:tcPr>
            <w:tcW w:w="1746" w:type="pct"/>
          </w:tcPr>
          <w:p w14:paraId="6467D41E" w14:textId="77777777" w:rsidR="00617CF6" w:rsidRPr="000E2B19" w:rsidRDefault="00617CF6" w:rsidP="00617CF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Netflix, Amazon Prime Video, Binge, YouTube Premium or Disney+ (Online subscription services)</w:t>
            </w:r>
          </w:p>
        </w:tc>
        <w:tc>
          <w:tcPr>
            <w:tcW w:w="1429" w:type="pct"/>
          </w:tcPr>
          <w:p w14:paraId="7E4168F3" w14:textId="77777777" w:rsidR="00617CF6" w:rsidRPr="000E2B19" w:rsidRDefault="00617CF6" w:rsidP="00617CF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Online subscription services</w:t>
            </w:r>
          </w:p>
        </w:tc>
      </w:tr>
      <w:tr w:rsidR="00617CF6" w:rsidRPr="000E2B19" w14:paraId="61D885EE" w14:textId="77777777" w:rsidTr="00617CF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26" w:type="pct"/>
          </w:tcPr>
          <w:p w14:paraId="51765285" w14:textId="77777777" w:rsidR="00617CF6" w:rsidRPr="000E2B19" w:rsidRDefault="00617CF6" w:rsidP="00617CF6">
            <w:pPr>
              <w:rPr>
                <w:rFonts w:asciiTheme="minorHAnsi" w:hAnsiTheme="minorHAnsi" w:cstheme="minorHAnsi"/>
                <w:b w:val="0"/>
              </w:rPr>
            </w:pPr>
            <w:r w:rsidRPr="000E2B19">
              <w:rPr>
                <w:rFonts w:asciiTheme="minorHAnsi" w:hAnsiTheme="minorHAnsi" w:cstheme="minorHAnsi"/>
                <w:b w:val="0"/>
              </w:rPr>
              <w:t>Pay-per-view services (e.g. Google Play)</w:t>
            </w:r>
          </w:p>
        </w:tc>
        <w:tc>
          <w:tcPr>
            <w:tcW w:w="1746" w:type="pct"/>
          </w:tcPr>
          <w:p w14:paraId="4348A437" w14:textId="77777777" w:rsidR="00617CF6" w:rsidRPr="000E2B19" w:rsidRDefault="00617CF6" w:rsidP="00617CF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Google Play (or pay-per-view services)</w:t>
            </w:r>
          </w:p>
        </w:tc>
        <w:tc>
          <w:tcPr>
            <w:tcW w:w="1429" w:type="pct"/>
          </w:tcPr>
          <w:p w14:paraId="54D09B09" w14:textId="77777777" w:rsidR="00617CF6" w:rsidRPr="000E2B19" w:rsidRDefault="00617CF6" w:rsidP="00617CF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Pay-per-view services</w:t>
            </w:r>
          </w:p>
        </w:tc>
      </w:tr>
      <w:tr w:rsidR="00617CF6" w:rsidRPr="000E2B19" w14:paraId="61FAB360" w14:textId="77777777" w:rsidTr="00617CF6">
        <w:trPr>
          <w:cantSplit/>
        </w:trPr>
        <w:tc>
          <w:tcPr>
            <w:cnfStyle w:val="001000000000" w:firstRow="0" w:lastRow="0" w:firstColumn="1" w:lastColumn="0" w:oddVBand="0" w:evenVBand="0" w:oddHBand="0" w:evenHBand="0" w:firstRowFirstColumn="0" w:firstRowLastColumn="0" w:lastRowFirstColumn="0" w:lastRowLastColumn="0"/>
            <w:tcW w:w="1826" w:type="pct"/>
          </w:tcPr>
          <w:p w14:paraId="4A96D73F" w14:textId="77777777" w:rsidR="00617CF6" w:rsidRPr="000E2B19" w:rsidRDefault="00617CF6" w:rsidP="00617CF6">
            <w:pPr>
              <w:rPr>
                <w:rFonts w:asciiTheme="minorHAnsi" w:hAnsiTheme="minorHAnsi" w:cstheme="minorHAnsi"/>
                <w:b w:val="0"/>
              </w:rPr>
            </w:pPr>
            <w:r w:rsidRPr="000E2B19">
              <w:rPr>
                <w:rFonts w:asciiTheme="minorHAnsi" w:hAnsiTheme="minorHAnsi" w:cstheme="minorHAnsi"/>
                <w:b w:val="0"/>
              </w:rPr>
              <w:t>Sports specific website or app (e.g. AFL Live, NRL Live, Cricket Australia Live, Kayo Sports, Stan Sport)</w:t>
            </w:r>
          </w:p>
        </w:tc>
        <w:tc>
          <w:tcPr>
            <w:tcW w:w="1746" w:type="pct"/>
          </w:tcPr>
          <w:p w14:paraId="17CC7949" w14:textId="77777777" w:rsidR="00617CF6" w:rsidRPr="000E2B19" w:rsidRDefault="00617CF6" w:rsidP="00617CF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Sports specific website or app (e.g. AFL Live, NRL Live, Cricket Australia Live, Kayo Sports, Stan Sport)</w:t>
            </w:r>
          </w:p>
        </w:tc>
        <w:tc>
          <w:tcPr>
            <w:tcW w:w="1429" w:type="pct"/>
          </w:tcPr>
          <w:p w14:paraId="1A55A07E" w14:textId="77777777" w:rsidR="00617CF6" w:rsidRPr="000E2B19" w:rsidRDefault="00617CF6" w:rsidP="00617CF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Sports specific website or app</w:t>
            </w:r>
          </w:p>
        </w:tc>
      </w:tr>
    </w:tbl>
    <w:p w14:paraId="69C04D27" w14:textId="77777777" w:rsidR="00121245" w:rsidRPr="000E2B19" w:rsidRDefault="00617CF6" w:rsidP="00617CF6">
      <w:pPr>
        <w:pStyle w:val="Heading3"/>
        <w:rPr>
          <w:rFonts w:asciiTheme="minorHAnsi" w:hAnsiTheme="minorHAnsi" w:cstheme="minorHAnsi"/>
        </w:rPr>
      </w:pPr>
      <w:bookmarkStart w:id="4" w:name="_Toc171417363"/>
      <w:r w:rsidRPr="000E2B19">
        <w:rPr>
          <w:rFonts w:asciiTheme="minorHAnsi" w:hAnsiTheme="minorHAnsi" w:cstheme="minorHAnsi"/>
        </w:rPr>
        <w:t>Methodology</w:t>
      </w:r>
      <w:bookmarkEnd w:id="4"/>
    </w:p>
    <w:p w14:paraId="115CC4DC" w14:textId="77777777" w:rsidR="00617CF6" w:rsidRPr="000E2B19" w:rsidRDefault="00617CF6" w:rsidP="00617CF6">
      <w:pPr>
        <w:pStyle w:val="Heading4"/>
        <w:rPr>
          <w:rFonts w:asciiTheme="minorHAnsi" w:hAnsiTheme="minorHAnsi" w:cstheme="minorHAnsi"/>
        </w:rPr>
      </w:pPr>
      <w:r w:rsidRPr="000E2B19">
        <w:rPr>
          <w:rFonts w:asciiTheme="minorHAnsi" w:hAnsiTheme="minorHAnsi" w:cstheme="minorHAnsi"/>
        </w:rPr>
        <w:t>Overview</w:t>
      </w:r>
    </w:p>
    <w:p w14:paraId="2EF8F0C8" w14:textId="77777777" w:rsidR="000C390B" w:rsidRPr="000E2B19" w:rsidRDefault="000C390B" w:rsidP="00617CF6">
      <w:pPr>
        <w:pStyle w:val="Listparagraphbullets"/>
        <w:rPr>
          <w:rFonts w:asciiTheme="minorHAnsi" w:hAnsiTheme="minorHAnsi" w:cstheme="minorHAnsi"/>
        </w:rPr>
      </w:pPr>
      <w:r w:rsidRPr="000E2B19">
        <w:rPr>
          <w:rFonts w:asciiTheme="minorHAnsi" w:hAnsiTheme="minorHAnsi" w:cstheme="minorHAnsi"/>
        </w:rPr>
        <w:t xml:space="preserve">n = 4,892 adult respondents </w:t>
      </w:r>
    </w:p>
    <w:p w14:paraId="1F39FFBA" w14:textId="77777777" w:rsidR="000C390B" w:rsidRPr="000E2B19" w:rsidRDefault="000C390B" w:rsidP="00617CF6">
      <w:pPr>
        <w:pStyle w:val="Listparagraphbullets"/>
        <w:rPr>
          <w:rFonts w:asciiTheme="minorHAnsi" w:hAnsiTheme="minorHAnsi" w:cstheme="minorHAnsi"/>
        </w:rPr>
      </w:pPr>
      <w:r w:rsidRPr="000E2B19">
        <w:rPr>
          <w:rFonts w:asciiTheme="minorHAnsi" w:hAnsiTheme="minorHAnsi" w:cstheme="minorHAnsi"/>
        </w:rPr>
        <w:t>n= 884 children aged 0-17 (children aged 0-7 interviewed via parents/legal guardians/carers)</w:t>
      </w:r>
    </w:p>
    <w:p w14:paraId="0F143899" w14:textId="77777777" w:rsidR="000C390B" w:rsidRPr="000E2B19" w:rsidRDefault="000C390B" w:rsidP="00617CF6">
      <w:pPr>
        <w:pStyle w:val="Listparagraphbullets"/>
        <w:rPr>
          <w:rFonts w:asciiTheme="minorHAnsi" w:hAnsiTheme="minorHAnsi" w:cstheme="minorHAnsi"/>
        </w:rPr>
      </w:pPr>
      <w:r w:rsidRPr="000E2B19">
        <w:rPr>
          <w:rFonts w:asciiTheme="minorHAnsi" w:hAnsiTheme="minorHAnsi" w:cstheme="minorHAnsi"/>
        </w:rPr>
        <w:t>Field dates: 25 September – 16 October 2023</w:t>
      </w:r>
    </w:p>
    <w:p w14:paraId="15CBF7A3" w14:textId="77777777" w:rsidR="000C390B" w:rsidRPr="000E2B19" w:rsidRDefault="000C390B" w:rsidP="00617CF6">
      <w:pPr>
        <w:pStyle w:val="Listparagraphbullets"/>
        <w:rPr>
          <w:rFonts w:asciiTheme="minorHAnsi" w:hAnsiTheme="minorHAnsi" w:cstheme="minorHAnsi"/>
        </w:rPr>
      </w:pPr>
      <w:r w:rsidRPr="000E2B19">
        <w:rPr>
          <w:rFonts w:asciiTheme="minorHAnsi" w:hAnsiTheme="minorHAnsi" w:cstheme="minorHAnsi"/>
        </w:rPr>
        <w:t>Sample: Australian general population aged 18+, parents/legal guardians/carers of children aged 0-17, children aged 0-17, and people living in regional Australia.</w:t>
      </w:r>
    </w:p>
    <w:p w14:paraId="4CE7E894" w14:textId="77777777" w:rsidR="000C390B" w:rsidRPr="000E2B19" w:rsidRDefault="000C390B" w:rsidP="00617CF6">
      <w:pPr>
        <w:pStyle w:val="Listparagraphbullets"/>
        <w:rPr>
          <w:rFonts w:asciiTheme="minorHAnsi" w:hAnsiTheme="minorHAnsi" w:cstheme="minorHAnsi"/>
        </w:rPr>
      </w:pPr>
      <w:r w:rsidRPr="000E2B19">
        <w:rPr>
          <w:rFonts w:asciiTheme="minorHAnsi" w:hAnsiTheme="minorHAnsi" w:cstheme="minorHAnsi"/>
        </w:rPr>
        <w:t xml:space="preserve">Note that children aged 0-7 were asked via parents/legal guardians/carers, while those aged 8-17 were asked survey questions directly </w:t>
      </w:r>
    </w:p>
    <w:p w14:paraId="77D250BA" w14:textId="77777777" w:rsidR="00617CF6" w:rsidRPr="000E2B19" w:rsidRDefault="00617CF6" w:rsidP="00617CF6">
      <w:pPr>
        <w:pStyle w:val="Heading4"/>
        <w:rPr>
          <w:rFonts w:asciiTheme="minorHAnsi" w:hAnsiTheme="minorHAnsi" w:cstheme="minorHAnsi"/>
        </w:rPr>
      </w:pPr>
      <w:r w:rsidRPr="000E2B19">
        <w:rPr>
          <w:rFonts w:asciiTheme="minorHAnsi" w:hAnsiTheme="minorHAnsi" w:cstheme="minorHAnsi"/>
        </w:rPr>
        <w:lastRenderedPageBreak/>
        <w:t>Research methodology</w:t>
      </w:r>
    </w:p>
    <w:p w14:paraId="5A6FDD0A" w14:textId="77777777" w:rsidR="000C390B" w:rsidRPr="000E2B19" w:rsidRDefault="000C390B" w:rsidP="00617CF6">
      <w:pPr>
        <w:pStyle w:val="Listparagraphbullets"/>
        <w:rPr>
          <w:rFonts w:asciiTheme="minorHAnsi" w:hAnsiTheme="minorHAnsi" w:cstheme="minorHAnsi"/>
        </w:rPr>
      </w:pPr>
      <w:r w:rsidRPr="000E2B19">
        <w:rPr>
          <w:rFonts w:asciiTheme="minorHAnsi" w:hAnsiTheme="minorHAnsi" w:cstheme="minorHAnsi"/>
        </w:rPr>
        <w:t>Quantitative online survey conducted via the Social Research Centre’s national probability-based online panel, known as Life in Australia™</w:t>
      </w:r>
    </w:p>
    <w:p w14:paraId="107FB103" w14:textId="77777777" w:rsidR="000C390B" w:rsidRPr="000E2B19" w:rsidRDefault="000C390B" w:rsidP="00617CF6">
      <w:pPr>
        <w:pStyle w:val="Listparagraphbullets"/>
        <w:rPr>
          <w:rFonts w:asciiTheme="minorHAnsi" w:hAnsiTheme="minorHAnsi" w:cstheme="minorHAnsi"/>
        </w:rPr>
      </w:pPr>
      <w:r w:rsidRPr="000E2B19">
        <w:rPr>
          <w:rFonts w:asciiTheme="minorHAnsi" w:hAnsiTheme="minorHAnsi" w:cstheme="minorHAnsi"/>
        </w:rPr>
        <w:t>Boost of people living in regional Australia, parents/legal guardians/carers of children aged 0-17, and children aged 0-17 via the ORU non-probability panel</w:t>
      </w:r>
    </w:p>
    <w:p w14:paraId="0DB6748B" w14:textId="77777777" w:rsidR="000C390B" w:rsidRPr="000E2B19" w:rsidRDefault="000C390B" w:rsidP="00617CF6">
      <w:pPr>
        <w:pStyle w:val="Listparagraphbullets"/>
        <w:rPr>
          <w:rFonts w:asciiTheme="minorHAnsi" w:hAnsiTheme="minorHAnsi" w:cstheme="minorHAnsi"/>
        </w:rPr>
      </w:pPr>
      <w:r w:rsidRPr="000E2B19">
        <w:rPr>
          <w:rFonts w:asciiTheme="minorHAnsi" w:hAnsiTheme="minorHAnsi" w:cstheme="minorHAnsi"/>
        </w:rPr>
        <w:t>Blended and weighted to increase accuracy and representativeness (refer to Appendix in this report, and Technical Report for further information on weighting)</w:t>
      </w:r>
    </w:p>
    <w:p w14:paraId="2BA1B1AB" w14:textId="77777777" w:rsidR="00121245" w:rsidRPr="000E2B19" w:rsidRDefault="00D92471" w:rsidP="00D92471">
      <w:pPr>
        <w:pStyle w:val="Heading3"/>
        <w:rPr>
          <w:rFonts w:asciiTheme="minorHAnsi" w:hAnsiTheme="minorHAnsi" w:cstheme="minorHAnsi"/>
        </w:rPr>
      </w:pPr>
      <w:bookmarkStart w:id="5" w:name="_Toc171417364"/>
      <w:r w:rsidRPr="000E2B19">
        <w:rPr>
          <w:rFonts w:asciiTheme="minorHAnsi" w:hAnsiTheme="minorHAnsi" w:cstheme="minorHAnsi"/>
          <w:lang w:val="en-US"/>
        </w:rPr>
        <w:t>About the Survey</w:t>
      </w:r>
      <w:bookmarkEnd w:id="5"/>
    </w:p>
    <w:p w14:paraId="7529B74C" w14:textId="77777777" w:rsidR="00D92471" w:rsidRPr="000E2B19" w:rsidRDefault="00D92471" w:rsidP="00D92471">
      <w:pPr>
        <w:rPr>
          <w:rFonts w:asciiTheme="minorHAnsi" w:hAnsiTheme="minorHAnsi" w:cstheme="minorHAnsi"/>
        </w:rPr>
      </w:pPr>
      <w:r w:rsidRPr="000E2B19">
        <w:rPr>
          <w:rFonts w:asciiTheme="minorHAnsi" w:hAnsiTheme="minorHAnsi" w:cstheme="minorHAnsi"/>
          <w:lang w:val="en-US"/>
        </w:rPr>
        <w:t>The Television and Media Survey 2023 collects information on the screen and media content vie</w:t>
      </w:r>
      <w:r w:rsidRPr="000E2B19">
        <w:rPr>
          <w:rFonts w:asciiTheme="minorHAnsi" w:hAnsiTheme="minorHAnsi" w:cstheme="minorHAnsi"/>
        </w:rPr>
        <w:t>wing practices, habits, and expectations of Australian adults and children.</w:t>
      </w:r>
    </w:p>
    <w:p w14:paraId="5C69D811" w14:textId="77777777" w:rsidR="00D92471" w:rsidRPr="000E2B19" w:rsidRDefault="00D92471" w:rsidP="00D92471">
      <w:pPr>
        <w:rPr>
          <w:rFonts w:asciiTheme="minorHAnsi" w:hAnsiTheme="minorHAnsi" w:cstheme="minorHAnsi"/>
        </w:rPr>
      </w:pPr>
      <w:r w:rsidRPr="000E2B19">
        <w:rPr>
          <w:rFonts w:asciiTheme="minorHAnsi" w:hAnsiTheme="minorHAnsi" w:cstheme="minorHAnsi"/>
        </w:rPr>
        <w:t xml:space="preserve">The Television and Media Survey 2023 combines questions from research previously </w:t>
      </w:r>
      <w:r w:rsidRPr="000E2B19">
        <w:rPr>
          <w:rFonts w:asciiTheme="minorHAnsi" w:hAnsiTheme="minorHAnsi" w:cstheme="minorHAnsi"/>
          <w:lang w:val="en-US"/>
        </w:rPr>
        <w:t>commissioned by the department through the Media Content Consumption Survey (MCCS) since 2020 and the Television Consumer Survey (TVCS) in 2022. The Television and Media Survey 2023 maintains a core question set from these previous instruments and adds in a range of new questionnaire material to address the changing media environment.</w:t>
      </w:r>
    </w:p>
    <w:p w14:paraId="6392EEF2" w14:textId="77777777" w:rsidR="00D92471" w:rsidRPr="000E2B19" w:rsidRDefault="00D92471" w:rsidP="00D92471">
      <w:pPr>
        <w:pStyle w:val="Heading4"/>
        <w:rPr>
          <w:rFonts w:asciiTheme="minorHAnsi" w:hAnsiTheme="minorHAnsi" w:cstheme="minorHAnsi"/>
        </w:rPr>
      </w:pPr>
      <w:r w:rsidRPr="000E2B19">
        <w:rPr>
          <w:rFonts w:asciiTheme="minorHAnsi" w:hAnsiTheme="minorHAnsi" w:cstheme="minorHAnsi"/>
        </w:rPr>
        <w:t>The survey focuses on:</w:t>
      </w:r>
    </w:p>
    <w:p w14:paraId="16E5B3E6" w14:textId="77777777" w:rsidR="00D92471" w:rsidRPr="000E2B19" w:rsidRDefault="00D92471" w:rsidP="00D92471">
      <w:pPr>
        <w:rPr>
          <w:rFonts w:asciiTheme="minorHAnsi" w:hAnsiTheme="minorHAnsi" w:cstheme="minorHAnsi"/>
        </w:rPr>
      </w:pPr>
      <w:r w:rsidRPr="000E2B19">
        <w:rPr>
          <w:rFonts w:asciiTheme="minorHAnsi" w:hAnsiTheme="minorHAnsi" w:cstheme="minorHAnsi"/>
        </w:rPr>
        <w:t xml:space="preserve">Australians’ behaviours in relation to screen, media and TV content consumption, specifically: </w:t>
      </w:r>
    </w:p>
    <w:p w14:paraId="05334D4F" w14:textId="77777777" w:rsidR="000C390B" w:rsidRPr="000E2B19" w:rsidRDefault="000C390B" w:rsidP="00D92471">
      <w:pPr>
        <w:pStyle w:val="Listparagraphbullets"/>
        <w:rPr>
          <w:rFonts w:asciiTheme="minorHAnsi" w:hAnsiTheme="minorHAnsi" w:cstheme="minorHAnsi"/>
        </w:rPr>
      </w:pPr>
      <w:r w:rsidRPr="000E2B19">
        <w:rPr>
          <w:rFonts w:asciiTheme="minorHAnsi" w:hAnsiTheme="minorHAnsi" w:cstheme="minorHAnsi"/>
        </w:rPr>
        <w:t xml:space="preserve">General screen content habits </w:t>
      </w:r>
    </w:p>
    <w:p w14:paraId="1C297F82" w14:textId="77777777" w:rsidR="000C390B" w:rsidRPr="000E2B19" w:rsidRDefault="000C390B" w:rsidP="00D92471">
      <w:pPr>
        <w:pStyle w:val="Listparagraphbullets"/>
        <w:rPr>
          <w:rFonts w:asciiTheme="minorHAnsi" w:hAnsiTheme="minorHAnsi" w:cstheme="minorHAnsi"/>
        </w:rPr>
      </w:pPr>
      <w:r w:rsidRPr="000E2B19">
        <w:rPr>
          <w:rFonts w:asciiTheme="minorHAnsi" w:hAnsiTheme="minorHAnsi" w:cstheme="minorHAnsi"/>
        </w:rPr>
        <w:t xml:space="preserve">Screen viewing behaviour and content </w:t>
      </w:r>
    </w:p>
    <w:p w14:paraId="7F0D4D5A" w14:textId="77777777" w:rsidR="000C390B" w:rsidRPr="000E2B19" w:rsidRDefault="000C390B" w:rsidP="00D92471">
      <w:pPr>
        <w:pStyle w:val="Listparagraphbullets"/>
        <w:rPr>
          <w:rFonts w:asciiTheme="minorHAnsi" w:hAnsiTheme="minorHAnsi" w:cstheme="minorHAnsi"/>
        </w:rPr>
      </w:pPr>
      <w:r w:rsidRPr="000E2B19">
        <w:rPr>
          <w:rFonts w:asciiTheme="minorHAnsi" w:hAnsiTheme="minorHAnsi" w:cstheme="minorHAnsi"/>
        </w:rPr>
        <w:t xml:space="preserve">Audio content </w:t>
      </w:r>
    </w:p>
    <w:p w14:paraId="3C5D7F90" w14:textId="77777777" w:rsidR="000C390B" w:rsidRPr="000E2B19" w:rsidRDefault="000C390B" w:rsidP="00D92471">
      <w:pPr>
        <w:pStyle w:val="Listparagraphbullets"/>
        <w:rPr>
          <w:rFonts w:asciiTheme="minorHAnsi" w:hAnsiTheme="minorHAnsi" w:cstheme="minorHAnsi"/>
        </w:rPr>
      </w:pPr>
      <w:r w:rsidRPr="000E2B19">
        <w:rPr>
          <w:rFonts w:asciiTheme="minorHAnsi" w:hAnsiTheme="minorHAnsi" w:cstheme="minorHAnsi"/>
        </w:rPr>
        <w:t xml:space="preserve">Television access, content and devices </w:t>
      </w:r>
    </w:p>
    <w:p w14:paraId="69F3998B" w14:textId="77777777" w:rsidR="000C390B" w:rsidRPr="000E2B19" w:rsidRDefault="000C390B" w:rsidP="00D92471">
      <w:pPr>
        <w:pStyle w:val="Listparagraphbullets"/>
        <w:rPr>
          <w:rFonts w:asciiTheme="minorHAnsi" w:hAnsiTheme="minorHAnsi" w:cstheme="minorHAnsi"/>
        </w:rPr>
      </w:pPr>
      <w:r w:rsidRPr="000E2B19">
        <w:rPr>
          <w:rFonts w:asciiTheme="minorHAnsi" w:hAnsiTheme="minorHAnsi" w:cstheme="minorHAnsi"/>
        </w:rPr>
        <w:t xml:space="preserve">News content </w:t>
      </w:r>
    </w:p>
    <w:p w14:paraId="4156485B" w14:textId="77777777" w:rsidR="000C390B" w:rsidRPr="000E2B19" w:rsidRDefault="000C390B" w:rsidP="00D92471">
      <w:pPr>
        <w:pStyle w:val="Listparagraphbullets"/>
        <w:rPr>
          <w:rFonts w:asciiTheme="minorHAnsi" w:hAnsiTheme="minorHAnsi" w:cstheme="minorHAnsi"/>
        </w:rPr>
      </w:pPr>
      <w:r w:rsidRPr="000E2B19">
        <w:rPr>
          <w:rFonts w:asciiTheme="minorHAnsi" w:hAnsiTheme="minorHAnsi" w:cstheme="minorHAnsi"/>
        </w:rPr>
        <w:t>Sports content</w:t>
      </w:r>
    </w:p>
    <w:p w14:paraId="2622A340" w14:textId="77777777" w:rsidR="000C390B" w:rsidRPr="000E2B19" w:rsidRDefault="000C390B" w:rsidP="00D92471">
      <w:pPr>
        <w:pStyle w:val="Listparagraphbullets"/>
        <w:rPr>
          <w:rFonts w:asciiTheme="minorHAnsi" w:hAnsiTheme="minorHAnsi" w:cstheme="minorHAnsi"/>
        </w:rPr>
      </w:pPr>
      <w:r w:rsidRPr="000E2B19">
        <w:rPr>
          <w:rFonts w:asciiTheme="minorHAnsi" w:hAnsiTheme="minorHAnsi" w:cstheme="minorHAnsi"/>
        </w:rPr>
        <w:t xml:space="preserve">Advertising </w:t>
      </w:r>
    </w:p>
    <w:p w14:paraId="19DDA013" w14:textId="77777777" w:rsidR="000C390B" w:rsidRPr="000E2B19" w:rsidRDefault="000C390B" w:rsidP="00D92471">
      <w:pPr>
        <w:pStyle w:val="Listparagraphbullets"/>
        <w:rPr>
          <w:rFonts w:asciiTheme="minorHAnsi" w:hAnsiTheme="minorHAnsi" w:cstheme="minorHAnsi"/>
        </w:rPr>
      </w:pPr>
      <w:r w:rsidRPr="000E2B19">
        <w:rPr>
          <w:rFonts w:asciiTheme="minorHAnsi" w:hAnsiTheme="minorHAnsi" w:cstheme="minorHAnsi"/>
        </w:rPr>
        <w:t xml:space="preserve">Parental perspective on children’s content </w:t>
      </w:r>
    </w:p>
    <w:p w14:paraId="6652B9DD" w14:textId="77777777" w:rsidR="00121245" w:rsidRPr="000E2B19" w:rsidRDefault="00D92471" w:rsidP="00D92471">
      <w:pPr>
        <w:pStyle w:val="Listparagraphbullets"/>
        <w:rPr>
          <w:rFonts w:asciiTheme="minorHAnsi" w:hAnsiTheme="minorHAnsi" w:cstheme="minorHAnsi"/>
        </w:rPr>
      </w:pPr>
      <w:r w:rsidRPr="000E2B19">
        <w:rPr>
          <w:rFonts w:asciiTheme="minorHAnsi" w:hAnsiTheme="minorHAnsi" w:cstheme="minorHAnsi"/>
        </w:rPr>
        <w:t>Childrens’ content (children's perspective)</w:t>
      </w:r>
    </w:p>
    <w:p w14:paraId="0EB13FA3" w14:textId="77777777" w:rsidR="00121245" w:rsidRPr="000E2B19" w:rsidRDefault="00D92471" w:rsidP="00D92471">
      <w:pPr>
        <w:pStyle w:val="Heading3"/>
        <w:rPr>
          <w:rFonts w:asciiTheme="minorHAnsi" w:hAnsiTheme="minorHAnsi" w:cstheme="minorHAnsi"/>
        </w:rPr>
      </w:pPr>
      <w:bookmarkStart w:id="6" w:name="_Toc171417365"/>
      <w:r w:rsidRPr="000E2B19">
        <w:rPr>
          <w:rFonts w:asciiTheme="minorHAnsi" w:hAnsiTheme="minorHAnsi" w:cstheme="minorHAnsi"/>
          <w:lang w:val="en-US"/>
        </w:rPr>
        <w:t>Reading this report</w:t>
      </w:r>
      <w:bookmarkEnd w:id="6"/>
    </w:p>
    <w:p w14:paraId="40E2F65B" w14:textId="77777777" w:rsidR="00E406D5" w:rsidRPr="000E2B19" w:rsidRDefault="00E406D5" w:rsidP="00E406D5">
      <w:pPr>
        <w:rPr>
          <w:rFonts w:asciiTheme="minorHAnsi" w:hAnsiTheme="minorHAnsi" w:cstheme="minorHAnsi"/>
        </w:rPr>
      </w:pPr>
      <w:r w:rsidRPr="000E2B19">
        <w:rPr>
          <w:rFonts w:asciiTheme="minorHAnsi" w:hAnsiTheme="minorHAnsi" w:cstheme="minorHAnsi"/>
        </w:rPr>
        <w:t xml:space="preserve">Where agreement scales (e.g. do you agree…?) have been used in the questionnaire, top two boxes (i.e. strongly agree and agree) and bottom two boxes (i.e. strongly disagree and disagree) have generally been used for analysis with reporting on netted agreement scales. These are indicated by ‘T2B’ (top two box), or ‘B2B’ (bottom 2 box) scores. </w:t>
      </w:r>
    </w:p>
    <w:p w14:paraId="5E11C5FE" w14:textId="77777777" w:rsidR="00E406D5" w:rsidRPr="000E2B19" w:rsidRDefault="00E406D5" w:rsidP="00E406D5">
      <w:pPr>
        <w:rPr>
          <w:rFonts w:asciiTheme="minorHAnsi" w:hAnsiTheme="minorHAnsi" w:cstheme="minorHAnsi"/>
        </w:rPr>
      </w:pPr>
      <w:r w:rsidRPr="000E2B19">
        <w:rPr>
          <w:rFonts w:asciiTheme="minorHAnsi" w:hAnsiTheme="minorHAnsi" w:cstheme="minorHAnsi"/>
        </w:rPr>
        <w:t xml:space="preserve">In reading quantitative findings based on the probability-based sample, reference is made to those who completed the survey throughout the report as ‘respondents’, ‘Australians’ or ‘adults’ as appropriate to the context in which the data are being discussed. </w:t>
      </w:r>
    </w:p>
    <w:p w14:paraId="6AE57F4E" w14:textId="77777777" w:rsidR="00E406D5" w:rsidRPr="000E2B19" w:rsidRDefault="00E406D5" w:rsidP="00E406D5">
      <w:pPr>
        <w:pStyle w:val="Heading4"/>
        <w:rPr>
          <w:rFonts w:asciiTheme="minorHAnsi" w:hAnsiTheme="minorHAnsi" w:cstheme="minorHAnsi"/>
        </w:rPr>
      </w:pPr>
      <w:r w:rsidRPr="000E2B19">
        <w:rPr>
          <w:rFonts w:asciiTheme="minorHAnsi" w:hAnsiTheme="minorHAnsi" w:cstheme="minorHAnsi"/>
        </w:rPr>
        <w:t xml:space="preserve">Rounding of numbers </w:t>
      </w:r>
    </w:p>
    <w:p w14:paraId="0151D1F8" w14:textId="77777777" w:rsidR="00E406D5" w:rsidRPr="000E2B19" w:rsidRDefault="00E406D5" w:rsidP="00E406D5">
      <w:pPr>
        <w:rPr>
          <w:rFonts w:asciiTheme="minorHAnsi" w:hAnsiTheme="minorHAnsi" w:cstheme="minorHAnsi"/>
        </w:rPr>
      </w:pPr>
      <w:r w:rsidRPr="000E2B19">
        <w:rPr>
          <w:rFonts w:asciiTheme="minorHAnsi" w:hAnsiTheme="minorHAnsi" w:cstheme="minorHAnsi"/>
        </w:rPr>
        <w:t xml:space="preserve">Percentages are rounded to 0 decimal places, unless the percentage is under 0.5%, which are rounded to 1 decimal place. As rounding has been used in producing data tables and nets in analysis, some scales may not sum to exactly 100%. </w:t>
      </w:r>
    </w:p>
    <w:p w14:paraId="3AF0C9AC" w14:textId="77777777" w:rsidR="00E406D5" w:rsidRPr="000E2B19" w:rsidRDefault="00E406D5" w:rsidP="00E406D5">
      <w:pPr>
        <w:pStyle w:val="Heading4"/>
        <w:rPr>
          <w:rFonts w:asciiTheme="minorHAnsi" w:hAnsiTheme="minorHAnsi" w:cstheme="minorHAnsi"/>
        </w:rPr>
      </w:pPr>
      <w:r w:rsidRPr="000E2B19">
        <w:rPr>
          <w:rFonts w:asciiTheme="minorHAnsi" w:hAnsiTheme="minorHAnsi" w:cstheme="minorHAnsi"/>
        </w:rPr>
        <w:t xml:space="preserve">Chart labelling </w:t>
      </w:r>
    </w:p>
    <w:p w14:paraId="42759644" w14:textId="77777777" w:rsidR="00E406D5" w:rsidRPr="000E2B19" w:rsidRDefault="00E406D5" w:rsidP="00E406D5">
      <w:pPr>
        <w:rPr>
          <w:rFonts w:asciiTheme="minorHAnsi" w:hAnsiTheme="minorHAnsi" w:cstheme="minorHAnsi"/>
        </w:rPr>
      </w:pPr>
      <w:r w:rsidRPr="000E2B19">
        <w:rPr>
          <w:rFonts w:asciiTheme="minorHAnsi" w:hAnsiTheme="minorHAnsi" w:cstheme="minorHAnsi"/>
        </w:rPr>
        <w:t xml:space="preserve">For readability on certain charts, labels for values smaller than a certain percentage (specified on chart) have been suppressed due to space and readability. </w:t>
      </w:r>
    </w:p>
    <w:p w14:paraId="34127849" w14:textId="77777777" w:rsidR="00D92471" w:rsidRPr="000E2B19" w:rsidRDefault="00E406D5" w:rsidP="00E406D5">
      <w:pPr>
        <w:rPr>
          <w:rFonts w:asciiTheme="minorHAnsi" w:hAnsiTheme="minorHAnsi" w:cstheme="minorHAnsi"/>
        </w:rPr>
      </w:pPr>
      <w:r w:rsidRPr="000E2B19">
        <w:rPr>
          <w:rFonts w:asciiTheme="minorHAnsi" w:hAnsiTheme="minorHAnsi" w:cstheme="minorHAnsi"/>
        </w:rPr>
        <w:lastRenderedPageBreak/>
        <w:t>Note that the definition of Generative Artificial Intelligence presented to respondents in the survey included Google Bard as an example. In February 2024, Google Bard was renamed Gemini, however, the name Google Bard was accurate at the time of the survey.</w:t>
      </w:r>
    </w:p>
    <w:p w14:paraId="439D4A3B" w14:textId="77777777" w:rsidR="00D92471" w:rsidRPr="000E2B19" w:rsidRDefault="00E406D5" w:rsidP="00E406D5">
      <w:pPr>
        <w:pStyle w:val="Heading3"/>
        <w:rPr>
          <w:rFonts w:asciiTheme="minorHAnsi" w:hAnsiTheme="minorHAnsi" w:cstheme="minorHAnsi"/>
        </w:rPr>
      </w:pPr>
      <w:bookmarkStart w:id="7" w:name="_Toc171417366"/>
      <w:r w:rsidRPr="000E2B19">
        <w:rPr>
          <w:rFonts w:asciiTheme="minorHAnsi" w:hAnsiTheme="minorHAnsi" w:cstheme="minorHAnsi"/>
        </w:rPr>
        <w:t>Significance testing and confidence intervals</w:t>
      </w:r>
      <w:bookmarkEnd w:id="7"/>
    </w:p>
    <w:p w14:paraId="04359EBE" w14:textId="77777777" w:rsidR="00E406D5" w:rsidRPr="000E2B19" w:rsidRDefault="00E406D5" w:rsidP="00E406D5">
      <w:pPr>
        <w:rPr>
          <w:rFonts w:asciiTheme="minorHAnsi" w:hAnsiTheme="minorHAnsi" w:cstheme="minorHAnsi"/>
        </w:rPr>
      </w:pPr>
      <w:r w:rsidRPr="000E2B19">
        <w:rPr>
          <w:rFonts w:asciiTheme="minorHAnsi" w:hAnsiTheme="minorHAnsi" w:cstheme="minorHAnsi"/>
        </w:rPr>
        <w:t xml:space="preserve">Data were analysed using Q Research Software (Q), including significance testing. Statistical testing was undertaken to establish whether the responses from one subgroup were statistically significantly different to other subgroups. </w:t>
      </w:r>
    </w:p>
    <w:p w14:paraId="18178251" w14:textId="77777777" w:rsidR="00E406D5" w:rsidRPr="000E2B19" w:rsidRDefault="00E406D5" w:rsidP="00E406D5">
      <w:pPr>
        <w:rPr>
          <w:rFonts w:asciiTheme="minorHAnsi" w:hAnsiTheme="minorHAnsi" w:cstheme="minorHAnsi"/>
        </w:rPr>
      </w:pPr>
      <w:r w:rsidRPr="000E2B19">
        <w:rPr>
          <w:rFonts w:asciiTheme="minorHAnsi" w:hAnsiTheme="minorHAnsi" w:cstheme="minorHAnsi"/>
        </w:rPr>
        <w:t>Where differences across subgroups are mentioned in the report commentary (for example, ‘higher than’, or ‘lower than’), unless otherwise noted, it implies that a statistically significant difference at a 95% confidence level has been established. This means that when a difference is described as being ‘significant’ one can be 95% confident that the difference is real and not due to random sampling variation.</w:t>
      </w:r>
    </w:p>
    <w:p w14:paraId="58EF261B" w14:textId="77777777" w:rsidR="00E406D5" w:rsidRPr="000E2B19" w:rsidRDefault="00E406D5" w:rsidP="00E406D5">
      <w:pPr>
        <w:rPr>
          <w:rFonts w:asciiTheme="minorHAnsi" w:hAnsiTheme="minorHAnsi" w:cstheme="minorHAnsi"/>
        </w:rPr>
      </w:pPr>
      <w:r w:rsidRPr="000E2B19">
        <w:rPr>
          <w:rFonts w:asciiTheme="minorHAnsi" w:hAnsiTheme="minorHAnsi" w:cstheme="minorHAnsi"/>
        </w:rPr>
        <w:t xml:space="preserve">For brevity and ease of reading, significance testing has been noted in this report for the following subgroups, and generally on the leading figure per chart. </w:t>
      </w:r>
    </w:p>
    <w:p w14:paraId="6995BAFD" w14:textId="77777777" w:rsidR="00E406D5" w:rsidRPr="000E2B19" w:rsidRDefault="00E406D5" w:rsidP="00E406D5">
      <w:pPr>
        <w:pStyle w:val="Heading4"/>
        <w:rPr>
          <w:rFonts w:asciiTheme="minorHAnsi" w:hAnsiTheme="minorHAnsi" w:cstheme="minorHAnsi"/>
        </w:rPr>
      </w:pPr>
      <w:r w:rsidRPr="000E2B19">
        <w:rPr>
          <w:rFonts w:asciiTheme="minorHAnsi" w:hAnsiTheme="minorHAnsi" w:cstheme="minorHAnsi"/>
        </w:rPr>
        <w:t>Group</w:t>
      </w:r>
    </w:p>
    <w:p w14:paraId="30336C4E" w14:textId="77777777" w:rsidR="00E406D5" w:rsidRPr="000E2B19" w:rsidRDefault="00E406D5" w:rsidP="00E406D5">
      <w:pPr>
        <w:pStyle w:val="Listparagraphbullets"/>
        <w:rPr>
          <w:rFonts w:asciiTheme="minorHAnsi" w:hAnsiTheme="minorHAnsi" w:cstheme="minorHAnsi"/>
        </w:rPr>
      </w:pPr>
      <w:r w:rsidRPr="000E2B19">
        <w:rPr>
          <w:rFonts w:asciiTheme="minorHAnsi" w:hAnsiTheme="minorHAnsi" w:cstheme="minorHAnsi"/>
        </w:rPr>
        <w:t>Gender</w:t>
      </w:r>
    </w:p>
    <w:p w14:paraId="3FCEB17F" w14:textId="77777777" w:rsidR="00E406D5" w:rsidRPr="000E2B19" w:rsidRDefault="00E406D5" w:rsidP="00E406D5">
      <w:pPr>
        <w:pStyle w:val="Listparagraphbullets"/>
        <w:rPr>
          <w:rFonts w:asciiTheme="minorHAnsi" w:hAnsiTheme="minorHAnsi" w:cstheme="minorHAnsi"/>
        </w:rPr>
      </w:pPr>
      <w:r w:rsidRPr="000E2B19">
        <w:rPr>
          <w:rFonts w:asciiTheme="minorHAnsi" w:hAnsiTheme="minorHAnsi" w:cstheme="minorHAnsi"/>
        </w:rPr>
        <w:t>Age</w:t>
      </w:r>
    </w:p>
    <w:p w14:paraId="777C21B6" w14:textId="77777777" w:rsidR="00E406D5" w:rsidRPr="000E2B19" w:rsidRDefault="00E406D5" w:rsidP="00E406D5">
      <w:pPr>
        <w:pStyle w:val="Listparagraphbullets"/>
        <w:rPr>
          <w:rFonts w:asciiTheme="minorHAnsi" w:hAnsiTheme="minorHAnsi" w:cstheme="minorHAnsi"/>
        </w:rPr>
      </w:pPr>
      <w:r w:rsidRPr="000E2B19">
        <w:rPr>
          <w:rFonts w:asciiTheme="minorHAnsi" w:hAnsiTheme="minorHAnsi" w:cstheme="minorHAnsi"/>
        </w:rPr>
        <w:t>Regional / Metro (Capital city vs Rest of State)</w:t>
      </w:r>
    </w:p>
    <w:p w14:paraId="70263561" w14:textId="77777777" w:rsidR="00E406D5" w:rsidRPr="000E2B19" w:rsidRDefault="00E406D5" w:rsidP="00E406D5">
      <w:pPr>
        <w:pStyle w:val="Listparagraphbullets"/>
        <w:rPr>
          <w:rFonts w:asciiTheme="minorHAnsi" w:hAnsiTheme="minorHAnsi" w:cstheme="minorHAnsi"/>
        </w:rPr>
      </w:pPr>
      <w:r w:rsidRPr="000E2B19">
        <w:rPr>
          <w:rFonts w:asciiTheme="minorHAnsi" w:hAnsiTheme="minorHAnsi" w:cstheme="minorHAnsi"/>
        </w:rPr>
        <w:t>Household type</w:t>
      </w:r>
    </w:p>
    <w:p w14:paraId="04DACA98" w14:textId="77777777" w:rsidR="00E406D5" w:rsidRPr="000E2B19" w:rsidRDefault="00E406D5" w:rsidP="00E406D5">
      <w:pPr>
        <w:pStyle w:val="Heading4"/>
        <w:rPr>
          <w:rFonts w:asciiTheme="minorHAnsi" w:hAnsiTheme="minorHAnsi" w:cstheme="minorHAnsi"/>
        </w:rPr>
      </w:pPr>
      <w:r w:rsidRPr="000E2B19">
        <w:rPr>
          <w:rFonts w:asciiTheme="minorHAnsi" w:hAnsiTheme="minorHAnsi" w:cstheme="minorHAnsi"/>
        </w:rPr>
        <w:t>Groups where appropriate</w:t>
      </w:r>
    </w:p>
    <w:p w14:paraId="589AE28A" w14:textId="77777777" w:rsidR="00E406D5" w:rsidRPr="000E2B19" w:rsidRDefault="00E406D5" w:rsidP="00E406D5">
      <w:pPr>
        <w:pStyle w:val="Listparagraphbullets"/>
        <w:rPr>
          <w:rFonts w:asciiTheme="minorHAnsi" w:hAnsiTheme="minorHAnsi" w:cstheme="minorHAnsi"/>
        </w:rPr>
      </w:pPr>
      <w:r w:rsidRPr="000E2B19">
        <w:rPr>
          <w:rFonts w:asciiTheme="minorHAnsi" w:hAnsiTheme="minorHAnsi" w:cstheme="minorHAnsi"/>
        </w:rPr>
        <w:t xml:space="preserve">Education </w:t>
      </w:r>
    </w:p>
    <w:p w14:paraId="48F1A040" w14:textId="77777777" w:rsidR="00E406D5" w:rsidRPr="000E2B19" w:rsidRDefault="00E406D5" w:rsidP="00E406D5">
      <w:pPr>
        <w:pStyle w:val="Listparagraphbullets"/>
        <w:rPr>
          <w:rFonts w:asciiTheme="minorHAnsi" w:hAnsiTheme="minorHAnsi" w:cstheme="minorHAnsi"/>
        </w:rPr>
      </w:pPr>
      <w:r w:rsidRPr="000E2B19">
        <w:rPr>
          <w:rFonts w:asciiTheme="minorHAnsi" w:hAnsiTheme="minorHAnsi" w:cstheme="minorHAnsi"/>
        </w:rPr>
        <w:t xml:space="preserve">Employment </w:t>
      </w:r>
    </w:p>
    <w:p w14:paraId="789D821A" w14:textId="77777777" w:rsidR="00E406D5" w:rsidRPr="000E2B19" w:rsidRDefault="00E406D5" w:rsidP="00E406D5">
      <w:pPr>
        <w:pStyle w:val="Listparagraphbullets"/>
        <w:rPr>
          <w:rFonts w:asciiTheme="minorHAnsi" w:hAnsiTheme="minorHAnsi" w:cstheme="minorHAnsi"/>
        </w:rPr>
      </w:pPr>
      <w:r w:rsidRPr="000E2B19">
        <w:rPr>
          <w:rFonts w:asciiTheme="minorHAnsi" w:hAnsiTheme="minorHAnsi" w:cstheme="minorHAnsi"/>
        </w:rPr>
        <w:t xml:space="preserve">Disability status </w:t>
      </w:r>
    </w:p>
    <w:p w14:paraId="4D950AE4" w14:textId="77777777" w:rsidR="00E406D5" w:rsidRPr="000E2B19" w:rsidRDefault="00E406D5" w:rsidP="00E406D5">
      <w:pPr>
        <w:pStyle w:val="Listparagraphbullets"/>
        <w:rPr>
          <w:rFonts w:asciiTheme="minorHAnsi" w:hAnsiTheme="minorHAnsi" w:cstheme="minorHAnsi"/>
        </w:rPr>
      </w:pPr>
      <w:r w:rsidRPr="000E2B19">
        <w:rPr>
          <w:rFonts w:asciiTheme="minorHAnsi" w:hAnsiTheme="minorHAnsi" w:cstheme="minorHAnsi"/>
        </w:rPr>
        <w:t xml:space="preserve">Country of birth </w:t>
      </w:r>
    </w:p>
    <w:p w14:paraId="69CFB8F3" w14:textId="77777777" w:rsidR="00E406D5" w:rsidRPr="000E2B19" w:rsidRDefault="00E406D5" w:rsidP="00E406D5">
      <w:pPr>
        <w:pStyle w:val="Listparagraphbullets"/>
        <w:rPr>
          <w:rFonts w:asciiTheme="minorHAnsi" w:hAnsiTheme="minorHAnsi" w:cstheme="minorHAnsi"/>
        </w:rPr>
      </w:pPr>
      <w:r w:rsidRPr="000E2B19">
        <w:rPr>
          <w:rFonts w:asciiTheme="minorHAnsi" w:hAnsiTheme="minorHAnsi" w:cstheme="minorHAnsi"/>
        </w:rPr>
        <w:t xml:space="preserve">Internet behaviours </w:t>
      </w:r>
    </w:p>
    <w:p w14:paraId="60F7203C" w14:textId="77777777" w:rsidR="00E406D5" w:rsidRPr="000E2B19" w:rsidRDefault="00E406D5" w:rsidP="00E406D5">
      <w:pPr>
        <w:pStyle w:val="Listparagraphbullets"/>
        <w:rPr>
          <w:rFonts w:asciiTheme="minorHAnsi" w:hAnsiTheme="minorHAnsi" w:cstheme="minorHAnsi"/>
        </w:rPr>
      </w:pPr>
      <w:r w:rsidRPr="000E2B19">
        <w:rPr>
          <w:rFonts w:asciiTheme="minorHAnsi" w:hAnsiTheme="minorHAnsi" w:cstheme="minorHAnsi"/>
        </w:rPr>
        <w:t xml:space="preserve">Content watched past 7 days </w:t>
      </w:r>
    </w:p>
    <w:p w14:paraId="039C9576" w14:textId="77777777" w:rsidR="00E406D5" w:rsidRPr="000E2B19" w:rsidRDefault="00E406D5" w:rsidP="00E406D5">
      <w:pPr>
        <w:pStyle w:val="Listparagraphbullets"/>
        <w:rPr>
          <w:rFonts w:asciiTheme="minorHAnsi" w:hAnsiTheme="minorHAnsi" w:cstheme="minorHAnsi"/>
        </w:rPr>
      </w:pPr>
      <w:r w:rsidRPr="000E2B19">
        <w:rPr>
          <w:rFonts w:asciiTheme="minorHAnsi" w:hAnsiTheme="minorHAnsi" w:cstheme="minorHAnsi"/>
        </w:rPr>
        <w:t xml:space="preserve">Device usage </w:t>
      </w:r>
    </w:p>
    <w:p w14:paraId="291E866B" w14:textId="77777777" w:rsidR="00E406D5" w:rsidRPr="000E2B19" w:rsidRDefault="00E406D5" w:rsidP="00E406D5">
      <w:pPr>
        <w:pStyle w:val="Listparagraphbullets"/>
        <w:rPr>
          <w:rFonts w:asciiTheme="minorHAnsi" w:hAnsiTheme="minorHAnsi" w:cstheme="minorHAnsi"/>
        </w:rPr>
      </w:pPr>
      <w:r w:rsidRPr="000E2B19">
        <w:rPr>
          <w:rFonts w:asciiTheme="minorHAnsi" w:hAnsiTheme="minorHAnsi" w:cstheme="minorHAnsi"/>
        </w:rPr>
        <w:t xml:space="preserve">Household access to online subscription steaming services </w:t>
      </w:r>
    </w:p>
    <w:p w14:paraId="13177357" w14:textId="77777777" w:rsidR="00E406D5" w:rsidRPr="000E2B19" w:rsidRDefault="00E406D5" w:rsidP="00E406D5">
      <w:pPr>
        <w:pStyle w:val="Listparagraphbullets"/>
        <w:rPr>
          <w:rFonts w:asciiTheme="minorHAnsi" w:hAnsiTheme="minorHAnsi" w:cstheme="minorHAnsi"/>
        </w:rPr>
      </w:pPr>
      <w:r w:rsidRPr="000E2B19">
        <w:rPr>
          <w:rFonts w:asciiTheme="minorHAnsi" w:hAnsiTheme="minorHAnsi" w:cstheme="minorHAnsi"/>
        </w:rPr>
        <w:t xml:space="preserve">Sport watchers </w:t>
      </w:r>
    </w:p>
    <w:p w14:paraId="05B09A7D" w14:textId="77777777" w:rsidR="00E406D5" w:rsidRPr="000E2B19" w:rsidRDefault="00E406D5" w:rsidP="00E406D5">
      <w:pPr>
        <w:pStyle w:val="Listparagraphbullets"/>
        <w:rPr>
          <w:rFonts w:asciiTheme="minorHAnsi" w:hAnsiTheme="minorHAnsi" w:cstheme="minorHAnsi"/>
        </w:rPr>
      </w:pPr>
      <w:r w:rsidRPr="000E2B19">
        <w:rPr>
          <w:rFonts w:asciiTheme="minorHAnsi" w:hAnsiTheme="minorHAnsi" w:cstheme="minorHAnsi"/>
        </w:rPr>
        <w:t>SEIFA quintiles</w:t>
      </w:r>
    </w:p>
    <w:p w14:paraId="632364A1" w14:textId="77777777" w:rsidR="00E406D5" w:rsidRPr="000E2B19" w:rsidRDefault="00E406D5" w:rsidP="00E406D5">
      <w:pPr>
        <w:pStyle w:val="Listparagraphbullets"/>
        <w:rPr>
          <w:rFonts w:asciiTheme="minorHAnsi" w:hAnsiTheme="minorHAnsi" w:cstheme="minorHAnsi"/>
        </w:rPr>
      </w:pPr>
      <w:r w:rsidRPr="000E2B19">
        <w:rPr>
          <w:rFonts w:asciiTheme="minorHAnsi" w:hAnsiTheme="minorHAnsi" w:cstheme="minorHAnsi"/>
        </w:rPr>
        <w:t>Household income</w:t>
      </w:r>
    </w:p>
    <w:p w14:paraId="5FD86FAB" w14:textId="77777777" w:rsidR="00E406D5" w:rsidRPr="000E2B19" w:rsidRDefault="00E406D5" w:rsidP="00E406D5">
      <w:pPr>
        <w:pStyle w:val="Listparagraphbullets"/>
        <w:rPr>
          <w:rFonts w:asciiTheme="minorHAnsi" w:hAnsiTheme="minorHAnsi" w:cstheme="minorHAnsi"/>
        </w:rPr>
      </w:pPr>
      <w:r w:rsidRPr="000E2B19">
        <w:rPr>
          <w:rFonts w:asciiTheme="minorHAnsi" w:hAnsiTheme="minorHAnsi" w:cstheme="minorHAnsi"/>
        </w:rPr>
        <w:t>Level of spend on subscription services</w:t>
      </w:r>
    </w:p>
    <w:p w14:paraId="0D40E4A4" w14:textId="77777777" w:rsidR="00E406D5" w:rsidRPr="000E2B19" w:rsidRDefault="00E406D5" w:rsidP="00E406D5">
      <w:pPr>
        <w:pStyle w:val="Listparagraphbullets"/>
        <w:rPr>
          <w:rFonts w:asciiTheme="minorHAnsi" w:hAnsiTheme="minorHAnsi" w:cstheme="minorHAnsi"/>
        </w:rPr>
      </w:pPr>
      <w:r w:rsidRPr="000E2B19">
        <w:rPr>
          <w:rFonts w:asciiTheme="minorHAnsi" w:hAnsiTheme="minorHAnsi" w:cstheme="minorHAnsi"/>
        </w:rPr>
        <w:t xml:space="preserve">Australian content perceptions </w:t>
      </w:r>
    </w:p>
    <w:p w14:paraId="0D90222D" w14:textId="77777777" w:rsidR="00E406D5" w:rsidRPr="000E2B19" w:rsidRDefault="00E406D5" w:rsidP="00E406D5">
      <w:pPr>
        <w:pStyle w:val="Listparagraphbullets"/>
        <w:rPr>
          <w:rFonts w:asciiTheme="minorHAnsi" w:hAnsiTheme="minorHAnsi" w:cstheme="minorHAnsi"/>
        </w:rPr>
      </w:pPr>
      <w:r w:rsidRPr="000E2B19">
        <w:rPr>
          <w:rFonts w:asciiTheme="minorHAnsi" w:hAnsiTheme="minorHAnsi" w:cstheme="minorHAnsi"/>
        </w:rPr>
        <w:t xml:space="preserve">Generative AI usage / trust in AI news articles </w:t>
      </w:r>
    </w:p>
    <w:p w14:paraId="6D7BCD78" w14:textId="77777777" w:rsidR="00E406D5" w:rsidRPr="000E2B19" w:rsidRDefault="00E406D5" w:rsidP="00E406D5">
      <w:pPr>
        <w:pStyle w:val="Listparagraphbullets"/>
        <w:rPr>
          <w:rFonts w:asciiTheme="minorHAnsi" w:hAnsiTheme="minorHAnsi" w:cstheme="minorHAnsi"/>
        </w:rPr>
      </w:pPr>
      <w:r w:rsidRPr="000E2B19">
        <w:rPr>
          <w:rFonts w:asciiTheme="minorHAnsi" w:hAnsiTheme="minorHAnsi" w:cstheme="minorHAnsi"/>
        </w:rPr>
        <w:t>Age of child</w:t>
      </w:r>
    </w:p>
    <w:p w14:paraId="41866C7B" w14:textId="77777777" w:rsidR="00E406D5" w:rsidRPr="000E2B19" w:rsidRDefault="00E406D5" w:rsidP="00E406D5">
      <w:pPr>
        <w:pStyle w:val="Listparagraphbullets"/>
        <w:rPr>
          <w:rFonts w:asciiTheme="minorHAnsi" w:hAnsiTheme="minorHAnsi" w:cstheme="minorHAnsi"/>
        </w:rPr>
      </w:pPr>
      <w:r w:rsidRPr="000E2B19">
        <w:rPr>
          <w:rFonts w:asciiTheme="minorHAnsi" w:hAnsiTheme="minorHAnsi" w:cstheme="minorHAnsi"/>
        </w:rPr>
        <w:t>Content watched past 7 days by child</w:t>
      </w:r>
    </w:p>
    <w:p w14:paraId="5CFC7623" w14:textId="77777777" w:rsidR="00E406D5" w:rsidRPr="000E2B19" w:rsidRDefault="00E406D5" w:rsidP="00E406D5">
      <w:pPr>
        <w:keepNext/>
        <w:rPr>
          <w:rFonts w:asciiTheme="minorHAnsi" w:hAnsiTheme="minorHAnsi" w:cstheme="minorHAnsi"/>
        </w:rPr>
      </w:pPr>
      <w:r w:rsidRPr="000E2B19">
        <w:rPr>
          <w:rFonts w:asciiTheme="minorHAnsi" w:hAnsiTheme="minorHAnsi" w:cstheme="minorHAnsi"/>
        </w:rPr>
        <w:t>Further subgroup differences are noted in the Banner data table set, provided to the Department.</w:t>
      </w:r>
    </w:p>
    <w:p w14:paraId="5C4CF32E" w14:textId="77777777" w:rsidR="00D92471" w:rsidRPr="000E2B19" w:rsidRDefault="00E406D5" w:rsidP="00E406D5">
      <w:pPr>
        <w:keepNext/>
        <w:rPr>
          <w:rFonts w:asciiTheme="minorHAnsi" w:hAnsiTheme="minorHAnsi" w:cstheme="minorHAnsi"/>
        </w:rPr>
      </w:pPr>
      <w:r w:rsidRPr="000E2B19">
        <w:rPr>
          <w:rFonts w:asciiTheme="minorHAnsi" w:hAnsiTheme="minorHAnsi" w:cstheme="minorHAnsi"/>
        </w:rPr>
        <w:t>Significance between 2023 and 2022 data points is indicated by a green arrow pointing up to indicate a significantly higher result or a red arrow pointing down to indicate a significantly lower result.</w:t>
      </w:r>
    </w:p>
    <w:p w14:paraId="0F1A1D15" w14:textId="77777777" w:rsidR="00E406D5" w:rsidRPr="000E2B19" w:rsidRDefault="00E406D5" w:rsidP="00BB3D46">
      <w:pPr>
        <w:rPr>
          <w:rFonts w:asciiTheme="minorHAnsi" w:hAnsiTheme="minorHAnsi" w:cstheme="minorHAnsi"/>
        </w:rPr>
      </w:pPr>
      <w:r w:rsidRPr="000E2B19">
        <w:rPr>
          <w:rFonts w:asciiTheme="minorHAnsi" w:hAnsiTheme="minorHAnsi" w:cstheme="minorHAnsi"/>
          <w:noProof/>
        </w:rPr>
        <mc:AlternateContent>
          <mc:Choice Requires="wps">
            <w:drawing>
              <wp:inline distT="0" distB="0" distL="0" distR="0" wp14:anchorId="314694B2" wp14:editId="7BC34CD3">
                <wp:extent cx="269085" cy="339281"/>
                <wp:effectExtent l="0" t="0" r="0" b="3810"/>
                <wp:docPr id="7" name="Arrow: Down 4" descr="Green up arrow to indicate a significantly higher result."/>
                <wp:cNvGraphicFramePr/>
                <a:graphic xmlns:a="http://schemas.openxmlformats.org/drawingml/2006/main">
                  <a:graphicData uri="http://schemas.microsoft.com/office/word/2010/wordprocessingShape">
                    <wps:wsp>
                      <wps:cNvSpPr/>
                      <wps:spPr>
                        <a:xfrm flipV="1">
                          <a:off x="0" y="0"/>
                          <a:ext cx="269085" cy="339281"/>
                        </a:xfrm>
                        <a:prstGeom prst="down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shapetype w14:anchorId="1915856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 o:spid="_x0000_s1026" type="#_x0000_t67" alt="Green up arrow to indicate a significantly higher result." style="width:21.2pt;height:26.7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" adj="13034" fillcolor="#00b050" stroked="f" strokeweight="1pt">
                <w10:anchorlock/>
              </v:shape>
            </w:pict>
          </mc:Fallback>
        </mc:AlternateContent>
      </w:r>
      <w:r w:rsidRPr="000E2B19">
        <w:rPr>
          <w:rFonts w:asciiTheme="minorHAnsi" w:hAnsiTheme="minorHAnsi" w:cstheme="minorHAnsi"/>
        </w:rPr>
        <w:t xml:space="preserve">  </w:t>
      </w:r>
      <w:r w:rsidRPr="000E2B19">
        <w:rPr>
          <w:rFonts w:asciiTheme="minorHAnsi" w:hAnsiTheme="minorHAnsi" w:cstheme="minorHAnsi"/>
          <w:noProof/>
        </w:rPr>
        <mc:AlternateContent>
          <mc:Choice Requires="wps">
            <w:drawing>
              <wp:inline distT="0" distB="0" distL="0" distR="0" wp14:anchorId="0E672488" wp14:editId="25F11BD9">
                <wp:extent cx="269085" cy="339281"/>
                <wp:effectExtent l="0" t="0" r="0" b="3810"/>
                <wp:docPr id="10" name="Arrow: Down 6" descr="Red down arrow to indicate a significantly lower result."/>
                <wp:cNvGraphicFramePr/>
                <a:graphic xmlns:a="http://schemas.openxmlformats.org/drawingml/2006/main">
                  <a:graphicData uri="http://schemas.microsoft.com/office/word/2010/wordprocessingShape">
                    <wps:wsp>
                      <wps:cNvSpPr/>
                      <wps:spPr>
                        <a:xfrm>
                          <a:off x="0" y="0"/>
                          <a:ext cx="269085" cy="339281"/>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shape w14:anchorId="6A26D8B7" id="Arrow: Down 6" o:spid="_x0000_s1026" type="#_x0000_t67" alt="Red down arrow to indicate a significantly lower result." style="width:21.2pt;height:26.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" adj="13034" fillcolor="red" stroked="f" strokeweight="1pt">
                <w10:anchorlock/>
              </v:shape>
            </w:pict>
          </mc:Fallback>
        </mc:AlternateContent>
      </w:r>
    </w:p>
    <w:p w14:paraId="77DA5B48" w14:textId="77777777" w:rsidR="00E406D5" w:rsidRPr="000E2B19" w:rsidRDefault="00E609F0" w:rsidP="00E609F0">
      <w:pPr>
        <w:pStyle w:val="Heading3"/>
        <w:rPr>
          <w:rFonts w:asciiTheme="minorHAnsi" w:hAnsiTheme="minorHAnsi" w:cstheme="minorHAnsi"/>
        </w:rPr>
      </w:pPr>
      <w:bookmarkStart w:id="8" w:name="_Toc171417367"/>
      <w:r w:rsidRPr="000E2B19">
        <w:rPr>
          <w:rFonts w:asciiTheme="minorHAnsi" w:hAnsiTheme="minorHAnsi" w:cstheme="minorHAnsi"/>
        </w:rPr>
        <w:lastRenderedPageBreak/>
        <w:t>Sample profile</w:t>
      </w:r>
      <w:bookmarkEnd w:id="8"/>
    </w:p>
    <w:p w14:paraId="0EECE341" w14:textId="77777777" w:rsidR="00E609F0" w:rsidRPr="000E2B19" w:rsidRDefault="00E609F0" w:rsidP="00E609F0">
      <w:pPr>
        <w:rPr>
          <w:rFonts w:asciiTheme="minorHAnsi" w:hAnsiTheme="minorHAnsi" w:cstheme="minorHAnsi"/>
        </w:rPr>
      </w:pPr>
      <w:r w:rsidRPr="000E2B19">
        <w:rPr>
          <w:rFonts w:asciiTheme="minorHAnsi" w:hAnsiTheme="minorHAnsi" w:cstheme="minorHAnsi"/>
        </w:rPr>
        <w:t>Full methodological details can be found in the Appendix at the end of the report. In 2023, the survey was run as one survey instrument for a total of 4,892 people completing these questions.</w:t>
      </w:r>
    </w:p>
    <w:p w14:paraId="30D6DF19" w14:textId="77777777" w:rsidR="00E609F0" w:rsidRPr="000E2B19" w:rsidRDefault="00E609F0" w:rsidP="00E609F0">
      <w:pPr>
        <w:rPr>
          <w:rFonts w:asciiTheme="minorHAnsi" w:hAnsiTheme="minorHAnsi" w:cstheme="minorHAnsi"/>
        </w:rPr>
      </w:pPr>
      <w:r w:rsidRPr="000E2B19">
        <w:rPr>
          <w:rFonts w:asciiTheme="minorHAnsi" w:hAnsiTheme="minorHAnsi" w:cstheme="minorHAnsi"/>
        </w:rPr>
        <w:t>Boosts were also conducted for parents/legal guardians/carers, children aged 0-17 (MCCS), and those in regional Australia (TVCS). Questions specific to media and television were asked of these boost streams. This page shows the unweighted profile of the final sample (i.e., those who completed the survey) for respondents in the survey across a range of key demographic characteristics.</w:t>
      </w:r>
    </w:p>
    <w:p w14:paraId="3E399B8C" w14:textId="77777777" w:rsidR="00E406D5" w:rsidRPr="000E2B19" w:rsidRDefault="00E609F0" w:rsidP="00E609F0">
      <w:pPr>
        <w:rPr>
          <w:rFonts w:asciiTheme="minorHAnsi" w:hAnsiTheme="minorHAnsi" w:cstheme="minorHAnsi"/>
        </w:rPr>
      </w:pPr>
      <w:r w:rsidRPr="000E2B19">
        <w:rPr>
          <w:rFonts w:asciiTheme="minorHAnsi" w:hAnsiTheme="minorHAnsi" w:cstheme="minorHAnsi"/>
        </w:rPr>
        <w:t>The youngest age of children selected for the children’s survey were those under 1 year old (infants whose parents/legal guardians/carers answered the survey on their behalf). Within the 0-7 year old age range, there were n=164 aged 0-2, n=155 aged 3-5, and n=94 age 6-7. Note that this adds to more than the total number of 0-7 year olds surveyed as parents/legal guardians/carers entered the ages for all their children and may have had more than one child in the 0-7 year old age range.</w:t>
      </w:r>
    </w:p>
    <w:tbl>
      <w:tblPr>
        <w:tblStyle w:val="DefaultTable11"/>
        <w:tblW w:w="4937" w:type="pct"/>
        <w:tblLook w:val="04A0" w:firstRow="1" w:lastRow="0" w:firstColumn="1" w:lastColumn="0" w:noHBand="0" w:noVBand="1"/>
        <w:tblDescription w:val="Sample profile adults"/>
      </w:tblPr>
      <w:tblGrid>
        <w:gridCol w:w="2665"/>
        <w:gridCol w:w="1040"/>
        <w:gridCol w:w="1155"/>
        <w:gridCol w:w="1155"/>
        <w:gridCol w:w="1155"/>
        <w:gridCol w:w="1155"/>
        <w:gridCol w:w="1031"/>
      </w:tblGrid>
      <w:tr w:rsidR="0014152F" w:rsidRPr="000E2B19" w14:paraId="1040AF4C" w14:textId="77777777" w:rsidTr="0014152F">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25" w:type="pct"/>
          </w:tcPr>
          <w:p w14:paraId="43111F0E" w14:textId="77777777" w:rsidR="0014152F" w:rsidRPr="000E2B19" w:rsidRDefault="0014152F" w:rsidP="000156CE">
            <w:pPr>
              <w:pStyle w:val="Tablerowcolumnheading"/>
              <w:rPr>
                <w:rFonts w:asciiTheme="minorHAnsi" w:hAnsiTheme="minorHAnsi" w:cstheme="minorHAnsi"/>
              </w:rPr>
            </w:pPr>
            <w:r w:rsidRPr="000E2B19">
              <w:rPr>
                <w:rFonts w:asciiTheme="minorHAnsi" w:hAnsiTheme="minorHAnsi" w:cstheme="minorHAnsi"/>
                <w:b/>
              </w:rPr>
              <w:t>Profile</w:t>
            </w:r>
          </w:p>
          <w:p w14:paraId="02E123B9" w14:textId="77777777" w:rsidR="0014152F" w:rsidRPr="000E2B19" w:rsidRDefault="0014152F" w:rsidP="0014152F">
            <w:pPr>
              <w:rPr>
                <w:rFonts w:asciiTheme="minorHAnsi" w:hAnsiTheme="minorHAnsi" w:cstheme="minorHAnsi"/>
              </w:rPr>
            </w:pPr>
            <w:r w:rsidRPr="000E2B19">
              <w:rPr>
                <w:rFonts w:asciiTheme="minorHAnsi" w:hAnsiTheme="minorHAnsi" w:cstheme="minorHAnsi"/>
              </w:rPr>
              <w:t>Total (adults)</w:t>
            </w:r>
          </w:p>
        </w:tc>
        <w:tc>
          <w:tcPr>
            <w:tcW w:w="556" w:type="pct"/>
          </w:tcPr>
          <w:p w14:paraId="12241633" w14:textId="77777777" w:rsidR="0014152F" w:rsidRPr="000E2B19" w:rsidRDefault="0014152F" w:rsidP="000156CE">
            <w:pPr>
              <w:pStyle w:val="Tablerowcolumnhead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b/>
              </w:rPr>
              <w:t>Total (n)</w:t>
            </w:r>
          </w:p>
          <w:p w14:paraId="0D745988" w14:textId="77777777" w:rsidR="0014152F" w:rsidRPr="000E2B19" w:rsidRDefault="0014152F" w:rsidP="0014152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4882</w:t>
            </w:r>
          </w:p>
        </w:tc>
        <w:tc>
          <w:tcPr>
            <w:tcW w:w="617" w:type="pct"/>
          </w:tcPr>
          <w:p w14:paraId="439B66F6" w14:textId="77777777" w:rsidR="0014152F" w:rsidRPr="000E2B19" w:rsidRDefault="0014152F" w:rsidP="000156CE">
            <w:pPr>
              <w:pStyle w:val="Tablerowcolumnhead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b/>
              </w:rPr>
              <w:t>Total (%)</w:t>
            </w:r>
          </w:p>
          <w:p w14:paraId="3BC9B9D1" w14:textId="77777777" w:rsidR="0014152F" w:rsidRPr="000E2B19" w:rsidRDefault="0014152F" w:rsidP="0014152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100</w:t>
            </w:r>
          </w:p>
        </w:tc>
        <w:tc>
          <w:tcPr>
            <w:tcW w:w="617" w:type="pct"/>
          </w:tcPr>
          <w:p w14:paraId="44EA6795" w14:textId="77777777" w:rsidR="0014152F" w:rsidRPr="000E2B19" w:rsidRDefault="0014152F" w:rsidP="000156CE">
            <w:pPr>
              <w:pStyle w:val="Tablerowcolumnhead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b/>
              </w:rPr>
              <w:t>MCCS (n)</w:t>
            </w:r>
          </w:p>
          <w:p w14:paraId="6F94A51B" w14:textId="77777777" w:rsidR="0014152F" w:rsidRPr="000E2B19" w:rsidRDefault="0014152F" w:rsidP="0014152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3730</w:t>
            </w:r>
          </w:p>
        </w:tc>
        <w:tc>
          <w:tcPr>
            <w:tcW w:w="617" w:type="pct"/>
          </w:tcPr>
          <w:p w14:paraId="348EDED1" w14:textId="77777777" w:rsidR="0014152F" w:rsidRPr="000E2B19" w:rsidRDefault="0014152F" w:rsidP="000156CE">
            <w:pPr>
              <w:pStyle w:val="Tablerowcolumnhead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b/>
              </w:rPr>
              <w:t>MCCS (%)</w:t>
            </w:r>
          </w:p>
          <w:p w14:paraId="6806C1E1" w14:textId="77777777" w:rsidR="0014152F" w:rsidRPr="000E2B19" w:rsidRDefault="0014152F" w:rsidP="0014152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100</w:t>
            </w:r>
          </w:p>
        </w:tc>
        <w:tc>
          <w:tcPr>
            <w:tcW w:w="617" w:type="pct"/>
          </w:tcPr>
          <w:p w14:paraId="6648B94A" w14:textId="77777777" w:rsidR="0014152F" w:rsidRPr="000E2B19" w:rsidRDefault="0014152F" w:rsidP="000156CE">
            <w:pPr>
              <w:pStyle w:val="Tablerowcolumnhead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b/>
              </w:rPr>
              <w:t>TVCS (n)</w:t>
            </w:r>
          </w:p>
          <w:p w14:paraId="0EF942F2" w14:textId="77777777" w:rsidR="0014152F" w:rsidRPr="000E2B19" w:rsidRDefault="0014152F" w:rsidP="0014152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3861</w:t>
            </w:r>
          </w:p>
        </w:tc>
        <w:tc>
          <w:tcPr>
            <w:tcW w:w="552" w:type="pct"/>
          </w:tcPr>
          <w:p w14:paraId="0B8A0972" w14:textId="77777777" w:rsidR="0014152F" w:rsidRPr="000E2B19" w:rsidRDefault="0014152F" w:rsidP="000156CE">
            <w:pPr>
              <w:pStyle w:val="Tablerowcolumnhead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b/>
              </w:rPr>
              <w:t>TVCS (%)</w:t>
            </w:r>
          </w:p>
          <w:p w14:paraId="4999117C" w14:textId="77777777" w:rsidR="0014152F" w:rsidRPr="000E2B19" w:rsidRDefault="0014152F" w:rsidP="0014152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100</w:t>
            </w:r>
          </w:p>
        </w:tc>
      </w:tr>
      <w:tr w:rsidR="0014152F" w:rsidRPr="000E2B19" w14:paraId="7F1BD3D2" w14:textId="77777777" w:rsidTr="0014152F">
        <w:trPr>
          <w:cantSplit/>
        </w:trPr>
        <w:tc>
          <w:tcPr>
            <w:cnfStyle w:val="001000000000" w:firstRow="0" w:lastRow="0" w:firstColumn="1" w:lastColumn="0" w:oddVBand="0" w:evenVBand="0" w:oddHBand="0" w:evenHBand="0" w:firstRowFirstColumn="0" w:firstRowLastColumn="0" w:lastRowFirstColumn="0" w:lastRowLastColumn="0"/>
            <w:tcW w:w="1425" w:type="pct"/>
            <w:vAlign w:val="bottom"/>
          </w:tcPr>
          <w:p w14:paraId="1C91A3A5" w14:textId="77777777" w:rsidR="0014152F" w:rsidRPr="000E2B19" w:rsidRDefault="0014152F" w:rsidP="0014152F">
            <w:pPr>
              <w:pStyle w:val="Tabletext"/>
              <w:rPr>
                <w:rFonts w:asciiTheme="minorHAnsi" w:hAnsiTheme="minorHAnsi" w:cstheme="minorHAnsi"/>
                <w:b w:val="0"/>
              </w:rPr>
            </w:pPr>
            <w:r w:rsidRPr="000E2B19">
              <w:rPr>
                <w:rFonts w:asciiTheme="minorHAnsi" w:hAnsiTheme="minorHAnsi" w:cstheme="minorHAnsi"/>
                <w:b w:val="0"/>
              </w:rPr>
              <w:t>Male</w:t>
            </w:r>
          </w:p>
        </w:tc>
        <w:tc>
          <w:tcPr>
            <w:tcW w:w="556" w:type="pct"/>
            <w:vAlign w:val="bottom"/>
          </w:tcPr>
          <w:p w14:paraId="1A3FAACA"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2,168</w:t>
            </w:r>
          </w:p>
        </w:tc>
        <w:tc>
          <w:tcPr>
            <w:tcW w:w="617" w:type="pct"/>
            <w:vAlign w:val="bottom"/>
          </w:tcPr>
          <w:p w14:paraId="1787C38E"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44</w:t>
            </w:r>
          </w:p>
        </w:tc>
        <w:tc>
          <w:tcPr>
            <w:tcW w:w="617" w:type="pct"/>
            <w:vAlign w:val="bottom"/>
          </w:tcPr>
          <w:p w14:paraId="4E65CC97"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1,643</w:t>
            </w:r>
          </w:p>
        </w:tc>
        <w:tc>
          <w:tcPr>
            <w:tcW w:w="617" w:type="pct"/>
            <w:vAlign w:val="bottom"/>
          </w:tcPr>
          <w:p w14:paraId="3266AAED"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44</w:t>
            </w:r>
          </w:p>
        </w:tc>
        <w:tc>
          <w:tcPr>
            <w:tcW w:w="617" w:type="pct"/>
            <w:vAlign w:val="bottom"/>
          </w:tcPr>
          <w:p w14:paraId="27B8196B"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1,680</w:t>
            </w:r>
          </w:p>
        </w:tc>
        <w:tc>
          <w:tcPr>
            <w:tcW w:w="552" w:type="pct"/>
            <w:vAlign w:val="bottom"/>
          </w:tcPr>
          <w:p w14:paraId="5CB3F71C"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44</w:t>
            </w:r>
          </w:p>
        </w:tc>
      </w:tr>
      <w:tr w:rsidR="0014152F" w:rsidRPr="000E2B19" w14:paraId="1C9AB4E6" w14:textId="77777777" w:rsidTr="0014152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25" w:type="pct"/>
            <w:vAlign w:val="bottom"/>
          </w:tcPr>
          <w:p w14:paraId="699A19A5" w14:textId="77777777" w:rsidR="0014152F" w:rsidRPr="000E2B19" w:rsidRDefault="0014152F" w:rsidP="0014152F">
            <w:pPr>
              <w:pStyle w:val="Tabletext"/>
              <w:rPr>
                <w:rFonts w:asciiTheme="minorHAnsi" w:hAnsiTheme="minorHAnsi" w:cstheme="minorHAnsi"/>
                <w:b w:val="0"/>
              </w:rPr>
            </w:pPr>
            <w:r w:rsidRPr="000E2B19">
              <w:rPr>
                <w:rFonts w:asciiTheme="minorHAnsi" w:hAnsiTheme="minorHAnsi" w:cstheme="minorHAnsi"/>
                <w:b w:val="0"/>
              </w:rPr>
              <w:t>Female</w:t>
            </w:r>
          </w:p>
        </w:tc>
        <w:tc>
          <w:tcPr>
            <w:tcW w:w="556" w:type="pct"/>
            <w:vAlign w:val="bottom"/>
          </w:tcPr>
          <w:p w14:paraId="57D6C09B" w14:textId="77777777" w:rsidR="0014152F" w:rsidRPr="000E2B19" w:rsidRDefault="0014152F" w:rsidP="0014152F">
            <w:pPr>
              <w:pStyle w:val="Table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2,691</w:t>
            </w:r>
          </w:p>
        </w:tc>
        <w:tc>
          <w:tcPr>
            <w:tcW w:w="617" w:type="pct"/>
            <w:vAlign w:val="bottom"/>
          </w:tcPr>
          <w:p w14:paraId="64A7E933" w14:textId="77777777" w:rsidR="0014152F" w:rsidRPr="000E2B19" w:rsidRDefault="0014152F" w:rsidP="0014152F">
            <w:pPr>
              <w:pStyle w:val="Table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55</w:t>
            </w:r>
          </w:p>
        </w:tc>
        <w:tc>
          <w:tcPr>
            <w:tcW w:w="617" w:type="pct"/>
            <w:vAlign w:val="bottom"/>
          </w:tcPr>
          <w:p w14:paraId="18AA4324" w14:textId="77777777" w:rsidR="0014152F" w:rsidRPr="000E2B19" w:rsidRDefault="0014152F" w:rsidP="0014152F">
            <w:pPr>
              <w:pStyle w:val="Table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2,056</w:t>
            </w:r>
          </w:p>
        </w:tc>
        <w:tc>
          <w:tcPr>
            <w:tcW w:w="617" w:type="pct"/>
            <w:vAlign w:val="bottom"/>
          </w:tcPr>
          <w:p w14:paraId="56DE67FC" w14:textId="77777777" w:rsidR="0014152F" w:rsidRPr="000E2B19" w:rsidRDefault="0014152F" w:rsidP="0014152F">
            <w:pPr>
              <w:pStyle w:val="Table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55</w:t>
            </w:r>
          </w:p>
        </w:tc>
        <w:tc>
          <w:tcPr>
            <w:tcW w:w="617" w:type="pct"/>
            <w:vAlign w:val="bottom"/>
          </w:tcPr>
          <w:p w14:paraId="2D481952" w14:textId="77777777" w:rsidR="0014152F" w:rsidRPr="000E2B19" w:rsidRDefault="0014152F" w:rsidP="0014152F">
            <w:pPr>
              <w:pStyle w:val="Table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2,153</w:t>
            </w:r>
          </w:p>
        </w:tc>
        <w:tc>
          <w:tcPr>
            <w:tcW w:w="552" w:type="pct"/>
            <w:vAlign w:val="bottom"/>
          </w:tcPr>
          <w:p w14:paraId="42003269" w14:textId="77777777" w:rsidR="0014152F" w:rsidRPr="000E2B19" w:rsidRDefault="0014152F" w:rsidP="0014152F">
            <w:pPr>
              <w:pStyle w:val="Table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56</w:t>
            </w:r>
          </w:p>
        </w:tc>
      </w:tr>
      <w:tr w:rsidR="0014152F" w:rsidRPr="000E2B19" w14:paraId="7C94B24E" w14:textId="77777777" w:rsidTr="0014152F">
        <w:trPr>
          <w:cantSplit/>
        </w:trPr>
        <w:tc>
          <w:tcPr>
            <w:cnfStyle w:val="001000000000" w:firstRow="0" w:lastRow="0" w:firstColumn="1" w:lastColumn="0" w:oddVBand="0" w:evenVBand="0" w:oddHBand="0" w:evenHBand="0" w:firstRowFirstColumn="0" w:firstRowLastColumn="0" w:lastRowFirstColumn="0" w:lastRowLastColumn="0"/>
            <w:tcW w:w="1425" w:type="pct"/>
            <w:vAlign w:val="bottom"/>
          </w:tcPr>
          <w:p w14:paraId="761A8B5B" w14:textId="77777777" w:rsidR="0014152F" w:rsidRPr="000E2B19" w:rsidRDefault="0014152F" w:rsidP="0014152F">
            <w:pPr>
              <w:pStyle w:val="Tabletext"/>
              <w:rPr>
                <w:rFonts w:asciiTheme="minorHAnsi" w:hAnsiTheme="minorHAnsi" w:cstheme="minorHAnsi"/>
                <w:b w:val="0"/>
              </w:rPr>
            </w:pPr>
            <w:r w:rsidRPr="000E2B19">
              <w:rPr>
                <w:rFonts w:asciiTheme="minorHAnsi" w:hAnsiTheme="minorHAnsi" w:cstheme="minorHAnsi"/>
                <w:b w:val="0"/>
              </w:rPr>
              <w:t>Non-binary / gender fluid / different identity</w:t>
            </w:r>
          </w:p>
        </w:tc>
        <w:tc>
          <w:tcPr>
            <w:tcW w:w="556" w:type="pct"/>
            <w:vAlign w:val="bottom"/>
          </w:tcPr>
          <w:p w14:paraId="73611DEA"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29</w:t>
            </w:r>
          </w:p>
        </w:tc>
        <w:tc>
          <w:tcPr>
            <w:tcW w:w="617" w:type="pct"/>
            <w:vAlign w:val="bottom"/>
          </w:tcPr>
          <w:p w14:paraId="6FC57D96"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w:t>
            </w:r>
          </w:p>
        </w:tc>
        <w:tc>
          <w:tcPr>
            <w:tcW w:w="617" w:type="pct"/>
            <w:vAlign w:val="bottom"/>
          </w:tcPr>
          <w:p w14:paraId="066FCCC5"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28</w:t>
            </w:r>
          </w:p>
        </w:tc>
        <w:tc>
          <w:tcPr>
            <w:tcW w:w="617" w:type="pct"/>
            <w:vAlign w:val="bottom"/>
          </w:tcPr>
          <w:p w14:paraId="0A0F5CFD"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w:t>
            </w:r>
          </w:p>
        </w:tc>
        <w:tc>
          <w:tcPr>
            <w:tcW w:w="617" w:type="pct"/>
            <w:vAlign w:val="bottom"/>
          </w:tcPr>
          <w:p w14:paraId="0A6F0AF7"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24</w:t>
            </w:r>
          </w:p>
        </w:tc>
        <w:tc>
          <w:tcPr>
            <w:tcW w:w="552" w:type="pct"/>
            <w:vAlign w:val="bottom"/>
          </w:tcPr>
          <w:p w14:paraId="610449EB"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w:t>
            </w:r>
          </w:p>
        </w:tc>
      </w:tr>
      <w:tr w:rsidR="0014152F" w:rsidRPr="000E2B19" w14:paraId="0E73DF35" w14:textId="77777777" w:rsidTr="0014152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25" w:type="pct"/>
            <w:vAlign w:val="bottom"/>
          </w:tcPr>
          <w:p w14:paraId="6F8956CA" w14:textId="77777777" w:rsidR="0014152F" w:rsidRPr="000E2B19" w:rsidRDefault="0014152F" w:rsidP="0014152F">
            <w:pPr>
              <w:pStyle w:val="Tabletext"/>
              <w:rPr>
                <w:rFonts w:asciiTheme="minorHAnsi" w:hAnsiTheme="minorHAnsi" w:cstheme="minorHAnsi"/>
                <w:b w:val="0"/>
              </w:rPr>
            </w:pPr>
            <w:r w:rsidRPr="000E2B19">
              <w:rPr>
                <w:rFonts w:asciiTheme="minorHAnsi" w:hAnsiTheme="minorHAnsi" w:cstheme="minorHAnsi"/>
                <w:b w:val="0"/>
              </w:rPr>
              <w:t>18-24 years old</w:t>
            </w:r>
          </w:p>
        </w:tc>
        <w:tc>
          <w:tcPr>
            <w:tcW w:w="556" w:type="pct"/>
            <w:vAlign w:val="bottom"/>
          </w:tcPr>
          <w:p w14:paraId="02D3785A" w14:textId="77777777" w:rsidR="0014152F" w:rsidRPr="000E2B19" w:rsidRDefault="0014152F" w:rsidP="0014152F">
            <w:pPr>
              <w:pStyle w:val="Table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392</w:t>
            </w:r>
          </w:p>
        </w:tc>
        <w:tc>
          <w:tcPr>
            <w:tcW w:w="617" w:type="pct"/>
            <w:vAlign w:val="bottom"/>
          </w:tcPr>
          <w:p w14:paraId="05BCB6A4" w14:textId="77777777" w:rsidR="0014152F" w:rsidRPr="000E2B19" w:rsidRDefault="0014152F" w:rsidP="0014152F">
            <w:pPr>
              <w:pStyle w:val="Table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8</w:t>
            </w:r>
          </w:p>
        </w:tc>
        <w:tc>
          <w:tcPr>
            <w:tcW w:w="617" w:type="pct"/>
            <w:vAlign w:val="bottom"/>
          </w:tcPr>
          <w:p w14:paraId="33B76FEC" w14:textId="77777777" w:rsidR="0014152F" w:rsidRPr="000E2B19" w:rsidRDefault="0014152F" w:rsidP="0014152F">
            <w:pPr>
              <w:pStyle w:val="Table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315</w:t>
            </w:r>
          </w:p>
        </w:tc>
        <w:tc>
          <w:tcPr>
            <w:tcW w:w="617" w:type="pct"/>
            <w:vAlign w:val="bottom"/>
          </w:tcPr>
          <w:p w14:paraId="1F4D8000" w14:textId="77777777" w:rsidR="0014152F" w:rsidRPr="000E2B19" w:rsidRDefault="0014152F" w:rsidP="0014152F">
            <w:pPr>
              <w:pStyle w:val="Table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8</w:t>
            </w:r>
          </w:p>
        </w:tc>
        <w:tc>
          <w:tcPr>
            <w:tcW w:w="617" w:type="pct"/>
            <w:vAlign w:val="bottom"/>
          </w:tcPr>
          <w:p w14:paraId="7B345155" w14:textId="77777777" w:rsidR="0014152F" w:rsidRPr="000E2B19" w:rsidRDefault="0014152F" w:rsidP="0014152F">
            <w:pPr>
              <w:pStyle w:val="Table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376</w:t>
            </w:r>
          </w:p>
        </w:tc>
        <w:tc>
          <w:tcPr>
            <w:tcW w:w="552" w:type="pct"/>
            <w:vAlign w:val="bottom"/>
          </w:tcPr>
          <w:p w14:paraId="21211D75" w14:textId="77777777" w:rsidR="0014152F" w:rsidRPr="000E2B19" w:rsidRDefault="0014152F" w:rsidP="0014152F">
            <w:pPr>
              <w:pStyle w:val="Table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10</w:t>
            </w:r>
          </w:p>
        </w:tc>
      </w:tr>
      <w:tr w:rsidR="0014152F" w:rsidRPr="000E2B19" w14:paraId="62529B85" w14:textId="77777777" w:rsidTr="0014152F">
        <w:trPr>
          <w:cantSplit/>
        </w:trPr>
        <w:tc>
          <w:tcPr>
            <w:cnfStyle w:val="001000000000" w:firstRow="0" w:lastRow="0" w:firstColumn="1" w:lastColumn="0" w:oddVBand="0" w:evenVBand="0" w:oddHBand="0" w:evenHBand="0" w:firstRowFirstColumn="0" w:firstRowLastColumn="0" w:lastRowFirstColumn="0" w:lastRowLastColumn="0"/>
            <w:tcW w:w="1425" w:type="pct"/>
            <w:vAlign w:val="bottom"/>
          </w:tcPr>
          <w:p w14:paraId="0E46B598" w14:textId="77777777" w:rsidR="0014152F" w:rsidRPr="000E2B19" w:rsidRDefault="0014152F" w:rsidP="0014152F">
            <w:pPr>
              <w:pStyle w:val="Tabletext"/>
              <w:rPr>
                <w:rFonts w:asciiTheme="minorHAnsi" w:hAnsiTheme="minorHAnsi" w:cstheme="minorHAnsi"/>
                <w:b w:val="0"/>
              </w:rPr>
            </w:pPr>
            <w:r w:rsidRPr="000E2B19">
              <w:rPr>
                <w:rFonts w:asciiTheme="minorHAnsi" w:hAnsiTheme="minorHAnsi" w:cstheme="minorHAnsi"/>
                <w:b w:val="0"/>
              </w:rPr>
              <w:t>25-34 years old</w:t>
            </w:r>
          </w:p>
        </w:tc>
        <w:tc>
          <w:tcPr>
            <w:tcW w:w="556" w:type="pct"/>
            <w:vAlign w:val="bottom"/>
          </w:tcPr>
          <w:p w14:paraId="49B14AAE"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728</w:t>
            </w:r>
          </w:p>
        </w:tc>
        <w:tc>
          <w:tcPr>
            <w:tcW w:w="617" w:type="pct"/>
            <w:vAlign w:val="bottom"/>
          </w:tcPr>
          <w:p w14:paraId="318AD379"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15</w:t>
            </w:r>
          </w:p>
        </w:tc>
        <w:tc>
          <w:tcPr>
            <w:tcW w:w="617" w:type="pct"/>
            <w:vAlign w:val="bottom"/>
          </w:tcPr>
          <w:p w14:paraId="35DF8FC4"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532</w:t>
            </w:r>
          </w:p>
        </w:tc>
        <w:tc>
          <w:tcPr>
            <w:tcW w:w="617" w:type="pct"/>
            <w:vAlign w:val="bottom"/>
          </w:tcPr>
          <w:p w14:paraId="5C9B1EA1"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14</w:t>
            </w:r>
          </w:p>
        </w:tc>
        <w:tc>
          <w:tcPr>
            <w:tcW w:w="617" w:type="pct"/>
            <w:vAlign w:val="bottom"/>
          </w:tcPr>
          <w:p w14:paraId="45F2EAD1"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493</w:t>
            </w:r>
          </w:p>
        </w:tc>
        <w:tc>
          <w:tcPr>
            <w:tcW w:w="552" w:type="pct"/>
            <w:vAlign w:val="bottom"/>
          </w:tcPr>
          <w:p w14:paraId="13273616"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13</w:t>
            </w:r>
          </w:p>
        </w:tc>
      </w:tr>
      <w:tr w:rsidR="0014152F" w:rsidRPr="000E2B19" w14:paraId="4625B626" w14:textId="77777777" w:rsidTr="0014152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25" w:type="pct"/>
            <w:vAlign w:val="bottom"/>
          </w:tcPr>
          <w:p w14:paraId="162519A2" w14:textId="77777777" w:rsidR="0014152F" w:rsidRPr="000E2B19" w:rsidRDefault="0014152F" w:rsidP="0014152F">
            <w:pPr>
              <w:pStyle w:val="Tabletext"/>
              <w:rPr>
                <w:rFonts w:asciiTheme="minorHAnsi" w:hAnsiTheme="minorHAnsi" w:cstheme="minorHAnsi"/>
                <w:b w:val="0"/>
              </w:rPr>
            </w:pPr>
            <w:r w:rsidRPr="000E2B19">
              <w:rPr>
                <w:rFonts w:asciiTheme="minorHAnsi" w:hAnsiTheme="minorHAnsi" w:cstheme="minorHAnsi"/>
                <w:b w:val="0"/>
              </w:rPr>
              <w:t>35-44 years old</w:t>
            </w:r>
          </w:p>
        </w:tc>
        <w:tc>
          <w:tcPr>
            <w:tcW w:w="556" w:type="pct"/>
            <w:vAlign w:val="bottom"/>
          </w:tcPr>
          <w:p w14:paraId="285506F0" w14:textId="77777777" w:rsidR="0014152F" w:rsidRPr="000E2B19" w:rsidRDefault="0014152F" w:rsidP="0014152F">
            <w:pPr>
              <w:pStyle w:val="Table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1,298</w:t>
            </w:r>
          </w:p>
        </w:tc>
        <w:tc>
          <w:tcPr>
            <w:tcW w:w="617" w:type="pct"/>
            <w:vAlign w:val="bottom"/>
          </w:tcPr>
          <w:p w14:paraId="60F7E9AC" w14:textId="77777777" w:rsidR="0014152F" w:rsidRPr="000E2B19" w:rsidRDefault="0014152F" w:rsidP="0014152F">
            <w:pPr>
              <w:pStyle w:val="Table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27</w:t>
            </w:r>
          </w:p>
        </w:tc>
        <w:tc>
          <w:tcPr>
            <w:tcW w:w="617" w:type="pct"/>
            <w:vAlign w:val="bottom"/>
          </w:tcPr>
          <w:p w14:paraId="21CC4613" w14:textId="77777777" w:rsidR="0014152F" w:rsidRPr="000E2B19" w:rsidRDefault="0014152F" w:rsidP="0014152F">
            <w:pPr>
              <w:pStyle w:val="Table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1,104</w:t>
            </w:r>
          </w:p>
        </w:tc>
        <w:tc>
          <w:tcPr>
            <w:tcW w:w="617" w:type="pct"/>
            <w:vAlign w:val="bottom"/>
          </w:tcPr>
          <w:p w14:paraId="34A91188" w14:textId="77777777" w:rsidR="0014152F" w:rsidRPr="000E2B19" w:rsidRDefault="0014152F" w:rsidP="0014152F">
            <w:pPr>
              <w:pStyle w:val="Table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30</w:t>
            </w:r>
          </w:p>
        </w:tc>
        <w:tc>
          <w:tcPr>
            <w:tcW w:w="617" w:type="pct"/>
            <w:vAlign w:val="bottom"/>
          </w:tcPr>
          <w:p w14:paraId="551264F3" w14:textId="77777777" w:rsidR="0014152F" w:rsidRPr="000E2B19" w:rsidRDefault="0014152F" w:rsidP="0014152F">
            <w:pPr>
              <w:pStyle w:val="Table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868</w:t>
            </w:r>
          </w:p>
        </w:tc>
        <w:tc>
          <w:tcPr>
            <w:tcW w:w="552" w:type="pct"/>
            <w:vAlign w:val="bottom"/>
          </w:tcPr>
          <w:p w14:paraId="3DB79040" w14:textId="77777777" w:rsidR="0014152F" w:rsidRPr="000E2B19" w:rsidRDefault="0014152F" w:rsidP="0014152F">
            <w:pPr>
              <w:pStyle w:val="Table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22</w:t>
            </w:r>
          </w:p>
        </w:tc>
      </w:tr>
      <w:tr w:rsidR="0014152F" w:rsidRPr="000E2B19" w14:paraId="6BB88D67" w14:textId="77777777" w:rsidTr="0014152F">
        <w:trPr>
          <w:cantSplit/>
        </w:trPr>
        <w:tc>
          <w:tcPr>
            <w:cnfStyle w:val="001000000000" w:firstRow="0" w:lastRow="0" w:firstColumn="1" w:lastColumn="0" w:oddVBand="0" w:evenVBand="0" w:oddHBand="0" w:evenHBand="0" w:firstRowFirstColumn="0" w:firstRowLastColumn="0" w:lastRowFirstColumn="0" w:lastRowLastColumn="0"/>
            <w:tcW w:w="1425" w:type="pct"/>
            <w:vAlign w:val="bottom"/>
          </w:tcPr>
          <w:p w14:paraId="2FC9B3E9" w14:textId="77777777" w:rsidR="0014152F" w:rsidRPr="000E2B19" w:rsidRDefault="0014152F" w:rsidP="0014152F">
            <w:pPr>
              <w:pStyle w:val="Tabletext"/>
              <w:rPr>
                <w:rFonts w:asciiTheme="minorHAnsi" w:hAnsiTheme="minorHAnsi" w:cstheme="minorHAnsi"/>
                <w:b w:val="0"/>
              </w:rPr>
            </w:pPr>
            <w:r w:rsidRPr="000E2B19">
              <w:rPr>
                <w:rFonts w:asciiTheme="minorHAnsi" w:hAnsiTheme="minorHAnsi" w:cstheme="minorHAnsi"/>
                <w:b w:val="0"/>
              </w:rPr>
              <w:t>45-54 years old</w:t>
            </w:r>
          </w:p>
        </w:tc>
        <w:tc>
          <w:tcPr>
            <w:tcW w:w="556" w:type="pct"/>
            <w:vAlign w:val="bottom"/>
          </w:tcPr>
          <w:p w14:paraId="6807BEE5"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919</w:t>
            </w:r>
          </w:p>
        </w:tc>
        <w:tc>
          <w:tcPr>
            <w:tcW w:w="617" w:type="pct"/>
            <w:vAlign w:val="bottom"/>
          </w:tcPr>
          <w:p w14:paraId="0C333B73"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19</w:t>
            </w:r>
          </w:p>
        </w:tc>
        <w:tc>
          <w:tcPr>
            <w:tcW w:w="617" w:type="pct"/>
            <w:vAlign w:val="bottom"/>
          </w:tcPr>
          <w:p w14:paraId="247C5F9B"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811</w:t>
            </w:r>
          </w:p>
        </w:tc>
        <w:tc>
          <w:tcPr>
            <w:tcW w:w="617" w:type="pct"/>
            <w:vAlign w:val="bottom"/>
          </w:tcPr>
          <w:p w14:paraId="526C72F5"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22</w:t>
            </w:r>
          </w:p>
        </w:tc>
        <w:tc>
          <w:tcPr>
            <w:tcW w:w="617" w:type="pct"/>
            <w:vAlign w:val="bottom"/>
          </w:tcPr>
          <w:p w14:paraId="2582FCF1"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669</w:t>
            </w:r>
          </w:p>
        </w:tc>
        <w:tc>
          <w:tcPr>
            <w:tcW w:w="552" w:type="pct"/>
            <w:vAlign w:val="bottom"/>
          </w:tcPr>
          <w:p w14:paraId="2D2E7E85"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17</w:t>
            </w:r>
          </w:p>
        </w:tc>
      </w:tr>
      <w:tr w:rsidR="0014152F" w:rsidRPr="000E2B19" w14:paraId="3554F19A" w14:textId="77777777" w:rsidTr="0014152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25" w:type="pct"/>
            <w:vAlign w:val="bottom"/>
          </w:tcPr>
          <w:p w14:paraId="2215A780" w14:textId="77777777" w:rsidR="0014152F" w:rsidRPr="000E2B19" w:rsidRDefault="0014152F" w:rsidP="0014152F">
            <w:pPr>
              <w:pStyle w:val="Tabletext"/>
              <w:rPr>
                <w:rFonts w:asciiTheme="minorHAnsi" w:hAnsiTheme="minorHAnsi" w:cstheme="minorHAnsi"/>
                <w:b w:val="0"/>
              </w:rPr>
            </w:pPr>
            <w:r w:rsidRPr="000E2B19">
              <w:rPr>
                <w:rFonts w:asciiTheme="minorHAnsi" w:hAnsiTheme="minorHAnsi" w:cstheme="minorHAnsi"/>
                <w:b w:val="0"/>
              </w:rPr>
              <w:t>55-64 years old</w:t>
            </w:r>
          </w:p>
        </w:tc>
        <w:tc>
          <w:tcPr>
            <w:tcW w:w="556" w:type="pct"/>
            <w:vAlign w:val="bottom"/>
          </w:tcPr>
          <w:p w14:paraId="33C78F60" w14:textId="77777777" w:rsidR="0014152F" w:rsidRPr="000E2B19" w:rsidRDefault="0014152F" w:rsidP="0014152F">
            <w:pPr>
              <w:pStyle w:val="Table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576</w:t>
            </w:r>
          </w:p>
        </w:tc>
        <w:tc>
          <w:tcPr>
            <w:tcW w:w="617" w:type="pct"/>
            <w:vAlign w:val="bottom"/>
          </w:tcPr>
          <w:p w14:paraId="09D4205B" w14:textId="77777777" w:rsidR="0014152F" w:rsidRPr="000E2B19" w:rsidRDefault="0014152F" w:rsidP="0014152F">
            <w:pPr>
              <w:pStyle w:val="Table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12</w:t>
            </w:r>
          </w:p>
        </w:tc>
        <w:tc>
          <w:tcPr>
            <w:tcW w:w="617" w:type="pct"/>
            <w:vAlign w:val="bottom"/>
          </w:tcPr>
          <w:p w14:paraId="29EA0BAA" w14:textId="77777777" w:rsidR="0014152F" w:rsidRPr="000E2B19" w:rsidRDefault="0014152F" w:rsidP="0014152F">
            <w:pPr>
              <w:pStyle w:val="Table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392</w:t>
            </w:r>
          </w:p>
        </w:tc>
        <w:tc>
          <w:tcPr>
            <w:tcW w:w="617" w:type="pct"/>
            <w:vAlign w:val="bottom"/>
          </w:tcPr>
          <w:p w14:paraId="12CE52F9" w14:textId="77777777" w:rsidR="0014152F" w:rsidRPr="000E2B19" w:rsidRDefault="0014152F" w:rsidP="0014152F">
            <w:pPr>
              <w:pStyle w:val="Table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11</w:t>
            </w:r>
          </w:p>
        </w:tc>
        <w:tc>
          <w:tcPr>
            <w:tcW w:w="617" w:type="pct"/>
            <w:vAlign w:val="bottom"/>
          </w:tcPr>
          <w:p w14:paraId="1051E89C" w14:textId="77777777" w:rsidR="0014152F" w:rsidRPr="000E2B19" w:rsidRDefault="0014152F" w:rsidP="0014152F">
            <w:pPr>
              <w:pStyle w:val="Table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494</w:t>
            </w:r>
          </w:p>
        </w:tc>
        <w:tc>
          <w:tcPr>
            <w:tcW w:w="552" w:type="pct"/>
            <w:vAlign w:val="bottom"/>
          </w:tcPr>
          <w:p w14:paraId="31556D75" w14:textId="77777777" w:rsidR="0014152F" w:rsidRPr="000E2B19" w:rsidRDefault="0014152F" w:rsidP="0014152F">
            <w:pPr>
              <w:pStyle w:val="Table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13</w:t>
            </w:r>
          </w:p>
        </w:tc>
      </w:tr>
      <w:tr w:rsidR="0014152F" w:rsidRPr="000E2B19" w14:paraId="56FA650D" w14:textId="77777777" w:rsidTr="0014152F">
        <w:trPr>
          <w:cantSplit/>
        </w:trPr>
        <w:tc>
          <w:tcPr>
            <w:cnfStyle w:val="001000000000" w:firstRow="0" w:lastRow="0" w:firstColumn="1" w:lastColumn="0" w:oddVBand="0" w:evenVBand="0" w:oddHBand="0" w:evenHBand="0" w:firstRowFirstColumn="0" w:firstRowLastColumn="0" w:lastRowFirstColumn="0" w:lastRowLastColumn="0"/>
            <w:tcW w:w="1425" w:type="pct"/>
            <w:vAlign w:val="bottom"/>
          </w:tcPr>
          <w:p w14:paraId="16C58175" w14:textId="77777777" w:rsidR="0014152F" w:rsidRPr="000E2B19" w:rsidRDefault="0014152F" w:rsidP="0014152F">
            <w:pPr>
              <w:pStyle w:val="Tabletext"/>
              <w:rPr>
                <w:rFonts w:asciiTheme="minorHAnsi" w:hAnsiTheme="minorHAnsi" w:cstheme="minorHAnsi"/>
                <w:b w:val="0"/>
              </w:rPr>
            </w:pPr>
            <w:r w:rsidRPr="000E2B19">
              <w:rPr>
                <w:rFonts w:asciiTheme="minorHAnsi" w:hAnsiTheme="minorHAnsi" w:cstheme="minorHAnsi"/>
                <w:b w:val="0"/>
              </w:rPr>
              <w:t>65-74 years old</w:t>
            </w:r>
          </w:p>
        </w:tc>
        <w:tc>
          <w:tcPr>
            <w:tcW w:w="556" w:type="pct"/>
            <w:vAlign w:val="bottom"/>
          </w:tcPr>
          <w:p w14:paraId="3204172F"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652</w:t>
            </w:r>
          </w:p>
        </w:tc>
        <w:tc>
          <w:tcPr>
            <w:tcW w:w="617" w:type="pct"/>
            <w:vAlign w:val="bottom"/>
          </w:tcPr>
          <w:p w14:paraId="61FA29F5"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13</w:t>
            </w:r>
          </w:p>
        </w:tc>
        <w:tc>
          <w:tcPr>
            <w:tcW w:w="617" w:type="pct"/>
            <w:vAlign w:val="bottom"/>
          </w:tcPr>
          <w:p w14:paraId="55288B92"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383</w:t>
            </w:r>
          </w:p>
        </w:tc>
        <w:tc>
          <w:tcPr>
            <w:tcW w:w="617" w:type="pct"/>
            <w:vAlign w:val="bottom"/>
          </w:tcPr>
          <w:p w14:paraId="0F7F4BA4"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10</w:t>
            </w:r>
          </w:p>
        </w:tc>
        <w:tc>
          <w:tcPr>
            <w:tcW w:w="617" w:type="pct"/>
            <w:vAlign w:val="bottom"/>
          </w:tcPr>
          <w:p w14:paraId="21857FC3"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637</w:t>
            </w:r>
          </w:p>
        </w:tc>
        <w:tc>
          <w:tcPr>
            <w:tcW w:w="552" w:type="pct"/>
            <w:vAlign w:val="bottom"/>
          </w:tcPr>
          <w:p w14:paraId="198323A0"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16</w:t>
            </w:r>
          </w:p>
        </w:tc>
      </w:tr>
      <w:tr w:rsidR="0014152F" w:rsidRPr="000E2B19" w14:paraId="18203C03" w14:textId="77777777" w:rsidTr="0014152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25" w:type="pct"/>
            <w:vAlign w:val="bottom"/>
          </w:tcPr>
          <w:p w14:paraId="5F0378D7" w14:textId="77777777" w:rsidR="0014152F" w:rsidRPr="000E2B19" w:rsidRDefault="0014152F" w:rsidP="0014152F">
            <w:pPr>
              <w:pStyle w:val="Tabletext"/>
              <w:rPr>
                <w:rFonts w:asciiTheme="minorHAnsi" w:hAnsiTheme="minorHAnsi" w:cstheme="minorHAnsi"/>
                <w:b w:val="0"/>
              </w:rPr>
            </w:pPr>
            <w:r w:rsidRPr="000E2B19">
              <w:rPr>
                <w:rFonts w:asciiTheme="minorHAnsi" w:hAnsiTheme="minorHAnsi" w:cstheme="minorHAnsi"/>
                <w:b w:val="0"/>
              </w:rPr>
              <w:t>75+ years old</w:t>
            </w:r>
          </w:p>
        </w:tc>
        <w:tc>
          <w:tcPr>
            <w:tcW w:w="556" w:type="pct"/>
            <w:vAlign w:val="bottom"/>
          </w:tcPr>
          <w:p w14:paraId="233FB722" w14:textId="77777777" w:rsidR="0014152F" w:rsidRPr="000E2B19" w:rsidRDefault="0014152F" w:rsidP="0014152F">
            <w:pPr>
              <w:pStyle w:val="Table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327</w:t>
            </w:r>
          </w:p>
        </w:tc>
        <w:tc>
          <w:tcPr>
            <w:tcW w:w="617" w:type="pct"/>
            <w:vAlign w:val="bottom"/>
          </w:tcPr>
          <w:p w14:paraId="5E6163D3" w14:textId="77777777" w:rsidR="0014152F" w:rsidRPr="000E2B19" w:rsidRDefault="0014152F" w:rsidP="0014152F">
            <w:pPr>
              <w:pStyle w:val="Table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7</w:t>
            </w:r>
          </w:p>
        </w:tc>
        <w:tc>
          <w:tcPr>
            <w:tcW w:w="617" w:type="pct"/>
            <w:vAlign w:val="bottom"/>
          </w:tcPr>
          <w:p w14:paraId="593F72A3" w14:textId="77777777" w:rsidR="0014152F" w:rsidRPr="000E2B19" w:rsidRDefault="0014152F" w:rsidP="0014152F">
            <w:pPr>
              <w:pStyle w:val="Table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193</w:t>
            </w:r>
          </w:p>
        </w:tc>
        <w:tc>
          <w:tcPr>
            <w:tcW w:w="617" w:type="pct"/>
            <w:vAlign w:val="bottom"/>
          </w:tcPr>
          <w:p w14:paraId="721DC103" w14:textId="77777777" w:rsidR="0014152F" w:rsidRPr="000E2B19" w:rsidRDefault="0014152F" w:rsidP="0014152F">
            <w:pPr>
              <w:pStyle w:val="Table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5</w:t>
            </w:r>
          </w:p>
        </w:tc>
        <w:tc>
          <w:tcPr>
            <w:tcW w:w="617" w:type="pct"/>
            <w:vAlign w:val="bottom"/>
          </w:tcPr>
          <w:p w14:paraId="7A827C35" w14:textId="77777777" w:rsidR="0014152F" w:rsidRPr="000E2B19" w:rsidRDefault="0014152F" w:rsidP="0014152F">
            <w:pPr>
              <w:pStyle w:val="Table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324</w:t>
            </w:r>
          </w:p>
        </w:tc>
        <w:tc>
          <w:tcPr>
            <w:tcW w:w="552" w:type="pct"/>
            <w:vAlign w:val="bottom"/>
          </w:tcPr>
          <w:p w14:paraId="7AE401A6" w14:textId="77777777" w:rsidR="0014152F" w:rsidRPr="000E2B19" w:rsidRDefault="0014152F" w:rsidP="0014152F">
            <w:pPr>
              <w:pStyle w:val="Table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8</w:t>
            </w:r>
          </w:p>
        </w:tc>
      </w:tr>
      <w:tr w:rsidR="0014152F" w:rsidRPr="000E2B19" w14:paraId="407D4631" w14:textId="77777777" w:rsidTr="0014152F">
        <w:trPr>
          <w:cantSplit/>
        </w:trPr>
        <w:tc>
          <w:tcPr>
            <w:cnfStyle w:val="001000000000" w:firstRow="0" w:lastRow="0" w:firstColumn="1" w:lastColumn="0" w:oddVBand="0" w:evenVBand="0" w:oddHBand="0" w:evenHBand="0" w:firstRowFirstColumn="0" w:firstRowLastColumn="0" w:lastRowFirstColumn="0" w:lastRowLastColumn="0"/>
            <w:tcW w:w="1425" w:type="pct"/>
            <w:vAlign w:val="bottom"/>
          </w:tcPr>
          <w:p w14:paraId="27AAF890" w14:textId="77777777" w:rsidR="0014152F" w:rsidRPr="000E2B19" w:rsidRDefault="0014152F" w:rsidP="0014152F">
            <w:pPr>
              <w:pStyle w:val="Tabletext"/>
              <w:rPr>
                <w:rFonts w:asciiTheme="minorHAnsi" w:hAnsiTheme="minorHAnsi" w:cstheme="minorHAnsi"/>
                <w:b w:val="0"/>
              </w:rPr>
            </w:pPr>
            <w:r w:rsidRPr="000E2B19">
              <w:rPr>
                <w:rFonts w:asciiTheme="minorHAnsi" w:hAnsiTheme="minorHAnsi" w:cstheme="minorHAnsi"/>
                <w:b w:val="0"/>
              </w:rPr>
              <w:t>Capital city</w:t>
            </w:r>
          </w:p>
        </w:tc>
        <w:tc>
          <w:tcPr>
            <w:tcW w:w="556" w:type="pct"/>
            <w:vAlign w:val="bottom"/>
          </w:tcPr>
          <w:p w14:paraId="650E6C00"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2,816</w:t>
            </w:r>
          </w:p>
        </w:tc>
        <w:tc>
          <w:tcPr>
            <w:tcW w:w="617" w:type="pct"/>
            <w:vAlign w:val="bottom"/>
          </w:tcPr>
          <w:p w14:paraId="755224F9"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58</w:t>
            </w:r>
          </w:p>
        </w:tc>
        <w:tc>
          <w:tcPr>
            <w:tcW w:w="617" w:type="pct"/>
            <w:vAlign w:val="bottom"/>
          </w:tcPr>
          <w:p w14:paraId="6B6150A7"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2,633</w:t>
            </w:r>
          </w:p>
        </w:tc>
        <w:tc>
          <w:tcPr>
            <w:tcW w:w="617" w:type="pct"/>
            <w:vAlign w:val="bottom"/>
          </w:tcPr>
          <w:p w14:paraId="0F5FFB9A"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71</w:t>
            </w:r>
          </w:p>
        </w:tc>
        <w:tc>
          <w:tcPr>
            <w:tcW w:w="617" w:type="pct"/>
            <w:vAlign w:val="bottom"/>
          </w:tcPr>
          <w:p w14:paraId="7043E9D5"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1,999</w:t>
            </w:r>
          </w:p>
        </w:tc>
        <w:tc>
          <w:tcPr>
            <w:tcW w:w="552" w:type="pct"/>
            <w:vAlign w:val="bottom"/>
          </w:tcPr>
          <w:p w14:paraId="786E74A1"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52</w:t>
            </w:r>
          </w:p>
        </w:tc>
      </w:tr>
      <w:tr w:rsidR="0014152F" w:rsidRPr="000E2B19" w14:paraId="31A2F09F" w14:textId="77777777" w:rsidTr="0014152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25" w:type="pct"/>
            <w:vAlign w:val="bottom"/>
          </w:tcPr>
          <w:p w14:paraId="20FA8977" w14:textId="77777777" w:rsidR="0014152F" w:rsidRPr="000E2B19" w:rsidRDefault="0014152F" w:rsidP="0014152F">
            <w:pPr>
              <w:pStyle w:val="Tabletext"/>
              <w:rPr>
                <w:rFonts w:asciiTheme="minorHAnsi" w:hAnsiTheme="minorHAnsi" w:cstheme="minorHAnsi"/>
                <w:b w:val="0"/>
              </w:rPr>
            </w:pPr>
            <w:r w:rsidRPr="000E2B19">
              <w:rPr>
                <w:rFonts w:asciiTheme="minorHAnsi" w:hAnsiTheme="minorHAnsi" w:cstheme="minorHAnsi"/>
                <w:b w:val="0"/>
              </w:rPr>
              <w:t>Rest of state</w:t>
            </w:r>
          </w:p>
        </w:tc>
        <w:tc>
          <w:tcPr>
            <w:tcW w:w="556" w:type="pct"/>
            <w:vAlign w:val="bottom"/>
          </w:tcPr>
          <w:p w14:paraId="46784E88" w14:textId="77777777" w:rsidR="0014152F" w:rsidRPr="000E2B19" w:rsidRDefault="0014152F" w:rsidP="00637D79">
            <w:pPr>
              <w:pStyle w:val="Tabletextrightaligned"/>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2,065</w:t>
            </w:r>
          </w:p>
        </w:tc>
        <w:tc>
          <w:tcPr>
            <w:tcW w:w="617" w:type="pct"/>
            <w:vAlign w:val="bottom"/>
          </w:tcPr>
          <w:p w14:paraId="10698902" w14:textId="77777777" w:rsidR="0014152F" w:rsidRPr="000E2B19" w:rsidRDefault="0014152F" w:rsidP="0014152F">
            <w:pPr>
              <w:pStyle w:val="Table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42</w:t>
            </w:r>
          </w:p>
        </w:tc>
        <w:tc>
          <w:tcPr>
            <w:tcW w:w="617" w:type="pct"/>
            <w:vAlign w:val="bottom"/>
          </w:tcPr>
          <w:p w14:paraId="3BB9BDC9" w14:textId="77777777" w:rsidR="0014152F" w:rsidRPr="000E2B19" w:rsidRDefault="0014152F" w:rsidP="0014152F">
            <w:pPr>
              <w:pStyle w:val="Table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1,092</w:t>
            </w:r>
          </w:p>
        </w:tc>
        <w:tc>
          <w:tcPr>
            <w:tcW w:w="617" w:type="pct"/>
            <w:vAlign w:val="bottom"/>
          </w:tcPr>
          <w:p w14:paraId="5FB29A5D" w14:textId="77777777" w:rsidR="0014152F" w:rsidRPr="000E2B19" w:rsidRDefault="0014152F" w:rsidP="0014152F">
            <w:pPr>
              <w:pStyle w:val="Table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29</w:t>
            </w:r>
          </w:p>
        </w:tc>
        <w:tc>
          <w:tcPr>
            <w:tcW w:w="617" w:type="pct"/>
            <w:vAlign w:val="bottom"/>
          </w:tcPr>
          <w:p w14:paraId="61D8D386" w14:textId="77777777" w:rsidR="0014152F" w:rsidRPr="000E2B19" w:rsidRDefault="0014152F" w:rsidP="0014152F">
            <w:pPr>
              <w:pStyle w:val="Table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1,855</w:t>
            </w:r>
          </w:p>
        </w:tc>
        <w:tc>
          <w:tcPr>
            <w:tcW w:w="552" w:type="pct"/>
            <w:vAlign w:val="bottom"/>
          </w:tcPr>
          <w:p w14:paraId="5637B18A" w14:textId="77777777" w:rsidR="0014152F" w:rsidRPr="000E2B19" w:rsidRDefault="0014152F" w:rsidP="0014152F">
            <w:pPr>
              <w:pStyle w:val="Table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48</w:t>
            </w:r>
          </w:p>
        </w:tc>
      </w:tr>
      <w:tr w:rsidR="0014152F" w:rsidRPr="000E2B19" w14:paraId="589D086B" w14:textId="77777777" w:rsidTr="0014152F">
        <w:trPr>
          <w:cantSplit/>
        </w:trPr>
        <w:tc>
          <w:tcPr>
            <w:cnfStyle w:val="001000000000" w:firstRow="0" w:lastRow="0" w:firstColumn="1" w:lastColumn="0" w:oddVBand="0" w:evenVBand="0" w:oddHBand="0" w:evenHBand="0" w:firstRowFirstColumn="0" w:firstRowLastColumn="0" w:lastRowFirstColumn="0" w:lastRowLastColumn="0"/>
            <w:tcW w:w="1425" w:type="pct"/>
            <w:vAlign w:val="bottom"/>
          </w:tcPr>
          <w:p w14:paraId="52F5D668" w14:textId="77777777" w:rsidR="0014152F" w:rsidRPr="000E2B19" w:rsidRDefault="0014152F" w:rsidP="0014152F">
            <w:pPr>
              <w:pStyle w:val="Tabletext"/>
              <w:rPr>
                <w:rFonts w:asciiTheme="minorHAnsi" w:hAnsiTheme="minorHAnsi" w:cstheme="minorHAnsi"/>
                <w:b w:val="0"/>
              </w:rPr>
            </w:pPr>
            <w:r w:rsidRPr="000E2B19">
              <w:rPr>
                <w:rFonts w:asciiTheme="minorHAnsi" w:hAnsiTheme="minorHAnsi" w:cstheme="minorHAnsi"/>
                <w:b w:val="0"/>
              </w:rPr>
              <w:t>Single or couple (no children)</w:t>
            </w:r>
          </w:p>
        </w:tc>
        <w:tc>
          <w:tcPr>
            <w:tcW w:w="556" w:type="pct"/>
            <w:vAlign w:val="bottom"/>
          </w:tcPr>
          <w:p w14:paraId="3C2F3B08"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1,606</w:t>
            </w:r>
          </w:p>
        </w:tc>
        <w:tc>
          <w:tcPr>
            <w:tcW w:w="617" w:type="pct"/>
            <w:vAlign w:val="bottom"/>
          </w:tcPr>
          <w:p w14:paraId="7AF88748"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33</w:t>
            </w:r>
          </w:p>
        </w:tc>
        <w:tc>
          <w:tcPr>
            <w:tcW w:w="617" w:type="pct"/>
            <w:vAlign w:val="bottom"/>
          </w:tcPr>
          <w:p w14:paraId="2B6ACC25"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887</w:t>
            </w:r>
          </w:p>
        </w:tc>
        <w:tc>
          <w:tcPr>
            <w:tcW w:w="617" w:type="pct"/>
            <w:vAlign w:val="bottom"/>
          </w:tcPr>
          <w:p w14:paraId="3B266C00"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24</w:t>
            </w:r>
          </w:p>
        </w:tc>
        <w:tc>
          <w:tcPr>
            <w:tcW w:w="617" w:type="pct"/>
            <w:vAlign w:val="bottom"/>
          </w:tcPr>
          <w:p w14:paraId="4C0A1D8E"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1,606</w:t>
            </w:r>
          </w:p>
        </w:tc>
        <w:tc>
          <w:tcPr>
            <w:tcW w:w="552" w:type="pct"/>
            <w:vAlign w:val="bottom"/>
          </w:tcPr>
          <w:p w14:paraId="3B1CBD75"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42</w:t>
            </w:r>
          </w:p>
        </w:tc>
      </w:tr>
      <w:tr w:rsidR="0014152F" w:rsidRPr="000E2B19" w14:paraId="7C188E8A" w14:textId="77777777" w:rsidTr="0014152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25" w:type="pct"/>
            <w:vAlign w:val="bottom"/>
          </w:tcPr>
          <w:p w14:paraId="1B58E5B0" w14:textId="77777777" w:rsidR="0014152F" w:rsidRPr="000E2B19" w:rsidRDefault="0014152F" w:rsidP="0014152F">
            <w:pPr>
              <w:pStyle w:val="Tabletext"/>
              <w:rPr>
                <w:rFonts w:asciiTheme="minorHAnsi" w:hAnsiTheme="minorHAnsi" w:cstheme="minorHAnsi"/>
                <w:b w:val="0"/>
              </w:rPr>
            </w:pPr>
            <w:r w:rsidRPr="000E2B19">
              <w:rPr>
                <w:rFonts w:asciiTheme="minorHAnsi" w:hAnsiTheme="minorHAnsi" w:cstheme="minorHAnsi"/>
                <w:b w:val="0"/>
              </w:rPr>
              <w:t>Parents/legal guardians/carers (with dependent children)</w:t>
            </w:r>
          </w:p>
        </w:tc>
        <w:tc>
          <w:tcPr>
            <w:tcW w:w="556" w:type="pct"/>
            <w:vAlign w:val="bottom"/>
          </w:tcPr>
          <w:p w14:paraId="3C704B3B" w14:textId="77777777" w:rsidR="0014152F" w:rsidRPr="000E2B19" w:rsidRDefault="0014152F" w:rsidP="0014152F">
            <w:pPr>
              <w:pStyle w:val="Table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2,666</w:t>
            </w:r>
          </w:p>
        </w:tc>
        <w:tc>
          <w:tcPr>
            <w:tcW w:w="617" w:type="pct"/>
            <w:vAlign w:val="bottom"/>
          </w:tcPr>
          <w:p w14:paraId="3B02FC69" w14:textId="77777777" w:rsidR="0014152F" w:rsidRPr="000E2B19" w:rsidRDefault="0014152F" w:rsidP="0014152F">
            <w:pPr>
              <w:pStyle w:val="Table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54</w:t>
            </w:r>
          </w:p>
        </w:tc>
        <w:tc>
          <w:tcPr>
            <w:tcW w:w="617" w:type="pct"/>
            <w:vAlign w:val="bottom"/>
          </w:tcPr>
          <w:p w14:paraId="7C9A2A26" w14:textId="77777777" w:rsidR="0014152F" w:rsidRPr="000E2B19" w:rsidRDefault="0014152F" w:rsidP="0014152F">
            <w:pPr>
              <w:pStyle w:val="Table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2,427</w:t>
            </w:r>
          </w:p>
        </w:tc>
        <w:tc>
          <w:tcPr>
            <w:tcW w:w="617" w:type="pct"/>
            <w:vAlign w:val="bottom"/>
          </w:tcPr>
          <w:p w14:paraId="414FE41F" w14:textId="77777777" w:rsidR="0014152F" w:rsidRPr="000E2B19" w:rsidRDefault="0014152F" w:rsidP="0014152F">
            <w:pPr>
              <w:pStyle w:val="Table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65</w:t>
            </w:r>
          </w:p>
        </w:tc>
        <w:tc>
          <w:tcPr>
            <w:tcW w:w="617" w:type="pct"/>
            <w:vAlign w:val="bottom"/>
          </w:tcPr>
          <w:p w14:paraId="30EF5DE4" w14:textId="77777777" w:rsidR="0014152F" w:rsidRPr="000E2B19" w:rsidRDefault="0014152F" w:rsidP="0014152F">
            <w:pPr>
              <w:pStyle w:val="Table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1,711</w:t>
            </w:r>
          </w:p>
        </w:tc>
        <w:tc>
          <w:tcPr>
            <w:tcW w:w="552" w:type="pct"/>
            <w:vAlign w:val="bottom"/>
          </w:tcPr>
          <w:p w14:paraId="69F1CB7E" w14:textId="77777777" w:rsidR="0014152F" w:rsidRPr="000E2B19" w:rsidRDefault="0014152F" w:rsidP="0014152F">
            <w:pPr>
              <w:pStyle w:val="Table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44</w:t>
            </w:r>
          </w:p>
        </w:tc>
      </w:tr>
      <w:tr w:rsidR="0014152F" w:rsidRPr="000E2B19" w14:paraId="2241CE20" w14:textId="77777777" w:rsidTr="0014152F">
        <w:trPr>
          <w:cantSplit/>
        </w:trPr>
        <w:tc>
          <w:tcPr>
            <w:cnfStyle w:val="001000000000" w:firstRow="0" w:lastRow="0" w:firstColumn="1" w:lastColumn="0" w:oddVBand="0" w:evenVBand="0" w:oddHBand="0" w:evenHBand="0" w:firstRowFirstColumn="0" w:firstRowLastColumn="0" w:lastRowFirstColumn="0" w:lastRowLastColumn="0"/>
            <w:tcW w:w="1425" w:type="pct"/>
            <w:vAlign w:val="bottom"/>
          </w:tcPr>
          <w:p w14:paraId="5521484E" w14:textId="77777777" w:rsidR="0014152F" w:rsidRPr="000E2B19" w:rsidRDefault="0014152F" w:rsidP="0014152F">
            <w:pPr>
              <w:pStyle w:val="Tabletext"/>
              <w:rPr>
                <w:rFonts w:asciiTheme="minorHAnsi" w:hAnsiTheme="minorHAnsi" w:cstheme="minorHAnsi"/>
                <w:b w:val="0"/>
              </w:rPr>
            </w:pPr>
            <w:r w:rsidRPr="000E2B19">
              <w:rPr>
                <w:rFonts w:asciiTheme="minorHAnsi" w:hAnsiTheme="minorHAnsi" w:cstheme="minorHAnsi"/>
                <w:b w:val="0"/>
              </w:rPr>
              <w:t>Parents/legal guardians/carers (with non-dependent children)</w:t>
            </w:r>
          </w:p>
        </w:tc>
        <w:tc>
          <w:tcPr>
            <w:tcW w:w="556" w:type="pct"/>
            <w:vAlign w:val="bottom"/>
          </w:tcPr>
          <w:p w14:paraId="78DFC20E"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369</w:t>
            </w:r>
          </w:p>
        </w:tc>
        <w:tc>
          <w:tcPr>
            <w:tcW w:w="617" w:type="pct"/>
            <w:vAlign w:val="bottom"/>
          </w:tcPr>
          <w:p w14:paraId="3B249E9A"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8</w:t>
            </w:r>
          </w:p>
        </w:tc>
        <w:tc>
          <w:tcPr>
            <w:tcW w:w="617" w:type="pct"/>
            <w:vAlign w:val="bottom"/>
          </w:tcPr>
          <w:p w14:paraId="06E55C2E"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255</w:t>
            </w:r>
          </w:p>
        </w:tc>
        <w:tc>
          <w:tcPr>
            <w:tcW w:w="617" w:type="pct"/>
            <w:vAlign w:val="bottom"/>
          </w:tcPr>
          <w:p w14:paraId="280E0935"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7</w:t>
            </w:r>
          </w:p>
        </w:tc>
        <w:tc>
          <w:tcPr>
            <w:tcW w:w="617" w:type="pct"/>
            <w:vAlign w:val="bottom"/>
          </w:tcPr>
          <w:p w14:paraId="3D840E72"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293</w:t>
            </w:r>
          </w:p>
        </w:tc>
        <w:tc>
          <w:tcPr>
            <w:tcW w:w="552" w:type="pct"/>
            <w:vAlign w:val="bottom"/>
          </w:tcPr>
          <w:p w14:paraId="0E2AFD3D"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8</w:t>
            </w:r>
          </w:p>
        </w:tc>
      </w:tr>
      <w:tr w:rsidR="0014152F" w:rsidRPr="000E2B19" w14:paraId="4AEB068B" w14:textId="77777777" w:rsidTr="0014152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25" w:type="pct"/>
            <w:vAlign w:val="bottom"/>
          </w:tcPr>
          <w:p w14:paraId="518D679B" w14:textId="77777777" w:rsidR="0014152F" w:rsidRPr="000E2B19" w:rsidRDefault="0014152F" w:rsidP="0014152F">
            <w:pPr>
              <w:pStyle w:val="Tabletext"/>
              <w:rPr>
                <w:rFonts w:asciiTheme="minorHAnsi" w:hAnsiTheme="minorHAnsi" w:cstheme="minorHAnsi"/>
                <w:b w:val="0"/>
              </w:rPr>
            </w:pPr>
            <w:r w:rsidRPr="000E2B19">
              <w:rPr>
                <w:rFonts w:asciiTheme="minorHAnsi" w:hAnsiTheme="minorHAnsi" w:cstheme="minorHAnsi"/>
                <w:b w:val="0"/>
              </w:rPr>
              <w:t>Adults living in a share house</w:t>
            </w:r>
          </w:p>
        </w:tc>
        <w:tc>
          <w:tcPr>
            <w:tcW w:w="556" w:type="pct"/>
            <w:vAlign w:val="bottom"/>
          </w:tcPr>
          <w:p w14:paraId="38CC982D" w14:textId="77777777" w:rsidR="0014152F" w:rsidRPr="000E2B19" w:rsidRDefault="0014152F" w:rsidP="0014152F">
            <w:pPr>
              <w:pStyle w:val="Table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135</w:t>
            </w:r>
          </w:p>
        </w:tc>
        <w:tc>
          <w:tcPr>
            <w:tcW w:w="617" w:type="pct"/>
            <w:vAlign w:val="bottom"/>
          </w:tcPr>
          <w:p w14:paraId="1BF6BB49" w14:textId="77777777" w:rsidR="0014152F" w:rsidRPr="000E2B19" w:rsidRDefault="0014152F" w:rsidP="0014152F">
            <w:pPr>
              <w:pStyle w:val="Table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3</w:t>
            </w:r>
          </w:p>
        </w:tc>
        <w:tc>
          <w:tcPr>
            <w:tcW w:w="617" w:type="pct"/>
            <w:vAlign w:val="bottom"/>
          </w:tcPr>
          <w:p w14:paraId="637B9730" w14:textId="77777777" w:rsidR="0014152F" w:rsidRPr="000E2B19" w:rsidRDefault="0014152F" w:rsidP="0014152F">
            <w:pPr>
              <w:pStyle w:val="Table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83</w:t>
            </w:r>
          </w:p>
        </w:tc>
        <w:tc>
          <w:tcPr>
            <w:tcW w:w="617" w:type="pct"/>
            <w:vAlign w:val="bottom"/>
          </w:tcPr>
          <w:p w14:paraId="17640B12" w14:textId="77777777" w:rsidR="0014152F" w:rsidRPr="000E2B19" w:rsidRDefault="0014152F" w:rsidP="0014152F">
            <w:pPr>
              <w:pStyle w:val="Table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2</w:t>
            </w:r>
          </w:p>
        </w:tc>
        <w:tc>
          <w:tcPr>
            <w:tcW w:w="617" w:type="pct"/>
            <w:vAlign w:val="bottom"/>
          </w:tcPr>
          <w:p w14:paraId="740963F7" w14:textId="77777777" w:rsidR="0014152F" w:rsidRPr="000E2B19" w:rsidRDefault="0014152F" w:rsidP="0014152F">
            <w:pPr>
              <w:pStyle w:val="Table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135</w:t>
            </w:r>
          </w:p>
        </w:tc>
        <w:tc>
          <w:tcPr>
            <w:tcW w:w="552" w:type="pct"/>
            <w:vAlign w:val="bottom"/>
          </w:tcPr>
          <w:p w14:paraId="274CDDF0" w14:textId="77777777" w:rsidR="0014152F" w:rsidRPr="000E2B19" w:rsidRDefault="0014152F" w:rsidP="0014152F">
            <w:pPr>
              <w:pStyle w:val="Table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3</w:t>
            </w:r>
          </w:p>
        </w:tc>
      </w:tr>
      <w:tr w:rsidR="0014152F" w:rsidRPr="000E2B19" w14:paraId="10F1A765" w14:textId="77777777" w:rsidTr="0014152F">
        <w:trPr>
          <w:cantSplit/>
        </w:trPr>
        <w:tc>
          <w:tcPr>
            <w:cnfStyle w:val="001000000000" w:firstRow="0" w:lastRow="0" w:firstColumn="1" w:lastColumn="0" w:oddVBand="0" w:evenVBand="0" w:oddHBand="0" w:evenHBand="0" w:firstRowFirstColumn="0" w:firstRowLastColumn="0" w:lastRowFirstColumn="0" w:lastRowLastColumn="0"/>
            <w:tcW w:w="1425" w:type="pct"/>
            <w:vAlign w:val="bottom"/>
          </w:tcPr>
          <w:p w14:paraId="3566F1D7" w14:textId="77777777" w:rsidR="0014152F" w:rsidRPr="000E2B19" w:rsidRDefault="0014152F" w:rsidP="0014152F">
            <w:pPr>
              <w:pStyle w:val="Tabletext"/>
              <w:rPr>
                <w:rFonts w:asciiTheme="minorHAnsi" w:hAnsiTheme="minorHAnsi" w:cstheme="minorHAnsi"/>
                <w:b w:val="0"/>
              </w:rPr>
            </w:pPr>
            <w:r w:rsidRPr="000E2B19">
              <w:rPr>
                <w:rFonts w:asciiTheme="minorHAnsi" w:hAnsiTheme="minorHAnsi" w:cstheme="minorHAnsi"/>
                <w:b w:val="0"/>
              </w:rPr>
              <w:t>Other household type</w:t>
            </w:r>
          </w:p>
        </w:tc>
        <w:tc>
          <w:tcPr>
            <w:tcW w:w="556" w:type="pct"/>
            <w:vAlign w:val="bottom"/>
          </w:tcPr>
          <w:p w14:paraId="49589BCC"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109</w:t>
            </w:r>
          </w:p>
        </w:tc>
        <w:tc>
          <w:tcPr>
            <w:tcW w:w="617" w:type="pct"/>
            <w:vAlign w:val="bottom"/>
          </w:tcPr>
          <w:p w14:paraId="675DC104"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2</w:t>
            </w:r>
          </w:p>
        </w:tc>
        <w:tc>
          <w:tcPr>
            <w:tcW w:w="617" w:type="pct"/>
            <w:vAlign w:val="bottom"/>
          </w:tcPr>
          <w:p w14:paraId="12C2A37A"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72</w:t>
            </w:r>
          </w:p>
        </w:tc>
        <w:tc>
          <w:tcPr>
            <w:tcW w:w="617" w:type="pct"/>
            <w:vAlign w:val="bottom"/>
          </w:tcPr>
          <w:p w14:paraId="50063DCF"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2</w:t>
            </w:r>
          </w:p>
        </w:tc>
        <w:tc>
          <w:tcPr>
            <w:tcW w:w="617" w:type="pct"/>
            <w:vAlign w:val="bottom"/>
          </w:tcPr>
          <w:p w14:paraId="1A7E1AC6"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109</w:t>
            </w:r>
          </w:p>
        </w:tc>
        <w:tc>
          <w:tcPr>
            <w:tcW w:w="552" w:type="pct"/>
            <w:vAlign w:val="bottom"/>
          </w:tcPr>
          <w:p w14:paraId="72D5D8F8" w14:textId="77777777" w:rsidR="0014152F" w:rsidRPr="000E2B19" w:rsidRDefault="0014152F" w:rsidP="0014152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3</w:t>
            </w:r>
          </w:p>
        </w:tc>
      </w:tr>
    </w:tbl>
    <w:p w14:paraId="21AF8690" w14:textId="77777777" w:rsidR="00E406D5" w:rsidRPr="000E2B19" w:rsidRDefault="00E406D5" w:rsidP="00BB3D46">
      <w:pPr>
        <w:rPr>
          <w:rFonts w:asciiTheme="minorHAnsi" w:hAnsiTheme="minorHAnsi" w:cstheme="minorHAnsi"/>
        </w:rPr>
      </w:pPr>
    </w:p>
    <w:tbl>
      <w:tblPr>
        <w:tblStyle w:val="DefaultTable11"/>
        <w:tblW w:w="4937" w:type="pct"/>
        <w:tblLook w:val="04A0" w:firstRow="1" w:lastRow="0" w:firstColumn="1" w:lastColumn="0" w:noHBand="0" w:noVBand="1"/>
        <w:tblDescription w:val="Sample profile children"/>
      </w:tblPr>
      <w:tblGrid>
        <w:gridCol w:w="2665"/>
        <w:gridCol w:w="1040"/>
        <w:gridCol w:w="1155"/>
        <w:gridCol w:w="1155"/>
        <w:gridCol w:w="1155"/>
        <w:gridCol w:w="1155"/>
        <w:gridCol w:w="1031"/>
      </w:tblGrid>
      <w:tr w:rsidR="0014152F" w:rsidRPr="000E2B19" w14:paraId="0365C077" w14:textId="77777777" w:rsidTr="0014152F">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24" w:type="pct"/>
          </w:tcPr>
          <w:p w14:paraId="65CA16FB" w14:textId="77777777" w:rsidR="0014152F" w:rsidRPr="000E2B19" w:rsidRDefault="0014152F" w:rsidP="000156CE">
            <w:pPr>
              <w:pStyle w:val="Tablerowcolumnheading"/>
              <w:rPr>
                <w:rFonts w:asciiTheme="minorHAnsi" w:hAnsiTheme="minorHAnsi" w:cstheme="minorHAnsi"/>
              </w:rPr>
            </w:pPr>
            <w:r w:rsidRPr="000E2B19">
              <w:rPr>
                <w:rFonts w:asciiTheme="minorHAnsi" w:hAnsiTheme="minorHAnsi" w:cstheme="minorHAnsi"/>
                <w:b/>
              </w:rPr>
              <w:t>Profile</w:t>
            </w:r>
          </w:p>
          <w:p w14:paraId="14E07EC4" w14:textId="77777777" w:rsidR="0014152F" w:rsidRPr="000E2B19" w:rsidRDefault="0014152F" w:rsidP="000C390B">
            <w:pPr>
              <w:rPr>
                <w:rFonts w:asciiTheme="minorHAnsi" w:hAnsiTheme="minorHAnsi" w:cstheme="minorHAnsi"/>
              </w:rPr>
            </w:pPr>
            <w:r w:rsidRPr="000E2B19">
              <w:rPr>
                <w:rFonts w:asciiTheme="minorHAnsi" w:hAnsiTheme="minorHAnsi" w:cstheme="minorHAnsi"/>
              </w:rPr>
              <w:t>Total (children)</w:t>
            </w:r>
          </w:p>
        </w:tc>
        <w:tc>
          <w:tcPr>
            <w:tcW w:w="556" w:type="pct"/>
          </w:tcPr>
          <w:p w14:paraId="036BE80B" w14:textId="77777777" w:rsidR="0014152F" w:rsidRPr="000E2B19" w:rsidRDefault="0014152F" w:rsidP="000156CE">
            <w:pPr>
              <w:pStyle w:val="Tablerowcolumnhead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b/>
              </w:rPr>
              <w:t>Total (n)</w:t>
            </w:r>
          </w:p>
          <w:p w14:paraId="5DB1A25F" w14:textId="77777777" w:rsidR="0014152F" w:rsidRPr="000E2B19" w:rsidRDefault="0014152F" w:rsidP="000C390B">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884</w:t>
            </w:r>
          </w:p>
        </w:tc>
        <w:tc>
          <w:tcPr>
            <w:tcW w:w="617" w:type="pct"/>
          </w:tcPr>
          <w:p w14:paraId="02AEEF15" w14:textId="77777777" w:rsidR="0014152F" w:rsidRPr="000E2B19" w:rsidRDefault="0014152F" w:rsidP="000156CE">
            <w:pPr>
              <w:pStyle w:val="Tablerowcolumnhead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b/>
              </w:rPr>
              <w:t>Total (%)</w:t>
            </w:r>
          </w:p>
          <w:p w14:paraId="0C16A092" w14:textId="77777777" w:rsidR="0014152F" w:rsidRPr="000E2B19" w:rsidRDefault="0014152F" w:rsidP="000C390B">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100</w:t>
            </w:r>
          </w:p>
        </w:tc>
        <w:tc>
          <w:tcPr>
            <w:tcW w:w="617" w:type="pct"/>
          </w:tcPr>
          <w:p w14:paraId="5B1AAD66" w14:textId="77777777" w:rsidR="0014152F" w:rsidRPr="000E2B19" w:rsidRDefault="0014152F" w:rsidP="000156CE">
            <w:pPr>
              <w:pStyle w:val="Tablerowcolumnhead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b/>
              </w:rPr>
              <w:t>MCCS (n)</w:t>
            </w:r>
          </w:p>
          <w:p w14:paraId="297B00E8" w14:textId="77777777" w:rsidR="0014152F" w:rsidRPr="000E2B19" w:rsidRDefault="0014152F" w:rsidP="000C390B">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884</w:t>
            </w:r>
          </w:p>
        </w:tc>
        <w:tc>
          <w:tcPr>
            <w:tcW w:w="617" w:type="pct"/>
          </w:tcPr>
          <w:p w14:paraId="6EDE8D2F" w14:textId="77777777" w:rsidR="0014152F" w:rsidRPr="000E2B19" w:rsidRDefault="0014152F" w:rsidP="000156CE">
            <w:pPr>
              <w:pStyle w:val="Tablerowcolumnhead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b/>
              </w:rPr>
              <w:t>MCCS (%)</w:t>
            </w:r>
          </w:p>
          <w:p w14:paraId="6ADB3A29" w14:textId="77777777" w:rsidR="0014152F" w:rsidRPr="000E2B19" w:rsidRDefault="0014152F" w:rsidP="000C390B">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100</w:t>
            </w:r>
          </w:p>
        </w:tc>
        <w:tc>
          <w:tcPr>
            <w:tcW w:w="617" w:type="pct"/>
          </w:tcPr>
          <w:p w14:paraId="77531AEC" w14:textId="77777777" w:rsidR="0014152F" w:rsidRPr="000E2B19" w:rsidRDefault="0014152F" w:rsidP="000156CE">
            <w:pPr>
              <w:pStyle w:val="Tablerowcolumnhead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b/>
              </w:rPr>
              <w:t>TVCS (n)</w:t>
            </w:r>
          </w:p>
          <w:p w14:paraId="4A3CBC74" w14:textId="77777777" w:rsidR="0014152F" w:rsidRPr="000E2B19" w:rsidRDefault="0014152F" w:rsidP="000C390B">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3861</w:t>
            </w:r>
          </w:p>
        </w:tc>
        <w:tc>
          <w:tcPr>
            <w:tcW w:w="551" w:type="pct"/>
          </w:tcPr>
          <w:p w14:paraId="17169D90" w14:textId="77777777" w:rsidR="0014152F" w:rsidRPr="000E2B19" w:rsidRDefault="0014152F" w:rsidP="000156CE">
            <w:pPr>
              <w:pStyle w:val="Tablerowcolumnhead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b/>
              </w:rPr>
              <w:t>TVCS (%)</w:t>
            </w:r>
          </w:p>
          <w:p w14:paraId="59A7549C" w14:textId="77777777" w:rsidR="0014152F" w:rsidRPr="000E2B19" w:rsidRDefault="0014152F" w:rsidP="000C390B">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100</w:t>
            </w:r>
          </w:p>
        </w:tc>
      </w:tr>
      <w:tr w:rsidR="0014152F" w:rsidRPr="000E2B19" w14:paraId="4426B676" w14:textId="77777777" w:rsidTr="0014152F">
        <w:trPr>
          <w:cantSplit/>
        </w:trPr>
        <w:tc>
          <w:tcPr>
            <w:cnfStyle w:val="001000000000" w:firstRow="0" w:lastRow="0" w:firstColumn="1" w:lastColumn="0" w:oddVBand="0" w:evenVBand="0" w:oddHBand="0" w:evenHBand="0" w:firstRowFirstColumn="0" w:firstRowLastColumn="0" w:lastRowFirstColumn="0" w:lastRowLastColumn="0"/>
            <w:tcW w:w="1424" w:type="pct"/>
            <w:vAlign w:val="bottom"/>
          </w:tcPr>
          <w:p w14:paraId="719535E6" w14:textId="77777777" w:rsidR="0014152F" w:rsidRPr="000E2B19" w:rsidRDefault="0014152F" w:rsidP="00637D79">
            <w:pPr>
              <w:pStyle w:val="Tabletext"/>
              <w:rPr>
                <w:rFonts w:asciiTheme="minorHAnsi" w:hAnsiTheme="minorHAnsi" w:cstheme="minorHAnsi"/>
              </w:rPr>
            </w:pPr>
            <w:r w:rsidRPr="000E2B19">
              <w:rPr>
                <w:rFonts w:asciiTheme="minorHAnsi" w:hAnsiTheme="minorHAnsi" w:cstheme="minorHAnsi"/>
              </w:rPr>
              <w:t>0-7 years old</w:t>
            </w:r>
          </w:p>
        </w:tc>
        <w:tc>
          <w:tcPr>
            <w:tcW w:w="556" w:type="pct"/>
            <w:vAlign w:val="bottom"/>
          </w:tcPr>
          <w:p w14:paraId="044199E4" w14:textId="77777777" w:rsidR="0014152F" w:rsidRPr="000E2B19" w:rsidRDefault="0014152F" w:rsidP="00637D79">
            <w:pPr>
              <w:pStyle w:val="Tabletextrightalign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359</w:t>
            </w:r>
          </w:p>
        </w:tc>
        <w:tc>
          <w:tcPr>
            <w:tcW w:w="617" w:type="pct"/>
            <w:vAlign w:val="bottom"/>
          </w:tcPr>
          <w:p w14:paraId="63B97181" w14:textId="77777777" w:rsidR="0014152F" w:rsidRPr="000E2B19" w:rsidRDefault="0014152F" w:rsidP="00637D79">
            <w:pPr>
              <w:pStyle w:val="Tabletextrightalign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41</w:t>
            </w:r>
          </w:p>
        </w:tc>
        <w:tc>
          <w:tcPr>
            <w:tcW w:w="617" w:type="pct"/>
            <w:vAlign w:val="bottom"/>
          </w:tcPr>
          <w:p w14:paraId="5C444C1C" w14:textId="77777777" w:rsidR="0014152F" w:rsidRPr="000E2B19" w:rsidRDefault="0014152F" w:rsidP="00637D79">
            <w:pPr>
              <w:pStyle w:val="Tabletextrightalign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359</w:t>
            </w:r>
          </w:p>
        </w:tc>
        <w:tc>
          <w:tcPr>
            <w:tcW w:w="617" w:type="pct"/>
            <w:vAlign w:val="bottom"/>
          </w:tcPr>
          <w:p w14:paraId="4328BDBD" w14:textId="77777777" w:rsidR="0014152F" w:rsidRPr="000E2B19" w:rsidRDefault="0014152F" w:rsidP="00637D79">
            <w:pPr>
              <w:pStyle w:val="Tabletextrightalign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41</w:t>
            </w:r>
          </w:p>
        </w:tc>
        <w:tc>
          <w:tcPr>
            <w:tcW w:w="617" w:type="pct"/>
            <w:vAlign w:val="bottom"/>
          </w:tcPr>
          <w:p w14:paraId="0D03E743" w14:textId="77777777" w:rsidR="0014152F" w:rsidRPr="000E2B19" w:rsidRDefault="0014152F" w:rsidP="00637D79">
            <w:pPr>
              <w:pStyle w:val="Tabletextrightalign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w:t>
            </w:r>
          </w:p>
        </w:tc>
        <w:tc>
          <w:tcPr>
            <w:tcW w:w="551" w:type="pct"/>
            <w:vAlign w:val="bottom"/>
          </w:tcPr>
          <w:p w14:paraId="69CBA285" w14:textId="77777777" w:rsidR="0014152F" w:rsidRPr="000E2B19" w:rsidRDefault="0014152F" w:rsidP="00637D79">
            <w:pPr>
              <w:pStyle w:val="Tabletextrightalign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w:t>
            </w:r>
          </w:p>
        </w:tc>
      </w:tr>
      <w:tr w:rsidR="0014152F" w:rsidRPr="000E2B19" w14:paraId="53AE2CAF" w14:textId="77777777" w:rsidTr="0014152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24" w:type="pct"/>
            <w:vAlign w:val="bottom"/>
          </w:tcPr>
          <w:p w14:paraId="1C32A729" w14:textId="77777777" w:rsidR="0014152F" w:rsidRPr="000E2B19" w:rsidRDefault="0014152F" w:rsidP="00637D79">
            <w:pPr>
              <w:pStyle w:val="Tabletext"/>
              <w:rPr>
                <w:rFonts w:asciiTheme="minorHAnsi" w:hAnsiTheme="minorHAnsi" w:cstheme="minorHAnsi"/>
              </w:rPr>
            </w:pPr>
            <w:r w:rsidRPr="000E2B19">
              <w:rPr>
                <w:rFonts w:asciiTheme="minorHAnsi" w:hAnsiTheme="minorHAnsi" w:cstheme="minorHAnsi"/>
              </w:rPr>
              <w:t>8-10 years old</w:t>
            </w:r>
          </w:p>
        </w:tc>
        <w:tc>
          <w:tcPr>
            <w:tcW w:w="556" w:type="pct"/>
            <w:vAlign w:val="bottom"/>
          </w:tcPr>
          <w:p w14:paraId="5E437EA6" w14:textId="77777777" w:rsidR="0014152F" w:rsidRPr="000E2B19" w:rsidRDefault="0014152F" w:rsidP="00637D79">
            <w:pPr>
              <w:pStyle w:val="Tabletextrightaligned"/>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197</w:t>
            </w:r>
          </w:p>
        </w:tc>
        <w:tc>
          <w:tcPr>
            <w:tcW w:w="617" w:type="pct"/>
            <w:vAlign w:val="bottom"/>
          </w:tcPr>
          <w:p w14:paraId="5E5E8D54" w14:textId="77777777" w:rsidR="0014152F" w:rsidRPr="000E2B19" w:rsidRDefault="0014152F" w:rsidP="00637D79">
            <w:pPr>
              <w:pStyle w:val="Tabletextrightaligned"/>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22</w:t>
            </w:r>
          </w:p>
        </w:tc>
        <w:tc>
          <w:tcPr>
            <w:tcW w:w="617" w:type="pct"/>
            <w:vAlign w:val="bottom"/>
          </w:tcPr>
          <w:p w14:paraId="6C60C659" w14:textId="77777777" w:rsidR="0014152F" w:rsidRPr="000E2B19" w:rsidRDefault="0014152F" w:rsidP="00637D79">
            <w:pPr>
              <w:pStyle w:val="Tabletextrightaligned"/>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197</w:t>
            </w:r>
          </w:p>
        </w:tc>
        <w:tc>
          <w:tcPr>
            <w:tcW w:w="617" w:type="pct"/>
            <w:vAlign w:val="bottom"/>
          </w:tcPr>
          <w:p w14:paraId="57A647AE" w14:textId="77777777" w:rsidR="0014152F" w:rsidRPr="000E2B19" w:rsidRDefault="0014152F" w:rsidP="00637D79">
            <w:pPr>
              <w:pStyle w:val="Tabletextrightaligned"/>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22</w:t>
            </w:r>
          </w:p>
        </w:tc>
        <w:tc>
          <w:tcPr>
            <w:tcW w:w="617" w:type="pct"/>
            <w:vAlign w:val="bottom"/>
          </w:tcPr>
          <w:p w14:paraId="2118C816" w14:textId="77777777" w:rsidR="0014152F" w:rsidRPr="000E2B19" w:rsidRDefault="0014152F" w:rsidP="00637D79">
            <w:pPr>
              <w:pStyle w:val="Tabletextrightaligned"/>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w:t>
            </w:r>
          </w:p>
        </w:tc>
        <w:tc>
          <w:tcPr>
            <w:tcW w:w="551" w:type="pct"/>
            <w:vAlign w:val="bottom"/>
          </w:tcPr>
          <w:p w14:paraId="4EC0C0B8" w14:textId="77777777" w:rsidR="0014152F" w:rsidRPr="000E2B19" w:rsidRDefault="0014152F" w:rsidP="00637D79">
            <w:pPr>
              <w:pStyle w:val="Tabletextrightaligned"/>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w:t>
            </w:r>
          </w:p>
        </w:tc>
      </w:tr>
      <w:tr w:rsidR="0014152F" w:rsidRPr="000E2B19" w14:paraId="3E1F867C" w14:textId="77777777" w:rsidTr="0014152F">
        <w:trPr>
          <w:cantSplit/>
        </w:trPr>
        <w:tc>
          <w:tcPr>
            <w:cnfStyle w:val="001000000000" w:firstRow="0" w:lastRow="0" w:firstColumn="1" w:lastColumn="0" w:oddVBand="0" w:evenVBand="0" w:oddHBand="0" w:evenHBand="0" w:firstRowFirstColumn="0" w:firstRowLastColumn="0" w:lastRowFirstColumn="0" w:lastRowLastColumn="0"/>
            <w:tcW w:w="1424" w:type="pct"/>
            <w:vAlign w:val="bottom"/>
          </w:tcPr>
          <w:p w14:paraId="5BF5073F" w14:textId="77777777" w:rsidR="0014152F" w:rsidRPr="000E2B19" w:rsidRDefault="0014152F" w:rsidP="00637D79">
            <w:pPr>
              <w:pStyle w:val="Tabletext"/>
              <w:rPr>
                <w:rFonts w:asciiTheme="minorHAnsi" w:hAnsiTheme="minorHAnsi" w:cstheme="minorHAnsi"/>
              </w:rPr>
            </w:pPr>
            <w:r w:rsidRPr="000E2B19">
              <w:rPr>
                <w:rFonts w:asciiTheme="minorHAnsi" w:hAnsiTheme="minorHAnsi" w:cstheme="minorHAnsi"/>
              </w:rPr>
              <w:t>11-15 years old</w:t>
            </w:r>
          </w:p>
        </w:tc>
        <w:tc>
          <w:tcPr>
            <w:tcW w:w="556" w:type="pct"/>
            <w:vAlign w:val="bottom"/>
          </w:tcPr>
          <w:p w14:paraId="6223D546" w14:textId="77777777" w:rsidR="0014152F" w:rsidRPr="000E2B19" w:rsidRDefault="0014152F" w:rsidP="00637D79">
            <w:pPr>
              <w:pStyle w:val="Tabletextrightalign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191</w:t>
            </w:r>
          </w:p>
        </w:tc>
        <w:tc>
          <w:tcPr>
            <w:tcW w:w="617" w:type="pct"/>
            <w:vAlign w:val="bottom"/>
          </w:tcPr>
          <w:p w14:paraId="13B9D305" w14:textId="77777777" w:rsidR="0014152F" w:rsidRPr="000E2B19" w:rsidRDefault="0014152F" w:rsidP="00637D79">
            <w:pPr>
              <w:pStyle w:val="Tabletextrightalign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22</w:t>
            </w:r>
          </w:p>
        </w:tc>
        <w:tc>
          <w:tcPr>
            <w:tcW w:w="617" w:type="pct"/>
            <w:vAlign w:val="bottom"/>
          </w:tcPr>
          <w:p w14:paraId="5AE13291" w14:textId="77777777" w:rsidR="0014152F" w:rsidRPr="000E2B19" w:rsidRDefault="0014152F" w:rsidP="00637D79">
            <w:pPr>
              <w:pStyle w:val="Tabletextrightalign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191</w:t>
            </w:r>
          </w:p>
        </w:tc>
        <w:tc>
          <w:tcPr>
            <w:tcW w:w="617" w:type="pct"/>
            <w:vAlign w:val="bottom"/>
          </w:tcPr>
          <w:p w14:paraId="0C5DD705" w14:textId="77777777" w:rsidR="0014152F" w:rsidRPr="000E2B19" w:rsidRDefault="0014152F" w:rsidP="00637D79">
            <w:pPr>
              <w:pStyle w:val="Tabletextrightalign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22</w:t>
            </w:r>
          </w:p>
        </w:tc>
        <w:tc>
          <w:tcPr>
            <w:tcW w:w="617" w:type="pct"/>
            <w:vAlign w:val="bottom"/>
          </w:tcPr>
          <w:p w14:paraId="070E9557" w14:textId="77777777" w:rsidR="0014152F" w:rsidRPr="000E2B19" w:rsidRDefault="0014152F" w:rsidP="00637D79">
            <w:pPr>
              <w:pStyle w:val="Tabletextrightalign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w:t>
            </w:r>
          </w:p>
        </w:tc>
        <w:tc>
          <w:tcPr>
            <w:tcW w:w="551" w:type="pct"/>
            <w:vAlign w:val="bottom"/>
          </w:tcPr>
          <w:p w14:paraId="5583D8C3" w14:textId="77777777" w:rsidR="0014152F" w:rsidRPr="000E2B19" w:rsidRDefault="0014152F" w:rsidP="00637D79">
            <w:pPr>
              <w:pStyle w:val="Tabletextrightalign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w:t>
            </w:r>
          </w:p>
        </w:tc>
      </w:tr>
      <w:tr w:rsidR="0014152F" w:rsidRPr="000E2B19" w14:paraId="145BD762" w14:textId="77777777" w:rsidTr="0014152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24" w:type="pct"/>
            <w:vAlign w:val="bottom"/>
          </w:tcPr>
          <w:p w14:paraId="5A770E20" w14:textId="77777777" w:rsidR="0014152F" w:rsidRPr="000E2B19" w:rsidRDefault="0014152F" w:rsidP="00637D79">
            <w:pPr>
              <w:pStyle w:val="Tabletext"/>
              <w:rPr>
                <w:rFonts w:asciiTheme="minorHAnsi" w:hAnsiTheme="minorHAnsi" w:cstheme="minorHAnsi"/>
              </w:rPr>
            </w:pPr>
            <w:r w:rsidRPr="000E2B19">
              <w:rPr>
                <w:rFonts w:asciiTheme="minorHAnsi" w:hAnsiTheme="minorHAnsi" w:cstheme="minorHAnsi"/>
              </w:rPr>
              <w:t>16-17 years old</w:t>
            </w:r>
          </w:p>
        </w:tc>
        <w:tc>
          <w:tcPr>
            <w:tcW w:w="556" w:type="pct"/>
            <w:vAlign w:val="bottom"/>
          </w:tcPr>
          <w:p w14:paraId="2465BB9E" w14:textId="77777777" w:rsidR="0014152F" w:rsidRPr="000E2B19" w:rsidRDefault="0014152F" w:rsidP="00637D79">
            <w:pPr>
              <w:pStyle w:val="Tabletextrightaligned"/>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137</w:t>
            </w:r>
          </w:p>
        </w:tc>
        <w:tc>
          <w:tcPr>
            <w:tcW w:w="617" w:type="pct"/>
            <w:vAlign w:val="bottom"/>
          </w:tcPr>
          <w:p w14:paraId="6DDB55A4" w14:textId="77777777" w:rsidR="0014152F" w:rsidRPr="000E2B19" w:rsidRDefault="0014152F" w:rsidP="00637D79">
            <w:pPr>
              <w:pStyle w:val="Tabletextrightaligned"/>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15</w:t>
            </w:r>
          </w:p>
        </w:tc>
        <w:tc>
          <w:tcPr>
            <w:tcW w:w="617" w:type="pct"/>
            <w:vAlign w:val="bottom"/>
          </w:tcPr>
          <w:p w14:paraId="12716C18" w14:textId="77777777" w:rsidR="0014152F" w:rsidRPr="000E2B19" w:rsidRDefault="0014152F" w:rsidP="00637D79">
            <w:pPr>
              <w:pStyle w:val="Tabletextrightaligned"/>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137</w:t>
            </w:r>
          </w:p>
        </w:tc>
        <w:tc>
          <w:tcPr>
            <w:tcW w:w="617" w:type="pct"/>
            <w:vAlign w:val="bottom"/>
          </w:tcPr>
          <w:p w14:paraId="244C7D68" w14:textId="77777777" w:rsidR="0014152F" w:rsidRPr="000E2B19" w:rsidRDefault="0014152F" w:rsidP="00637D79">
            <w:pPr>
              <w:pStyle w:val="Tabletextrightaligned"/>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15</w:t>
            </w:r>
          </w:p>
        </w:tc>
        <w:tc>
          <w:tcPr>
            <w:tcW w:w="617" w:type="pct"/>
            <w:vAlign w:val="bottom"/>
          </w:tcPr>
          <w:p w14:paraId="2573CA76" w14:textId="77777777" w:rsidR="0014152F" w:rsidRPr="000E2B19" w:rsidRDefault="0014152F" w:rsidP="00637D79">
            <w:pPr>
              <w:pStyle w:val="Tabletextrightaligned"/>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w:t>
            </w:r>
          </w:p>
        </w:tc>
        <w:tc>
          <w:tcPr>
            <w:tcW w:w="551" w:type="pct"/>
            <w:vAlign w:val="bottom"/>
          </w:tcPr>
          <w:p w14:paraId="662AD5E0" w14:textId="77777777" w:rsidR="0014152F" w:rsidRPr="000E2B19" w:rsidRDefault="0014152F" w:rsidP="00637D79">
            <w:pPr>
              <w:pStyle w:val="Tabletextrightaligned"/>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2B19">
              <w:rPr>
                <w:rFonts w:asciiTheme="minorHAnsi" w:hAnsiTheme="minorHAnsi" w:cstheme="minorHAnsi"/>
              </w:rPr>
              <w:t>-</w:t>
            </w:r>
          </w:p>
        </w:tc>
      </w:tr>
    </w:tbl>
    <w:p w14:paraId="22627863" w14:textId="77777777" w:rsidR="0014152F" w:rsidRPr="000E2B19" w:rsidRDefault="0014152F" w:rsidP="0014152F">
      <w:pPr>
        <w:pStyle w:val="Heading2"/>
        <w:rPr>
          <w:rFonts w:asciiTheme="minorHAnsi" w:hAnsiTheme="minorHAnsi" w:cstheme="minorHAnsi"/>
        </w:rPr>
      </w:pPr>
      <w:bookmarkStart w:id="9" w:name="_Toc171417368"/>
      <w:r w:rsidRPr="000E2B19">
        <w:rPr>
          <w:rFonts w:asciiTheme="minorHAnsi" w:hAnsiTheme="minorHAnsi" w:cstheme="minorHAnsi"/>
        </w:rPr>
        <w:lastRenderedPageBreak/>
        <w:t>Executive summary</w:t>
      </w:r>
      <w:bookmarkEnd w:id="9"/>
    </w:p>
    <w:p w14:paraId="36B120C4" w14:textId="77777777" w:rsidR="0014152F" w:rsidRPr="000E2B19" w:rsidRDefault="0014152F" w:rsidP="0014152F">
      <w:pPr>
        <w:pStyle w:val="Heading3"/>
        <w:rPr>
          <w:rFonts w:asciiTheme="minorHAnsi" w:hAnsiTheme="minorHAnsi" w:cstheme="minorHAnsi"/>
        </w:rPr>
      </w:pPr>
      <w:bookmarkStart w:id="10" w:name="_Toc171417369"/>
      <w:r w:rsidRPr="000E2B19">
        <w:rPr>
          <w:rFonts w:asciiTheme="minorHAnsi" w:hAnsiTheme="minorHAnsi" w:cstheme="minorHAnsi"/>
        </w:rPr>
        <w:t>Summary – General Screen Content Habits</w:t>
      </w:r>
      <w:bookmarkEnd w:id="10"/>
    </w:p>
    <w:p w14:paraId="4442DEE3" w14:textId="77777777" w:rsidR="00E406D5" w:rsidRPr="000E2B19" w:rsidRDefault="0014152F" w:rsidP="0014152F">
      <w:pPr>
        <w:rPr>
          <w:rFonts w:asciiTheme="minorHAnsi" w:hAnsiTheme="minorHAnsi" w:cstheme="minorHAnsi"/>
          <w:lang w:val="en-US" w:eastAsia="en-AU"/>
        </w:rPr>
      </w:pPr>
      <w:r w:rsidRPr="000E2B19">
        <w:rPr>
          <w:rFonts w:asciiTheme="minorHAnsi" w:hAnsiTheme="minorHAnsi" w:cstheme="minorHAnsi"/>
          <w:lang w:val="en-US" w:eastAsia="en-AU"/>
        </w:rPr>
        <w:t>Online subscription streaming services continue to dominate, though subscription service growth has slowed</w:t>
      </w:r>
    </w:p>
    <w:p w14:paraId="546D8294" w14:textId="77777777" w:rsidR="0014152F" w:rsidRPr="000E2B19" w:rsidRDefault="0014152F" w:rsidP="0014152F">
      <w:pPr>
        <w:rPr>
          <w:rFonts w:asciiTheme="minorHAnsi" w:hAnsiTheme="minorHAnsi" w:cstheme="minorHAnsi"/>
          <w:lang w:eastAsia="en-AU"/>
        </w:rPr>
      </w:pPr>
      <w:r w:rsidRPr="000E2B19">
        <w:rPr>
          <w:rFonts w:asciiTheme="minorHAnsi" w:hAnsiTheme="minorHAnsi" w:cstheme="minorHAnsi"/>
          <w:b/>
          <w:bCs/>
          <w:lang w:val="en-US" w:eastAsia="en-AU"/>
        </w:rPr>
        <w:t xml:space="preserve">Online subscription services </w:t>
      </w:r>
      <w:r w:rsidRPr="000E2B19">
        <w:rPr>
          <w:rFonts w:asciiTheme="minorHAnsi" w:hAnsiTheme="minorHAnsi" w:cstheme="minorHAnsi"/>
          <w:lang w:val="en-US" w:eastAsia="en-AU"/>
        </w:rPr>
        <w:t>have levelled off after several prior years of increasing, while free services continue to increase in 2023</w:t>
      </w:r>
    </w:p>
    <w:p w14:paraId="083758FC" w14:textId="77777777" w:rsidR="0014152F" w:rsidRPr="000E2B19" w:rsidRDefault="000B01C7" w:rsidP="00785296">
      <w:pPr>
        <w:pStyle w:val="normal-centre"/>
        <w:rPr>
          <w:rFonts w:asciiTheme="minorHAnsi" w:hAnsiTheme="minorHAnsi" w:cstheme="minorHAnsi"/>
          <w:lang w:val="en-US" w:eastAsia="en-AU"/>
        </w:rPr>
      </w:pPr>
      <w:r w:rsidRPr="000E2B19">
        <w:rPr>
          <w:rFonts w:asciiTheme="minorHAnsi" w:hAnsiTheme="minorHAnsi" w:cstheme="minorHAnsi"/>
        </w:rPr>
        <w:drawing>
          <wp:inline distT="0" distB="0" distL="0" distR="0" wp14:anchorId="2DC60E47" wp14:editId="2A5F14C4">
            <wp:extent cx="4726744" cy="2478597"/>
            <wp:effectExtent l="0" t="0" r="0" b="0"/>
            <wp:docPr id="1" name="Picture 1" descr="Top 3 Platforms watched in the past 7 days&#10;&#10;Commercial free-to-air TV, excluding on-demand, 2020, 61%, 2021, 58%, 2022, 53%, 2023, 51%.&#10;Free video streaming services, 2020, 54%, 2021, 56%, 2022, 58%, 2023, 61% (significantly higher compared to 2022).&#10;Online subscription services , 2020, 60%, 2021, 62%, 2022, 66%, 2023,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op 3 Platforms watched in the past 7 days&#10;&#10;Commercial free-to-air TV, excluding on-demand, 2020, 61%, 2021, 58%, 2022, 53%, 2023, 51%.&#10;Free video streaming services, 2020, 54%, 2021, 56%, 2022, 58%, 2023, 61% (significantly higher compared to 2022).&#10;Online subscription services , 2020, 60%, 2021, 62%, 2022, 66%, 2023, 65%."/>
                    <pic:cNvPicPr/>
                  </pic:nvPicPr>
                  <pic:blipFill>
                    <a:blip r:embed="rId21"/>
                    <a:stretch>
                      <a:fillRect/>
                    </a:stretch>
                  </pic:blipFill>
                  <pic:spPr>
                    <a:xfrm>
                      <a:off x="0" y="0"/>
                      <a:ext cx="4748191" cy="2489843"/>
                    </a:xfrm>
                    <a:prstGeom prst="rect">
                      <a:avLst/>
                    </a:prstGeom>
                  </pic:spPr>
                </pic:pic>
              </a:graphicData>
            </a:graphic>
          </wp:inline>
        </w:drawing>
      </w:r>
    </w:p>
    <w:p w14:paraId="4E5D80A1" w14:textId="77777777" w:rsidR="00886426" w:rsidRPr="000E2B19" w:rsidRDefault="00886426" w:rsidP="00886426">
      <w:pPr>
        <w:rPr>
          <w:rFonts w:asciiTheme="minorHAnsi" w:hAnsiTheme="minorHAnsi" w:cstheme="minorHAnsi"/>
        </w:rPr>
      </w:pPr>
      <w:r w:rsidRPr="000E2B19">
        <w:rPr>
          <w:rFonts w:asciiTheme="minorHAnsi" w:hAnsiTheme="minorHAnsi" w:cstheme="minorHAnsi"/>
          <w:lang w:val="en-US"/>
        </w:rPr>
        <w:t xml:space="preserve">TVs and mobile phones / smartphones are the most commonly used </w:t>
      </w:r>
      <w:r w:rsidRPr="000E2B19">
        <w:rPr>
          <w:rFonts w:asciiTheme="minorHAnsi" w:hAnsiTheme="minorHAnsi" w:cstheme="minorHAnsi"/>
          <w:b/>
          <w:bCs/>
          <w:lang w:val="en-US"/>
        </w:rPr>
        <w:t xml:space="preserve">devices </w:t>
      </w:r>
      <w:r w:rsidRPr="000E2B19">
        <w:rPr>
          <w:rFonts w:asciiTheme="minorHAnsi" w:hAnsiTheme="minorHAnsi" w:cstheme="minorHAnsi"/>
          <w:lang w:val="en-US"/>
        </w:rPr>
        <w:t>for viewing screen content</w:t>
      </w:r>
    </w:p>
    <w:p w14:paraId="741C8C75" w14:textId="77777777" w:rsidR="00886426" w:rsidRPr="000E2B19" w:rsidRDefault="00886426" w:rsidP="00886426">
      <w:pPr>
        <w:pStyle w:val="Heading4"/>
        <w:rPr>
          <w:rFonts w:asciiTheme="minorHAnsi" w:hAnsiTheme="minorHAnsi" w:cstheme="minorHAnsi"/>
        </w:rPr>
      </w:pPr>
      <w:r w:rsidRPr="000E2B19">
        <w:rPr>
          <w:rFonts w:asciiTheme="minorHAnsi" w:hAnsiTheme="minorHAnsi" w:cstheme="minorHAnsi"/>
          <w:lang w:val="en-US"/>
        </w:rPr>
        <w:t>TV:</w:t>
      </w:r>
    </w:p>
    <w:p w14:paraId="06455AE5" w14:textId="77777777" w:rsidR="00886426" w:rsidRPr="000E2B19" w:rsidRDefault="00886426" w:rsidP="00886426">
      <w:pPr>
        <w:pStyle w:val="Listparagraphbullets"/>
        <w:rPr>
          <w:rFonts w:asciiTheme="minorHAnsi" w:hAnsiTheme="minorHAnsi" w:cstheme="minorHAnsi"/>
        </w:rPr>
      </w:pPr>
      <w:r w:rsidRPr="000E2B19">
        <w:rPr>
          <w:rFonts w:asciiTheme="minorHAnsi" w:hAnsiTheme="minorHAnsi" w:cstheme="minorHAnsi"/>
          <w:lang w:val="en-US"/>
        </w:rPr>
        <w:t>86% net use</w:t>
      </w:r>
    </w:p>
    <w:p w14:paraId="2DBCB65E" w14:textId="77777777" w:rsidR="00886426" w:rsidRPr="000E2B19" w:rsidRDefault="00886426" w:rsidP="00886426">
      <w:pPr>
        <w:pStyle w:val="Listparagraphbullets"/>
        <w:rPr>
          <w:rFonts w:asciiTheme="minorHAnsi" w:hAnsiTheme="minorHAnsi" w:cstheme="minorHAnsi"/>
        </w:rPr>
      </w:pPr>
      <w:r w:rsidRPr="000E2B19">
        <w:rPr>
          <w:rFonts w:asciiTheme="minorHAnsi" w:hAnsiTheme="minorHAnsi" w:cstheme="minorHAnsi"/>
          <w:lang w:val="en-US"/>
        </w:rPr>
        <w:t xml:space="preserve">48% once per day or more </w:t>
      </w:r>
    </w:p>
    <w:p w14:paraId="3BAD1050" w14:textId="77777777" w:rsidR="00886426" w:rsidRPr="000E2B19" w:rsidRDefault="00886426" w:rsidP="00886426">
      <w:pPr>
        <w:pStyle w:val="Heading4"/>
        <w:rPr>
          <w:rFonts w:asciiTheme="minorHAnsi" w:hAnsiTheme="minorHAnsi" w:cstheme="minorHAnsi"/>
        </w:rPr>
      </w:pPr>
      <w:r w:rsidRPr="000E2B19">
        <w:rPr>
          <w:rFonts w:asciiTheme="minorHAnsi" w:hAnsiTheme="minorHAnsi" w:cstheme="minorHAnsi"/>
          <w:lang w:val="en-US"/>
        </w:rPr>
        <w:t xml:space="preserve">Mobile or smartphone: </w:t>
      </w:r>
    </w:p>
    <w:p w14:paraId="79579092" w14:textId="77777777" w:rsidR="00886426" w:rsidRPr="000E2B19" w:rsidRDefault="00886426" w:rsidP="00886426">
      <w:pPr>
        <w:pStyle w:val="Listparagraphbullets"/>
        <w:rPr>
          <w:rFonts w:asciiTheme="minorHAnsi" w:hAnsiTheme="minorHAnsi" w:cstheme="minorHAnsi"/>
        </w:rPr>
      </w:pPr>
      <w:r w:rsidRPr="000E2B19">
        <w:rPr>
          <w:rFonts w:asciiTheme="minorHAnsi" w:hAnsiTheme="minorHAnsi" w:cstheme="minorHAnsi"/>
          <w:lang w:val="en-US"/>
        </w:rPr>
        <w:t>74% net use</w:t>
      </w:r>
    </w:p>
    <w:p w14:paraId="2F522421" w14:textId="77777777" w:rsidR="00886426" w:rsidRPr="000E2B19" w:rsidRDefault="00886426" w:rsidP="00886426">
      <w:pPr>
        <w:pStyle w:val="Listparagraphbullets"/>
        <w:rPr>
          <w:rFonts w:asciiTheme="minorHAnsi" w:hAnsiTheme="minorHAnsi" w:cstheme="minorHAnsi"/>
        </w:rPr>
      </w:pPr>
      <w:r w:rsidRPr="000E2B19">
        <w:rPr>
          <w:rFonts w:asciiTheme="minorHAnsi" w:hAnsiTheme="minorHAnsi" w:cstheme="minorHAnsi"/>
          <w:lang w:val="en-US"/>
        </w:rPr>
        <w:t xml:space="preserve">46% once per day or more </w:t>
      </w:r>
    </w:p>
    <w:p w14:paraId="7D40DFD3" w14:textId="77777777" w:rsidR="0014152F" w:rsidRPr="000E2B19" w:rsidRDefault="00886426" w:rsidP="00886426">
      <w:pPr>
        <w:rPr>
          <w:rFonts w:asciiTheme="minorHAnsi" w:hAnsiTheme="minorHAnsi" w:cstheme="minorHAnsi"/>
        </w:rPr>
      </w:pPr>
      <w:r w:rsidRPr="000E2B19">
        <w:rPr>
          <w:rFonts w:asciiTheme="minorHAnsi" w:hAnsiTheme="minorHAnsi" w:cstheme="minorHAnsi"/>
        </w:rPr>
        <w:t>2023 saw high levels of online service cancellation and downgrading, especially among those aged 18-44, commonly due to their expense</w:t>
      </w:r>
    </w:p>
    <w:p w14:paraId="3CD799B0" w14:textId="57A439E9" w:rsidR="0014152F" w:rsidRPr="000E2B19" w:rsidRDefault="004302A1" w:rsidP="004302A1">
      <w:pPr>
        <w:pStyle w:val="normal-centre"/>
        <w:rPr>
          <w:rFonts w:asciiTheme="minorHAnsi" w:hAnsiTheme="minorHAnsi" w:cstheme="minorHAnsi"/>
        </w:rPr>
      </w:pPr>
      <w:r w:rsidRPr="004302A1">
        <w:drawing>
          <wp:inline distT="0" distB="0" distL="0" distR="0" wp14:anchorId="524E797C" wp14:editId="08BB44A3">
            <wp:extent cx="4003580" cy="1759885"/>
            <wp:effectExtent l="0" t="0" r="0" b="0"/>
            <wp:docPr id="2093338955" name="Picture 1" descr="Changes made to online subscription streaming services in past 6 months.&#10;&#10;Cancelled or downgraded, 36%.&#10;Cancelled and then resubscribed to the same service, 9%.&#10;Added or upgraded, 16%.&#10;None of these, 45%.&#10;&#10;Top reason for cancelling: Too expensive/could not affor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338955" name="Picture 1" descr="Changes made to online subscription streaming services in past 6 months.&#10;&#10;Cancelled or downgraded, 36%.&#10;Cancelled and then resubscribed to the same service, 9%.&#10;Added or upgraded, 16%.&#10;None of these, 45%.&#10;&#10;Top reason for cancelling: Too expensive/could not afford (38%)."/>
                    <pic:cNvPicPr/>
                  </pic:nvPicPr>
                  <pic:blipFill>
                    <a:blip r:embed="rId22"/>
                    <a:stretch>
                      <a:fillRect/>
                    </a:stretch>
                  </pic:blipFill>
                  <pic:spPr>
                    <a:xfrm>
                      <a:off x="0" y="0"/>
                      <a:ext cx="4021202" cy="1767631"/>
                    </a:xfrm>
                    <a:prstGeom prst="rect">
                      <a:avLst/>
                    </a:prstGeom>
                  </pic:spPr>
                </pic:pic>
              </a:graphicData>
            </a:graphic>
          </wp:inline>
        </w:drawing>
      </w:r>
    </w:p>
    <w:p w14:paraId="362FCE7A" w14:textId="77777777" w:rsidR="00886426" w:rsidRPr="000E2B19" w:rsidRDefault="00886426" w:rsidP="00886426">
      <w:pPr>
        <w:rPr>
          <w:rFonts w:asciiTheme="minorHAnsi" w:hAnsiTheme="minorHAnsi" w:cstheme="minorHAnsi"/>
        </w:rPr>
      </w:pPr>
      <w:r w:rsidRPr="000E2B19">
        <w:rPr>
          <w:rFonts w:asciiTheme="minorHAnsi" w:hAnsiTheme="minorHAnsi" w:cstheme="minorHAnsi"/>
          <w:lang w:val="en-US"/>
        </w:rPr>
        <w:t xml:space="preserve">Some </w:t>
      </w:r>
      <w:r w:rsidRPr="000E2B19">
        <w:rPr>
          <w:rFonts w:asciiTheme="minorHAnsi" w:hAnsiTheme="minorHAnsi" w:cstheme="minorHAnsi"/>
          <w:b/>
          <w:bCs/>
          <w:lang w:val="en-US"/>
        </w:rPr>
        <w:t xml:space="preserve">online subscription streaming services </w:t>
      </w:r>
      <w:r w:rsidRPr="000E2B19">
        <w:rPr>
          <w:rFonts w:asciiTheme="minorHAnsi" w:hAnsiTheme="minorHAnsi" w:cstheme="minorHAnsi"/>
          <w:lang w:val="en-US"/>
        </w:rPr>
        <w:t xml:space="preserve">are experiencing a </w:t>
      </w:r>
      <w:r w:rsidRPr="000E2B19">
        <w:rPr>
          <w:rFonts w:asciiTheme="minorHAnsi" w:hAnsiTheme="minorHAnsi" w:cstheme="minorHAnsi"/>
          <w:b/>
          <w:bCs/>
          <w:lang w:val="en-US"/>
        </w:rPr>
        <w:t xml:space="preserve">plateau </w:t>
      </w:r>
      <w:r w:rsidRPr="000E2B19">
        <w:rPr>
          <w:rFonts w:asciiTheme="minorHAnsi" w:hAnsiTheme="minorHAnsi" w:cstheme="minorHAnsi"/>
          <w:lang w:val="en-US"/>
        </w:rPr>
        <w:t>this year in viewership</w:t>
      </w:r>
    </w:p>
    <w:p w14:paraId="6310FA7B" w14:textId="77777777" w:rsidR="0014152F" w:rsidRPr="000E2B19" w:rsidRDefault="000B01C7" w:rsidP="000B01C7">
      <w:pPr>
        <w:pStyle w:val="normal-centre"/>
        <w:rPr>
          <w:rFonts w:asciiTheme="minorHAnsi" w:hAnsiTheme="minorHAnsi" w:cstheme="minorHAnsi"/>
        </w:rPr>
      </w:pPr>
      <w:r w:rsidRPr="000E2B19">
        <w:rPr>
          <w:rFonts w:asciiTheme="minorHAnsi" w:hAnsiTheme="minorHAnsi" w:cstheme="minorHAnsi"/>
        </w:rPr>
        <w:lastRenderedPageBreak/>
        <w:drawing>
          <wp:inline distT="0" distB="0" distL="0" distR="0" wp14:anchorId="0DBF4C84" wp14:editId="7C68AFAE">
            <wp:extent cx="5423179" cy="2590933"/>
            <wp:effectExtent l="0" t="0" r="6350" b="0"/>
            <wp:docPr id="52" name="Picture 52" descr="Top three online subscription services.&#10;&#10;Amazon Prime Video, 2020, 16%, 2021, 22%, 2022, 29%, 2023, 32% (significantly higher compared to 2022).&#10;Disney+, 2020, 18%, 2021, 27%, 2022, 34%, 2023, 35%.&#10;Netflix, 2020, 65%, 2021, 67%, 2022, 68%, 2023, 65%.&#10;&#10;At least one service net:&#10;2023: 80%.&#10;2022: 81%.&#10;2021: 79%.&#10;2020: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op three online subscription services.&#10;&#10;Amazon Prime Video, 2020, 16%, 2021, 22%, 2022, 29%, 2023, 32% (significantly higher compared to 2022).&#10;Disney+, 2020, 18%, 2021, 27%, 2022, 34%, 2023, 35%.&#10;Netflix, 2020, 65%, 2021, 67%, 2022, 68%, 2023, 65%.&#10;&#10;At least one service net:&#10;2023: 80%.&#10;2022: 81%.&#10;2021: 79%.&#10;2020: 77%."/>
                    <pic:cNvPicPr/>
                  </pic:nvPicPr>
                  <pic:blipFill>
                    <a:blip r:embed="rId23"/>
                    <a:stretch>
                      <a:fillRect/>
                    </a:stretch>
                  </pic:blipFill>
                  <pic:spPr>
                    <a:xfrm>
                      <a:off x="0" y="0"/>
                      <a:ext cx="5423179" cy="2590933"/>
                    </a:xfrm>
                    <a:prstGeom prst="rect">
                      <a:avLst/>
                    </a:prstGeom>
                  </pic:spPr>
                </pic:pic>
              </a:graphicData>
            </a:graphic>
          </wp:inline>
        </w:drawing>
      </w:r>
    </w:p>
    <w:p w14:paraId="1D662A8F" w14:textId="77777777" w:rsidR="00886426" w:rsidRPr="000E2B19" w:rsidRDefault="00FE5C76" w:rsidP="00FE5C76">
      <w:pPr>
        <w:pStyle w:val="Heading3"/>
        <w:rPr>
          <w:rFonts w:asciiTheme="minorHAnsi" w:hAnsiTheme="minorHAnsi" w:cstheme="minorHAnsi"/>
        </w:rPr>
      </w:pPr>
      <w:bookmarkStart w:id="11" w:name="_Toc171417370"/>
      <w:r w:rsidRPr="000E2B19">
        <w:rPr>
          <w:rFonts w:asciiTheme="minorHAnsi" w:hAnsiTheme="minorHAnsi" w:cstheme="minorHAnsi"/>
        </w:rPr>
        <w:t>Summary – Confidence</w:t>
      </w:r>
      <w:bookmarkEnd w:id="11"/>
    </w:p>
    <w:p w14:paraId="737B7CAC" w14:textId="77777777" w:rsidR="00886426" w:rsidRPr="000E2B19" w:rsidRDefault="00FE5C76" w:rsidP="00BB3D46">
      <w:pPr>
        <w:rPr>
          <w:rFonts w:asciiTheme="minorHAnsi" w:hAnsiTheme="minorHAnsi" w:cstheme="minorHAnsi"/>
        </w:rPr>
      </w:pPr>
      <w:r w:rsidRPr="000E2B19">
        <w:rPr>
          <w:rFonts w:asciiTheme="minorHAnsi" w:hAnsiTheme="minorHAnsi" w:cstheme="minorHAnsi"/>
        </w:rPr>
        <w:t>Australians generally have high confidence using smart TV functions, but lower confidence with other generalised screen content tasks</w:t>
      </w:r>
    </w:p>
    <w:p w14:paraId="636AD2AF" w14:textId="77777777" w:rsidR="00886426" w:rsidRPr="000E2B19" w:rsidRDefault="00FE5C76" w:rsidP="00FE5C76">
      <w:pPr>
        <w:keepNext/>
        <w:rPr>
          <w:rFonts w:asciiTheme="minorHAnsi" w:hAnsiTheme="minorHAnsi" w:cstheme="minorHAnsi"/>
        </w:rPr>
      </w:pPr>
      <w:r w:rsidRPr="000E2B19">
        <w:rPr>
          <w:rFonts w:asciiTheme="minorHAnsi" w:hAnsiTheme="minorHAnsi" w:cstheme="minorHAnsi"/>
        </w:rPr>
        <w:t>There is high confidence in performing tasks on smart TVs, especially content searching and switching between platforms</w:t>
      </w:r>
    </w:p>
    <w:p w14:paraId="14217BB0" w14:textId="77777777" w:rsidR="00FE5C76" w:rsidRPr="000E2B19" w:rsidRDefault="000B01C7" w:rsidP="000B01C7">
      <w:pPr>
        <w:pStyle w:val="normal-centre"/>
        <w:rPr>
          <w:rFonts w:asciiTheme="minorHAnsi" w:hAnsiTheme="minorHAnsi" w:cstheme="minorHAnsi"/>
        </w:rPr>
      </w:pPr>
      <w:r w:rsidRPr="000E2B19">
        <w:rPr>
          <w:rFonts w:asciiTheme="minorHAnsi" w:hAnsiTheme="minorHAnsi" w:cstheme="minorHAnsi"/>
        </w:rPr>
        <w:drawing>
          <wp:inline distT="0" distB="0" distL="0" distR="0" wp14:anchorId="00AEBD54" wp14:editId="10FD2D22">
            <wp:extent cx="4600721" cy="2313932"/>
            <wp:effectExtent l="0" t="0" r="0" b="0"/>
            <wp:docPr id="49" name="Picture 49" descr="Confidence in doing various tasks on a smart TV (% net very confident and somewhat confident).&#10;&#10;Setting up privacy settings, 54%.&#10;Saving favourite settings, 59%.&#10;Setting up my TV out of the box, 61%.&#10;Downloading apps, 68%.&#10;Switching between platforms, 75%.&#10;Searching for particular content, 7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onfidence in doing various tasks on a smart TV (% net very confident and somewhat confident).&#10;&#10;Setting up privacy settings, 54%.&#10;Saving favourite settings, 59%.&#10;Setting up my TV out of the box, 61%.&#10;Downloading apps, 68%.&#10;Switching between platforms, 75%.&#10;Searching for particular content, 79%.&#10;"/>
                    <pic:cNvPicPr/>
                  </pic:nvPicPr>
                  <pic:blipFill>
                    <a:blip r:embed="rId24"/>
                    <a:stretch>
                      <a:fillRect/>
                    </a:stretch>
                  </pic:blipFill>
                  <pic:spPr>
                    <a:xfrm>
                      <a:off x="0" y="0"/>
                      <a:ext cx="4611747" cy="2319478"/>
                    </a:xfrm>
                    <a:prstGeom prst="rect">
                      <a:avLst/>
                    </a:prstGeom>
                  </pic:spPr>
                </pic:pic>
              </a:graphicData>
            </a:graphic>
          </wp:inline>
        </w:drawing>
      </w:r>
    </w:p>
    <w:p w14:paraId="6392C8EE" w14:textId="77777777" w:rsidR="00FE5C76" w:rsidRPr="000E2B19" w:rsidRDefault="00FE5C76" w:rsidP="00FE5C76">
      <w:pPr>
        <w:keepNext/>
        <w:rPr>
          <w:rFonts w:asciiTheme="minorHAnsi" w:hAnsiTheme="minorHAnsi" w:cstheme="minorHAnsi"/>
        </w:rPr>
      </w:pPr>
      <w:r w:rsidRPr="000E2B19">
        <w:rPr>
          <w:rFonts w:asciiTheme="minorHAnsi" w:hAnsiTheme="minorHAnsi" w:cstheme="minorHAnsi"/>
          <w:lang w:val="en-US"/>
        </w:rPr>
        <w:t xml:space="preserve">Certain cohorts are more likely to be </w:t>
      </w:r>
      <w:r w:rsidRPr="000E2B19">
        <w:rPr>
          <w:rFonts w:asciiTheme="minorHAnsi" w:hAnsiTheme="minorHAnsi" w:cstheme="minorHAnsi"/>
          <w:b/>
          <w:bCs/>
          <w:lang w:val="en-US"/>
        </w:rPr>
        <w:t>confident in content searching</w:t>
      </w:r>
    </w:p>
    <w:p w14:paraId="113342EE" w14:textId="77777777" w:rsidR="00FE5C76" w:rsidRPr="000E2B19" w:rsidRDefault="00FE5C76" w:rsidP="00FE5C76">
      <w:pPr>
        <w:pStyle w:val="Listparagraphbullets"/>
        <w:rPr>
          <w:rFonts w:asciiTheme="minorHAnsi" w:hAnsiTheme="minorHAnsi" w:cstheme="minorHAnsi"/>
        </w:rPr>
      </w:pPr>
      <w:r w:rsidRPr="000E2B19">
        <w:rPr>
          <w:rFonts w:asciiTheme="minorHAnsi" w:hAnsiTheme="minorHAnsi" w:cstheme="minorHAnsi"/>
          <w:lang w:val="en-US"/>
        </w:rPr>
        <w:t>Have dependent children in the household (84%)</w:t>
      </w:r>
    </w:p>
    <w:p w14:paraId="769B7096" w14:textId="77777777" w:rsidR="00FE5C76" w:rsidRPr="000E2B19" w:rsidRDefault="00FE5C76" w:rsidP="00FE5C76">
      <w:pPr>
        <w:pStyle w:val="Listparagraphbullets"/>
        <w:rPr>
          <w:rFonts w:asciiTheme="minorHAnsi" w:hAnsiTheme="minorHAnsi" w:cstheme="minorHAnsi"/>
        </w:rPr>
      </w:pPr>
      <w:r w:rsidRPr="000E2B19">
        <w:rPr>
          <w:rFonts w:asciiTheme="minorHAnsi" w:hAnsiTheme="minorHAnsi" w:cstheme="minorHAnsi"/>
          <w:lang w:val="en-US"/>
        </w:rPr>
        <w:t>Employed full time or part time (83%)</w:t>
      </w:r>
    </w:p>
    <w:p w14:paraId="443B1950" w14:textId="77777777" w:rsidR="00E406D5" w:rsidRPr="000E2B19" w:rsidRDefault="00FE5C76" w:rsidP="00FE5C76">
      <w:pPr>
        <w:keepNext/>
        <w:rPr>
          <w:rFonts w:asciiTheme="minorHAnsi" w:hAnsiTheme="minorHAnsi" w:cstheme="minorHAnsi"/>
        </w:rPr>
      </w:pPr>
      <w:r w:rsidRPr="000E2B19">
        <w:rPr>
          <w:rFonts w:asciiTheme="minorHAnsi" w:hAnsiTheme="minorHAnsi" w:cstheme="minorHAnsi"/>
        </w:rPr>
        <w:lastRenderedPageBreak/>
        <w:t>Relatively lower confidence with generalised tasks related to accessing screen content</w:t>
      </w:r>
    </w:p>
    <w:p w14:paraId="2A46DE6B" w14:textId="77777777" w:rsidR="00D92471" w:rsidRPr="000E2B19" w:rsidRDefault="000B01C7" w:rsidP="000B01C7">
      <w:pPr>
        <w:pStyle w:val="normal-centre"/>
        <w:rPr>
          <w:rFonts w:asciiTheme="minorHAnsi" w:hAnsiTheme="minorHAnsi" w:cstheme="minorHAnsi"/>
        </w:rPr>
      </w:pPr>
      <w:r w:rsidRPr="000E2B19">
        <w:rPr>
          <w:rFonts w:asciiTheme="minorHAnsi" w:hAnsiTheme="minorHAnsi" w:cstheme="minorHAnsi"/>
        </w:rPr>
        <w:drawing>
          <wp:inline distT="0" distB="0" distL="0" distR="0" wp14:anchorId="42FC400C" wp14:editId="7A2E37FD">
            <wp:extent cx="4895557" cy="2578661"/>
            <wp:effectExtent l="0" t="0" r="635" b="0"/>
            <wp:docPr id="53" name="Picture 53" descr="Confidence in doing various tasks when accessing screen content (% net very confident and somewhat confident).&#10;&#10;Downloading or streaming pirated content, 23%.&#10;Using a Virtual Private Network (VPN) to access content, 29%.&#10;Changing/using accessibility settings on different platforms, 46%.&#10;Changing the language or country settings on different platform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onfidence in doing various tasks when accessing screen content (% net very confident and somewhat confident).&#10;&#10;Downloading or streaming pirated content, 23%.&#10;Using a Virtual Private Network (VPN) to access content, 29%.&#10;Changing/using accessibility settings on different platforms, 46%.&#10;Changing the language or country settings on different platforms, 52%."/>
                    <pic:cNvPicPr/>
                  </pic:nvPicPr>
                  <pic:blipFill>
                    <a:blip r:embed="rId25"/>
                    <a:stretch>
                      <a:fillRect/>
                    </a:stretch>
                  </pic:blipFill>
                  <pic:spPr>
                    <a:xfrm>
                      <a:off x="0" y="0"/>
                      <a:ext cx="4904347" cy="2583291"/>
                    </a:xfrm>
                    <a:prstGeom prst="rect">
                      <a:avLst/>
                    </a:prstGeom>
                  </pic:spPr>
                </pic:pic>
              </a:graphicData>
            </a:graphic>
          </wp:inline>
        </w:drawing>
      </w:r>
    </w:p>
    <w:p w14:paraId="7BCF65DD" w14:textId="77777777" w:rsidR="00FE5C76" w:rsidRPr="000E2B19" w:rsidRDefault="00FE5C76" w:rsidP="00FE5C76">
      <w:pPr>
        <w:keepNext/>
        <w:rPr>
          <w:rFonts w:asciiTheme="minorHAnsi" w:hAnsiTheme="minorHAnsi" w:cstheme="minorHAnsi"/>
        </w:rPr>
      </w:pPr>
      <w:r w:rsidRPr="000E2B19">
        <w:rPr>
          <w:rFonts w:asciiTheme="minorHAnsi" w:hAnsiTheme="minorHAnsi" w:cstheme="minorHAnsi"/>
          <w:lang w:val="en-US"/>
        </w:rPr>
        <w:t>Certain cohorts are more likely to be confident in</w:t>
      </w:r>
      <w:r w:rsidRPr="000E2B19">
        <w:rPr>
          <w:rFonts w:asciiTheme="minorHAnsi" w:hAnsiTheme="minorHAnsi" w:cstheme="minorHAnsi"/>
          <w:b/>
          <w:bCs/>
          <w:lang w:val="en-US"/>
        </w:rPr>
        <w:t xml:space="preserve"> changing the language or country settings </w:t>
      </w:r>
      <w:r w:rsidRPr="000E2B19">
        <w:rPr>
          <w:rFonts w:asciiTheme="minorHAnsi" w:hAnsiTheme="minorHAnsi" w:cstheme="minorHAnsi"/>
          <w:lang w:val="en-US"/>
        </w:rPr>
        <w:t>on different platforms</w:t>
      </w:r>
    </w:p>
    <w:p w14:paraId="59BBEC96" w14:textId="77777777" w:rsidR="004302A1" w:rsidRPr="004302A1" w:rsidRDefault="004302A1" w:rsidP="004302A1">
      <w:pPr>
        <w:pStyle w:val="Listparagraphbullets"/>
        <w:rPr>
          <w:noProof/>
        </w:rPr>
      </w:pPr>
      <w:r w:rsidRPr="004302A1">
        <w:rPr>
          <w:noProof/>
          <w:lang w:val="en-US"/>
        </w:rPr>
        <w:t xml:space="preserve">Men (55%) </w:t>
      </w:r>
    </w:p>
    <w:p w14:paraId="19701474" w14:textId="77777777" w:rsidR="004302A1" w:rsidRPr="004302A1" w:rsidRDefault="004302A1" w:rsidP="004302A1">
      <w:pPr>
        <w:pStyle w:val="Listparagraphbullets"/>
        <w:rPr>
          <w:noProof/>
        </w:rPr>
      </w:pPr>
      <w:r w:rsidRPr="004302A1">
        <w:rPr>
          <w:noProof/>
          <w:lang w:val="en-US"/>
        </w:rPr>
        <w:t>Ages 18-24 (70%), 25-34 (60%), and 35-44 (62%)</w:t>
      </w:r>
    </w:p>
    <w:p w14:paraId="146BE09A" w14:textId="5B560C40" w:rsidR="004302A1" w:rsidRPr="004302A1" w:rsidRDefault="004302A1" w:rsidP="00E2503D">
      <w:pPr>
        <w:pStyle w:val="Listparagraphbullets"/>
        <w:rPr>
          <w:noProof/>
        </w:rPr>
      </w:pPr>
      <w:r w:rsidRPr="004302A1">
        <w:rPr>
          <w:noProof/>
          <w:lang w:val="en-US"/>
        </w:rPr>
        <w:t>Have dependent children in the household (57%)</w:t>
      </w:r>
    </w:p>
    <w:p w14:paraId="0994306B" w14:textId="77777777" w:rsidR="004302A1" w:rsidRPr="004302A1" w:rsidRDefault="004302A1" w:rsidP="004302A1">
      <w:pPr>
        <w:pStyle w:val="Listparagraphbullets"/>
        <w:rPr>
          <w:noProof/>
        </w:rPr>
      </w:pPr>
      <w:r w:rsidRPr="004302A1">
        <w:rPr>
          <w:noProof/>
          <w:lang w:val="en-US"/>
        </w:rPr>
        <w:t>Have non-dependent children (59%)</w:t>
      </w:r>
    </w:p>
    <w:p w14:paraId="15121C64" w14:textId="77777777" w:rsidR="004302A1" w:rsidRPr="004302A1" w:rsidRDefault="004302A1" w:rsidP="004302A1">
      <w:pPr>
        <w:pStyle w:val="Listparagraphbullets"/>
        <w:rPr>
          <w:noProof/>
        </w:rPr>
      </w:pPr>
      <w:r w:rsidRPr="004302A1">
        <w:rPr>
          <w:noProof/>
          <w:lang w:val="en-US"/>
        </w:rPr>
        <w:t>Adults living in a share house (64%)</w:t>
      </w:r>
    </w:p>
    <w:p w14:paraId="5E83DBED" w14:textId="6E4440A3" w:rsidR="00D92471" w:rsidRPr="000E2B19" w:rsidRDefault="00D92471" w:rsidP="000B01C7">
      <w:pPr>
        <w:pStyle w:val="normal-centre"/>
        <w:rPr>
          <w:rFonts w:asciiTheme="minorHAnsi" w:hAnsiTheme="minorHAnsi" w:cstheme="minorHAnsi"/>
        </w:rPr>
      </w:pPr>
    </w:p>
    <w:p w14:paraId="0398EAB1" w14:textId="77777777" w:rsidR="00FE5C76" w:rsidRPr="000E2B19" w:rsidRDefault="00FE5C76" w:rsidP="00FE5C76">
      <w:pPr>
        <w:pStyle w:val="Heading3"/>
        <w:rPr>
          <w:rFonts w:asciiTheme="minorHAnsi" w:hAnsiTheme="minorHAnsi" w:cstheme="minorHAnsi"/>
        </w:rPr>
      </w:pPr>
      <w:bookmarkStart w:id="12" w:name="_Toc171417371"/>
      <w:r w:rsidRPr="000E2B19">
        <w:rPr>
          <w:rFonts w:asciiTheme="minorHAnsi" w:hAnsiTheme="minorHAnsi" w:cstheme="minorHAnsi"/>
        </w:rPr>
        <w:t>Summary – Children</w:t>
      </w:r>
      <w:bookmarkEnd w:id="12"/>
    </w:p>
    <w:p w14:paraId="1C7048BE" w14:textId="77777777" w:rsidR="00FE5C76" w:rsidRPr="000E2B19" w:rsidRDefault="00FE5C76" w:rsidP="00FE5C76">
      <w:pPr>
        <w:rPr>
          <w:rFonts w:asciiTheme="minorHAnsi" w:hAnsiTheme="minorHAnsi" w:cstheme="minorHAnsi"/>
        </w:rPr>
      </w:pPr>
      <w:r w:rsidRPr="000E2B19">
        <w:rPr>
          <w:rFonts w:asciiTheme="minorHAnsi" w:hAnsiTheme="minorHAnsi" w:cstheme="minorHAnsi"/>
        </w:rPr>
        <w:t xml:space="preserve">Children are watching user-generated content at high rates. They are also being exposed to </w:t>
      </w:r>
      <w:r w:rsidRPr="000E2B19">
        <w:rPr>
          <w:rFonts w:asciiTheme="minorHAnsi" w:hAnsiTheme="minorHAnsi" w:cstheme="minorHAnsi"/>
          <w:lang w:val="en-US"/>
        </w:rPr>
        <w:t>gambling advertising and age-inappropriate material.</w:t>
      </w:r>
    </w:p>
    <w:p w14:paraId="1AA35C98" w14:textId="77777777" w:rsidR="00FE5C76" w:rsidRPr="000E2B19" w:rsidRDefault="00FE5C76" w:rsidP="00FE5C76">
      <w:pPr>
        <w:rPr>
          <w:rFonts w:asciiTheme="minorHAnsi" w:hAnsiTheme="minorHAnsi" w:cstheme="minorHAnsi"/>
        </w:rPr>
      </w:pPr>
      <w:r w:rsidRPr="000E2B19">
        <w:rPr>
          <w:rFonts w:asciiTheme="minorHAnsi" w:hAnsiTheme="minorHAnsi" w:cstheme="minorHAnsi"/>
          <w:lang w:val="en-US"/>
        </w:rPr>
        <w:t>Children report high consumption of user-generated content, with especially high watch rates for children aged 11-15</w:t>
      </w:r>
    </w:p>
    <w:p w14:paraId="0823F635" w14:textId="77777777" w:rsidR="00FE5C76" w:rsidRPr="000E2B19" w:rsidRDefault="00FE5C76" w:rsidP="00FE5C76">
      <w:pPr>
        <w:keepNext/>
        <w:rPr>
          <w:rFonts w:asciiTheme="minorHAnsi" w:hAnsiTheme="minorHAnsi" w:cstheme="minorHAnsi"/>
        </w:rPr>
      </w:pPr>
      <w:r w:rsidRPr="000E2B19">
        <w:rPr>
          <w:rFonts w:asciiTheme="minorHAnsi" w:hAnsiTheme="minorHAnsi" w:cstheme="minorHAnsi"/>
        </w:rPr>
        <w:t>Types of content children like watching most: “User-generated content”</w:t>
      </w:r>
    </w:p>
    <w:p w14:paraId="66A91190" w14:textId="77777777" w:rsidR="00FE5C76" w:rsidRPr="000E2B19" w:rsidRDefault="00FE5C76" w:rsidP="000B01C7">
      <w:pPr>
        <w:pStyle w:val="normal-centre"/>
        <w:rPr>
          <w:rFonts w:asciiTheme="minorHAnsi" w:hAnsiTheme="minorHAnsi" w:cstheme="minorHAnsi"/>
        </w:rPr>
      </w:pPr>
      <w:r w:rsidRPr="000E2B19">
        <w:rPr>
          <w:rFonts w:asciiTheme="minorHAnsi" w:hAnsiTheme="minorHAnsi" w:cstheme="minorHAnsi"/>
        </w:rPr>
        <w:drawing>
          <wp:inline distT="0" distB="0" distL="0" distR="0" wp14:anchorId="07BC6C93" wp14:editId="0F2BECCD">
            <wp:extent cx="4433783" cy="1927274"/>
            <wp:effectExtent l="0" t="0" r="5080" b="0"/>
            <wp:docPr id="20" name="Picture 20" descr="Part 1: Proportion of children who reported they like watching Australian user-generated content.&#10;&#10;Ages 8-10, 26%.&#10;Ages 11-15, 35%.&#10;Ages 16-17, 28%.&#10;&#10;Part 2: Proportion of children who reported they like watching international user-generated content.&#10;&#10;Ages 8-10, 27%.&#10;Ages 11-15, 37%.&#10;Ages 16-17,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art 1: Proportion of children who reported they like watching Australian user-generated content.&#10;&#10;Ages 8-10, 26%.&#10;Ages 11-15, 35%.&#10;Ages 16-17, 28%.&#10;&#10;Part 2: Proportion of children who reported they like watching international user-generated content.&#10;&#10;Ages 8-10, 27%.&#10;Ages 11-15, 37%.&#10;Ages 16-17,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36566" cy="1928484"/>
                    </a:xfrm>
                    <a:prstGeom prst="rect">
                      <a:avLst/>
                    </a:prstGeom>
                    <a:noFill/>
                    <a:ln>
                      <a:noFill/>
                    </a:ln>
                  </pic:spPr>
                </pic:pic>
              </a:graphicData>
            </a:graphic>
          </wp:inline>
        </w:drawing>
      </w:r>
    </w:p>
    <w:p w14:paraId="7F13B7FF" w14:textId="77777777" w:rsidR="00E52AB4" w:rsidRPr="000E2B19" w:rsidRDefault="00E52AB4" w:rsidP="00E52AB4">
      <w:pPr>
        <w:keepNext/>
        <w:rPr>
          <w:rFonts w:asciiTheme="minorHAnsi" w:hAnsiTheme="minorHAnsi" w:cstheme="minorHAnsi"/>
        </w:rPr>
      </w:pPr>
      <w:r w:rsidRPr="000E2B19">
        <w:rPr>
          <w:rFonts w:asciiTheme="minorHAnsi" w:hAnsiTheme="minorHAnsi" w:cstheme="minorHAnsi"/>
          <w:i/>
          <w:iCs/>
          <w:lang w:val="en-US"/>
        </w:rPr>
        <w:t>Chil</w:t>
      </w:r>
      <w:r w:rsidRPr="000E2B19">
        <w:rPr>
          <w:rFonts w:asciiTheme="minorHAnsi" w:hAnsiTheme="minorHAnsi" w:cstheme="minorHAnsi"/>
          <w:lang w:val="en-US"/>
        </w:rPr>
        <w:t>dren aged 8-17 are being exposed to gambling advertising and age-inappropriate material</w:t>
      </w:r>
    </w:p>
    <w:p w14:paraId="3286A70D" w14:textId="77777777" w:rsidR="00E52AB4" w:rsidRPr="000E2B19" w:rsidRDefault="00E52AB4" w:rsidP="001B0DEA">
      <w:pPr>
        <w:pStyle w:val="Listparagraphbullets"/>
        <w:keepNext/>
        <w:rPr>
          <w:rFonts w:asciiTheme="minorHAnsi" w:hAnsiTheme="minorHAnsi" w:cstheme="minorHAnsi"/>
        </w:rPr>
      </w:pPr>
      <w:r w:rsidRPr="000E2B19">
        <w:rPr>
          <w:rFonts w:asciiTheme="minorHAnsi" w:hAnsiTheme="minorHAnsi" w:cstheme="minorHAnsi"/>
        </w:rPr>
        <w:t>22% of children saw a gambling ad in the last week</w:t>
      </w:r>
    </w:p>
    <w:p w14:paraId="72C36979" w14:textId="77777777" w:rsidR="00FE5C76" w:rsidRPr="000E2B19" w:rsidRDefault="00E52AB4" w:rsidP="001B0DEA">
      <w:pPr>
        <w:pStyle w:val="Listparagraphbullets"/>
        <w:rPr>
          <w:rFonts w:asciiTheme="minorHAnsi" w:hAnsiTheme="minorHAnsi" w:cstheme="minorHAnsi"/>
        </w:rPr>
      </w:pPr>
      <w:r w:rsidRPr="000E2B19">
        <w:rPr>
          <w:rFonts w:asciiTheme="minorHAnsi" w:hAnsiTheme="minorHAnsi" w:cstheme="minorHAnsi"/>
        </w:rPr>
        <w:t>6 in 10 or more children have watched age-inappropriate content</w:t>
      </w:r>
    </w:p>
    <w:p w14:paraId="4DB2394C" w14:textId="77777777" w:rsidR="00FE5C76" w:rsidRPr="000E2B19" w:rsidRDefault="001B0DEA" w:rsidP="001B0DEA">
      <w:pPr>
        <w:keepNext/>
        <w:rPr>
          <w:rFonts w:asciiTheme="minorHAnsi" w:hAnsiTheme="minorHAnsi" w:cstheme="minorHAnsi"/>
        </w:rPr>
      </w:pPr>
      <w:r w:rsidRPr="000E2B19">
        <w:rPr>
          <w:rFonts w:asciiTheme="minorHAnsi" w:hAnsiTheme="minorHAnsi" w:cstheme="minorHAnsi"/>
        </w:rPr>
        <w:lastRenderedPageBreak/>
        <w:t>Have ever watched TV shows or online content meant for someone older:</w:t>
      </w:r>
    </w:p>
    <w:p w14:paraId="494CF9A4" w14:textId="77777777" w:rsidR="001B0DEA" w:rsidRPr="000E2B19" w:rsidRDefault="001B0DEA" w:rsidP="000B01C7">
      <w:pPr>
        <w:pStyle w:val="normal-centre"/>
        <w:rPr>
          <w:rFonts w:asciiTheme="minorHAnsi" w:hAnsiTheme="minorHAnsi" w:cstheme="minorHAnsi"/>
        </w:rPr>
      </w:pPr>
      <w:r w:rsidRPr="000E2B19">
        <w:rPr>
          <w:rFonts w:asciiTheme="minorHAnsi" w:hAnsiTheme="minorHAnsi" w:cstheme="minorHAnsi"/>
        </w:rPr>
        <w:drawing>
          <wp:inline distT="0" distB="0" distL="0" distR="0" wp14:anchorId="5EF59FDA" wp14:editId="158CA01F">
            <wp:extent cx="3468370" cy="1399736"/>
            <wp:effectExtent l="0" t="0" r="0" b="0"/>
            <wp:docPr id="21" name="Picture 21" descr="Proportion of children who have ever watched TV shows or online content meant for someone older.&#10;&#10;Ages 8-10, 60%.&#10;Ages 11-15, 70%.&#10;Ages 16-17,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roportion of children who have ever watched TV shows or online content meant for someone older.&#10;&#10;Ages 8-10, 60%.&#10;Ages 11-15, 70%.&#10;Ages 16-17, 61%."/>
                    <pic:cNvPicPr/>
                  </pic:nvPicPr>
                  <pic:blipFill>
                    <a:blip r:embed="rId27"/>
                    <a:stretch>
                      <a:fillRect/>
                    </a:stretch>
                  </pic:blipFill>
                  <pic:spPr>
                    <a:xfrm>
                      <a:off x="0" y="0"/>
                      <a:ext cx="3489098" cy="1408101"/>
                    </a:xfrm>
                    <a:prstGeom prst="rect">
                      <a:avLst/>
                    </a:prstGeom>
                  </pic:spPr>
                </pic:pic>
              </a:graphicData>
            </a:graphic>
          </wp:inline>
        </w:drawing>
      </w:r>
    </w:p>
    <w:p w14:paraId="2911EB09" w14:textId="70D0FF7B" w:rsidR="001B0DEA" w:rsidRPr="000E2B19" w:rsidRDefault="001B0DEA" w:rsidP="001B0DEA">
      <w:pPr>
        <w:rPr>
          <w:rFonts w:asciiTheme="minorHAnsi" w:hAnsiTheme="minorHAnsi" w:cstheme="minorHAnsi"/>
        </w:rPr>
      </w:pPr>
      <w:r w:rsidRPr="000E2B19">
        <w:rPr>
          <w:rFonts w:asciiTheme="minorHAnsi" w:hAnsiTheme="minorHAnsi" w:cstheme="minorHAnsi"/>
        </w:rPr>
        <w:t>User generated content is low on parents’ list of importance</w:t>
      </w:r>
      <w:r w:rsidR="004302A1">
        <w:rPr>
          <w:rFonts w:asciiTheme="minorHAnsi" w:hAnsiTheme="minorHAnsi" w:cstheme="minorHAnsi"/>
        </w:rPr>
        <w:t>.</w:t>
      </w:r>
    </w:p>
    <w:p w14:paraId="2F7285AC" w14:textId="40097AFE" w:rsidR="001B0DEA" w:rsidRDefault="001B0DEA" w:rsidP="001B0DEA">
      <w:pPr>
        <w:keepNext/>
        <w:rPr>
          <w:rFonts w:asciiTheme="minorHAnsi" w:hAnsiTheme="minorHAnsi" w:cstheme="minorHAnsi"/>
        </w:rPr>
      </w:pPr>
      <w:r w:rsidRPr="000E2B19">
        <w:rPr>
          <w:rFonts w:asciiTheme="minorHAnsi" w:hAnsiTheme="minorHAnsi" w:cstheme="minorHAnsi"/>
        </w:rPr>
        <w:t>Types of content most important to be available to children</w:t>
      </w:r>
      <w:r w:rsidR="004302A1">
        <w:rPr>
          <w:rFonts w:asciiTheme="minorHAnsi" w:hAnsiTheme="minorHAnsi" w:cstheme="minorHAnsi"/>
        </w:rPr>
        <w:t>:</w:t>
      </w:r>
    </w:p>
    <w:p w14:paraId="641ABECB" w14:textId="6A120816" w:rsidR="004302A1" w:rsidRDefault="004302A1" w:rsidP="004302A1">
      <w:pPr>
        <w:pStyle w:val="Listparagraphbullets"/>
      </w:pPr>
      <w:r>
        <w:t>Australian user-generated content (9%)</w:t>
      </w:r>
    </w:p>
    <w:p w14:paraId="63EB05A3" w14:textId="7A3970F6" w:rsidR="004302A1" w:rsidRPr="000E2B19" w:rsidRDefault="004302A1" w:rsidP="004302A1">
      <w:pPr>
        <w:pStyle w:val="Listparagraphbullets"/>
      </w:pPr>
      <w:r>
        <w:t>International user-generated content (10%)</w:t>
      </w:r>
    </w:p>
    <w:p w14:paraId="577EE350" w14:textId="3053E434" w:rsidR="001B0DEA" w:rsidRPr="000E2B19" w:rsidRDefault="001B0DEA" w:rsidP="000B01C7">
      <w:pPr>
        <w:pStyle w:val="normal-centre"/>
        <w:rPr>
          <w:rFonts w:asciiTheme="minorHAnsi" w:hAnsiTheme="minorHAnsi" w:cstheme="minorHAnsi"/>
        </w:rPr>
      </w:pPr>
    </w:p>
    <w:p w14:paraId="39E34702" w14:textId="17590D2F" w:rsidR="001B0DEA" w:rsidRPr="000E2B19" w:rsidRDefault="001B0DEA" w:rsidP="001B0DEA">
      <w:pPr>
        <w:keepNext/>
        <w:rPr>
          <w:rFonts w:asciiTheme="minorHAnsi" w:hAnsiTheme="minorHAnsi" w:cstheme="minorHAnsi"/>
        </w:rPr>
      </w:pPr>
      <w:r w:rsidRPr="000E2B19">
        <w:rPr>
          <w:rFonts w:asciiTheme="minorHAnsi" w:hAnsiTheme="minorHAnsi" w:cstheme="minorHAnsi"/>
        </w:rPr>
        <w:t>Australian content is commonly viewed by young children, especially animation and education</w:t>
      </w:r>
      <w:r w:rsidR="004302A1">
        <w:rPr>
          <w:rFonts w:asciiTheme="minorHAnsi" w:hAnsiTheme="minorHAnsi" w:cstheme="minorHAnsi"/>
        </w:rPr>
        <w:t>.</w:t>
      </w:r>
    </w:p>
    <w:p w14:paraId="5F27F47C" w14:textId="3D3160E0" w:rsidR="001B0DEA" w:rsidRDefault="001B0DEA" w:rsidP="00637D79">
      <w:pPr>
        <w:rPr>
          <w:rFonts w:asciiTheme="minorHAnsi" w:hAnsiTheme="minorHAnsi" w:cstheme="minorHAnsi"/>
          <w:lang w:val="en-US"/>
        </w:rPr>
      </w:pPr>
      <w:r w:rsidRPr="000E2B19">
        <w:rPr>
          <w:rFonts w:asciiTheme="minorHAnsi" w:hAnsiTheme="minorHAnsi" w:cstheme="minorHAnsi"/>
        </w:rPr>
        <w:t>Most comm</w:t>
      </w:r>
      <w:r w:rsidRPr="000E2B19">
        <w:rPr>
          <w:rFonts w:asciiTheme="minorHAnsi" w:hAnsiTheme="minorHAnsi" w:cstheme="minorHAnsi"/>
          <w:lang w:val="en-US"/>
        </w:rPr>
        <w:t>only reported type of content that children like watching most</w:t>
      </w:r>
      <w:r w:rsidR="004302A1">
        <w:rPr>
          <w:rFonts w:asciiTheme="minorHAnsi" w:hAnsiTheme="minorHAnsi" w:cstheme="minorHAnsi"/>
          <w:lang w:val="en-US"/>
        </w:rPr>
        <w:t>:</w:t>
      </w:r>
    </w:p>
    <w:p w14:paraId="1055DF0A" w14:textId="1526E934" w:rsidR="004302A1" w:rsidRDefault="004302A1" w:rsidP="004302A1">
      <w:pPr>
        <w:pStyle w:val="Listparagraphbullets"/>
      </w:pPr>
      <w:r>
        <w:t>Australian animation or cartoons (50%)</w:t>
      </w:r>
    </w:p>
    <w:p w14:paraId="0AA2702D" w14:textId="5B2B4767" w:rsidR="004302A1" w:rsidRPr="000E2B19" w:rsidRDefault="004302A1" w:rsidP="004302A1">
      <w:pPr>
        <w:pStyle w:val="Listparagraphbullets"/>
      </w:pPr>
      <w:r>
        <w:t>Australian educational programs (33%)</w:t>
      </w:r>
    </w:p>
    <w:p w14:paraId="66726675" w14:textId="77777777" w:rsidR="001B0DEA" w:rsidRPr="000E2B19" w:rsidRDefault="00A50FDB" w:rsidP="00A50FDB">
      <w:pPr>
        <w:pStyle w:val="Heading3"/>
        <w:rPr>
          <w:rFonts w:asciiTheme="minorHAnsi" w:hAnsiTheme="minorHAnsi" w:cstheme="minorHAnsi"/>
        </w:rPr>
      </w:pPr>
      <w:bookmarkStart w:id="13" w:name="_Toc171417372"/>
      <w:r w:rsidRPr="000E2B19">
        <w:rPr>
          <w:rFonts w:asciiTheme="minorHAnsi" w:hAnsiTheme="minorHAnsi" w:cstheme="minorHAnsi"/>
        </w:rPr>
        <w:t>Summary – Advertising and Gambling</w:t>
      </w:r>
      <w:bookmarkEnd w:id="13"/>
    </w:p>
    <w:p w14:paraId="4DD17357" w14:textId="5C5FFE63" w:rsidR="001B0DEA" w:rsidRPr="000E2B19" w:rsidRDefault="00A50FDB" w:rsidP="00A50FDB">
      <w:pPr>
        <w:keepNext/>
        <w:rPr>
          <w:rFonts w:asciiTheme="minorHAnsi" w:hAnsiTheme="minorHAnsi" w:cstheme="minorHAnsi"/>
        </w:rPr>
      </w:pPr>
      <w:r w:rsidRPr="000E2B19">
        <w:rPr>
          <w:rFonts w:asciiTheme="minorHAnsi" w:hAnsiTheme="minorHAnsi" w:cstheme="minorHAnsi"/>
        </w:rPr>
        <w:t>Advertising prevalence is increasing, with strong desire for restrictions on permitted advertising to protect children from inappropriate content and gambling, tobacco and alcohol</w:t>
      </w:r>
      <w:r w:rsidR="004302A1">
        <w:rPr>
          <w:rFonts w:asciiTheme="minorHAnsi" w:hAnsiTheme="minorHAnsi" w:cstheme="minorHAnsi"/>
        </w:rPr>
        <w:t>.</w:t>
      </w:r>
    </w:p>
    <w:p w14:paraId="7742AC77" w14:textId="0E46A20E" w:rsidR="00A50FDB" w:rsidRPr="000E2B19" w:rsidRDefault="00A50FDB" w:rsidP="00A50FDB">
      <w:pPr>
        <w:keepNext/>
        <w:rPr>
          <w:rFonts w:asciiTheme="minorHAnsi" w:hAnsiTheme="minorHAnsi" w:cstheme="minorHAnsi"/>
        </w:rPr>
      </w:pPr>
      <w:r w:rsidRPr="000E2B19">
        <w:rPr>
          <w:rFonts w:asciiTheme="minorHAnsi" w:hAnsiTheme="minorHAnsi" w:cstheme="minorHAnsi"/>
        </w:rPr>
        <w:t>Increasingly, advertisements</w:t>
      </w:r>
      <w:r w:rsidRPr="000E2B19">
        <w:rPr>
          <w:rFonts w:asciiTheme="minorHAnsi" w:hAnsiTheme="minorHAnsi" w:cstheme="minorHAnsi"/>
          <w:b/>
          <w:bCs/>
        </w:rPr>
        <w:t xml:space="preserve"> </w:t>
      </w:r>
      <w:r w:rsidRPr="000E2B19">
        <w:rPr>
          <w:rFonts w:asciiTheme="minorHAnsi" w:hAnsiTheme="minorHAnsi" w:cstheme="minorHAnsi"/>
        </w:rPr>
        <w:t xml:space="preserve">are seen on </w:t>
      </w:r>
      <w:r w:rsidRPr="000E2B19">
        <w:rPr>
          <w:rFonts w:asciiTheme="minorHAnsi" w:hAnsiTheme="minorHAnsi" w:cstheme="minorHAnsi"/>
          <w:b/>
          <w:bCs/>
        </w:rPr>
        <w:t xml:space="preserve">social media and online subscription </w:t>
      </w:r>
      <w:r w:rsidRPr="000E2B19">
        <w:rPr>
          <w:rFonts w:asciiTheme="minorHAnsi" w:hAnsiTheme="minorHAnsi" w:cstheme="minorHAnsi"/>
        </w:rPr>
        <w:t>platforms</w:t>
      </w:r>
      <w:r w:rsidR="004302A1">
        <w:rPr>
          <w:rFonts w:asciiTheme="minorHAnsi" w:hAnsiTheme="minorHAnsi" w:cstheme="minorHAnsi"/>
        </w:rPr>
        <w:t>.</w:t>
      </w:r>
    </w:p>
    <w:p w14:paraId="53DF4598" w14:textId="77777777" w:rsidR="001B0DEA" w:rsidRPr="000E2B19" w:rsidRDefault="00A50FDB" w:rsidP="000B01C7">
      <w:pPr>
        <w:pStyle w:val="normal-centre"/>
        <w:rPr>
          <w:rFonts w:asciiTheme="minorHAnsi" w:hAnsiTheme="minorHAnsi" w:cstheme="minorHAnsi"/>
        </w:rPr>
      </w:pPr>
      <w:r w:rsidRPr="000E2B19">
        <w:rPr>
          <w:rFonts w:asciiTheme="minorHAnsi" w:hAnsiTheme="minorHAnsi" w:cstheme="minorHAnsi"/>
        </w:rPr>
        <w:drawing>
          <wp:inline distT="0" distB="0" distL="0" distR="0" wp14:anchorId="3F023266" wp14:editId="4209FB09">
            <wp:extent cx="4048899" cy="2082018"/>
            <wp:effectExtent l="0" t="0" r="0" b="0"/>
            <wp:docPr id="28" name="Picture 28" descr="Top three platforms advertisements were seen on.&#10;&#10;Free video streaming services, 2023, 45%, 2022, 43%.&#10;Commercial free-to-air TV, excluding recorded content, 2023, 40%, 2022, 43%.&#10;Other websites or apps, 2023, 39%, 2022,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op three platforms advertisements were seen on.&#10;&#10;Free video streaming services, 2023, 45%, 2022, 43%.&#10;Commercial free-to-air TV, excluding recorded content, 2023, 40%, 2022, 43%.&#10;Other websites or apps, 2023, 39%, 2022, 22%.&#10;"/>
                    <pic:cNvPicPr/>
                  </pic:nvPicPr>
                  <pic:blipFill>
                    <a:blip r:embed="rId28"/>
                    <a:stretch>
                      <a:fillRect/>
                    </a:stretch>
                  </pic:blipFill>
                  <pic:spPr>
                    <a:xfrm>
                      <a:off x="0" y="0"/>
                      <a:ext cx="4112445" cy="2114695"/>
                    </a:xfrm>
                    <a:prstGeom prst="rect">
                      <a:avLst/>
                    </a:prstGeom>
                  </pic:spPr>
                </pic:pic>
              </a:graphicData>
            </a:graphic>
          </wp:inline>
        </w:drawing>
      </w:r>
    </w:p>
    <w:p w14:paraId="377DB581" w14:textId="37F407F8" w:rsidR="001B0DEA" w:rsidRPr="000E2B19" w:rsidRDefault="000C390B" w:rsidP="00BB3D46">
      <w:pPr>
        <w:rPr>
          <w:rFonts w:asciiTheme="minorHAnsi" w:hAnsiTheme="minorHAnsi" w:cstheme="minorHAnsi"/>
        </w:rPr>
      </w:pPr>
      <w:r w:rsidRPr="000E2B19">
        <w:rPr>
          <w:rFonts w:asciiTheme="minorHAnsi" w:hAnsiTheme="minorHAnsi" w:cstheme="minorHAnsi"/>
        </w:rPr>
        <w:t>Gambling adverting is seen as inappropriate by Australian adults</w:t>
      </w:r>
      <w:r w:rsidR="004302A1">
        <w:rPr>
          <w:rFonts w:asciiTheme="minorHAnsi" w:hAnsiTheme="minorHAnsi" w:cstheme="minorHAnsi"/>
        </w:rPr>
        <w:t>.</w:t>
      </w:r>
    </w:p>
    <w:p w14:paraId="6CA8F52B" w14:textId="24747086" w:rsidR="00A50FDB" w:rsidRPr="000E2B19" w:rsidRDefault="000C390B" w:rsidP="00BB3D46">
      <w:pPr>
        <w:rPr>
          <w:rFonts w:asciiTheme="minorHAnsi" w:hAnsiTheme="minorHAnsi" w:cstheme="minorHAnsi"/>
        </w:rPr>
      </w:pPr>
      <w:r w:rsidRPr="000E2B19">
        <w:rPr>
          <w:rFonts w:asciiTheme="minorHAnsi" w:hAnsiTheme="minorHAnsi" w:cstheme="minorHAnsi"/>
        </w:rPr>
        <w:t>Top reason for disagreeing that advertisements seen on commercial free-to-air TV were appropriate</w:t>
      </w:r>
      <w:r w:rsidR="004302A1">
        <w:rPr>
          <w:rFonts w:asciiTheme="minorHAnsi" w:hAnsiTheme="minorHAnsi" w:cstheme="minorHAnsi"/>
        </w:rPr>
        <w:t>:</w:t>
      </w:r>
    </w:p>
    <w:p w14:paraId="28D274A0" w14:textId="745E0AA4" w:rsidR="000C390B" w:rsidRPr="000E2B19" w:rsidRDefault="000C390B" w:rsidP="000C390B">
      <w:pPr>
        <w:pStyle w:val="Listparagraphbullets"/>
        <w:rPr>
          <w:rFonts w:asciiTheme="minorHAnsi" w:hAnsiTheme="minorHAnsi" w:cstheme="minorHAnsi"/>
        </w:rPr>
      </w:pPr>
      <w:r w:rsidRPr="000E2B19">
        <w:rPr>
          <w:rFonts w:asciiTheme="minorHAnsi" w:hAnsiTheme="minorHAnsi" w:cstheme="minorHAnsi"/>
          <w:lang w:val="en-US"/>
        </w:rPr>
        <w:t>The advertisements contained gambling or betting (84%)</w:t>
      </w:r>
    </w:p>
    <w:p w14:paraId="2CD0D74C" w14:textId="77777777" w:rsidR="000C390B" w:rsidRPr="000E2B19" w:rsidRDefault="000C390B" w:rsidP="000C390B">
      <w:pPr>
        <w:rPr>
          <w:rFonts w:asciiTheme="minorHAnsi" w:hAnsiTheme="minorHAnsi" w:cstheme="minorHAnsi"/>
        </w:rPr>
      </w:pPr>
      <w:r w:rsidRPr="000E2B19">
        <w:rPr>
          <w:rFonts w:asciiTheme="minorHAnsi" w:hAnsiTheme="minorHAnsi" w:cstheme="minorHAnsi"/>
          <w:lang w:val="en-US"/>
        </w:rPr>
        <w:t xml:space="preserve">There was an increase in tolerance of permitted advertisements this year, but </w:t>
      </w:r>
      <w:r w:rsidRPr="000E2B19">
        <w:rPr>
          <w:rFonts w:asciiTheme="minorHAnsi" w:hAnsiTheme="minorHAnsi" w:cstheme="minorHAnsi"/>
          <w:b/>
          <w:bCs/>
          <w:lang w:val="en-US"/>
        </w:rPr>
        <w:t>overall net level remains stable for advertising restrictions</w:t>
      </w:r>
    </w:p>
    <w:p w14:paraId="62E048C9" w14:textId="77777777" w:rsidR="000C390B" w:rsidRPr="000E2B19" w:rsidRDefault="000C390B" w:rsidP="000C390B">
      <w:pPr>
        <w:pStyle w:val="Listparagraphbullets"/>
        <w:rPr>
          <w:rFonts w:asciiTheme="minorHAnsi" w:hAnsiTheme="minorHAnsi" w:cstheme="minorHAnsi"/>
        </w:rPr>
      </w:pPr>
      <w:r w:rsidRPr="000E2B19">
        <w:rPr>
          <w:rFonts w:asciiTheme="minorHAnsi" w:hAnsiTheme="minorHAnsi" w:cstheme="minorHAnsi"/>
          <w:lang w:val="en-US"/>
        </w:rPr>
        <w:t>80% want restrictions applied on permitted advertising (net across platforms) (2022: 80% net)</w:t>
      </w:r>
    </w:p>
    <w:p w14:paraId="5155407A" w14:textId="65D146E7" w:rsidR="00A50FDB" w:rsidRPr="000E2B19" w:rsidRDefault="000C390B" w:rsidP="000C390B">
      <w:pPr>
        <w:rPr>
          <w:rFonts w:asciiTheme="minorHAnsi" w:hAnsiTheme="minorHAnsi" w:cstheme="minorHAnsi"/>
        </w:rPr>
      </w:pPr>
      <w:r w:rsidRPr="000E2B19">
        <w:rPr>
          <w:rFonts w:asciiTheme="minorHAnsi" w:hAnsiTheme="minorHAnsi" w:cstheme="minorHAnsi"/>
        </w:rPr>
        <w:t>Reasons for restrictions include protecting children from exposure to harmful or inappropriate content</w:t>
      </w:r>
      <w:r w:rsidR="004302A1">
        <w:rPr>
          <w:rFonts w:asciiTheme="minorHAnsi" w:hAnsiTheme="minorHAnsi" w:cstheme="minorHAnsi"/>
        </w:rPr>
        <w:t>.</w:t>
      </w:r>
    </w:p>
    <w:tbl>
      <w:tblPr>
        <w:tblStyle w:val="PlainTable2"/>
        <w:tblW w:w="7514" w:type="dxa"/>
        <w:tblCellSpacing w:w="0" w:type="dxa"/>
        <w:tblBorders>
          <w:top w:val="single" w:sz="4" w:space="0" w:color="9B2CB8"/>
          <w:bottom w:val="single" w:sz="4" w:space="0" w:color="9B2CB8"/>
          <w:insideH w:val="single" w:sz="4" w:space="0" w:color="9B2CB8"/>
        </w:tblBorders>
        <w:tblLook w:val="04A0" w:firstRow="1" w:lastRow="0" w:firstColumn="1" w:lastColumn="0" w:noHBand="0" w:noVBand="1"/>
        <w:tblDescription w:val="Reasons for restrictions"/>
      </w:tblPr>
      <w:tblGrid>
        <w:gridCol w:w="5954"/>
        <w:gridCol w:w="1560"/>
      </w:tblGrid>
      <w:tr w:rsidR="009F32A6" w:rsidRPr="000E2B19" w14:paraId="43A2F577" w14:textId="77777777" w:rsidTr="009F32A6">
        <w:trPr>
          <w:cnfStyle w:val="100000000000" w:firstRow="1" w:lastRow="0" w:firstColumn="0" w:lastColumn="0" w:oddVBand="0" w:evenVBand="0" w:oddHBand="0" w:evenHBand="0" w:firstRowFirstColumn="0" w:firstRowLastColumn="0" w:lastRowFirstColumn="0" w:lastRowLastColumn="0"/>
          <w:cantSplit/>
          <w:tblHeader/>
          <w:tblCellSpacing w:w="0" w:type="dxa"/>
        </w:trPr>
        <w:tc>
          <w:tcPr>
            <w:cnfStyle w:val="001000000000" w:firstRow="0" w:lastRow="0" w:firstColumn="1" w:lastColumn="0" w:oddVBand="0" w:evenVBand="0" w:oddHBand="0" w:evenHBand="0" w:firstRowFirstColumn="0" w:firstRowLastColumn="0" w:lastRowFirstColumn="0" w:lastRowLastColumn="0"/>
            <w:tcW w:w="5954" w:type="dxa"/>
            <w:tcBorders>
              <w:bottom w:val="none" w:sz="0" w:space="0" w:color="auto"/>
            </w:tcBorders>
            <w:shd w:val="clear" w:color="auto" w:fill="9B2CB8"/>
          </w:tcPr>
          <w:p w14:paraId="4E977305" w14:textId="77777777" w:rsidR="009F32A6" w:rsidRPr="000E2B19" w:rsidRDefault="009F32A6" w:rsidP="00491C88">
            <w:pPr>
              <w:pStyle w:val="Tablerowcolumnheading"/>
              <w:rPr>
                <w:rFonts w:asciiTheme="minorHAnsi" w:hAnsiTheme="minorHAnsi" w:cstheme="minorHAnsi"/>
                <w:b/>
                <w:sz w:val="20"/>
                <w:szCs w:val="20"/>
              </w:rPr>
            </w:pPr>
            <w:r w:rsidRPr="000E2B19">
              <w:rPr>
                <w:rFonts w:asciiTheme="minorHAnsi" w:hAnsiTheme="minorHAnsi" w:cstheme="minorHAnsi"/>
                <w:b/>
              </w:rPr>
              <w:lastRenderedPageBreak/>
              <w:t>Reason for restriction</w:t>
            </w:r>
          </w:p>
        </w:tc>
        <w:tc>
          <w:tcPr>
            <w:tcW w:w="1560" w:type="dxa"/>
            <w:tcBorders>
              <w:bottom w:val="none" w:sz="0" w:space="0" w:color="auto"/>
            </w:tcBorders>
            <w:shd w:val="clear" w:color="auto" w:fill="9B2CB8"/>
          </w:tcPr>
          <w:p w14:paraId="23245378" w14:textId="77777777" w:rsidR="009F32A6" w:rsidRPr="000E2B19" w:rsidRDefault="009F32A6" w:rsidP="00491C88">
            <w:pPr>
              <w:pStyle w:val="Tablerowcolumnheadingcentred"/>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E2B19">
              <w:rPr>
                <w:rFonts w:asciiTheme="minorHAnsi" w:hAnsiTheme="minorHAnsi" w:cstheme="minorHAnsi"/>
                <w:b/>
              </w:rPr>
              <w:t>2023</w:t>
            </w:r>
          </w:p>
        </w:tc>
      </w:tr>
      <w:tr w:rsidR="009F32A6" w:rsidRPr="000E2B19" w14:paraId="0E56BEEA" w14:textId="77777777" w:rsidTr="00BC410A">
        <w:trPr>
          <w:cnfStyle w:val="000000100000" w:firstRow="0" w:lastRow="0" w:firstColumn="0" w:lastColumn="0" w:oddVBand="0" w:evenVBand="0" w:oddHBand="1" w:evenHBand="0" w:firstRowFirstColumn="0" w:firstRowLastColumn="0" w:lastRowFirstColumn="0" w:lastRowLastColumn="0"/>
          <w:cantSplit/>
          <w:tblCellSpacing w:w="0" w:type="dxa"/>
        </w:trPr>
        <w:tc>
          <w:tcPr>
            <w:cnfStyle w:val="001000000000" w:firstRow="0" w:lastRow="0" w:firstColumn="1" w:lastColumn="0" w:oddVBand="0" w:evenVBand="0" w:oddHBand="0" w:evenHBand="0" w:firstRowFirstColumn="0" w:firstRowLastColumn="0" w:lastRowFirstColumn="0" w:lastRowLastColumn="0"/>
            <w:tcW w:w="5954" w:type="dxa"/>
            <w:tcBorders>
              <w:top w:val="none" w:sz="0" w:space="0" w:color="auto"/>
              <w:bottom w:val="single" w:sz="4" w:space="0" w:color="9B2CB8"/>
            </w:tcBorders>
            <w:shd w:val="clear" w:color="auto" w:fill="auto"/>
            <w:vAlign w:val="center"/>
          </w:tcPr>
          <w:p w14:paraId="5DAFAC06" w14:textId="77777777" w:rsidR="009F32A6" w:rsidRPr="000E2B19" w:rsidRDefault="009F32A6" w:rsidP="009F32A6">
            <w:pPr>
              <w:pStyle w:val="Tabletext"/>
              <w:rPr>
                <w:rFonts w:asciiTheme="minorHAnsi" w:hAnsiTheme="minorHAnsi" w:cstheme="minorHAnsi"/>
                <w:b w:val="0"/>
              </w:rPr>
            </w:pPr>
            <w:r w:rsidRPr="000E2B19">
              <w:rPr>
                <w:rFonts w:asciiTheme="minorHAnsi" w:hAnsiTheme="minorHAnsi" w:cstheme="minorHAnsi"/>
                <w:b w:val="0"/>
              </w:rPr>
              <w:t>Protecting children from exposure to harmful or inappropriate content</w:t>
            </w:r>
          </w:p>
        </w:tc>
        <w:tc>
          <w:tcPr>
            <w:tcW w:w="1560" w:type="dxa"/>
            <w:tcBorders>
              <w:top w:val="none" w:sz="0" w:space="0" w:color="auto"/>
              <w:bottom w:val="single" w:sz="4" w:space="0" w:color="9B2CB8"/>
            </w:tcBorders>
            <w:vAlign w:val="center"/>
          </w:tcPr>
          <w:p w14:paraId="37673B32" w14:textId="77777777" w:rsidR="009F32A6" w:rsidRPr="000E2B19" w:rsidRDefault="009F32A6" w:rsidP="009F32A6">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38%</w:t>
            </w:r>
          </w:p>
        </w:tc>
      </w:tr>
      <w:tr w:rsidR="009F32A6" w:rsidRPr="000E2B19" w14:paraId="16F910B9" w14:textId="77777777" w:rsidTr="00BC410A">
        <w:trPr>
          <w:cantSplit/>
          <w:tblCellSpacing w:w="0" w:type="dxa"/>
        </w:trPr>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9B2CB8"/>
              <w:bottom w:val="single" w:sz="4" w:space="0" w:color="9B2CB8"/>
            </w:tcBorders>
            <w:shd w:val="clear" w:color="auto" w:fill="auto"/>
            <w:vAlign w:val="center"/>
          </w:tcPr>
          <w:p w14:paraId="30E6D101" w14:textId="77777777" w:rsidR="009F32A6" w:rsidRPr="000E2B19" w:rsidRDefault="009F32A6" w:rsidP="009F32A6">
            <w:pPr>
              <w:pStyle w:val="Tabletext"/>
              <w:rPr>
                <w:rFonts w:asciiTheme="minorHAnsi" w:hAnsiTheme="minorHAnsi" w:cstheme="minorHAnsi"/>
                <w:b w:val="0"/>
              </w:rPr>
            </w:pPr>
            <w:r w:rsidRPr="000E2B19">
              <w:rPr>
                <w:rFonts w:asciiTheme="minorHAnsi" w:hAnsiTheme="minorHAnsi" w:cstheme="minorHAnsi"/>
                <w:b w:val="0"/>
              </w:rPr>
              <w:t>Limiting content that may encourage bad habits, such as gambling, tobacco, or alcohol use</w:t>
            </w:r>
          </w:p>
        </w:tc>
        <w:tc>
          <w:tcPr>
            <w:tcW w:w="1560" w:type="dxa"/>
            <w:tcBorders>
              <w:top w:val="single" w:sz="4" w:space="0" w:color="9B2CB8"/>
              <w:bottom w:val="single" w:sz="4" w:space="0" w:color="9B2CB8"/>
            </w:tcBorders>
            <w:vAlign w:val="center"/>
          </w:tcPr>
          <w:p w14:paraId="21ECDD78" w14:textId="77777777" w:rsidR="009F32A6" w:rsidRPr="000E2B19" w:rsidRDefault="009F32A6" w:rsidP="009F32A6">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35%</w:t>
            </w:r>
          </w:p>
        </w:tc>
      </w:tr>
      <w:tr w:rsidR="009F32A6" w:rsidRPr="000E2B19" w14:paraId="56C136D0" w14:textId="77777777" w:rsidTr="00BC410A">
        <w:trPr>
          <w:cnfStyle w:val="000000100000" w:firstRow="0" w:lastRow="0" w:firstColumn="0" w:lastColumn="0" w:oddVBand="0" w:evenVBand="0" w:oddHBand="1" w:evenHBand="0" w:firstRowFirstColumn="0" w:firstRowLastColumn="0" w:lastRowFirstColumn="0" w:lastRowLastColumn="0"/>
          <w:cantSplit/>
          <w:tblCellSpacing w:w="0" w:type="dxa"/>
        </w:trPr>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9B2CB8"/>
              <w:bottom w:val="single" w:sz="8" w:space="0" w:color="9B2CB8"/>
            </w:tcBorders>
            <w:shd w:val="clear" w:color="auto" w:fill="auto"/>
            <w:vAlign w:val="center"/>
          </w:tcPr>
          <w:p w14:paraId="6C0351A9" w14:textId="77777777" w:rsidR="009F32A6" w:rsidRPr="000E2B19" w:rsidRDefault="009F32A6" w:rsidP="009F32A6">
            <w:pPr>
              <w:pStyle w:val="Tabletext"/>
              <w:rPr>
                <w:rFonts w:asciiTheme="minorHAnsi" w:hAnsiTheme="minorHAnsi" w:cstheme="minorHAnsi"/>
                <w:b w:val="0"/>
              </w:rPr>
            </w:pPr>
            <w:r w:rsidRPr="000E2B19">
              <w:rPr>
                <w:rFonts w:asciiTheme="minorHAnsi" w:hAnsiTheme="minorHAnsi" w:cstheme="minorHAnsi"/>
                <w:b w:val="0"/>
              </w:rPr>
              <w:t>Limiting the influence of advertising on consumer behaviour</w:t>
            </w:r>
          </w:p>
        </w:tc>
        <w:tc>
          <w:tcPr>
            <w:tcW w:w="1560" w:type="dxa"/>
            <w:tcBorders>
              <w:top w:val="single" w:sz="4" w:space="0" w:color="9B2CB8"/>
              <w:bottom w:val="single" w:sz="8" w:space="0" w:color="9B2CB8"/>
            </w:tcBorders>
            <w:vAlign w:val="center"/>
          </w:tcPr>
          <w:p w14:paraId="5660B309" w14:textId="77777777" w:rsidR="009F32A6" w:rsidRPr="000E2B19" w:rsidRDefault="009F32A6" w:rsidP="009F32A6">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19%</w:t>
            </w:r>
          </w:p>
        </w:tc>
      </w:tr>
    </w:tbl>
    <w:p w14:paraId="4D609B89" w14:textId="77777777" w:rsidR="00A50FDB" w:rsidRPr="000E2B19" w:rsidRDefault="00CD5FB1" w:rsidP="00CD5FB1">
      <w:pPr>
        <w:pStyle w:val="Heading3"/>
        <w:rPr>
          <w:rFonts w:asciiTheme="minorHAnsi" w:hAnsiTheme="minorHAnsi" w:cstheme="minorHAnsi"/>
        </w:rPr>
      </w:pPr>
      <w:bookmarkStart w:id="14" w:name="_Toc171417373"/>
      <w:r w:rsidRPr="000E2B19">
        <w:rPr>
          <w:rFonts w:asciiTheme="minorHAnsi" w:hAnsiTheme="minorHAnsi" w:cstheme="minorHAnsi"/>
        </w:rPr>
        <w:t>Summary – Accessibility</w:t>
      </w:r>
      <w:bookmarkEnd w:id="14"/>
    </w:p>
    <w:p w14:paraId="0E3BA5AC" w14:textId="77777777" w:rsidR="00CD5FB1" w:rsidRPr="000E2B19" w:rsidRDefault="00CD5FB1" w:rsidP="00CD5FB1">
      <w:pPr>
        <w:rPr>
          <w:rFonts w:asciiTheme="minorHAnsi" w:hAnsiTheme="minorHAnsi" w:cstheme="minorHAnsi"/>
        </w:rPr>
      </w:pPr>
      <w:r w:rsidRPr="000E2B19">
        <w:rPr>
          <w:rFonts w:asciiTheme="minorHAnsi" w:hAnsiTheme="minorHAnsi" w:cstheme="minorHAnsi"/>
        </w:rPr>
        <w:t>Accessibility features are being used for access to screen content in Australia</w:t>
      </w:r>
    </w:p>
    <w:p w14:paraId="214F753A" w14:textId="25869FBD" w:rsidR="000C390B" w:rsidRPr="000E2B19" w:rsidRDefault="00CD5FB1" w:rsidP="00BB3D46">
      <w:pPr>
        <w:rPr>
          <w:rFonts w:asciiTheme="minorHAnsi" w:eastAsia="Times New Roman" w:hAnsiTheme="minorHAnsi" w:cstheme="minorHAnsi"/>
          <w:szCs w:val="20"/>
          <w:lang w:val="en-US"/>
        </w:rPr>
      </w:pPr>
      <w:r w:rsidRPr="000E2B19">
        <w:rPr>
          <w:rFonts w:asciiTheme="minorHAnsi" w:eastAsia="Times New Roman" w:hAnsiTheme="minorHAnsi" w:cstheme="minorHAnsi"/>
          <w:szCs w:val="20"/>
          <w:lang w:val="en-US"/>
        </w:rPr>
        <w:t>People report experiencing vision impairment and / or hearing impairment in Australia</w:t>
      </w:r>
      <w:r w:rsidR="004302A1">
        <w:rPr>
          <w:rFonts w:asciiTheme="minorHAnsi" w:eastAsia="Times New Roman" w:hAnsiTheme="minorHAnsi" w:cstheme="minorHAnsi"/>
          <w:szCs w:val="20"/>
          <w:lang w:val="en-US"/>
        </w:rPr>
        <w:t>:</w:t>
      </w:r>
    </w:p>
    <w:p w14:paraId="0050FF53" w14:textId="77777777" w:rsidR="00CD5FB1" w:rsidRPr="000E2B19" w:rsidRDefault="00CD5FB1" w:rsidP="00CD5FB1">
      <w:pPr>
        <w:pStyle w:val="Listparagraphbullets"/>
        <w:rPr>
          <w:rFonts w:asciiTheme="minorHAnsi" w:hAnsiTheme="minorHAnsi" w:cstheme="minorHAnsi"/>
        </w:rPr>
      </w:pPr>
      <w:r w:rsidRPr="000E2B19">
        <w:rPr>
          <w:rFonts w:asciiTheme="minorHAnsi" w:hAnsiTheme="minorHAnsi" w:cstheme="minorHAnsi"/>
          <w:lang w:val="en-US"/>
        </w:rPr>
        <w:t>Vision impairment (14%)</w:t>
      </w:r>
    </w:p>
    <w:p w14:paraId="3E5FD10B" w14:textId="77777777" w:rsidR="00CD5FB1" w:rsidRPr="000E2B19" w:rsidRDefault="00CD5FB1" w:rsidP="00CD5FB1">
      <w:pPr>
        <w:pStyle w:val="Listparagraphbullets"/>
        <w:rPr>
          <w:rFonts w:asciiTheme="minorHAnsi" w:hAnsiTheme="minorHAnsi" w:cstheme="minorHAnsi"/>
        </w:rPr>
      </w:pPr>
      <w:r w:rsidRPr="000E2B19">
        <w:rPr>
          <w:rFonts w:asciiTheme="minorHAnsi" w:hAnsiTheme="minorHAnsi" w:cstheme="minorHAnsi"/>
          <w:lang w:val="en-US"/>
        </w:rPr>
        <w:t>Both vision and hearing (5% )</w:t>
      </w:r>
    </w:p>
    <w:p w14:paraId="7CE36E2F" w14:textId="77777777" w:rsidR="00CD5FB1" w:rsidRPr="000E2B19" w:rsidRDefault="00CD5FB1" w:rsidP="00CD5FB1">
      <w:pPr>
        <w:pStyle w:val="Listparagraphbullets"/>
        <w:rPr>
          <w:rFonts w:asciiTheme="minorHAnsi" w:hAnsiTheme="minorHAnsi" w:cstheme="minorHAnsi"/>
        </w:rPr>
      </w:pPr>
      <w:r w:rsidRPr="000E2B19">
        <w:rPr>
          <w:rFonts w:asciiTheme="minorHAnsi" w:hAnsiTheme="minorHAnsi" w:cstheme="minorHAnsi"/>
          <w:lang w:val="en-US"/>
        </w:rPr>
        <w:t>Hearing impairment (10%)</w:t>
      </w:r>
    </w:p>
    <w:p w14:paraId="3C06EB79" w14:textId="77777777" w:rsidR="00CD5FB1" w:rsidRPr="000E2B19" w:rsidRDefault="00CD5FB1" w:rsidP="00637D79">
      <w:pPr>
        <w:keepNext/>
        <w:rPr>
          <w:rFonts w:asciiTheme="minorHAnsi" w:hAnsiTheme="minorHAnsi" w:cstheme="minorHAnsi"/>
        </w:rPr>
      </w:pPr>
      <w:r w:rsidRPr="000E2B19">
        <w:rPr>
          <w:rFonts w:asciiTheme="minorHAnsi" w:hAnsiTheme="minorHAnsi" w:cstheme="minorHAnsi"/>
          <w:lang w:val="en-US"/>
        </w:rPr>
        <w:t xml:space="preserve">There is reliance on accessibility features to </w:t>
      </w:r>
      <w:r w:rsidRPr="000E2B19">
        <w:rPr>
          <w:rFonts w:asciiTheme="minorHAnsi" w:hAnsiTheme="minorHAnsi" w:cstheme="minorHAnsi"/>
          <w:b/>
          <w:bCs/>
          <w:lang w:val="en-US"/>
        </w:rPr>
        <w:t xml:space="preserve">fully understand content </w:t>
      </w:r>
      <w:r w:rsidRPr="000E2B19">
        <w:rPr>
          <w:rFonts w:asciiTheme="minorHAnsi" w:hAnsiTheme="minorHAnsi" w:cstheme="minorHAnsi"/>
          <w:lang w:val="en-US"/>
        </w:rPr>
        <w:t xml:space="preserve">by some </w:t>
      </w:r>
    </w:p>
    <w:p w14:paraId="70845819" w14:textId="77777777" w:rsidR="009A01A8" w:rsidRPr="000E2B19" w:rsidRDefault="00CD5FB1" w:rsidP="000B01C7">
      <w:pPr>
        <w:pStyle w:val="normal-centre"/>
        <w:rPr>
          <w:rFonts w:asciiTheme="minorHAnsi" w:hAnsiTheme="minorHAnsi" w:cstheme="minorHAnsi"/>
        </w:rPr>
      </w:pPr>
      <w:r w:rsidRPr="000E2B19">
        <w:rPr>
          <w:rFonts w:asciiTheme="minorHAnsi" w:hAnsiTheme="minorHAnsi" w:cstheme="minorHAnsi"/>
        </w:rPr>
        <w:drawing>
          <wp:inline distT="0" distB="0" distL="0" distR="0" wp14:anchorId="03FA82B1" wp14:editId="66139B48">
            <wp:extent cx="3168401" cy="1913861"/>
            <wp:effectExtent l="0" t="0" r="0" b="0"/>
            <wp:docPr id="31" name="Picture 31" descr="Proportion of respondents who use various accessibility features who rely on that feature fully to understand the content they are watching.&#10;&#10;Closed captions, 27%.&#10;Subtitles, 9%.&#10;Dubbing, 6%.&#10;Live caption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roportion of respondents who use various accessibility features who rely on that feature fully to understand the content they are watching.&#10;&#10;Closed captions, 27%.&#10;Subtitles, 9%.&#10;Dubbing, 6%.&#10;Live captions, 5%."/>
                    <pic:cNvPicPr/>
                  </pic:nvPicPr>
                  <pic:blipFill>
                    <a:blip r:embed="rId29"/>
                    <a:stretch>
                      <a:fillRect/>
                    </a:stretch>
                  </pic:blipFill>
                  <pic:spPr>
                    <a:xfrm>
                      <a:off x="0" y="0"/>
                      <a:ext cx="3184824" cy="1923781"/>
                    </a:xfrm>
                    <a:prstGeom prst="rect">
                      <a:avLst/>
                    </a:prstGeom>
                  </pic:spPr>
                </pic:pic>
              </a:graphicData>
            </a:graphic>
          </wp:inline>
        </w:drawing>
      </w:r>
    </w:p>
    <w:p w14:paraId="20349A70" w14:textId="67E1B198" w:rsidR="009A01A8" w:rsidRPr="000E2B19" w:rsidRDefault="00316D4E" w:rsidP="00BB3D46">
      <w:pPr>
        <w:rPr>
          <w:rFonts w:asciiTheme="minorHAnsi" w:hAnsiTheme="minorHAnsi" w:cstheme="minorHAnsi"/>
        </w:rPr>
      </w:pPr>
      <w:r w:rsidRPr="000E2B19">
        <w:rPr>
          <w:rFonts w:asciiTheme="minorHAnsi" w:hAnsiTheme="minorHAnsi" w:cstheme="minorHAnsi"/>
        </w:rPr>
        <w:t>There is strong use of (and reliance on) accessibility features</w:t>
      </w:r>
      <w:r w:rsidR="004302A1">
        <w:rPr>
          <w:rFonts w:asciiTheme="minorHAnsi" w:hAnsiTheme="minorHAnsi" w:cstheme="minorHAnsi"/>
        </w:rPr>
        <w:t>:</w:t>
      </w:r>
    </w:p>
    <w:p w14:paraId="1D158F22" w14:textId="070F4B23" w:rsidR="00316D4E" w:rsidRPr="000E2B19" w:rsidRDefault="004302A1" w:rsidP="00316D4E">
      <w:pPr>
        <w:pStyle w:val="Listparagraphbullets"/>
        <w:rPr>
          <w:rFonts w:asciiTheme="minorHAnsi" w:hAnsiTheme="minorHAnsi" w:cstheme="minorHAnsi"/>
        </w:rPr>
      </w:pPr>
      <w:r>
        <w:rPr>
          <w:rFonts w:asciiTheme="minorHAnsi" w:hAnsiTheme="minorHAnsi" w:cstheme="minorHAnsi"/>
          <w:lang w:val="en-US"/>
        </w:rPr>
        <w:t>Subtitles (54%)</w:t>
      </w:r>
    </w:p>
    <w:p w14:paraId="5F20DA06" w14:textId="73DF7E32" w:rsidR="00316D4E" w:rsidRPr="000E2B19" w:rsidRDefault="004302A1" w:rsidP="00316D4E">
      <w:pPr>
        <w:pStyle w:val="Listparagraphbullets"/>
        <w:rPr>
          <w:rFonts w:asciiTheme="minorHAnsi" w:hAnsiTheme="minorHAnsi" w:cstheme="minorHAnsi"/>
        </w:rPr>
      </w:pPr>
      <w:r>
        <w:rPr>
          <w:rFonts w:asciiTheme="minorHAnsi" w:hAnsiTheme="minorHAnsi" w:cstheme="minorHAnsi"/>
          <w:lang w:val="en-US"/>
        </w:rPr>
        <w:t>Live captions (29%)</w:t>
      </w:r>
    </w:p>
    <w:p w14:paraId="0A590DBF" w14:textId="0F3E23DE" w:rsidR="009A01A8" w:rsidRPr="000E2B19" w:rsidRDefault="00316D4E" w:rsidP="00BB3D46">
      <w:pPr>
        <w:rPr>
          <w:rFonts w:asciiTheme="minorHAnsi" w:hAnsiTheme="minorHAnsi" w:cstheme="minorHAnsi"/>
        </w:rPr>
      </w:pPr>
      <w:r w:rsidRPr="000E2B19">
        <w:rPr>
          <w:rFonts w:asciiTheme="minorHAnsi" w:hAnsiTheme="minorHAnsi" w:cstheme="minorHAnsi"/>
        </w:rPr>
        <w:t>Young people have high levels of using accessibility features</w:t>
      </w:r>
      <w:r w:rsidR="004302A1">
        <w:rPr>
          <w:rFonts w:asciiTheme="minorHAnsi" w:hAnsiTheme="minorHAnsi" w:cstheme="minorHAnsi"/>
        </w:rPr>
        <w:t>:</w:t>
      </w:r>
    </w:p>
    <w:p w14:paraId="15710BA4" w14:textId="77777777" w:rsidR="00316D4E" w:rsidRPr="000E2B19" w:rsidRDefault="00316D4E" w:rsidP="00316D4E">
      <w:pPr>
        <w:pStyle w:val="Listparagraphbullets"/>
        <w:rPr>
          <w:rFonts w:asciiTheme="minorHAnsi" w:hAnsiTheme="minorHAnsi" w:cstheme="minorHAnsi"/>
        </w:rPr>
      </w:pPr>
      <w:r w:rsidRPr="000E2B19">
        <w:rPr>
          <w:rFonts w:asciiTheme="minorHAnsi" w:hAnsiTheme="minorHAnsi" w:cstheme="minorHAnsi"/>
          <w:lang w:val="en-US"/>
        </w:rPr>
        <w:t xml:space="preserve">Use of </w:t>
      </w:r>
      <w:r w:rsidRPr="000E2B19">
        <w:rPr>
          <w:rFonts w:asciiTheme="minorHAnsi" w:hAnsiTheme="minorHAnsi" w:cstheme="minorHAnsi"/>
          <w:b/>
          <w:bCs/>
          <w:lang w:val="en-US"/>
        </w:rPr>
        <w:t>subtitles</w:t>
      </w:r>
      <w:r w:rsidRPr="000E2B19">
        <w:rPr>
          <w:rFonts w:asciiTheme="minorHAnsi" w:hAnsiTheme="minorHAnsi" w:cstheme="minorHAnsi"/>
          <w:lang w:val="en-US"/>
        </w:rPr>
        <w:t xml:space="preserve"> when watching screen content was higher among ages 18-24 (</w:t>
      </w:r>
      <w:r w:rsidRPr="000E2B19">
        <w:rPr>
          <w:rFonts w:asciiTheme="minorHAnsi" w:hAnsiTheme="minorHAnsi" w:cstheme="minorHAnsi"/>
          <w:b/>
          <w:bCs/>
          <w:lang w:val="en-US"/>
        </w:rPr>
        <w:t>79%</w:t>
      </w:r>
      <w:r w:rsidRPr="000E2B19">
        <w:rPr>
          <w:rFonts w:asciiTheme="minorHAnsi" w:hAnsiTheme="minorHAnsi" w:cstheme="minorHAnsi"/>
          <w:lang w:val="en-US"/>
        </w:rPr>
        <w:t>) than all other age groups</w:t>
      </w:r>
    </w:p>
    <w:p w14:paraId="2CD84F59" w14:textId="77777777" w:rsidR="009A01A8" w:rsidRPr="000E2B19" w:rsidRDefault="00BD0454" w:rsidP="00BD0454">
      <w:pPr>
        <w:pStyle w:val="Heading3"/>
        <w:rPr>
          <w:rFonts w:asciiTheme="minorHAnsi" w:hAnsiTheme="minorHAnsi" w:cstheme="minorHAnsi"/>
        </w:rPr>
      </w:pPr>
      <w:bookmarkStart w:id="15" w:name="_Toc171417374"/>
      <w:r w:rsidRPr="000E2B19">
        <w:rPr>
          <w:rFonts w:asciiTheme="minorHAnsi" w:hAnsiTheme="minorHAnsi" w:cstheme="minorHAnsi"/>
        </w:rPr>
        <w:t>Summary – Generative AI</w:t>
      </w:r>
      <w:bookmarkEnd w:id="15"/>
    </w:p>
    <w:p w14:paraId="0168C8BA" w14:textId="075289A8" w:rsidR="00BD0454" w:rsidRPr="000E2B19" w:rsidRDefault="00BD0454" w:rsidP="00BD0454">
      <w:pPr>
        <w:rPr>
          <w:rFonts w:asciiTheme="minorHAnsi" w:hAnsiTheme="minorHAnsi" w:cstheme="minorHAnsi"/>
        </w:rPr>
      </w:pPr>
      <w:r w:rsidRPr="000E2B19">
        <w:rPr>
          <w:rFonts w:asciiTheme="minorHAnsi" w:hAnsiTheme="minorHAnsi" w:cstheme="minorHAnsi"/>
          <w:lang w:val="en-US"/>
        </w:rPr>
        <w:t>T</w:t>
      </w:r>
      <w:r w:rsidRPr="000E2B19">
        <w:rPr>
          <w:rFonts w:asciiTheme="minorHAnsi" w:hAnsiTheme="minorHAnsi" w:cstheme="minorHAnsi"/>
        </w:rPr>
        <w:t>here is high awareness of Generative AI and moderate usage, but high distrust of AI-written news</w:t>
      </w:r>
      <w:r w:rsidR="004302A1">
        <w:rPr>
          <w:rFonts w:asciiTheme="minorHAnsi" w:hAnsiTheme="minorHAnsi" w:cstheme="minorHAnsi"/>
        </w:rPr>
        <w:t>.</w:t>
      </w:r>
    </w:p>
    <w:p w14:paraId="2BE92E4F" w14:textId="343EF130" w:rsidR="000C390B" w:rsidRPr="000E2B19" w:rsidRDefault="00BD0454" w:rsidP="00BB3D46">
      <w:pPr>
        <w:rPr>
          <w:rFonts w:asciiTheme="minorHAnsi" w:hAnsiTheme="minorHAnsi" w:cstheme="minorHAnsi"/>
        </w:rPr>
      </w:pPr>
      <w:r w:rsidRPr="000E2B19">
        <w:rPr>
          <w:rFonts w:asciiTheme="minorHAnsi" w:hAnsiTheme="minorHAnsi" w:cstheme="minorHAnsi"/>
        </w:rPr>
        <w:t>Many Australian adults were aware of Generative AI, and a moderate proportion of those who were aware had used it</w:t>
      </w:r>
      <w:r w:rsidR="004302A1">
        <w:rPr>
          <w:rFonts w:asciiTheme="minorHAnsi" w:hAnsiTheme="minorHAnsi" w:cstheme="minorHAnsi"/>
        </w:rPr>
        <w:t>.</w:t>
      </w:r>
    </w:p>
    <w:p w14:paraId="2BA26305" w14:textId="07C4155C" w:rsidR="00A50FDB" w:rsidRPr="000E2B19" w:rsidRDefault="00BD0454" w:rsidP="00BB3D46">
      <w:pPr>
        <w:rPr>
          <w:rFonts w:asciiTheme="minorHAnsi" w:hAnsiTheme="minorHAnsi" w:cstheme="minorHAnsi"/>
        </w:rPr>
      </w:pPr>
      <w:r w:rsidRPr="000E2B19">
        <w:rPr>
          <w:rFonts w:asciiTheme="minorHAnsi" w:hAnsiTheme="minorHAnsi" w:cstheme="minorHAnsi"/>
        </w:rPr>
        <w:t>Prompted awareness</w:t>
      </w:r>
      <w:r w:rsidR="004302A1">
        <w:rPr>
          <w:rFonts w:asciiTheme="minorHAnsi" w:hAnsiTheme="minorHAnsi" w:cstheme="minorHAnsi"/>
        </w:rPr>
        <w:t>:</w:t>
      </w:r>
    </w:p>
    <w:p w14:paraId="0FBD7F63" w14:textId="77777777" w:rsidR="00BD0454" w:rsidRPr="000E2B19" w:rsidRDefault="00BD0454" w:rsidP="00BD0454">
      <w:pPr>
        <w:pStyle w:val="Listparagraphbullets"/>
        <w:rPr>
          <w:rFonts w:asciiTheme="minorHAnsi" w:hAnsiTheme="minorHAnsi" w:cstheme="minorHAnsi"/>
        </w:rPr>
      </w:pPr>
      <w:r w:rsidRPr="000E2B19">
        <w:rPr>
          <w:rFonts w:asciiTheme="minorHAnsi" w:hAnsiTheme="minorHAnsi" w:cstheme="minorHAnsi"/>
        </w:rPr>
        <w:t>61% aware of AI</w:t>
      </w:r>
    </w:p>
    <w:p w14:paraId="73CCBC83" w14:textId="77777777" w:rsidR="00BD0454" w:rsidRPr="000E2B19" w:rsidRDefault="00BD0454" w:rsidP="00BD0454">
      <w:pPr>
        <w:pStyle w:val="Listparagraphbullets"/>
        <w:rPr>
          <w:rFonts w:asciiTheme="minorHAnsi" w:hAnsiTheme="minorHAnsi" w:cstheme="minorHAnsi"/>
        </w:rPr>
      </w:pPr>
      <w:r w:rsidRPr="000E2B19">
        <w:rPr>
          <w:rFonts w:asciiTheme="minorHAnsi" w:hAnsiTheme="minorHAnsi" w:cstheme="minorHAnsi"/>
        </w:rPr>
        <w:t>41% ever used AI</w:t>
      </w:r>
    </w:p>
    <w:p w14:paraId="1068D0FC" w14:textId="45542904" w:rsidR="00BD0454" w:rsidRPr="000E2B19" w:rsidRDefault="00410592" w:rsidP="00BB3D46">
      <w:pPr>
        <w:rPr>
          <w:rFonts w:asciiTheme="minorHAnsi" w:hAnsiTheme="minorHAnsi" w:cstheme="minorHAnsi"/>
        </w:rPr>
      </w:pPr>
      <w:r w:rsidRPr="000E2B19">
        <w:rPr>
          <w:rFonts w:asciiTheme="minorHAnsi" w:hAnsiTheme="minorHAnsi" w:cstheme="minorHAnsi"/>
        </w:rPr>
        <w:t>There is distrust in news content that is written in full or with the assistance of Generative AI</w:t>
      </w:r>
      <w:r w:rsidR="004302A1">
        <w:rPr>
          <w:rFonts w:asciiTheme="minorHAnsi" w:hAnsiTheme="minorHAnsi" w:cstheme="minorHAnsi"/>
        </w:rPr>
        <w:t>.</w:t>
      </w:r>
    </w:p>
    <w:p w14:paraId="20261842" w14:textId="77777777" w:rsidR="00A50FDB" w:rsidRPr="000E2B19" w:rsidRDefault="00410592" w:rsidP="000B01C7">
      <w:pPr>
        <w:pStyle w:val="normal-centre"/>
        <w:rPr>
          <w:rFonts w:asciiTheme="minorHAnsi" w:hAnsiTheme="minorHAnsi" w:cstheme="minorHAnsi"/>
        </w:rPr>
      </w:pPr>
      <w:r w:rsidRPr="000E2B19">
        <w:rPr>
          <w:rFonts w:asciiTheme="minorHAnsi" w:hAnsiTheme="minorHAnsi" w:cstheme="minorHAnsi"/>
        </w:rPr>
        <w:lastRenderedPageBreak/>
        <w:drawing>
          <wp:inline distT="0" distB="0" distL="0" distR="0" wp14:anchorId="5911DBE8" wp14:editId="7CF505E1">
            <wp:extent cx="4730394" cy="2025748"/>
            <wp:effectExtent l="0" t="0" r="0" b="0"/>
            <wp:docPr id="32" name="Picture 32" descr="Impact on trust in news articles if respondents were aware that the article was written using Generative AI.&#10;&#10;Written in full by AI: Very negatively, 31%, Somewhat negatively, 47%.&#10;Written with the assistance of AI: Very negatively, 16%, Somewhat negatively,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mpact on trust in news articles if respondents were aware that the article was written using Generative AI.&#10;&#10;Written in full by AI: Very negatively, 31%, Somewhat negatively, 47%.&#10;Written with the assistance of AI: Very negatively, 16%, Somewhat negatively, 41%."/>
                    <pic:cNvPicPr/>
                  </pic:nvPicPr>
                  <pic:blipFill>
                    <a:blip r:embed="rId30"/>
                    <a:stretch>
                      <a:fillRect/>
                    </a:stretch>
                  </pic:blipFill>
                  <pic:spPr>
                    <a:xfrm>
                      <a:off x="0" y="0"/>
                      <a:ext cx="4764867" cy="2040511"/>
                    </a:xfrm>
                    <a:prstGeom prst="rect">
                      <a:avLst/>
                    </a:prstGeom>
                  </pic:spPr>
                </pic:pic>
              </a:graphicData>
            </a:graphic>
          </wp:inline>
        </w:drawing>
      </w:r>
    </w:p>
    <w:p w14:paraId="707D651B" w14:textId="4F214606" w:rsidR="00410592" w:rsidRPr="000E2B19" w:rsidRDefault="00410592" w:rsidP="00637D79">
      <w:pPr>
        <w:keepNext/>
        <w:rPr>
          <w:rFonts w:asciiTheme="minorHAnsi" w:hAnsiTheme="minorHAnsi" w:cstheme="minorHAnsi"/>
        </w:rPr>
      </w:pPr>
      <w:r w:rsidRPr="000E2B19">
        <w:rPr>
          <w:rFonts w:asciiTheme="minorHAnsi" w:hAnsiTheme="minorHAnsi" w:cstheme="minorHAnsi"/>
          <w:lang w:val="en-US"/>
        </w:rPr>
        <w:t>Reasons to use Generative</w:t>
      </w:r>
      <w:r w:rsidRPr="000E2B19">
        <w:rPr>
          <w:rFonts w:asciiTheme="minorHAnsi" w:hAnsiTheme="minorHAnsi" w:cstheme="minorHAnsi"/>
          <w:b/>
          <w:bCs/>
          <w:lang w:val="en-US"/>
        </w:rPr>
        <w:t xml:space="preserve"> </w:t>
      </w:r>
      <w:r w:rsidRPr="000E2B19">
        <w:rPr>
          <w:rFonts w:asciiTheme="minorHAnsi" w:hAnsiTheme="minorHAnsi" w:cstheme="minorHAnsi"/>
          <w:lang w:val="en-US"/>
        </w:rPr>
        <w:t xml:space="preserve">AI include </w:t>
      </w:r>
      <w:r w:rsidRPr="000E2B19">
        <w:rPr>
          <w:rFonts w:asciiTheme="minorHAnsi" w:hAnsiTheme="minorHAnsi" w:cstheme="minorHAnsi"/>
          <w:b/>
          <w:bCs/>
          <w:lang w:val="en-US"/>
        </w:rPr>
        <w:t>drafting text and research</w:t>
      </w:r>
      <w:r w:rsidR="004302A1">
        <w:rPr>
          <w:rFonts w:asciiTheme="minorHAnsi" w:hAnsiTheme="minorHAnsi" w:cstheme="minorHAnsi"/>
          <w:b/>
          <w:bCs/>
          <w:lang w:val="en-US"/>
        </w:rPr>
        <w:t>.</w:t>
      </w:r>
    </w:p>
    <w:p w14:paraId="159CA171" w14:textId="77777777" w:rsidR="00A50FDB" w:rsidRPr="000E2B19" w:rsidRDefault="00410592" w:rsidP="004139B9">
      <w:pPr>
        <w:pStyle w:val="normal-centre"/>
        <w:rPr>
          <w:rFonts w:asciiTheme="minorHAnsi" w:hAnsiTheme="minorHAnsi" w:cstheme="minorHAnsi"/>
        </w:rPr>
      </w:pPr>
      <w:r w:rsidRPr="000E2B19">
        <w:rPr>
          <w:rFonts w:asciiTheme="minorHAnsi" w:hAnsiTheme="minorHAnsi" w:cstheme="minorHAnsi"/>
        </w:rPr>
        <w:drawing>
          <wp:inline distT="0" distB="0" distL="0" distR="0" wp14:anchorId="0FDEEBED" wp14:editId="532F6D71">
            <wp:extent cx="4639094" cy="2169042"/>
            <wp:effectExtent l="0" t="0" r="0" b="3175"/>
            <wp:docPr id="33" name="Picture 33" descr="Reasons for using Generative AI.&#10;&#10;Draft written work / text responses, 24%. An example of a verbatim response that was coded into this theme is &quot;To help write a submission for a competition I wanted to enter&quot;.&#10;&#10;Undertake research for work / study, 18%. An example of a verbatim response that was coded into this theme is &quot;Used it as a tool to help me generate ideas for my honours thesis.&quot;&#10;&#10;Experimenting with the technology, 10%. An example of a verbatim response that was coded into this theme is &quot;Exploring what it is capable of and enjoying a laugh with friends&quot;.&#10;Create images, artwork or similar, 9%.&#10;Asking question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Reasons for using Generative AI.&#10;&#10;Draft written work / text responses, 24%. An example of a verbatim response that was coded into this theme is &quot;To help write a submission for a competition I wanted to enter&quot;.&#10;&#10;Undertake research for work / study, 18%. An example of a verbatim response that was coded into this theme is &quot;Used it as a tool to help me generate ideas for my honours thesis.&quot;&#10;&#10;Experimenting with the technology, 10%. An example of a verbatim response that was coded into this theme is &quot;Exploring what it is capable of and enjoying a laugh with friends&quot;.&#10;Create images, artwork or similar, 9%.&#10;Asking questions, 7%."/>
                    <pic:cNvPicPr/>
                  </pic:nvPicPr>
                  <pic:blipFill>
                    <a:blip r:embed="rId31"/>
                    <a:stretch>
                      <a:fillRect/>
                    </a:stretch>
                  </pic:blipFill>
                  <pic:spPr>
                    <a:xfrm>
                      <a:off x="0" y="0"/>
                      <a:ext cx="4679544" cy="2187955"/>
                    </a:xfrm>
                    <a:prstGeom prst="rect">
                      <a:avLst/>
                    </a:prstGeom>
                  </pic:spPr>
                </pic:pic>
              </a:graphicData>
            </a:graphic>
          </wp:inline>
        </w:drawing>
      </w:r>
    </w:p>
    <w:p w14:paraId="34EA1D6E" w14:textId="75DB6BF9" w:rsidR="00A50FDB" w:rsidRPr="000E2B19" w:rsidRDefault="00410592" w:rsidP="00BB3D46">
      <w:pPr>
        <w:rPr>
          <w:rFonts w:asciiTheme="minorHAnsi" w:hAnsiTheme="minorHAnsi" w:cstheme="minorHAnsi"/>
        </w:rPr>
      </w:pPr>
      <w:r w:rsidRPr="000E2B19">
        <w:rPr>
          <w:rFonts w:asciiTheme="minorHAnsi" w:hAnsiTheme="minorHAnsi" w:cstheme="minorHAnsi"/>
        </w:rPr>
        <w:t>Children aged 0-7 who used Generative AI almost universally have a parent/legal guardian/carer who used AI</w:t>
      </w:r>
      <w:r w:rsidR="004302A1">
        <w:rPr>
          <w:rFonts w:asciiTheme="minorHAnsi" w:hAnsiTheme="minorHAnsi" w:cstheme="minorHAnsi"/>
        </w:rPr>
        <w:t>:</w:t>
      </w:r>
    </w:p>
    <w:p w14:paraId="1477D357" w14:textId="77777777" w:rsidR="00410592" w:rsidRPr="000E2B19" w:rsidRDefault="00410592" w:rsidP="00410592">
      <w:pPr>
        <w:pStyle w:val="Listparagraphbullets"/>
        <w:rPr>
          <w:rFonts w:asciiTheme="minorHAnsi" w:hAnsiTheme="minorHAnsi" w:cstheme="minorHAnsi"/>
        </w:rPr>
      </w:pPr>
      <w:r w:rsidRPr="000E2B19">
        <w:rPr>
          <w:rFonts w:asciiTheme="minorHAnsi" w:hAnsiTheme="minorHAnsi" w:cstheme="minorHAnsi"/>
        </w:rPr>
        <w:t>98% of children aged 0-7 who had used Generative AI also had a parent/legal guardian/carer who had used it*</w:t>
      </w:r>
    </w:p>
    <w:p w14:paraId="53F363EE" w14:textId="707F0CC4" w:rsidR="00410592" w:rsidRPr="000E2B19" w:rsidRDefault="00410592" w:rsidP="00410592">
      <w:pPr>
        <w:rPr>
          <w:rFonts w:asciiTheme="minorHAnsi" w:hAnsiTheme="minorHAnsi" w:cstheme="minorHAnsi"/>
        </w:rPr>
      </w:pPr>
      <w:r w:rsidRPr="000E2B19">
        <w:rPr>
          <w:rFonts w:asciiTheme="minorHAnsi" w:hAnsiTheme="minorHAnsi" w:cstheme="minorHAnsi"/>
          <w:lang w:val="en-US"/>
        </w:rPr>
        <w:t>*children aged 0-7 interviewed via parent/legal guardian/carer</w:t>
      </w:r>
      <w:r w:rsidR="004302A1">
        <w:rPr>
          <w:rFonts w:asciiTheme="minorHAnsi" w:hAnsiTheme="minorHAnsi" w:cstheme="minorHAnsi"/>
          <w:lang w:val="en-US"/>
        </w:rPr>
        <w:t>.</w:t>
      </w:r>
    </w:p>
    <w:p w14:paraId="3B4D8B8F" w14:textId="77777777" w:rsidR="00A50FDB" w:rsidRPr="000E2B19" w:rsidRDefault="0092749A" w:rsidP="0092749A">
      <w:pPr>
        <w:pStyle w:val="Heading3"/>
        <w:rPr>
          <w:rFonts w:asciiTheme="minorHAnsi" w:hAnsiTheme="minorHAnsi" w:cstheme="minorHAnsi"/>
        </w:rPr>
      </w:pPr>
      <w:bookmarkStart w:id="16" w:name="_Toc171417375"/>
      <w:r w:rsidRPr="000E2B19">
        <w:rPr>
          <w:rFonts w:asciiTheme="minorHAnsi" w:hAnsiTheme="minorHAnsi" w:cstheme="minorHAnsi"/>
        </w:rPr>
        <w:t>Summary – Sports Content</w:t>
      </w:r>
      <w:bookmarkEnd w:id="16"/>
    </w:p>
    <w:p w14:paraId="28EFCE95" w14:textId="77777777" w:rsidR="00A50FDB" w:rsidRPr="000E2B19" w:rsidRDefault="0092749A" w:rsidP="0092749A">
      <w:pPr>
        <w:keepNext/>
        <w:rPr>
          <w:rFonts w:asciiTheme="minorHAnsi" w:hAnsiTheme="minorHAnsi" w:cstheme="minorHAnsi"/>
        </w:rPr>
      </w:pPr>
      <w:r w:rsidRPr="000E2B19">
        <w:rPr>
          <w:rFonts w:asciiTheme="minorHAnsi" w:hAnsiTheme="minorHAnsi" w:cstheme="minorHAnsi"/>
        </w:rPr>
        <w:t>Sports continue to be a popular screen content choice for Australians, with importance placed on free access</w:t>
      </w:r>
    </w:p>
    <w:p w14:paraId="12D4F79C" w14:textId="1B0F7800" w:rsidR="0092749A" w:rsidRDefault="0092749A" w:rsidP="0092749A">
      <w:pPr>
        <w:keepNext/>
        <w:rPr>
          <w:rFonts w:asciiTheme="minorHAnsi" w:hAnsiTheme="minorHAnsi" w:cstheme="minorHAnsi"/>
          <w:lang w:val="en-US"/>
        </w:rPr>
      </w:pPr>
      <w:r w:rsidRPr="000E2B19">
        <w:rPr>
          <w:rFonts w:asciiTheme="minorHAnsi" w:hAnsiTheme="minorHAnsi" w:cstheme="minorHAnsi"/>
          <w:lang w:val="en-US"/>
        </w:rPr>
        <w:t xml:space="preserve">Types of sport </w:t>
      </w:r>
      <w:r w:rsidRPr="000E2B19">
        <w:rPr>
          <w:rFonts w:asciiTheme="minorHAnsi" w:hAnsiTheme="minorHAnsi" w:cstheme="minorHAnsi"/>
          <w:b/>
          <w:bCs/>
          <w:lang w:val="en-US"/>
        </w:rPr>
        <w:t xml:space="preserve">watched include </w:t>
      </w:r>
      <w:r w:rsidRPr="000E2B19">
        <w:rPr>
          <w:rFonts w:asciiTheme="minorHAnsi" w:hAnsiTheme="minorHAnsi" w:cstheme="minorHAnsi"/>
          <w:lang w:val="en-US"/>
        </w:rPr>
        <w:t>Australian rules football, Australian Open tennis tournament, Australian soccer, International test cricket and rugby league</w:t>
      </w:r>
      <w:r w:rsidR="004302A1">
        <w:rPr>
          <w:rFonts w:asciiTheme="minorHAnsi" w:hAnsiTheme="minorHAnsi" w:cstheme="minorHAnsi"/>
          <w:lang w:val="en-US"/>
        </w:rPr>
        <w:t xml:space="preserve">. </w:t>
      </w:r>
    </w:p>
    <w:p w14:paraId="678A0597" w14:textId="28D41B8D" w:rsidR="004302A1" w:rsidRDefault="004302A1" w:rsidP="0092749A">
      <w:pPr>
        <w:keepNext/>
        <w:rPr>
          <w:rFonts w:asciiTheme="minorHAnsi" w:hAnsiTheme="minorHAnsi" w:cstheme="minorHAnsi"/>
          <w:lang w:val="en-US"/>
        </w:rPr>
      </w:pPr>
      <w:r>
        <w:rPr>
          <w:rFonts w:asciiTheme="minorHAnsi" w:hAnsiTheme="minorHAnsi" w:cstheme="minorHAnsi"/>
          <w:lang w:val="en-US"/>
        </w:rPr>
        <w:t>Fifth one percent (51%) consumed sports content of some sort in the past 7 days.</w:t>
      </w:r>
    </w:p>
    <w:p w14:paraId="0968BBF0" w14:textId="66C715D8" w:rsidR="004302A1" w:rsidRDefault="004302A1" w:rsidP="0092749A">
      <w:pPr>
        <w:keepNext/>
        <w:rPr>
          <w:rFonts w:asciiTheme="minorHAnsi" w:hAnsiTheme="minorHAnsi" w:cstheme="minorHAnsi"/>
          <w:lang w:val="en-US"/>
        </w:rPr>
      </w:pPr>
      <w:r>
        <w:rPr>
          <w:rFonts w:asciiTheme="minorHAnsi" w:hAnsiTheme="minorHAnsi" w:cstheme="minorHAnsi"/>
          <w:lang w:val="en-US"/>
        </w:rPr>
        <w:t>Top 5 sports respondents typically watch*:</w:t>
      </w:r>
    </w:p>
    <w:p w14:paraId="1688D0D0" w14:textId="77777777" w:rsidR="004302A1" w:rsidRPr="004302A1" w:rsidRDefault="004302A1" w:rsidP="004302A1">
      <w:pPr>
        <w:pStyle w:val="Listparagraphbullets"/>
      </w:pPr>
      <w:r w:rsidRPr="004302A1">
        <w:rPr>
          <w:lang w:val="en-US"/>
        </w:rPr>
        <w:t>Australian rules football (64%)</w:t>
      </w:r>
    </w:p>
    <w:p w14:paraId="19BF812C" w14:textId="77777777" w:rsidR="004302A1" w:rsidRPr="004302A1" w:rsidRDefault="004302A1" w:rsidP="004302A1">
      <w:pPr>
        <w:pStyle w:val="Listparagraphbullets"/>
      </w:pPr>
      <w:r w:rsidRPr="004302A1">
        <w:rPr>
          <w:lang w:val="en-US"/>
        </w:rPr>
        <w:t>Australian Open tennis tournament (58%)</w:t>
      </w:r>
    </w:p>
    <w:p w14:paraId="62CB4502" w14:textId="77777777" w:rsidR="004302A1" w:rsidRPr="004302A1" w:rsidRDefault="004302A1" w:rsidP="004302A1">
      <w:pPr>
        <w:pStyle w:val="Listparagraphbullets"/>
      </w:pPr>
      <w:r w:rsidRPr="004302A1">
        <w:rPr>
          <w:lang w:val="en-US"/>
        </w:rPr>
        <w:t>Australian soccer (FIFA) (53%)</w:t>
      </w:r>
    </w:p>
    <w:p w14:paraId="2B233744" w14:textId="77777777" w:rsidR="004302A1" w:rsidRPr="004302A1" w:rsidRDefault="004302A1" w:rsidP="004302A1">
      <w:pPr>
        <w:pStyle w:val="Listparagraphbullets"/>
      </w:pPr>
      <w:r w:rsidRPr="004302A1">
        <w:rPr>
          <w:lang w:val="en-US"/>
        </w:rPr>
        <w:t>International test cricket matches (52%)</w:t>
      </w:r>
    </w:p>
    <w:p w14:paraId="010C07DE" w14:textId="77777777" w:rsidR="004302A1" w:rsidRPr="004302A1" w:rsidRDefault="004302A1" w:rsidP="004302A1">
      <w:pPr>
        <w:pStyle w:val="Listparagraphbullets"/>
      </w:pPr>
      <w:r w:rsidRPr="004302A1">
        <w:rPr>
          <w:lang w:val="en-US"/>
        </w:rPr>
        <w:t>Rugby league (61%)</w:t>
      </w:r>
    </w:p>
    <w:p w14:paraId="7FB3D19A" w14:textId="77777777" w:rsidR="004302A1" w:rsidRPr="004302A1" w:rsidRDefault="004302A1" w:rsidP="004302A1">
      <w:r w:rsidRPr="004302A1">
        <w:rPr>
          <w:lang w:val="en-US"/>
        </w:rPr>
        <w:t>*Excluding Olympic Games and Commonwealth Games as these events were not held in 2023.</w:t>
      </w:r>
    </w:p>
    <w:p w14:paraId="4FF295AD" w14:textId="77777777" w:rsidR="004302A1" w:rsidRPr="004302A1" w:rsidRDefault="004302A1" w:rsidP="004302A1"/>
    <w:p w14:paraId="1DA882A3" w14:textId="77777777" w:rsidR="00A50FDB" w:rsidRPr="000E2B19" w:rsidRDefault="0092749A" w:rsidP="00637D79">
      <w:pPr>
        <w:keepNext/>
        <w:rPr>
          <w:rFonts w:asciiTheme="minorHAnsi" w:hAnsiTheme="minorHAnsi" w:cstheme="minorHAnsi"/>
        </w:rPr>
      </w:pPr>
      <w:r w:rsidRPr="000E2B19">
        <w:rPr>
          <w:rFonts w:asciiTheme="minorHAnsi" w:hAnsiTheme="minorHAnsi" w:cstheme="minorHAnsi"/>
        </w:rPr>
        <w:lastRenderedPageBreak/>
        <w:t>Motivators for watching sports content include free access, high quality, and showing Australian content</w:t>
      </w:r>
    </w:p>
    <w:p w14:paraId="64A85DFC" w14:textId="77777777" w:rsidR="001B0DEA" w:rsidRPr="000E2B19" w:rsidRDefault="0092749A" w:rsidP="004139B9">
      <w:pPr>
        <w:pStyle w:val="normal-centre"/>
        <w:rPr>
          <w:rFonts w:asciiTheme="minorHAnsi" w:hAnsiTheme="minorHAnsi" w:cstheme="minorHAnsi"/>
        </w:rPr>
      </w:pPr>
      <w:r w:rsidRPr="000E2B19">
        <w:rPr>
          <w:rFonts w:asciiTheme="minorHAnsi" w:hAnsiTheme="minorHAnsi" w:cstheme="minorHAnsi"/>
        </w:rPr>
        <w:drawing>
          <wp:inline distT="0" distB="0" distL="0" distR="0" wp14:anchorId="18B578AD" wp14:editId="5489C889">
            <wp:extent cx="4481399" cy="1962444"/>
            <wp:effectExtent l="0" t="0" r="0" b="0"/>
            <wp:docPr id="35" name="Picture 35" descr="Top factors that would increase the amount of sport watched by respondents.&#10;&#10;Free to watch, 48%.&#10;The content shown is in high quality, 34%.&#10;Australian content is shown, 30%.&#10;Game / event highlights are shown, 27%.&#10;International content is show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op factors that would increase the amount of sport watched by respondents.&#10;&#10;Free to watch, 48%.&#10;The content shown is in high quality, 34%.&#10;Australian content is shown, 30%.&#10;Game / event highlights are shown, 27%.&#10;International content is shown, 27%."/>
                    <pic:cNvPicPr/>
                  </pic:nvPicPr>
                  <pic:blipFill>
                    <a:blip r:embed="rId32"/>
                    <a:stretch>
                      <a:fillRect/>
                    </a:stretch>
                  </pic:blipFill>
                  <pic:spPr>
                    <a:xfrm>
                      <a:off x="0" y="0"/>
                      <a:ext cx="4504403" cy="1972518"/>
                    </a:xfrm>
                    <a:prstGeom prst="rect">
                      <a:avLst/>
                    </a:prstGeom>
                  </pic:spPr>
                </pic:pic>
              </a:graphicData>
            </a:graphic>
          </wp:inline>
        </w:drawing>
      </w:r>
    </w:p>
    <w:p w14:paraId="2A2A8449" w14:textId="21A84810" w:rsidR="0092749A" w:rsidRPr="000E2B19" w:rsidRDefault="0092749A" w:rsidP="0092749A">
      <w:pPr>
        <w:rPr>
          <w:rFonts w:asciiTheme="minorHAnsi" w:hAnsiTheme="minorHAnsi" w:cstheme="minorHAnsi"/>
        </w:rPr>
      </w:pPr>
      <w:r w:rsidRPr="000E2B19">
        <w:rPr>
          <w:rFonts w:asciiTheme="minorHAnsi" w:hAnsiTheme="minorHAnsi" w:cstheme="minorHAnsi"/>
          <w:b/>
          <w:bCs/>
          <w:lang w:val="en-US"/>
        </w:rPr>
        <w:t xml:space="preserve">Free-to-air TV </w:t>
      </w:r>
      <w:r w:rsidRPr="000E2B19">
        <w:rPr>
          <w:rFonts w:asciiTheme="minorHAnsi" w:hAnsiTheme="minorHAnsi" w:cstheme="minorHAnsi"/>
          <w:lang w:val="en-US"/>
        </w:rPr>
        <w:t>is the most common platform for watching sports content</w:t>
      </w:r>
      <w:r w:rsidR="004302A1">
        <w:rPr>
          <w:rFonts w:asciiTheme="minorHAnsi" w:hAnsiTheme="minorHAnsi" w:cstheme="minorHAnsi"/>
          <w:lang w:val="en-US"/>
        </w:rPr>
        <w:t>:</w:t>
      </w:r>
    </w:p>
    <w:p w14:paraId="3C21A209" w14:textId="77777777" w:rsidR="0092749A" w:rsidRPr="000E2B19" w:rsidRDefault="0092749A" w:rsidP="0092749A">
      <w:pPr>
        <w:pStyle w:val="Listparagraphbullets"/>
        <w:rPr>
          <w:rFonts w:asciiTheme="minorHAnsi" w:hAnsiTheme="minorHAnsi" w:cstheme="minorHAnsi"/>
        </w:rPr>
      </w:pPr>
      <w:r w:rsidRPr="000E2B19">
        <w:rPr>
          <w:rFonts w:asciiTheme="minorHAnsi" w:hAnsiTheme="minorHAnsi" w:cstheme="minorHAnsi"/>
          <w:lang w:val="en-US"/>
        </w:rPr>
        <w:t>75% watched sports content on free-to-air TV (commercial or public) in past 7 days, while 47% watched sports content online</w:t>
      </w:r>
    </w:p>
    <w:p w14:paraId="715211FA" w14:textId="1E57A621" w:rsidR="0092749A" w:rsidRPr="000E2B19" w:rsidRDefault="0092749A" w:rsidP="0092749A">
      <w:pPr>
        <w:rPr>
          <w:rFonts w:asciiTheme="minorHAnsi" w:hAnsiTheme="minorHAnsi" w:cstheme="minorHAnsi"/>
        </w:rPr>
      </w:pPr>
      <w:r w:rsidRPr="000E2B19">
        <w:rPr>
          <w:rFonts w:asciiTheme="minorHAnsi" w:hAnsiTheme="minorHAnsi" w:cstheme="minorHAnsi"/>
          <w:lang w:val="en-US"/>
        </w:rPr>
        <w:t>Gambling ads are a de-motivator for watching sports content</w:t>
      </w:r>
      <w:r w:rsidR="004302A1">
        <w:rPr>
          <w:rFonts w:asciiTheme="minorHAnsi" w:hAnsiTheme="minorHAnsi" w:cstheme="minorHAnsi"/>
          <w:lang w:val="en-US"/>
        </w:rPr>
        <w:t>:</w:t>
      </w:r>
    </w:p>
    <w:p w14:paraId="7488946F" w14:textId="59D43366" w:rsidR="0092749A" w:rsidRPr="000E2B19" w:rsidRDefault="0092749A" w:rsidP="0092749A">
      <w:pPr>
        <w:pStyle w:val="Listparagraphbullets"/>
        <w:rPr>
          <w:rFonts w:asciiTheme="minorHAnsi" w:hAnsiTheme="minorHAnsi" w:cstheme="minorHAnsi"/>
        </w:rPr>
      </w:pPr>
      <w:r w:rsidRPr="000E2B19">
        <w:rPr>
          <w:rFonts w:asciiTheme="minorHAnsi" w:hAnsiTheme="minorHAnsi" w:cstheme="minorHAnsi"/>
          <w:b/>
          <w:bCs/>
          <w:lang w:val="en-US"/>
        </w:rPr>
        <w:t xml:space="preserve">43% </w:t>
      </w:r>
      <w:r w:rsidRPr="000E2B19">
        <w:rPr>
          <w:rFonts w:asciiTheme="minorHAnsi" w:hAnsiTheme="minorHAnsi" w:cstheme="minorHAnsi"/>
          <w:lang w:val="en-US"/>
        </w:rPr>
        <w:t xml:space="preserve">said </w:t>
      </w:r>
      <w:r w:rsidRPr="000E2B19">
        <w:rPr>
          <w:rFonts w:asciiTheme="minorHAnsi" w:hAnsiTheme="minorHAnsi" w:cstheme="minorHAnsi"/>
          <w:b/>
          <w:bCs/>
          <w:lang w:val="en-US"/>
        </w:rPr>
        <w:t xml:space="preserve">gambling advertising being shown </w:t>
      </w:r>
      <w:r w:rsidRPr="000E2B19">
        <w:rPr>
          <w:rFonts w:asciiTheme="minorHAnsi" w:hAnsiTheme="minorHAnsi" w:cstheme="minorHAnsi"/>
          <w:lang w:val="en-US"/>
        </w:rPr>
        <w:t xml:space="preserve">would </w:t>
      </w:r>
      <w:r w:rsidRPr="000E2B19">
        <w:rPr>
          <w:rFonts w:asciiTheme="minorHAnsi" w:hAnsiTheme="minorHAnsi" w:cstheme="minorHAnsi"/>
          <w:b/>
          <w:bCs/>
          <w:lang w:val="en-US"/>
        </w:rPr>
        <w:t>reduce</w:t>
      </w:r>
      <w:r w:rsidRPr="000E2B19">
        <w:rPr>
          <w:rFonts w:asciiTheme="minorHAnsi" w:hAnsiTheme="minorHAnsi" w:cstheme="minorHAnsi"/>
          <w:lang w:val="en-US"/>
        </w:rPr>
        <w:t xml:space="preserve"> the amount of sports content they watched</w:t>
      </w:r>
      <w:r w:rsidR="004302A1">
        <w:rPr>
          <w:rFonts w:asciiTheme="minorHAnsi" w:hAnsiTheme="minorHAnsi" w:cstheme="minorHAnsi"/>
          <w:lang w:val="en-US"/>
        </w:rPr>
        <w:t>.</w:t>
      </w:r>
    </w:p>
    <w:p w14:paraId="36B366D4" w14:textId="77777777" w:rsidR="001B0DEA" w:rsidRPr="000E2B19" w:rsidRDefault="00A22EC9" w:rsidP="00A22EC9">
      <w:pPr>
        <w:pStyle w:val="Heading3"/>
        <w:rPr>
          <w:rFonts w:asciiTheme="minorHAnsi" w:hAnsiTheme="minorHAnsi" w:cstheme="minorHAnsi"/>
        </w:rPr>
      </w:pPr>
      <w:bookmarkStart w:id="17" w:name="_Toc171417376"/>
      <w:r w:rsidRPr="000E2B19">
        <w:rPr>
          <w:rFonts w:asciiTheme="minorHAnsi" w:hAnsiTheme="minorHAnsi" w:cstheme="minorHAnsi"/>
        </w:rPr>
        <w:t>Summary – News Content</w:t>
      </w:r>
      <w:bookmarkEnd w:id="17"/>
    </w:p>
    <w:p w14:paraId="1B7C9A46" w14:textId="652A6350" w:rsidR="0092749A" w:rsidRPr="000E2B19" w:rsidRDefault="00A22EC9" w:rsidP="00BB3D46">
      <w:pPr>
        <w:rPr>
          <w:rFonts w:asciiTheme="minorHAnsi" w:hAnsiTheme="minorHAnsi" w:cstheme="minorHAnsi"/>
        </w:rPr>
      </w:pPr>
      <w:r w:rsidRPr="000E2B19">
        <w:rPr>
          <w:rFonts w:asciiTheme="minorHAnsi" w:hAnsiTheme="minorHAnsi" w:cstheme="minorHAnsi"/>
        </w:rPr>
        <w:t>Commercial free-to-air TV is commonly used to access State or Territory news and Australian national news</w:t>
      </w:r>
      <w:r w:rsidR="004302A1">
        <w:rPr>
          <w:rFonts w:asciiTheme="minorHAnsi" w:hAnsiTheme="minorHAnsi" w:cstheme="minorHAnsi"/>
        </w:rPr>
        <w:t>.</w:t>
      </w:r>
    </w:p>
    <w:p w14:paraId="16373F4E" w14:textId="05BC579B" w:rsidR="00A22EC9" w:rsidRPr="000E2B19" w:rsidRDefault="00A22EC9" w:rsidP="00A22EC9">
      <w:pPr>
        <w:rPr>
          <w:rFonts w:asciiTheme="minorHAnsi" w:hAnsiTheme="minorHAnsi" w:cstheme="minorHAnsi"/>
        </w:rPr>
      </w:pPr>
      <w:r w:rsidRPr="000E2B19">
        <w:rPr>
          <w:rFonts w:asciiTheme="minorHAnsi" w:hAnsiTheme="minorHAnsi" w:cstheme="minorHAnsi"/>
        </w:rPr>
        <w:t>Commercial free-to-air TV is a common main source of news</w:t>
      </w:r>
      <w:r w:rsidR="004302A1">
        <w:rPr>
          <w:rFonts w:asciiTheme="minorHAnsi" w:hAnsiTheme="minorHAnsi" w:cstheme="minorHAnsi"/>
        </w:rPr>
        <w:t>.</w:t>
      </w:r>
    </w:p>
    <w:p w14:paraId="60845EF0" w14:textId="77777777" w:rsidR="00A22EC9" w:rsidRPr="000E2B19" w:rsidRDefault="00A22EC9" w:rsidP="00A22EC9">
      <w:pPr>
        <w:keepNext/>
        <w:rPr>
          <w:rFonts w:asciiTheme="minorHAnsi" w:hAnsiTheme="minorHAnsi" w:cstheme="minorHAnsi"/>
        </w:rPr>
      </w:pPr>
      <w:r w:rsidRPr="000E2B19">
        <w:rPr>
          <w:rFonts w:asciiTheme="minorHAnsi" w:hAnsiTheme="minorHAnsi" w:cstheme="minorHAnsi"/>
          <w:lang w:val="en-US"/>
        </w:rPr>
        <w:t xml:space="preserve">Commercial free-to-air TV news accessed for: </w:t>
      </w:r>
    </w:p>
    <w:p w14:paraId="513B0197" w14:textId="77777777" w:rsidR="00A22EC9" w:rsidRPr="000E2B19" w:rsidRDefault="00A22EC9" w:rsidP="00A22EC9">
      <w:pPr>
        <w:pStyle w:val="Listparagraphbullets"/>
        <w:rPr>
          <w:rFonts w:asciiTheme="minorHAnsi" w:hAnsiTheme="minorHAnsi" w:cstheme="minorHAnsi"/>
        </w:rPr>
      </w:pPr>
      <w:r w:rsidRPr="000E2B19">
        <w:rPr>
          <w:rFonts w:asciiTheme="minorHAnsi" w:hAnsiTheme="minorHAnsi" w:cstheme="minorHAnsi"/>
          <w:lang w:val="en-US"/>
        </w:rPr>
        <w:t>State or Territory news (30%)</w:t>
      </w:r>
    </w:p>
    <w:p w14:paraId="5FB8E6FA" w14:textId="77777777" w:rsidR="00A22EC9" w:rsidRPr="000E2B19" w:rsidRDefault="00A22EC9" w:rsidP="00A22EC9">
      <w:pPr>
        <w:pStyle w:val="Listparagraphbullets"/>
        <w:rPr>
          <w:rFonts w:asciiTheme="minorHAnsi" w:hAnsiTheme="minorHAnsi" w:cstheme="minorHAnsi"/>
        </w:rPr>
      </w:pPr>
      <w:r w:rsidRPr="000E2B19">
        <w:rPr>
          <w:rFonts w:asciiTheme="minorHAnsi" w:hAnsiTheme="minorHAnsi" w:cstheme="minorHAnsi"/>
          <w:lang w:val="en-US"/>
        </w:rPr>
        <w:t xml:space="preserve">Australian national news (28%) </w:t>
      </w:r>
    </w:p>
    <w:p w14:paraId="5381FEF4" w14:textId="77777777" w:rsidR="00A22EC9" w:rsidRPr="000E2B19" w:rsidRDefault="00A22EC9" w:rsidP="00A22EC9">
      <w:pPr>
        <w:pStyle w:val="Listparagraphbullets"/>
        <w:rPr>
          <w:rFonts w:asciiTheme="minorHAnsi" w:hAnsiTheme="minorHAnsi" w:cstheme="minorHAnsi"/>
        </w:rPr>
      </w:pPr>
      <w:r w:rsidRPr="000E2B19">
        <w:rPr>
          <w:rFonts w:asciiTheme="minorHAnsi" w:hAnsiTheme="minorHAnsi" w:cstheme="minorHAnsi"/>
          <w:lang w:val="en-US"/>
        </w:rPr>
        <w:t xml:space="preserve">Local news (26%) </w:t>
      </w:r>
    </w:p>
    <w:p w14:paraId="3D1EB354" w14:textId="77777777" w:rsidR="00A22EC9" w:rsidRPr="000E2B19" w:rsidRDefault="00A22EC9" w:rsidP="00A22EC9">
      <w:pPr>
        <w:pStyle w:val="Listparagraphbullets"/>
        <w:rPr>
          <w:rFonts w:asciiTheme="minorHAnsi" w:hAnsiTheme="minorHAnsi" w:cstheme="minorHAnsi"/>
        </w:rPr>
      </w:pPr>
      <w:r w:rsidRPr="000E2B19">
        <w:rPr>
          <w:rFonts w:asciiTheme="minorHAnsi" w:hAnsiTheme="minorHAnsi" w:cstheme="minorHAnsi"/>
          <w:lang w:val="en-US"/>
        </w:rPr>
        <w:t>International news (20%)</w:t>
      </w:r>
    </w:p>
    <w:p w14:paraId="5DD26B71" w14:textId="741B3AF8" w:rsidR="00A22EC9" w:rsidRPr="000E2B19" w:rsidRDefault="00A22EC9" w:rsidP="00A22EC9">
      <w:pPr>
        <w:rPr>
          <w:rFonts w:asciiTheme="minorHAnsi" w:hAnsiTheme="minorHAnsi" w:cstheme="minorHAnsi"/>
        </w:rPr>
      </w:pPr>
      <w:r w:rsidRPr="000E2B19">
        <w:rPr>
          <w:rFonts w:asciiTheme="minorHAnsi" w:hAnsiTheme="minorHAnsi" w:cstheme="minorHAnsi"/>
          <w:lang w:val="en-US"/>
        </w:rPr>
        <w:t>Consuming</w:t>
      </w:r>
      <w:r w:rsidRPr="000E2B19">
        <w:rPr>
          <w:rFonts w:asciiTheme="minorHAnsi" w:hAnsiTheme="minorHAnsi" w:cstheme="minorHAnsi"/>
          <w:b/>
          <w:bCs/>
          <w:lang w:val="en-US"/>
        </w:rPr>
        <w:t xml:space="preserve"> news</w:t>
      </w:r>
      <w:r w:rsidRPr="000E2B19">
        <w:rPr>
          <w:rFonts w:asciiTheme="minorHAnsi" w:hAnsiTheme="minorHAnsi" w:cstheme="minorHAnsi"/>
          <w:b/>
          <w:bCs/>
        </w:rPr>
        <w:t xml:space="preserve"> via online sources </w:t>
      </w:r>
      <w:r w:rsidRPr="000E2B19">
        <w:rPr>
          <w:rFonts w:asciiTheme="minorHAnsi" w:hAnsiTheme="minorHAnsi" w:cstheme="minorHAnsi"/>
        </w:rPr>
        <w:t>continues to trend upwards year-on-year</w:t>
      </w:r>
      <w:r w:rsidR="004302A1">
        <w:rPr>
          <w:rFonts w:asciiTheme="minorHAnsi" w:hAnsiTheme="minorHAnsi" w:cstheme="minorHAnsi"/>
        </w:rPr>
        <w:t>.</w:t>
      </w:r>
    </w:p>
    <w:p w14:paraId="6C70A44A" w14:textId="77777777" w:rsidR="0092749A" w:rsidRPr="000E2B19" w:rsidRDefault="00A22EC9" w:rsidP="004139B9">
      <w:pPr>
        <w:pStyle w:val="normal-centre"/>
        <w:rPr>
          <w:rFonts w:asciiTheme="minorHAnsi" w:hAnsiTheme="minorHAnsi" w:cstheme="minorHAnsi"/>
        </w:rPr>
      </w:pPr>
      <w:r w:rsidRPr="000E2B19">
        <w:rPr>
          <w:rFonts w:asciiTheme="minorHAnsi" w:hAnsiTheme="minorHAnsi" w:cstheme="minorHAnsi"/>
        </w:rPr>
        <w:drawing>
          <wp:inline distT="0" distB="0" distL="0" distR="0" wp14:anchorId="1F5E7283" wp14:editId="0D167AB3">
            <wp:extent cx="4627264" cy="2159390"/>
            <wp:effectExtent l="0" t="0" r="1905" b="0"/>
            <wp:docPr id="36" name="Picture 36" descr="News access by channel category type (top 3).&#10;&#10;Online sources (net), 2023, 84%, 2022, 83%, 2021, 77%.&#10;TV (net), 2023, 76%, 2022, 78%, 2021, 81%.&#10;Audio (net), 2023, 60%, 2022, 62%, 2021,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News access by channel category type (top 3).&#10;&#10;Online sources (net), 2023, 84%, 2022, 83%, 2021, 77%.&#10;TV (net), 2023, 76%, 2022, 78%, 2021, 81%.&#10;Audio (net), 2023, 60%, 2022, 62%, 2021, 50%."/>
                    <pic:cNvPicPr/>
                  </pic:nvPicPr>
                  <pic:blipFill>
                    <a:blip r:embed="rId33"/>
                    <a:stretch>
                      <a:fillRect/>
                    </a:stretch>
                  </pic:blipFill>
                  <pic:spPr>
                    <a:xfrm>
                      <a:off x="0" y="0"/>
                      <a:ext cx="4652400" cy="2171120"/>
                    </a:xfrm>
                    <a:prstGeom prst="rect">
                      <a:avLst/>
                    </a:prstGeom>
                  </pic:spPr>
                </pic:pic>
              </a:graphicData>
            </a:graphic>
          </wp:inline>
        </w:drawing>
      </w:r>
    </w:p>
    <w:p w14:paraId="385BADB5" w14:textId="366394FF" w:rsidR="00A22EC9" w:rsidRPr="000E2B19" w:rsidRDefault="00A22EC9" w:rsidP="00637D79">
      <w:pPr>
        <w:keepNext/>
        <w:rPr>
          <w:rFonts w:asciiTheme="minorHAnsi" w:hAnsiTheme="minorHAnsi" w:cstheme="minorHAnsi"/>
        </w:rPr>
      </w:pPr>
      <w:r w:rsidRPr="000E2B19">
        <w:rPr>
          <w:rFonts w:asciiTheme="minorHAnsi" w:hAnsiTheme="minorHAnsi" w:cstheme="minorHAnsi"/>
          <w:b/>
          <w:bCs/>
        </w:rPr>
        <w:lastRenderedPageBreak/>
        <w:t xml:space="preserve">Australian national news </w:t>
      </w:r>
      <w:r w:rsidRPr="000E2B19">
        <w:rPr>
          <w:rFonts w:asciiTheme="minorHAnsi" w:hAnsiTheme="minorHAnsi" w:cstheme="minorHAnsi"/>
        </w:rPr>
        <w:t>is the most consumed news content type</w:t>
      </w:r>
      <w:r w:rsidR="004302A1">
        <w:rPr>
          <w:rFonts w:asciiTheme="minorHAnsi" w:hAnsiTheme="minorHAnsi" w:cstheme="minorHAnsi"/>
        </w:rPr>
        <w:t>.</w:t>
      </w:r>
    </w:p>
    <w:p w14:paraId="3023D84A" w14:textId="77777777" w:rsidR="00A22EC9" w:rsidRPr="000E2B19" w:rsidRDefault="00A22EC9" w:rsidP="004139B9">
      <w:pPr>
        <w:pStyle w:val="normal-centre"/>
        <w:rPr>
          <w:rFonts w:asciiTheme="minorHAnsi" w:hAnsiTheme="minorHAnsi" w:cstheme="minorHAnsi"/>
        </w:rPr>
      </w:pPr>
      <w:r w:rsidRPr="000E2B19">
        <w:rPr>
          <w:rFonts w:asciiTheme="minorHAnsi" w:hAnsiTheme="minorHAnsi" w:cstheme="minorHAnsi"/>
        </w:rPr>
        <w:drawing>
          <wp:inline distT="0" distB="0" distL="0" distR="0" wp14:anchorId="2DA66ADD" wp14:editId="63FE7001">
            <wp:extent cx="4125595" cy="1977390"/>
            <wp:effectExtent l="0" t="0" r="8255" b="3810"/>
            <wp:docPr id="37" name="Picture 37" descr="Frequency of consuming Australian national news content.&#10;&#10;Never, 13%.&#10;Once or twice per week, 30%.&#10;3-5 times per week, 25%.&#10;More often than 5 times per we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requency of consuming Australian national news content.&#10;&#10;Never, 13%.&#10;Once or twice per week, 30%.&#10;3-5 times per week, 25%.&#10;More often than 5 times per week,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25595" cy="1977390"/>
                    </a:xfrm>
                    <a:prstGeom prst="rect">
                      <a:avLst/>
                    </a:prstGeom>
                    <a:noFill/>
                    <a:ln>
                      <a:noFill/>
                    </a:ln>
                  </pic:spPr>
                </pic:pic>
              </a:graphicData>
            </a:graphic>
          </wp:inline>
        </w:drawing>
      </w:r>
    </w:p>
    <w:p w14:paraId="6A2D590F" w14:textId="66FE3BD5" w:rsidR="00A22EC9" w:rsidRPr="000E2B19" w:rsidRDefault="00A22EC9" w:rsidP="00A22EC9">
      <w:pPr>
        <w:rPr>
          <w:rFonts w:asciiTheme="minorHAnsi" w:hAnsiTheme="minorHAnsi" w:cstheme="minorHAnsi"/>
        </w:rPr>
      </w:pPr>
      <w:r w:rsidRPr="000E2B19">
        <w:rPr>
          <w:rFonts w:asciiTheme="minorHAnsi" w:hAnsiTheme="minorHAnsi" w:cstheme="minorHAnsi"/>
        </w:rPr>
        <w:t>Trust in the source, recency and professionalism are important in news</w:t>
      </w:r>
      <w:r w:rsidR="004302A1">
        <w:rPr>
          <w:rFonts w:asciiTheme="minorHAnsi" w:hAnsiTheme="minorHAnsi" w:cstheme="minorHAnsi"/>
        </w:rPr>
        <w:t>.</w:t>
      </w:r>
      <w:r w:rsidRPr="000E2B19">
        <w:rPr>
          <w:rFonts w:asciiTheme="minorHAnsi" w:hAnsiTheme="minorHAnsi" w:cstheme="minorHAnsi"/>
        </w:rPr>
        <w:t xml:space="preserve"> </w:t>
      </w:r>
    </w:p>
    <w:p w14:paraId="68BE8DE8" w14:textId="77777777" w:rsidR="00A22EC9" w:rsidRPr="000E2B19" w:rsidRDefault="00A22EC9" w:rsidP="00637D79">
      <w:pPr>
        <w:pStyle w:val="normal-centre"/>
        <w:rPr>
          <w:rFonts w:asciiTheme="minorHAnsi" w:hAnsiTheme="minorHAnsi" w:cstheme="minorHAnsi"/>
        </w:rPr>
      </w:pPr>
      <w:r w:rsidRPr="000E2B19">
        <w:rPr>
          <w:rFonts w:asciiTheme="minorHAnsi" w:hAnsiTheme="minorHAnsi" w:cstheme="minorHAnsi"/>
        </w:rPr>
        <w:drawing>
          <wp:inline distT="0" distB="0" distL="0" distR="0" wp14:anchorId="15ED8168" wp14:editId="146F5B7C">
            <wp:extent cx="3975377" cy="1800664"/>
            <wp:effectExtent l="0" t="0" r="6350" b="9525"/>
            <wp:docPr id="39" name="Picture 39" descr="Top three important factors in news.&#10;&#10;That it is from a source I have used before and trust, 60%.&#10;That it is recent news content, 58%.&#10;That it is professionally produced news media (from an established news outle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op three important factors in news.&#10;&#10;That it is from a source I have used before and trust, 60%.&#10;That it is recent news content, 58%.&#10;That it is professionally produced news media (from an established news outlet), 53%."/>
                    <pic:cNvPicPr/>
                  </pic:nvPicPr>
                  <pic:blipFill>
                    <a:blip r:embed="rId35"/>
                    <a:stretch>
                      <a:fillRect/>
                    </a:stretch>
                  </pic:blipFill>
                  <pic:spPr>
                    <a:xfrm>
                      <a:off x="0" y="0"/>
                      <a:ext cx="4007253" cy="1815103"/>
                    </a:xfrm>
                    <a:prstGeom prst="rect">
                      <a:avLst/>
                    </a:prstGeom>
                  </pic:spPr>
                </pic:pic>
              </a:graphicData>
            </a:graphic>
          </wp:inline>
        </w:drawing>
      </w:r>
    </w:p>
    <w:p w14:paraId="7156E7FA" w14:textId="77777777" w:rsidR="00A22EC9" w:rsidRPr="000E2B19" w:rsidRDefault="007A7A68" w:rsidP="007A7A68">
      <w:pPr>
        <w:pStyle w:val="Heading2"/>
        <w:rPr>
          <w:rFonts w:asciiTheme="minorHAnsi" w:hAnsiTheme="minorHAnsi" w:cstheme="minorHAnsi"/>
        </w:rPr>
      </w:pPr>
      <w:bookmarkStart w:id="18" w:name="_Toc171417377"/>
      <w:r w:rsidRPr="000E2B19">
        <w:rPr>
          <w:rFonts w:asciiTheme="minorHAnsi" w:hAnsiTheme="minorHAnsi" w:cstheme="minorHAnsi"/>
        </w:rPr>
        <w:lastRenderedPageBreak/>
        <w:t>General screen content habits</w:t>
      </w:r>
      <w:bookmarkEnd w:id="18"/>
    </w:p>
    <w:p w14:paraId="2E0E54D6" w14:textId="77777777" w:rsidR="00A22EC9" w:rsidRPr="000E2B19" w:rsidRDefault="007A7A68" w:rsidP="007A7A68">
      <w:pPr>
        <w:pStyle w:val="Heading3"/>
        <w:rPr>
          <w:rFonts w:asciiTheme="minorHAnsi" w:hAnsiTheme="minorHAnsi" w:cstheme="minorHAnsi"/>
        </w:rPr>
      </w:pPr>
      <w:bookmarkStart w:id="19" w:name="_Toc171417378"/>
      <w:r w:rsidRPr="000E2B19">
        <w:rPr>
          <w:rFonts w:asciiTheme="minorHAnsi" w:hAnsiTheme="minorHAnsi" w:cstheme="minorHAnsi"/>
        </w:rPr>
        <w:t>Chapter Summary – General Screen Content Habits</w:t>
      </w:r>
      <w:bookmarkEnd w:id="19"/>
    </w:p>
    <w:p w14:paraId="76D968AF" w14:textId="77777777" w:rsidR="007A7A68" w:rsidRPr="000E2B19" w:rsidRDefault="007A7A68" w:rsidP="007A7A68">
      <w:pPr>
        <w:pStyle w:val="Heading4"/>
        <w:rPr>
          <w:rFonts w:asciiTheme="minorHAnsi" w:hAnsiTheme="minorHAnsi" w:cstheme="minorHAnsi"/>
        </w:rPr>
      </w:pPr>
      <w:r w:rsidRPr="000E2B19">
        <w:rPr>
          <w:rFonts w:asciiTheme="minorHAnsi" w:hAnsiTheme="minorHAnsi" w:cstheme="minorHAnsi"/>
        </w:rPr>
        <w:t>Online services continue to dominate in 2023. Online subscription services level off after several prior years of increasing, while free services increase in 2023</w:t>
      </w:r>
    </w:p>
    <w:p w14:paraId="0D9204B4" w14:textId="77777777" w:rsidR="007A7A68" w:rsidRPr="000E2B19" w:rsidRDefault="007A7A68" w:rsidP="007A7A68">
      <w:pPr>
        <w:rPr>
          <w:rFonts w:asciiTheme="minorHAnsi" w:hAnsiTheme="minorHAnsi" w:cstheme="minorHAnsi"/>
        </w:rPr>
      </w:pPr>
      <w:r w:rsidRPr="000E2B19">
        <w:rPr>
          <w:rFonts w:asciiTheme="minorHAnsi" w:hAnsiTheme="minorHAnsi" w:cstheme="minorHAnsi"/>
        </w:rPr>
        <w:t xml:space="preserve">The most common platform used to watch screen content was online subscription services (65%), followed by free video streaming services (61%), and commercial free-to-air TV, excluding on-demand TV (51%). </w:t>
      </w:r>
    </w:p>
    <w:p w14:paraId="35CB1C12" w14:textId="77777777" w:rsidR="007A7A68" w:rsidRPr="000E2B19" w:rsidRDefault="007A7A68" w:rsidP="007A7A68">
      <w:pPr>
        <w:rPr>
          <w:rFonts w:asciiTheme="minorHAnsi" w:hAnsiTheme="minorHAnsi" w:cstheme="minorHAnsi"/>
        </w:rPr>
      </w:pPr>
      <w:r w:rsidRPr="000E2B19">
        <w:rPr>
          <w:rFonts w:asciiTheme="minorHAnsi" w:hAnsiTheme="minorHAnsi" w:cstheme="minorHAnsi"/>
        </w:rPr>
        <w:t>Online subscription services were watched at a similar rate seen in 2022. However free video streaming services significantly increased, while pay TV declined in 2023.</w:t>
      </w:r>
    </w:p>
    <w:p w14:paraId="4C00BE99" w14:textId="77777777" w:rsidR="007A7A68" w:rsidRPr="000E2B19" w:rsidRDefault="007A7A68" w:rsidP="007A7A68">
      <w:pPr>
        <w:pStyle w:val="Heading4"/>
        <w:rPr>
          <w:rFonts w:asciiTheme="minorHAnsi" w:hAnsiTheme="minorHAnsi" w:cstheme="minorHAnsi"/>
        </w:rPr>
      </w:pPr>
      <w:r w:rsidRPr="000E2B19">
        <w:rPr>
          <w:rFonts w:asciiTheme="minorHAnsi" w:hAnsiTheme="minorHAnsi" w:cstheme="minorHAnsi"/>
        </w:rPr>
        <w:t>Some online subscription streaming services are experiencing a plateau this year in viewership</w:t>
      </w:r>
    </w:p>
    <w:p w14:paraId="539CC82D" w14:textId="77777777" w:rsidR="007A7A68" w:rsidRPr="000E2B19" w:rsidRDefault="007A7A68" w:rsidP="007A7A68">
      <w:pPr>
        <w:rPr>
          <w:rFonts w:asciiTheme="minorHAnsi" w:hAnsiTheme="minorHAnsi" w:cstheme="minorHAnsi"/>
        </w:rPr>
      </w:pPr>
      <w:r w:rsidRPr="000E2B19">
        <w:rPr>
          <w:rFonts w:asciiTheme="minorHAnsi" w:hAnsiTheme="minorHAnsi" w:cstheme="minorHAnsi"/>
        </w:rPr>
        <w:t>Netflix remained the most common online subscription streaming service that households have access to in 2023 (65%). The next most common services were Disney+ (35%), Amazon Prime Video (32%), and Stan (24%).</w:t>
      </w:r>
    </w:p>
    <w:p w14:paraId="40B842F6" w14:textId="77777777" w:rsidR="007A7A68" w:rsidRPr="000E2B19" w:rsidRDefault="007A7A68" w:rsidP="007A7A68">
      <w:pPr>
        <w:rPr>
          <w:rFonts w:asciiTheme="minorHAnsi" w:hAnsiTheme="minorHAnsi" w:cstheme="minorHAnsi"/>
        </w:rPr>
      </w:pPr>
      <w:r w:rsidRPr="000E2B19">
        <w:rPr>
          <w:rFonts w:asciiTheme="minorHAnsi" w:hAnsiTheme="minorHAnsi" w:cstheme="minorHAnsi"/>
        </w:rPr>
        <w:t xml:space="preserve">Several services appeared to plateau this year (Netflix, Disney+ and Binge), while Amazon Prime Video significantly increased (32%) in 2023. </w:t>
      </w:r>
    </w:p>
    <w:p w14:paraId="77ED9E52" w14:textId="77777777" w:rsidR="007A7A68" w:rsidRPr="000E2B19" w:rsidRDefault="007A7A68" w:rsidP="007A7A68">
      <w:pPr>
        <w:pStyle w:val="Heading4"/>
        <w:rPr>
          <w:rFonts w:asciiTheme="minorHAnsi" w:hAnsiTheme="minorHAnsi" w:cstheme="minorHAnsi"/>
        </w:rPr>
      </w:pPr>
      <w:r w:rsidRPr="000E2B19">
        <w:rPr>
          <w:rFonts w:asciiTheme="minorHAnsi" w:hAnsiTheme="minorHAnsi" w:cstheme="minorHAnsi"/>
        </w:rPr>
        <w:t>High online subscription service cancellation and downgrading in 2023 due to their expense</w:t>
      </w:r>
    </w:p>
    <w:p w14:paraId="71DFB083" w14:textId="77777777" w:rsidR="007A7A68" w:rsidRPr="000E2B19" w:rsidRDefault="007A7A68" w:rsidP="007A7A68">
      <w:pPr>
        <w:rPr>
          <w:rFonts w:asciiTheme="minorHAnsi" w:hAnsiTheme="minorHAnsi" w:cstheme="minorHAnsi"/>
        </w:rPr>
      </w:pPr>
      <w:r w:rsidRPr="000E2B19">
        <w:rPr>
          <w:rFonts w:asciiTheme="minorHAnsi" w:hAnsiTheme="minorHAnsi" w:cstheme="minorHAnsi"/>
        </w:rPr>
        <w:t xml:space="preserve">More than one-third (37%) had cancelled at least one service in 2023, while 9% had downgraded their subscriptions. The primary reason to cancel or downgrade their subscriptions was the expense (38%). While 18% reported upgrading or adding at least one service in 2023. </w:t>
      </w:r>
    </w:p>
    <w:p w14:paraId="2D839431" w14:textId="77777777" w:rsidR="007A7A68" w:rsidRPr="000E2B19" w:rsidRDefault="007A7A68" w:rsidP="007A7A68">
      <w:pPr>
        <w:rPr>
          <w:rFonts w:asciiTheme="minorHAnsi" w:hAnsiTheme="minorHAnsi" w:cstheme="minorHAnsi"/>
        </w:rPr>
      </w:pPr>
      <w:r w:rsidRPr="000E2B19">
        <w:rPr>
          <w:rFonts w:asciiTheme="minorHAnsi" w:hAnsiTheme="minorHAnsi" w:cstheme="minorHAnsi"/>
        </w:rPr>
        <w:t xml:space="preserve">Just under half (net 42%) had cancelled or downgraded at least one online subscription streaming service in past 6 months. </w:t>
      </w:r>
    </w:p>
    <w:p w14:paraId="2BD8E65B" w14:textId="77777777" w:rsidR="007A7A68" w:rsidRPr="000E2B19" w:rsidRDefault="007A7A68" w:rsidP="007A7A68">
      <w:pPr>
        <w:pStyle w:val="Heading4"/>
        <w:rPr>
          <w:rFonts w:asciiTheme="minorHAnsi" w:hAnsiTheme="minorHAnsi" w:cstheme="minorHAnsi"/>
        </w:rPr>
      </w:pPr>
      <w:r w:rsidRPr="000E2B19">
        <w:rPr>
          <w:rFonts w:asciiTheme="minorHAnsi" w:hAnsiTheme="minorHAnsi" w:cstheme="minorHAnsi"/>
        </w:rPr>
        <w:t xml:space="preserve">TVs and mobile phones / smartphones are the most commonly used devices for viewing screen content </w:t>
      </w:r>
    </w:p>
    <w:p w14:paraId="3B0A00A2" w14:textId="77777777" w:rsidR="007A7A68" w:rsidRPr="000E2B19" w:rsidRDefault="007A7A68" w:rsidP="007A7A68">
      <w:pPr>
        <w:rPr>
          <w:rFonts w:asciiTheme="minorHAnsi" w:hAnsiTheme="minorHAnsi" w:cstheme="minorHAnsi"/>
        </w:rPr>
      </w:pPr>
      <w:r w:rsidRPr="000E2B19">
        <w:rPr>
          <w:rFonts w:asciiTheme="minorHAnsi" w:hAnsiTheme="minorHAnsi" w:cstheme="minorHAnsi"/>
        </w:rPr>
        <w:t>TVs had the highest device usage for watching screen content (86% net use) and frequency (48% net use once per day or more), followed by mobile phones (74% net use, 46% net use once per day or more).</w:t>
      </w:r>
    </w:p>
    <w:p w14:paraId="09C71CF3" w14:textId="77777777" w:rsidR="007A7A68" w:rsidRPr="000E2B19" w:rsidRDefault="007A7A68" w:rsidP="007A7A68">
      <w:pPr>
        <w:rPr>
          <w:rFonts w:asciiTheme="minorHAnsi" w:hAnsiTheme="minorHAnsi" w:cstheme="minorHAnsi"/>
        </w:rPr>
      </w:pPr>
      <w:r w:rsidRPr="000E2B19">
        <w:rPr>
          <w:rFonts w:asciiTheme="minorHAnsi" w:hAnsiTheme="minorHAnsi" w:cstheme="minorHAnsi"/>
        </w:rPr>
        <w:t>TVs were the most comfortable devi</w:t>
      </w:r>
      <w:r w:rsidRPr="000E2B19">
        <w:rPr>
          <w:rFonts w:asciiTheme="minorHAnsi" w:hAnsiTheme="minorHAnsi" w:cstheme="minorHAnsi"/>
          <w:lang w:val="en-US"/>
        </w:rPr>
        <w:t>ces for watching content and have good quality images / pictures / sound. While mobile phones were lower on these aspects, they were seen to be more convenient and easy to use.</w:t>
      </w:r>
    </w:p>
    <w:p w14:paraId="36AE3E71" w14:textId="77777777" w:rsidR="00A22EC9" w:rsidRPr="000E2B19" w:rsidRDefault="007A7A68" w:rsidP="007A7A68">
      <w:pPr>
        <w:pStyle w:val="Heading3"/>
        <w:rPr>
          <w:rFonts w:asciiTheme="minorHAnsi" w:hAnsiTheme="minorHAnsi" w:cstheme="minorHAnsi"/>
        </w:rPr>
      </w:pPr>
      <w:bookmarkStart w:id="20" w:name="_Toc171417379"/>
      <w:r w:rsidRPr="000E2B19">
        <w:rPr>
          <w:rFonts w:asciiTheme="minorHAnsi" w:hAnsiTheme="minorHAnsi" w:cstheme="minorHAnsi"/>
        </w:rPr>
        <w:t>Platforms used to watch screen content in past 7 days</w:t>
      </w:r>
      <w:bookmarkEnd w:id="20"/>
    </w:p>
    <w:p w14:paraId="559E3650" w14:textId="77777777" w:rsidR="007A7A68" w:rsidRPr="000E2B19" w:rsidRDefault="007A7A68" w:rsidP="007A7A68">
      <w:pPr>
        <w:rPr>
          <w:rFonts w:asciiTheme="minorHAnsi" w:hAnsiTheme="minorHAnsi" w:cstheme="minorHAnsi"/>
        </w:rPr>
      </w:pPr>
      <w:r w:rsidRPr="000E2B19">
        <w:rPr>
          <w:rFonts w:asciiTheme="minorHAnsi" w:hAnsiTheme="minorHAnsi" w:cstheme="minorHAnsi"/>
          <w:lang w:val="en-US"/>
        </w:rPr>
        <w:t>The most common platform used to watch screen content was online subscription services (65%), followed by free video streaming services (61%), and commercial free-to-air TV, excluding on-demand TV (51%).</w:t>
      </w:r>
    </w:p>
    <w:p w14:paraId="31967CEC" w14:textId="77777777" w:rsidR="00A22EC9" w:rsidRPr="000E2B19" w:rsidRDefault="007A7A68" w:rsidP="00637D79">
      <w:pPr>
        <w:pStyle w:val="normal-centre"/>
        <w:rPr>
          <w:rFonts w:asciiTheme="minorHAnsi" w:hAnsiTheme="minorHAnsi" w:cstheme="minorHAnsi"/>
        </w:rPr>
      </w:pPr>
      <w:r w:rsidRPr="000E2B19">
        <w:rPr>
          <w:rFonts w:asciiTheme="minorHAnsi" w:hAnsiTheme="minorHAnsi" w:cstheme="minorHAnsi"/>
        </w:rPr>
        <w:lastRenderedPageBreak/>
        <w:drawing>
          <wp:inline distT="0" distB="0" distL="0" distR="0" wp14:anchorId="7612C1D6" wp14:editId="735D8478">
            <wp:extent cx="4848447" cy="4345574"/>
            <wp:effectExtent l="0" t="0" r="0" b="0"/>
            <wp:docPr id="41" name="Picture 41" descr="Platforms used to watch screen content in past 7 days.&#10;Online subscription services:, 2023, 65%, 2022, 66%, 2021, 62%, 2020, 60%.&#10;Free video streaming services: , 2023, 61% (significantly higher than 2022), 2022, 58%, 2021, 56%, 2020, 54%.&#10;Commercial free-to-air TV, excluding on-demand:, 2023, 51%, 2022, 53%, 2021, 58%, 2020, 61%.&#10;Other websites or apps:, 2023, 49%, 2022, 49%, 2021, 39%, 2020, 38%.&#10;Publicly owned free-to-air TV, excluding on-demand:, 2023, 40%, 2022, 41%, 2021, 50%, 2020, 53%.&#10;Publicly owned free-to-air on-demand TV:, 2023, 34%, 2022, 34%, 2021, Not applicable, 2020, Not Applicable.&#10;Commercial free-to-air on-demand TV: , 2023, 31%, 2022, 29%, 2021, Not applicable, 2020, Not applicable.&#10;Pay TV:, 2023, 16% (significantly lower than 2022), 2022, 21%, 2021, 22%, 2020, 24%.&#10;Sports specific website or app:, 2023, 17%, 2022, 17%, 2021, 16%, 2020, 15%.&#10;NET Online:, 2023, 88%, 2022, 87%, 2021, 83%, 2020, 81%.&#10;NET Free-to-air:, 2023, 73%, 2022, 75%, 2021, 77%, 2020, 80%.&#10;&#10;Source: C1. Which of the following did you watch in the past 7 days at home or elsewhere on any device? &#10;Base: TVCS &amp; MCCS, All respondents. 2023: n=4,892. 2022: n=5017. 2021: n=4135. 2020: n=4096&#10;Notes: Don’t know/refused responses not shown: 2023 DK = 0%, Ref = 0%. 2022 DK = 0.0%, Ref = 0.0%. 2021 DK = 0.0%, Ref = 0.0%. 2020 DK = 0.0%, Ref = 0.0%. Responses for codes not shown on chart if &lt;5%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latforms used to watch screen content in past 7 days.&#10;Online subscription services:, 2023, 65%, 2022, 66%, 2021, 62%, 2020, 60%.&#10;Free video streaming services: , 2023, 61% (significantly higher than 2022), 2022, 58%, 2021, 56%, 2020, 54%.&#10;Commercial free-to-air TV, excluding on-demand:, 2023, 51%, 2022, 53%, 2021, 58%, 2020, 61%.&#10;Other websites or apps:, 2023, 49%, 2022, 49%, 2021, 39%, 2020, 38%.&#10;Publicly owned free-to-air TV, excluding on-demand:, 2023, 40%, 2022, 41%, 2021, 50%, 2020, 53%.&#10;Publicly owned free-to-air on-demand TV:, 2023, 34%, 2022, 34%, 2021, Not applicable, 2020, Not Applicable.&#10;Commercial free-to-air on-demand TV: , 2023, 31%, 2022, 29%, 2021, Not applicable, 2020, Not applicable.&#10;Pay TV:, 2023, 16% (significantly lower than 2022), 2022, 21%, 2021, 22%, 2020, 24%.&#10;Sports specific website or app:, 2023, 17%, 2022, 17%, 2021, 16%, 2020, 15%.&#10;NET Online:, 2023, 88%, 2022, 87%, 2021, 83%, 2020, 81%.&#10;NET Free-to-air:, 2023, 73%, 2022, 75%, 2021, 77%, 2020, 80%.&#10;&#10;Source: C1. Which of the following did you watch in the past 7 days at home or elsewhere on any device? &#10;Base: TVCS &amp; MCCS, All respondents. 2023: n=4,892. 2022: n=5017. 2021: n=4135. 2020: n=4096&#10;Notes: Don’t know/refused responses not shown: 2023 DK = 0%, Ref = 0%. 2022 DK = 0.0%, Ref = 0.0%. 2021 DK = 0.0%, Ref = 0.0%. 2020 DK = 0.0%, Ref = 0.0%. Responses for codes not shown on chart if &lt;5% in 2023."/>
                    <pic:cNvPicPr/>
                  </pic:nvPicPr>
                  <pic:blipFill>
                    <a:blip r:embed="rId36"/>
                    <a:stretch>
                      <a:fillRect/>
                    </a:stretch>
                  </pic:blipFill>
                  <pic:spPr>
                    <a:xfrm>
                      <a:off x="0" y="0"/>
                      <a:ext cx="4878804" cy="4372783"/>
                    </a:xfrm>
                    <a:prstGeom prst="rect">
                      <a:avLst/>
                    </a:prstGeom>
                  </pic:spPr>
                </pic:pic>
              </a:graphicData>
            </a:graphic>
          </wp:inline>
        </w:drawing>
      </w:r>
    </w:p>
    <w:p w14:paraId="754325C0" w14:textId="77777777" w:rsidR="007A7A68" w:rsidRPr="000E2B19" w:rsidRDefault="007A7A68" w:rsidP="007A7A68">
      <w:pPr>
        <w:pStyle w:val="Heading4"/>
        <w:rPr>
          <w:rFonts w:asciiTheme="minorHAnsi" w:hAnsiTheme="minorHAnsi" w:cstheme="minorHAnsi"/>
        </w:rPr>
      </w:pPr>
      <w:r w:rsidRPr="000E2B19">
        <w:rPr>
          <w:rFonts w:asciiTheme="minorHAnsi" w:hAnsiTheme="minorHAnsi" w:cstheme="minorHAnsi"/>
        </w:rPr>
        <w:t>Callouts</w:t>
      </w:r>
    </w:p>
    <w:p w14:paraId="2C0C238C" w14:textId="77777777" w:rsidR="00491C88" w:rsidRPr="000E2B19" w:rsidRDefault="00491C88" w:rsidP="007A7A68">
      <w:pPr>
        <w:pStyle w:val="Listparagraphbullets"/>
        <w:rPr>
          <w:rFonts w:asciiTheme="minorHAnsi" w:hAnsiTheme="minorHAnsi" w:cstheme="minorHAnsi"/>
        </w:rPr>
      </w:pPr>
      <w:r w:rsidRPr="000E2B19">
        <w:rPr>
          <w:rFonts w:asciiTheme="minorHAnsi" w:hAnsiTheme="minorHAnsi" w:cstheme="minorHAnsi"/>
          <w:lang w:val="en-US"/>
        </w:rPr>
        <w:t>In 2023, use of free video streaming services increased from 2022, while use of Pay TV decreased.</w:t>
      </w:r>
    </w:p>
    <w:p w14:paraId="68BC81CE" w14:textId="77777777" w:rsidR="007A7A68" w:rsidRPr="000E2B19" w:rsidRDefault="007A7A68" w:rsidP="007A7A68">
      <w:pPr>
        <w:pStyle w:val="Heading4"/>
        <w:rPr>
          <w:rFonts w:asciiTheme="minorHAnsi" w:hAnsiTheme="minorHAnsi" w:cstheme="minorHAnsi"/>
        </w:rPr>
      </w:pPr>
      <w:r w:rsidRPr="000E2B19">
        <w:rPr>
          <w:rFonts w:asciiTheme="minorHAnsi" w:hAnsiTheme="minorHAnsi" w:cstheme="minorHAnsi"/>
        </w:rPr>
        <w:t>Subgroups</w:t>
      </w:r>
    </w:p>
    <w:p w14:paraId="22CCB4C6" w14:textId="77777777" w:rsidR="007A7A68" w:rsidRPr="000E2B19" w:rsidRDefault="007A7A68" w:rsidP="007A7A68">
      <w:pPr>
        <w:rPr>
          <w:rFonts w:asciiTheme="minorHAnsi" w:hAnsiTheme="minorHAnsi" w:cstheme="minorHAnsi"/>
        </w:rPr>
      </w:pPr>
      <w:r w:rsidRPr="000E2B19">
        <w:rPr>
          <w:rFonts w:asciiTheme="minorHAnsi" w:hAnsiTheme="minorHAnsi" w:cstheme="minorHAnsi"/>
        </w:rPr>
        <w:t>Online subscription services was higher for:</w:t>
      </w:r>
    </w:p>
    <w:p w14:paraId="223FC9DA" w14:textId="77777777" w:rsidR="007A7A68" w:rsidRPr="000E2B19" w:rsidRDefault="007A7A68" w:rsidP="007A7A68">
      <w:pPr>
        <w:pStyle w:val="Listparagraphbullets"/>
        <w:rPr>
          <w:rFonts w:asciiTheme="minorHAnsi" w:hAnsiTheme="minorHAnsi" w:cstheme="minorHAnsi"/>
        </w:rPr>
      </w:pPr>
      <w:r w:rsidRPr="000E2B19">
        <w:rPr>
          <w:rFonts w:asciiTheme="minorHAnsi" w:hAnsiTheme="minorHAnsi" w:cstheme="minorHAnsi"/>
        </w:rPr>
        <w:t>Women (68% vs 62% of men)</w:t>
      </w:r>
    </w:p>
    <w:p w14:paraId="042F7356" w14:textId="77777777" w:rsidR="007A7A68" w:rsidRPr="000E2B19" w:rsidRDefault="007A7A68" w:rsidP="007A7A68">
      <w:pPr>
        <w:pStyle w:val="Listparagraphbullets"/>
        <w:rPr>
          <w:rFonts w:asciiTheme="minorHAnsi" w:hAnsiTheme="minorHAnsi" w:cstheme="minorHAnsi"/>
        </w:rPr>
      </w:pPr>
      <w:r w:rsidRPr="000E2B19">
        <w:rPr>
          <w:rFonts w:asciiTheme="minorHAnsi" w:hAnsiTheme="minorHAnsi" w:cstheme="minorHAnsi"/>
        </w:rPr>
        <w:t>Ages 18-24 (78%), 25-34 (80%), and 35-44 (75% vs 65% of ages 45-54, 60% of ages 55-64, 48% of ages 65-74, and 35% of ages 75+)</w:t>
      </w:r>
    </w:p>
    <w:p w14:paraId="2B685421" w14:textId="77777777" w:rsidR="007A7A68" w:rsidRPr="000E2B19" w:rsidRDefault="007A7A68" w:rsidP="007A7A68">
      <w:pPr>
        <w:pStyle w:val="Listparagraphbullets"/>
        <w:rPr>
          <w:rFonts w:asciiTheme="minorHAnsi" w:hAnsiTheme="minorHAnsi" w:cstheme="minorHAnsi"/>
        </w:rPr>
      </w:pPr>
      <w:r w:rsidRPr="000E2B19">
        <w:rPr>
          <w:rFonts w:asciiTheme="minorHAnsi" w:hAnsiTheme="minorHAnsi" w:cstheme="minorHAnsi"/>
        </w:rPr>
        <w:t>Those with dependent children in the household (73% vs 59% of those with no children and 65% of those with non-dependent children only)</w:t>
      </w:r>
    </w:p>
    <w:p w14:paraId="5C703E11" w14:textId="77777777" w:rsidR="007A7A68" w:rsidRPr="000E2B19" w:rsidRDefault="007A7A68" w:rsidP="007A7A68">
      <w:pPr>
        <w:pStyle w:val="Listparagraphbullets"/>
        <w:rPr>
          <w:rFonts w:asciiTheme="minorHAnsi" w:hAnsiTheme="minorHAnsi" w:cstheme="minorHAnsi"/>
        </w:rPr>
      </w:pPr>
      <w:r w:rsidRPr="000E2B19">
        <w:rPr>
          <w:rFonts w:asciiTheme="minorHAnsi" w:hAnsiTheme="minorHAnsi" w:cstheme="minorHAnsi"/>
        </w:rPr>
        <w:t>Adults living in a share house (75% vs 59% of those with no children)</w:t>
      </w:r>
    </w:p>
    <w:p w14:paraId="590A0856" w14:textId="77777777" w:rsidR="007A7A68" w:rsidRPr="000E2B19" w:rsidRDefault="007A7A68" w:rsidP="007A7A68">
      <w:pPr>
        <w:pStyle w:val="Listparagraphbullets"/>
        <w:rPr>
          <w:rFonts w:asciiTheme="minorHAnsi" w:hAnsiTheme="minorHAnsi" w:cstheme="minorHAnsi"/>
        </w:rPr>
      </w:pPr>
      <w:r w:rsidRPr="000E2B19">
        <w:rPr>
          <w:rFonts w:asciiTheme="minorHAnsi" w:hAnsiTheme="minorHAnsi" w:cstheme="minorHAnsi"/>
        </w:rPr>
        <w:t>Those with a Bachelor degree (72% vs 62% of those with education up to Year 12, and 64% of those with a TAFE qualification / Trade Certificate / Diploma)</w:t>
      </w:r>
    </w:p>
    <w:p w14:paraId="70EEB63D" w14:textId="77777777" w:rsidR="007A7A68" w:rsidRPr="000E2B19" w:rsidRDefault="007A7A68" w:rsidP="007A7A68">
      <w:pPr>
        <w:pStyle w:val="Listparagraphbullets"/>
        <w:rPr>
          <w:rFonts w:asciiTheme="minorHAnsi" w:hAnsiTheme="minorHAnsi" w:cstheme="minorHAnsi"/>
        </w:rPr>
      </w:pPr>
      <w:r w:rsidRPr="000E2B19">
        <w:rPr>
          <w:rFonts w:asciiTheme="minorHAnsi" w:hAnsiTheme="minorHAnsi" w:cstheme="minorHAnsi"/>
        </w:rPr>
        <w:t>Those born in a mainly English speaking country (67% vs 61% of those born in a mainly non-English speaking country)</w:t>
      </w:r>
    </w:p>
    <w:p w14:paraId="10D22AB0" w14:textId="77777777" w:rsidR="007A7A68" w:rsidRPr="000E2B19" w:rsidRDefault="007A7A68" w:rsidP="007A7A68">
      <w:pPr>
        <w:pStyle w:val="Heading4"/>
        <w:rPr>
          <w:rFonts w:asciiTheme="minorHAnsi" w:hAnsiTheme="minorHAnsi" w:cstheme="minorHAnsi"/>
        </w:rPr>
      </w:pPr>
      <w:r w:rsidRPr="000E2B19">
        <w:rPr>
          <w:rFonts w:asciiTheme="minorHAnsi" w:hAnsiTheme="minorHAnsi" w:cstheme="minorHAnsi"/>
        </w:rPr>
        <w:t>Note for ‘net’ inclusions</w:t>
      </w:r>
    </w:p>
    <w:p w14:paraId="69BC6466" w14:textId="77777777" w:rsidR="007A7A68" w:rsidRPr="000E2B19" w:rsidRDefault="007A7A68" w:rsidP="007A7A68">
      <w:pPr>
        <w:rPr>
          <w:rFonts w:asciiTheme="minorHAnsi" w:hAnsiTheme="minorHAnsi" w:cstheme="minorHAnsi"/>
        </w:rPr>
      </w:pPr>
      <w:r w:rsidRPr="000E2B19">
        <w:rPr>
          <w:rFonts w:asciiTheme="minorHAnsi" w:hAnsiTheme="minorHAnsi" w:cstheme="minorHAnsi"/>
        </w:rPr>
        <w:t>‘NET: Online’ includes:</w:t>
      </w:r>
    </w:p>
    <w:p w14:paraId="7B647B50" w14:textId="77777777" w:rsidR="007A7A68" w:rsidRPr="000E2B19" w:rsidRDefault="007A7A68" w:rsidP="007A7A68">
      <w:pPr>
        <w:pStyle w:val="Listparagraphbullets"/>
        <w:rPr>
          <w:rFonts w:asciiTheme="minorHAnsi" w:hAnsiTheme="minorHAnsi" w:cstheme="minorHAnsi"/>
        </w:rPr>
      </w:pPr>
      <w:r w:rsidRPr="000E2B19">
        <w:rPr>
          <w:rFonts w:asciiTheme="minorHAnsi" w:hAnsiTheme="minorHAnsi" w:cstheme="minorHAnsi"/>
        </w:rPr>
        <w:t>‘Online subscription services’, ‘Free video streaming services’, ‘Other websites or apps’, and ‘Sports specific website or app’.</w:t>
      </w:r>
    </w:p>
    <w:p w14:paraId="58DB993B" w14:textId="77777777" w:rsidR="007A7A68" w:rsidRPr="000E2B19" w:rsidRDefault="007A7A68" w:rsidP="007A7A68">
      <w:pPr>
        <w:keepNext/>
        <w:rPr>
          <w:rFonts w:asciiTheme="minorHAnsi" w:hAnsiTheme="minorHAnsi" w:cstheme="minorHAnsi"/>
        </w:rPr>
      </w:pPr>
      <w:r w:rsidRPr="000E2B19">
        <w:rPr>
          <w:rFonts w:asciiTheme="minorHAnsi" w:hAnsiTheme="minorHAnsi" w:cstheme="minorHAnsi"/>
        </w:rPr>
        <w:lastRenderedPageBreak/>
        <w:t>‘NET: Free-to-air’ includes:</w:t>
      </w:r>
    </w:p>
    <w:p w14:paraId="7B925F4C" w14:textId="77777777" w:rsidR="007A7A68" w:rsidRPr="000E2B19" w:rsidRDefault="007A7A68" w:rsidP="007A7A68">
      <w:pPr>
        <w:pStyle w:val="Listparagraphbullets"/>
        <w:rPr>
          <w:rFonts w:asciiTheme="minorHAnsi" w:hAnsiTheme="minorHAnsi" w:cstheme="minorHAnsi"/>
        </w:rPr>
      </w:pPr>
      <w:r w:rsidRPr="000E2B19">
        <w:rPr>
          <w:rFonts w:asciiTheme="minorHAnsi" w:hAnsiTheme="minorHAnsi" w:cstheme="minorHAnsi"/>
        </w:rPr>
        <w:t>‘Commercial free-to-air TV’, ‘Publicly owned free-to-air TV’, ‘Commercial free-to-air on-demand TV’, Publicly owned free-to-air on-demand TV’, and ‘Free-to-air catch-up TV’ and equivalent from prior years.</w:t>
      </w:r>
    </w:p>
    <w:p w14:paraId="395ED1E8" w14:textId="77777777" w:rsidR="007A7A68" w:rsidRPr="000E2B19" w:rsidRDefault="007A7A68" w:rsidP="00637D79">
      <w:pPr>
        <w:pStyle w:val="normal-box"/>
        <w:rPr>
          <w:rFonts w:asciiTheme="minorHAnsi" w:hAnsiTheme="minorHAnsi" w:cstheme="minorHAnsi"/>
        </w:rPr>
      </w:pPr>
      <w:r w:rsidRPr="000E2B19">
        <w:rPr>
          <w:rFonts w:asciiTheme="minorHAnsi" w:hAnsiTheme="minorHAnsi" w:cstheme="minorHAnsi"/>
        </w:rPr>
        <w:t>Online subscription services continue to be the leading platform for watching screen content in Australia, levelling off after several years of increasing. However, free video streaming services significantly increased, and pay TV declined in 2023.</w:t>
      </w:r>
    </w:p>
    <w:p w14:paraId="440C8E99" w14:textId="7A7AD18B" w:rsidR="004302A1" w:rsidRDefault="004302A1" w:rsidP="0054525F">
      <w:pPr>
        <w:pStyle w:val="Heading3"/>
        <w:rPr>
          <w:rFonts w:asciiTheme="minorHAnsi" w:hAnsiTheme="minorHAnsi" w:cstheme="minorHAnsi"/>
        </w:rPr>
      </w:pPr>
      <w:bookmarkStart w:id="21" w:name="_Toc171417380"/>
      <w:r w:rsidRPr="004302A1">
        <w:rPr>
          <w:rFonts w:asciiTheme="minorHAnsi" w:hAnsiTheme="minorHAnsi" w:cstheme="minorHAnsi"/>
        </w:rPr>
        <w:t>Online subscription streaming services households have access to</w:t>
      </w:r>
      <w:bookmarkEnd w:id="21"/>
    </w:p>
    <w:p w14:paraId="087174EE" w14:textId="77777777" w:rsidR="004302A1" w:rsidRPr="004302A1" w:rsidRDefault="004302A1" w:rsidP="004302A1">
      <w:r w:rsidRPr="004302A1">
        <w:rPr>
          <w:lang w:val="en-US"/>
        </w:rPr>
        <w:t>Netflix remains the most common online subscription streaming service that households had access to in 2023 (65%). The next most common services were Disney+ (35%), Amazon Prime Video (32%), and Stan (24%).</w:t>
      </w:r>
    </w:p>
    <w:p w14:paraId="6B7F7ADB" w14:textId="24CF27F9" w:rsidR="004302A1" w:rsidRDefault="004302A1" w:rsidP="004302A1">
      <w:pPr>
        <w:pStyle w:val="normal-centre"/>
      </w:pPr>
      <w:r>
        <w:drawing>
          <wp:inline distT="0" distB="0" distL="0" distR="0" wp14:anchorId="3A3D3E72" wp14:editId="38A5D0C5">
            <wp:extent cx="4706440" cy="4256410"/>
            <wp:effectExtent l="0" t="0" r="0" b="0"/>
            <wp:docPr id="81345020" name="Picture 1" descr="Online subscription streaming services household have access to.&#10;Netflix, 2023, 65%, 2022, 68%, 2021, 67%, 2020, 65.&#10;Disney+, 2023, 35%, 2022, 34%, 2021, 27%, 2020, 18.&#10;Amazon Prime Video, 2023, 32% (significantly higher than 2022), 2022, 29%, 2021, 22%, 2020, 16.&#10;Stan, 2023, 24% (significantly lower than 2022), 2022, 27%, 2021, 26%, 2020, 21.&#10;Binge, 2023, 15%, 2022, 15%, 2021, 9%, 2020, 4.&#10;Kayo Sports, 2023, 14%, 2022, 13%, 2021, 11%, 2020, 7.&#10;Stan Sport, 2023, 12% (significantly higher than 2022), 2022, 4%, 2021, 3%, 2020, Not applicable.&#10;Paramount+, 2023, 11% (significantly higher than 2022), 2022, 8%, 2021, 3%, 2020, Not applicable.&#10;Apple TV+, 2023, 11%, 2022, 10%, 2021, 11%, 2020, 9.&#10;Foxtel Now, 2023, 10% (significantly lower than 2022), 2022, 13%, 2021, 13%, 2020, 15.&#10;None, 2023, 19%, 2022, 19%, 2021, 21%, 2020, 23.&#10;&#10;Source: C8. Which of the following online subscription streaming services or sports-specific services does your household currently have access to? This excludes on-demand TV and pay-per-view. &#10;Base: TVCS &amp; MCCS, All respondents. 2023: n=4,892. 2022: n=5017. 2021 MCCS: n=4135. 2020 MCCS: n=4096.&#10;Notes: Don’t know/refused responses not shown: 2023 DK = 0.2%, Ref = 0.0%. 2022 DK = 0.0%, REF = 0.0%. Responses not shown on chart if &lt;5% in 2023. 2022 NET shows TVCS &amp; MCCS result, 2021 and 2020 nets show MCCS result. ‘Kayo’ was changed to ‘Kayo Sports’ in the 2023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45020" name="Picture 1" descr="Online subscription streaming services household have access to.&#10;Netflix, 2023, 65%, 2022, 68%, 2021, 67%, 2020, 65.&#10;Disney+, 2023, 35%, 2022, 34%, 2021, 27%, 2020, 18.&#10;Amazon Prime Video, 2023, 32% (significantly higher than 2022), 2022, 29%, 2021, 22%, 2020, 16.&#10;Stan, 2023, 24% (significantly lower than 2022), 2022, 27%, 2021, 26%, 2020, 21.&#10;Binge, 2023, 15%, 2022, 15%, 2021, 9%, 2020, 4.&#10;Kayo Sports, 2023, 14%, 2022, 13%, 2021, 11%, 2020, 7.&#10;Stan Sport, 2023, 12% (significantly higher than 2022), 2022, 4%, 2021, 3%, 2020, Not applicable.&#10;Paramount+, 2023, 11% (significantly higher than 2022), 2022, 8%, 2021, 3%, 2020, Not applicable.&#10;Apple TV+, 2023, 11%, 2022, 10%, 2021, 11%, 2020, 9.&#10;Foxtel Now, 2023, 10% (significantly lower than 2022), 2022, 13%, 2021, 13%, 2020, 15.&#10;None, 2023, 19%, 2022, 19%, 2021, 21%, 2020, 23.&#10;&#10;Source: C8. Which of the following online subscription streaming services or sports-specific services does your household currently have access to? This excludes on-demand TV and pay-per-view. &#10;Base: TVCS &amp; MCCS, All respondents. 2023: n=4,892. 2022: n=5017. 2021 MCCS: n=4135. 2020 MCCS: n=4096.&#10;Notes: Don’t know/refused responses not shown: 2023 DK = 0.2%, Ref = 0.0%. 2022 DK = 0.0%, REF = 0.0%. Responses not shown on chart if &lt;5% in 2023. 2022 NET shows TVCS &amp; MCCS result, 2021 and 2020 nets show MCCS result. ‘Kayo’ was changed to ‘Kayo Sports’ in the 2023 survey."/>
                    <pic:cNvPicPr/>
                  </pic:nvPicPr>
                  <pic:blipFill>
                    <a:blip r:embed="rId37"/>
                    <a:stretch>
                      <a:fillRect/>
                    </a:stretch>
                  </pic:blipFill>
                  <pic:spPr>
                    <a:xfrm>
                      <a:off x="0" y="0"/>
                      <a:ext cx="4716572" cy="4265573"/>
                    </a:xfrm>
                    <a:prstGeom prst="rect">
                      <a:avLst/>
                    </a:prstGeom>
                  </pic:spPr>
                </pic:pic>
              </a:graphicData>
            </a:graphic>
          </wp:inline>
        </w:drawing>
      </w:r>
    </w:p>
    <w:p w14:paraId="0E41FF6C" w14:textId="77777777" w:rsidR="004302A1" w:rsidRPr="004302A1" w:rsidRDefault="004302A1" w:rsidP="004302A1">
      <w:pPr>
        <w:pStyle w:val="Heading4"/>
        <w:rPr>
          <w:noProof/>
        </w:rPr>
      </w:pPr>
      <w:r w:rsidRPr="004302A1">
        <w:rPr>
          <w:noProof/>
        </w:rPr>
        <w:t>Subgroups</w:t>
      </w:r>
    </w:p>
    <w:p w14:paraId="0A8650E3" w14:textId="77777777" w:rsidR="004302A1" w:rsidRPr="004302A1" w:rsidRDefault="004302A1" w:rsidP="004302A1">
      <w:pPr>
        <w:rPr>
          <w:noProof/>
        </w:rPr>
      </w:pPr>
      <w:r w:rsidRPr="004302A1">
        <w:rPr>
          <w:b/>
          <w:bCs/>
          <w:noProof/>
          <w:lang w:val="en-US"/>
        </w:rPr>
        <w:t xml:space="preserve">Disney+ </w:t>
      </w:r>
      <w:r w:rsidRPr="004302A1">
        <w:rPr>
          <w:noProof/>
          <w:lang w:val="en-US"/>
        </w:rPr>
        <w:t>was higher for:</w:t>
      </w:r>
    </w:p>
    <w:p w14:paraId="5DD9DBDF" w14:textId="77777777" w:rsidR="004302A1" w:rsidRPr="004302A1" w:rsidRDefault="004302A1" w:rsidP="004302A1">
      <w:pPr>
        <w:pStyle w:val="Listparagraphbullets"/>
        <w:rPr>
          <w:noProof/>
        </w:rPr>
      </w:pPr>
      <w:r w:rsidRPr="004302A1">
        <w:rPr>
          <w:noProof/>
          <w:lang w:val="en-US"/>
        </w:rPr>
        <w:t>Women (39% vs 30% of men)</w:t>
      </w:r>
    </w:p>
    <w:p w14:paraId="09D4D7D3" w14:textId="77777777" w:rsidR="004302A1" w:rsidRPr="004302A1" w:rsidRDefault="004302A1" w:rsidP="004302A1">
      <w:pPr>
        <w:pStyle w:val="Listparagraphbullets"/>
        <w:rPr>
          <w:noProof/>
        </w:rPr>
      </w:pPr>
      <w:r w:rsidRPr="004302A1">
        <w:rPr>
          <w:noProof/>
          <w:lang w:val="en-US"/>
        </w:rPr>
        <w:t>Ages 18-24 (47%), 25-34 (53%), and 35-44 (45% vs 33% of ages 45-54, 22% of ages 55-64, 18% of ages 65-74, and 11% of ages 75+)</w:t>
      </w:r>
    </w:p>
    <w:p w14:paraId="45687D03" w14:textId="77777777" w:rsidR="004302A1" w:rsidRPr="004302A1" w:rsidRDefault="004302A1" w:rsidP="004302A1">
      <w:pPr>
        <w:pStyle w:val="Listparagraphbullets"/>
        <w:rPr>
          <w:noProof/>
        </w:rPr>
      </w:pPr>
      <w:r w:rsidRPr="004302A1">
        <w:rPr>
          <w:noProof/>
          <w:lang w:val="en-US"/>
        </w:rPr>
        <w:t>Adults living in a share house (45%),  those with non-dependent children only in the household (35%), and those with dependent children (46% vs 26% of those with no children)</w:t>
      </w:r>
    </w:p>
    <w:p w14:paraId="5490C13E" w14:textId="77777777" w:rsidR="004302A1" w:rsidRPr="004302A1" w:rsidRDefault="004302A1" w:rsidP="004302A1">
      <w:pPr>
        <w:rPr>
          <w:noProof/>
        </w:rPr>
      </w:pPr>
      <w:r w:rsidRPr="004302A1">
        <w:rPr>
          <w:b/>
          <w:bCs/>
          <w:noProof/>
          <w:lang w:val="en-US"/>
        </w:rPr>
        <w:t>Stan</w:t>
      </w:r>
      <w:r w:rsidRPr="004302A1">
        <w:rPr>
          <w:noProof/>
          <w:lang w:val="en-US"/>
        </w:rPr>
        <w:t xml:space="preserve"> was higher for: </w:t>
      </w:r>
    </w:p>
    <w:p w14:paraId="5052499B" w14:textId="77777777" w:rsidR="004302A1" w:rsidRPr="004302A1" w:rsidRDefault="004302A1" w:rsidP="004302A1">
      <w:pPr>
        <w:pStyle w:val="Listparagraphbullets"/>
        <w:rPr>
          <w:noProof/>
        </w:rPr>
      </w:pPr>
      <w:r w:rsidRPr="004302A1">
        <w:rPr>
          <w:noProof/>
          <w:lang w:val="en-US"/>
        </w:rPr>
        <w:t>Women (26% vs 22% of men)</w:t>
      </w:r>
    </w:p>
    <w:p w14:paraId="7FDE903A" w14:textId="77777777" w:rsidR="004302A1" w:rsidRPr="004302A1" w:rsidRDefault="004302A1" w:rsidP="004302A1">
      <w:pPr>
        <w:pStyle w:val="Listparagraphbullets"/>
        <w:rPr>
          <w:noProof/>
        </w:rPr>
      </w:pPr>
      <w:r w:rsidRPr="004302A1">
        <w:rPr>
          <w:noProof/>
          <w:lang w:val="en-US"/>
        </w:rPr>
        <w:t>18-24 (32%), 25-34 (32%), and 35-44 (26% vs 17% of ages 65-74 and 13% of ages 75+)</w:t>
      </w:r>
    </w:p>
    <w:p w14:paraId="185007DE" w14:textId="77777777" w:rsidR="004302A1" w:rsidRPr="004302A1" w:rsidRDefault="004302A1" w:rsidP="004302A1">
      <w:pPr>
        <w:pStyle w:val="Listparagraphbullets"/>
        <w:rPr>
          <w:noProof/>
        </w:rPr>
      </w:pPr>
      <w:r w:rsidRPr="004302A1">
        <w:rPr>
          <w:noProof/>
          <w:lang w:val="en-US"/>
        </w:rPr>
        <w:lastRenderedPageBreak/>
        <w:t>Those employed full time or part time (30% vs 17% of those who are retired and 17% of those engaged in home duties)</w:t>
      </w:r>
    </w:p>
    <w:p w14:paraId="514AA0CC" w14:textId="77777777" w:rsidR="004302A1" w:rsidRPr="004302A1" w:rsidRDefault="004302A1" w:rsidP="004302A1">
      <w:pPr>
        <w:pStyle w:val="Listparagraphbullets"/>
        <w:rPr>
          <w:noProof/>
        </w:rPr>
      </w:pPr>
      <w:r w:rsidRPr="004302A1">
        <w:rPr>
          <w:noProof/>
          <w:lang w:val="en-US"/>
        </w:rPr>
        <w:t>Those born in a mainly-English speaking country (27% vs 14% of those born in a mainly non-English speaking country)</w:t>
      </w:r>
    </w:p>
    <w:p w14:paraId="3765DC1D" w14:textId="77777777" w:rsidR="004302A1" w:rsidRPr="004302A1" w:rsidRDefault="004302A1" w:rsidP="004302A1">
      <w:pPr>
        <w:pStyle w:val="Heading4"/>
        <w:rPr>
          <w:noProof/>
        </w:rPr>
      </w:pPr>
      <w:r w:rsidRPr="004302A1">
        <w:rPr>
          <w:noProof/>
        </w:rPr>
        <w:t>Callouts</w:t>
      </w:r>
    </w:p>
    <w:p w14:paraId="59BA22B8" w14:textId="77777777" w:rsidR="004302A1" w:rsidRPr="004302A1" w:rsidRDefault="004302A1" w:rsidP="00165E66">
      <w:pPr>
        <w:rPr>
          <w:noProof/>
        </w:rPr>
      </w:pPr>
      <w:r w:rsidRPr="004302A1">
        <w:rPr>
          <w:noProof/>
          <w:lang w:val="en-US"/>
        </w:rPr>
        <w:t>Access to Amazon Prime Video, Stan Sport, and Paramount+ have all increased in 2023, while Stan and Foxtel Now have decreased.</w:t>
      </w:r>
    </w:p>
    <w:p w14:paraId="0DC7E86D" w14:textId="28CDD168" w:rsidR="004302A1" w:rsidRPr="004302A1" w:rsidRDefault="00165E66" w:rsidP="00165E66">
      <w:pPr>
        <w:pStyle w:val="normal-box"/>
        <w:rPr>
          <w:noProof/>
        </w:rPr>
      </w:pPr>
      <w:r w:rsidRPr="00165E66">
        <w:rPr>
          <w:noProof/>
        </w:rPr>
        <w:t>Several online services appeared to plateau in 2023 (such as Netflix, Disney+ and Binge). Netflix continues to be the dominant online subscription streaming service in Australian households, however Amazon Prime Video significantly increased this year.</w:t>
      </w:r>
    </w:p>
    <w:p w14:paraId="05A78F52" w14:textId="0AAA585D" w:rsidR="007A7A68" w:rsidRPr="000E2B19" w:rsidRDefault="0054525F" w:rsidP="0054525F">
      <w:pPr>
        <w:pStyle w:val="Heading3"/>
        <w:rPr>
          <w:rFonts w:asciiTheme="minorHAnsi" w:hAnsiTheme="minorHAnsi" w:cstheme="minorHAnsi"/>
        </w:rPr>
      </w:pPr>
      <w:bookmarkStart w:id="22" w:name="_Toc171417381"/>
      <w:r w:rsidRPr="000E2B19">
        <w:rPr>
          <w:rFonts w:asciiTheme="minorHAnsi" w:hAnsiTheme="minorHAnsi" w:cstheme="minorHAnsi"/>
          <w:lang w:val="en-US"/>
        </w:rPr>
        <w:t>Number of online subscription streaming services households pay for</w:t>
      </w:r>
      <w:bookmarkEnd w:id="22"/>
    </w:p>
    <w:p w14:paraId="0831EEB2" w14:textId="77777777" w:rsidR="0054525F" w:rsidRPr="000E2B19" w:rsidRDefault="0054525F" w:rsidP="0054525F">
      <w:pPr>
        <w:rPr>
          <w:rFonts w:asciiTheme="minorHAnsi" w:hAnsiTheme="minorHAnsi" w:cstheme="minorHAnsi"/>
        </w:rPr>
      </w:pPr>
      <w:r w:rsidRPr="000E2B19">
        <w:rPr>
          <w:rFonts w:asciiTheme="minorHAnsi" w:hAnsiTheme="minorHAnsi" w:cstheme="minorHAnsi"/>
          <w:lang w:val="en-US"/>
        </w:rPr>
        <w:t xml:space="preserve">One-quarter of respondents (25%) who had access to at least one online subscription streaming service reported that their household pays for two online services, while a similar proportion only paid for one (23%), and slightly fewer paid for three (18%). </w:t>
      </w:r>
    </w:p>
    <w:p w14:paraId="7E9ED516" w14:textId="77777777" w:rsidR="007A7A68" w:rsidRPr="000E2B19" w:rsidRDefault="0054525F" w:rsidP="00637D79">
      <w:pPr>
        <w:pStyle w:val="normal-centre"/>
        <w:rPr>
          <w:rFonts w:asciiTheme="minorHAnsi" w:hAnsiTheme="minorHAnsi" w:cstheme="minorHAnsi"/>
        </w:rPr>
      </w:pPr>
      <w:r w:rsidRPr="000E2B19">
        <w:rPr>
          <w:rFonts w:asciiTheme="minorHAnsi" w:hAnsiTheme="minorHAnsi" w:cstheme="minorHAnsi"/>
        </w:rPr>
        <w:drawing>
          <wp:inline distT="0" distB="0" distL="0" distR="0" wp14:anchorId="3455EDCE" wp14:editId="49C966EA">
            <wp:extent cx="4484324" cy="3902149"/>
            <wp:effectExtent l="0" t="0" r="0" b="3175"/>
            <wp:docPr id="42" name="Picture 42" descr="Number of online subscription streaming services household pay for.&#10;Zero, 2023, 6%, 2022, 7%, 2021, 7%.&#10;One, 2023, 23% (significantly lower than 2022), 2022, 27%, 2021, 32%.&#10;Two, 2023, 25%, 2022, 25%, 2021, 26%.&#10;Three, 2023, 18%, 2022, 17%, 2021, 16%.&#10;Four, 2023, 12%, 2022, 12%, 2021, 10%.&#10;Five or more, 2023, 12%, 2022, 11%, 2021, 7%.&#10;&#10;2023 average paid for: 2.5 (2022: 2.4, 2021: 2.2)&#10;&#10;Source: C10. How many video streaming subscriptions does your household currently pay for? This excludes on-demand TV and pay-per-view.&#10;Base: MCCS, Respondents who have access to one or more online subscription streaming services. 2023: n=3,194.  2022: n=3122. 2021: n=3296. &#10;Notes: Don’t know/refused responses not shown: 2023 DK = 2%, Ref = 1%. 2022 DK = 1%, Ref = 0.1%. 2021 DK = 2%, Ref = 0.3%. (Individual results for five and over not shown on chart).&#10;&#10;Average number of streaming services paid for:&#10;2023, 2.5. 2022, 2.4. 2021, 2.2.&#10;&#10;Average number of streaming services accessed:&#10;2023, 2.5. 2022, 2.6, 2021, 2.2.&#10;&#10;Source: C8. Which of the following online subscription streaming services or sports-specific services does your household currently have access to?&#10;Base: 2023: 4892, MCCS respondents 2022 n=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Number of online subscription streaming services household pay for.&#10;Zero, 2023, 6%, 2022, 7%, 2021, 7%.&#10;One, 2023, 23% (significantly lower than 2022), 2022, 27%, 2021, 32%.&#10;Two, 2023, 25%, 2022, 25%, 2021, 26%.&#10;Three, 2023, 18%, 2022, 17%, 2021, 16%.&#10;Four, 2023, 12%, 2022, 12%, 2021, 10%.&#10;Five or more, 2023, 12%, 2022, 11%, 2021, 7%.&#10;&#10;2023 average paid for: 2.5 (2022: 2.4, 2021: 2.2)&#10;&#10;Source: C10. How many video streaming subscriptions does your household currently pay for? This excludes on-demand TV and pay-per-view.&#10;Base: MCCS, Respondents who have access to one or more online subscription streaming services. 2023: n=3,194.  2022: n=3122. 2021: n=3296. &#10;Notes: Don’t know/refused responses not shown: 2023 DK = 2%, Ref = 1%. 2022 DK = 1%, Ref = 0.1%. 2021 DK = 2%, Ref = 0.3%. (Individual results for five and over not shown on chart).&#10;&#10;Average number of streaming services paid for:&#10;2023, 2.5. 2022, 2.4. 2021, 2.2.&#10;&#10;Average number of streaming services accessed:&#10;2023, 2.5. 2022, 2.6, 2021, 2.2.&#10;&#10;Source: C8. Which of the following online subscription streaming services or sports-specific services does your household currently have access to?&#10;Base: 2023: 4892, MCCS respondents 2022 n=4002."/>
                    <pic:cNvPicPr/>
                  </pic:nvPicPr>
                  <pic:blipFill>
                    <a:blip r:embed="rId38"/>
                    <a:stretch>
                      <a:fillRect/>
                    </a:stretch>
                  </pic:blipFill>
                  <pic:spPr>
                    <a:xfrm>
                      <a:off x="0" y="0"/>
                      <a:ext cx="4496571" cy="3912806"/>
                    </a:xfrm>
                    <a:prstGeom prst="rect">
                      <a:avLst/>
                    </a:prstGeom>
                  </pic:spPr>
                </pic:pic>
              </a:graphicData>
            </a:graphic>
          </wp:inline>
        </w:drawing>
      </w:r>
    </w:p>
    <w:p w14:paraId="2E61B690" w14:textId="77777777" w:rsidR="0054525F" w:rsidRPr="000E2B19" w:rsidRDefault="0054525F" w:rsidP="0054525F">
      <w:pPr>
        <w:pStyle w:val="Heading4"/>
        <w:rPr>
          <w:rFonts w:asciiTheme="minorHAnsi" w:hAnsiTheme="minorHAnsi" w:cstheme="minorHAnsi"/>
        </w:rPr>
      </w:pPr>
      <w:r w:rsidRPr="000E2B19">
        <w:rPr>
          <w:rFonts w:asciiTheme="minorHAnsi" w:hAnsiTheme="minorHAnsi" w:cstheme="minorHAnsi"/>
        </w:rPr>
        <w:t>Subgroups</w:t>
      </w:r>
    </w:p>
    <w:p w14:paraId="75A578AB" w14:textId="77777777" w:rsidR="0054525F" w:rsidRPr="000E2B19" w:rsidRDefault="0054525F" w:rsidP="0054525F">
      <w:pPr>
        <w:rPr>
          <w:rFonts w:asciiTheme="minorHAnsi" w:hAnsiTheme="minorHAnsi" w:cstheme="minorHAnsi"/>
        </w:rPr>
      </w:pPr>
      <w:r w:rsidRPr="000E2B19">
        <w:rPr>
          <w:rFonts w:asciiTheme="minorHAnsi" w:hAnsiTheme="minorHAnsi" w:cstheme="minorHAnsi"/>
        </w:rPr>
        <w:t>Zero was higher for:</w:t>
      </w:r>
    </w:p>
    <w:p w14:paraId="68132776" w14:textId="77777777" w:rsidR="0054525F" w:rsidRPr="000E2B19" w:rsidRDefault="0054525F" w:rsidP="0054525F">
      <w:pPr>
        <w:pStyle w:val="Listparagraphbullets"/>
        <w:rPr>
          <w:rFonts w:asciiTheme="minorHAnsi" w:hAnsiTheme="minorHAnsi" w:cstheme="minorHAnsi"/>
        </w:rPr>
      </w:pPr>
      <w:r w:rsidRPr="000E2B19">
        <w:rPr>
          <w:rFonts w:asciiTheme="minorHAnsi" w:hAnsiTheme="minorHAnsi" w:cstheme="minorHAnsi"/>
        </w:rPr>
        <w:t>Ages 75+ (17% vs 4% of ages 18-24, 4% of ages 25-34, 4% of ages 35-44, and 4% of ages 55-64)</w:t>
      </w:r>
    </w:p>
    <w:p w14:paraId="41DDD713" w14:textId="77777777" w:rsidR="0054525F" w:rsidRPr="000E2B19" w:rsidRDefault="0054525F" w:rsidP="0054525F">
      <w:pPr>
        <w:pStyle w:val="Listparagraphbullets"/>
        <w:rPr>
          <w:rFonts w:asciiTheme="minorHAnsi" w:hAnsiTheme="minorHAnsi" w:cstheme="minorHAnsi"/>
        </w:rPr>
      </w:pPr>
      <w:r w:rsidRPr="000E2B19">
        <w:rPr>
          <w:rFonts w:asciiTheme="minorHAnsi" w:hAnsiTheme="minorHAnsi" w:cstheme="minorHAnsi"/>
        </w:rPr>
        <w:t>Those without children in the household (8%), those with dependent children (5%), and those with non-dependent children only (7% vs 1% of adults living in a share house)</w:t>
      </w:r>
    </w:p>
    <w:p w14:paraId="7690BB62" w14:textId="77777777" w:rsidR="0054525F" w:rsidRPr="000E2B19" w:rsidRDefault="0054525F" w:rsidP="0054525F">
      <w:pPr>
        <w:rPr>
          <w:rFonts w:asciiTheme="minorHAnsi" w:hAnsiTheme="minorHAnsi" w:cstheme="minorHAnsi"/>
        </w:rPr>
      </w:pPr>
      <w:r w:rsidRPr="000E2B19">
        <w:rPr>
          <w:rFonts w:asciiTheme="minorHAnsi" w:hAnsiTheme="minorHAnsi" w:cstheme="minorHAnsi"/>
        </w:rPr>
        <w:t>One was higher for: </w:t>
      </w:r>
    </w:p>
    <w:p w14:paraId="29718362" w14:textId="77777777" w:rsidR="0054525F" w:rsidRPr="000E2B19" w:rsidRDefault="0054525F" w:rsidP="0054525F">
      <w:pPr>
        <w:pStyle w:val="Listparagraphbullets"/>
        <w:rPr>
          <w:rFonts w:asciiTheme="minorHAnsi" w:hAnsiTheme="minorHAnsi" w:cstheme="minorHAnsi"/>
        </w:rPr>
      </w:pPr>
      <w:r w:rsidRPr="000E2B19">
        <w:rPr>
          <w:rFonts w:asciiTheme="minorHAnsi" w:hAnsiTheme="minorHAnsi" w:cstheme="minorHAnsi"/>
        </w:rPr>
        <w:t>Ages 55-64 (32%), 65-74 (29%), and 75+ (36% vs 18% of ages 25-34 and 18% of ages 35-44)</w:t>
      </w:r>
    </w:p>
    <w:p w14:paraId="02CA05EC" w14:textId="77777777" w:rsidR="007A7A68" w:rsidRPr="000E2B19" w:rsidRDefault="0054525F" w:rsidP="0054525F">
      <w:pPr>
        <w:pStyle w:val="Listparagraphbullets"/>
        <w:rPr>
          <w:rFonts w:asciiTheme="minorHAnsi" w:hAnsiTheme="minorHAnsi" w:cstheme="minorHAnsi"/>
        </w:rPr>
      </w:pPr>
      <w:r w:rsidRPr="000E2B19">
        <w:rPr>
          <w:rFonts w:asciiTheme="minorHAnsi" w:hAnsiTheme="minorHAnsi" w:cstheme="minorHAnsi"/>
        </w:rPr>
        <w:t>Those who are retired (29% vs 20% of those employed full time or part time)</w:t>
      </w:r>
    </w:p>
    <w:p w14:paraId="1B51CE82" w14:textId="77777777" w:rsidR="0054525F" w:rsidRPr="000E2B19" w:rsidRDefault="0054525F" w:rsidP="00637D79">
      <w:pPr>
        <w:pStyle w:val="normal-centre"/>
        <w:rPr>
          <w:rFonts w:asciiTheme="minorHAnsi" w:hAnsiTheme="minorHAnsi" w:cstheme="minorHAnsi"/>
        </w:rPr>
      </w:pPr>
      <w:r w:rsidRPr="000E2B19">
        <w:rPr>
          <w:rFonts w:asciiTheme="minorHAnsi" w:hAnsiTheme="minorHAnsi" w:cstheme="minorHAnsi"/>
        </w:rPr>
        <w:lastRenderedPageBreak/>
        <w:drawing>
          <wp:inline distT="0" distB="0" distL="0" distR="0" wp14:anchorId="4F13EAB0" wp14:editId="0CD27DE6">
            <wp:extent cx="1892595" cy="1884402"/>
            <wp:effectExtent l="0" t="0" r="0" b="1905"/>
            <wp:docPr id="43" name="Picture 43" descr="Yes, I had an online subscription services in the last 6 months that I no longer have - 21%.&#10;&#10;Source: C10B. Did you have a paid subscription in the last 6 months that you no longer have now? &#10;Base: MCCS, Respondents who reported that they pay for zero online subscription streaming services. 2023: n=177..&#10;Notes: No/Don’t know/refused responses not shown: No = 78%, DK = 1%, Ref = 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Yes, I had an online subscription services in the last 6 months that I no longer have - 21%.&#10;&#10;Source: C10B. Did you have a paid subscription in the last 6 months that you no longer have now? &#10;Base: MCCS, Respondents who reported that they pay for zero online subscription streaming services. 2023: n=177..&#10;Notes: No/Don’t know/refused responses not shown: No = 78%, DK = 1%, Ref = 0.2% "/>
                    <pic:cNvPicPr/>
                  </pic:nvPicPr>
                  <pic:blipFill>
                    <a:blip r:embed="rId39"/>
                    <a:stretch>
                      <a:fillRect/>
                    </a:stretch>
                  </pic:blipFill>
                  <pic:spPr>
                    <a:xfrm>
                      <a:off x="0" y="0"/>
                      <a:ext cx="1899352" cy="1891129"/>
                    </a:xfrm>
                    <a:prstGeom prst="rect">
                      <a:avLst/>
                    </a:prstGeom>
                  </pic:spPr>
                </pic:pic>
              </a:graphicData>
            </a:graphic>
          </wp:inline>
        </w:drawing>
      </w:r>
    </w:p>
    <w:p w14:paraId="2C6C054E" w14:textId="77777777" w:rsidR="0054525F" w:rsidRPr="000E2B19" w:rsidRDefault="0054525F" w:rsidP="0054525F">
      <w:pPr>
        <w:rPr>
          <w:rFonts w:asciiTheme="minorHAnsi" w:hAnsiTheme="minorHAnsi" w:cstheme="minorHAnsi"/>
        </w:rPr>
      </w:pPr>
      <w:r w:rsidRPr="000E2B19">
        <w:rPr>
          <w:rFonts w:asciiTheme="minorHAnsi" w:hAnsiTheme="minorHAnsi" w:cstheme="minorHAnsi"/>
        </w:rPr>
        <w:t xml:space="preserve">Source: C10B. Did you have a paid subscription in the last 6 months that you no longer have now? </w:t>
      </w:r>
    </w:p>
    <w:p w14:paraId="47145508" w14:textId="77777777" w:rsidR="0054525F" w:rsidRPr="000E2B19" w:rsidRDefault="0054525F" w:rsidP="0054525F">
      <w:pPr>
        <w:rPr>
          <w:rFonts w:asciiTheme="minorHAnsi" w:hAnsiTheme="minorHAnsi" w:cstheme="minorHAnsi"/>
        </w:rPr>
      </w:pPr>
      <w:r w:rsidRPr="000E2B19">
        <w:rPr>
          <w:rFonts w:asciiTheme="minorHAnsi" w:hAnsiTheme="minorHAnsi" w:cstheme="minorHAnsi"/>
        </w:rPr>
        <w:t>Base: MCCS, Respondents who reported that they pay for zero online subscription streaming services. 2023: n=177..</w:t>
      </w:r>
    </w:p>
    <w:p w14:paraId="720EE99F" w14:textId="77777777" w:rsidR="0054525F" w:rsidRPr="000E2B19" w:rsidRDefault="0054525F" w:rsidP="0054525F">
      <w:pPr>
        <w:rPr>
          <w:rFonts w:asciiTheme="minorHAnsi" w:hAnsiTheme="minorHAnsi" w:cstheme="minorHAnsi"/>
        </w:rPr>
      </w:pPr>
      <w:r w:rsidRPr="000E2B19">
        <w:rPr>
          <w:rFonts w:asciiTheme="minorHAnsi" w:hAnsiTheme="minorHAnsi" w:cstheme="minorHAnsi"/>
        </w:rPr>
        <w:t>Notes: No/Don’t know/refused responses not shown: No = 78%, DK = 1%, Ref = 0.2%</w:t>
      </w:r>
    </w:p>
    <w:p w14:paraId="4125712C" w14:textId="77777777" w:rsidR="0054525F" w:rsidRPr="000E2B19" w:rsidRDefault="0054525F" w:rsidP="00637D79">
      <w:pPr>
        <w:pStyle w:val="normal-box"/>
        <w:rPr>
          <w:rFonts w:asciiTheme="minorHAnsi" w:hAnsiTheme="minorHAnsi" w:cstheme="minorHAnsi"/>
        </w:rPr>
      </w:pPr>
      <w:r w:rsidRPr="000E2B19">
        <w:rPr>
          <w:rFonts w:asciiTheme="minorHAnsi" w:hAnsiTheme="minorHAnsi" w:cstheme="minorHAnsi"/>
        </w:rPr>
        <w:t xml:space="preserve">The average number of online subscription steaming services accessed by households overall declined in 2023, however more households are now paying for their services compared to last year. </w:t>
      </w:r>
    </w:p>
    <w:p w14:paraId="4601EB29" w14:textId="5E4F2E79" w:rsidR="00165E66" w:rsidRDefault="00165E66" w:rsidP="00C65B9A">
      <w:pPr>
        <w:pStyle w:val="Heading4"/>
        <w:rPr>
          <w:rFonts w:asciiTheme="minorHAnsi" w:hAnsiTheme="minorHAnsi" w:cstheme="minorHAnsi"/>
          <w:lang w:val="en-US"/>
        </w:rPr>
      </w:pPr>
      <w:r w:rsidRPr="00165E66">
        <w:rPr>
          <w:rFonts w:asciiTheme="minorHAnsi" w:hAnsiTheme="minorHAnsi" w:cstheme="minorHAnsi"/>
          <w:lang w:val="en-US"/>
        </w:rPr>
        <w:t>Changes made to online subscription streaming services in past 6 months</w:t>
      </w:r>
    </w:p>
    <w:p w14:paraId="1243144D" w14:textId="77777777" w:rsidR="00165E66" w:rsidRDefault="00165E66" w:rsidP="00165E66">
      <w:pPr>
        <w:rPr>
          <w:lang w:val="en-US"/>
        </w:rPr>
      </w:pPr>
      <w:r w:rsidRPr="00165E66">
        <w:rPr>
          <w:lang w:val="en-US"/>
        </w:rPr>
        <w:t xml:space="preserve">Just under half of respondents (45%) who had access to at least one online subscription streaming service in the past 6 months had </w:t>
      </w:r>
      <w:r w:rsidRPr="00165E66">
        <w:rPr>
          <w:b/>
          <w:bCs/>
          <w:lang w:val="en-US"/>
        </w:rPr>
        <w:t xml:space="preserve">not made any changes </w:t>
      </w:r>
      <w:r w:rsidRPr="00165E66">
        <w:rPr>
          <w:lang w:val="en-US"/>
        </w:rPr>
        <w:t xml:space="preserve">to their subscription during this period, while more than one-third (37%) had </w:t>
      </w:r>
      <w:r w:rsidRPr="00165E66">
        <w:rPr>
          <w:b/>
          <w:bCs/>
          <w:lang w:val="en-US"/>
        </w:rPr>
        <w:t>cancelled</w:t>
      </w:r>
      <w:r w:rsidRPr="00165E66">
        <w:rPr>
          <w:lang w:val="en-US"/>
        </w:rPr>
        <w:t xml:space="preserve"> at least one service, and 9% had </w:t>
      </w:r>
      <w:r w:rsidRPr="00165E66">
        <w:rPr>
          <w:b/>
          <w:bCs/>
          <w:lang w:val="en-US"/>
        </w:rPr>
        <w:t xml:space="preserve">downgraded </w:t>
      </w:r>
      <w:r w:rsidRPr="00165E66">
        <w:rPr>
          <w:lang w:val="en-US"/>
        </w:rPr>
        <w:t xml:space="preserve">their subscriptions. </w:t>
      </w:r>
    </w:p>
    <w:p w14:paraId="66786E7C" w14:textId="77777777" w:rsidR="00165E66" w:rsidRDefault="00165E66" w:rsidP="00165E66">
      <w:pPr>
        <w:rPr>
          <w:lang w:val="en-US"/>
        </w:rPr>
      </w:pPr>
    </w:p>
    <w:p w14:paraId="613D5929" w14:textId="462F8317" w:rsidR="00165E66" w:rsidRPr="00165E66" w:rsidRDefault="00165E66" w:rsidP="00165E66">
      <w:pPr>
        <w:pStyle w:val="normal-centre"/>
      </w:pPr>
      <w:r>
        <w:drawing>
          <wp:inline distT="0" distB="0" distL="0" distR="0" wp14:anchorId="27C4EFDC" wp14:editId="784DF39D">
            <wp:extent cx="3942165" cy="3362594"/>
            <wp:effectExtent l="0" t="0" r="1270" b="9525"/>
            <wp:docPr id="1154938635" name="Picture 1" descr="Changes made to online subscription streaming services in past 6 months. &#10;Results listed are for 2023.&#10;Cancelled at least one service, 37%.&#10;Downgraded at least one service, 9%.&#10;Cancelled and then resubscribed to the same service, 10%.&#10;Added at least one service, 16%.&#10;Upgraded at least one service, 3%.&#10;None of these, 45%.&#10;&#10;Source: C21. In the past 6 months, what changes, if any, have you made to the online subscription streaming services or sports-specific services you pay for in your household?&#10;Base: MCCS, Respondents who had access to at least once online subscription streaming service in the past 6 months. 2023 (n=2,964). &#10;Notes: Don’t know/refused responses not shown: 2023 DK = 0.2%, Ref = 0%.&#10;&#10;NET Cancelled or downgraded, 42%.&#10;&#10;NET Added or upgraded, 18%.&#10;&#10;NET both added or upgraded and cancelled or downgrade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938635" name="Picture 1" descr="Changes made to online subscription streaming services in past 6 months. &#10;Results listed are for 2023.&#10;Cancelled at least one service, 37%.&#10;Downgraded at least one service, 9%.&#10;Cancelled and then resubscribed to the same service, 10%.&#10;Added at least one service, 16%.&#10;Upgraded at least one service, 3%.&#10;None of these, 45%.&#10;&#10;Source: C21. In the past 6 months, what changes, if any, have you made to the online subscription streaming services or sports-specific services you pay for in your household?&#10;Base: MCCS, Respondents who had access to at least once online subscription streaming service in the past 6 months. 2023 (n=2,964). &#10;Notes: Don’t know/refused responses not shown: 2023 DK = 0.2%, Ref = 0%.&#10;&#10;NET Cancelled or downgraded, 42%.&#10;&#10;NET Added or upgraded, 18%.&#10;&#10;NET both added or upgraded and cancelled or downgraded, 15%."/>
                    <pic:cNvPicPr/>
                  </pic:nvPicPr>
                  <pic:blipFill>
                    <a:blip r:embed="rId40"/>
                    <a:stretch>
                      <a:fillRect/>
                    </a:stretch>
                  </pic:blipFill>
                  <pic:spPr>
                    <a:xfrm>
                      <a:off x="0" y="0"/>
                      <a:ext cx="3959657" cy="3377514"/>
                    </a:xfrm>
                    <a:prstGeom prst="rect">
                      <a:avLst/>
                    </a:prstGeom>
                  </pic:spPr>
                </pic:pic>
              </a:graphicData>
            </a:graphic>
          </wp:inline>
        </w:drawing>
      </w:r>
    </w:p>
    <w:p w14:paraId="659E3368" w14:textId="77777777" w:rsidR="00165E66" w:rsidRPr="00165E66" w:rsidRDefault="00165E66" w:rsidP="00165E66">
      <w:pPr>
        <w:pStyle w:val="Heading4"/>
      </w:pPr>
      <w:r w:rsidRPr="00165E66">
        <w:t>Subgroups</w:t>
      </w:r>
    </w:p>
    <w:p w14:paraId="0126F86C" w14:textId="77777777" w:rsidR="00165E66" w:rsidRPr="00165E66" w:rsidRDefault="00165E66" w:rsidP="00165E66">
      <w:r w:rsidRPr="00165E66">
        <w:rPr>
          <w:lang w:val="en-US"/>
        </w:rPr>
        <w:t>Cancelled at least one service was higher for:</w:t>
      </w:r>
    </w:p>
    <w:p w14:paraId="4F150054" w14:textId="77777777" w:rsidR="00165E66" w:rsidRPr="00165E66" w:rsidRDefault="00165E66" w:rsidP="00165E66">
      <w:pPr>
        <w:pStyle w:val="Listparagraphbullets"/>
      </w:pPr>
      <w:r w:rsidRPr="00165E66">
        <w:rPr>
          <w:lang w:val="en-US"/>
        </w:rPr>
        <w:t>Ages 18-24 (44%) and ages 25-34 (48% vs 30% of ages 55-64, 25% of ages 65-74, and 17% of ages 75+)</w:t>
      </w:r>
    </w:p>
    <w:p w14:paraId="73BA8017" w14:textId="77777777" w:rsidR="00165E66" w:rsidRPr="00165E66" w:rsidRDefault="00165E66" w:rsidP="00165E66">
      <w:pPr>
        <w:pStyle w:val="Listparagraphbullets"/>
      </w:pPr>
      <w:r w:rsidRPr="00165E66">
        <w:rPr>
          <w:lang w:val="en-US"/>
        </w:rPr>
        <w:lastRenderedPageBreak/>
        <w:t>Those employed full time or part time (40%) and those employed casually (50% vs 26% of those who are retired)</w:t>
      </w:r>
    </w:p>
    <w:p w14:paraId="54D0D509" w14:textId="77777777" w:rsidR="00165E66" w:rsidRPr="00165E66" w:rsidRDefault="00165E66" w:rsidP="00165E66">
      <w:pPr>
        <w:pStyle w:val="Listparagraphbullets"/>
      </w:pPr>
      <w:r w:rsidRPr="00165E66">
        <w:rPr>
          <w:lang w:val="en-US"/>
        </w:rPr>
        <w:t>Those who use a mobile phone to watch screen content (39% vs 26% of those who do not)</w:t>
      </w:r>
    </w:p>
    <w:p w14:paraId="6A899CA6" w14:textId="77777777" w:rsidR="00165E66" w:rsidRPr="00165E66" w:rsidRDefault="00165E66" w:rsidP="00165E66">
      <w:pPr>
        <w:pStyle w:val="Listparagraphbullets"/>
      </w:pPr>
      <w:r w:rsidRPr="00165E66">
        <w:rPr>
          <w:lang w:val="en-US"/>
        </w:rPr>
        <w:t>Those who pay for 3-5 subscription streaming services (44% vs 30% of those who pay for 1-2 services)</w:t>
      </w:r>
    </w:p>
    <w:p w14:paraId="3C4B791A" w14:textId="77777777" w:rsidR="00165E66" w:rsidRPr="00165E66" w:rsidRDefault="00165E66" w:rsidP="00165E66">
      <w:r w:rsidRPr="00165E66">
        <w:rPr>
          <w:lang w:val="en-US"/>
        </w:rPr>
        <w:t>Added at least one service was higher for: </w:t>
      </w:r>
    </w:p>
    <w:p w14:paraId="3671AA65" w14:textId="77777777" w:rsidR="00165E66" w:rsidRPr="00165E66" w:rsidRDefault="00165E66" w:rsidP="00165E66">
      <w:pPr>
        <w:pStyle w:val="Listparagraphbullets"/>
      </w:pPr>
      <w:r w:rsidRPr="00165E66">
        <w:rPr>
          <w:lang w:val="en-US"/>
        </w:rPr>
        <w:t>Women (18% vs 14% of men)</w:t>
      </w:r>
    </w:p>
    <w:p w14:paraId="41A2B743" w14:textId="77777777" w:rsidR="00165E66" w:rsidRPr="00165E66" w:rsidRDefault="00165E66" w:rsidP="00165E66">
      <w:pPr>
        <w:pStyle w:val="Listparagraphbullets"/>
      </w:pPr>
      <w:r w:rsidRPr="00165E66">
        <w:rPr>
          <w:lang w:val="en-US"/>
        </w:rPr>
        <w:t>Those who watched online content only in P7D (16% vs 2% of those who watched offline content only)</w:t>
      </w:r>
    </w:p>
    <w:p w14:paraId="1A5D65A0" w14:textId="4A92BC12" w:rsidR="00165E66" w:rsidRPr="00165E66" w:rsidRDefault="00165E66" w:rsidP="00165E66">
      <w:pPr>
        <w:pStyle w:val="Listparagraphbullets"/>
      </w:pPr>
      <w:r w:rsidRPr="00165E66">
        <w:rPr>
          <w:lang w:val="en-US"/>
        </w:rPr>
        <w:t>Those who pay for 3-5 subscription streaming services (21% vs 9% of those who pay for 1-2 services)</w:t>
      </w:r>
      <w:r>
        <w:rPr>
          <w:lang w:val="en-US"/>
        </w:rPr>
        <w:t>.</w:t>
      </w:r>
    </w:p>
    <w:p w14:paraId="4E02AC66" w14:textId="77777777" w:rsidR="00165E66" w:rsidRDefault="00165E66" w:rsidP="00165E66">
      <w:pPr>
        <w:pStyle w:val="Listparagraphbullets"/>
        <w:numPr>
          <w:ilvl w:val="0"/>
          <w:numId w:val="0"/>
        </w:numPr>
        <w:ind w:left="567" w:hanging="567"/>
        <w:rPr>
          <w:lang w:val="en-US"/>
        </w:rPr>
      </w:pPr>
    </w:p>
    <w:p w14:paraId="18F45985" w14:textId="77777777" w:rsidR="00165E66" w:rsidRPr="00165E66" w:rsidRDefault="00165E66" w:rsidP="00165E66">
      <w:pPr>
        <w:pStyle w:val="normal-box"/>
      </w:pPr>
      <w:r w:rsidRPr="00165E66">
        <w:t xml:space="preserve">Just under half have cancelled or downgraded at least one online subscription streaming service in the past 6 months. Conversely, 18% added or upgraded a service. </w:t>
      </w:r>
    </w:p>
    <w:p w14:paraId="54737AED" w14:textId="52CAB801" w:rsidR="007A7A68" w:rsidRPr="000E2B19" w:rsidRDefault="00C65B9A" w:rsidP="00C65B9A">
      <w:pPr>
        <w:pStyle w:val="Heading4"/>
        <w:rPr>
          <w:rFonts w:asciiTheme="minorHAnsi" w:hAnsiTheme="minorHAnsi" w:cstheme="minorHAnsi"/>
        </w:rPr>
      </w:pPr>
      <w:r w:rsidRPr="000E2B19">
        <w:rPr>
          <w:rFonts w:asciiTheme="minorHAnsi" w:hAnsiTheme="minorHAnsi" w:cstheme="minorHAnsi"/>
        </w:rPr>
        <w:t>Reasons for changes to online subscription streaming services</w:t>
      </w:r>
    </w:p>
    <w:p w14:paraId="6D3FBD0C" w14:textId="77777777" w:rsidR="00A22EC9" w:rsidRPr="000E2B19" w:rsidRDefault="00C65B9A" w:rsidP="00BB3D46">
      <w:pPr>
        <w:rPr>
          <w:rFonts w:asciiTheme="minorHAnsi" w:hAnsiTheme="minorHAnsi" w:cstheme="minorHAnsi"/>
        </w:rPr>
      </w:pPr>
      <w:r w:rsidRPr="000E2B19">
        <w:rPr>
          <w:rFonts w:asciiTheme="minorHAnsi" w:hAnsiTheme="minorHAnsi" w:cstheme="minorHAnsi"/>
        </w:rPr>
        <w:t>Those who cancelled or downgraded at least one of their online subscription streaming services in the past 6 months most commonly reported that it was because the service was too expensive or they could not afford it (38%), or that they were not using the service enough (37%). The most common reason for adding a new online subscription streaming services or upgrading an existing subscription was to watch a specific show, movie or event (27%), followed by taking advantage of a free trial period (14%).</w:t>
      </w:r>
    </w:p>
    <w:p w14:paraId="4144653A" w14:textId="77777777" w:rsidR="00A22EC9" w:rsidRPr="000E2B19" w:rsidRDefault="00C65B9A" w:rsidP="00637D79">
      <w:pPr>
        <w:pStyle w:val="normal-centre"/>
        <w:rPr>
          <w:rFonts w:asciiTheme="minorHAnsi" w:hAnsiTheme="minorHAnsi" w:cstheme="minorHAnsi"/>
        </w:rPr>
      </w:pPr>
      <w:r w:rsidRPr="000E2B19">
        <w:rPr>
          <w:rFonts w:asciiTheme="minorHAnsi" w:hAnsiTheme="minorHAnsi" w:cstheme="minorHAnsi"/>
        </w:rPr>
        <w:drawing>
          <wp:inline distT="0" distB="0" distL="0" distR="0" wp14:anchorId="2A8FFB1D" wp14:editId="4B91DC8E">
            <wp:extent cx="6016625" cy="2903855"/>
            <wp:effectExtent l="0" t="0" r="3175" b="0"/>
            <wp:docPr id="44" name="Picture 44" descr="Reasons to cancel or downgrade a service.&#10;Results listed are for 2023.&#10;Too expensive / could not afford, 38%.&#10;Not using it enough, 37%.&#10;I only subscribed to watch a specific show, movie or event, 22%.&#10;I was subscribed to too many paid streaming services, 19%.&#10;My free trial period had ended, 18%.&#10;I didn’t enjoy the content, 12%.&#10;Changes to the service, 6%.&#10;To downgrade to a service with ads to pay less, 3%.&#10;Changes to the number of people in my household, 3%.&#10;To access as part of a bundled service, 1%.&#10;&#10;Reasons to add or upgrade a service.&#10;Results listed are for 2023.&#10;To watch a specific show, movie or event, 27%.&#10;Take advantage of a free trial period, 14%.&#10;Cheaper / more affordable, 9%.&#10;To try a different paid streaming service, 9%.&#10;Changes to the service, 6%.&#10;To upgrade to access a service without ads, 4%.&#10;Changes to the number of people in my household, 3%.&#10;To access as part of a bundled service, 2%.&#10;&#10;Source: C22. What were the reasons you changed the subscription streaming services or sports-specific services you pay for?&#10;Base: MCCS, Respondents who made a change to their online subscription streaming services in the past 6 months. 2023 (n=1,726). &#10;Notes: Other/Don’t know/refused responses not shown: 2023 Other = 1%, DK = 0.1%, Ref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Reasons to cancel or downgrade a service.&#10;Results listed are for 2023.&#10;Too expensive / could not afford, 38%.&#10;Not using it enough, 37%.&#10;I only subscribed to watch a specific show, movie or event, 22%.&#10;I was subscribed to too many paid streaming services, 19%.&#10;My free trial period had ended, 18%.&#10;I didn’t enjoy the content, 12%.&#10;Changes to the service, 6%.&#10;To downgrade to a service with ads to pay less, 3%.&#10;Changes to the number of people in my household, 3%.&#10;To access as part of a bundled service, 1%.&#10;&#10;Reasons to add or upgrade a service.&#10;Results listed are for 2023.&#10;To watch a specific show, movie or event, 27%.&#10;Take advantage of a free trial period, 14%.&#10;Cheaper / more affordable, 9%.&#10;To try a different paid streaming service, 9%.&#10;Changes to the service, 6%.&#10;To upgrade to access a service without ads, 4%.&#10;Changes to the number of people in my household, 3%.&#10;To access as part of a bundled service, 2%.&#10;&#10;Source: C22. What were the reasons you changed the subscription streaming services or sports-specific services you pay for?&#10;Base: MCCS, Respondents who made a change to their online subscription streaming services in the past 6 months. 2023 (n=1,726). &#10;Notes: Other/Don’t know/refused responses not shown: 2023 Other = 1%, DK = 0.1%, Ref = 0%."/>
                    <pic:cNvPicPr/>
                  </pic:nvPicPr>
                  <pic:blipFill>
                    <a:blip r:embed="rId41"/>
                    <a:stretch>
                      <a:fillRect/>
                    </a:stretch>
                  </pic:blipFill>
                  <pic:spPr>
                    <a:xfrm>
                      <a:off x="0" y="0"/>
                      <a:ext cx="6016625" cy="2903855"/>
                    </a:xfrm>
                    <a:prstGeom prst="rect">
                      <a:avLst/>
                    </a:prstGeom>
                  </pic:spPr>
                </pic:pic>
              </a:graphicData>
            </a:graphic>
          </wp:inline>
        </w:drawing>
      </w:r>
    </w:p>
    <w:p w14:paraId="77EC4340" w14:textId="77777777" w:rsidR="00A22EC9" w:rsidRPr="000E2B19" w:rsidRDefault="00C65B9A" w:rsidP="00637D79">
      <w:pPr>
        <w:pStyle w:val="normal-box"/>
        <w:rPr>
          <w:rFonts w:asciiTheme="minorHAnsi" w:hAnsiTheme="minorHAnsi" w:cstheme="minorHAnsi"/>
        </w:rPr>
      </w:pPr>
      <w:r w:rsidRPr="000E2B19">
        <w:rPr>
          <w:rFonts w:asciiTheme="minorHAnsi" w:hAnsiTheme="minorHAnsi" w:cstheme="minorHAnsi"/>
        </w:rPr>
        <w:t>Cancelling or downgrading services is most commonly due to the expense or lack of use. The primary reason to add or upgrade services is to watch a specific show, movie or event.</w:t>
      </w:r>
    </w:p>
    <w:p w14:paraId="3DDCDEA5" w14:textId="77777777" w:rsidR="00A22EC9" w:rsidRPr="000E2B19" w:rsidRDefault="00D423DE" w:rsidP="00D423DE">
      <w:pPr>
        <w:pStyle w:val="Heading3"/>
        <w:rPr>
          <w:rFonts w:asciiTheme="minorHAnsi" w:hAnsiTheme="minorHAnsi" w:cstheme="minorHAnsi"/>
        </w:rPr>
      </w:pPr>
      <w:bookmarkStart w:id="23" w:name="_Toc171417382"/>
      <w:r w:rsidRPr="000E2B19">
        <w:rPr>
          <w:rFonts w:asciiTheme="minorHAnsi" w:hAnsiTheme="minorHAnsi" w:cstheme="minorHAnsi"/>
          <w:lang w:val="en-US"/>
        </w:rPr>
        <w:t>Ease of accessing Australian content on streaming services</w:t>
      </w:r>
      <w:bookmarkEnd w:id="23"/>
    </w:p>
    <w:p w14:paraId="5D562519" w14:textId="77777777" w:rsidR="00D423DE" w:rsidRPr="000E2B19" w:rsidRDefault="00D423DE" w:rsidP="00D423DE">
      <w:pPr>
        <w:keepLines/>
        <w:rPr>
          <w:rFonts w:asciiTheme="minorHAnsi" w:hAnsiTheme="minorHAnsi" w:cstheme="minorHAnsi"/>
        </w:rPr>
      </w:pPr>
      <w:r w:rsidRPr="000E2B19">
        <w:rPr>
          <w:rFonts w:asciiTheme="minorHAnsi" w:hAnsiTheme="minorHAnsi" w:cstheme="minorHAnsi"/>
        </w:rPr>
        <w:t>Approximately half of respondents (52%) believed that online subscription streaming services had enough Australian content. Just over one-quarter (27%) of respondents thought that Australian content was easy to find on streaming services (net very easy and easy), while 16% thought it was difficult (net very difficult and difficult), and 18% didn’t look for Australian content at all.</w:t>
      </w:r>
    </w:p>
    <w:p w14:paraId="4CDA2306" w14:textId="7F3250F7" w:rsidR="0092749A" w:rsidRPr="000E2B19" w:rsidRDefault="00165E66" w:rsidP="00165E66">
      <w:pPr>
        <w:pStyle w:val="normal-centre"/>
        <w:rPr>
          <w:rFonts w:asciiTheme="minorHAnsi" w:hAnsiTheme="minorHAnsi" w:cstheme="minorHAnsi"/>
        </w:rPr>
      </w:pPr>
      <w:r w:rsidRPr="00165E66">
        <w:lastRenderedPageBreak/>
        <w:drawing>
          <wp:inline distT="0" distB="0" distL="0" distR="0" wp14:anchorId="485903F9" wp14:editId="73BA35C6">
            <wp:extent cx="1608910" cy="1646830"/>
            <wp:effectExtent l="0" t="0" r="0" b="0"/>
            <wp:docPr id="1871822746" name="Picture 1" descr="2023: Yes, online subscription streaming services have enough Australian content, 52%.&#10;&#10;Source: C11. In your opinion, do online subscription streaming services (excluding on-demand TV services) have enough Australian content?&#10;Base: MCCS, All respondents. 2023: n=3,730.&#10;Notes: No/Don’t know/refused responses not shown: No = 44%, DK = 4%, Ref = 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822746" name="Picture 1" descr="2023: Yes, online subscription streaming services have enough Australian content, 52%.&#10;&#10;Source: C11. In your opinion, do online subscription streaming services (excluding on-demand TV services) have enough Australian content?&#10;Base: MCCS, All respondents. 2023: n=3,730.&#10;Notes: No/Don’t know/refused responses not shown: No = 44%, DK = 4%, Ref = 0.2% "/>
                    <pic:cNvPicPr/>
                  </pic:nvPicPr>
                  <pic:blipFill>
                    <a:blip r:embed="rId42"/>
                    <a:stretch>
                      <a:fillRect/>
                    </a:stretch>
                  </pic:blipFill>
                  <pic:spPr>
                    <a:xfrm>
                      <a:off x="0" y="0"/>
                      <a:ext cx="1614226" cy="1652271"/>
                    </a:xfrm>
                    <a:prstGeom prst="rect">
                      <a:avLst/>
                    </a:prstGeom>
                  </pic:spPr>
                </pic:pic>
              </a:graphicData>
            </a:graphic>
          </wp:inline>
        </w:drawing>
      </w:r>
    </w:p>
    <w:p w14:paraId="677E6914" w14:textId="77777777" w:rsidR="00D423DE" w:rsidRPr="000E2B19" w:rsidRDefault="00D423DE" w:rsidP="00D423DE">
      <w:pPr>
        <w:rPr>
          <w:rFonts w:asciiTheme="minorHAnsi" w:hAnsiTheme="minorHAnsi" w:cstheme="minorHAnsi"/>
        </w:rPr>
      </w:pPr>
      <w:r w:rsidRPr="000E2B19">
        <w:rPr>
          <w:rFonts w:asciiTheme="minorHAnsi" w:hAnsiTheme="minorHAnsi" w:cstheme="minorHAnsi"/>
        </w:rPr>
        <w:t>Source: C11. In your opinion, do online subscription streaming services (excluding on-demand TV services) have enough Australian content?</w:t>
      </w:r>
    </w:p>
    <w:p w14:paraId="7792248A" w14:textId="77777777" w:rsidR="00D423DE" w:rsidRPr="000E2B19" w:rsidRDefault="00D423DE" w:rsidP="00D423DE">
      <w:pPr>
        <w:rPr>
          <w:rFonts w:asciiTheme="minorHAnsi" w:hAnsiTheme="minorHAnsi" w:cstheme="minorHAnsi"/>
        </w:rPr>
      </w:pPr>
      <w:r w:rsidRPr="000E2B19">
        <w:rPr>
          <w:rFonts w:asciiTheme="minorHAnsi" w:hAnsiTheme="minorHAnsi" w:cstheme="minorHAnsi"/>
        </w:rPr>
        <w:t>Base: MCCS, All respondents. 2023: n=3,730.</w:t>
      </w:r>
    </w:p>
    <w:p w14:paraId="3C90C123" w14:textId="77777777" w:rsidR="0092749A" w:rsidRPr="000E2B19" w:rsidRDefault="00D423DE" w:rsidP="00D423DE">
      <w:pPr>
        <w:rPr>
          <w:rFonts w:asciiTheme="minorHAnsi" w:hAnsiTheme="minorHAnsi" w:cstheme="minorHAnsi"/>
        </w:rPr>
      </w:pPr>
      <w:r w:rsidRPr="000E2B19">
        <w:rPr>
          <w:rFonts w:asciiTheme="minorHAnsi" w:hAnsiTheme="minorHAnsi" w:cstheme="minorHAnsi"/>
        </w:rPr>
        <w:t>Notes: No/Don’t know/refused responses not shown: No = 44%, DK = 4%, Ref = 0.2%</w:t>
      </w:r>
    </w:p>
    <w:p w14:paraId="184E3110" w14:textId="77777777" w:rsidR="00D423DE" w:rsidRPr="000E2B19" w:rsidRDefault="00D423DE" w:rsidP="00637D79">
      <w:pPr>
        <w:pStyle w:val="normal-centre"/>
        <w:rPr>
          <w:rFonts w:asciiTheme="minorHAnsi" w:hAnsiTheme="minorHAnsi" w:cstheme="minorHAnsi"/>
        </w:rPr>
      </w:pPr>
      <w:r w:rsidRPr="000E2B19">
        <w:rPr>
          <w:rFonts w:asciiTheme="minorHAnsi" w:hAnsiTheme="minorHAnsi" w:cstheme="minorHAnsi"/>
        </w:rPr>
        <w:drawing>
          <wp:inline distT="0" distB="0" distL="0" distR="0" wp14:anchorId="4346D913" wp14:editId="45661D84">
            <wp:extent cx="4572000" cy="2199105"/>
            <wp:effectExtent l="0" t="0" r="0" b="0"/>
            <wp:docPr id="46" name="Picture 46" descr="Ease of accessing Australian content on streaming services.&#10;I don't look for Australian content, 2023, 18%, 2022, 19%.&#10;Very difficult, 2023, 2%, 2022, 2%.&#10;Difficult, 2023, 14%, 2022, 15%.&#10;Neither easy nor difficult, 2023, 37%, 2022, 37%.&#10;Easy, 2023, 20%, 2022, 20%.&#10;Very easy, 2023, 7%, 2022, 5%.&#10;NET easy and very easy, 2023, 27%, 2022, 25%.&#10;&#10;Source: C18. To what extent is Australian content easy or difficult to find on streaming services?&#10;Base: MCCS, All respondents. 2032: n=3,730.  2022: n=4002. &#10;Notes: Don’t know/refused responses not shown: 2023 DK = 2%, Ref = 0.0%. 2022 DK = 2%, Ref = 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Ease of accessing Australian content on streaming services.&#10;I don't look for Australian content, 2023, 18%, 2022, 19%.&#10;Very difficult, 2023, 2%, 2022, 2%.&#10;Difficult, 2023, 14%, 2022, 15%.&#10;Neither easy nor difficult, 2023, 37%, 2022, 37%.&#10;Easy, 2023, 20%, 2022, 20%.&#10;Very easy, 2023, 7%, 2022, 5%.&#10;NET easy and very easy, 2023, 27%, 2022, 25%.&#10;&#10;Source: C18. To what extent is Australian content easy or difficult to find on streaming services?&#10;Base: MCCS, All respondents. 2032: n=3,730.  2022: n=4002. &#10;Notes: Don’t know/refused responses not shown: 2023 DK = 2%, Ref = 0.0%. 2022 DK = 2%, Ref = 0.2%&#10;"/>
                    <pic:cNvPicPr/>
                  </pic:nvPicPr>
                  <pic:blipFill>
                    <a:blip r:embed="rId43"/>
                    <a:stretch>
                      <a:fillRect/>
                    </a:stretch>
                  </pic:blipFill>
                  <pic:spPr>
                    <a:xfrm>
                      <a:off x="0" y="0"/>
                      <a:ext cx="4574815" cy="2200459"/>
                    </a:xfrm>
                    <a:prstGeom prst="rect">
                      <a:avLst/>
                    </a:prstGeom>
                  </pic:spPr>
                </pic:pic>
              </a:graphicData>
            </a:graphic>
          </wp:inline>
        </w:drawing>
      </w:r>
    </w:p>
    <w:p w14:paraId="0ABCE205" w14:textId="77777777" w:rsidR="00D423DE" w:rsidRPr="000E2B19" w:rsidRDefault="00D423DE" w:rsidP="00D423DE">
      <w:pPr>
        <w:pStyle w:val="Heading4"/>
        <w:rPr>
          <w:rFonts w:asciiTheme="minorHAnsi" w:hAnsiTheme="minorHAnsi" w:cstheme="minorHAnsi"/>
        </w:rPr>
      </w:pPr>
      <w:r w:rsidRPr="000E2B19">
        <w:rPr>
          <w:rFonts w:asciiTheme="minorHAnsi" w:hAnsiTheme="minorHAnsi" w:cstheme="minorHAnsi"/>
        </w:rPr>
        <w:t>Subgroups</w:t>
      </w:r>
    </w:p>
    <w:p w14:paraId="0B379DEE" w14:textId="77777777" w:rsidR="00491C88" w:rsidRPr="000E2B19" w:rsidRDefault="00491C88" w:rsidP="00D423DE">
      <w:pPr>
        <w:rPr>
          <w:rFonts w:asciiTheme="minorHAnsi" w:hAnsiTheme="minorHAnsi" w:cstheme="minorHAnsi"/>
        </w:rPr>
      </w:pPr>
      <w:r w:rsidRPr="000E2B19">
        <w:rPr>
          <w:rFonts w:asciiTheme="minorHAnsi" w:hAnsiTheme="minorHAnsi" w:cstheme="minorHAnsi"/>
          <w:lang w:val="en-US"/>
        </w:rPr>
        <w:t>NET Very easy + Easy was higher for:</w:t>
      </w:r>
    </w:p>
    <w:p w14:paraId="6FB26B34" w14:textId="77777777" w:rsidR="00491C88" w:rsidRPr="000E2B19" w:rsidRDefault="00491C88" w:rsidP="00D423DE">
      <w:pPr>
        <w:pStyle w:val="Listparagraphbullets"/>
        <w:rPr>
          <w:rFonts w:asciiTheme="minorHAnsi" w:hAnsiTheme="minorHAnsi" w:cstheme="minorHAnsi"/>
        </w:rPr>
      </w:pPr>
      <w:r w:rsidRPr="000E2B19">
        <w:rPr>
          <w:rFonts w:asciiTheme="minorHAnsi" w:hAnsiTheme="minorHAnsi" w:cstheme="minorHAnsi"/>
          <w:lang w:val="en-US"/>
        </w:rPr>
        <w:t>Women (29% vs 24% of men)</w:t>
      </w:r>
    </w:p>
    <w:p w14:paraId="2AC7AF7D" w14:textId="77777777" w:rsidR="00491C88" w:rsidRPr="000E2B19" w:rsidRDefault="00491C88" w:rsidP="00D423DE">
      <w:pPr>
        <w:pStyle w:val="Listparagraphbullets"/>
        <w:rPr>
          <w:rFonts w:asciiTheme="minorHAnsi" w:hAnsiTheme="minorHAnsi" w:cstheme="minorHAnsi"/>
        </w:rPr>
      </w:pPr>
      <w:r w:rsidRPr="000E2B19">
        <w:rPr>
          <w:rFonts w:asciiTheme="minorHAnsi" w:hAnsiTheme="minorHAnsi" w:cstheme="minorHAnsi"/>
          <w:lang w:val="en-US"/>
        </w:rPr>
        <w:t>Ages 18-24 (29%), 25-34 (31%), 35-44 (34%), and 45-54 (28% vs 18% of ages 65-74 and 9% of ages 75+)</w:t>
      </w:r>
    </w:p>
    <w:p w14:paraId="49A42327" w14:textId="77777777" w:rsidR="00D423DE" w:rsidRPr="000E2B19" w:rsidRDefault="00D423DE" w:rsidP="00637D79">
      <w:pPr>
        <w:pStyle w:val="normal-box"/>
        <w:rPr>
          <w:rFonts w:asciiTheme="minorHAnsi" w:hAnsiTheme="minorHAnsi" w:cstheme="minorHAnsi"/>
        </w:rPr>
      </w:pPr>
      <w:r w:rsidRPr="000E2B19">
        <w:rPr>
          <w:rFonts w:asciiTheme="minorHAnsi" w:hAnsiTheme="minorHAnsi" w:cstheme="minorHAnsi"/>
        </w:rPr>
        <w:t>Approximately half of Australians agree that online subscription streaming services have enough Australian content, however a lower proportion indicated that this content is easy to find. Results are consistent with 2022.</w:t>
      </w:r>
    </w:p>
    <w:p w14:paraId="38E579B7" w14:textId="77777777" w:rsidR="00D423DE" w:rsidRPr="000E2B19" w:rsidRDefault="00EF4A16" w:rsidP="00EF4A16">
      <w:pPr>
        <w:pStyle w:val="Heading3"/>
        <w:rPr>
          <w:rFonts w:asciiTheme="minorHAnsi" w:hAnsiTheme="minorHAnsi" w:cstheme="minorHAnsi"/>
        </w:rPr>
      </w:pPr>
      <w:bookmarkStart w:id="24" w:name="_Toc171417383"/>
      <w:r w:rsidRPr="000E2B19">
        <w:rPr>
          <w:rFonts w:asciiTheme="minorHAnsi" w:hAnsiTheme="minorHAnsi" w:cstheme="minorHAnsi"/>
          <w:lang w:val="en-US"/>
        </w:rPr>
        <w:lastRenderedPageBreak/>
        <w:t>Pay-per-view services used to watch screen content</w:t>
      </w:r>
      <w:bookmarkEnd w:id="24"/>
    </w:p>
    <w:p w14:paraId="567B468F" w14:textId="77777777" w:rsidR="00CA64B3" w:rsidRPr="000E2B19" w:rsidRDefault="00CA64B3" w:rsidP="00CA64B3">
      <w:pPr>
        <w:keepNext/>
        <w:rPr>
          <w:rFonts w:asciiTheme="minorHAnsi" w:hAnsiTheme="minorHAnsi" w:cstheme="minorHAnsi"/>
        </w:rPr>
      </w:pPr>
      <w:r w:rsidRPr="000E2B19">
        <w:rPr>
          <w:rFonts w:asciiTheme="minorHAnsi" w:hAnsiTheme="minorHAnsi" w:cstheme="minorHAnsi"/>
          <w:lang w:val="en-US"/>
        </w:rPr>
        <w:t>Google Play was the most commonly used pay-per-view service (40%), followed by Amazon Prime Video (33%), and YouTube Movies and TV (29%) – noting this was a new inclusion in the 2023 research.</w:t>
      </w:r>
    </w:p>
    <w:p w14:paraId="524EB710" w14:textId="77777777" w:rsidR="00D423DE" w:rsidRPr="000E2B19" w:rsidRDefault="00D10111" w:rsidP="00637D79">
      <w:pPr>
        <w:pStyle w:val="normal-centre"/>
        <w:rPr>
          <w:rFonts w:asciiTheme="minorHAnsi" w:hAnsiTheme="minorHAnsi" w:cstheme="minorHAnsi"/>
        </w:rPr>
      </w:pPr>
      <w:r w:rsidRPr="000E2B19">
        <w:rPr>
          <w:rFonts w:asciiTheme="minorHAnsi" w:hAnsiTheme="minorHAnsi" w:cstheme="minorHAnsi"/>
        </w:rPr>
        <w:drawing>
          <wp:inline distT="0" distB="0" distL="0" distR="0" wp14:anchorId="4D29A9AB" wp14:editId="4FD64215">
            <wp:extent cx="4134062" cy="3638737"/>
            <wp:effectExtent l="0" t="0" r="0" b="0"/>
            <wp:docPr id="47" name="Picture 47" descr="Pay-per-view services used to watch screen content.&#10;Google Play, 2023, 40%, 2022, 25%, 2021, 21%, 2020, 23%.&#10;Amazon Prime Video, 2023, 33%, 2022, 26%, 2021, 27%, 2020, 14%.&#10;YouTube Movies and TV, 2023, 29%, 2022, Not applicable, 2021, Not applicable, 2020, Not applicable.&#10;Apple TV+, 2023, 16%, 2022, 16%, 2021, 25%, 2020, 23%.&#10;iTunes, 2023, 12%, 2022, 9%, 2021, 12%, 2020, 22%.&#10;Foxtel Store, 2023, 12%, 2022, 12%, 2021, 6%, 2020, 8%.&#10;Microsoft Store, 2023, 6%, 2022, 7%, 2021, 5%, 2020, 3%.&#10;Telstra TV Box Office, 2023, 6%, 2022, 11%, 2021, 6%, 2020, 7%.&#10;Fetch Movie Store, 2023, 5%, 2022, 6%, 2021, Not applicable, 2020, Not applicable.&#10;Other (Please specify), 2023, 2%, 2022, 1%, 2021, 12%, 2020, 22%.&#10;&#10;Source: C9. In the past 7 days, which of the following pay-per-view services did you use to rent or buy an individual movie/TV series?&#10;Base: MCCS, Respondents who used pay-per-view services to watch screen content in the past 7 days. 2023 (n=200), 2022 (n-172), 2021 (n=350), 2020 (n=225).&#10;Notes: Don’t know/refused responses not shown: 2023 DK = 8%, Ref = 0.2%. 2022 DK = 14%, Ref = 3%, 2021 DK = 9%, Ref = 3%, 2020 DK = 4%, Ref = 2%. Missing bars indicate that option was not included in tha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ay-per-view services used to watch screen content.&#10;Google Play, 2023, 40%, 2022, 25%, 2021, 21%, 2020, 23%.&#10;Amazon Prime Video, 2023, 33%, 2022, 26%, 2021, 27%, 2020, 14%.&#10;YouTube Movies and TV, 2023, 29%, 2022, Not applicable, 2021, Not applicable, 2020, Not applicable.&#10;Apple TV+, 2023, 16%, 2022, 16%, 2021, 25%, 2020, 23%.&#10;iTunes, 2023, 12%, 2022, 9%, 2021, 12%, 2020, 22%.&#10;Foxtel Store, 2023, 12%, 2022, 12%, 2021, 6%, 2020, 8%.&#10;Microsoft Store, 2023, 6%, 2022, 7%, 2021, 5%, 2020, 3%.&#10;Telstra TV Box Office, 2023, 6%, 2022, 11%, 2021, 6%, 2020, 7%.&#10;Fetch Movie Store, 2023, 5%, 2022, 6%, 2021, Not applicable, 2020, Not applicable.&#10;Other (Please specify), 2023, 2%, 2022, 1%, 2021, 12%, 2020, 22%.&#10;&#10;Source: C9. In the past 7 days, which of the following pay-per-view services did you use to rent or buy an individual movie/TV series?&#10;Base: MCCS, Respondents who used pay-per-view services to watch screen content in the past 7 days. 2023 (n=200), 2022 (n-172), 2021 (n=350), 2020 (n=225).&#10;Notes: Don’t know/refused responses not shown: 2023 DK = 8%, Ref = 0.2%. 2022 DK = 14%, Ref = 3%, 2021 DK = 9%, Ref = 3%, 2020 DK = 4%, Ref = 2%. Missing bars indicate that option was not included in that year.&#10;"/>
                    <pic:cNvPicPr/>
                  </pic:nvPicPr>
                  <pic:blipFill>
                    <a:blip r:embed="rId44"/>
                    <a:stretch>
                      <a:fillRect/>
                    </a:stretch>
                  </pic:blipFill>
                  <pic:spPr>
                    <a:xfrm>
                      <a:off x="0" y="0"/>
                      <a:ext cx="4134062" cy="3638737"/>
                    </a:xfrm>
                    <a:prstGeom prst="rect">
                      <a:avLst/>
                    </a:prstGeom>
                  </pic:spPr>
                </pic:pic>
              </a:graphicData>
            </a:graphic>
          </wp:inline>
        </w:drawing>
      </w:r>
    </w:p>
    <w:p w14:paraId="30D1B5DB" w14:textId="77777777" w:rsidR="00CA64B3" w:rsidRPr="000E2B19" w:rsidRDefault="00CA64B3" w:rsidP="00CA64B3">
      <w:pPr>
        <w:pStyle w:val="Heading4"/>
        <w:rPr>
          <w:rFonts w:asciiTheme="minorHAnsi" w:hAnsiTheme="minorHAnsi" w:cstheme="minorHAnsi"/>
        </w:rPr>
      </w:pPr>
      <w:r w:rsidRPr="000E2B19">
        <w:rPr>
          <w:rFonts w:asciiTheme="minorHAnsi" w:hAnsiTheme="minorHAnsi" w:cstheme="minorHAnsi"/>
        </w:rPr>
        <w:t>Subgroups</w:t>
      </w:r>
    </w:p>
    <w:p w14:paraId="783A729D" w14:textId="77777777" w:rsidR="00491C88" w:rsidRPr="000E2B19" w:rsidRDefault="00491C88" w:rsidP="00CA64B3">
      <w:pPr>
        <w:rPr>
          <w:rFonts w:asciiTheme="minorHAnsi" w:hAnsiTheme="minorHAnsi" w:cstheme="minorHAnsi"/>
        </w:rPr>
      </w:pPr>
      <w:r w:rsidRPr="000E2B19">
        <w:rPr>
          <w:rFonts w:asciiTheme="minorHAnsi" w:hAnsiTheme="minorHAnsi" w:cstheme="minorHAnsi"/>
          <w:lang w:val="en-US"/>
        </w:rPr>
        <w:t>YouTube Movies and TV was higher for:</w:t>
      </w:r>
    </w:p>
    <w:p w14:paraId="754BEBFD" w14:textId="77777777" w:rsidR="00491C88" w:rsidRPr="000E2B19" w:rsidRDefault="00491C88" w:rsidP="00CA64B3">
      <w:pPr>
        <w:pStyle w:val="Listparagraphbullets"/>
        <w:rPr>
          <w:rFonts w:asciiTheme="minorHAnsi" w:hAnsiTheme="minorHAnsi" w:cstheme="minorHAnsi"/>
        </w:rPr>
      </w:pPr>
      <w:r w:rsidRPr="000E2B19">
        <w:rPr>
          <w:rFonts w:asciiTheme="minorHAnsi" w:hAnsiTheme="minorHAnsi" w:cstheme="minorHAnsi"/>
          <w:lang w:val="en-US"/>
        </w:rPr>
        <w:t>Men (40% vs 15% of women)</w:t>
      </w:r>
    </w:p>
    <w:p w14:paraId="7CA94BF5" w14:textId="77777777" w:rsidR="00491C88" w:rsidRPr="000E2B19" w:rsidRDefault="00491C88" w:rsidP="00CA64B3">
      <w:pPr>
        <w:rPr>
          <w:rFonts w:asciiTheme="minorHAnsi" w:hAnsiTheme="minorHAnsi" w:cstheme="minorHAnsi"/>
        </w:rPr>
      </w:pPr>
      <w:r w:rsidRPr="000E2B19">
        <w:rPr>
          <w:rFonts w:asciiTheme="minorHAnsi" w:hAnsiTheme="minorHAnsi" w:cstheme="minorHAnsi"/>
          <w:b/>
          <w:bCs/>
          <w:lang w:val="en-US"/>
        </w:rPr>
        <w:t xml:space="preserve">iTunes </w:t>
      </w:r>
      <w:r w:rsidRPr="000E2B19">
        <w:rPr>
          <w:rFonts w:asciiTheme="minorHAnsi" w:hAnsiTheme="minorHAnsi" w:cstheme="minorHAnsi"/>
          <w:lang w:val="en-US"/>
        </w:rPr>
        <w:t>was higher for</w:t>
      </w:r>
      <w:r w:rsidRPr="000E2B19">
        <w:rPr>
          <w:rFonts w:asciiTheme="minorHAnsi" w:hAnsiTheme="minorHAnsi" w:cstheme="minorHAnsi"/>
          <w:b/>
          <w:bCs/>
          <w:lang w:val="en-US"/>
        </w:rPr>
        <w:t>: </w:t>
      </w:r>
    </w:p>
    <w:p w14:paraId="05D3EA5F" w14:textId="77777777" w:rsidR="00491C88" w:rsidRPr="000E2B19" w:rsidRDefault="00491C88" w:rsidP="00CA64B3">
      <w:pPr>
        <w:pStyle w:val="Listparagraphbullets"/>
        <w:rPr>
          <w:rFonts w:asciiTheme="minorHAnsi" w:hAnsiTheme="minorHAnsi" w:cstheme="minorHAnsi"/>
        </w:rPr>
      </w:pPr>
      <w:r w:rsidRPr="000E2B19">
        <w:rPr>
          <w:rFonts w:asciiTheme="minorHAnsi" w:hAnsiTheme="minorHAnsi" w:cstheme="minorHAnsi"/>
          <w:lang w:val="en-US"/>
        </w:rPr>
        <w:t>Those living outside of a capital city (27% vs 7% of those living in a capital city)</w:t>
      </w:r>
    </w:p>
    <w:p w14:paraId="2DD2F570" w14:textId="77777777" w:rsidR="00491C88" w:rsidRPr="000E2B19" w:rsidRDefault="00491C88" w:rsidP="00CA64B3">
      <w:pPr>
        <w:rPr>
          <w:rFonts w:asciiTheme="minorHAnsi" w:hAnsiTheme="minorHAnsi" w:cstheme="minorHAnsi"/>
        </w:rPr>
      </w:pPr>
      <w:r w:rsidRPr="000E2B19">
        <w:rPr>
          <w:rFonts w:asciiTheme="minorHAnsi" w:hAnsiTheme="minorHAnsi" w:cstheme="minorHAnsi"/>
          <w:lang w:val="en-US"/>
        </w:rPr>
        <w:t>Foxtel Store was higher for: </w:t>
      </w:r>
    </w:p>
    <w:p w14:paraId="111E82A3" w14:textId="77777777" w:rsidR="00491C88" w:rsidRPr="000E2B19" w:rsidRDefault="00491C88" w:rsidP="00CA64B3">
      <w:pPr>
        <w:pStyle w:val="Listparagraphbullets"/>
        <w:rPr>
          <w:rFonts w:asciiTheme="minorHAnsi" w:hAnsiTheme="minorHAnsi" w:cstheme="minorHAnsi"/>
        </w:rPr>
      </w:pPr>
      <w:r w:rsidRPr="000E2B19">
        <w:rPr>
          <w:rFonts w:asciiTheme="minorHAnsi" w:hAnsiTheme="minorHAnsi" w:cstheme="minorHAnsi"/>
          <w:lang w:val="en-US"/>
        </w:rPr>
        <w:t>Those living in a capital city (15% vs 4% of those living outside of a capital city)</w:t>
      </w:r>
    </w:p>
    <w:p w14:paraId="5A865C7D" w14:textId="77777777" w:rsidR="00CA64B3" w:rsidRPr="000E2B19" w:rsidRDefault="00CA64B3" w:rsidP="00CA64B3">
      <w:pPr>
        <w:pStyle w:val="Heading4"/>
        <w:rPr>
          <w:rFonts w:asciiTheme="minorHAnsi" w:hAnsiTheme="minorHAnsi" w:cstheme="minorHAnsi"/>
        </w:rPr>
      </w:pPr>
      <w:r w:rsidRPr="000E2B19">
        <w:rPr>
          <w:rFonts w:asciiTheme="minorHAnsi" w:hAnsiTheme="minorHAnsi" w:cstheme="minorHAnsi"/>
        </w:rPr>
        <w:t>Callouts</w:t>
      </w:r>
    </w:p>
    <w:p w14:paraId="6F9706DE" w14:textId="77777777" w:rsidR="00491C88" w:rsidRPr="000E2B19" w:rsidRDefault="00491C88" w:rsidP="00CA64B3">
      <w:pPr>
        <w:rPr>
          <w:rFonts w:asciiTheme="minorHAnsi" w:hAnsiTheme="minorHAnsi" w:cstheme="minorHAnsi"/>
        </w:rPr>
      </w:pPr>
      <w:r w:rsidRPr="000E2B19">
        <w:rPr>
          <w:rFonts w:asciiTheme="minorHAnsi" w:hAnsiTheme="minorHAnsi" w:cstheme="minorHAnsi"/>
          <w:lang w:val="en-US"/>
        </w:rPr>
        <w:t>There are no significant differences between 2023 and 2022 results, possibly due to the small base sizes.</w:t>
      </w:r>
    </w:p>
    <w:p w14:paraId="0FEF5C3A" w14:textId="77777777" w:rsidR="00CA64B3" w:rsidRPr="000E2B19" w:rsidRDefault="00CA64B3" w:rsidP="00637D79">
      <w:pPr>
        <w:pStyle w:val="normal-box"/>
        <w:rPr>
          <w:rFonts w:asciiTheme="minorHAnsi" w:hAnsiTheme="minorHAnsi" w:cstheme="minorHAnsi"/>
        </w:rPr>
      </w:pPr>
      <w:r w:rsidRPr="000E2B19">
        <w:rPr>
          <w:rFonts w:asciiTheme="minorHAnsi" w:hAnsiTheme="minorHAnsi" w:cstheme="minorHAnsi"/>
        </w:rPr>
        <w:t>Pay-per-view services are most accessed through Google Play and Amazon Prime Video. YouTube Movies and TV is also commonly used for pay-per-view services.</w:t>
      </w:r>
    </w:p>
    <w:p w14:paraId="6CB1CDFF" w14:textId="77777777" w:rsidR="00CA64B3" w:rsidRPr="000E2B19" w:rsidRDefault="003A79EE" w:rsidP="003A79EE">
      <w:pPr>
        <w:pStyle w:val="Heading3"/>
        <w:rPr>
          <w:rFonts w:asciiTheme="minorHAnsi" w:hAnsiTheme="minorHAnsi" w:cstheme="minorHAnsi"/>
        </w:rPr>
      </w:pPr>
      <w:bookmarkStart w:id="25" w:name="_Toc171417384"/>
      <w:r w:rsidRPr="000E2B19">
        <w:rPr>
          <w:rFonts w:asciiTheme="minorHAnsi" w:hAnsiTheme="minorHAnsi" w:cstheme="minorHAnsi"/>
        </w:rPr>
        <w:t>Hours per week spent watching content on various platforms</w:t>
      </w:r>
      <w:bookmarkEnd w:id="25"/>
    </w:p>
    <w:p w14:paraId="7C38A0ED" w14:textId="77777777" w:rsidR="003A79EE" w:rsidRPr="000E2B19" w:rsidRDefault="003A79EE" w:rsidP="003A79EE">
      <w:pPr>
        <w:rPr>
          <w:rFonts w:asciiTheme="minorHAnsi" w:hAnsiTheme="minorHAnsi" w:cstheme="minorHAnsi"/>
        </w:rPr>
      </w:pPr>
      <w:r w:rsidRPr="000E2B19">
        <w:rPr>
          <w:rFonts w:asciiTheme="minorHAnsi" w:hAnsiTheme="minorHAnsi" w:cstheme="minorHAnsi"/>
        </w:rPr>
        <w:t>For the platforms with the highest usage in the past 7 days, the average number of ours spent watching content per week was 8.3 hours for online subscription services, 6.6 hours for free video streaming services, and 8.2 hours for commercial free-to-air TV excluding on-demand.</w:t>
      </w:r>
    </w:p>
    <w:p w14:paraId="23829684" w14:textId="77777777" w:rsidR="00CA64B3" w:rsidRPr="000E2B19" w:rsidRDefault="003A79EE" w:rsidP="00637D79">
      <w:pPr>
        <w:pStyle w:val="normal-centre"/>
        <w:rPr>
          <w:rFonts w:asciiTheme="minorHAnsi" w:hAnsiTheme="minorHAnsi" w:cstheme="minorHAnsi"/>
        </w:rPr>
      </w:pPr>
      <w:r w:rsidRPr="000E2B19">
        <w:rPr>
          <w:rFonts w:asciiTheme="minorHAnsi" w:hAnsiTheme="minorHAnsi" w:cstheme="minorHAnsi"/>
        </w:rPr>
        <w:lastRenderedPageBreak/>
        <w:drawing>
          <wp:inline distT="0" distB="0" distL="0" distR="0" wp14:anchorId="1C99752C" wp14:editId="5E73B829">
            <wp:extent cx="6016625" cy="2970530"/>
            <wp:effectExtent l="0" t="0" r="3175" b="1270"/>
            <wp:docPr id="48" name="Picture 48" descr="Hours per week spent watching content on various platforms.&#10;&#10;First, results for the use of each platform in the past 7 days are presented for context, along with the average number of hours spent watching each week per user.&#10;&#10;Online subscription services, Past 7 day usage 2023,  65%, Average hours 2023 (per user), 8.3 hours, Average hours 2022 (per user),  8.2 hours.&#10;Free video streaming services, Past 7 day usage 2023,  61%, Average hours 2023 (per user), 6.6 hours, Average hours 2022 (per user), 5.8 hours.&#10;Commercial free-to-air TV, excluding on-demand, Past 7 day usage 2023, 51%, Average hours 2023 (per user), 8.2 hours, Average hours&#10;2022 (per user), 9.1 hours.&#10;Other websites or apps, Past 7 day usage 2023,  49%, Average hours 2023 (per user), 6.8 hours, Average hours 2022 (per user), 6.2 hours.&#10;Publicly owned free-to-air TV, excluding on-demand, Past 7 day usage 2023, 40%, Average hours 2023 (per user), 6.2 hours, Average hours 2022 (per user), 6.8 hours.&#10;Publicly owned free-to-air on-demand TV, Past 7 day usage 2023, 34%, Average hours 2023 (per user), 4.6 hours, Average hours 2022 (per user), 4.9 hours.&#10;Commercial free-to-air on-demand TV, Past 7 day usage 2023, 31%, Average hours 2023 (per user), 5.1 hours, Average hours 2022 (per user), 5.3 hours.&#10;Pay TV, Past 7 day usage 2023, 16%, Average hours 2023 (per user), 8.7 hours, Average hours&#10;2022 (per user), 9.5 hours.&#10;Sports specific website or app, Past 7 day usage 2023,  17%, Average hours 2023 (per user), 5.6 hours, Average hours 2022 (per user), 5.1 hours.&#10;Pay-per-view services, Past 7 day usage 2023, 3%, Average hours 2023 (per user), 7.4 hours, Average hours 2022 (per user), 5.6 hours.&#10;&#10;The following results for hours per week spent watching content on each platform reflect 2023 results.&#10;&#10;Online subscription services, Up to 5 hours, 44%, 6-10 hours, 26%, 11-15 hours, 13%, 16-20 hours,  9%, 21-25 hours, 4%, 26-35 hours, 2%, More than 35 hours, 1%.&#10;Free video streaming services, Up to 5 hours, 62%, 6-10 hours, 15%, 11-15 hours, 8%, 16-20 hours,  6%, 21-25 hours, 3%, 26-35 hours, 2%, More than 35 hours, 3%.&#10;Commercial free-to-air TV, excluding on-demand, Up to 5 hours, 54%, 6-10 hours, 20%, 11-15 hours, 10%, 16-20 hours,  6%, 21-25 hours, 4%, 26-35 hours, 3%, More than 35 hours, 2%.&#10;Other websites or apps, Up to 5 hours, 53%, 6-10 hours, 23%, 11-15 hours, 11%, 16-20 hours,  7%, 21-25 hours, 3%, 26-35 hours, 1%, More than 35 hours, 1%.&#10;Publicly owned free-to-air TV, excluding on-demand, Up to 5 hours, 67%, 6-10 hours, 16%, 11-15 hours, 7%, 16-20 hours,  4%, 21-25 hours, 3%, 26-35 hours, 2%, More than 35 hours, 1%.&#10;Publicly owned free-to-air on-demand TV, Up to 5 hours, 78%, 6-10 hours, 14%, 11-15 hours, 5%, 16-20 hours,  1%, 21-25 hours, 1%, 26-35 hours, 0.2%, More than 35 hours, 0.1%.&#10;Commercial free-to-air on-demand TV, Up to 5 hours, 79%, 6-10 hours, 11%, 11-15 hours, 4%, 16-20 hours,  3%, 21-25 hours, 1%, 26-35 hours, 1%, More than 35 hours, 1%.&#10;Pay TV, Up to 5 hours, 50%, 6-10 hours, 22%, 11-15 hours, 10%, 16-20 hours,  7%, 21-25 hours, 4%, 26-35 hours, 3%, More than 35 hours, 3%.&#10;Sports specific website or app, Up to 5 hours, 71%, 6-10 hours, 18%, 11-15 hours, 6%, 16-20 hours,  2%, 21-25 hours, 1%, 26-35 hours, 1%, More than 35 hours, 1%.&#10;Pay-per-view services, Up to 5 hours, 71%, 6-10 hours, 16%, 11-15 hours, 3%, 16-20 hours,  2%, 21-25 hours, 5%, 26-35 hours, 0.1%, More than 35 hours, 1%.&#10;&#10;Source: C1. Which of the following did you watch in the past 7 days at home or elsewhere on any device? &#10;Base: TVCS &amp; MCCS, All respondents. 2023: n=4,892. 2022: n=5017. &#10;Source: C2. On average, how many hours per week do you spend watching each of the following?&#10;Base: TVCS &amp; MCCS, Respondents who watched screen content in past 7 days. 2023: n= from 237 to 3198.&#10;Notes: Don’t know/refused responses not shown, % very per statement. Labels for responses less than 5% not shown 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Hours per week spent watching content on various platforms.&#10;&#10;First, results for the use of each platform in the past 7 days are presented for context, along with the average number of hours spent watching each week per user.&#10;&#10;Online subscription services, Past 7 day usage 2023,  65%, Average hours 2023 (per user), 8.3 hours, Average hours 2022 (per user),  8.2 hours.&#10;Free video streaming services, Past 7 day usage 2023,  61%, Average hours 2023 (per user), 6.6 hours, Average hours 2022 (per user), 5.8 hours.&#10;Commercial free-to-air TV, excluding on-demand, Past 7 day usage 2023, 51%, Average hours 2023 (per user), 8.2 hours, Average hours&#10;2022 (per user), 9.1 hours.&#10;Other websites or apps, Past 7 day usage 2023,  49%, Average hours 2023 (per user), 6.8 hours, Average hours 2022 (per user), 6.2 hours.&#10;Publicly owned free-to-air TV, excluding on-demand, Past 7 day usage 2023, 40%, Average hours 2023 (per user), 6.2 hours, Average hours 2022 (per user), 6.8 hours.&#10;Publicly owned free-to-air on-demand TV, Past 7 day usage 2023, 34%, Average hours 2023 (per user), 4.6 hours, Average hours 2022 (per user), 4.9 hours.&#10;Commercial free-to-air on-demand TV, Past 7 day usage 2023, 31%, Average hours 2023 (per user), 5.1 hours, Average hours 2022 (per user), 5.3 hours.&#10;Pay TV, Past 7 day usage 2023, 16%, Average hours 2023 (per user), 8.7 hours, Average hours&#10;2022 (per user), 9.5 hours.&#10;Sports specific website or app, Past 7 day usage 2023,  17%, Average hours 2023 (per user), 5.6 hours, Average hours 2022 (per user), 5.1 hours.&#10;Pay-per-view services, Past 7 day usage 2023, 3%, Average hours 2023 (per user), 7.4 hours, Average hours 2022 (per user), 5.6 hours.&#10;&#10;The following results for hours per week spent watching content on each platform reflect 2023 results.&#10;&#10;Online subscription services, Up to 5 hours, 44%, 6-10 hours, 26%, 11-15 hours, 13%, 16-20 hours,  9%, 21-25 hours, 4%, 26-35 hours, 2%, More than 35 hours, 1%.&#10;Free video streaming services, Up to 5 hours, 62%, 6-10 hours, 15%, 11-15 hours, 8%, 16-20 hours,  6%, 21-25 hours, 3%, 26-35 hours, 2%, More than 35 hours, 3%.&#10;Commercial free-to-air TV, excluding on-demand, Up to 5 hours, 54%, 6-10 hours, 20%, 11-15 hours, 10%, 16-20 hours,  6%, 21-25 hours, 4%, 26-35 hours, 3%, More than 35 hours, 2%.&#10;Other websites or apps, Up to 5 hours, 53%, 6-10 hours, 23%, 11-15 hours, 11%, 16-20 hours,  7%, 21-25 hours, 3%, 26-35 hours, 1%, More than 35 hours, 1%.&#10;Publicly owned free-to-air TV, excluding on-demand, Up to 5 hours, 67%, 6-10 hours, 16%, 11-15 hours, 7%, 16-20 hours,  4%, 21-25 hours, 3%, 26-35 hours, 2%, More than 35 hours, 1%.&#10;Publicly owned free-to-air on-demand TV, Up to 5 hours, 78%, 6-10 hours, 14%, 11-15 hours, 5%, 16-20 hours,  1%, 21-25 hours, 1%, 26-35 hours, 0.2%, More than 35 hours, 0.1%.&#10;Commercial free-to-air on-demand TV, Up to 5 hours, 79%, 6-10 hours, 11%, 11-15 hours, 4%, 16-20 hours,  3%, 21-25 hours, 1%, 26-35 hours, 1%, More than 35 hours, 1%.&#10;Pay TV, Up to 5 hours, 50%, 6-10 hours, 22%, 11-15 hours, 10%, 16-20 hours,  7%, 21-25 hours, 4%, 26-35 hours, 3%, More than 35 hours, 3%.&#10;Sports specific website or app, Up to 5 hours, 71%, 6-10 hours, 18%, 11-15 hours, 6%, 16-20 hours,  2%, 21-25 hours, 1%, 26-35 hours, 1%, More than 35 hours, 1%.&#10;Pay-per-view services, Up to 5 hours, 71%, 6-10 hours, 16%, 11-15 hours, 3%, 16-20 hours,  2%, 21-25 hours, 5%, 26-35 hours, 0.1%, More than 35 hours, 1%.&#10;&#10;Source: C1. Which of the following did you watch in the past 7 days at home or elsewhere on any device? &#10;Base: TVCS &amp; MCCS, All respondents. 2023: n=4,892. 2022: n=5017. &#10;Source: C2. On average, how many hours per week do you spend watching each of the following?&#10;Base: TVCS &amp; MCCS, Respondents who watched screen content in past 7 days. 2023: n= from 237 to 3198.&#10;Notes: Don’t know/refused responses not shown, % very per statement. Labels for responses less than 5% not shown on chart."/>
                    <pic:cNvPicPr/>
                  </pic:nvPicPr>
                  <pic:blipFill>
                    <a:blip r:embed="rId45"/>
                    <a:stretch>
                      <a:fillRect/>
                    </a:stretch>
                  </pic:blipFill>
                  <pic:spPr>
                    <a:xfrm>
                      <a:off x="0" y="0"/>
                      <a:ext cx="6016625" cy="2970530"/>
                    </a:xfrm>
                    <a:prstGeom prst="rect">
                      <a:avLst/>
                    </a:prstGeom>
                  </pic:spPr>
                </pic:pic>
              </a:graphicData>
            </a:graphic>
          </wp:inline>
        </w:drawing>
      </w:r>
    </w:p>
    <w:p w14:paraId="63D50783" w14:textId="77777777" w:rsidR="003A79EE" w:rsidRPr="000E2B19" w:rsidRDefault="003A79EE" w:rsidP="003A79EE">
      <w:pPr>
        <w:pStyle w:val="normal-box"/>
        <w:rPr>
          <w:rFonts w:asciiTheme="minorHAnsi" w:hAnsiTheme="minorHAnsi" w:cstheme="minorHAnsi"/>
        </w:rPr>
      </w:pPr>
      <w:r w:rsidRPr="000E2B19">
        <w:rPr>
          <w:rFonts w:asciiTheme="minorHAnsi" w:hAnsiTheme="minorHAnsi" w:cstheme="minorHAnsi"/>
        </w:rPr>
        <w:t>Pay TV and online subscription services record the highest average weekly viewing hours of all platform types in 2023.</w:t>
      </w:r>
    </w:p>
    <w:p w14:paraId="7E8E2A51" w14:textId="77777777" w:rsidR="0092749A" w:rsidRPr="000E2B19" w:rsidRDefault="00BC0EA9" w:rsidP="00BC0EA9">
      <w:pPr>
        <w:pStyle w:val="Heading3"/>
        <w:rPr>
          <w:rFonts w:asciiTheme="minorHAnsi" w:hAnsiTheme="minorHAnsi" w:cstheme="minorHAnsi"/>
        </w:rPr>
      </w:pPr>
      <w:bookmarkStart w:id="26" w:name="_Toc171417385"/>
      <w:r w:rsidRPr="000E2B19">
        <w:rPr>
          <w:rFonts w:asciiTheme="minorHAnsi" w:hAnsiTheme="minorHAnsi" w:cstheme="minorHAnsi"/>
        </w:rPr>
        <w:t>Frequency of watching screen content on various devices (%)</w:t>
      </w:r>
      <w:bookmarkEnd w:id="26"/>
    </w:p>
    <w:p w14:paraId="2EFA5DB0" w14:textId="77777777" w:rsidR="00821801" w:rsidRPr="000E2B19" w:rsidRDefault="00821801" w:rsidP="00BD4B37">
      <w:pPr>
        <w:rPr>
          <w:rFonts w:asciiTheme="minorHAnsi" w:hAnsiTheme="minorHAnsi" w:cstheme="minorHAnsi"/>
          <w:lang w:val="en-US"/>
        </w:rPr>
      </w:pPr>
      <w:r w:rsidRPr="000E2B19">
        <w:rPr>
          <w:rFonts w:asciiTheme="minorHAnsi" w:hAnsiTheme="minorHAnsi" w:cstheme="minorHAnsi"/>
          <w:lang w:val="en-US"/>
        </w:rPr>
        <w:t>The device with the highest net use for watching screen content was a TV (86%), followed by mobile phones (74%), and computers (61%). Mobile phones were the most frequently used device, with 24% of respondents who watched screen content in the past 7 days reporting that they used their mobile phone to do so more than five times a day.</w:t>
      </w:r>
    </w:p>
    <w:tbl>
      <w:tblPr>
        <w:tblStyle w:val="PlainTable2"/>
        <w:tblW w:w="10687" w:type="dxa"/>
        <w:tblCellSpacing w:w="0" w:type="dxa"/>
        <w:tblInd w:w="-709" w:type="dxa"/>
        <w:tblLook w:val="04A0" w:firstRow="1" w:lastRow="0" w:firstColumn="1" w:lastColumn="0" w:noHBand="0" w:noVBand="1"/>
        <w:tblDescription w:val="Reason for restriction"/>
      </w:tblPr>
      <w:tblGrid>
        <w:gridCol w:w="2275"/>
        <w:gridCol w:w="804"/>
        <w:gridCol w:w="889"/>
        <w:gridCol w:w="710"/>
        <w:gridCol w:w="700"/>
        <w:gridCol w:w="913"/>
        <w:gridCol w:w="847"/>
        <w:gridCol w:w="847"/>
        <w:gridCol w:w="753"/>
        <w:gridCol w:w="972"/>
        <w:gridCol w:w="977"/>
      </w:tblGrid>
      <w:tr w:rsidR="00927EF0" w:rsidRPr="000E2B19" w14:paraId="543B6A7D" w14:textId="77777777" w:rsidTr="00927EF0">
        <w:trPr>
          <w:cnfStyle w:val="100000000000" w:firstRow="1" w:lastRow="0" w:firstColumn="0" w:lastColumn="0" w:oddVBand="0" w:evenVBand="0" w:oddHBand="0" w:evenHBand="0" w:firstRowFirstColumn="0" w:firstRowLastColumn="0" w:lastRowFirstColumn="0" w:lastRowLastColumn="0"/>
          <w:cantSplit/>
          <w:tblHeader/>
          <w:tblCellSpacing w:w="0" w:type="dxa"/>
        </w:trPr>
        <w:tc>
          <w:tcPr>
            <w:cnfStyle w:val="001000000000" w:firstRow="0" w:lastRow="0" w:firstColumn="1" w:lastColumn="0" w:oddVBand="0" w:evenVBand="0" w:oddHBand="0" w:evenHBand="0" w:firstRowFirstColumn="0" w:firstRowLastColumn="0" w:lastRowFirstColumn="0" w:lastRowLastColumn="0"/>
            <w:tcW w:w="2275" w:type="dxa"/>
            <w:tcBorders>
              <w:top w:val="single" w:sz="4" w:space="0" w:color="7F7F7F" w:themeColor="text1" w:themeTint="80"/>
              <w:bottom w:val="single" w:sz="6" w:space="0" w:color="FFFFFF" w:themeColor="background1"/>
              <w:right w:val="single" w:sz="4" w:space="0" w:color="FFFFFF" w:themeColor="background1"/>
            </w:tcBorders>
            <w:shd w:val="clear" w:color="auto" w:fill="9B2CB8"/>
          </w:tcPr>
          <w:p w14:paraId="0E2FD5C1" w14:textId="77777777" w:rsidR="000156CE" w:rsidRPr="000E2B19" w:rsidRDefault="000156CE" w:rsidP="000156CE">
            <w:pPr>
              <w:pStyle w:val="Tablerowcolumnheading"/>
              <w:rPr>
                <w:rFonts w:asciiTheme="minorHAnsi" w:hAnsiTheme="minorHAnsi" w:cstheme="minorHAnsi"/>
                <w:b/>
                <w:sz w:val="20"/>
                <w:szCs w:val="20"/>
              </w:rPr>
            </w:pPr>
            <w:r w:rsidRPr="000E2B19">
              <w:rPr>
                <w:rFonts w:asciiTheme="minorHAnsi" w:hAnsiTheme="minorHAnsi" w:cstheme="minorHAnsi"/>
                <w:b/>
                <w:sz w:val="20"/>
                <w:szCs w:val="20"/>
              </w:rPr>
              <w:t>Device</w:t>
            </w:r>
          </w:p>
        </w:tc>
        <w:tc>
          <w:tcPr>
            <w:tcW w:w="804" w:type="dxa"/>
            <w:tcBorders>
              <w:top w:val="single" w:sz="4" w:space="0" w:color="7F7F7F" w:themeColor="text1" w:themeTint="80"/>
              <w:left w:val="single" w:sz="4" w:space="0" w:color="FFFFFF" w:themeColor="background1"/>
              <w:bottom w:val="single" w:sz="6" w:space="0" w:color="FFFFFF" w:themeColor="background1"/>
              <w:right w:val="single" w:sz="4" w:space="0" w:color="FFFFFF" w:themeColor="background1"/>
            </w:tcBorders>
            <w:shd w:val="clear" w:color="auto" w:fill="9B2CB8"/>
          </w:tcPr>
          <w:p w14:paraId="5C27FABE" w14:textId="77777777" w:rsidR="000156CE" w:rsidRPr="000E2B19" w:rsidRDefault="000156CE" w:rsidP="00773C1D">
            <w:pPr>
              <w:pStyle w:val="Tablerowcolumnheadingcentred"/>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E2B19">
              <w:rPr>
                <w:rFonts w:asciiTheme="minorHAnsi" w:hAnsiTheme="minorHAnsi" w:cstheme="minorHAnsi"/>
                <w:b/>
                <w:sz w:val="20"/>
                <w:szCs w:val="20"/>
              </w:rPr>
              <w:t>Net Use Device</w:t>
            </w:r>
          </w:p>
        </w:tc>
        <w:tc>
          <w:tcPr>
            <w:tcW w:w="889" w:type="dxa"/>
            <w:tcBorders>
              <w:top w:val="single" w:sz="4" w:space="0" w:color="7F7F7F" w:themeColor="text1" w:themeTint="80"/>
              <w:left w:val="single" w:sz="4" w:space="0" w:color="FFFFFF" w:themeColor="background1"/>
              <w:bottom w:val="single" w:sz="6" w:space="0" w:color="FFFFFF" w:themeColor="background1"/>
              <w:right w:val="single" w:sz="4" w:space="0" w:color="FFFFFF" w:themeColor="background1"/>
            </w:tcBorders>
            <w:shd w:val="clear" w:color="auto" w:fill="9B2CB8"/>
          </w:tcPr>
          <w:p w14:paraId="04CB3C9E" w14:textId="77777777" w:rsidR="000156CE" w:rsidRPr="000E2B19" w:rsidRDefault="000156CE" w:rsidP="00773C1D">
            <w:pPr>
              <w:pStyle w:val="Tablerowcolumnheadingcentred"/>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E2B19">
              <w:rPr>
                <w:rFonts w:asciiTheme="minorHAnsi" w:hAnsiTheme="minorHAnsi" w:cstheme="minorHAnsi"/>
                <w:b/>
                <w:sz w:val="20"/>
                <w:szCs w:val="20"/>
                <w:lang w:val="en-US"/>
              </w:rPr>
              <w:t>More often than 5 times a day</w:t>
            </w:r>
          </w:p>
        </w:tc>
        <w:tc>
          <w:tcPr>
            <w:tcW w:w="710" w:type="dxa"/>
            <w:tcBorders>
              <w:top w:val="single" w:sz="4" w:space="0" w:color="7F7F7F" w:themeColor="text1" w:themeTint="80"/>
              <w:left w:val="single" w:sz="4" w:space="0" w:color="FFFFFF" w:themeColor="background1"/>
              <w:bottom w:val="single" w:sz="6" w:space="0" w:color="FFFFFF" w:themeColor="background1"/>
              <w:right w:val="single" w:sz="4" w:space="0" w:color="FFFFFF" w:themeColor="background1"/>
            </w:tcBorders>
            <w:shd w:val="clear" w:color="auto" w:fill="9B2CB8"/>
          </w:tcPr>
          <w:p w14:paraId="03E13AF7" w14:textId="77777777" w:rsidR="000156CE" w:rsidRPr="000E2B19" w:rsidRDefault="000156CE" w:rsidP="00773C1D">
            <w:pPr>
              <w:pStyle w:val="Tablerowcolumnheadingcentred"/>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E2B19">
              <w:rPr>
                <w:rFonts w:asciiTheme="minorHAnsi" w:hAnsiTheme="minorHAnsi" w:cstheme="minorHAnsi"/>
                <w:b/>
                <w:sz w:val="20"/>
                <w:szCs w:val="20"/>
              </w:rPr>
              <w:t>3-5 times a day</w:t>
            </w:r>
          </w:p>
        </w:tc>
        <w:tc>
          <w:tcPr>
            <w:tcW w:w="700" w:type="dxa"/>
            <w:tcBorders>
              <w:top w:val="single" w:sz="4" w:space="0" w:color="7F7F7F" w:themeColor="text1" w:themeTint="80"/>
              <w:left w:val="single" w:sz="4" w:space="0" w:color="FFFFFF" w:themeColor="background1"/>
              <w:bottom w:val="single" w:sz="6" w:space="0" w:color="FFFFFF" w:themeColor="background1"/>
              <w:right w:val="single" w:sz="4" w:space="0" w:color="FFFFFF" w:themeColor="background1"/>
            </w:tcBorders>
            <w:shd w:val="clear" w:color="auto" w:fill="9B2CB8"/>
          </w:tcPr>
          <w:p w14:paraId="729FC6BB" w14:textId="77777777" w:rsidR="000156CE" w:rsidRPr="000E2B19" w:rsidRDefault="000156CE" w:rsidP="00773C1D">
            <w:pPr>
              <w:pStyle w:val="Tablerowcolumnheadingcentred"/>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E2B19">
              <w:rPr>
                <w:rFonts w:asciiTheme="minorHAnsi" w:hAnsiTheme="minorHAnsi" w:cstheme="minorHAnsi"/>
                <w:b/>
                <w:sz w:val="20"/>
                <w:szCs w:val="20"/>
                <w:lang w:val="en-US"/>
              </w:rPr>
              <w:t>Once or twice a day</w:t>
            </w:r>
          </w:p>
        </w:tc>
        <w:tc>
          <w:tcPr>
            <w:tcW w:w="913" w:type="dxa"/>
            <w:tcBorders>
              <w:top w:val="single" w:sz="4" w:space="0" w:color="7F7F7F" w:themeColor="text1" w:themeTint="80"/>
              <w:left w:val="single" w:sz="4" w:space="0" w:color="FFFFFF" w:themeColor="background1"/>
              <w:bottom w:val="single" w:sz="6" w:space="0" w:color="FFFFFF" w:themeColor="background1"/>
              <w:right w:val="single" w:sz="4" w:space="0" w:color="FFFFFF" w:themeColor="background1"/>
            </w:tcBorders>
            <w:shd w:val="clear" w:color="auto" w:fill="9B2CB8"/>
          </w:tcPr>
          <w:p w14:paraId="7697EC31" w14:textId="77777777" w:rsidR="000156CE" w:rsidRPr="000E2B19" w:rsidRDefault="000156CE" w:rsidP="00773C1D">
            <w:pPr>
              <w:pStyle w:val="Tablerowcolumnheadingcentred"/>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E2B19">
              <w:rPr>
                <w:rFonts w:asciiTheme="minorHAnsi" w:hAnsiTheme="minorHAnsi" w:cstheme="minorHAnsi"/>
                <w:b/>
                <w:sz w:val="20"/>
                <w:szCs w:val="20"/>
                <w:lang w:val="en-US"/>
              </w:rPr>
              <w:t>More often than 5 times a week</w:t>
            </w:r>
          </w:p>
        </w:tc>
        <w:tc>
          <w:tcPr>
            <w:tcW w:w="847" w:type="dxa"/>
            <w:tcBorders>
              <w:top w:val="single" w:sz="4" w:space="0" w:color="7F7F7F" w:themeColor="text1" w:themeTint="80"/>
              <w:left w:val="single" w:sz="4" w:space="0" w:color="FFFFFF" w:themeColor="background1"/>
              <w:bottom w:val="single" w:sz="6" w:space="0" w:color="FFFFFF" w:themeColor="background1"/>
              <w:right w:val="single" w:sz="4" w:space="0" w:color="FFFFFF" w:themeColor="background1"/>
            </w:tcBorders>
            <w:shd w:val="clear" w:color="auto" w:fill="9B2CB8"/>
          </w:tcPr>
          <w:p w14:paraId="3D4D022C" w14:textId="77777777" w:rsidR="000156CE" w:rsidRPr="000E2B19" w:rsidRDefault="000156CE" w:rsidP="00773C1D">
            <w:pPr>
              <w:pStyle w:val="Tablerowcolumnheadingcentred"/>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E2B19">
              <w:rPr>
                <w:rFonts w:asciiTheme="minorHAnsi" w:hAnsiTheme="minorHAnsi" w:cstheme="minorHAnsi"/>
                <w:b/>
                <w:sz w:val="20"/>
                <w:szCs w:val="20"/>
              </w:rPr>
              <w:t>3-5 times a week</w:t>
            </w:r>
          </w:p>
        </w:tc>
        <w:tc>
          <w:tcPr>
            <w:tcW w:w="847" w:type="dxa"/>
            <w:tcBorders>
              <w:top w:val="single" w:sz="4" w:space="0" w:color="7F7F7F" w:themeColor="text1" w:themeTint="80"/>
              <w:left w:val="single" w:sz="4" w:space="0" w:color="FFFFFF" w:themeColor="background1"/>
              <w:bottom w:val="single" w:sz="6" w:space="0" w:color="FFFFFF" w:themeColor="background1"/>
              <w:right w:val="single" w:sz="4" w:space="0" w:color="FFFFFF" w:themeColor="background1"/>
            </w:tcBorders>
            <w:shd w:val="clear" w:color="auto" w:fill="9B2CB8"/>
          </w:tcPr>
          <w:p w14:paraId="4E591AE4" w14:textId="77777777" w:rsidR="000156CE" w:rsidRPr="000E2B19" w:rsidRDefault="000156CE" w:rsidP="00773C1D">
            <w:pPr>
              <w:pStyle w:val="Tablerowcolumnheadingcentred"/>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E2B19">
              <w:rPr>
                <w:rFonts w:asciiTheme="minorHAnsi" w:hAnsiTheme="minorHAnsi" w:cstheme="minorHAnsi"/>
                <w:b/>
                <w:sz w:val="20"/>
                <w:szCs w:val="20"/>
                <w:lang w:val="en-US"/>
              </w:rPr>
              <w:t>Once or twice a week</w:t>
            </w:r>
          </w:p>
        </w:tc>
        <w:tc>
          <w:tcPr>
            <w:tcW w:w="753" w:type="dxa"/>
            <w:tcBorders>
              <w:top w:val="single" w:sz="4" w:space="0" w:color="7F7F7F" w:themeColor="text1" w:themeTint="80"/>
              <w:left w:val="single" w:sz="4" w:space="0" w:color="FFFFFF" w:themeColor="background1"/>
              <w:bottom w:val="single" w:sz="6" w:space="0" w:color="FFFFFF" w:themeColor="background1"/>
              <w:right w:val="single" w:sz="6" w:space="0" w:color="FFFFFF" w:themeColor="background1"/>
            </w:tcBorders>
            <w:shd w:val="clear" w:color="auto" w:fill="9B2CB8"/>
          </w:tcPr>
          <w:p w14:paraId="4B696C8D" w14:textId="77777777" w:rsidR="000156CE" w:rsidRPr="000E2B19" w:rsidRDefault="000156CE" w:rsidP="00773C1D">
            <w:pPr>
              <w:pStyle w:val="Tablerowcolumnheadingcentred"/>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0E2B19">
              <w:rPr>
                <w:rFonts w:asciiTheme="minorHAnsi" w:hAnsiTheme="minorHAnsi" w:cstheme="minorHAnsi"/>
                <w:b/>
                <w:sz w:val="20"/>
                <w:szCs w:val="20"/>
              </w:rPr>
              <w:t>Never</w:t>
            </w:r>
          </w:p>
        </w:tc>
        <w:tc>
          <w:tcPr>
            <w:tcW w:w="972" w:type="dxa"/>
            <w:tcBorders>
              <w:top w:val="single" w:sz="4" w:space="0" w:color="7F7F7F" w:themeColor="text1" w:themeTint="80"/>
              <w:left w:val="single" w:sz="6" w:space="0" w:color="FFFFFF" w:themeColor="background1"/>
              <w:bottom w:val="single" w:sz="6" w:space="0" w:color="FFFFFF" w:themeColor="background1"/>
              <w:right w:val="single" w:sz="4" w:space="0" w:color="FFFFFF" w:themeColor="background1"/>
            </w:tcBorders>
            <w:shd w:val="clear" w:color="auto" w:fill="000000" w:themeFill="text1"/>
          </w:tcPr>
          <w:p w14:paraId="26764141" w14:textId="77777777" w:rsidR="000156CE" w:rsidRPr="000E2B19" w:rsidRDefault="000156CE" w:rsidP="00773C1D">
            <w:pPr>
              <w:pStyle w:val="Tablerowcolumnheadingcentred"/>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0E2B19">
              <w:rPr>
                <w:rFonts w:asciiTheme="minorHAnsi" w:hAnsiTheme="minorHAnsi" w:cstheme="minorHAnsi"/>
                <w:b/>
                <w:sz w:val="20"/>
                <w:szCs w:val="20"/>
                <w:lang w:val="en-US"/>
              </w:rPr>
              <w:t>2023: NET use once per day +</w:t>
            </w:r>
          </w:p>
        </w:tc>
        <w:tc>
          <w:tcPr>
            <w:tcW w:w="977" w:type="dxa"/>
            <w:tcBorders>
              <w:top w:val="single" w:sz="4" w:space="0" w:color="7F7F7F" w:themeColor="text1" w:themeTint="80"/>
              <w:left w:val="single" w:sz="4" w:space="0" w:color="FFFFFF" w:themeColor="background1"/>
              <w:bottom w:val="single" w:sz="6" w:space="0" w:color="FFFFFF" w:themeColor="background1"/>
            </w:tcBorders>
            <w:shd w:val="clear" w:color="auto" w:fill="000000" w:themeFill="text1"/>
          </w:tcPr>
          <w:p w14:paraId="21B220E6" w14:textId="77777777" w:rsidR="000156CE" w:rsidRPr="000E2B19" w:rsidRDefault="000156CE" w:rsidP="00773C1D">
            <w:pPr>
              <w:pStyle w:val="Tablerowcolumnheadingcentred"/>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0E2B19">
              <w:rPr>
                <w:rFonts w:asciiTheme="minorHAnsi" w:hAnsiTheme="minorHAnsi" w:cstheme="minorHAnsi"/>
                <w:b/>
                <w:sz w:val="20"/>
                <w:szCs w:val="20"/>
              </w:rPr>
              <w:t>2022:</w:t>
            </w:r>
          </w:p>
          <w:p w14:paraId="49A4D991" w14:textId="77777777" w:rsidR="000156CE" w:rsidRPr="000E2B19" w:rsidRDefault="000156CE" w:rsidP="00773C1D">
            <w:pPr>
              <w:pStyle w:val="Tablerowcolumnheadingcentred"/>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0E2B19">
              <w:rPr>
                <w:rFonts w:asciiTheme="minorHAnsi" w:hAnsiTheme="minorHAnsi" w:cstheme="minorHAnsi"/>
                <w:b/>
                <w:sz w:val="20"/>
                <w:szCs w:val="20"/>
              </w:rPr>
              <w:t>NET use once per day +</w:t>
            </w:r>
          </w:p>
        </w:tc>
      </w:tr>
      <w:tr w:rsidR="00773C1D" w:rsidRPr="000E2B19" w14:paraId="05B9627B" w14:textId="77777777" w:rsidTr="00927EF0">
        <w:trPr>
          <w:cnfStyle w:val="000000100000" w:firstRow="0" w:lastRow="0" w:firstColumn="0" w:lastColumn="0" w:oddVBand="0" w:evenVBand="0" w:oddHBand="1" w:evenHBand="0" w:firstRowFirstColumn="0" w:firstRowLastColumn="0" w:lastRowFirstColumn="0" w:lastRowLastColumn="0"/>
          <w:cantSplit/>
          <w:tblCellSpacing w:w="0" w:type="dxa"/>
        </w:trPr>
        <w:tc>
          <w:tcPr>
            <w:cnfStyle w:val="001000000000" w:firstRow="0" w:lastRow="0" w:firstColumn="1" w:lastColumn="0" w:oddVBand="0" w:evenVBand="0" w:oddHBand="0" w:evenHBand="0" w:firstRowFirstColumn="0" w:firstRowLastColumn="0" w:lastRowFirstColumn="0" w:lastRowLastColumn="0"/>
            <w:tcW w:w="2275" w:type="dxa"/>
            <w:tcBorders>
              <w:top w:val="single" w:sz="6" w:space="0" w:color="FFFFFF" w:themeColor="background1"/>
              <w:bottom w:val="single" w:sz="4" w:space="0" w:color="FFFFFF" w:themeColor="background1"/>
            </w:tcBorders>
            <w:shd w:val="clear" w:color="auto" w:fill="9B2CB8"/>
          </w:tcPr>
          <w:p w14:paraId="06711CF3" w14:textId="77777777" w:rsidR="00D63E6A" w:rsidRPr="000E2B19" w:rsidRDefault="00D63E6A" w:rsidP="00BB3D46">
            <w:pPr>
              <w:rPr>
                <w:rFonts w:asciiTheme="minorHAnsi" w:hAnsiTheme="minorHAnsi" w:cstheme="minorHAnsi"/>
                <w:color w:val="FFFFFF" w:themeColor="background1"/>
              </w:rPr>
            </w:pPr>
            <w:r w:rsidRPr="000E2B19">
              <w:rPr>
                <w:rFonts w:asciiTheme="minorHAnsi" w:hAnsiTheme="minorHAnsi" w:cstheme="minorHAnsi"/>
                <w:color w:val="FFFFFF" w:themeColor="background1"/>
              </w:rPr>
              <w:t>Television</w:t>
            </w:r>
          </w:p>
        </w:tc>
        <w:tc>
          <w:tcPr>
            <w:tcW w:w="804" w:type="dxa"/>
            <w:tcBorders>
              <w:top w:val="single" w:sz="6" w:space="0" w:color="FFFFFF" w:themeColor="background1"/>
              <w:bottom w:val="single" w:sz="4" w:space="0" w:color="9B2CB8"/>
            </w:tcBorders>
          </w:tcPr>
          <w:p w14:paraId="3C703A18" w14:textId="77777777" w:rsidR="00D63E6A" w:rsidRPr="000E2B19" w:rsidRDefault="00BD4B37" w:rsidP="00D63E6A">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0E2B19">
              <w:rPr>
                <w:rFonts w:asciiTheme="minorHAnsi" w:hAnsiTheme="minorHAnsi" w:cstheme="minorHAnsi"/>
                <w:b/>
              </w:rPr>
              <w:t>86</w:t>
            </w:r>
          </w:p>
        </w:tc>
        <w:tc>
          <w:tcPr>
            <w:tcW w:w="889" w:type="dxa"/>
            <w:tcBorders>
              <w:top w:val="single" w:sz="6" w:space="0" w:color="FFFFFF" w:themeColor="background1"/>
              <w:bottom w:val="single" w:sz="4" w:space="0" w:color="9B2CB8"/>
            </w:tcBorders>
          </w:tcPr>
          <w:p w14:paraId="38717DD1" w14:textId="77777777" w:rsidR="00D63E6A" w:rsidRPr="000E2B19" w:rsidRDefault="00BD4B37" w:rsidP="00D63E6A">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9</w:t>
            </w:r>
          </w:p>
        </w:tc>
        <w:tc>
          <w:tcPr>
            <w:tcW w:w="710" w:type="dxa"/>
            <w:tcBorders>
              <w:top w:val="single" w:sz="6" w:space="0" w:color="FFFFFF" w:themeColor="background1"/>
              <w:bottom w:val="single" w:sz="4" w:space="0" w:color="9B2CB8"/>
            </w:tcBorders>
          </w:tcPr>
          <w:p w14:paraId="74F47F42" w14:textId="77777777" w:rsidR="00D63E6A" w:rsidRPr="000E2B19" w:rsidRDefault="00BD4B37" w:rsidP="00D63E6A">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10</w:t>
            </w:r>
          </w:p>
        </w:tc>
        <w:tc>
          <w:tcPr>
            <w:tcW w:w="700" w:type="dxa"/>
            <w:tcBorders>
              <w:top w:val="single" w:sz="6" w:space="0" w:color="FFFFFF" w:themeColor="background1"/>
              <w:bottom w:val="single" w:sz="4" w:space="0" w:color="9B2CB8"/>
            </w:tcBorders>
          </w:tcPr>
          <w:p w14:paraId="62C2F9FD" w14:textId="77777777" w:rsidR="00D63E6A" w:rsidRPr="000E2B19" w:rsidRDefault="00BD4B37" w:rsidP="00D63E6A">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29</w:t>
            </w:r>
          </w:p>
        </w:tc>
        <w:tc>
          <w:tcPr>
            <w:tcW w:w="913" w:type="dxa"/>
            <w:tcBorders>
              <w:top w:val="single" w:sz="6" w:space="0" w:color="FFFFFF" w:themeColor="background1"/>
              <w:bottom w:val="single" w:sz="4" w:space="0" w:color="9B2CB8"/>
            </w:tcBorders>
          </w:tcPr>
          <w:p w14:paraId="6CFD5837" w14:textId="77777777" w:rsidR="00D63E6A" w:rsidRPr="000E2B19" w:rsidRDefault="00BD4B37" w:rsidP="00D63E6A">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15</w:t>
            </w:r>
          </w:p>
        </w:tc>
        <w:tc>
          <w:tcPr>
            <w:tcW w:w="847" w:type="dxa"/>
            <w:tcBorders>
              <w:top w:val="single" w:sz="6" w:space="0" w:color="FFFFFF" w:themeColor="background1"/>
              <w:bottom w:val="single" w:sz="4" w:space="0" w:color="9B2CB8"/>
            </w:tcBorders>
          </w:tcPr>
          <w:p w14:paraId="4E2E391B" w14:textId="77777777" w:rsidR="00D63E6A" w:rsidRPr="000E2B19" w:rsidRDefault="00BD4B37" w:rsidP="00D63E6A">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11</w:t>
            </w:r>
          </w:p>
        </w:tc>
        <w:tc>
          <w:tcPr>
            <w:tcW w:w="847" w:type="dxa"/>
            <w:tcBorders>
              <w:top w:val="single" w:sz="6" w:space="0" w:color="FFFFFF" w:themeColor="background1"/>
              <w:bottom w:val="single" w:sz="4" w:space="0" w:color="9B2CB8"/>
            </w:tcBorders>
          </w:tcPr>
          <w:p w14:paraId="5E5195DA" w14:textId="77777777" w:rsidR="00D63E6A" w:rsidRPr="000E2B19" w:rsidRDefault="00BD4B37" w:rsidP="00D63E6A">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12</w:t>
            </w:r>
          </w:p>
        </w:tc>
        <w:tc>
          <w:tcPr>
            <w:tcW w:w="753" w:type="dxa"/>
            <w:tcBorders>
              <w:top w:val="single" w:sz="6" w:space="0" w:color="FFFFFF" w:themeColor="background1"/>
              <w:bottom w:val="single" w:sz="4" w:space="0" w:color="9B2CB8"/>
            </w:tcBorders>
          </w:tcPr>
          <w:p w14:paraId="7AEEAC40" w14:textId="77777777" w:rsidR="00D63E6A" w:rsidRPr="000E2B19" w:rsidRDefault="00BD4B37" w:rsidP="00D63E6A">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14</w:t>
            </w:r>
          </w:p>
        </w:tc>
        <w:tc>
          <w:tcPr>
            <w:tcW w:w="972" w:type="dxa"/>
            <w:tcBorders>
              <w:top w:val="single" w:sz="6" w:space="0" w:color="FFFFFF" w:themeColor="background1"/>
              <w:bottom w:val="single" w:sz="4" w:space="0" w:color="9B2CB8"/>
            </w:tcBorders>
            <w:shd w:val="clear" w:color="auto" w:fill="D9D9D9" w:themeFill="background1" w:themeFillShade="D9"/>
          </w:tcPr>
          <w:p w14:paraId="31530E35" w14:textId="77777777" w:rsidR="00D63E6A" w:rsidRPr="000E2B19" w:rsidRDefault="00BD4B37" w:rsidP="00D63E6A">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48</w:t>
            </w:r>
          </w:p>
        </w:tc>
        <w:tc>
          <w:tcPr>
            <w:tcW w:w="977" w:type="dxa"/>
            <w:tcBorders>
              <w:top w:val="single" w:sz="6" w:space="0" w:color="FFFFFF" w:themeColor="background1"/>
              <w:bottom w:val="single" w:sz="4" w:space="0" w:color="9B2CB8"/>
            </w:tcBorders>
            <w:shd w:val="clear" w:color="auto" w:fill="D9D9D9" w:themeFill="background1" w:themeFillShade="D9"/>
          </w:tcPr>
          <w:p w14:paraId="5A54E3F0" w14:textId="77777777" w:rsidR="00D63E6A" w:rsidRPr="000E2B19" w:rsidRDefault="00BD4B37" w:rsidP="00D63E6A">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47</w:t>
            </w:r>
          </w:p>
        </w:tc>
      </w:tr>
      <w:tr w:rsidR="00773C1D" w:rsidRPr="000E2B19" w14:paraId="56D1186A" w14:textId="77777777" w:rsidTr="00927EF0">
        <w:trPr>
          <w:cantSplit/>
          <w:tblCellSpacing w:w="0" w:type="dxa"/>
        </w:trPr>
        <w:tc>
          <w:tcPr>
            <w:cnfStyle w:val="001000000000" w:firstRow="0" w:lastRow="0" w:firstColumn="1" w:lastColumn="0" w:oddVBand="0" w:evenVBand="0" w:oddHBand="0" w:evenHBand="0" w:firstRowFirstColumn="0" w:firstRowLastColumn="0" w:lastRowFirstColumn="0" w:lastRowLastColumn="0"/>
            <w:tcW w:w="2275" w:type="dxa"/>
            <w:tcBorders>
              <w:top w:val="single" w:sz="4" w:space="0" w:color="FFFFFF" w:themeColor="background1"/>
              <w:bottom w:val="single" w:sz="4" w:space="0" w:color="FFFFFF" w:themeColor="background1"/>
            </w:tcBorders>
            <w:shd w:val="clear" w:color="auto" w:fill="9B2CB8"/>
          </w:tcPr>
          <w:p w14:paraId="3403B890" w14:textId="77777777" w:rsidR="00D63E6A" w:rsidRPr="000E2B19" w:rsidRDefault="00D63E6A" w:rsidP="00BB3D46">
            <w:pPr>
              <w:rPr>
                <w:rFonts w:asciiTheme="minorHAnsi" w:hAnsiTheme="minorHAnsi" w:cstheme="minorHAnsi"/>
                <w:color w:val="FFFFFF" w:themeColor="background1"/>
              </w:rPr>
            </w:pPr>
            <w:r w:rsidRPr="000E2B19">
              <w:rPr>
                <w:rFonts w:asciiTheme="minorHAnsi" w:hAnsiTheme="minorHAnsi" w:cstheme="minorHAnsi"/>
                <w:color w:val="FFFFFF" w:themeColor="background1"/>
              </w:rPr>
              <w:t>Mobile phone or smartphone</w:t>
            </w:r>
          </w:p>
        </w:tc>
        <w:tc>
          <w:tcPr>
            <w:tcW w:w="804" w:type="dxa"/>
            <w:tcBorders>
              <w:top w:val="single" w:sz="4" w:space="0" w:color="9B2CB8"/>
              <w:bottom w:val="single" w:sz="4" w:space="0" w:color="9B2CB8"/>
            </w:tcBorders>
          </w:tcPr>
          <w:p w14:paraId="0DCC48C7" w14:textId="77777777" w:rsidR="00D63E6A" w:rsidRPr="000E2B19" w:rsidRDefault="00773C1D" w:rsidP="00D63E6A">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0E2B19">
              <w:rPr>
                <w:rFonts w:asciiTheme="minorHAnsi" w:hAnsiTheme="minorHAnsi" w:cstheme="minorHAnsi"/>
                <w:b/>
              </w:rPr>
              <w:t>74</w:t>
            </w:r>
          </w:p>
        </w:tc>
        <w:tc>
          <w:tcPr>
            <w:tcW w:w="889" w:type="dxa"/>
            <w:tcBorders>
              <w:top w:val="single" w:sz="4" w:space="0" w:color="9B2CB8"/>
              <w:bottom w:val="single" w:sz="4" w:space="0" w:color="9B2CB8"/>
            </w:tcBorders>
          </w:tcPr>
          <w:p w14:paraId="7110B350" w14:textId="77777777" w:rsidR="00D63E6A" w:rsidRPr="000E2B19" w:rsidRDefault="00773C1D" w:rsidP="00D63E6A">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24</w:t>
            </w:r>
          </w:p>
        </w:tc>
        <w:tc>
          <w:tcPr>
            <w:tcW w:w="710" w:type="dxa"/>
            <w:tcBorders>
              <w:top w:val="single" w:sz="4" w:space="0" w:color="9B2CB8"/>
              <w:bottom w:val="single" w:sz="4" w:space="0" w:color="9B2CB8"/>
            </w:tcBorders>
          </w:tcPr>
          <w:p w14:paraId="28BBE6AB" w14:textId="77777777" w:rsidR="00D63E6A" w:rsidRPr="000E2B19" w:rsidRDefault="00773C1D" w:rsidP="00D63E6A">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12</w:t>
            </w:r>
          </w:p>
        </w:tc>
        <w:tc>
          <w:tcPr>
            <w:tcW w:w="700" w:type="dxa"/>
            <w:tcBorders>
              <w:top w:val="single" w:sz="4" w:space="0" w:color="9B2CB8"/>
              <w:bottom w:val="single" w:sz="4" w:space="0" w:color="9B2CB8"/>
            </w:tcBorders>
          </w:tcPr>
          <w:p w14:paraId="4B8D0975" w14:textId="77777777" w:rsidR="00D63E6A" w:rsidRPr="000E2B19" w:rsidRDefault="00773C1D" w:rsidP="00D63E6A">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11</w:t>
            </w:r>
          </w:p>
        </w:tc>
        <w:tc>
          <w:tcPr>
            <w:tcW w:w="913" w:type="dxa"/>
            <w:tcBorders>
              <w:top w:val="single" w:sz="4" w:space="0" w:color="9B2CB8"/>
              <w:bottom w:val="single" w:sz="4" w:space="0" w:color="9B2CB8"/>
            </w:tcBorders>
          </w:tcPr>
          <w:p w14:paraId="7CB0B773" w14:textId="77777777" w:rsidR="00D63E6A" w:rsidRPr="000E2B19" w:rsidRDefault="00773C1D" w:rsidP="00D63E6A">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6</w:t>
            </w:r>
          </w:p>
        </w:tc>
        <w:tc>
          <w:tcPr>
            <w:tcW w:w="847" w:type="dxa"/>
            <w:tcBorders>
              <w:top w:val="single" w:sz="4" w:space="0" w:color="9B2CB8"/>
              <w:bottom w:val="single" w:sz="4" w:space="0" w:color="9B2CB8"/>
            </w:tcBorders>
          </w:tcPr>
          <w:p w14:paraId="227AB0D6" w14:textId="77777777" w:rsidR="00D63E6A" w:rsidRPr="000E2B19" w:rsidRDefault="00773C1D" w:rsidP="00D63E6A">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8</w:t>
            </w:r>
          </w:p>
        </w:tc>
        <w:tc>
          <w:tcPr>
            <w:tcW w:w="847" w:type="dxa"/>
            <w:tcBorders>
              <w:top w:val="single" w:sz="4" w:space="0" w:color="9B2CB8"/>
              <w:bottom w:val="single" w:sz="4" w:space="0" w:color="9B2CB8"/>
            </w:tcBorders>
          </w:tcPr>
          <w:p w14:paraId="57DED789" w14:textId="77777777" w:rsidR="00D63E6A" w:rsidRPr="000E2B19" w:rsidRDefault="00773C1D" w:rsidP="00D63E6A">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13</w:t>
            </w:r>
          </w:p>
        </w:tc>
        <w:tc>
          <w:tcPr>
            <w:tcW w:w="753" w:type="dxa"/>
            <w:tcBorders>
              <w:top w:val="single" w:sz="4" w:space="0" w:color="9B2CB8"/>
              <w:bottom w:val="single" w:sz="4" w:space="0" w:color="9B2CB8"/>
            </w:tcBorders>
          </w:tcPr>
          <w:p w14:paraId="1AFF7BC9" w14:textId="77777777" w:rsidR="00D63E6A" w:rsidRPr="000E2B19" w:rsidRDefault="00773C1D" w:rsidP="00D63E6A">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26</w:t>
            </w:r>
          </w:p>
        </w:tc>
        <w:tc>
          <w:tcPr>
            <w:tcW w:w="972" w:type="dxa"/>
            <w:tcBorders>
              <w:top w:val="single" w:sz="4" w:space="0" w:color="9B2CB8"/>
              <w:bottom w:val="single" w:sz="4" w:space="0" w:color="9B2CB8"/>
            </w:tcBorders>
            <w:shd w:val="clear" w:color="auto" w:fill="D9D9D9" w:themeFill="background1" w:themeFillShade="D9"/>
          </w:tcPr>
          <w:p w14:paraId="563C9FC4" w14:textId="77777777" w:rsidR="00D63E6A" w:rsidRPr="000E2B19" w:rsidRDefault="00773C1D" w:rsidP="00D63E6A">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46</w:t>
            </w:r>
          </w:p>
        </w:tc>
        <w:tc>
          <w:tcPr>
            <w:tcW w:w="977" w:type="dxa"/>
            <w:tcBorders>
              <w:top w:val="single" w:sz="4" w:space="0" w:color="9B2CB8"/>
              <w:bottom w:val="single" w:sz="4" w:space="0" w:color="9B2CB8"/>
            </w:tcBorders>
            <w:shd w:val="clear" w:color="auto" w:fill="D9D9D9" w:themeFill="background1" w:themeFillShade="D9"/>
          </w:tcPr>
          <w:p w14:paraId="6ECA028F" w14:textId="77777777" w:rsidR="00D63E6A" w:rsidRPr="000E2B19" w:rsidRDefault="00773C1D" w:rsidP="00D63E6A">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44</w:t>
            </w:r>
          </w:p>
        </w:tc>
      </w:tr>
      <w:tr w:rsidR="00773C1D" w:rsidRPr="000E2B19" w14:paraId="0D7675B9" w14:textId="77777777" w:rsidTr="00927EF0">
        <w:trPr>
          <w:cnfStyle w:val="000000100000" w:firstRow="0" w:lastRow="0" w:firstColumn="0" w:lastColumn="0" w:oddVBand="0" w:evenVBand="0" w:oddHBand="1" w:evenHBand="0" w:firstRowFirstColumn="0" w:firstRowLastColumn="0" w:lastRowFirstColumn="0" w:lastRowLastColumn="0"/>
          <w:cantSplit/>
          <w:tblCellSpacing w:w="0" w:type="dxa"/>
        </w:trPr>
        <w:tc>
          <w:tcPr>
            <w:cnfStyle w:val="001000000000" w:firstRow="0" w:lastRow="0" w:firstColumn="1" w:lastColumn="0" w:oddVBand="0" w:evenVBand="0" w:oddHBand="0" w:evenHBand="0" w:firstRowFirstColumn="0" w:firstRowLastColumn="0" w:lastRowFirstColumn="0" w:lastRowLastColumn="0"/>
            <w:tcW w:w="2275" w:type="dxa"/>
            <w:tcBorders>
              <w:top w:val="single" w:sz="4" w:space="0" w:color="FFFFFF" w:themeColor="background1"/>
              <w:bottom w:val="single" w:sz="4" w:space="0" w:color="FFFFFF" w:themeColor="background1"/>
            </w:tcBorders>
            <w:shd w:val="clear" w:color="auto" w:fill="9B2CB8"/>
          </w:tcPr>
          <w:p w14:paraId="2EA28D13" w14:textId="77777777" w:rsidR="00D63E6A" w:rsidRPr="000E2B19" w:rsidRDefault="00D63E6A" w:rsidP="00BB3D46">
            <w:pPr>
              <w:rPr>
                <w:rFonts w:asciiTheme="minorHAnsi" w:hAnsiTheme="minorHAnsi" w:cstheme="minorHAnsi"/>
                <w:color w:val="FFFFFF" w:themeColor="background1"/>
              </w:rPr>
            </w:pPr>
            <w:r w:rsidRPr="000E2B19">
              <w:rPr>
                <w:rFonts w:asciiTheme="minorHAnsi" w:hAnsiTheme="minorHAnsi" w:cstheme="minorHAnsi"/>
                <w:color w:val="FFFFFF" w:themeColor="background1"/>
              </w:rPr>
              <w:t>Computer (desktop or laptop)</w:t>
            </w:r>
          </w:p>
        </w:tc>
        <w:tc>
          <w:tcPr>
            <w:tcW w:w="804" w:type="dxa"/>
            <w:tcBorders>
              <w:top w:val="single" w:sz="4" w:space="0" w:color="9B2CB8"/>
              <w:bottom w:val="single" w:sz="4" w:space="0" w:color="9B2CB8"/>
            </w:tcBorders>
          </w:tcPr>
          <w:p w14:paraId="2D0AE154" w14:textId="77777777" w:rsidR="00D63E6A" w:rsidRPr="000E2B19" w:rsidRDefault="00773C1D" w:rsidP="00D63E6A">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0E2B19">
              <w:rPr>
                <w:rFonts w:asciiTheme="minorHAnsi" w:hAnsiTheme="minorHAnsi" w:cstheme="minorHAnsi"/>
                <w:b/>
              </w:rPr>
              <w:t>61</w:t>
            </w:r>
          </w:p>
        </w:tc>
        <w:tc>
          <w:tcPr>
            <w:tcW w:w="889" w:type="dxa"/>
            <w:tcBorders>
              <w:top w:val="single" w:sz="4" w:space="0" w:color="9B2CB8"/>
              <w:bottom w:val="single" w:sz="4" w:space="0" w:color="9B2CB8"/>
            </w:tcBorders>
          </w:tcPr>
          <w:p w14:paraId="15731BAD" w14:textId="77777777" w:rsidR="00D63E6A" w:rsidRPr="000E2B19" w:rsidRDefault="00773C1D" w:rsidP="00D63E6A">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9</w:t>
            </w:r>
          </w:p>
        </w:tc>
        <w:tc>
          <w:tcPr>
            <w:tcW w:w="710" w:type="dxa"/>
            <w:tcBorders>
              <w:top w:val="single" w:sz="4" w:space="0" w:color="9B2CB8"/>
              <w:bottom w:val="single" w:sz="4" w:space="0" w:color="9B2CB8"/>
            </w:tcBorders>
          </w:tcPr>
          <w:p w14:paraId="7BF96C3F" w14:textId="77777777" w:rsidR="00D63E6A" w:rsidRPr="000E2B19" w:rsidRDefault="00773C1D" w:rsidP="00D63E6A">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6</w:t>
            </w:r>
          </w:p>
        </w:tc>
        <w:tc>
          <w:tcPr>
            <w:tcW w:w="700" w:type="dxa"/>
            <w:tcBorders>
              <w:top w:val="single" w:sz="4" w:space="0" w:color="9B2CB8"/>
              <w:bottom w:val="single" w:sz="4" w:space="0" w:color="9B2CB8"/>
            </w:tcBorders>
          </w:tcPr>
          <w:p w14:paraId="2ABABA21" w14:textId="77777777" w:rsidR="00D63E6A" w:rsidRPr="000E2B19" w:rsidRDefault="00773C1D" w:rsidP="00D63E6A">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12</w:t>
            </w:r>
          </w:p>
        </w:tc>
        <w:tc>
          <w:tcPr>
            <w:tcW w:w="913" w:type="dxa"/>
            <w:tcBorders>
              <w:top w:val="single" w:sz="4" w:space="0" w:color="9B2CB8"/>
              <w:bottom w:val="single" w:sz="4" w:space="0" w:color="9B2CB8"/>
            </w:tcBorders>
          </w:tcPr>
          <w:p w14:paraId="58834699" w14:textId="77777777" w:rsidR="00D63E6A" w:rsidRPr="000E2B19" w:rsidRDefault="00773C1D" w:rsidP="00D63E6A">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5</w:t>
            </w:r>
          </w:p>
        </w:tc>
        <w:tc>
          <w:tcPr>
            <w:tcW w:w="847" w:type="dxa"/>
            <w:tcBorders>
              <w:top w:val="single" w:sz="4" w:space="0" w:color="9B2CB8"/>
              <w:bottom w:val="single" w:sz="4" w:space="0" w:color="9B2CB8"/>
            </w:tcBorders>
          </w:tcPr>
          <w:p w14:paraId="3F3847C7" w14:textId="77777777" w:rsidR="00D63E6A" w:rsidRPr="000E2B19" w:rsidRDefault="00773C1D" w:rsidP="00D63E6A">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10</w:t>
            </w:r>
          </w:p>
        </w:tc>
        <w:tc>
          <w:tcPr>
            <w:tcW w:w="847" w:type="dxa"/>
            <w:tcBorders>
              <w:top w:val="single" w:sz="4" w:space="0" w:color="9B2CB8"/>
              <w:bottom w:val="single" w:sz="4" w:space="0" w:color="9B2CB8"/>
            </w:tcBorders>
          </w:tcPr>
          <w:p w14:paraId="6D268238" w14:textId="77777777" w:rsidR="00D63E6A" w:rsidRPr="000E2B19" w:rsidRDefault="00773C1D" w:rsidP="00D63E6A">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20</w:t>
            </w:r>
          </w:p>
        </w:tc>
        <w:tc>
          <w:tcPr>
            <w:tcW w:w="753" w:type="dxa"/>
            <w:tcBorders>
              <w:top w:val="single" w:sz="4" w:space="0" w:color="9B2CB8"/>
              <w:bottom w:val="single" w:sz="4" w:space="0" w:color="9B2CB8"/>
            </w:tcBorders>
          </w:tcPr>
          <w:p w14:paraId="795E91E1" w14:textId="77777777" w:rsidR="00D63E6A" w:rsidRPr="000E2B19" w:rsidRDefault="00773C1D" w:rsidP="00D63E6A">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39</w:t>
            </w:r>
          </w:p>
        </w:tc>
        <w:tc>
          <w:tcPr>
            <w:tcW w:w="972" w:type="dxa"/>
            <w:tcBorders>
              <w:top w:val="single" w:sz="4" w:space="0" w:color="9B2CB8"/>
              <w:bottom w:val="single" w:sz="4" w:space="0" w:color="9B2CB8"/>
            </w:tcBorders>
            <w:shd w:val="clear" w:color="auto" w:fill="D9D9D9" w:themeFill="background1" w:themeFillShade="D9"/>
          </w:tcPr>
          <w:p w14:paraId="3C0F688A" w14:textId="77777777" w:rsidR="00D63E6A" w:rsidRPr="000E2B19" w:rsidRDefault="00773C1D" w:rsidP="00D63E6A">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27</w:t>
            </w:r>
          </w:p>
        </w:tc>
        <w:tc>
          <w:tcPr>
            <w:tcW w:w="977" w:type="dxa"/>
            <w:tcBorders>
              <w:top w:val="single" w:sz="4" w:space="0" w:color="9B2CB8"/>
              <w:bottom w:val="single" w:sz="4" w:space="0" w:color="9B2CB8"/>
            </w:tcBorders>
            <w:shd w:val="clear" w:color="auto" w:fill="D9D9D9" w:themeFill="background1" w:themeFillShade="D9"/>
          </w:tcPr>
          <w:p w14:paraId="362A3D17" w14:textId="77777777" w:rsidR="00D63E6A" w:rsidRPr="000E2B19" w:rsidRDefault="00773C1D" w:rsidP="00D63E6A">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25</w:t>
            </w:r>
          </w:p>
        </w:tc>
      </w:tr>
      <w:tr w:rsidR="00773C1D" w:rsidRPr="000E2B19" w14:paraId="0491422A" w14:textId="77777777" w:rsidTr="00927EF0">
        <w:trPr>
          <w:cantSplit/>
          <w:tblCellSpacing w:w="0" w:type="dxa"/>
        </w:trPr>
        <w:tc>
          <w:tcPr>
            <w:cnfStyle w:val="001000000000" w:firstRow="0" w:lastRow="0" w:firstColumn="1" w:lastColumn="0" w:oddVBand="0" w:evenVBand="0" w:oddHBand="0" w:evenHBand="0" w:firstRowFirstColumn="0" w:firstRowLastColumn="0" w:lastRowFirstColumn="0" w:lastRowLastColumn="0"/>
            <w:tcW w:w="2275" w:type="dxa"/>
            <w:tcBorders>
              <w:top w:val="single" w:sz="4" w:space="0" w:color="FFFFFF" w:themeColor="background1"/>
              <w:bottom w:val="single" w:sz="4" w:space="0" w:color="FFFFFF" w:themeColor="background1"/>
            </w:tcBorders>
            <w:shd w:val="clear" w:color="auto" w:fill="9B2CB8"/>
          </w:tcPr>
          <w:p w14:paraId="148EEFEF" w14:textId="77777777" w:rsidR="00D63E6A" w:rsidRPr="000E2B19" w:rsidRDefault="00D63E6A" w:rsidP="00BB3D46">
            <w:pPr>
              <w:rPr>
                <w:rFonts w:asciiTheme="minorHAnsi" w:hAnsiTheme="minorHAnsi" w:cstheme="minorHAnsi"/>
                <w:color w:val="FFFFFF" w:themeColor="background1"/>
              </w:rPr>
            </w:pPr>
            <w:r w:rsidRPr="000E2B19">
              <w:rPr>
                <w:rFonts w:asciiTheme="minorHAnsi" w:hAnsiTheme="minorHAnsi" w:cstheme="minorHAnsi"/>
                <w:color w:val="FFFFFF" w:themeColor="background1"/>
                <w:lang w:val="en-US"/>
              </w:rPr>
              <w:t>TV smart accessory / Digital media player</w:t>
            </w:r>
          </w:p>
        </w:tc>
        <w:tc>
          <w:tcPr>
            <w:tcW w:w="804" w:type="dxa"/>
            <w:tcBorders>
              <w:top w:val="single" w:sz="4" w:space="0" w:color="9B2CB8"/>
              <w:bottom w:val="single" w:sz="4" w:space="0" w:color="9B2CB8"/>
            </w:tcBorders>
          </w:tcPr>
          <w:p w14:paraId="4A97605E" w14:textId="77777777" w:rsidR="00D63E6A" w:rsidRPr="000E2B19" w:rsidRDefault="00773C1D" w:rsidP="00D63E6A">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0E2B19">
              <w:rPr>
                <w:rFonts w:asciiTheme="minorHAnsi" w:hAnsiTheme="minorHAnsi" w:cstheme="minorHAnsi"/>
                <w:b/>
              </w:rPr>
              <w:t>44</w:t>
            </w:r>
          </w:p>
        </w:tc>
        <w:tc>
          <w:tcPr>
            <w:tcW w:w="889" w:type="dxa"/>
            <w:tcBorders>
              <w:top w:val="single" w:sz="4" w:space="0" w:color="9B2CB8"/>
              <w:bottom w:val="single" w:sz="4" w:space="0" w:color="9B2CB8"/>
            </w:tcBorders>
          </w:tcPr>
          <w:p w14:paraId="2C58C6FF" w14:textId="77777777" w:rsidR="00D63E6A" w:rsidRPr="000E2B19" w:rsidRDefault="00773C1D" w:rsidP="00D63E6A">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4</w:t>
            </w:r>
          </w:p>
        </w:tc>
        <w:tc>
          <w:tcPr>
            <w:tcW w:w="710" w:type="dxa"/>
            <w:tcBorders>
              <w:top w:val="single" w:sz="4" w:space="0" w:color="9B2CB8"/>
              <w:bottom w:val="single" w:sz="4" w:space="0" w:color="9B2CB8"/>
            </w:tcBorders>
          </w:tcPr>
          <w:p w14:paraId="64D6FE19" w14:textId="77777777" w:rsidR="00D63E6A" w:rsidRPr="000E2B19" w:rsidRDefault="00773C1D" w:rsidP="00D63E6A">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3</w:t>
            </w:r>
          </w:p>
        </w:tc>
        <w:tc>
          <w:tcPr>
            <w:tcW w:w="700" w:type="dxa"/>
            <w:tcBorders>
              <w:top w:val="single" w:sz="4" w:space="0" w:color="9B2CB8"/>
              <w:bottom w:val="single" w:sz="4" w:space="0" w:color="9B2CB8"/>
            </w:tcBorders>
          </w:tcPr>
          <w:p w14:paraId="26DF00A4" w14:textId="77777777" w:rsidR="00D63E6A" w:rsidRPr="000E2B19" w:rsidRDefault="00773C1D" w:rsidP="00D63E6A">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10</w:t>
            </w:r>
          </w:p>
        </w:tc>
        <w:tc>
          <w:tcPr>
            <w:tcW w:w="913" w:type="dxa"/>
            <w:tcBorders>
              <w:top w:val="single" w:sz="4" w:space="0" w:color="9B2CB8"/>
              <w:bottom w:val="single" w:sz="4" w:space="0" w:color="9B2CB8"/>
            </w:tcBorders>
          </w:tcPr>
          <w:p w14:paraId="54285B35" w14:textId="77777777" w:rsidR="00D63E6A" w:rsidRPr="000E2B19" w:rsidRDefault="00773C1D" w:rsidP="00D63E6A">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6</w:t>
            </w:r>
          </w:p>
        </w:tc>
        <w:tc>
          <w:tcPr>
            <w:tcW w:w="847" w:type="dxa"/>
            <w:tcBorders>
              <w:top w:val="single" w:sz="4" w:space="0" w:color="9B2CB8"/>
              <w:bottom w:val="single" w:sz="4" w:space="0" w:color="9B2CB8"/>
            </w:tcBorders>
          </w:tcPr>
          <w:p w14:paraId="2B3FF2F9" w14:textId="77777777" w:rsidR="00D63E6A" w:rsidRPr="000E2B19" w:rsidRDefault="00773C1D" w:rsidP="00D63E6A">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7</w:t>
            </w:r>
          </w:p>
        </w:tc>
        <w:tc>
          <w:tcPr>
            <w:tcW w:w="847" w:type="dxa"/>
            <w:tcBorders>
              <w:top w:val="single" w:sz="4" w:space="0" w:color="9B2CB8"/>
              <w:bottom w:val="single" w:sz="4" w:space="0" w:color="9B2CB8"/>
            </w:tcBorders>
          </w:tcPr>
          <w:p w14:paraId="4F58F174" w14:textId="77777777" w:rsidR="00D63E6A" w:rsidRPr="000E2B19" w:rsidRDefault="00773C1D" w:rsidP="00D63E6A">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13</w:t>
            </w:r>
          </w:p>
        </w:tc>
        <w:tc>
          <w:tcPr>
            <w:tcW w:w="753" w:type="dxa"/>
            <w:tcBorders>
              <w:top w:val="single" w:sz="4" w:space="0" w:color="9B2CB8"/>
              <w:bottom w:val="single" w:sz="4" w:space="0" w:color="9B2CB8"/>
            </w:tcBorders>
          </w:tcPr>
          <w:p w14:paraId="2233D56B" w14:textId="77777777" w:rsidR="00D63E6A" w:rsidRPr="000E2B19" w:rsidRDefault="00773C1D" w:rsidP="00D63E6A">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56</w:t>
            </w:r>
          </w:p>
        </w:tc>
        <w:tc>
          <w:tcPr>
            <w:tcW w:w="972" w:type="dxa"/>
            <w:tcBorders>
              <w:top w:val="single" w:sz="4" w:space="0" w:color="9B2CB8"/>
              <w:bottom w:val="single" w:sz="4" w:space="0" w:color="9B2CB8"/>
            </w:tcBorders>
            <w:shd w:val="clear" w:color="auto" w:fill="D9D9D9" w:themeFill="background1" w:themeFillShade="D9"/>
          </w:tcPr>
          <w:p w14:paraId="398F4163" w14:textId="77777777" w:rsidR="00D63E6A" w:rsidRPr="000E2B19" w:rsidRDefault="00773C1D" w:rsidP="00D63E6A">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17</w:t>
            </w:r>
          </w:p>
        </w:tc>
        <w:tc>
          <w:tcPr>
            <w:tcW w:w="977" w:type="dxa"/>
            <w:tcBorders>
              <w:top w:val="single" w:sz="4" w:space="0" w:color="9B2CB8"/>
              <w:bottom w:val="single" w:sz="4" w:space="0" w:color="9B2CB8"/>
            </w:tcBorders>
            <w:shd w:val="clear" w:color="auto" w:fill="D9D9D9" w:themeFill="background1" w:themeFillShade="D9"/>
          </w:tcPr>
          <w:p w14:paraId="47CC52CC" w14:textId="77777777" w:rsidR="00D63E6A" w:rsidRPr="000E2B19" w:rsidRDefault="00773C1D" w:rsidP="00D63E6A">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16</w:t>
            </w:r>
          </w:p>
        </w:tc>
      </w:tr>
      <w:tr w:rsidR="00773C1D" w:rsidRPr="000E2B19" w14:paraId="7B46388B" w14:textId="77777777" w:rsidTr="00927EF0">
        <w:trPr>
          <w:cnfStyle w:val="000000100000" w:firstRow="0" w:lastRow="0" w:firstColumn="0" w:lastColumn="0" w:oddVBand="0" w:evenVBand="0" w:oddHBand="1" w:evenHBand="0" w:firstRowFirstColumn="0" w:firstRowLastColumn="0" w:lastRowFirstColumn="0" w:lastRowLastColumn="0"/>
          <w:cantSplit/>
          <w:tblCellSpacing w:w="0" w:type="dxa"/>
        </w:trPr>
        <w:tc>
          <w:tcPr>
            <w:cnfStyle w:val="001000000000" w:firstRow="0" w:lastRow="0" w:firstColumn="1" w:lastColumn="0" w:oddVBand="0" w:evenVBand="0" w:oddHBand="0" w:evenHBand="0" w:firstRowFirstColumn="0" w:firstRowLastColumn="0" w:lastRowFirstColumn="0" w:lastRowLastColumn="0"/>
            <w:tcW w:w="2275" w:type="dxa"/>
            <w:tcBorders>
              <w:top w:val="single" w:sz="4" w:space="0" w:color="FFFFFF" w:themeColor="background1"/>
              <w:bottom w:val="single" w:sz="4" w:space="0" w:color="FFFFFF" w:themeColor="background1"/>
            </w:tcBorders>
            <w:shd w:val="clear" w:color="auto" w:fill="9B2CB8"/>
          </w:tcPr>
          <w:p w14:paraId="53A407DE" w14:textId="77777777" w:rsidR="00D63E6A" w:rsidRPr="000E2B19" w:rsidRDefault="00D63E6A" w:rsidP="00BB3D46">
            <w:pPr>
              <w:rPr>
                <w:rFonts w:asciiTheme="minorHAnsi" w:hAnsiTheme="minorHAnsi" w:cstheme="minorHAnsi"/>
                <w:color w:val="FFFFFF" w:themeColor="background1"/>
              </w:rPr>
            </w:pPr>
            <w:r w:rsidRPr="000E2B19">
              <w:rPr>
                <w:rFonts w:asciiTheme="minorHAnsi" w:hAnsiTheme="minorHAnsi" w:cstheme="minorHAnsi"/>
                <w:color w:val="FFFFFF" w:themeColor="background1"/>
              </w:rPr>
              <w:t>Tablet</w:t>
            </w:r>
          </w:p>
        </w:tc>
        <w:tc>
          <w:tcPr>
            <w:tcW w:w="804" w:type="dxa"/>
            <w:tcBorders>
              <w:top w:val="single" w:sz="4" w:space="0" w:color="9B2CB8"/>
              <w:bottom w:val="single" w:sz="4" w:space="0" w:color="9B2CB8"/>
            </w:tcBorders>
          </w:tcPr>
          <w:p w14:paraId="56CEBBD8" w14:textId="77777777" w:rsidR="00D63E6A" w:rsidRPr="000E2B19" w:rsidRDefault="00773C1D" w:rsidP="00D63E6A">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0E2B19">
              <w:rPr>
                <w:rFonts w:asciiTheme="minorHAnsi" w:hAnsiTheme="minorHAnsi" w:cstheme="minorHAnsi"/>
                <w:b/>
              </w:rPr>
              <w:t>34</w:t>
            </w:r>
          </w:p>
        </w:tc>
        <w:tc>
          <w:tcPr>
            <w:tcW w:w="889" w:type="dxa"/>
            <w:tcBorders>
              <w:top w:val="single" w:sz="4" w:space="0" w:color="9B2CB8"/>
              <w:bottom w:val="single" w:sz="4" w:space="0" w:color="9B2CB8"/>
            </w:tcBorders>
          </w:tcPr>
          <w:p w14:paraId="54093265" w14:textId="77777777" w:rsidR="00D63E6A" w:rsidRPr="000E2B19" w:rsidRDefault="00773C1D" w:rsidP="00D63E6A">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3</w:t>
            </w:r>
          </w:p>
        </w:tc>
        <w:tc>
          <w:tcPr>
            <w:tcW w:w="710" w:type="dxa"/>
            <w:tcBorders>
              <w:top w:val="single" w:sz="4" w:space="0" w:color="9B2CB8"/>
              <w:bottom w:val="single" w:sz="4" w:space="0" w:color="9B2CB8"/>
            </w:tcBorders>
          </w:tcPr>
          <w:p w14:paraId="7FDF403A" w14:textId="77777777" w:rsidR="00D63E6A" w:rsidRPr="000E2B19" w:rsidRDefault="00773C1D" w:rsidP="00D63E6A">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3</w:t>
            </w:r>
          </w:p>
        </w:tc>
        <w:tc>
          <w:tcPr>
            <w:tcW w:w="700" w:type="dxa"/>
            <w:tcBorders>
              <w:top w:val="single" w:sz="4" w:space="0" w:color="9B2CB8"/>
              <w:bottom w:val="single" w:sz="4" w:space="0" w:color="9B2CB8"/>
            </w:tcBorders>
          </w:tcPr>
          <w:p w14:paraId="32AFF4B8" w14:textId="77777777" w:rsidR="00D63E6A" w:rsidRPr="000E2B19" w:rsidRDefault="00773C1D" w:rsidP="00D63E6A">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7</w:t>
            </w:r>
          </w:p>
        </w:tc>
        <w:tc>
          <w:tcPr>
            <w:tcW w:w="913" w:type="dxa"/>
            <w:tcBorders>
              <w:top w:val="single" w:sz="4" w:space="0" w:color="9B2CB8"/>
              <w:bottom w:val="single" w:sz="4" w:space="0" w:color="9B2CB8"/>
            </w:tcBorders>
          </w:tcPr>
          <w:p w14:paraId="234C163B" w14:textId="77777777" w:rsidR="00D63E6A" w:rsidRPr="000E2B19" w:rsidRDefault="00773C1D" w:rsidP="00D63E6A">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4</w:t>
            </w:r>
          </w:p>
        </w:tc>
        <w:tc>
          <w:tcPr>
            <w:tcW w:w="847" w:type="dxa"/>
            <w:tcBorders>
              <w:top w:val="single" w:sz="4" w:space="0" w:color="9B2CB8"/>
              <w:bottom w:val="single" w:sz="4" w:space="0" w:color="9B2CB8"/>
            </w:tcBorders>
          </w:tcPr>
          <w:p w14:paraId="38FD91AD" w14:textId="77777777" w:rsidR="00D63E6A" w:rsidRPr="000E2B19" w:rsidRDefault="00773C1D" w:rsidP="00D63E6A">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6</w:t>
            </w:r>
          </w:p>
        </w:tc>
        <w:tc>
          <w:tcPr>
            <w:tcW w:w="847" w:type="dxa"/>
            <w:tcBorders>
              <w:top w:val="single" w:sz="4" w:space="0" w:color="9B2CB8"/>
              <w:bottom w:val="single" w:sz="4" w:space="0" w:color="9B2CB8"/>
            </w:tcBorders>
          </w:tcPr>
          <w:p w14:paraId="72CA752F" w14:textId="77777777" w:rsidR="00D63E6A" w:rsidRPr="000E2B19" w:rsidRDefault="00773C1D" w:rsidP="00D63E6A">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12</w:t>
            </w:r>
          </w:p>
        </w:tc>
        <w:tc>
          <w:tcPr>
            <w:tcW w:w="753" w:type="dxa"/>
            <w:tcBorders>
              <w:top w:val="single" w:sz="4" w:space="0" w:color="9B2CB8"/>
              <w:bottom w:val="single" w:sz="4" w:space="0" w:color="9B2CB8"/>
            </w:tcBorders>
          </w:tcPr>
          <w:p w14:paraId="5BFE7605" w14:textId="77777777" w:rsidR="00D63E6A" w:rsidRPr="000E2B19" w:rsidRDefault="00773C1D" w:rsidP="00D63E6A">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65</w:t>
            </w:r>
          </w:p>
        </w:tc>
        <w:tc>
          <w:tcPr>
            <w:tcW w:w="972" w:type="dxa"/>
            <w:tcBorders>
              <w:top w:val="single" w:sz="4" w:space="0" w:color="9B2CB8"/>
              <w:bottom w:val="single" w:sz="4" w:space="0" w:color="9B2CB8"/>
            </w:tcBorders>
            <w:shd w:val="clear" w:color="auto" w:fill="D9D9D9" w:themeFill="background1" w:themeFillShade="D9"/>
          </w:tcPr>
          <w:p w14:paraId="4C029806" w14:textId="77777777" w:rsidR="00D63E6A" w:rsidRPr="000E2B19" w:rsidRDefault="00773C1D" w:rsidP="00D63E6A">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13</w:t>
            </w:r>
          </w:p>
        </w:tc>
        <w:tc>
          <w:tcPr>
            <w:tcW w:w="977" w:type="dxa"/>
            <w:tcBorders>
              <w:top w:val="single" w:sz="4" w:space="0" w:color="9B2CB8"/>
              <w:bottom w:val="single" w:sz="4" w:space="0" w:color="9B2CB8"/>
            </w:tcBorders>
            <w:shd w:val="clear" w:color="auto" w:fill="D9D9D9" w:themeFill="background1" w:themeFillShade="D9"/>
          </w:tcPr>
          <w:p w14:paraId="1A8F01D6" w14:textId="77777777" w:rsidR="00D63E6A" w:rsidRPr="000E2B19" w:rsidRDefault="00773C1D" w:rsidP="00D63E6A">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13</w:t>
            </w:r>
          </w:p>
        </w:tc>
      </w:tr>
      <w:tr w:rsidR="00773C1D" w:rsidRPr="000E2B19" w14:paraId="3789F9BB" w14:textId="77777777" w:rsidTr="00927EF0">
        <w:trPr>
          <w:cantSplit/>
          <w:tblCellSpacing w:w="0" w:type="dxa"/>
        </w:trPr>
        <w:tc>
          <w:tcPr>
            <w:cnfStyle w:val="001000000000" w:firstRow="0" w:lastRow="0" w:firstColumn="1" w:lastColumn="0" w:oddVBand="0" w:evenVBand="0" w:oddHBand="0" w:evenHBand="0" w:firstRowFirstColumn="0" w:firstRowLastColumn="0" w:lastRowFirstColumn="0" w:lastRowLastColumn="0"/>
            <w:tcW w:w="2275" w:type="dxa"/>
            <w:tcBorders>
              <w:top w:val="single" w:sz="4" w:space="0" w:color="FFFFFF" w:themeColor="background1"/>
              <w:bottom w:val="single" w:sz="4" w:space="0" w:color="FFFFFF" w:themeColor="background1"/>
            </w:tcBorders>
            <w:shd w:val="clear" w:color="auto" w:fill="9B2CB8"/>
          </w:tcPr>
          <w:p w14:paraId="4FF4297A" w14:textId="77777777" w:rsidR="00D63E6A" w:rsidRPr="000E2B19" w:rsidRDefault="00D63E6A" w:rsidP="00BB3D46">
            <w:pPr>
              <w:rPr>
                <w:rFonts w:asciiTheme="minorHAnsi" w:hAnsiTheme="minorHAnsi" w:cstheme="minorHAnsi"/>
                <w:color w:val="FFFFFF" w:themeColor="background1"/>
              </w:rPr>
            </w:pPr>
            <w:r w:rsidRPr="000E2B19">
              <w:rPr>
                <w:rFonts w:asciiTheme="minorHAnsi" w:hAnsiTheme="minorHAnsi" w:cstheme="minorHAnsi"/>
                <w:color w:val="FFFFFF" w:themeColor="background1"/>
              </w:rPr>
              <w:t>Pay TV box</w:t>
            </w:r>
          </w:p>
        </w:tc>
        <w:tc>
          <w:tcPr>
            <w:tcW w:w="804" w:type="dxa"/>
            <w:tcBorders>
              <w:top w:val="single" w:sz="4" w:space="0" w:color="9B2CB8"/>
              <w:bottom w:val="single" w:sz="4" w:space="0" w:color="9B2CB8"/>
            </w:tcBorders>
          </w:tcPr>
          <w:p w14:paraId="64E80642" w14:textId="77777777" w:rsidR="00D63E6A" w:rsidRPr="000E2B19" w:rsidRDefault="00BD4B37" w:rsidP="00D63E6A">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0E2B19">
              <w:rPr>
                <w:rFonts w:asciiTheme="minorHAnsi" w:hAnsiTheme="minorHAnsi" w:cstheme="minorHAnsi"/>
                <w:b/>
              </w:rPr>
              <w:t>21</w:t>
            </w:r>
          </w:p>
        </w:tc>
        <w:tc>
          <w:tcPr>
            <w:tcW w:w="889" w:type="dxa"/>
            <w:tcBorders>
              <w:top w:val="single" w:sz="4" w:space="0" w:color="9B2CB8"/>
              <w:bottom w:val="single" w:sz="4" w:space="0" w:color="9B2CB8"/>
            </w:tcBorders>
          </w:tcPr>
          <w:p w14:paraId="3445031F" w14:textId="77777777" w:rsidR="00D63E6A" w:rsidRPr="000E2B19" w:rsidRDefault="00BD4B37" w:rsidP="00D63E6A">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2</w:t>
            </w:r>
          </w:p>
        </w:tc>
        <w:tc>
          <w:tcPr>
            <w:tcW w:w="710" w:type="dxa"/>
            <w:tcBorders>
              <w:top w:val="single" w:sz="4" w:space="0" w:color="9B2CB8"/>
              <w:bottom w:val="single" w:sz="4" w:space="0" w:color="9B2CB8"/>
            </w:tcBorders>
          </w:tcPr>
          <w:p w14:paraId="56957A60" w14:textId="77777777" w:rsidR="00D63E6A" w:rsidRPr="000E2B19" w:rsidRDefault="00BD4B37" w:rsidP="00D63E6A">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2</w:t>
            </w:r>
          </w:p>
        </w:tc>
        <w:tc>
          <w:tcPr>
            <w:tcW w:w="700" w:type="dxa"/>
            <w:tcBorders>
              <w:top w:val="single" w:sz="4" w:space="0" w:color="9B2CB8"/>
              <w:bottom w:val="single" w:sz="4" w:space="0" w:color="9B2CB8"/>
            </w:tcBorders>
          </w:tcPr>
          <w:p w14:paraId="3F84A4F8" w14:textId="77777777" w:rsidR="00D63E6A" w:rsidRPr="000E2B19" w:rsidRDefault="00BD4B37" w:rsidP="00D63E6A">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6</w:t>
            </w:r>
          </w:p>
        </w:tc>
        <w:tc>
          <w:tcPr>
            <w:tcW w:w="913" w:type="dxa"/>
            <w:tcBorders>
              <w:top w:val="single" w:sz="4" w:space="0" w:color="9B2CB8"/>
              <w:bottom w:val="single" w:sz="4" w:space="0" w:color="9B2CB8"/>
            </w:tcBorders>
          </w:tcPr>
          <w:p w14:paraId="5EB98DBE" w14:textId="77777777" w:rsidR="00D63E6A" w:rsidRPr="000E2B19" w:rsidRDefault="00BD4B37" w:rsidP="00D63E6A">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4</w:t>
            </w:r>
          </w:p>
        </w:tc>
        <w:tc>
          <w:tcPr>
            <w:tcW w:w="847" w:type="dxa"/>
            <w:tcBorders>
              <w:top w:val="single" w:sz="4" w:space="0" w:color="9B2CB8"/>
              <w:bottom w:val="single" w:sz="4" w:space="0" w:color="9B2CB8"/>
            </w:tcBorders>
          </w:tcPr>
          <w:p w14:paraId="0F7F8F16" w14:textId="77777777" w:rsidR="00D63E6A" w:rsidRPr="000E2B19" w:rsidRDefault="00BD4B37" w:rsidP="00D63E6A">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3</w:t>
            </w:r>
          </w:p>
        </w:tc>
        <w:tc>
          <w:tcPr>
            <w:tcW w:w="847" w:type="dxa"/>
            <w:tcBorders>
              <w:top w:val="single" w:sz="4" w:space="0" w:color="9B2CB8"/>
              <w:bottom w:val="single" w:sz="4" w:space="0" w:color="9B2CB8"/>
            </w:tcBorders>
          </w:tcPr>
          <w:p w14:paraId="2BA10966" w14:textId="77777777" w:rsidR="00D63E6A" w:rsidRPr="000E2B19" w:rsidRDefault="00BD4B37" w:rsidP="00D63E6A">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5</w:t>
            </w:r>
          </w:p>
        </w:tc>
        <w:tc>
          <w:tcPr>
            <w:tcW w:w="753" w:type="dxa"/>
            <w:tcBorders>
              <w:top w:val="single" w:sz="4" w:space="0" w:color="9B2CB8"/>
              <w:bottom w:val="single" w:sz="4" w:space="0" w:color="9B2CB8"/>
            </w:tcBorders>
          </w:tcPr>
          <w:p w14:paraId="5BF24FB1" w14:textId="77777777" w:rsidR="00D63E6A" w:rsidRPr="000E2B19" w:rsidRDefault="00BD4B37" w:rsidP="00D63E6A">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78</w:t>
            </w:r>
          </w:p>
        </w:tc>
        <w:tc>
          <w:tcPr>
            <w:tcW w:w="972" w:type="dxa"/>
            <w:tcBorders>
              <w:top w:val="single" w:sz="4" w:space="0" w:color="9B2CB8"/>
              <w:bottom w:val="single" w:sz="4" w:space="0" w:color="9B2CB8"/>
            </w:tcBorders>
            <w:shd w:val="clear" w:color="auto" w:fill="D9D9D9" w:themeFill="background1" w:themeFillShade="D9"/>
          </w:tcPr>
          <w:p w14:paraId="79E817A2" w14:textId="77777777" w:rsidR="00D63E6A" w:rsidRPr="000E2B19" w:rsidRDefault="00BD4B37" w:rsidP="00D63E6A">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10</w:t>
            </w:r>
          </w:p>
        </w:tc>
        <w:tc>
          <w:tcPr>
            <w:tcW w:w="977" w:type="dxa"/>
            <w:tcBorders>
              <w:top w:val="single" w:sz="4" w:space="0" w:color="9B2CB8"/>
              <w:bottom w:val="single" w:sz="4" w:space="0" w:color="9B2CB8"/>
            </w:tcBorders>
            <w:shd w:val="clear" w:color="auto" w:fill="D9D9D9" w:themeFill="background1" w:themeFillShade="D9"/>
          </w:tcPr>
          <w:p w14:paraId="57DF95FD" w14:textId="77777777" w:rsidR="00D63E6A" w:rsidRPr="000E2B19" w:rsidRDefault="00BD4B37" w:rsidP="00D63E6A">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10</w:t>
            </w:r>
          </w:p>
        </w:tc>
      </w:tr>
      <w:tr w:rsidR="00773C1D" w:rsidRPr="000E2B19" w14:paraId="67EBAA43" w14:textId="77777777" w:rsidTr="00927EF0">
        <w:trPr>
          <w:cnfStyle w:val="000000100000" w:firstRow="0" w:lastRow="0" w:firstColumn="0" w:lastColumn="0" w:oddVBand="0" w:evenVBand="0" w:oddHBand="1" w:evenHBand="0" w:firstRowFirstColumn="0" w:firstRowLastColumn="0" w:lastRowFirstColumn="0" w:lastRowLastColumn="0"/>
          <w:cantSplit/>
          <w:tblCellSpacing w:w="0" w:type="dxa"/>
        </w:trPr>
        <w:tc>
          <w:tcPr>
            <w:cnfStyle w:val="001000000000" w:firstRow="0" w:lastRow="0" w:firstColumn="1" w:lastColumn="0" w:oddVBand="0" w:evenVBand="0" w:oddHBand="0" w:evenHBand="0" w:firstRowFirstColumn="0" w:firstRowLastColumn="0" w:lastRowFirstColumn="0" w:lastRowLastColumn="0"/>
            <w:tcW w:w="2275" w:type="dxa"/>
            <w:tcBorders>
              <w:top w:val="single" w:sz="4" w:space="0" w:color="FFFFFF" w:themeColor="background1"/>
              <w:bottom w:val="single" w:sz="4" w:space="0" w:color="FFFFFF" w:themeColor="background1"/>
            </w:tcBorders>
            <w:shd w:val="clear" w:color="auto" w:fill="9B2CB8"/>
          </w:tcPr>
          <w:p w14:paraId="433E4736" w14:textId="77777777" w:rsidR="00D63E6A" w:rsidRPr="000E2B19" w:rsidRDefault="00D63E6A" w:rsidP="00BB3D46">
            <w:pPr>
              <w:rPr>
                <w:rFonts w:asciiTheme="minorHAnsi" w:hAnsiTheme="minorHAnsi" w:cstheme="minorHAnsi"/>
                <w:color w:val="FFFFFF" w:themeColor="background1"/>
              </w:rPr>
            </w:pPr>
            <w:r w:rsidRPr="000E2B19">
              <w:rPr>
                <w:rFonts w:asciiTheme="minorHAnsi" w:hAnsiTheme="minorHAnsi" w:cstheme="minorHAnsi"/>
                <w:color w:val="FFFFFF" w:themeColor="background1"/>
                <w:lang w:val="en-US"/>
              </w:rPr>
              <w:t>Games console connected to a television</w:t>
            </w:r>
          </w:p>
        </w:tc>
        <w:tc>
          <w:tcPr>
            <w:tcW w:w="804" w:type="dxa"/>
            <w:tcBorders>
              <w:top w:val="single" w:sz="4" w:space="0" w:color="9B2CB8"/>
              <w:bottom w:val="single" w:sz="4" w:space="0" w:color="9B2CB8"/>
            </w:tcBorders>
          </w:tcPr>
          <w:p w14:paraId="473EB902" w14:textId="77777777" w:rsidR="00D63E6A" w:rsidRPr="000E2B19" w:rsidRDefault="00BD4B37" w:rsidP="00D63E6A">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0E2B19">
              <w:rPr>
                <w:rFonts w:asciiTheme="minorHAnsi" w:hAnsiTheme="minorHAnsi" w:cstheme="minorHAnsi"/>
                <w:b/>
              </w:rPr>
              <w:t>20</w:t>
            </w:r>
          </w:p>
        </w:tc>
        <w:tc>
          <w:tcPr>
            <w:tcW w:w="889" w:type="dxa"/>
            <w:tcBorders>
              <w:top w:val="single" w:sz="4" w:space="0" w:color="9B2CB8"/>
              <w:bottom w:val="single" w:sz="4" w:space="0" w:color="9B2CB8"/>
            </w:tcBorders>
          </w:tcPr>
          <w:p w14:paraId="4C4C6C20" w14:textId="77777777" w:rsidR="00D63E6A" w:rsidRPr="000E2B19" w:rsidRDefault="00BD4B37" w:rsidP="00D63E6A">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w:t>
            </w:r>
          </w:p>
        </w:tc>
        <w:tc>
          <w:tcPr>
            <w:tcW w:w="710" w:type="dxa"/>
            <w:tcBorders>
              <w:top w:val="single" w:sz="4" w:space="0" w:color="9B2CB8"/>
              <w:bottom w:val="single" w:sz="4" w:space="0" w:color="9B2CB8"/>
            </w:tcBorders>
          </w:tcPr>
          <w:p w14:paraId="2ADCDEC5" w14:textId="77777777" w:rsidR="00D63E6A" w:rsidRPr="000E2B19" w:rsidRDefault="00BD4B37" w:rsidP="00D63E6A">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w:t>
            </w:r>
          </w:p>
        </w:tc>
        <w:tc>
          <w:tcPr>
            <w:tcW w:w="700" w:type="dxa"/>
            <w:tcBorders>
              <w:top w:val="single" w:sz="4" w:space="0" w:color="9B2CB8"/>
              <w:bottom w:val="single" w:sz="4" w:space="0" w:color="9B2CB8"/>
            </w:tcBorders>
          </w:tcPr>
          <w:p w14:paraId="765AE88E" w14:textId="77777777" w:rsidR="00D63E6A" w:rsidRPr="000E2B19" w:rsidRDefault="00BD4B37" w:rsidP="00D63E6A">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3</w:t>
            </w:r>
          </w:p>
        </w:tc>
        <w:tc>
          <w:tcPr>
            <w:tcW w:w="913" w:type="dxa"/>
            <w:tcBorders>
              <w:top w:val="single" w:sz="4" w:space="0" w:color="9B2CB8"/>
              <w:bottom w:val="single" w:sz="4" w:space="0" w:color="9B2CB8"/>
            </w:tcBorders>
          </w:tcPr>
          <w:p w14:paraId="18988A3F" w14:textId="77777777" w:rsidR="00D63E6A" w:rsidRPr="000E2B19" w:rsidRDefault="00BD4B37" w:rsidP="00D63E6A">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2</w:t>
            </w:r>
          </w:p>
        </w:tc>
        <w:tc>
          <w:tcPr>
            <w:tcW w:w="847" w:type="dxa"/>
            <w:tcBorders>
              <w:top w:val="single" w:sz="4" w:space="0" w:color="9B2CB8"/>
              <w:bottom w:val="single" w:sz="4" w:space="0" w:color="9B2CB8"/>
            </w:tcBorders>
          </w:tcPr>
          <w:p w14:paraId="2EFC53B3" w14:textId="77777777" w:rsidR="00D63E6A" w:rsidRPr="000E2B19" w:rsidRDefault="00BD4B37" w:rsidP="00D63E6A">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3</w:t>
            </w:r>
          </w:p>
        </w:tc>
        <w:tc>
          <w:tcPr>
            <w:tcW w:w="847" w:type="dxa"/>
            <w:tcBorders>
              <w:top w:val="single" w:sz="4" w:space="0" w:color="9B2CB8"/>
              <w:bottom w:val="single" w:sz="4" w:space="0" w:color="9B2CB8"/>
            </w:tcBorders>
          </w:tcPr>
          <w:p w14:paraId="2123D870" w14:textId="77777777" w:rsidR="00D63E6A" w:rsidRPr="000E2B19" w:rsidRDefault="00BD4B37" w:rsidP="00D63E6A">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9</w:t>
            </w:r>
          </w:p>
        </w:tc>
        <w:tc>
          <w:tcPr>
            <w:tcW w:w="753" w:type="dxa"/>
            <w:tcBorders>
              <w:top w:val="single" w:sz="4" w:space="0" w:color="9B2CB8"/>
              <w:bottom w:val="single" w:sz="4" w:space="0" w:color="9B2CB8"/>
            </w:tcBorders>
          </w:tcPr>
          <w:p w14:paraId="7733156E" w14:textId="77777777" w:rsidR="00D63E6A" w:rsidRPr="000E2B19" w:rsidRDefault="00BD4B37" w:rsidP="00D63E6A">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80</w:t>
            </w:r>
          </w:p>
        </w:tc>
        <w:tc>
          <w:tcPr>
            <w:tcW w:w="972" w:type="dxa"/>
            <w:tcBorders>
              <w:top w:val="single" w:sz="4" w:space="0" w:color="9B2CB8"/>
              <w:bottom w:val="single" w:sz="4" w:space="0" w:color="9B2CB8"/>
            </w:tcBorders>
            <w:shd w:val="clear" w:color="auto" w:fill="D9D9D9" w:themeFill="background1" w:themeFillShade="D9"/>
          </w:tcPr>
          <w:p w14:paraId="7DCA0781" w14:textId="77777777" w:rsidR="00D63E6A" w:rsidRPr="000E2B19" w:rsidRDefault="00BD4B37" w:rsidP="00D63E6A">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5</w:t>
            </w:r>
          </w:p>
        </w:tc>
        <w:tc>
          <w:tcPr>
            <w:tcW w:w="977" w:type="dxa"/>
            <w:tcBorders>
              <w:top w:val="single" w:sz="4" w:space="0" w:color="9B2CB8"/>
              <w:bottom w:val="single" w:sz="4" w:space="0" w:color="9B2CB8"/>
            </w:tcBorders>
            <w:shd w:val="clear" w:color="auto" w:fill="D9D9D9" w:themeFill="background1" w:themeFillShade="D9"/>
          </w:tcPr>
          <w:p w14:paraId="4A8EEB74" w14:textId="77777777" w:rsidR="00D63E6A" w:rsidRPr="000E2B19" w:rsidRDefault="00BD4B37" w:rsidP="00D63E6A">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4</w:t>
            </w:r>
          </w:p>
        </w:tc>
      </w:tr>
      <w:tr w:rsidR="00773C1D" w:rsidRPr="000E2B19" w14:paraId="0E3D8A0E" w14:textId="77777777" w:rsidTr="00927EF0">
        <w:trPr>
          <w:cantSplit/>
          <w:tblCellSpacing w:w="0" w:type="dxa"/>
        </w:trPr>
        <w:tc>
          <w:tcPr>
            <w:cnfStyle w:val="001000000000" w:firstRow="0" w:lastRow="0" w:firstColumn="1" w:lastColumn="0" w:oddVBand="0" w:evenVBand="0" w:oddHBand="0" w:evenHBand="0" w:firstRowFirstColumn="0" w:firstRowLastColumn="0" w:lastRowFirstColumn="0" w:lastRowLastColumn="0"/>
            <w:tcW w:w="2275" w:type="dxa"/>
            <w:tcBorders>
              <w:top w:val="single" w:sz="4" w:space="0" w:color="FFFFFF" w:themeColor="background1"/>
              <w:bottom w:val="single" w:sz="4" w:space="0" w:color="7F7F7F" w:themeColor="text1" w:themeTint="80"/>
            </w:tcBorders>
            <w:shd w:val="clear" w:color="auto" w:fill="9B2CB8"/>
          </w:tcPr>
          <w:p w14:paraId="56EFC679" w14:textId="77777777" w:rsidR="00D63E6A" w:rsidRPr="000E2B19" w:rsidRDefault="00D63E6A" w:rsidP="00BB3D46">
            <w:pPr>
              <w:rPr>
                <w:rFonts w:asciiTheme="minorHAnsi" w:hAnsiTheme="minorHAnsi" w:cstheme="minorHAnsi"/>
                <w:color w:val="FFFFFF" w:themeColor="background1"/>
              </w:rPr>
            </w:pPr>
            <w:r w:rsidRPr="000E2B19">
              <w:rPr>
                <w:rFonts w:asciiTheme="minorHAnsi" w:hAnsiTheme="minorHAnsi" w:cstheme="minorHAnsi"/>
                <w:color w:val="FFFFFF" w:themeColor="background1"/>
              </w:rPr>
              <w:t>VAST satellite box</w:t>
            </w:r>
          </w:p>
        </w:tc>
        <w:tc>
          <w:tcPr>
            <w:tcW w:w="804" w:type="dxa"/>
            <w:tcBorders>
              <w:top w:val="single" w:sz="4" w:space="0" w:color="9B2CB8"/>
              <w:bottom w:val="single" w:sz="8" w:space="0" w:color="9B2CB8"/>
            </w:tcBorders>
          </w:tcPr>
          <w:p w14:paraId="479DECA5" w14:textId="77777777" w:rsidR="00D63E6A" w:rsidRPr="000E2B19" w:rsidRDefault="00BD4B37" w:rsidP="00D63E6A">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0E2B19">
              <w:rPr>
                <w:rFonts w:asciiTheme="minorHAnsi" w:hAnsiTheme="minorHAnsi" w:cstheme="minorHAnsi"/>
                <w:b/>
              </w:rPr>
              <w:t>6</w:t>
            </w:r>
          </w:p>
        </w:tc>
        <w:tc>
          <w:tcPr>
            <w:tcW w:w="889" w:type="dxa"/>
            <w:tcBorders>
              <w:top w:val="single" w:sz="4" w:space="0" w:color="9B2CB8"/>
              <w:bottom w:val="single" w:sz="8" w:space="0" w:color="9B2CB8"/>
            </w:tcBorders>
          </w:tcPr>
          <w:p w14:paraId="108C43DF" w14:textId="77777777" w:rsidR="00D63E6A" w:rsidRPr="000E2B19" w:rsidRDefault="00BD4B37" w:rsidP="00D63E6A">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w:t>
            </w:r>
          </w:p>
        </w:tc>
        <w:tc>
          <w:tcPr>
            <w:tcW w:w="710" w:type="dxa"/>
            <w:tcBorders>
              <w:top w:val="single" w:sz="4" w:space="0" w:color="9B2CB8"/>
              <w:bottom w:val="single" w:sz="8" w:space="0" w:color="9B2CB8"/>
            </w:tcBorders>
          </w:tcPr>
          <w:p w14:paraId="701471E3" w14:textId="77777777" w:rsidR="00D63E6A" w:rsidRPr="000E2B19" w:rsidRDefault="00BD4B37" w:rsidP="00D63E6A">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w:t>
            </w:r>
          </w:p>
        </w:tc>
        <w:tc>
          <w:tcPr>
            <w:tcW w:w="700" w:type="dxa"/>
            <w:tcBorders>
              <w:top w:val="single" w:sz="4" w:space="0" w:color="9B2CB8"/>
              <w:bottom w:val="single" w:sz="8" w:space="0" w:color="9B2CB8"/>
            </w:tcBorders>
          </w:tcPr>
          <w:p w14:paraId="5B62144A" w14:textId="77777777" w:rsidR="00D63E6A" w:rsidRPr="000E2B19" w:rsidRDefault="00BD4B37" w:rsidP="00D63E6A">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2</w:t>
            </w:r>
          </w:p>
        </w:tc>
        <w:tc>
          <w:tcPr>
            <w:tcW w:w="913" w:type="dxa"/>
            <w:tcBorders>
              <w:top w:val="single" w:sz="4" w:space="0" w:color="9B2CB8"/>
              <w:bottom w:val="single" w:sz="8" w:space="0" w:color="9B2CB8"/>
            </w:tcBorders>
          </w:tcPr>
          <w:p w14:paraId="5CB13A6A" w14:textId="77777777" w:rsidR="00D63E6A" w:rsidRPr="000E2B19" w:rsidRDefault="00BD4B37" w:rsidP="00D63E6A">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w:t>
            </w:r>
          </w:p>
        </w:tc>
        <w:tc>
          <w:tcPr>
            <w:tcW w:w="847" w:type="dxa"/>
            <w:tcBorders>
              <w:top w:val="single" w:sz="4" w:space="0" w:color="9B2CB8"/>
              <w:bottom w:val="single" w:sz="8" w:space="0" w:color="9B2CB8"/>
            </w:tcBorders>
          </w:tcPr>
          <w:p w14:paraId="161AE50E" w14:textId="77777777" w:rsidR="00D63E6A" w:rsidRPr="000E2B19" w:rsidRDefault="00BD4B37" w:rsidP="00D63E6A">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w:t>
            </w:r>
          </w:p>
        </w:tc>
        <w:tc>
          <w:tcPr>
            <w:tcW w:w="847" w:type="dxa"/>
            <w:tcBorders>
              <w:top w:val="single" w:sz="4" w:space="0" w:color="9B2CB8"/>
              <w:bottom w:val="single" w:sz="8" w:space="0" w:color="9B2CB8"/>
            </w:tcBorders>
          </w:tcPr>
          <w:p w14:paraId="20D1F6D2" w14:textId="77777777" w:rsidR="00D63E6A" w:rsidRPr="000E2B19" w:rsidRDefault="00BD4B37" w:rsidP="00D63E6A">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1</w:t>
            </w:r>
          </w:p>
        </w:tc>
        <w:tc>
          <w:tcPr>
            <w:tcW w:w="753" w:type="dxa"/>
            <w:tcBorders>
              <w:top w:val="single" w:sz="4" w:space="0" w:color="9B2CB8"/>
              <w:bottom w:val="single" w:sz="8" w:space="0" w:color="9B2CB8"/>
            </w:tcBorders>
          </w:tcPr>
          <w:p w14:paraId="31F69AA0" w14:textId="77777777" w:rsidR="00D63E6A" w:rsidRPr="000E2B19" w:rsidRDefault="00BD4B37" w:rsidP="00D63E6A">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93</w:t>
            </w:r>
          </w:p>
        </w:tc>
        <w:tc>
          <w:tcPr>
            <w:tcW w:w="972" w:type="dxa"/>
            <w:tcBorders>
              <w:top w:val="single" w:sz="4" w:space="0" w:color="9B2CB8"/>
              <w:bottom w:val="single" w:sz="8" w:space="0" w:color="9B2CB8"/>
            </w:tcBorders>
            <w:shd w:val="clear" w:color="auto" w:fill="D9D9D9" w:themeFill="background1" w:themeFillShade="D9"/>
          </w:tcPr>
          <w:p w14:paraId="5C96B8C6" w14:textId="77777777" w:rsidR="00D63E6A" w:rsidRPr="000E2B19" w:rsidRDefault="00BD4B37" w:rsidP="00D63E6A">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3</w:t>
            </w:r>
          </w:p>
        </w:tc>
        <w:tc>
          <w:tcPr>
            <w:tcW w:w="977" w:type="dxa"/>
            <w:tcBorders>
              <w:top w:val="single" w:sz="4" w:space="0" w:color="9B2CB8"/>
              <w:bottom w:val="single" w:sz="8" w:space="0" w:color="9B2CB8"/>
            </w:tcBorders>
            <w:shd w:val="clear" w:color="auto" w:fill="D9D9D9" w:themeFill="background1" w:themeFillShade="D9"/>
          </w:tcPr>
          <w:p w14:paraId="1D3B7D2B" w14:textId="77777777" w:rsidR="00D63E6A" w:rsidRPr="000E2B19" w:rsidRDefault="00BD4B37" w:rsidP="00D63E6A">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2B19">
              <w:rPr>
                <w:rFonts w:asciiTheme="minorHAnsi" w:hAnsiTheme="minorHAnsi" w:cstheme="minorHAnsi"/>
              </w:rPr>
              <w:t>2</w:t>
            </w:r>
          </w:p>
        </w:tc>
      </w:tr>
    </w:tbl>
    <w:p w14:paraId="69E5EDBC" w14:textId="77777777" w:rsidR="00821801" w:rsidRPr="000E2B19" w:rsidRDefault="00821801" w:rsidP="00BC410A">
      <w:pPr>
        <w:pStyle w:val="normal-12ptspacebefore"/>
        <w:rPr>
          <w:rFonts w:asciiTheme="minorHAnsi" w:hAnsiTheme="minorHAnsi" w:cstheme="minorHAnsi"/>
        </w:rPr>
      </w:pPr>
      <w:r w:rsidRPr="000E2B19">
        <w:rPr>
          <w:rFonts w:asciiTheme="minorHAnsi" w:hAnsiTheme="minorHAnsi" w:cstheme="minorHAnsi"/>
        </w:rPr>
        <w:t>Source: C4. On average per week, how often do you use the following devices to watch screen content?</w:t>
      </w:r>
    </w:p>
    <w:p w14:paraId="34DE3D68" w14:textId="77777777" w:rsidR="00821801" w:rsidRPr="000E2B19" w:rsidRDefault="00821801" w:rsidP="00821801">
      <w:pPr>
        <w:rPr>
          <w:rFonts w:asciiTheme="minorHAnsi" w:hAnsiTheme="minorHAnsi" w:cstheme="minorHAnsi"/>
        </w:rPr>
      </w:pPr>
      <w:r w:rsidRPr="000E2B19">
        <w:rPr>
          <w:rFonts w:asciiTheme="minorHAnsi" w:hAnsiTheme="minorHAnsi" w:cstheme="minorHAnsi"/>
          <w:lang w:val="en-US"/>
        </w:rPr>
        <w:t>Base: TVCS &amp; MCCS, Respondents who watched screen content in past 7 days. 2023: n=4,825. 2022: n=4929. 2021: n=4065.</w:t>
      </w:r>
    </w:p>
    <w:p w14:paraId="4CE69F23" w14:textId="77777777" w:rsidR="00821801" w:rsidRPr="000E2B19" w:rsidRDefault="00821801" w:rsidP="00821801">
      <w:pPr>
        <w:rPr>
          <w:rFonts w:asciiTheme="minorHAnsi" w:hAnsiTheme="minorHAnsi" w:cstheme="minorHAnsi"/>
        </w:rPr>
      </w:pPr>
      <w:r w:rsidRPr="000E2B19">
        <w:rPr>
          <w:rFonts w:asciiTheme="minorHAnsi" w:hAnsiTheme="minorHAnsi" w:cstheme="minorHAnsi"/>
          <w:lang w:val="en-GB"/>
        </w:rPr>
        <w:lastRenderedPageBreak/>
        <w:t xml:space="preserve">Notes: Don’t know/refused responses not shown, % vary per statement. </w:t>
      </w:r>
      <w:r w:rsidRPr="000E2B19">
        <w:rPr>
          <w:rFonts w:asciiTheme="minorHAnsi" w:hAnsiTheme="minorHAnsi" w:cstheme="minorHAnsi"/>
        </w:rPr>
        <w:t>‘NET use once per day +’ includes ‘Once or twice a day’, ‘3-5 times a day’, and ‘More often than 5 times a day’.</w:t>
      </w:r>
    </w:p>
    <w:p w14:paraId="4673F22F" w14:textId="77777777" w:rsidR="00821801" w:rsidRPr="000E2B19" w:rsidRDefault="00821801" w:rsidP="00821801">
      <w:pPr>
        <w:pStyle w:val="Heading4"/>
        <w:rPr>
          <w:rFonts w:asciiTheme="minorHAnsi" w:hAnsiTheme="minorHAnsi" w:cstheme="minorHAnsi"/>
        </w:rPr>
      </w:pPr>
      <w:r w:rsidRPr="000E2B19">
        <w:rPr>
          <w:rFonts w:asciiTheme="minorHAnsi" w:hAnsiTheme="minorHAnsi" w:cstheme="minorHAnsi"/>
        </w:rPr>
        <w:t>Subgroup</w:t>
      </w:r>
    </w:p>
    <w:p w14:paraId="691EC133" w14:textId="77777777" w:rsidR="00491C88" w:rsidRPr="000E2B19" w:rsidRDefault="00491C88" w:rsidP="00821801">
      <w:pPr>
        <w:rPr>
          <w:rFonts w:asciiTheme="minorHAnsi" w:hAnsiTheme="minorHAnsi" w:cstheme="minorHAnsi"/>
        </w:rPr>
      </w:pPr>
      <w:r w:rsidRPr="000E2B19">
        <w:rPr>
          <w:rFonts w:asciiTheme="minorHAnsi" w:hAnsiTheme="minorHAnsi" w:cstheme="minorHAnsi"/>
          <w:b/>
          <w:bCs/>
          <w:lang w:val="en-US"/>
        </w:rPr>
        <w:t xml:space="preserve">TV (net use) </w:t>
      </w:r>
      <w:r w:rsidRPr="000E2B19">
        <w:rPr>
          <w:rFonts w:asciiTheme="minorHAnsi" w:hAnsiTheme="minorHAnsi" w:cstheme="minorHAnsi"/>
          <w:lang w:val="en-US"/>
        </w:rPr>
        <w:t>was higher for:</w:t>
      </w:r>
    </w:p>
    <w:p w14:paraId="5BE6B058" w14:textId="77777777" w:rsidR="00491C88" w:rsidRPr="000E2B19" w:rsidRDefault="00491C88" w:rsidP="00821801">
      <w:pPr>
        <w:pStyle w:val="Listparagraphbullets"/>
        <w:rPr>
          <w:rFonts w:asciiTheme="minorHAnsi" w:hAnsiTheme="minorHAnsi" w:cstheme="minorHAnsi"/>
        </w:rPr>
      </w:pPr>
      <w:r w:rsidRPr="000E2B19">
        <w:rPr>
          <w:rFonts w:asciiTheme="minorHAnsi" w:hAnsiTheme="minorHAnsi" w:cstheme="minorHAnsi"/>
          <w:lang w:val="en-US"/>
        </w:rPr>
        <w:t>Ages 35-44 (90%), 45-54 (87%), 55-64 (91%), 65-74 (91%) and 75+ (90% vs 74% of ages 18-24)</w:t>
      </w:r>
    </w:p>
    <w:p w14:paraId="3C08129C" w14:textId="77777777" w:rsidR="00491C88" w:rsidRPr="000E2B19" w:rsidRDefault="00491C88" w:rsidP="00821801">
      <w:pPr>
        <w:pStyle w:val="Listparagraphbullets"/>
        <w:rPr>
          <w:rFonts w:asciiTheme="minorHAnsi" w:hAnsiTheme="minorHAnsi" w:cstheme="minorHAnsi"/>
        </w:rPr>
      </w:pPr>
      <w:r w:rsidRPr="000E2B19">
        <w:rPr>
          <w:rFonts w:asciiTheme="minorHAnsi" w:hAnsiTheme="minorHAnsi" w:cstheme="minorHAnsi"/>
          <w:lang w:val="en-US"/>
        </w:rPr>
        <w:t>Those without children in the household (87%), those with dependent children (88%), and those with non-dependent children only (83% vs 71% of adults living in a share house)</w:t>
      </w:r>
    </w:p>
    <w:p w14:paraId="1CBEC111" w14:textId="77777777" w:rsidR="00491C88" w:rsidRPr="000E2B19" w:rsidRDefault="00491C88" w:rsidP="00821801">
      <w:pPr>
        <w:pStyle w:val="Listparagraphbullets"/>
        <w:rPr>
          <w:rFonts w:asciiTheme="minorHAnsi" w:hAnsiTheme="minorHAnsi" w:cstheme="minorHAnsi"/>
        </w:rPr>
      </w:pPr>
      <w:r w:rsidRPr="000E2B19">
        <w:rPr>
          <w:rFonts w:asciiTheme="minorHAnsi" w:hAnsiTheme="minorHAnsi" w:cstheme="minorHAnsi"/>
          <w:lang w:val="en-US"/>
        </w:rPr>
        <w:t>Those with a TAFE qualification / Trade Certificate / Diploma (89% vs 84% of those with education up to Year 12 and 83% of those with a Bachelor degree)</w:t>
      </w:r>
    </w:p>
    <w:p w14:paraId="5D016D36" w14:textId="77777777" w:rsidR="00821801" w:rsidRPr="000E2B19" w:rsidRDefault="00821801" w:rsidP="00821801">
      <w:pPr>
        <w:pStyle w:val="normal-box"/>
        <w:rPr>
          <w:rFonts w:asciiTheme="minorHAnsi" w:hAnsiTheme="minorHAnsi" w:cstheme="minorHAnsi"/>
        </w:rPr>
      </w:pPr>
      <w:r w:rsidRPr="000E2B19">
        <w:rPr>
          <w:rFonts w:asciiTheme="minorHAnsi" w:hAnsiTheme="minorHAnsi" w:cstheme="minorHAnsi"/>
        </w:rPr>
        <w:t>TV has the highest usage of all devices for watching screen content, however mobile phones have the highest frequency.</w:t>
      </w:r>
    </w:p>
    <w:p w14:paraId="1AC787C3" w14:textId="77777777" w:rsidR="00821801" w:rsidRPr="000E2B19" w:rsidRDefault="00917F14" w:rsidP="00917F14">
      <w:pPr>
        <w:pStyle w:val="Heading3"/>
        <w:rPr>
          <w:rFonts w:asciiTheme="minorHAnsi" w:hAnsiTheme="minorHAnsi" w:cstheme="minorHAnsi"/>
        </w:rPr>
      </w:pPr>
      <w:bookmarkStart w:id="27" w:name="_Toc171417386"/>
      <w:r w:rsidRPr="000E2B19">
        <w:rPr>
          <w:rFonts w:asciiTheme="minorHAnsi" w:hAnsiTheme="minorHAnsi" w:cstheme="minorHAnsi"/>
        </w:rPr>
        <w:t>Reasons for using devices (%)</w:t>
      </w:r>
      <w:bookmarkEnd w:id="27"/>
    </w:p>
    <w:p w14:paraId="73B000D4" w14:textId="77777777" w:rsidR="00917F14" w:rsidRPr="000E2B19" w:rsidRDefault="00917F14" w:rsidP="00917F14">
      <w:pPr>
        <w:rPr>
          <w:rFonts w:asciiTheme="minorHAnsi" w:hAnsiTheme="minorHAnsi" w:cstheme="minorHAnsi"/>
          <w:lang w:val="en-US"/>
        </w:rPr>
      </w:pPr>
      <w:r w:rsidRPr="000E2B19">
        <w:rPr>
          <w:rFonts w:asciiTheme="minorHAnsi" w:hAnsiTheme="minorHAnsi" w:cstheme="minorHAnsi"/>
          <w:lang w:val="en-US"/>
        </w:rPr>
        <w:t>Among those who used TVs to watch screen content, the most common reasons for using that device type were that it is comfortable to use (57%), has good quality image, picture or sound (56%), and is convenient (51%). In contrast, the most common reasons to use mobile phones to watch screen content were that it’s convenient (70%), easy to move the device around the house (53%), and that the device can be taken out of the house (52%).</w:t>
      </w:r>
    </w:p>
    <w:tbl>
      <w:tblPr>
        <w:tblStyle w:val="PlainTable2"/>
        <w:tblW w:w="10549" w:type="dxa"/>
        <w:tblCellSpacing w:w="0" w:type="dxa"/>
        <w:tblInd w:w="-709" w:type="dxa"/>
        <w:tblLook w:val="04A0" w:firstRow="1" w:lastRow="0" w:firstColumn="1" w:lastColumn="0" w:noHBand="0" w:noVBand="1"/>
        <w:tblDescription w:val="Reasons for using devices (%)"/>
      </w:tblPr>
      <w:tblGrid>
        <w:gridCol w:w="1253"/>
        <w:gridCol w:w="642"/>
        <w:gridCol w:w="1280"/>
        <w:gridCol w:w="850"/>
        <w:gridCol w:w="1186"/>
        <w:gridCol w:w="892"/>
        <w:gridCol w:w="823"/>
        <w:gridCol w:w="899"/>
        <w:gridCol w:w="851"/>
        <w:gridCol w:w="1110"/>
        <w:gridCol w:w="763"/>
      </w:tblGrid>
      <w:tr w:rsidR="00281DF8" w:rsidRPr="000E2B19" w14:paraId="240A53FA" w14:textId="77777777" w:rsidTr="00281DF8">
        <w:trPr>
          <w:cnfStyle w:val="100000000000" w:firstRow="1" w:lastRow="0" w:firstColumn="0" w:lastColumn="0" w:oddVBand="0" w:evenVBand="0" w:oddHBand="0" w:evenHBand="0" w:firstRowFirstColumn="0" w:firstRowLastColumn="0" w:lastRowFirstColumn="0" w:lastRowLastColumn="0"/>
          <w:cantSplit/>
          <w:tblHeader/>
          <w:tblCellSpacing w:w="0" w:type="dxa"/>
        </w:trPr>
        <w:tc>
          <w:tcPr>
            <w:cnfStyle w:val="001000000000" w:firstRow="0" w:lastRow="0" w:firstColumn="1" w:lastColumn="0" w:oddVBand="0" w:evenVBand="0" w:oddHBand="0" w:evenHBand="0" w:firstRowFirstColumn="0" w:firstRowLastColumn="0" w:lastRowFirstColumn="0" w:lastRowLastColumn="0"/>
            <w:tcW w:w="1253" w:type="dxa"/>
            <w:tcBorders>
              <w:top w:val="single" w:sz="4" w:space="0" w:color="7F7F7F" w:themeColor="text1" w:themeTint="80"/>
              <w:bottom w:val="single" w:sz="6" w:space="0" w:color="FFFFFF" w:themeColor="background1"/>
              <w:right w:val="single" w:sz="4" w:space="0" w:color="FFFFFF" w:themeColor="background1"/>
            </w:tcBorders>
            <w:shd w:val="clear" w:color="auto" w:fill="9B2CB8"/>
          </w:tcPr>
          <w:p w14:paraId="421CBFAC" w14:textId="77777777" w:rsidR="00491C88" w:rsidRPr="000E2B19" w:rsidRDefault="00491C88" w:rsidP="00491C88">
            <w:pPr>
              <w:pStyle w:val="Tablerowcolumnheading"/>
              <w:rPr>
                <w:rFonts w:asciiTheme="minorHAnsi" w:hAnsiTheme="minorHAnsi" w:cstheme="minorHAnsi"/>
                <w:b/>
                <w:sz w:val="20"/>
                <w:szCs w:val="20"/>
              </w:rPr>
            </w:pPr>
            <w:r w:rsidRPr="000E2B19">
              <w:rPr>
                <w:rFonts w:asciiTheme="minorHAnsi" w:hAnsiTheme="minorHAnsi" w:cstheme="minorHAnsi"/>
                <w:b/>
                <w:sz w:val="20"/>
                <w:szCs w:val="20"/>
              </w:rPr>
              <w:t>Device</w:t>
            </w:r>
          </w:p>
        </w:tc>
        <w:tc>
          <w:tcPr>
            <w:tcW w:w="642" w:type="dxa"/>
            <w:tcBorders>
              <w:top w:val="single" w:sz="4" w:space="0" w:color="7F7F7F" w:themeColor="text1" w:themeTint="80"/>
              <w:left w:val="single" w:sz="4" w:space="0" w:color="FFFFFF" w:themeColor="background1"/>
              <w:bottom w:val="single" w:sz="6" w:space="0" w:color="FFFFFF" w:themeColor="background1"/>
              <w:right w:val="single" w:sz="4" w:space="0" w:color="FFFFFF" w:themeColor="background1"/>
            </w:tcBorders>
            <w:shd w:val="clear" w:color="auto" w:fill="9B2CB8"/>
          </w:tcPr>
          <w:p w14:paraId="63F210A9" w14:textId="77777777" w:rsidR="00491C88" w:rsidRPr="000E2B19" w:rsidRDefault="00491C88" w:rsidP="00491C88">
            <w:pPr>
              <w:pStyle w:val="Tablerowcolumnheadingcentred"/>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0E2B19">
              <w:rPr>
                <w:rFonts w:asciiTheme="minorHAnsi" w:hAnsiTheme="minorHAnsi" w:cstheme="minorHAnsi"/>
                <w:b/>
                <w:sz w:val="20"/>
                <w:szCs w:val="20"/>
              </w:rPr>
              <w:t>Base (n)</w:t>
            </w:r>
          </w:p>
        </w:tc>
        <w:tc>
          <w:tcPr>
            <w:tcW w:w="1280" w:type="dxa"/>
            <w:tcBorders>
              <w:top w:val="single" w:sz="4" w:space="0" w:color="7F7F7F" w:themeColor="text1" w:themeTint="80"/>
              <w:left w:val="single" w:sz="4" w:space="0" w:color="FFFFFF" w:themeColor="background1"/>
              <w:bottom w:val="single" w:sz="6" w:space="0" w:color="FFFFFF" w:themeColor="background1"/>
              <w:right w:val="single" w:sz="4" w:space="0" w:color="FFFFFF" w:themeColor="background1"/>
            </w:tcBorders>
            <w:shd w:val="clear" w:color="auto" w:fill="9B2CB8"/>
          </w:tcPr>
          <w:p w14:paraId="587601CE" w14:textId="77777777" w:rsidR="00491C88" w:rsidRPr="000E2B19" w:rsidRDefault="00491C88" w:rsidP="00491C88">
            <w:pPr>
              <w:pStyle w:val="Tablerowcolumnheadingcentred"/>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0E2B19">
              <w:rPr>
                <w:rFonts w:asciiTheme="minorHAnsi" w:hAnsiTheme="minorHAnsi" w:cstheme="minorHAnsi"/>
                <w:b/>
                <w:sz w:val="20"/>
                <w:szCs w:val="20"/>
              </w:rPr>
              <w:t>Comfortable to use / watch content on</w:t>
            </w:r>
          </w:p>
        </w:tc>
        <w:tc>
          <w:tcPr>
            <w:tcW w:w="850" w:type="dxa"/>
            <w:tcBorders>
              <w:top w:val="single" w:sz="4" w:space="0" w:color="7F7F7F" w:themeColor="text1" w:themeTint="80"/>
              <w:left w:val="single" w:sz="4" w:space="0" w:color="FFFFFF" w:themeColor="background1"/>
              <w:bottom w:val="single" w:sz="6" w:space="0" w:color="FFFFFF" w:themeColor="background1"/>
              <w:right w:val="single" w:sz="4" w:space="0" w:color="FFFFFF" w:themeColor="background1"/>
            </w:tcBorders>
            <w:shd w:val="clear" w:color="auto" w:fill="9B2CB8"/>
          </w:tcPr>
          <w:p w14:paraId="42301094" w14:textId="77777777" w:rsidR="00491C88" w:rsidRPr="000E2B19" w:rsidRDefault="00491C88" w:rsidP="00491C88">
            <w:pPr>
              <w:pStyle w:val="Tablerowcolumnheadingcentred"/>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0E2B19">
              <w:rPr>
                <w:rFonts w:asciiTheme="minorHAnsi" w:hAnsiTheme="minorHAnsi" w:cstheme="minorHAnsi"/>
                <w:b/>
                <w:sz w:val="20"/>
                <w:szCs w:val="20"/>
              </w:rPr>
              <w:t>Good quality image / picture / sound</w:t>
            </w:r>
          </w:p>
        </w:tc>
        <w:tc>
          <w:tcPr>
            <w:tcW w:w="1186" w:type="dxa"/>
            <w:tcBorders>
              <w:top w:val="single" w:sz="4" w:space="0" w:color="7F7F7F" w:themeColor="text1" w:themeTint="80"/>
              <w:left w:val="single" w:sz="4" w:space="0" w:color="FFFFFF" w:themeColor="background1"/>
              <w:bottom w:val="single" w:sz="6" w:space="0" w:color="FFFFFF" w:themeColor="background1"/>
              <w:right w:val="single" w:sz="4" w:space="0" w:color="FFFFFF" w:themeColor="background1"/>
            </w:tcBorders>
            <w:shd w:val="clear" w:color="auto" w:fill="9B2CB8"/>
          </w:tcPr>
          <w:p w14:paraId="48F8E850" w14:textId="77777777" w:rsidR="00491C88" w:rsidRPr="000E2B19" w:rsidRDefault="00491C88" w:rsidP="00491C88">
            <w:pPr>
              <w:pStyle w:val="Tablerowcolumnheadingcentred"/>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0E2B19">
              <w:rPr>
                <w:rFonts w:asciiTheme="minorHAnsi" w:hAnsiTheme="minorHAnsi" w:cstheme="minorHAnsi"/>
                <w:b/>
                <w:sz w:val="20"/>
                <w:szCs w:val="20"/>
              </w:rPr>
              <w:t>Convenient</w:t>
            </w:r>
          </w:p>
        </w:tc>
        <w:tc>
          <w:tcPr>
            <w:tcW w:w="892" w:type="dxa"/>
            <w:tcBorders>
              <w:top w:val="single" w:sz="4" w:space="0" w:color="7F7F7F" w:themeColor="text1" w:themeTint="80"/>
              <w:left w:val="single" w:sz="4" w:space="0" w:color="FFFFFF" w:themeColor="background1"/>
              <w:bottom w:val="single" w:sz="6" w:space="0" w:color="FFFFFF" w:themeColor="background1"/>
              <w:right w:val="single" w:sz="4" w:space="0" w:color="FFFFFF" w:themeColor="background1"/>
            </w:tcBorders>
            <w:shd w:val="clear" w:color="auto" w:fill="9B2CB8"/>
          </w:tcPr>
          <w:p w14:paraId="0FF52A25" w14:textId="77777777" w:rsidR="00491C88" w:rsidRPr="000E2B19" w:rsidRDefault="00491C88" w:rsidP="00491C88">
            <w:pPr>
              <w:pStyle w:val="Tablerowcolumnheadingcentred"/>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0E2B19">
              <w:rPr>
                <w:rFonts w:asciiTheme="minorHAnsi" w:hAnsiTheme="minorHAnsi" w:cstheme="minorHAnsi"/>
                <w:b/>
                <w:sz w:val="20"/>
                <w:szCs w:val="20"/>
              </w:rPr>
              <w:t>Easy to use / operate</w:t>
            </w:r>
          </w:p>
        </w:tc>
        <w:tc>
          <w:tcPr>
            <w:tcW w:w="823" w:type="dxa"/>
            <w:tcBorders>
              <w:top w:val="single" w:sz="4" w:space="0" w:color="7F7F7F" w:themeColor="text1" w:themeTint="80"/>
              <w:left w:val="single" w:sz="4" w:space="0" w:color="FFFFFF" w:themeColor="background1"/>
              <w:bottom w:val="single" w:sz="6" w:space="0" w:color="FFFFFF" w:themeColor="background1"/>
              <w:right w:val="single" w:sz="4" w:space="0" w:color="FFFFFF" w:themeColor="background1"/>
            </w:tcBorders>
            <w:shd w:val="clear" w:color="auto" w:fill="9B2CB8"/>
          </w:tcPr>
          <w:p w14:paraId="4B5E8231" w14:textId="77777777" w:rsidR="00491C88" w:rsidRPr="000E2B19" w:rsidRDefault="00491C88" w:rsidP="00491C88">
            <w:pPr>
              <w:pStyle w:val="Tablerowcolumnheadingcentred"/>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0E2B19">
              <w:rPr>
                <w:rFonts w:asciiTheme="minorHAnsi" w:hAnsiTheme="minorHAnsi" w:cstheme="minorHAnsi"/>
                <w:b/>
                <w:sz w:val="20"/>
                <w:szCs w:val="20"/>
              </w:rPr>
              <w:t>Out of habit, it’s what I usually do</w:t>
            </w:r>
          </w:p>
        </w:tc>
        <w:tc>
          <w:tcPr>
            <w:tcW w:w="899" w:type="dxa"/>
            <w:tcBorders>
              <w:top w:val="single" w:sz="4" w:space="0" w:color="7F7F7F" w:themeColor="text1" w:themeTint="80"/>
              <w:left w:val="single" w:sz="4" w:space="0" w:color="FFFFFF" w:themeColor="background1"/>
              <w:bottom w:val="single" w:sz="6" w:space="0" w:color="FFFFFF" w:themeColor="background1"/>
              <w:right w:val="single" w:sz="4" w:space="0" w:color="FFFFFF" w:themeColor="background1"/>
            </w:tcBorders>
            <w:shd w:val="clear" w:color="auto" w:fill="9B2CB8"/>
          </w:tcPr>
          <w:p w14:paraId="03B566D9" w14:textId="77777777" w:rsidR="00491C88" w:rsidRPr="000E2B19" w:rsidRDefault="00491C88" w:rsidP="00491C88">
            <w:pPr>
              <w:pStyle w:val="Tablerowcolumnheadingcentred"/>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0E2B19">
              <w:rPr>
                <w:rFonts w:asciiTheme="minorHAnsi" w:hAnsiTheme="minorHAnsi" w:cstheme="minorHAnsi"/>
                <w:b/>
                <w:sz w:val="20"/>
                <w:szCs w:val="20"/>
                <w:lang w:val="en-US"/>
              </w:rPr>
              <w:t>Is the only device type that will play a certain content type</w:t>
            </w:r>
          </w:p>
        </w:tc>
        <w:tc>
          <w:tcPr>
            <w:tcW w:w="851" w:type="dxa"/>
            <w:tcBorders>
              <w:top w:val="single" w:sz="4" w:space="0" w:color="7F7F7F" w:themeColor="text1" w:themeTint="80"/>
              <w:left w:val="single" w:sz="4" w:space="0" w:color="FFFFFF" w:themeColor="background1"/>
              <w:bottom w:val="single" w:sz="6" w:space="0" w:color="FFFFFF" w:themeColor="background1"/>
              <w:right w:val="single" w:sz="4" w:space="0" w:color="FFFFFF" w:themeColor="background1"/>
            </w:tcBorders>
            <w:shd w:val="clear" w:color="auto" w:fill="9B2CB8"/>
          </w:tcPr>
          <w:p w14:paraId="61374C86" w14:textId="77777777" w:rsidR="00491C88" w:rsidRPr="000E2B19" w:rsidRDefault="00281DF8" w:rsidP="00281DF8">
            <w:pPr>
              <w:pStyle w:val="Tablerowcolumnheadingcentred"/>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0E2B19">
              <w:rPr>
                <w:rFonts w:asciiTheme="minorHAnsi" w:hAnsiTheme="minorHAnsi" w:cstheme="minorHAnsi"/>
                <w:b/>
                <w:sz w:val="20"/>
                <w:szCs w:val="20"/>
                <w:lang w:val="en-US"/>
              </w:rPr>
              <w:t>Easy to move the device around the house</w:t>
            </w:r>
          </w:p>
        </w:tc>
        <w:tc>
          <w:tcPr>
            <w:tcW w:w="1110" w:type="dxa"/>
            <w:tcBorders>
              <w:top w:val="single" w:sz="4" w:space="0" w:color="7F7F7F" w:themeColor="text1" w:themeTint="80"/>
              <w:left w:val="single" w:sz="4" w:space="0" w:color="FFFFFF" w:themeColor="background1"/>
              <w:bottom w:val="single" w:sz="6" w:space="0" w:color="FFFFFF" w:themeColor="background1"/>
              <w:right w:val="single" w:sz="4" w:space="0" w:color="FFFFFF" w:themeColor="background1"/>
            </w:tcBorders>
            <w:shd w:val="clear" w:color="auto" w:fill="9B2CB8"/>
          </w:tcPr>
          <w:p w14:paraId="217FABA4" w14:textId="77777777" w:rsidR="00491C88" w:rsidRPr="000E2B19" w:rsidRDefault="00281DF8" w:rsidP="00281DF8">
            <w:pPr>
              <w:pStyle w:val="Tablerowcolumnheadingcentred"/>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0E2B19">
              <w:rPr>
                <w:rFonts w:asciiTheme="minorHAnsi" w:hAnsiTheme="minorHAnsi" w:cstheme="minorHAnsi"/>
                <w:b/>
                <w:sz w:val="20"/>
                <w:szCs w:val="20"/>
                <w:lang w:val="en-US"/>
              </w:rPr>
              <w:t>To not disturb other members of the household</w:t>
            </w:r>
          </w:p>
        </w:tc>
        <w:tc>
          <w:tcPr>
            <w:tcW w:w="763" w:type="dxa"/>
            <w:tcBorders>
              <w:top w:val="single" w:sz="4" w:space="0" w:color="7F7F7F" w:themeColor="text1" w:themeTint="80"/>
              <w:left w:val="single" w:sz="4" w:space="0" w:color="FFFFFF" w:themeColor="background1"/>
              <w:bottom w:val="single" w:sz="6" w:space="0" w:color="FFFFFF" w:themeColor="background1"/>
              <w:right w:val="single" w:sz="6" w:space="0" w:color="FFFFFF" w:themeColor="background1"/>
            </w:tcBorders>
            <w:shd w:val="clear" w:color="auto" w:fill="9B2CB8"/>
          </w:tcPr>
          <w:p w14:paraId="39E868D4" w14:textId="77777777" w:rsidR="00491C88" w:rsidRPr="000E2B19" w:rsidRDefault="00281DF8" w:rsidP="00281DF8">
            <w:pPr>
              <w:pStyle w:val="Tablerowcolumnheadingcentred"/>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0E2B19">
              <w:rPr>
                <w:rFonts w:asciiTheme="minorHAnsi" w:hAnsiTheme="minorHAnsi" w:cstheme="minorHAnsi"/>
                <w:b/>
                <w:sz w:val="20"/>
                <w:szCs w:val="20"/>
                <w:lang w:val="en-US"/>
              </w:rPr>
              <w:t>I can take it out of the house</w:t>
            </w:r>
          </w:p>
        </w:tc>
      </w:tr>
      <w:tr w:rsidR="00281DF8" w:rsidRPr="000E2B19" w14:paraId="07E60051" w14:textId="77777777" w:rsidTr="00281DF8">
        <w:trPr>
          <w:cnfStyle w:val="000000100000" w:firstRow="0" w:lastRow="0" w:firstColumn="0" w:lastColumn="0" w:oddVBand="0" w:evenVBand="0" w:oddHBand="1" w:evenHBand="0" w:firstRowFirstColumn="0" w:firstRowLastColumn="0" w:lastRowFirstColumn="0" w:lastRowLastColumn="0"/>
          <w:cantSplit/>
          <w:tblCellSpacing w:w="0" w:type="dxa"/>
        </w:trPr>
        <w:tc>
          <w:tcPr>
            <w:cnfStyle w:val="001000000000" w:firstRow="0" w:lastRow="0" w:firstColumn="1" w:lastColumn="0" w:oddVBand="0" w:evenVBand="0" w:oddHBand="0" w:evenHBand="0" w:firstRowFirstColumn="0" w:firstRowLastColumn="0" w:lastRowFirstColumn="0" w:lastRowLastColumn="0"/>
            <w:tcW w:w="1253" w:type="dxa"/>
            <w:tcBorders>
              <w:top w:val="single" w:sz="6" w:space="0" w:color="FFFFFF" w:themeColor="background1"/>
              <w:bottom w:val="single" w:sz="4" w:space="0" w:color="FFFFFF" w:themeColor="background1"/>
            </w:tcBorders>
            <w:shd w:val="clear" w:color="auto" w:fill="9B2CB8"/>
          </w:tcPr>
          <w:p w14:paraId="3B4451D2" w14:textId="77777777" w:rsidR="00491C88" w:rsidRPr="000E2B19" w:rsidRDefault="00491C88" w:rsidP="00491C88">
            <w:pPr>
              <w:rPr>
                <w:rFonts w:asciiTheme="minorHAnsi" w:hAnsiTheme="minorHAnsi" w:cstheme="minorHAnsi"/>
                <w:color w:val="FFFFFF" w:themeColor="background1"/>
                <w:sz w:val="20"/>
                <w:szCs w:val="20"/>
              </w:rPr>
            </w:pPr>
            <w:r w:rsidRPr="000E2B19">
              <w:rPr>
                <w:rFonts w:asciiTheme="minorHAnsi" w:hAnsiTheme="minorHAnsi" w:cstheme="minorHAnsi"/>
                <w:color w:val="FFFFFF" w:themeColor="background1"/>
                <w:sz w:val="20"/>
                <w:szCs w:val="20"/>
              </w:rPr>
              <w:t>Television</w:t>
            </w:r>
          </w:p>
        </w:tc>
        <w:tc>
          <w:tcPr>
            <w:tcW w:w="642" w:type="dxa"/>
            <w:tcBorders>
              <w:top w:val="single" w:sz="6" w:space="0" w:color="FFFFFF" w:themeColor="background1"/>
              <w:bottom w:val="single" w:sz="4" w:space="0" w:color="9B2CB8"/>
            </w:tcBorders>
          </w:tcPr>
          <w:p w14:paraId="4703C160" w14:textId="77777777" w:rsidR="00491C88" w:rsidRPr="000E2B19" w:rsidRDefault="00281DF8" w:rsidP="00491C88">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2186</w:t>
            </w:r>
          </w:p>
        </w:tc>
        <w:tc>
          <w:tcPr>
            <w:tcW w:w="1280" w:type="dxa"/>
            <w:tcBorders>
              <w:top w:val="single" w:sz="6" w:space="0" w:color="FFFFFF" w:themeColor="background1"/>
              <w:bottom w:val="single" w:sz="4" w:space="0" w:color="9B2CB8"/>
            </w:tcBorders>
          </w:tcPr>
          <w:p w14:paraId="761E62C7" w14:textId="77777777" w:rsidR="00491C88" w:rsidRPr="000E2B19" w:rsidRDefault="00281DF8" w:rsidP="00491C88">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57</w:t>
            </w:r>
          </w:p>
        </w:tc>
        <w:tc>
          <w:tcPr>
            <w:tcW w:w="850" w:type="dxa"/>
            <w:tcBorders>
              <w:top w:val="single" w:sz="6" w:space="0" w:color="FFFFFF" w:themeColor="background1"/>
              <w:bottom w:val="single" w:sz="4" w:space="0" w:color="9B2CB8"/>
            </w:tcBorders>
          </w:tcPr>
          <w:p w14:paraId="06C06382" w14:textId="77777777" w:rsidR="00491C88" w:rsidRPr="000E2B19" w:rsidRDefault="00281DF8" w:rsidP="00491C88">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56</w:t>
            </w:r>
          </w:p>
        </w:tc>
        <w:tc>
          <w:tcPr>
            <w:tcW w:w="1186" w:type="dxa"/>
            <w:tcBorders>
              <w:top w:val="single" w:sz="6" w:space="0" w:color="FFFFFF" w:themeColor="background1"/>
              <w:bottom w:val="single" w:sz="4" w:space="0" w:color="9B2CB8"/>
            </w:tcBorders>
          </w:tcPr>
          <w:p w14:paraId="1DB62568" w14:textId="77777777" w:rsidR="00491C88" w:rsidRPr="000E2B19" w:rsidRDefault="00281DF8" w:rsidP="00491C88">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51</w:t>
            </w:r>
          </w:p>
        </w:tc>
        <w:tc>
          <w:tcPr>
            <w:tcW w:w="892" w:type="dxa"/>
            <w:tcBorders>
              <w:top w:val="single" w:sz="6" w:space="0" w:color="FFFFFF" w:themeColor="background1"/>
              <w:bottom w:val="single" w:sz="4" w:space="0" w:color="9B2CB8"/>
            </w:tcBorders>
          </w:tcPr>
          <w:p w14:paraId="6FC5BC94" w14:textId="77777777" w:rsidR="00491C88" w:rsidRPr="000E2B19" w:rsidRDefault="00281DF8" w:rsidP="00491C88">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49</w:t>
            </w:r>
          </w:p>
        </w:tc>
        <w:tc>
          <w:tcPr>
            <w:tcW w:w="823" w:type="dxa"/>
            <w:tcBorders>
              <w:top w:val="single" w:sz="6" w:space="0" w:color="FFFFFF" w:themeColor="background1"/>
              <w:bottom w:val="single" w:sz="4" w:space="0" w:color="9B2CB8"/>
            </w:tcBorders>
          </w:tcPr>
          <w:p w14:paraId="0FE063A4" w14:textId="77777777" w:rsidR="00491C88" w:rsidRPr="000E2B19" w:rsidRDefault="00281DF8" w:rsidP="00491C88">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38</w:t>
            </w:r>
          </w:p>
        </w:tc>
        <w:tc>
          <w:tcPr>
            <w:tcW w:w="899" w:type="dxa"/>
            <w:tcBorders>
              <w:top w:val="single" w:sz="6" w:space="0" w:color="FFFFFF" w:themeColor="background1"/>
              <w:bottom w:val="single" w:sz="4" w:space="0" w:color="9B2CB8"/>
            </w:tcBorders>
          </w:tcPr>
          <w:p w14:paraId="2E5B5762" w14:textId="77777777" w:rsidR="00491C88" w:rsidRPr="000E2B19" w:rsidRDefault="00281DF8" w:rsidP="00491C88">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6</w:t>
            </w:r>
          </w:p>
        </w:tc>
        <w:tc>
          <w:tcPr>
            <w:tcW w:w="851" w:type="dxa"/>
            <w:tcBorders>
              <w:top w:val="single" w:sz="6" w:space="0" w:color="FFFFFF" w:themeColor="background1"/>
              <w:bottom w:val="single" w:sz="4" w:space="0" w:color="9B2CB8"/>
            </w:tcBorders>
          </w:tcPr>
          <w:p w14:paraId="0134050D" w14:textId="77777777" w:rsidR="00491C88" w:rsidRPr="000E2B19" w:rsidRDefault="00281DF8" w:rsidP="00491C88">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2</w:t>
            </w:r>
          </w:p>
        </w:tc>
        <w:tc>
          <w:tcPr>
            <w:tcW w:w="1110" w:type="dxa"/>
            <w:tcBorders>
              <w:top w:val="single" w:sz="6" w:space="0" w:color="FFFFFF" w:themeColor="background1"/>
              <w:bottom w:val="single" w:sz="4" w:space="0" w:color="9B2CB8"/>
            </w:tcBorders>
          </w:tcPr>
          <w:p w14:paraId="43B26AE9" w14:textId="77777777" w:rsidR="00491C88" w:rsidRPr="000E2B19" w:rsidRDefault="00281DF8" w:rsidP="00491C88">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2</w:t>
            </w:r>
          </w:p>
        </w:tc>
        <w:tc>
          <w:tcPr>
            <w:tcW w:w="763" w:type="dxa"/>
            <w:tcBorders>
              <w:top w:val="single" w:sz="6" w:space="0" w:color="FFFFFF" w:themeColor="background1"/>
              <w:bottom w:val="single" w:sz="4" w:space="0" w:color="9B2CB8"/>
            </w:tcBorders>
          </w:tcPr>
          <w:p w14:paraId="2EBC4669" w14:textId="77777777" w:rsidR="00491C88" w:rsidRPr="000E2B19" w:rsidRDefault="00281DF8" w:rsidP="00491C88">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1</w:t>
            </w:r>
          </w:p>
        </w:tc>
      </w:tr>
      <w:tr w:rsidR="00281DF8" w:rsidRPr="000E2B19" w14:paraId="6D086E36" w14:textId="77777777" w:rsidTr="00281DF8">
        <w:trPr>
          <w:cantSplit/>
          <w:tblCellSpacing w:w="0" w:type="dxa"/>
        </w:trPr>
        <w:tc>
          <w:tcPr>
            <w:cnfStyle w:val="001000000000" w:firstRow="0" w:lastRow="0" w:firstColumn="1" w:lastColumn="0" w:oddVBand="0" w:evenVBand="0" w:oddHBand="0" w:evenHBand="0" w:firstRowFirstColumn="0" w:firstRowLastColumn="0" w:lastRowFirstColumn="0" w:lastRowLastColumn="0"/>
            <w:tcW w:w="1253" w:type="dxa"/>
            <w:tcBorders>
              <w:top w:val="single" w:sz="4" w:space="0" w:color="FFFFFF" w:themeColor="background1"/>
              <w:bottom w:val="single" w:sz="4" w:space="0" w:color="FFFFFF" w:themeColor="background1"/>
            </w:tcBorders>
            <w:shd w:val="clear" w:color="auto" w:fill="9B2CB8"/>
          </w:tcPr>
          <w:p w14:paraId="1DA6D28F" w14:textId="77777777" w:rsidR="00491C88" w:rsidRPr="000E2B19" w:rsidRDefault="00491C88" w:rsidP="00491C88">
            <w:pPr>
              <w:rPr>
                <w:rFonts w:asciiTheme="minorHAnsi" w:hAnsiTheme="minorHAnsi" w:cstheme="minorHAnsi"/>
                <w:color w:val="FFFFFF" w:themeColor="background1"/>
                <w:sz w:val="20"/>
                <w:szCs w:val="20"/>
              </w:rPr>
            </w:pPr>
            <w:r w:rsidRPr="000E2B19">
              <w:rPr>
                <w:rFonts w:asciiTheme="minorHAnsi" w:hAnsiTheme="minorHAnsi" w:cstheme="minorHAnsi"/>
                <w:color w:val="FFFFFF" w:themeColor="background1"/>
                <w:sz w:val="20"/>
                <w:szCs w:val="20"/>
              </w:rPr>
              <w:t>Mobile phone or smartphone</w:t>
            </w:r>
          </w:p>
        </w:tc>
        <w:tc>
          <w:tcPr>
            <w:tcW w:w="642" w:type="dxa"/>
            <w:tcBorders>
              <w:top w:val="single" w:sz="4" w:space="0" w:color="9B2CB8"/>
              <w:bottom w:val="single" w:sz="4" w:space="0" w:color="9B2CB8"/>
            </w:tcBorders>
          </w:tcPr>
          <w:p w14:paraId="23E87518" w14:textId="77777777" w:rsidR="00491C88" w:rsidRPr="000E2B19" w:rsidRDefault="00281DF8" w:rsidP="00491C88">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2137</w:t>
            </w:r>
          </w:p>
        </w:tc>
        <w:tc>
          <w:tcPr>
            <w:tcW w:w="1280" w:type="dxa"/>
            <w:tcBorders>
              <w:top w:val="single" w:sz="4" w:space="0" w:color="9B2CB8"/>
              <w:bottom w:val="single" w:sz="4" w:space="0" w:color="9B2CB8"/>
            </w:tcBorders>
          </w:tcPr>
          <w:p w14:paraId="27E0D597" w14:textId="77777777" w:rsidR="00491C88" w:rsidRPr="000E2B19" w:rsidRDefault="00281DF8" w:rsidP="00491C88">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33</w:t>
            </w:r>
          </w:p>
        </w:tc>
        <w:tc>
          <w:tcPr>
            <w:tcW w:w="850" w:type="dxa"/>
            <w:tcBorders>
              <w:top w:val="single" w:sz="4" w:space="0" w:color="9B2CB8"/>
              <w:bottom w:val="single" w:sz="4" w:space="0" w:color="9B2CB8"/>
            </w:tcBorders>
          </w:tcPr>
          <w:p w14:paraId="776EBA59" w14:textId="77777777" w:rsidR="00491C88" w:rsidRPr="000E2B19" w:rsidRDefault="00281DF8" w:rsidP="00491C88">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13</w:t>
            </w:r>
          </w:p>
        </w:tc>
        <w:tc>
          <w:tcPr>
            <w:tcW w:w="1186" w:type="dxa"/>
            <w:tcBorders>
              <w:top w:val="single" w:sz="4" w:space="0" w:color="9B2CB8"/>
              <w:bottom w:val="single" w:sz="4" w:space="0" w:color="9B2CB8"/>
            </w:tcBorders>
          </w:tcPr>
          <w:p w14:paraId="6DEFE6E2" w14:textId="77777777" w:rsidR="00491C88" w:rsidRPr="000E2B19" w:rsidRDefault="00281DF8" w:rsidP="00491C88">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70</w:t>
            </w:r>
          </w:p>
        </w:tc>
        <w:tc>
          <w:tcPr>
            <w:tcW w:w="892" w:type="dxa"/>
            <w:tcBorders>
              <w:top w:val="single" w:sz="4" w:space="0" w:color="9B2CB8"/>
              <w:bottom w:val="single" w:sz="4" w:space="0" w:color="9B2CB8"/>
            </w:tcBorders>
          </w:tcPr>
          <w:p w14:paraId="2779645D" w14:textId="77777777" w:rsidR="00491C88" w:rsidRPr="000E2B19" w:rsidRDefault="00281DF8" w:rsidP="00491C88">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49</w:t>
            </w:r>
          </w:p>
        </w:tc>
        <w:tc>
          <w:tcPr>
            <w:tcW w:w="823" w:type="dxa"/>
            <w:tcBorders>
              <w:top w:val="single" w:sz="4" w:space="0" w:color="9B2CB8"/>
              <w:bottom w:val="single" w:sz="4" w:space="0" w:color="9B2CB8"/>
            </w:tcBorders>
          </w:tcPr>
          <w:p w14:paraId="770C0BCA" w14:textId="77777777" w:rsidR="00491C88" w:rsidRPr="000E2B19" w:rsidRDefault="00281DF8" w:rsidP="00491C88">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31</w:t>
            </w:r>
          </w:p>
        </w:tc>
        <w:tc>
          <w:tcPr>
            <w:tcW w:w="899" w:type="dxa"/>
            <w:tcBorders>
              <w:top w:val="single" w:sz="4" w:space="0" w:color="9B2CB8"/>
              <w:bottom w:val="single" w:sz="4" w:space="0" w:color="9B2CB8"/>
            </w:tcBorders>
          </w:tcPr>
          <w:p w14:paraId="242D3394" w14:textId="77777777" w:rsidR="00491C88" w:rsidRPr="000E2B19" w:rsidRDefault="00281DF8" w:rsidP="00491C88">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8</w:t>
            </w:r>
          </w:p>
        </w:tc>
        <w:tc>
          <w:tcPr>
            <w:tcW w:w="851" w:type="dxa"/>
            <w:tcBorders>
              <w:top w:val="single" w:sz="4" w:space="0" w:color="9B2CB8"/>
              <w:bottom w:val="single" w:sz="4" w:space="0" w:color="9B2CB8"/>
            </w:tcBorders>
          </w:tcPr>
          <w:p w14:paraId="75207D85" w14:textId="77777777" w:rsidR="00491C88" w:rsidRPr="000E2B19" w:rsidRDefault="00281DF8" w:rsidP="00491C88">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53</w:t>
            </w:r>
          </w:p>
        </w:tc>
        <w:tc>
          <w:tcPr>
            <w:tcW w:w="1110" w:type="dxa"/>
            <w:tcBorders>
              <w:top w:val="single" w:sz="4" w:space="0" w:color="9B2CB8"/>
              <w:bottom w:val="single" w:sz="4" w:space="0" w:color="9B2CB8"/>
            </w:tcBorders>
          </w:tcPr>
          <w:p w14:paraId="7A7C3F77" w14:textId="77777777" w:rsidR="00491C88" w:rsidRPr="000E2B19" w:rsidRDefault="00281DF8" w:rsidP="00491C88">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24</w:t>
            </w:r>
          </w:p>
        </w:tc>
        <w:tc>
          <w:tcPr>
            <w:tcW w:w="763" w:type="dxa"/>
            <w:tcBorders>
              <w:top w:val="single" w:sz="4" w:space="0" w:color="9B2CB8"/>
              <w:bottom w:val="single" w:sz="4" w:space="0" w:color="9B2CB8"/>
            </w:tcBorders>
          </w:tcPr>
          <w:p w14:paraId="0B9BA4A8" w14:textId="77777777" w:rsidR="00491C88" w:rsidRPr="000E2B19" w:rsidRDefault="00281DF8" w:rsidP="00491C88">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52</w:t>
            </w:r>
          </w:p>
        </w:tc>
      </w:tr>
      <w:tr w:rsidR="00281DF8" w:rsidRPr="000E2B19" w14:paraId="187D2FBB" w14:textId="77777777" w:rsidTr="00281DF8">
        <w:trPr>
          <w:cnfStyle w:val="000000100000" w:firstRow="0" w:lastRow="0" w:firstColumn="0" w:lastColumn="0" w:oddVBand="0" w:evenVBand="0" w:oddHBand="1" w:evenHBand="0" w:firstRowFirstColumn="0" w:firstRowLastColumn="0" w:lastRowFirstColumn="0" w:lastRowLastColumn="0"/>
          <w:cantSplit/>
          <w:tblCellSpacing w:w="0" w:type="dxa"/>
        </w:trPr>
        <w:tc>
          <w:tcPr>
            <w:cnfStyle w:val="001000000000" w:firstRow="0" w:lastRow="0" w:firstColumn="1" w:lastColumn="0" w:oddVBand="0" w:evenVBand="0" w:oddHBand="0" w:evenHBand="0" w:firstRowFirstColumn="0" w:firstRowLastColumn="0" w:lastRowFirstColumn="0" w:lastRowLastColumn="0"/>
            <w:tcW w:w="1253" w:type="dxa"/>
            <w:tcBorders>
              <w:top w:val="single" w:sz="4" w:space="0" w:color="FFFFFF" w:themeColor="background1"/>
              <w:bottom w:val="single" w:sz="4" w:space="0" w:color="FFFFFF" w:themeColor="background1"/>
            </w:tcBorders>
            <w:shd w:val="clear" w:color="auto" w:fill="9B2CB8"/>
          </w:tcPr>
          <w:p w14:paraId="7778FBC2" w14:textId="77777777" w:rsidR="00491C88" w:rsidRPr="000E2B19" w:rsidRDefault="00491C88" w:rsidP="00491C88">
            <w:pPr>
              <w:rPr>
                <w:rFonts w:asciiTheme="minorHAnsi" w:hAnsiTheme="minorHAnsi" w:cstheme="minorHAnsi"/>
                <w:color w:val="FFFFFF" w:themeColor="background1"/>
                <w:sz w:val="20"/>
                <w:szCs w:val="20"/>
              </w:rPr>
            </w:pPr>
            <w:r w:rsidRPr="000E2B19">
              <w:rPr>
                <w:rFonts w:asciiTheme="minorHAnsi" w:hAnsiTheme="minorHAnsi" w:cstheme="minorHAnsi"/>
                <w:color w:val="FFFFFF" w:themeColor="background1"/>
                <w:sz w:val="20"/>
                <w:szCs w:val="20"/>
              </w:rPr>
              <w:t>Computer (desktop or laptop)</w:t>
            </w:r>
          </w:p>
        </w:tc>
        <w:tc>
          <w:tcPr>
            <w:tcW w:w="642" w:type="dxa"/>
            <w:tcBorders>
              <w:top w:val="single" w:sz="4" w:space="0" w:color="9B2CB8"/>
              <w:bottom w:val="single" w:sz="4" w:space="0" w:color="9B2CB8"/>
            </w:tcBorders>
          </w:tcPr>
          <w:p w14:paraId="775F4246" w14:textId="77777777" w:rsidR="00491C88" w:rsidRPr="000E2B19" w:rsidRDefault="00281DF8" w:rsidP="00491C88">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2085</w:t>
            </w:r>
          </w:p>
        </w:tc>
        <w:tc>
          <w:tcPr>
            <w:tcW w:w="1280" w:type="dxa"/>
            <w:tcBorders>
              <w:top w:val="single" w:sz="4" w:space="0" w:color="9B2CB8"/>
              <w:bottom w:val="single" w:sz="4" w:space="0" w:color="9B2CB8"/>
            </w:tcBorders>
          </w:tcPr>
          <w:p w14:paraId="1C7E80ED" w14:textId="77777777" w:rsidR="00491C88" w:rsidRPr="000E2B19" w:rsidRDefault="00281DF8" w:rsidP="00491C88">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40</w:t>
            </w:r>
          </w:p>
        </w:tc>
        <w:tc>
          <w:tcPr>
            <w:tcW w:w="850" w:type="dxa"/>
            <w:tcBorders>
              <w:top w:val="single" w:sz="4" w:space="0" w:color="9B2CB8"/>
              <w:bottom w:val="single" w:sz="4" w:space="0" w:color="9B2CB8"/>
            </w:tcBorders>
          </w:tcPr>
          <w:p w14:paraId="3C24C390" w14:textId="77777777" w:rsidR="00491C88" w:rsidRPr="000E2B19" w:rsidRDefault="00281DF8" w:rsidP="00491C88">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27</w:t>
            </w:r>
          </w:p>
        </w:tc>
        <w:tc>
          <w:tcPr>
            <w:tcW w:w="1186" w:type="dxa"/>
            <w:tcBorders>
              <w:top w:val="single" w:sz="4" w:space="0" w:color="9B2CB8"/>
              <w:bottom w:val="single" w:sz="4" w:space="0" w:color="9B2CB8"/>
            </w:tcBorders>
          </w:tcPr>
          <w:p w14:paraId="696F3F61" w14:textId="77777777" w:rsidR="00491C88" w:rsidRPr="000E2B19" w:rsidRDefault="00281DF8" w:rsidP="00491C88">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59</w:t>
            </w:r>
          </w:p>
        </w:tc>
        <w:tc>
          <w:tcPr>
            <w:tcW w:w="892" w:type="dxa"/>
            <w:tcBorders>
              <w:top w:val="single" w:sz="4" w:space="0" w:color="9B2CB8"/>
              <w:bottom w:val="single" w:sz="4" w:space="0" w:color="9B2CB8"/>
            </w:tcBorders>
          </w:tcPr>
          <w:p w14:paraId="6BDF64CC" w14:textId="77777777" w:rsidR="00491C88" w:rsidRPr="000E2B19" w:rsidRDefault="00281DF8" w:rsidP="00491C88">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44</w:t>
            </w:r>
          </w:p>
        </w:tc>
        <w:tc>
          <w:tcPr>
            <w:tcW w:w="823" w:type="dxa"/>
            <w:tcBorders>
              <w:top w:val="single" w:sz="4" w:space="0" w:color="9B2CB8"/>
              <w:bottom w:val="single" w:sz="4" w:space="0" w:color="9B2CB8"/>
            </w:tcBorders>
          </w:tcPr>
          <w:p w14:paraId="742AC9E9" w14:textId="77777777" w:rsidR="00491C88" w:rsidRPr="000E2B19" w:rsidRDefault="00281DF8" w:rsidP="00491C88">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25</w:t>
            </w:r>
          </w:p>
        </w:tc>
        <w:tc>
          <w:tcPr>
            <w:tcW w:w="899" w:type="dxa"/>
            <w:tcBorders>
              <w:top w:val="single" w:sz="4" w:space="0" w:color="9B2CB8"/>
              <w:bottom w:val="single" w:sz="4" w:space="0" w:color="9B2CB8"/>
            </w:tcBorders>
          </w:tcPr>
          <w:p w14:paraId="2890EDC0" w14:textId="77777777" w:rsidR="00491C88" w:rsidRPr="000E2B19" w:rsidRDefault="00281DF8" w:rsidP="00491C88">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9</w:t>
            </w:r>
          </w:p>
        </w:tc>
        <w:tc>
          <w:tcPr>
            <w:tcW w:w="851" w:type="dxa"/>
            <w:tcBorders>
              <w:top w:val="single" w:sz="4" w:space="0" w:color="9B2CB8"/>
              <w:bottom w:val="single" w:sz="4" w:space="0" w:color="9B2CB8"/>
            </w:tcBorders>
          </w:tcPr>
          <w:p w14:paraId="5AFDAD33" w14:textId="77777777" w:rsidR="00491C88" w:rsidRPr="000E2B19" w:rsidRDefault="00281DF8" w:rsidP="00491C88">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25</w:t>
            </w:r>
          </w:p>
        </w:tc>
        <w:tc>
          <w:tcPr>
            <w:tcW w:w="1110" w:type="dxa"/>
            <w:tcBorders>
              <w:top w:val="single" w:sz="4" w:space="0" w:color="9B2CB8"/>
              <w:bottom w:val="single" w:sz="4" w:space="0" w:color="9B2CB8"/>
            </w:tcBorders>
          </w:tcPr>
          <w:p w14:paraId="50EA5E2F" w14:textId="77777777" w:rsidR="00491C88" w:rsidRPr="000E2B19" w:rsidRDefault="00281DF8" w:rsidP="00491C88">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23</w:t>
            </w:r>
          </w:p>
        </w:tc>
        <w:tc>
          <w:tcPr>
            <w:tcW w:w="763" w:type="dxa"/>
            <w:tcBorders>
              <w:top w:val="single" w:sz="4" w:space="0" w:color="9B2CB8"/>
              <w:bottom w:val="single" w:sz="4" w:space="0" w:color="9B2CB8"/>
            </w:tcBorders>
          </w:tcPr>
          <w:p w14:paraId="4A2C170D" w14:textId="77777777" w:rsidR="00491C88" w:rsidRPr="000E2B19" w:rsidRDefault="00281DF8" w:rsidP="00491C88">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17</w:t>
            </w:r>
          </w:p>
        </w:tc>
      </w:tr>
      <w:tr w:rsidR="00281DF8" w:rsidRPr="000E2B19" w14:paraId="46D2BC13" w14:textId="77777777" w:rsidTr="00281DF8">
        <w:trPr>
          <w:cantSplit/>
          <w:tblCellSpacing w:w="0" w:type="dxa"/>
        </w:trPr>
        <w:tc>
          <w:tcPr>
            <w:cnfStyle w:val="001000000000" w:firstRow="0" w:lastRow="0" w:firstColumn="1" w:lastColumn="0" w:oddVBand="0" w:evenVBand="0" w:oddHBand="0" w:evenHBand="0" w:firstRowFirstColumn="0" w:firstRowLastColumn="0" w:lastRowFirstColumn="0" w:lastRowLastColumn="0"/>
            <w:tcW w:w="1253" w:type="dxa"/>
            <w:tcBorders>
              <w:top w:val="single" w:sz="4" w:space="0" w:color="FFFFFF" w:themeColor="background1"/>
              <w:bottom w:val="single" w:sz="4" w:space="0" w:color="FFFFFF" w:themeColor="background1"/>
            </w:tcBorders>
            <w:shd w:val="clear" w:color="auto" w:fill="9B2CB8"/>
          </w:tcPr>
          <w:p w14:paraId="159CE2E4" w14:textId="77777777" w:rsidR="00491C88" w:rsidRPr="000E2B19" w:rsidRDefault="00491C88" w:rsidP="00491C88">
            <w:pPr>
              <w:rPr>
                <w:rFonts w:asciiTheme="minorHAnsi" w:hAnsiTheme="minorHAnsi" w:cstheme="minorHAnsi"/>
                <w:color w:val="FFFFFF" w:themeColor="background1"/>
                <w:sz w:val="20"/>
                <w:szCs w:val="20"/>
              </w:rPr>
            </w:pPr>
            <w:r w:rsidRPr="000E2B19">
              <w:rPr>
                <w:rFonts w:asciiTheme="minorHAnsi" w:hAnsiTheme="minorHAnsi" w:cstheme="minorHAnsi"/>
                <w:color w:val="FFFFFF" w:themeColor="background1"/>
                <w:sz w:val="20"/>
                <w:szCs w:val="20"/>
                <w:lang w:val="en-US"/>
              </w:rPr>
              <w:t>TV smart accessory / Digital media player</w:t>
            </w:r>
          </w:p>
        </w:tc>
        <w:tc>
          <w:tcPr>
            <w:tcW w:w="642" w:type="dxa"/>
            <w:tcBorders>
              <w:top w:val="single" w:sz="4" w:space="0" w:color="9B2CB8"/>
              <w:bottom w:val="single" w:sz="4" w:space="0" w:color="9B2CB8"/>
            </w:tcBorders>
          </w:tcPr>
          <w:p w14:paraId="3EB90305" w14:textId="77777777" w:rsidR="00491C88" w:rsidRPr="000E2B19" w:rsidRDefault="00281DF8" w:rsidP="00491C88">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1759</w:t>
            </w:r>
          </w:p>
        </w:tc>
        <w:tc>
          <w:tcPr>
            <w:tcW w:w="1280" w:type="dxa"/>
            <w:tcBorders>
              <w:top w:val="single" w:sz="4" w:space="0" w:color="9B2CB8"/>
              <w:bottom w:val="single" w:sz="4" w:space="0" w:color="9B2CB8"/>
            </w:tcBorders>
          </w:tcPr>
          <w:p w14:paraId="5AB5A783" w14:textId="77777777" w:rsidR="00491C88" w:rsidRPr="000E2B19" w:rsidRDefault="00281DF8" w:rsidP="00491C88">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35</w:t>
            </w:r>
          </w:p>
        </w:tc>
        <w:tc>
          <w:tcPr>
            <w:tcW w:w="850" w:type="dxa"/>
            <w:tcBorders>
              <w:top w:val="single" w:sz="4" w:space="0" w:color="9B2CB8"/>
              <w:bottom w:val="single" w:sz="4" w:space="0" w:color="9B2CB8"/>
            </w:tcBorders>
          </w:tcPr>
          <w:p w14:paraId="05E83E7C" w14:textId="77777777" w:rsidR="00491C88" w:rsidRPr="000E2B19" w:rsidRDefault="00281DF8" w:rsidP="00491C88">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33</w:t>
            </w:r>
          </w:p>
        </w:tc>
        <w:tc>
          <w:tcPr>
            <w:tcW w:w="1186" w:type="dxa"/>
            <w:tcBorders>
              <w:top w:val="single" w:sz="4" w:space="0" w:color="9B2CB8"/>
              <w:bottom w:val="single" w:sz="4" w:space="0" w:color="9B2CB8"/>
            </w:tcBorders>
          </w:tcPr>
          <w:p w14:paraId="39B1D21F" w14:textId="77777777" w:rsidR="00491C88" w:rsidRPr="000E2B19" w:rsidRDefault="00281DF8" w:rsidP="00491C88">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46</w:t>
            </w:r>
          </w:p>
        </w:tc>
        <w:tc>
          <w:tcPr>
            <w:tcW w:w="892" w:type="dxa"/>
            <w:tcBorders>
              <w:top w:val="single" w:sz="4" w:space="0" w:color="9B2CB8"/>
              <w:bottom w:val="single" w:sz="4" w:space="0" w:color="9B2CB8"/>
            </w:tcBorders>
          </w:tcPr>
          <w:p w14:paraId="75D6B624" w14:textId="77777777" w:rsidR="00491C88" w:rsidRPr="000E2B19" w:rsidRDefault="00281DF8" w:rsidP="00491C88">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39</w:t>
            </w:r>
          </w:p>
        </w:tc>
        <w:tc>
          <w:tcPr>
            <w:tcW w:w="823" w:type="dxa"/>
            <w:tcBorders>
              <w:top w:val="single" w:sz="4" w:space="0" w:color="9B2CB8"/>
              <w:bottom w:val="single" w:sz="4" w:space="0" w:color="9B2CB8"/>
            </w:tcBorders>
          </w:tcPr>
          <w:p w14:paraId="49167CD6" w14:textId="77777777" w:rsidR="00491C88" w:rsidRPr="000E2B19" w:rsidRDefault="00281DF8" w:rsidP="00491C88">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15</w:t>
            </w:r>
          </w:p>
        </w:tc>
        <w:tc>
          <w:tcPr>
            <w:tcW w:w="899" w:type="dxa"/>
            <w:tcBorders>
              <w:top w:val="single" w:sz="4" w:space="0" w:color="9B2CB8"/>
              <w:bottom w:val="single" w:sz="4" w:space="0" w:color="9B2CB8"/>
            </w:tcBorders>
          </w:tcPr>
          <w:p w14:paraId="7EBFFE06" w14:textId="77777777" w:rsidR="00491C88" w:rsidRPr="000E2B19" w:rsidRDefault="00281DF8" w:rsidP="00491C88">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28</w:t>
            </w:r>
          </w:p>
        </w:tc>
        <w:tc>
          <w:tcPr>
            <w:tcW w:w="851" w:type="dxa"/>
            <w:tcBorders>
              <w:top w:val="single" w:sz="4" w:space="0" w:color="9B2CB8"/>
              <w:bottom w:val="single" w:sz="4" w:space="0" w:color="9B2CB8"/>
            </w:tcBorders>
          </w:tcPr>
          <w:p w14:paraId="268115AE" w14:textId="77777777" w:rsidR="00491C88" w:rsidRPr="000E2B19" w:rsidRDefault="00281DF8" w:rsidP="00491C88">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6</w:t>
            </w:r>
          </w:p>
        </w:tc>
        <w:tc>
          <w:tcPr>
            <w:tcW w:w="1110" w:type="dxa"/>
            <w:tcBorders>
              <w:top w:val="single" w:sz="4" w:space="0" w:color="9B2CB8"/>
              <w:bottom w:val="single" w:sz="4" w:space="0" w:color="9B2CB8"/>
            </w:tcBorders>
          </w:tcPr>
          <w:p w14:paraId="41298476" w14:textId="77777777" w:rsidR="00491C88" w:rsidRPr="000E2B19" w:rsidRDefault="00281DF8" w:rsidP="00491C88">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4</w:t>
            </w:r>
          </w:p>
        </w:tc>
        <w:tc>
          <w:tcPr>
            <w:tcW w:w="763" w:type="dxa"/>
            <w:tcBorders>
              <w:top w:val="single" w:sz="4" w:space="0" w:color="9B2CB8"/>
              <w:bottom w:val="single" w:sz="4" w:space="0" w:color="9B2CB8"/>
            </w:tcBorders>
          </w:tcPr>
          <w:p w14:paraId="70CB6AF2" w14:textId="77777777" w:rsidR="00491C88" w:rsidRPr="000E2B19" w:rsidRDefault="00281DF8" w:rsidP="00491C88">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4</w:t>
            </w:r>
          </w:p>
        </w:tc>
      </w:tr>
      <w:tr w:rsidR="00281DF8" w:rsidRPr="000E2B19" w14:paraId="14162DF1" w14:textId="77777777" w:rsidTr="00281DF8">
        <w:trPr>
          <w:cnfStyle w:val="000000100000" w:firstRow="0" w:lastRow="0" w:firstColumn="0" w:lastColumn="0" w:oddVBand="0" w:evenVBand="0" w:oddHBand="1" w:evenHBand="0" w:firstRowFirstColumn="0" w:firstRowLastColumn="0" w:lastRowFirstColumn="0" w:lastRowLastColumn="0"/>
          <w:cantSplit/>
          <w:tblCellSpacing w:w="0" w:type="dxa"/>
        </w:trPr>
        <w:tc>
          <w:tcPr>
            <w:cnfStyle w:val="001000000000" w:firstRow="0" w:lastRow="0" w:firstColumn="1" w:lastColumn="0" w:oddVBand="0" w:evenVBand="0" w:oddHBand="0" w:evenHBand="0" w:firstRowFirstColumn="0" w:firstRowLastColumn="0" w:lastRowFirstColumn="0" w:lastRowLastColumn="0"/>
            <w:tcW w:w="1253" w:type="dxa"/>
            <w:tcBorders>
              <w:top w:val="single" w:sz="4" w:space="0" w:color="FFFFFF" w:themeColor="background1"/>
              <w:bottom w:val="single" w:sz="4" w:space="0" w:color="FFFFFF" w:themeColor="background1"/>
            </w:tcBorders>
            <w:shd w:val="clear" w:color="auto" w:fill="9B2CB8"/>
          </w:tcPr>
          <w:p w14:paraId="1D860FFA" w14:textId="77777777" w:rsidR="00491C88" w:rsidRPr="000E2B19" w:rsidRDefault="00491C88" w:rsidP="00491C88">
            <w:pPr>
              <w:rPr>
                <w:rFonts w:asciiTheme="minorHAnsi" w:hAnsiTheme="minorHAnsi" w:cstheme="minorHAnsi"/>
                <w:color w:val="FFFFFF" w:themeColor="background1"/>
                <w:sz w:val="20"/>
                <w:szCs w:val="20"/>
              </w:rPr>
            </w:pPr>
            <w:r w:rsidRPr="000E2B19">
              <w:rPr>
                <w:rFonts w:asciiTheme="minorHAnsi" w:hAnsiTheme="minorHAnsi" w:cstheme="minorHAnsi"/>
                <w:color w:val="FFFFFF" w:themeColor="background1"/>
                <w:sz w:val="20"/>
                <w:szCs w:val="20"/>
              </w:rPr>
              <w:t>Tablet</w:t>
            </w:r>
          </w:p>
        </w:tc>
        <w:tc>
          <w:tcPr>
            <w:tcW w:w="642" w:type="dxa"/>
            <w:tcBorders>
              <w:top w:val="single" w:sz="4" w:space="0" w:color="9B2CB8"/>
              <w:bottom w:val="single" w:sz="4" w:space="0" w:color="9B2CB8"/>
            </w:tcBorders>
          </w:tcPr>
          <w:p w14:paraId="3B1FB2F3" w14:textId="77777777" w:rsidR="00491C88" w:rsidRPr="000E2B19" w:rsidRDefault="00281DF8" w:rsidP="00491C88">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1552</w:t>
            </w:r>
          </w:p>
        </w:tc>
        <w:tc>
          <w:tcPr>
            <w:tcW w:w="1280" w:type="dxa"/>
            <w:tcBorders>
              <w:top w:val="single" w:sz="4" w:space="0" w:color="9B2CB8"/>
              <w:bottom w:val="single" w:sz="4" w:space="0" w:color="9B2CB8"/>
            </w:tcBorders>
          </w:tcPr>
          <w:p w14:paraId="4A20F8E8" w14:textId="77777777" w:rsidR="00491C88" w:rsidRPr="000E2B19" w:rsidRDefault="00281DF8" w:rsidP="00491C88">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40</w:t>
            </w:r>
          </w:p>
        </w:tc>
        <w:tc>
          <w:tcPr>
            <w:tcW w:w="850" w:type="dxa"/>
            <w:tcBorders>
              <w:top w:val="single" w:sz="4" w:space="0" w:color="9B2CB8"/>
              <w:bottom w:val="single" w:sz="4" w:space="0" w:color="9B2CB8"/>
            </w:tcBorders>
          </w:tcPr>
          <w:p w14:paraId="6DF9B3F2" w14:textId="77777777" w:rsidR="00491C88" w:rsidRPr="000E2B19" w:rsidRDefault="00281DF8" w:rsidP="00491C88">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21</w:t>
            </w:r>
          </w:p>
        </w:tc>
        <w:tc>
          <w:tcPr>
            <w:tcW w:w="1186" w:type="dxa"/>
            <w:tcBorders>
              <w:top w:val="single" w:sz="4" w:space="0" w:color="9B2CB8"/>
              <w:bottom w:val="single" w:sz="4" w:space="0" w:color="9B2CB8"/>
            </w:tcBorders>
          </w:tcPr>
          <w:p w14:paraId="1F7938B0" w14:textId="77777777" w:rsidR="00491C88" w:rsidRPr="000E2B19" w:rsidRDefault="00281DF8" w:rsidP="00491C88">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62</w:t>
            </w:r>
          </w:p>
        </w:tc>
        <w:tc>
          <w:tcPr>
            <w:tcW w:w="892" w:type="dxa"/>
            <w:tcBorders>
              <w:top w:val="single" w:sz="4" w:space="0" w:color="9B2CB8"/>
              <w:bottom w:val="single" w:sz="4" w:space="0" w:color="9B2CB8"/>
            </w:tcBorders>
          </w:tcPr>
          <w:p w14:paraId="08806F77" w14:textId="77777777" w:rsidR="00491C88" w:rsidRPr="000E2B19" w:rsidRDefault="00281DF8" w:rsidP="00491C88">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46</w:t>
            </w:r>
          </w:p>
        </w:tc>
        <w:tc>
          <w:tcPr>
            <w:tcW w:w="823" w:type="dxa"/>
            <w:tcBorders>
              <w:top w:val="single" w:sz="4" w:space="0" w:color="9B2CB8"/>
              <w:bottom w:val="single" w:sz="4" w:space="0" w:color="9B2CB8"/>
            </w:tcBorders>
          </w:tcPr>
          <w:p w14:paraId="4240CC32" w14:textId="77777777" w:rsidR="00491C88" w:rsidRPr="000E2B19" w:rsidRDefault="00281DF8" w:rsidP="00491C88">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12</w:t>
            </w:r>
          </w:p>
        </w:tc>
        <w:tc>
          <w:tcPr>
            <w:tcW w:w="899" w:type="dxa"/>
            <w:tcBorders>
              <w:top w:val="single" w:sz="4" w:space="0" w:color="9B2CB8"/>
              <w:bottom w:val="single" w:sz="4" w:space="0" w:color="9B2CB8"/>
            </w:tcBorders>
          </w:tcPr>
          <w:p w14:paraId="4AE67B32" w14:textId="77777777" w:rsidR="00491C88" w:rsidRPr="000E2B19" w:rsidRDefault="00281DF8" w:rsidP="00491C88">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4</w:t>
            </w:r>
          </w:p>
        </w:tc>
        <w:tc>
          <w:tcPr>
            <w:tcW w:w="851" w:type="dxa"/>
            <w:tcBorders>
              <w:top w:val="single" w:sz="4" w:space="0" w:color="9B2CB8"/>
              <w:bottom w:val="single" w:sz="4" w:space="0" w:color="9B2CB8"/>
            </w:tcBorders>
          </w:tcPr>
          <w:p w14:paraId="07110FA0" w14:textId="77777777" w:rsidR="00491C88" w:rsidRPr="000E2B19" w:rsidRDefault="00281DF8" w:rsidP="00491C88">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54</w:t>
            </w:r>
          </w:p>
        </w:tc>
        <w:tc>
          <w:tcPr>
            <w:tcW w:w="1110" w:type="dxa"/>
            <w:tcBorders>
              <w:top w:val="single" w:sz="4" w:space="0" w:color="9B2CB8"/>
              <w:bottom w:val="single" w:sz="4" w:space="0" w:color="9B2CB8"/>
            </w:tcBorders>
          </w:tcPr>
          <w:p w14:paraId="3491142A" w14:textId="77777777" w:rsidR="00491C88" w:rsidRPr="000E2B19" w:rsidRDefault="00281DF8" w:rsidP="00491C88">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22</w:t>
            </w:r>
          </w:p>
        </w:tc>
        <w:tc>
          <w:tcPr>
            <w:tcW w:w="763" w:type="dxa"/>
            <w:tcBorders>
              <w:top w:val="single" w:sz="4" w:space="0" w:color="9B2CB8"/>
              <w:bottom w:val="single" w:sz="4" w:space="0" w:color="9B2CB8"/>
            </w:tcBorders>
          </w:tcPr>
          <w:p w14:paraId="3CBF5B16" w14:textId="77777777" w:rsidR="00491C88" w:rsidRPr="000E2B19" w:rsidRDefault="00281DF8" w:rsidP="00491C88">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32</w:t>
            </w:r>
          </w:p>
        </w:tc>
      </w:tr>
      <w:tr w:rsidR="00281DF8" w:rsidRPr="000E2B19" w14:paraId="71EECBA8" w14:textId="77777777" w:rsidTr="00281DF8">
        <w:trPr>
          <w:cantSplit/>
          <w:tblCellSpacing w:w="0" w:type="dxa"/>
        </w:trPr>
        <w:tc>
          <w:tcPr>
            <w:cnfStyle w:val="001000000000" w:firstRow="0" w:lastRow="0" w:firstColumn="1" w:lastColumn="0" w:oddVBand="0" w:evenVBand="0" w:oddHBand="0" w:evenHBand="0" w:firstRowFirstColumn="0" w:firstRowLastColumn="0" w:lastRowFirstColumn="0" w:lastRowLastColumn="0"/>
            <w:tcW w:w="1253" w:type="dxa"/>
            <w:tcBorders>
              <w:top w:val="single" w:sz="4" w:space="0" w:color="FFFFFF" w:themeColor="background1"/>
              <w:bottom w:val="single" w:sz="4" w:space="0" w:color="FFFFFF" w:themeColor="background1"/>
            </w:tcBorders>
            <w:shd w:val="clear" w:color="auto" w:fill="9B2CB8"/>
          </w:tcPr>
          <w:p w14:paraId="31ED2CF3" w14:textId="77777777" w:rsidR="00491C88" w:rsidRPr="000E2B19" w:rsidRDefault="00491C88" w:rsidP="00491C88">
            <w:pPr>
              <w:rPr>
                <w:rFonts w:asciiTheme="minorHAnsi" w:hAnsiTheme="minorHAnsi" w:cstheme="minorHAnsi"/>
                <w:color w:val="FFFFFF" w:themeColor="background1"/>
                <w:sz w:val="20"/>
                <w:szCs w:val="20"/>
              </w:rPr>
            </w:pPr>
            <w:r w:rsidRPr="000E2B19">
              <w:rPr>
                <w:rFonts w:asciiTheme="minorHAnsi" w:hAnsiTheme="minorHAnsi" w:cstheme="minorHAnsi"/>
                <w:color w:val="FFFFFF" w:themeColor="background1"/>
                <w:sz w:val="20"/>
                <w:szCs w:val="20"/>
              </w:rPr>
              <w:t>Pay TV box</w:t>
            </w:r>
          </w:p>
        </w:tc>
        <w:tc>
          <w:tcPr>
            <w:tcW w:w="642" w:type="dxa"/>
            <w:tcBorders>
              <w:top w:val="single" w:sz="4" w:space="0" w:color="9B2CB8"/>
              <w:bottom w:val="single" w:sz="4" w:space="0" w:color="9B2CB8"/>
            </w:tcBorders>
          </w:tcPr>
          <w:p w14:paraId="72E23B2B" w14:textId="77777777" w:rsidR="00491C88" w:rsidRPr="000E2B19" w:rsidRDefault="00281DF8" w:rsidP="00491C88">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1264</w:t>
            </w:r>
          </w:p>
        </w:tc>
        <w:tc>
          <w:tcPr>
            <w:tcW w:w="1280" w:type="dxa"/>
            <w:tcBorders>
              <w:top w:val="single" w:sz="4" w:space="0" w:color="9B2CB8"/>
              <w:bottom w:val="single" w:sz="4" w:space="0" w:color="9B2CB8"/>
            </w:tcBorders>
          </w:tcPr>
          <w:p w14:paraId="6C04D91A" w14:textId="77777777" w:rsidR="00491C88" w:rsidRPr="000E2B19" w:rsidRDefault="00281DF8" w:rsidP="00491C88">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29</w:t>
            </w:r>
          </w:p>
        </w:tc>
        <w:tc>
          <w:tcPr>
            <w:tcW w:w="850" w:type="dxa"/>
            <w:tcBorders>
              <w:top w:val="single" w:sz="4" w:space="0" w:color="9B2CB8"/>
              <w:bottom w:val="single" w:sz="4" w:space="0" w:color="9B2CB8"/>
            </w:tcBorders>
          </w:tcPr>
          <w:p w14:paraId="1109BDA6" w14:textId="77777777" w:rsidR="00491C88" w:rsidRPr="000E2B19" w:rsidRDefault="00281DF8" w:rsidP="00491C88">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29</w:t>
            </w:r>
          </w:p>
        </w:tc>
        <w:tc>
          <w:tcPr>
            <w:tcW w:w="1186" w:type="dxa"/>
            <w:tcBorders>
              <w:top w:val="single" w:sz="4" w:space="0" w:color="9B2CB8"/>
              <w:bottom w:val="single" w:sz="4" w:space="0" w:color="9B2CB8"/>
            </w:tcBorders>
          </w:tcPr>
          <w:p w14:paraId="3DBD3EE1" w14:textId="77777777" w:rsidR="00491C88" w:rsidRPr="000E2B19" w:rsidRDefault="00281DF8" w:rsidP="00491C88">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35</w:t>
            </w:r>
          </w:p>
        </w:tc>
        <w:tc>
          <w:tcPr>
            <w:tcW w:w="892" w:type="dxa"/>
            <w:tcBorders>
              <w:top w:val="single" w:sz="4" w:space="0" w:color="9B2CB8"/>
              <w:bottom w:val="single" w:sz="4" w:space="0" w:color="9B2CB8"/>
            </w:tcBorders>
          </w:tcPr>
          <w:p w14:paraId="202212B6" w14:textId="77777777" w:rsidR="00491C88" w:rsidRPr="000E2B19" w:rsidRDefault="00281DF8" w:rsidP="00491C88">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33</w:t>
            </w:r>
          </w:p>
        </w:tc>
        <w:tc>
          <w:tcPr>
            <w:tcW w:w="823" w:type="dxa"/>
            <w:tcBorders>
              <w:top w:val="single" w:sz="4" w:space="0" w:color="9B2CB8"/>
              <w:bottom w:val="single" w:sz="4" w:space="0" w:color="9B2CB8"/>
            </w:tcBorders>
          </w:tcPr>
          <w:p w14:paraId="563482D8" w14:textId="77777777" w:rsidR="00491C88" w:rsidRPr="000E2B19" w:rsidRDefault="00281DF8" w:rsidP="00491C88">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20</w:t>
            </w:r>
          </w:p>
        </w:tc>
        <w:tc>
          <w:tcPr>
            <w:tcW w:w="899" w:type="dxa"/>
            <w:tcBorders>
              <w:top w:val="single" w:sz="4" w:space="0" w:color="9B2CB8"/>
              <w:bottom w:val="single" w:sz="4" w:space="0" w:color="9B2CB8"/>
            </w:tcBorders>
          </w:tcPr>
          <w:p w14:paraId="378C712F" w14:textId="77777777" w:rsidR="00491C88" w:rsidRPr="000E2B19" w:rsidRDefault="00281DF8" w:rsidP="00491C88">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26</w:t>
            </w:r>
          </w:p>
        </w:tc>
        <w:tc>
          <w:tcPr>
            <w:tcW w:w="851" w:type="dxa"/>
            <w:tcBorders>
              <w:top w:val="single" w:sz="4" w:space="0" w:color="9B2CB8"/>
              <w:bottom w:val="single" w:sz="4" w:space="0" w:color="9B2CB8"/>
            </w:tcBorders>
          </w:tcPr>
          <w:p w14:paraId="21DEF450" w14:textId="77777777" w:rsidR="00491C88" w:rsidRPr="000E2B19" w:rsidRDefault="00281DF8" w:rsidP="00491C88">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4</w:t>
            </w:r>
          </w:p>
        </w:tc>
        <w:tc>
          <w:tcPr>
            <w:tcW w:w="1110" w:type="dxa"/>
            <w:tcBorders>
              <w:top w:val="single" w:sz="4" w:space="0" w:color="9B2CB8"/>
              <w:bottom w:val="single" w:sz="4" w:space="0" w:color="9B2CB8"/>
            </w:tcBorders>
          </w:tcPr>
          <w:p w14:paraId="014F6B8C" w14:textId="77777777" w:rsidR="00491C88" w:rsidRPr="000E2B19" w:rsidRDefault="00281DF8" w:rsidP="00491C88">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4</w:t>
            </w:r>
          </w:p>
        </w:tc>
        <w:tc>
          <w:tcPr>
            <w:tcW w:w="763" w:type="dxa"/>
            <w:tcBorders>
              <w:top w:val="single" w:sz="4" w:space="0" w:color="9B2CB8"/>
              <w:bottom w:val="single" w:sz="4" w:space="0" w:color="9B2CB8"/>
            </w:tcBorders>
          </w:tcPr>
          <w:p w14:paraId="5EDD7C1A" w14:textId="77777777" w:rsidR="00491C88" w:rsidRPr="000E2B19" w:rsidRDefault="00281DF8" w:rsidP="00491C88">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4</w:t>
            </w:r>
          </w:p>
        </w:tc>
      </w:tr>
      <w:tr w:rsidR="00281DF8" w:rsidRPr="000E2B19" w14:paraId="245FC48C" w14:textId="77777777" w:rsidTr="00281DF8">
        <w:trPr>
          <w:cnfStyle w:val="000000100000" w:firstRow="0" w:lastRow="0" w:firstColumn="0" w:lastColumn="0" w:oddVBand="0" w:evenVBand="0" w:oddHBand="1" w:evenHBand="0" w:firstRowFirstColumn="0" w:firstRowLastColumn="0" w:lastRowFirstColumn="0" w:lastRowLastColumn="0"/>
          <w:cantSplit/>
          <w:tblCellSpacing w:w="0" w:type="dxa"/>
        </w:trPr>
        <w:tc>
          <w:tcPr>
            <w:cnfStyle w:val="001000000000" w:firstRow="0" w:lastRow="0" w:firstColumn="1" w:lastColumn="0" w:oddVBand="0" w:evenVBand="0" w:oddHBand="0" w:evenHBand="0" w:firstRowFirstColumn="0" w:firstRowLastColumn="0" w:lastRowFirstColumn="0" w:lastRowLastColumn="0"/>
            <w:tcW w:w="1253" w:type="dxa"/>
            <w:tcBorders>
              <w:top w:val="single" w:sz="4" w:space="0" w:color="FFFFFF" w:themeColor="background1"/>
              <w:bottom w:val="single" w:sz="4" w:space="0" w:color="FFFFFF" w:themeColor="background1"/>
            </w:tcBorders>
            <w:shd w:val="clear" w:color="auto" w:fill="9B2CB8"/>
          </w:tcPr>
          <w:p w14:paraId="7107EC02" w14:textId="77777777" w:rsidR="00491C88" w:rsidRPr="000E2B19" w:rsidRDefault="00491C88" w:rsidP="00491C88">
            <w:pPr>
              <w:rPr>
                <w:rFonts w:asciiTheme="minorHAnsi" w:hAnsiTheme="minorHAnsi" w:cstheme="minorHAnsi"/>
                <w:color w:val="FFFFFF" w:themeColor="background1"/>
                <w:sz w:val="20"/>
                <w:szCs w:val="20"/>
              </w:rPr>
            </w:pPr>
            <w:r w:rsidRPr="000E2B19">
              <w:rPr>
                <w:rFonts w:asciiTheme="minorHAnsi" w:hAnsiTheme="minorHAnsi" w:cstheme="minorHAnsi"/>
                <w:color w:val="FFFFFF" w:themeColor="background1"/>
                <w:sz w:val="20"/>
                <w:szCs w:val="20"/>
                <w:lang w:val="en-US"/>
              </w:rPr>
              <w:t>Games console connected to a television</w:t>
            </w:r>
          </w:p>
        </w:tc>
        <w:tc>
          <w:tcPr>
            <w:tcW w:w="642" w:type="dxa"/>
            <w:tcBorders>
              <w:top w:val="single" w:sz="4" w:space="0" w:color="9B2CB8"/>
              <w:bottom w:val="single" w:sz="4" w:space="0" w:color="9B2CB8"/>
            </w:tcBorders>
          </w:tcPr>
          <w:p w14:paraId="57F5EBDB" w14:textId="77777777" w:rsidR="00491C88" w:rsidRPr="000E2B19" w:rsidRDefault="00281DF8" w:rsidP="00491C88">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1092</w:t>
            </w:r>
          </w:p>
        </w:tc>
        <w:tc>
          <w:tcPr>
            <w:tcW w:w="1280" w:type="dxa"/>
            <w:tcBorders>
              <w:top w:val="single" w:sz="4" w:space="0" w:color="9B2CB8"/>
              <w:bottom w:val="single" w:sz="4" w:space="0" w:color="9B2CB8"/>
            </w:tcBorders>
          </w:tcPr>
          <w:p w14:paraId="10661664" w14:textId="77777777" w:rsidR="00491C88" w:rsidRPr="000E2B19" w:rsidRDefault="00281DF8" w:rsidP="00491C88">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25</w:t>
            </w:r>
          </w:p>
        </w:tc>
        <w:tc>
          <w:tcPr>
            <w:tcW w:w="850" w:type="dxa"/>
            <w:tcBorders>
              <w:top w:val="single" w:sz="4" w:space="0" w:color="9B2CB8"/>
              <w:bottom w:val="single" w:sz="4" w:space="0" w:color="9B2CB8"/>
            </w:tcBorders>
          </w:tcPr>
          <w:p w14:paraId="3775A809" w14:textId="77777777" w:rsidR="00491C88" w:rsidRPr="000E2B19" w:rsidRDefault="00281DF8" w:rsidP="00491C88">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31</w:t>
            </w:r>
          </w:p>
        </w:tc>
        <w:tc>
          <w:tcPr>
            <w:tcW w:w="1186" w:type="dxa"/>
            <w:tcBorders>
              <w:top w:val="single" w:sz="4" w:space="0" w:color="9B2CB8"/>
              <w:bottom w:val="single" w:sz="4" w:space="0" w:color="9B2CB8"/>
            </w:tcBorders>
          </w:tcPr>
          <w:p w14:paraId="37BC3377" w14:textId="77777777" w:rsidR="00491C88" w:rsidRPr="000E2B19" w:rsidRDefault="00281DF8" w:rsidP="00491C88">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33</w:t>
            </w:r>
          </w:p>
        </w:tc>
        <w:tc>
          <w:tcPr>
            <w:tcW w:w="892" w:type="dxa"/>
            <w:tcBorders>
              <w:top w:val="single" w:sz="4" w:space="0" w:color="9B2CB8"/>
              <w:bottom w:val="single" w:sz="4" w:space="0" w:color="9B2CB8"/>
            </w:tcBorders>
          </w:tcPr>
          <w:p w14:paraId="4A0F4009" w14:textId="77777777" w:rsidR="00491C88" w:rsidRPr="000E2B19" w:rsidRDefault="00281DF8" w:rsidP="00491C88">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34</w:t>
            </w:r>
          </w:p>
        </w:tc>
        <w:tc>
          <w:tcPr>
            <w:tcW w:w="823" w:type="dxa"/>
            <w:tcBorders>
              <w:top w:val="single" w:sz="4" w:space="0" w:color="9B2CB8"/>
              <w:bottom w:val="single" w:sz="4" w:space="0" w:color="9B2CB8"/>
            </w:tcBorders>
          </w:tcPr>
          <w:p w14:paraId="46187103" w14:textId="77777777" w:rsidR="00491C88" w:rsidRPr="000E2B19" w:rsidRDefault="00281DF8" w:rsidP="00491C88">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15</w:t>
            </w:r>
          </w:p>
        </w:tc>
        <w:tc>
          <w:tcPr>
            <w:tcW w:w="899" w:type="dxa"/>
            <w:tcBorders>
              <w:top w:val="single" w:sz="4" w:space="0" w:color="9B2CB8"/>
              <w:bottom w:val="single" w:sz="4" w:space="0" w:color="9B2CB8"/>
            </w:tcBorders>
          </w:tcPr>
          <w:p w14:paraId="32B44E77" w14:textId="77777777" w:rsidR="00491C88" w:rsidRPr="000E2B19" w:rsidRDefault="00281DF8" w:rsidP="00491C88">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26</w:t>
            </w:r>
          </w:p>
        </w:tc>
        <w:tc>
          <w:tcPr>
            <w:tcW w:w="851" w:type="dxa"/>
            <w:tcBorders>
              <w:top w:val="single" w:sz="4" w:space="0" w:color="9B2CB8"/>
              <w:bottom w:val="single" w:sz="4" w:space="0" w:color="9B2CB8"/>
            </w:tcBorders>
          </w:tcPr>
          <w:p w14:paraId="4A3304EB" w14:textId="77777777" w:rsidR="00491C88" w:rsidRPr="000E2B19" w:rsidRDefault="00281DF8" w:rsidP="00491C88">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7</w:t>
            </w:r>
          </w:p>
        </w:tc>
        <w:tc>
          <w:tcPr>
            <w:tcW w:w="1110" w:type="dxa"/>
            <w:tcBorders>
              <w:top w:val="single" w:sz="4" w:space="0" w:color="9B2CB8"/>
              <w:bottom w:val="single" w:sz="4" w:space="0" w:color="9B2CB8"/>
            </w:tcBorders>
          </w:tcPr>
          <w:p w14:paraId="22509579" w14:textId="77777777" w:rsidR="00491C88" w:rsidRPr="000E2B19" w:rsidRDefault="00281DF8" w:rsidP="00491C88">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8</w:t>
            </w:r>
          </w:p>
        </w:tc>
        <w:tc>
          <w:tcPr>
            <w:tcW w:w="763" w:type="dxa"/>
            <w:tcBorders>
              <w:top w:val="single" w:sz="4" w:space="0" w:color="9B2CB8"/>
              <w:bottom w:val="single" w:sz="4" w:space="0" w:color="9B2CB8"/>
            </w:tcBorders>
          </w:tcPr>
          <w:p w14:paraId="0882FE3B" w14:textId="77777777" w:rsidR="00491C88" w:rsidRPr="000E2B19" w:rsidRDefault="00281DF8" w:rsidP="00491C88">
            <w:pPr>
              <w:pStyle w:val="Tabletextcentr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5</w:t>
            </w:r>
          </w:p>
        </w:tc>
      </w:tr>
      <w:tr w:rsidR="00281DF8" w:rsidRPr="000E2B19" w14:paraId="36A1B833" w14:textId="77777777" w:rsidTr="00281DF8">
        <w:trPr>
          <w:cantSplit/>
          <w:tblCellSpacing w:w="0" w:type="dxa"/>
        </w:trPr>
        <w:tc>
          <w:tcPr>
            <w:cnfStyle w:val="001000000000" w:firstRow="0" w:lastRow="0" w:firstColumn="1" w:lastColumn="0" w:oddVBand="0" w:evenVBand="0" w:oddHBand="0" w:evenHBand="0" w:firstRowFirstColumn="0" w:firstRowLastColumn="0" w:lastRowFirstColumn="0" w:lastRowLastColumn="0"/>
            <w:tcW w:w="1253" w:type="dxa"/>
            <w:tcBorders>
              <w:top w:val="single" w:sz="4" w:space="0" w:color="FFFFFF" w:themeColor="background1"/>
              <w:bottom w:val="single" w:sz="4" w:space="0" w:color="7F7F7F" w:themeColor="text1" w:themeTint="80"/>
            </w:tcBorders>
            <w:shd w:val="clear" w:color="auto" w:fill="9B2CB8"/>
          </w:tcPr>
          <w:p w14:paraId="090401A9" w14:textId="77777777" w:rsidR="00491C88" w:rsidRPr="000E2B19" w:rsidRDefault="00491C88" w:rsidP="00491C88">
            <w:pPr>
              <w:rPr>
                <w:rFonts w:asciiTheme="minorHAnsi" w:hAnsiTheme="minorHAnsi" w:cstheme="minorHAnsi"/>
                <w:color w:val="FFFFFF" w:themeColor="background1"/>
                <w:sz w:val="20"/>
                <w:szCs w:val="20"/>
              </w:rPr>
            </w:pPr>
            <w:r w:rsidRPr="000E2B19">
              <w:rPr>
                <w:rFonts w:asciiTheme="minorHAnsi" w:hAnsiTheme="minorHAnsi" w:cstheme="minorHAnsi"/>
                <w:color w:val="FFFFFF" w:themeColor="background1"/>
                <w:sz w:val="20"/>
                <w:szCs w:val="20"/>
              </w:rPr>
              <w:t>VAST satellite box</w:t>
            </w:r>
          </w:p>
        </w:tc>
        <w:tc>
          <w:tcPr>
            <w:tcW w:w="642" w:type="dxa"/>
            <w:tcBorders>
              <w:top w:val="single" w:sz="4" w:space="0" w:color="9B2CB8"/>
              <w:bottom w:val="single" w:sz="8" w:space="0" w:color="9B2CB8"/>
            </w:tcBorders>
          </w:tcPr>
          <w:p w14:paraId="79C058DA" w14:textId="77777777" w:rsidR="00491C88" w:rsidRPr="000E2B19" w:rsidRDefault="00281DF8" w:rsidP="00491C88">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486</w:t>
            </w:r>
          </w:p>
        </w:tc>
        <w:tc>
          <w:tcPr>
            <w:tcW w:w="1280" w:type="dxa"/>
            <w:tcBorders>
              <w:top w:val="single" w:sz="4" w:space="0" w:color="9B2CB8"/>
              <w:bottom w:val="single" w:sz="8" w:space="0" w:color="9B2CB8"/>
            </w:tcBorders>
          </w:tcPr>
          <w:p w14:paraId="631DA6B1" w14:textId="77777777" w:rsidR="00491C88" w:rsidRPr="000E2B19" w:rsidRDefault="00281DF8" w:rsidP="00491C88">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11</w:t>
            </w:r>
          </w:p>
        </w:tc>
        <w:tc>
          <w:tcPr>
            <w:tcW w:w="850" w:type="dxa"/>
            <w:tcBorders>
              <w:top w:val="single" w:sz="4" w:space="0" w:color="9B2CB8"/>
              <w:bottom w:val="single" w:sz="8" w:space="0" w:color="9B2CB8"/>
            </w:tcBorders>
          </w:tcPr>
          <w:p w14:paraId="0390CC1D" w14:textId="77777777" w:rsidR="00491C88" w:rsidRPr="000E2B19" w:rsidRDefault="00281DF8" w:rsidP="00491C88">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11</w:t>
            </w:r>
          </w:p>
        </w:tc>
        <w:tc>
          <w:tcPr>
            <w:tcW w:w="1186" w:type="dxa"/>
            <w:tcBorders>
              <w:top w:val="single" w:sz="4" w:space="0" w:color="9B2CB8"/>
              <w:bottom w:val="single" w:sz="8" w:space="0" w:color="9B2CB8"/>
            </w:tcBorders>
          </w:tcPr>
          <w:p w14:paraId="64F33905" w14:textId="77777777" w:rsidR="00491C88" w:rsidRPr="000E2B19" w:rsidRDefault="00281DF8" w:rsidP="00491C88">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19</w:t>
            </w:r>
          </w:p>
        </w:tc>
        <w:tc>
          <w:tcPr>
            <w:tcW w:w="892" w:type="dxa"/>
            <w:tcBorders>
              <w:top w:val="single" w:sz="4" w:space="0" w:color="9B2CB8"/>
              <w:bottom w:val="single" w:sz="8" w:space="0" w:color="9B2CB8"/>
            </w:tcBorders>
          </w:tcPr>
          <w:p w14:paraId="61DF4F67" w14:textId="77777777" w:rsidR="00491C88" w:rsidRPr="000E2B19" w:rsidRDefault="00281DF8" w:rsidP="00491C88">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22</w:t>
            </w:r>
          </w:p>
        </w:tc>
        <w:tc>
          <w:tcPr>
            <w:tcW w:w="823" w:type="dxa"/>
            <w:tcBorders>
              <w:top w:val="single" w:sz="4" w:space="0" w:color="9B2CB8"/>
              <w:bottom w:val="single" w:sz="8" w:space="0" w:color="9B2CB8"/>
            </w:tcBorders>
          </w:tcPr>
          <w:p w14:paraId="4EF61369" w14:textId="77777777" w:rsidR="00491C88" w:rsidRPr="000E2B19" w:rsidRDefault="00281DF8" w:rsidP="00491C88">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12</w:t>
            </w:r>
          </w:p>
        </w:tc>
        <w:tc>
          <w:tcPr>
            <w:tcW w:w="899" w:type="dxa"/>
            <w:tcBorders>
              <w:top w:val="single" w:sz="4" w:space="0" w:color="9B2CB8"/>
              <w:bottom w:val="single" w:sz="8" w:space="0" w:color="9B2CB8"/>
            </w:tcBorders>
          </w:tcPr>
          <w:p w14:paraId="515379B0" w14:textId="77777777" w:rsidR="00491C88" w:rsidRPr="000E2B19" w:rsidRDefault="00281DF8" w:rsidP="00491C88">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19</w:t>
            </w:r>
          </w:p>
        </w:tc>
        <w:tc>
          <w:tcPr>
            <w:tcW w:w="851" w:type="dxa"/>
            <w:tcBorders>
              <w:top w:val="single" w:sz="4" w:space="0" w:color="9B2CB8"/>
              <w:bottom w:val="single" w:sz="8" w:space="0" w:color="9B2CB8"/>
            </w:tcBorders>
          </w:tcPr>
          <w:p w14:paraId="0A7026EA" w14:textId="77777777" w:rsidR="00491C88" w:rsidRPr="000E2B19" w:rsidRDefault="00281DF8" w:rsidP="00491C88">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6</w:t>
            </w:r>
          </w:p>
        </w:tc>
        <w:tc>
          <w:tcPr>
            <w:tcW w:w="1110" w:type="dxa"/>
            <w:tcBorders>
              <w:top w:val="single" w:sz="4" w:space="0" w:color="9B2CB8"/>
              <w:bottom w:val="single" w:sz="8" w:space="0" w:color="9B2CB8"/>
            </w:tcBorders>
          </w:tcPr>
          <w:p w14:paraId="0B91878C" w14:textId="77777777" w:rsidR="00491C88" w:rsidRPr="000E2B19" w:rsidRDefault="00281DF8" w:rsidP="00491C88">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7</w:t>
            </w:r>
          </w:p>
        </w:tc>
        <w:tc>
          <w:tcPr>
            <w:tcW w:w="763" w:type="dxa"/>
            <w:tcBorders>
              <w:top w:val="single" w:sz="4" w:space="0" w:color="9B2CB8"/>
              <w:bottom w:val="single" w:sz="8" w:space="0" w:color="9B2CB8"/>
            </w:tcBorders>
          </w:tcPr>
          <w:p w14:paraId="6909C399" w14:textId="77777777" w:rsidR="00491C88" w:rsidRPr="000E2B19" w:rsidRDefault="00281DF8" w:rsidP="00491C88">
            <w:pPr>
              <w:pStyle w:val="Tabletext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E2B19">
              <w:rPr>
                <w:rFonts w:asciiTheme="minorHAnsi" w:hAnsiTheme="minorHAnsi" w:cstheme="minorHAnsi"/>
                <w:sz w:val="20"/>
              </w:rPr>
              <w:t>7</w:t>
            </w:r>
          </w:p>
        </w:tc>
      </w:tr>
    </w:tbl>
    <w:p w14:paraId="75243A6A" w14:textId="77777777" w:rsidR="00917F14" w:rsidRPr="000E2B19" w:rsidRDefault="00917F14" w:rsidP="00917F14">
      <w:pPr>
        <w:pStyle w:val="normal-12ptspacebefore"/>
        <w:rPr>
          <w:rFonts w:asciiTheme="minorHAnsi" w:hAnsiTheme="minorHAnsi" w:cstheme="minorHAnsi"/>
        </w:rPr>
      </w:pPr>
      <w:r w:rsidRPr="000E2B19">
        <w:rPr>
          <w:rFonts w:asciiTheme="minorHAnsi" w:hAnsiTheme="minorHAnsi" w:cstheme="minorHAnsi"/>
        </w:rPr>
        <w:lastRenderedPageBreak/>
        <w:t xml:space="preserve">Source: C19NEW. Why do you use the device, &lt;insert from C4&gt;? </w:t>
      </w:r>
    </w:p>
    <w:p w14:paraId="09E1F610" w14:textId="77777777" w:rsidR="00917F14" w:rsidRPr="000E2B19" w:rsidRDefault="00917F14" w:rsidP="00917F14">
      <w:pPr>
        <w:rPr>
          <w:rFonts w:asciiTheme="minorHAnsi" w:hAnsiTheme="minorHAnsi" w:cstheme="minorHAnsi"/>
        </w:rPr>
      </w:pPr>
      <w:r w:rsidRPr="000E2B19">
        <w:rPr>
          <w:rFonts w:asciiTheme="minorHAnsi" w:hAnsiTheme="minorHAnsi" w:cstheme="minorHAnsi"/>
          <w:lang w:val="en-US"/>
        </w:rPr>
        <w:t xml:space="preserve">Base: TVCS &amp; MCCS, Respondents who use any device to watch screen content. 2023: n= from 486 to 2186. </w:t>
      </w:r>
    </w:p>
    <w:p w14:paraId="3CA97989" w14:textId="77777777" w:rsidR="00917F14" w:rsidRPr="000E2B19" w:rsidRDefault="00917F14" w:rsidP="00917F14">
      <w:pPr>
        <w:rPr>
          <w:rFonts w:asciiTheme="minorHAnsi" w:hAnsiTheme="minorHAnsi" w:cstheme="minorHAnsi"/>
        </w:rPr>
      </w:pPr>
      <w:r w:rsidRPr="000E2B19">
        <w:rPr>
          <w:rFonts w:asciiTheme="minorHAnsi" w:hAnsiTheme="minorHAnsi" w:cstheme="minorHAnsi"/>
          <w:lang w:val="en-GB"/>
        </w:rPr>
        <w:t>Notes: Don’t know/refused responses not shown, % vary per statement. Other reasons with a lower prevalence have been suppressed for brevity.</w:t>
      </w:r>
    </w:p>
    <w:p w14:paraId="4CA85FAD" w14:textId="77777777" w:rsidR="00917F14" w:rsidRPr="000E2B19" w:rsidRDefault="00917F14" w:rsidP="00917F14">
      <w:pPr>
        <w:pStyle w:val="Heading4"/>
        <w:rPr>
          <w:rFonts w:asciiTheme="minorHAnsi" w:hAnsiTheme="minorHAnsi" w:cstheme="minorHAnsi"/>
        </w:rPr>
      </w:pPr>
      <w:r w:rsidRPr="000E2B19">
        <w:rPr>
          <w:rFonts w:asciiTheme="minorHAnsi" w:hAnsiTheme="minorHAnsi" w:cstheme="minorHAnsi"/>
        </w:rPr>
        <w:t>Subgroup</w:t>
      </w:r>
    </w:p>
    <w:p w14:paraId="726B40B1" w14:textId="77777777" w:rsidR="00917F14" w:rsidRPr="000E2B19" w:rsidRDefault="00917F14" w:rsidP="00917F14">
      <w:pPr>
        <w:rPr>
          <w:rFonts w:asciiTheme="minorHAnsi" w:hAnsiTheme="minorHAnsi" w:cstheme="minorHAnsi"/>
        </w:rPr>
      </w:pPr>
      <w:r w:rsidRPr="000E2B19">
        <w:rPr>
          <w:rFonts w:asciiTheme="minorHAnsi" w:hAnsiTheme="minorHAnsi" w:cstheme="minorHAnsi"/>
        </w:rPr>
        <w:t>Convenient (Television) was higher for:</w:t>
      </w:r>
    </w:p>
    <w:p w14:paraId="179DC622" w14:textId="77777777" w:rsidR="00917F14" w:rsidRPr="000E2B19" w:rsidRDefault="00917F14" w:rsidP="00917F14">
      <w:pPr>
        <w:pStyle w:val="Listparagraphbullets"/>
        <w:rPr>
          <w:rFonts w:asciiTheme="minorHAnsi" w:hAnsiTheme="minorHAnsi" w:cstheme="minorHAnsi"/>
        </w:rPr>
      </w:pPr>
      <w:r w:rsidRPr="000E2B19">
        <w:rPr>
          <w:rFonts w:asciiTheme="minorHAnsi" w:hAnsiTheme="minorHAnsi" w:cstheme="minorHAnsi"/>
        </w:rPr>
        <w:t>Men (55% vs 47% of women)</w:t>
      </w:r>
    </w:p>
    <w:p w14:paraId="1AC6B556" w14:textId="77777777" w:rsidR="00917F14" w:rsidRPr="000E2B19" w:rsidRDefault="00917F14" w:rsidP="00917F14">
      <w:pPr>
        <w:pStyle w:val="Listparagraphbullets"/>
        <w:rPr>
          <w:rFonts w:asciiTheme="minorHAnsi" w:hAnsiTheme="minorHAnsi" w:cstheme="minorHAnsi"/>
        </w:rPr>
      </w:pPr>
      <w:r w:rsidRPr="000E2B19">
        <w:rPr>
          <w:rFonts w:asciiTheme="minorHAnsi" w:hAnsiTheme="minorHAnsi" w:cstheme="minorHAnsi"/>
        </w:rPr>
        <w:t>Ages 65-74 (60%) and 75+ (62% vs 42% of ages 25-34, 47% of ages 35-44 and 47% of ages 45-54)</w:t>
      </w:r>
    </w:p>
    <w:p w14:paraId="54275372" w14:textId="77777777" w:rsidR="00917F14" w:rsidRPr="000E2B19" w:rsidRDefault="00917F14" w:rsidP="00917F14">
      <w:pPr>
        <w:pStyle w:val="Listparagraphbullets"/>
        <w:rPr>
          <w:rFonts w:asciiTheme="minorHAnsi" w:hAnsiTheme="minorHAnsi" w:cstheme="minorHAnsi"/>
        </w:rPr>
      </w:pPr>
      <w:r w:rsidRPr="000E2B19">
        <w:rPr>
          <w:rFonts w:asciiTheme="minorHAnsi" w:hAnsiTheme="minorHAnsi" w:cstheme="minorHAnsi"/>
        </w:rPr>
        <w:t>Those without children (55% vs 28% of adults living in a share house)</w:t>
      </w:r>
    </w:p>
    <w:p w14:paraId="03B926E4" w14:textId="77777777" w:rsidR="00917F14" w:rsidRPr="000E2B19" w:rsidRDefault="00917F14" w:rsidP="00917F14">
      <w:pPr>
        <w:pStyle w:val="Listparagraphbullets"/>
        <w:rPr>
          <w:rFonts w:asciiTheme="minorHAnsi" w:hAnsiTheme="minorHAnsi" w:cstheme="minorHAnsi"/>
        </w:rPr>
      </w:pPr>
      <w:r w:rsidRPr="000E2B19">
        <w:rPr>
          <w:rFonts w:asciiTheme="minorHAnsi" w:hAnsiTheme="minorHAnsi" w:cstheme="minorHAnsi"/>
        </w:rPr>
        <w:t>Those born in a mainly English speaking country (52% vs 43% of those born in a mainly non-English speaking country)</w:t>
      </w:r>
    </w:p>
    <w:p w14:paraId="7115B092" w14:textId="77777777" w:rsidR="00917F14" w:rsidRPr="000E2B19" w:rsidRDefault="00917F14" w:rsidP="00917F14">
      <w:pPr>
        <w:pStyle w:val="normal-box"/>
        <w:rPr>
          <w:rFonts w:asciiTheme="minorHAnsi" w:hAnsiTheme="minorHAnsi" w:cstheme="minorHAnsi"/>
        </w:rPr>
      </w:pPr>
      <w:r w:rsidRPr="000E2B19">
        <w:rPr>
          <w:rFonts w:asciiTheme="minorHAnsi" w:hAnsiTheme="minorHAnsi" w:cstheme="minorHAnsi"/>
        </w:rPr>
        <w:t xml:space="preserve">TVs are considered the most comfortable device for watching screen content and have good quality images / pictures / sound. While mobile phones rate lower on these features, they are regarded as convenient and easy to use. </w:t>
      </w:r>
    </w:p>
    <w:p w14:paraId="0C63DF52" w14:textId="77777777" w:rsidR="007B0F16" w:rsidRPr="000E2B19" w:rsidRDefault="002C37F2" w:rsidP="00A12978">
      <w:pPr>
        <w:pStyle w:val="Heading3"/>
      </w:pPr>
      <w:bookmarkStart w:id="28" w:name="_Toc171417387"/>
      <w:r w:rsidRPr="000E2B19">
        <w:rPr>
          <w:lang w:val="en-US"/>
        </w:rPr>
        <w:t>Confidence in doing various tasks on a smart TV</w:t>
      </w:r>
      <w:bookmarkEnd w:id="28"/>
    </w:p>
    <w:p w14:paraId="6E7AFF97" w14:textId="77777777" w:rsidR="002C37F2" w:rsidRPr="000E2B19" w:rsidRDefault="002C37F2" w:rsidP="002C37F2">
      <w:pPr>
        <w:rPr>
          <w:rFonts w:asciiTheme="minorHAnsi" w:hAnsiTheme="minorHAnsi" w:cstheme="minorHAnsi"/>
        </w:rPr>
      </w:pPr>
      <w:r w:rsidRPr="000E2B19">
        <w:rPr>
          <w:rFonts w:asciiTheme="minorHAnsi" w:hAnsiTheme="minorHAnsi" w:cstheme="minorHAnsi"/>
          <w:lang w:val="en-US"/>
        </w:rPr>
        <w:t>More than half of respondents (51%) indicated they were very confident in searching for particular content or programs on a smart TV, while a further 28% said they were somewhat confident doing this. The tasks that respondents reported least confidence with were setting up their TV out of the box (7% not confident at all, 11% not confident) and setting up privacy settings such as parental locks (7% not confident at all, 11% not confident).</w:t>
      </w:r>
    </w:p>
    <w:p w14:paraId="7FAC2389" w14:textId="77777777" w:rsidR="00917F14" w:rsidRPr="000E2B19" w:rsidRDefault="002C37F2" w:rsidP="002C37F2">
      <w:pPr>
        <w:pStyle w:val="normal-centre"/>
        <w:rPr>
          <w:rFonts w:asciiTheme="minorHAnsi" w:hAnsiTheme="minorHAnsi" w:cstheme="minorHAnsi"/>
        </w:rPr>
      </w:pPr>
      <w:r w:rsidRPr="000E2B19">
        <w:rPr>
          <w:rFonts w:asciiTheme="minorHAnsi" w:hAnsiTheme="minorHAnsi" w:cstheme="minorHAnsi"/>
        </w:rPr>
        <w:drawing>
          <wp:inline distT="0" distB="0" distL="0" distR="0" wp14:anchorId="59AD7633" wp14:editId="29C61D03">
            <wp:extent cx="4896102" cy="3270418"/>
            <wp:effectExtent l="0" t="0" r="0" b="6350"/>
            <wp:docPr id="59" name="Picture 59" descr="Confidence in doing various tasks on a smart TV.&#10;&#10;Results listed are for 2023.&#10;&#10;Searching for particular content or programs, Not confident at all, 2%, Not confident, 3%, Neutral, 10%, Somewhat confident, 28%, Very confident, 51%, Doesn’t apply / I don’t have this, 6%, Net Very confident and Somewhat confident, 79%.&#10;Switching between platforms (e.g. free-to-air TV, online streaming services), Not confident at all, 2%, Not confident, 4%, Neutral, 11%, Somewhat confident, 22%, Very confident, 53%, Doesn’t apply / I don’t have this, 7%, Net Very confident and Somewhat confident, 75%.&#10;Downloading apps, Not confident at all, 5%, Not confident, 8%, Neutral, 12%, Somewhat confident, 24%, Very confident, 44%, Doesn’t apply / I don’t have this, 7%, Net Very confident and Somewhat confident, 68%.&#10;Setting up my TV out of the box, Not confident at all, 7%, Not confident, 11%, Neutral, 13%, Somewhat confident, 24%, Very confident, 36%, Doesn’t apply / I don’t have this, 8%, Net Very confident and Somewhat confident, 61%.&#10;Saving favourite settings, Not confident at all, 5%, Not confident, 11%, Neutral, 17%, Somewhat confident, 27%, Very confident, 32%, Doesn’t apply / I don’t have this, 8%, Net Very confident and Somewhat confident, 59%.&#10;Setting up privacy settings (e.g. family friendly settings, parental locks), Not confident at all, 7%, Not confident, 11%, Neutral, 16%, Somewhat confident, 26%, Very confident, 28%, Doesn’t apply / I don’t have this, 12%, Net Very confident and Somewhat confident, 54%.&#10;&#10;Source: C26_1. To what extent are you confident or not confident in using technology for each of the following on a Smart TV?&#10;Base: MCCS, All respondents. 2032: n=3,730. &#10;Notes: Don’t know/refused responses not shown, % vary per statement. Labels for responses &lt;5% not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onfidence in doing various tasks on a smart TV.&#10;&#10;Results listed are for 2023.&#10;&#10;Searching for particular content or programs, Not confident at all, 2%, Not confident, 3%, Neutral, 10%, Somewhat confident, 28%, Very confident, 51%, Doesn’t apply / I don’t have this, 6%, Net Very confident and Somewhat confident, 79%.&#10;Switching between platforms (e.g. free-to-air TV, online streaming services), Not confident at all, 2%, Not confident, 4%, Neutral, 11%, Somewhat confident, 22%, Very confident, 53%, Doesn’t apply / I don’t have this, 7%, Net Very confident and Somewhat confident, 75%.&#10;Downloading apps, Not confident at all, 5%, Not confident, 8%, Neutral, 12%, Somewhat confident, 24%, Very confident, 44%, Doesn’t apply / I don’t have this, 7%, Net Very confident and Somewhat confident, 68%.&#10;Setting up my TV out of the box, Not confident at all, 7%, Not confident, 11%, Neutral, 13%, Somewhat confident, 24%, Very confident, 36%, Doesn’t apply / I don’t have this, 8%, Net Very confident and Somewhat confident, 61%.&#10;Saving favourite settings, Not confident at all, 5%, Not confident, 11%, Neutral, 17%, Somewhat confident, 27%, Very confident, 32%, Doesn’t apply / I don’t have this, 8%, Net Very confident and Somewhat confident, 59%.&#10;Setting up privacy settings (e.g. family friendly settings, parental locks), Not confident at all, 7%, Not confident, 11%, Neutral, 16%, Somewhat confident, 26%, Very confident, 28%, Doesn’t apply / I don’t have this, 12%, Net Very confident and Somewhat confident, 54%.&#10;&#10;Source: C26_1. To what extent are you confident or not confident in using technology for each of the following on a Smart TV?&#10;Base: MCCS, All respondents. 2032: n=3,730. &#10;Notes: Don’t know/refused responses not shown, % vary per statement. Labels for responses &lt;5% not shown."/>
                    <pic:cNvPicPr/>
                  </pic:nvPicPr>
                  <pic:blipFill>
                    <a:blip r:embed="rId46"/>
                    <a:stretch>
                      <a:fillRect/>
                    </a:stretch>
                  </pic:blipFill>
                  <pic:spPr>
                    <a:xfrm>
                      <a:off x="0" y="0"/>
                      <a:ext cx="4896102" cy="3270418"/>
                    </a:xfrm>
                    <a:prstGeom prst="rect">
                      <a:avLst/>
                    </a:prstGeom>
                  </pic:spPr>
                </pic:pic>
              </a:graphicData>
            </a:graphic>
          </wp:inline>
        </w:drawing>
      </w:r>
    </w:p>
    <w:p w14:paraId="09DC3D54" w14:textId="77777777" w:rsidR="002C37F2" w:rsidRPr="000E2B19" w:rsidRDefault="002C37F2" w:rsidP="002C37F2">
      <w:pPr>
        <w:pStyle w:val="Heading4"/>
        <w:rPr>
          <w:rFonts w:asciiTheme="minorHAnsi" w:hAnsiTheme="minorHAnsi" w:cstheme="minorHAnsi"/>
        </w:rPr>
      </w:pPr>
      <w:r w:rsidRPr="000E2B19">
        <w:rPr>
          <w:rFonts w:asciiTheme="minorHAnsi" w:hAnsiTheme="minorHAnsi" w:cstheme="minorHAnsi"/>
        </w:rPr>
        <w:t>Subgroups</w:t>
      </w:r>
    </w:p>
    <w:p w14:paraId="61296B0C" w14:textId="77777777" w:rsidR="008660C2" w:rsidRPr="000E2B19" w:rsidRDefault="008660C2" w:rsidP="002C37F2">
      <w:pPr>
        <w:rPr>
          <w:rFonts w:asciiTheme="minorHAnsi" w:hAnsiTheme="minorHAnsi" w:cstheme="minorHAnsi"/>
        </w:rPr>
      </w:pPr>
      <w:r w:rsidRPr="000E2B19">
        <w:rPr>
          <w:rFonts w:asciiTheme="minorHAnsi" w:hAnsiTheme="minorHAnsi" w:cstheme="minorHAnsi"/>
          <w:lang w:val="en-US"/>
        </w:rPr>
        <w:t>NET Very confident + Somewhat confident was higher for:</w:t>
      </w:r>
    </w:p>
    <w:p w14:paraId="0CFC99A8" w14:textId="77777777" w:rsidR="008660C2" w:rsidRPr="000E2B19" w:rsidRDefault="008660C2" w:rsidP="002C37F2">
      <w:pPr>
        <w:pStyle w:val="Listparagraphbullets"/>
        <w:rPr>
          <w:rFonts w:asciiTheme="minorHAnsi" w:hAnsiTheme="minorHAnsi" w:cstheme="minorHAnsi"/>
        </w:rPr>
      </w:pPr>
      <w:r w:rsidRPr="000E2B19">
        <w:rPr>
          <w:rFonts w:asciiTheme="minorHAnsi" w:hAnsiTheme="minorHAnsi" w:cstheme="minorHAnsi"/>
          <w:lang w:val="en-US"/>
        </w:rPr>
        <w:t>Setting up my TV out of the box:</w:t>
      </w:r>
    </w:p>
    <w:p w14:paraId="519F83E4" w14:textId="77777777" w:rsidR="008660C2" w:rsidRPr="000E2B19" w:rsidRDefault="008660C2" w:rsidP="002C37F2">
      <w:pPr>
        <w:pStyle w:val="Listparagraphbulletssecondlevel"/>
        <w:rPr>
          <w:rFonts w:asciiTheme="minorHAnsi" w:hAnsiTheme="minorHAnsi" w:cstheme="minorHAnsi"/>
        </w:rPr>
      </w:pPr>
      <w:r w:rsidRPr="000E2B19">
        <w:rPr>
          <w:rFonts w:asciiTheme="minorHAnsi" w:hAnsiTheme="minorHAnsi" w:cstheme="minorHAnsi"/>
          <w:lang w:val="en-US"/>
        </w:rPr>
        <w:lastRenderedPageBreak/>
        <w:t>Men (71% vs 50% of women)</w:t>
      </w:r>
    </w:p>
    <w:p w14:paraId="6F93B511" w14:textId="77777777" w:rsidR="008660C2" w:rsidRPr="000E2B19" w:rsidRDefault="008660C2" w:rsidP="002C37F2">
      <w:pPr>
        <w:pStyle w:val="Listparagraphbulletssecondlevel"/>
        <w:rPr>
          <w:rFonts w:asciiTheme="minorHAnsi" w:hAnsiTheme="minorHAnsi" w:cstheme="minorHAnsi"/>
        </w:rPr>
      </w:pPr>
      <w:r w:rsidRPr="000E2B19">
        <w:rPr>
          <w:rFonts w:asciiTheme="minorHAnsi" w:hAnsiTheme="minorHAnsi" w:cstheme="minorHAnsi"/>
          <w:lang w:val="en-US"/>
        </w:rPr>
        <w:t>Ages 18-24 (59%), 25-34 (65%), 35-44 (69%), 45-54 (66%), and 55-64 (65% vs 44% of ages 65-74 and 36% of ages 75+)</w:t>
      </w:r>
    </w:p>
    <w:p w14:paraId="109634F4" w14:textId="77777777" w:rsidR="008660C2" w:rsidRPr="000E2B19" w:rsidRDefault="008660C2" w:rsidP="002C37F2">
      <w:pPr>
        <w:pStyle w:val="Listparagraphbulletssecondlevel"/>
        <w:rPr>
          <w:rFonts w:asciiTheme="minorHAnsi" w:hAnsiTheme="minorHAnsi" w:cstheme="minorHAnsi"/>
        </w:rPr>
      </w:pPr>
      <w:r w:rsidRPr="000E2B19">
        <w:rPr>
          <w:rFonts w:asciiTheme="minorHAnsi" w:hAnsiTheme="minorHAnsi" w:cstheme="minorHAnsi"/>
          <w:lang w:val="en-US"/>
        </w:rPr>
        <w:t>Those with dependent children in the household (66% vs 55% of those without children)</w:t>
      </w:r>
    </w:p>
    <w:p w14:paraId="6D7A3E25" w14:textId="77777777" w:rsidR="008660C2" w:rsidRPr="000E2B19" w:rsidRDefault="008660C2" w:rsidP="002C37F2">
      <w:pPr>
        <w:pStyle w:val="Listparagraphbulletssecondlevel"/>
        <w:rPr>
          <w:rFonts w:asciiTheme="minorHAnsi" w:hAnsiTheme="minorHAnsi" w:cstheme="minorHAnsi"/>
        </w:rPr>
      </w:pPr>
      <w:r w:rsidRPr="000E2B19">
        <w:rPr>
          <w:rFonts w:asciiTheme="minorHAnsi" w:hAnsiTheme="minorHAnsi" w:cstheme="minorHAnsi"/>
          <w:lang w:val="en-US"/>
        </w:rPr>
        <w:t>Those with a TAFE qualification / Trade Certificate / Diploma (65%) and those with a Postgraduate degree (65% vs 54% of those with education up to Year 12)</w:t>
      </w:r>
    </w:p>
    <w:p w14:paraId="05AEF28D" w14:textId="77777777" w:rsidR="008660C2" w:rsidRPr="000E2B19" w:rsidRDefault="008660C2" w:rsidP="002C37F2">
      <w:pPr>
        <w:pStyle w:val="Listparagraphbullets"/>
        <w:rPr>
          <w:rFonts w:asciiTheme="minorHAnsi" w:hAnsiTheme="minorHAnsi" w:cstheme="minorHAnsi"/>
        </w:rPr>
      </w:pPr>
      <w:r w:rsidRPr="000E2B19">
        <w:rPr>
          <w:rFonts w:asciiTheme="minorHAnsi" w:hAnsiTheme="minorHAnsi" w:cstheme="minorHAnsi"/>
          <w:lang w:val="en-US"/>
        </w:rPr>
        <w:t>Searching for particular content or programs:</w:t>
      </w:r>
    </w:p>
    <w:p w14:paraId="239BCE49" w14:textId="77777777" w:rsidR="008660C2" w:rsidRPr="000E2B19" w:rsidRDefault="008660C2" w:rsidP="002C37F2">
      <w:pPr>
        <w:pStyle w:val="Listparagraphbulletssecondlevel"/>
        <w:rPr>
          <w:rFonts w:asciiTheme="minorHAnsi" w:hAnsiTheme="minorHAnsi" w:cstheme="minorHAnsi"/>
        </w:rPr>
      </w:pPr>
      <w:r w:rsidRPr="000E2B19">
        <w:rPr>
          <w:rFonts w:asciiTheme="minorHAnsi" w:hAnsiTheme="minorHAnsi" w:cstheme="minorHAnsi"/>
          <w:lang w:val="en-US"/>
        </w:rPr>
        <w:t>Ages 18-24 (82%), 35-44 (86%), 45-54 (80%), and 55-64 (82% vs 68% of ages 65-74 and 62% of ages 75+)</w:t>
      </w:r>
    </w:p>
    <w:p w14:paraId="2B458FCD" w14:textId="77777777" w:rsidR="008660C2" w:rsidRPr="000E2B19" w:rsidRDefault="008660C2" w:rsidP="002C37F2">
      <w:pPr>
        <w:pStyle w:val="Listparagraphbulletssecondlevel"/>
        <w:rPr>
          <w:rFonts w:asciiTheme="minorHAnsi" w:hAnsiTheme="minorHAnsi" w:cstheme="minorHAnsi"/>
        </w:rPr>
      </w:pPr>
      <w:r w:rsidRPr="000E2B19">
        <w:rPr>
          <w:rFonts w:asciiTheme="minorHAnsi" w:hAnsiTheme="minorHAnsi" w:cstheme="minorHAnsi"/>
          <w:lang w:val="en-US"/>
        </w:rPr>
        <w:t>Those with dependent children in the household (84% vs 74% of those without children)</w:t>
      </w:r>
    </w:p>
    <w:p w14:paraId="26AA77AD" w14:textId="77777777" w:rsidR="008660C2" w:rsidRPr="000E2B19" w:rsidRDefault="008660C2" w:rsidP="002C37F2">
      <w:pPr>
        <w:pStyle w:val="Listparagraphbulletssecondlevel"/>
        <w:rPr>
          <w:rFonts w:asciiTheme="minorHAnsi" w:hAnsiTheme="minorHAnsi" w:cstheme="minorHAnsi"/>
        </w:rPr>
      </w:pPr>
      <w:r w:rsidRPr="000E2B19">
        <w:rPr>
          <w:rFonts w:asciiTheme="minorHAnsi" w:hAnsiTheme="minorHAnsi" w:cstheme="minorHAnsi"/>
          <w:lang w:val="en-US"/>
        </w:rPr>
        <w:t>Those employed full time or part time (83% vs 69% of those who are retired)</w:t>
      </w:r>
    </w:p>
    <w:p w14:paraId="74BDF745" w14:textId="77777777" w:rsidR="002C37F2" w:rsidRPr="000E2B19" w:rsidRDefault="002C37F2" w:rsidP="002C37F2">
      <w:pPr>
        <w:pStyle w:val="normal-box"/>
        <w:rPr>
          <w:rFonts w:asciiTheme="minorHAnsi" w:hAnsiTheme="minorHAnsi" w:cstheme="minorHAnsi"/>
        </w:rPr>
      </w:pPr>
      <w:r w:rsidRPr="000E2B19">
        <w:rPr>
          <w:rFonts w:asciiTheme="minorHAnsi" w:hAnsiTheme="minorHAnsi" w:cstheme="minorHAnsi"/>
        </w:rPr>
        <w:t xml:space="preserve">Australians are most confident in searching for content and switching between platforms on their smart TV, but least confident with setting up their device out of the box and tailoring privacy settings. </w:t>
      </w:r>
    </w:p>
    <w:p w14:paraId="36C40096" w14:textId="77777777" w:rsidR="002C37F2" w:rsidRPr="000E2B19" w:rsidRDefault="00E81B19" w:rsidP="00A12978">
      <w:pPr>
        <w:pStyle w:val="Heading3"/>
      </w:pPr>
      <w:bookmarkStart w:id="29" w:name="_Toc171417388"/>
      <w:r w:rsidRPr="000E2B19">
        <w:rPr>
          <w:lang w:val="en-US"/>
        </w:rPr>
        <w:t>Confidence in various tasks when accessing screen content</w:t>
      </w:r>
      <w:bookmarkEnd w:id="29"/>
    </w:p>
    <w:p w14:paraId="18575156" w14:textId="77777777" w:rsidR="00E81B19" w:rsidRPr="000E2B19" w:rsidRDefault="00E81B19" w:rsidP="00E81B19">
      <w:pPr>
        <w:keepNext/>
        <w:keepLines/>
        <w:rPr>
          <w:rFonts w:asciiTheme="minorHAnsi" w:hAnsiTheme="minorHAnsi" w:cstheme="minorHAnsi"/>
        </w:rPr>
      </w:pPr>
      <w:r w:rsidRPr="000E2B19">
        <w:rPr>
          <w:rFonts w:asciiTheme="minorHAnsi" w:hAnsiTheme="minorHAnsi" w:cstheme="minorHAnsi"/>
          <w:lang w:val="en-US"/>
        </w:rPr>
        <w:t>Most respondents were very confident (27%) or somewhat confident (26%) in changing the language or country settings on different platforms when watching screen content. A similar proportion of respondents were very confident (22%) or somewhat confident (24%) in changing or using accessibility settings on different platforms.</w:t>
      </w:r>
    </w:p>
    <w:p w14:paraId="68D817B9" w14:textId="77777777" w:rsidR="002C37F2" w:rsidRPr="000E2B19" w:rsidRDefault="00E81B19" w:rsidP="00E81B19">
      <w:pPr>
        <w:pStyle w:val="normal-centre"/>
        <w:rPr>
          <w:rFonts w:asciiTheme="minorHAnsi" w:hAnsiTheme="minorHAnsi" w:cstheme="minorHAnsi"/>
        </w:rPr>
      </w:pPr>
      <w:r w:rsidRPr="000E2B19">
        <w:rPr>
          <w:rFonts w:asciiTheme="minorHAnsi" w:hAnsiTheme="minorHAnsi" w:cstheme="minorHAnsi"/>
        </w:rPr>
        <w:drawing>
          <wp:inline distT="0" distB="0" distL="0" distR="0" wp14:anchorId="03BAC3D8" wp14:editId="2D981836">
            <wp:extent cx="4845299" cy="3276768"/>
            <wp:effectExtent l="0" t="0" r="0" b="0"/>
            <wp:docPr id="60" name="Picture 60" descr="Confidence in various tasks when accessing screen content.&#10;&#10;Results listed are for 2023.&#10;&#10;Changing the language or country settings on different platforms, Not confident at all, 7%, Not confident, 12%, Neutral, 16%, Somewhat confident, 26%, Very confident, 27%, Doesn’t apply / I don’t have this, 12%, Net Very confident and Somewhat confident, 52%.&#10;Changing/using accessibility settings on different platforms, Not confident at all, 7%, Not confident, 15%, Neutral, 20%, Somewhat confident, 24%, Very confident, 22%, Doesn’t apply / I don’t have this, 11%, Net Very confident and Somewhat confident, 46%.&#10;Using a Virtual Private Network (VPN) to access content, Not confident at all, 19%, Not confident, 18%, Neutral, 15%, Somewhat confident, 14%, Very confident, 16%, Doesn’t apply / I don’t have this, 19%, Net Very confident and Somewhat confident, 29%.&#10;Downloading or streaming pirated content, Not confident at all, 22%, Not confident, 16%, Neutral, 13%, Somewhat confident, 10%, Very confident, 13%, Doesn’t apply / I don’t have this, 27%, Net Very confident and Somewhat confident, 23%.&#10;&#10;Source: C26_2. In general, to what extent are you confident or not confident using the following when accessing content?&#10;Base: MCCS, All respondents. 2023: n=3,730. &#10;Notes: Don’t know/refused responses not shown, % vary per stat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onfidence in various tasks when accessing screen content.&#10;&#10;Results listed are for 2023.&#10;&#10;Changing the language or country settings on different platforms, Not confident at all, 7%, Not confident, 12%, Neutral, 16%, Somewhat confident, 26%, Very confident, 27%, Doesn’t apply / I don’t have this, 12%, Net Very confident and Somewhat confident, 52%.&#10;Changing/using accessibility settings on different platforms, Not confident at all, 7%, Not confident, 15%, Neutral, 20%, Somewhat confident, 24%, Very confident, 22%, Doesn’t apply / I don’t have this, 11%, Net Very confident and Somewhat confident, 46%.&#10;Using a Virtual Private Network (VPN) to access content, Not confident at all, 19%, Not confident, 18%, Neutral, 15%, Somewhat confident, 14%, Very confident, 16%, Doesn’t apply / I don’t have this, 19%, Net Very confident and Somewhat confident, 29%.&#10;Downloading or streaming pirated content, Not confident at all, 22%, Not confident, 16%, Neutral, 13%, Somewhat confident, 10%, Very confident, 13%, Doesn’t apply / I don’t have this, 27%, Net Very confident and Somewhat confident, 23%.&#10;&#10;Source: C26_2. In general, to what extent are you confident or not confident using the following when accessing content?&#10;Base: MCCS, All respondents. 2023: n=3,730. &#10;Notes: Don’t know/refused responses not shown, % vary per statement. "/>
                    <pic:cNvPicPr/>
                  </pic:nvPicPr>
                  <pic:blipFill>
                    <a:blip r:embed="rId47"/>
                    <a:stretch>
                      <a:fillRect/>
                    </a:stretch>
                  </pic:blipFill>
                  <pic:spPr>
                    <a:xfrm>
                      <a:off x="0" y="0"/>
                      <a:ext cx="4845299" cy="3276768"/>
                    </a:xfrm>
                    <a:prstGeom prst="rect">
                      <a:avLst/>
                    </a:prstGeom>
                  </pic:spPr>
                </pic:pic>
              </a:graphicData>
            </a:graphic>
          </wp:inline>
        </w:drawing>
      </w:r>
    </w:p>
    <w:p w14:paraId="4512F8FC" w14:textId="77777777" w:rsidR="00E81B19" w:rsidRPr="000E2B19" w:rsidRDefault="00E81B19" w:rsidP="00E81B19">
      <w:pPr>
        <w:pStyle w:val="Heading4"/>
        <w:rPr>
          <w:rFonts w:asciiTheme="minorHAnsi" w:hAnsiTheme="minorHAnsi" w:cstheme="minorHAnsi"/>
        </w:rPr>
      </w:pPr>
      <w:r w:rsidRPr="000E2B19">
        <w:rPr>
          <w:rFonts w:asciiTheme="minorHAnsi" w:hAnsiTheme="minorHAnsi" w:cstheme="minorHAnsi"/>
        </w:rPr>
        <w:t>Subgroups</w:t>
      </w:r>
    </w:p>
    <w:p w14:paraId="03E6C127" w14:textId="77777777" w:rsidR="008660C2" w:rsidRPr="000E2B19" w:rsidRDefault="008660C2" w:rsidP="00E81B19">
      <w:pPr>
        <w:rPr>
          <w:rFonts w:asciiTheme="minorHAnsi" w:hAnsiTheme="minorHAnsi" w:cstheme="minorHAnsi"/>
        </w:rPr>
      </w:pPr>
      <w:r w:rsidRPr="000E2B19">
        <w:rPr>
          <w:rFonts w:asciiTheme="minorHAnsi" w:hAnsiTheme="minorHAnsi" w:cstheme="minorHAnsi"/>
          <w:lang w:val="en-US"/>
        </w:rPr>
        <w:t>NET Very confident + Somewhat confident was higher for:</w:t>
      </w:r>
    </w:p>
    <w:p w14:paraId="468CB455" w14:textId="77777777" w:rsidR="008660C2" w:rsidRPr="000E2B19" w:rsidRDefault="008660C2" w:rsidP="00E81B19">
      <w:pPr>
        <w:pStyle w:val="Listparagraphbullets"/>
        <w:rPr>
          <w:rFonts w:asciiTheme="minorHAnsi" w:hAnsiTheme="minorHAnsi" w:cstheme="minorHAnsi"/>
        </w:rPr>
      </w:pPr>
      <w:r w:rsidRPr="000E2B19">
        <w:rPr>
          <w:rFonts w:asciiTheme="minorHAnsi" w:hAnsiTheme="minorHAnsi" w:cstheme="minorHAnsi"/>
          <w:lang w:val="en-US"/>
        </w:rPr>
        <w:t>Changing the language or country settings on different platforms:</w:t>
      </w:r>
    </w:p>
    <w:p w14:paraId="1EEEFF71" w14:textId="77777777" w:rsidR="008660C2" w:rsidRPr="000E2B19" w:rsidRDefault="008660C2" w:rsidP="00E81B19">
      <w:pPr>
        <w:pStyle w:val="Listparagraphbulletssecondlevel"/>
        <w:rPr>
          <w:rFonts w:asciiTheme="minorHAnsi" w:hAnsiTheme="minorHAnsi" w:cstheme="minorHAnsi"/>
        </w:rPr>
      </w:pPr>
      <w:r w:rsidRPr="000E2B19">
        <w:rPr>
          <w:rFonts w:asciiTheme="minorHAnsi" w:hAnsiTheme="minorHAnsi" w:cstheme="minorHAnsi"/>
          <w:lang w:val="en-US"/>
        </w:rPr>
        <w:t>Men (55% vs 49% of women)</w:t>
      </w:r>
    </w:p>
    <w:p w14:paraId="51CA4E5E" w14:textId="77777777" w:rsidR="008660C2" w:rsidRPr="000E2B19" w:rsidRDefault="008660C2" w:rsidP="00E81B19">
      <w:pPr>
        <w:pStyle w:val="Listparagraphbulletssecondlevel"/>
        <w:rPr>
          <w:rFonts w:asciiTheme="minorHAnsi" w:hAnsiTheme="minorHAnsi" w:cstheme="minorHAnsi"/>
        </w:rPr>
      </w:pPr>
      <w:r w:rsidRPr="000E2B19">
        <w:rPr>
          <w:rFonts w:asciiTheme="minorHAnsi" w:hAnsiTheme="minorHAnsi" w:cstheme="minorHAnsi"/>
          <w:lang w:val="en-US"/>
        </w:rPr>
        <w:t>Ages 18-24 (70%), 25-34 (60%), and 35-44 (62% vs 46% of ages 55-64, 29% of ages 65-74 and 21% of ages 75+)</w:t>
      </w:r>
    </w:p>
    <w:p w14:paraId="592D4E74" w14:textId="77777777" w:rsidR="008660C2" w:rsidRPr="000E2B19" w:rsidRDefault="008660C2" w:rsidP="00E81B19">
      <w:pPr>
        <w:pStyle w:val="Listparagraphbulletssecondlevel"/>
        <w:rPr>
          <w:rFonts w:asciiTheme="minorHAnsi" w:hAnsiTheme="minorHAnsi" w:cstheme="minorHAnsi"/>
        </w:rPr>
      </w:pPr>
      <w:r w:rsidRPr="000E2B19">
        <w:rPr>
          <w:rFonts w:asciiTheme="minorHAnsi" w:hAnsiTheme="minorHAnsi" w:cstheme="minorHAnsi"/>
          <w:lang w:val="en-US"/>
        </w:rPr>
        <w:t>Those with dependent children in the household (57%), those with non-dependent children only (59%), and adults living in a share house (64% vs 43% of those without children)</w:t>
      </w:r>
    </w:p>
    <w:p w14:paraId="3A279DF8" w14:textId="77777777" w:rsidR="008660C2" w:rsidRPr="000E2B19" w:rsidRDefault="008660C2" w:rsidP="00E81B19">
      <w:pPr>
        <w:pStyle w:val="Listparagraphbullets"/>
        <w:rPr>
          <w:rFonts w:asciiTheme="minorHAnsi" w:hAnsiTheme="minorHAnsi" w:cstheme="minorHAnsi"/>
        </w:rPr>
      </w:pPr>
      <w:r w:rsidRPr="000E2B19">
        <w:rPr>
          <w:rFonts w:asciiTheme="minorHAnsi" w:hAnsiTheme="minorHAnsi" w:cstheme="minorHAnsi"/>
          <w:lang w:val="en-US"/>
        </w:rPr>
        <w:lastRenderedPageBreak/>
        <w:t>Changing / using accessibility settings on different platforms:</w:t>
      </w:r>
    </w:p>
    <w:p w14:paraId="1CE4072A" w14:textId="77777777" w:rsidR="008660C2" w:rsidRPr="000E2B19" w:rsidRDefault="008660C2" w:rsidP="00E81B19">
      <w:pPr>
        <w:pStyle w:val="Listparagraphbulletssecondlevel"/>
        <w:rPr>
          <w:rFonts w:asciiTheme="minorHAnsi" w:hAnsiTheme="minorHAnsi" w:cstheme="minorHAnsi"/>
        </w:rPr>
      </w:pPr>
      <w:r w:rsidRPr="000E2B19">
        <w:rPr>
          <w:rFonts w:asciiTheme="minorHAnsi" w:hAnsiTheme="minorHAnsi" w:cstheme="minorHAnsi"/>
          <w:lang w:val="en-US"/>
        </w:rPr>
        <w:t>Men (51% vs 41% of women)</w:t>
      </w:r>
    </w:p>
    <w:p w14:paraId="72F3A874" w14:textId="77777777" w:rsidR="008660C2" w:rsidRPr="000E2B19" w:rsidRDefault="008660C2" w:rsidP="00E81B19">
      <w:pPr>
        <w:pStyle w:val="Listparagraphbulletssecondlevel"/>
        <w:rPr>
          <w:rFonts w:asciiTheme="minorHAnsi" w:hAnsiTheme="minorHAnsi" w:cstheme="minorHAnsi"/>
        </w:rPr>
      </w:pPr>
      <w:r w:rsidRPr="000E2B19">
        <w:rPr>
          <w:rFonts w:asciiTheme="minorHAnsi" w:hAnsiTheme="minorHAnsi" w:cstheme="minorHAnsi"/>
          <w:lang w:val="en-US"/>
        </w:rPr>
        <w:t>Ages 18-24 (63%), 25-34 (52%), 35-44 (54%), 45-54 (44%) and 55-64 (42% vs 28% of ages 65-74 and 19% of ages 75+)</w:t>
      </w:r>
    </w:p>
    <w:p w14:paraId="08924DF3" w14:textId="77777777" w:rsidR="00E81B19" w:rsidRPr="000E2B19" w:rsidRDefault="00E81B19" w:rsidP="00E81B19">
      <w:pPr>
        <w:pStyle w:val="normal-box"/>
        <w:rPr>
          <w:rFonts w:asciiTheme="minorHAnsi" w:hAnsiTheme="minorHAnsi" w:cstheme="minorHAnsi"/>
        </w:rPr>
      </w:pPr>
      <w:r w:rsidRPr="000E2B19">
        <w:rPr>
          <w:rFonts w:asciiTheme="minorHAnsi" w:hAnsiTheme="minorHAnsi" w:cstheme="minorHAnsi"/>
        </w:rPr>
        <w:t xml:space="preserve">There is lower confidence overall in using a VPN and downloading or streaming pirated content. </w:t>
      </w:r>
    </w:p>
    <w:p w14:paraId="6FC514A7" w14:textId="77777777" w:rsidR="00E81B19" w:rsidRPr="000E2B19" w:rsidRDefault="009D538D" w:rsidP="009D538D">
      <w:pPr>
        <w:pStyle w:val="Heading2"/>
        <w:rPr>
          <w:rFonts w:asciiTheme="minorHAnsi" w:hAnsiTheme="minorHAnsi" w:cstheme="minorHAnsi"/>
        </w:rPr>
      </w:pPr>
      <w:bookmarkStart w:id="30" w:name="_Toc171417389"/>
      <w:r w:rsidRPr="000E2B19">
        <w:rPr>
          <w:rFonts w:asciiTheme="minorHAnsi" w:hAnsiTheme="minorHAnsi" w:cstheme="minorHAnsi"/>
          <w:lang w:val="en-US"/>
        </w:rPr>
        <w:lastRenderedPageBreak/>
        <w:t>General screen content habits: Children aged 0-17</w:t>
      </w:r>
      <w:bookmarkEnd w:id="30"/>
    </w:p>
    <w:p w14:paraId="76B63F67" w14:textId="77777777" w:rsidR="00E81B19" w:rsidRPr="000E2B19" w:rsidRDefault="009D538D" w:rsidP="009D538D">
      <w:pPr>
        <w:pStyle w:val="Heading3"/>
        <w:rPr>
          <w:rFonts w:asciiTheme="minorHAnsi" w:hAnsiTheme="minorHAnsi" w:cstheme="minorHAnsi"/>
        </w:rPr>
      </w:pPr>
      <w:bookmarkStart w:id="31" w:name="_Toc171417390"/>
      <w:r w:rsidRPr="000E2B19">
        <w:rPr>
          <w:rFonts w:asciiTheme="minorHAnsi" w:hAnsiTheme="minorHAnsi" w:cstheme="minorHAnsi"/>
        </w:rPr>
        <w:t>Chapter Summary – General Screen Content Habits: Children aged 0-17</w:t>
      </w:r>
      <w:bookmarkEnd w:id="31"/>
    </w:p>
    <w:p w14:paraId="48AB529F" w14:textId="77777777" w:rsidR="009D538D" w:rsidRPr="000E2B19" w:rsidRDefault="009D538D" w:rsidP="009D538D">
      <w:pPr>
        <w:pStyle w:val="Heading4"/>
        <w:rPr>
          <w:rFonts w:asciiTheme="minorHAnsi" w:hAnsiTheme="minorHAnsi" w:cstheme="minorHAnsi"/>
        </w:rPr>
      </w:pPr>
      <w:r w:rsidRPr="000E2B19">
        <w:rPr>
          <w:rFonts w:asciiTheme="minorHAnsi" w:hAnsiTheme="minorHAnsi" w:cstheme="minorHAnsi"/>
        </w:rPr>
        <w:t>Children are watching online subscription services and free video streaming services at high levels</w:t>
      </w:r>
    </w:p>
    <w:p w14:paraId="6F8D6F82" w14:textId="77777777" w:rsidR="009D538D" w:rsidRPr="000E2B19" w:rsidRDefault="009D538D" w:rsidP="009D538D">
      <w:pPr>
        <w:rPr>
          <w:rFonts w:asciiTheme="minorHAnsi" w:hAnsiTheme="minorHAnsi" w:cstheme="minorHAnsi"/>
        </w:rPr>
      </w:pPr>
      <w:r w:rsidRPr="000E2B19">
        <w:rPr>
          <w:rFonts w:asciiTheme="minorHAnsi" w:hAnsiTheme="minorHAnsi" w:cstheme="minorHAnsi"/>
        </w:rPr>
        <w:t>Free video streaming services was the most used platform by children aged 8-10 (72%) and 11-15 (73%). Among children aged 16-17 the most commonly used platform was online subscription services (68%).</w:t>
      </w:r>
    </w:p>
    <w:p w14:paraId="1FFBAE96" w14:textId="77777777" w:rsidR="009D538D" w:rsidRPr="000E2B19" w:rsidRDefault="009D538D" w:rsidP="009D538D">
      <w:pPr>
        <w:rPr>
          <w:rFonts w:asciiTheme="minorHAnsi" w:hAnsiTheme="minorHAnsi" w:cstheme="minorHAnsi"/>
        </w:rPr>
      </w:pPr>
      <w:r w:rsidRPr="000E2B19">
        <w:rPr>
          <w:rFonts w:asciiTheme="minorHAnsi" w:hAnsiTheme="minorHAnsi" w:cstheme="minorHAnsi"/>
        </w:rPr>
        <w:t>The most common platforms that parents/legal guardians/carers reported their child aged 0-7 had used to watch screen content were free video streaming services (52%) and online subscription services (52%).</w:t>
      </w:r>
    </w:p>
    <w:p w14:paraId="15657AC0" w14:textId="77777777" w:rsidR="009D538D" w:rsidRPr="000E2B19" w:rsidRDefault="009D538D" w:rsidP="009D538D">
      <w:pPr>
        <w:rPr>
          <w:rFonts w:asciiTheme="minorHAnsi" w:hAnsiTheme="minorHAnsi" w:cstheme="minorHAnsi"/>
        </w:rPr>
      </w:pPr>
      <w:r w:rsidRPr="000E2B19">
        <w:rPr>
          <w:rFonts w:asciiTheme="minorHAnsi" w:hAnsiTheme="minorHAnsi" w:cstheme="minorHAnsi"/>
        </w:rPr>
        <w:t>Children showed a similar trend to the adult population of viewing content via online platforms, although the rates were slightly higher among children.</w:t>
      </w:r>
    </w:p>
    <w:p w14:paraId="7122CB73" w14:textId="77777777" w:rsidR="009D538D" w:rsidRPr="000E2B19" w:rsidRDefault="009D538D" w:rsidP="009D538D">
      <w:pPr>
        <w:pStyle w:val="Heading4"/>
        <w:rPr>
          <w:rFonts w:asciiTheme="minorHAnsi" w:hAnsiTheme="minorHAnsi" w:cstheme="minorHAnsi"/>
        </w:rPr>
      </w:pPr>
      <w:r w:rsidRPr="000E2B19">
        <w:rPr>
          <w:rFonts w:asciiTheme="minorHAnsi" w:hAnsiTheme="minorHAnsi" w:cstheme="minorHAnsi"/>
        </w:rPr>
        <w:t>Parents/legal guardians/carers report that children consume a wide range of content across platform types</w:t>
      </w:r>
    </w:p>
    <w:p w14:paraId="5EE3E15A" w14:textId="77777777" w:rsidR="009D538D" w:rsidRPr="000E2B19" w:rsidRDefault="009D538D" w:rsidP="009D538D">
      <w:pPr>
        <w:rPr>
          <w:rFonts w:asciiTheme="minorHAnsi" w:hAnsiTheme="minorHAnsi" w:cstheme="minorHAnsi"/>
        </w:rPr>
      </w:pPr>
      <w:r w:rsidRPr="000E2B19">
        <w:rPr>
          <w:rFonts w:asciiTheme="minorHAnsi" w:hAnsiTheme="minorHAnsi" w:cstheme="minorHAnsi"/>
        </w:rPr>
        <w:t>Parents/legal guardians/carers most commonly reported that their child had watched screen content on free video streaming services (63%) and online subscription services (59%) in the past 7 days.</w:t>
      </w:r>
    </w:p>
    <w:p w14:paraId="67492D28" w14:textId="77777777" w:rsidR="009D538D" w:rsidRPr="000E2B19" w:rsidRDefault="009D538D" w:rsidP="009D538D">
      <w:pPr>
        <w:rPr>
          <w:rFonts w:asciiTheme="minorHAnsi" w:hAnsiTheme="minorHAnsi" w:cstheme="minorHAnsi"/>
        </w:rPr>
      </w:pPr>
      <w:r w:rsidRPr="000E2B19">
        <w:rPr>
          <w:rFonts w:asciiTheme="minorHAnsi" w:hAnsiTheme="minorHAnsi" w:cstheme="minorHAnsi"/>
        </w:rPr>
        <w:t xml:space="preserve">These two platforms increased in viewership by children in 2023. </w:t>
      </w:r>
    </w:p>
    <w:p w14:paraId="7D565435" w14:textId="77777777" w:rsidR="009D538D" w:rsidRPr="000E2B19" w:rsidRDefault="009D538D" w:rsidP="009D538D">
      <w:pPr>
        <w:pStyle w:val="Heading4"/>
        <w:rPr>
          <w:rFonts w:asciiTheme="minorHAnsi" w:hAnsiTheme="minorHAnsi" w:cstheme="minorHAnsi"/>
        </w:rPr>
      </w:pPr>
      <w:r w:rsidRPr="000E2B19">
        <w:rPr>
          <w:rFonts w:asciiTheme="minorHAnsi" w:hAnsiTheme="minorHAnsi" w:cstheme="minorHAnsi"/>
        </w:rPr>
        <w:t>Childrens’ animation and cartoons remain popular</w:t>
      </w:r>
    </w:p>
    <w:p w14:paraId="73E97F0B" w14:textId="77777777" w:rsidR="009D538D" w:rsidRPr="000E2B19" w:rsidRDefault="009D538D" w:rsidP="009D538D">
      <w:pPr>
        <w:rPr>
          <w:rFonts w:asciiTheme="minorHAnsi" w:hAnsiTheme="minorHAnsi" w:cstheme="minorHAnsi"/>
        </w:rPr>
      </w:pPr>
      <w:r w:rsidRPr="000E2B19">
        <w:rPr>
          <w:rFonts w:asciiTheme="minorHAnsi" w:hAnsiTheme="minorHAnsi" w:cstheme="minorHAnsi"/>
        </w:rPr>
        <w:t>According to parents/legal guardians/carers, children’s animation or cartoons was the most commonly reported type of content that children like watching most, for both Australian (50%) and international (42%) content. The next most commonly reported types were children’s educational programs (33%, Australian; 25%, international), children’s comedy (26%, Australian; 21% international).</w:t>
      </w:r>
    </w:p>
    <w:p w14:paraId="5FBBCAB2" w14:textId="77777777" w:rsidR="009D538D" w:rsidRPr="000E2B19" w:rsidRDefault="009D538D" w:rsidP="009D538D">
      <w:pPr>
        <w:rPr>
          <w:rFonts w:asciiTheme="minorHAnsi" w:hAnsiTheme="minorHAnsi" w:cstheme="minorHAnsi"/>
        </w:rPr>
      </w:pPr>
      <w:r w:rsidRPr="000E2B19">
        <w:rPr>
          <w:rFonts w:asciiTheme="minorHAnsi" w:hAnsiTheme="minorHAnsi" w:cstheme="minorHAnsi"/>
        </w:rPr>
        <w:t xml:space="preserve">However, user-generated content was also being consumed by children. </w:t>
      </w:r>
    </w:p>
    <w:p w14:paraId="425BF8B0" w14:textId="77777777" w:rsidR="009D538D" w:rsidRPr="000E2B19" w:rsidRDefault="009D538D" w:rsidP="009D538D">
      <w:pPr>
        <w:pStyle w:val="Heading4"/>
        <w:rPr>
          <w:rFonts w:asciiTheme="minorHAnsi" w:hAnsiTheme="minorHAnsi" w:cstheme="minorHAnsi"/>
        </w:rPr>
      </w:pPr>
      <w:r w:rsidRPr="000E2B19">
        <w:rPr>
          <w:rFonts w:asciiTheme="minorHAnsi" w:hAnsiTheme="minorHAnsi" w:cstheme="minorHAnsi"/>
        </w:rPr>
        <w:t xml:space="preserve">There is high exposure of children to content that is not age appropriate </w:t>
      </w:r>
    </w:p>
    <w:p w14:paraId="5D605299" w14:textId="77777777" w:rsidR="009D538D" w:rsidRPr="000E2B19" w:rsidRDefault="009D538D" w:rsidP="009D538D">
      <w:pPr>
        <w:rPr>
          <w:rFonts w:asciiTheme="minorHAnsi" w:hAnsiTheme="minorHAnsi" w:cstheme="minorHAnsi"/>
        </w:rPr>
      </w:pPr>
      <w:r w:rsidRPr="000E2B19">
        <w:rPr>
          <w:rFonts w:asciiTheme="minorHAnsi" w:hAnsiTheme="minorHAnsi" w:cstheme="minorHAnsi"/>
        </w:rPr>
        <w:t xml:space="preserve">More than half of children aged 8-10 (60%), 11-15 (70%), and 16-17 (61%) had ever watched TV shows or online content that was meant for an older audience. 42% of children aged 0-7 had watched TV shows or online content that was meant for an older audience. </w:t>
      </w:r>
    </w:p>
    <w:p w14:paraId="534DAF8B" w14:textId="77777777" w:rsidR="00917F14" w:rsidRPr="000E2B19" w:rsidRDefault="009D538D" w:rsidP="009D538D">
      <w:pPr>
        <w:rPr>
          <w:rFonts w:asciiTheme="minorHAnsi" w:hAnsiTheme="minorHAnsi" w:cstheme="minorHAnsi"/>
        </w:rPr>
      </w:pPr>
      <w:r w:rsidRPr="000E2B19">
        <w:rPr>
          <w:rFonts w:asciiTheme="minorHAnsi" w:hAnsiTheme="minorHAnsi" w:cstheme="minorHAnsi"/>
        </w:rPr>
        <w:t>For children aged 0-7, age-inappropriate content was primarily accessed via free video streaming services such as YouTube and YouTube Kids (48%), while for older children it was via online subscription services such as Netflix and Amazon Prime Video (8-10, 53%; 11-15, 57%; 16-17, 69%).</w:t>
      </w:r>
    </w:p>
    <w:p w14:paraId="665439EA" w14:textId="77777777" w:rsidR="009D538D" w:rsidRPr="000E2B19" w:rsidRDefault="009D538D" w:rsidP="009D538D">
      <w:pPr>
        <w:pStyle w:val="Heading3"/>
        <w:rPr>
          <w:rFonts w:asciiTheme="minorHAnsi" w:hAnsiTheme="minorHAnsi" w:cstheme="minorHAnsi"/>
        </w:rPr>
      </w:pPr>
      <w:bookmarkStart w:id="32" w:name="_Toc171417391"/>
      <w:r w:rsidRPr="000E2B19">
        <w:rPr>
          <w:rFonts w:asciiTheme="minorHAnsi" w:hAnsiTheme="minorHAnsi" w:cstheme="minorHAnsi"/>
          <w:lang w:val="en-US"/>
        </w:rPr>
        <w:t>Platforms used to watch screen content in past 7 days (children aged 8-17)</w:t>
      </w:r>
      <w:bookmarkEnd w:id="32"/>
    </w:p>
    <w:p w14:paraId="483EBEB8" w14:textId="77777777" w:rsidR="009D538D" w:rsidRPr="000E2B19" w:rsidRDefault="009D538D" w:rsidP="009D538D">
      <w:pPr>
        <w:rPr>
          <w:rFonts w:asciiTheme="minorHAnsi" w:hAnsiTheme="minorHAnsi" w:cstheme="minorHAnsi"/>
        </w:rPr>
      </w:pPr>
      <w:r w:rsidRPr="000E2B19">
        <w:rPr>
          <w:rFonts w:asciiTheme="minorHAnsi" w:hAnsiTheme="minorHAnsi" w:cstheme="minorHAnsi"/>
          <w:lang w:val="en-US"/>
        </w:rPr>
        <w:t>Free video streaming services was the most common platform used by children aged 8-10 (72%) and 11-15 (73%). Among children aged 16-17 the most commonly used platform was online subscription services (68%).</w:t>
      </w:r>
    </w:p>
    <w:p w14:paraId="2A276439" w14:textId="77777777" w:rsidR="009D538D" w:rsidRPr="000E2B19" w:rsidRDefault="003B55A3" w:rsidP="003B55A3">
      <w:pPr>
        <w:pStyle w:val="normal-centre"/>
        <w:rPr>
          <w:rFonts w:asciiTheme="minorHAnsi" w:hAnsiTheme="minorHAnsi" w:cstheme="minorHAnsi"/>
        </w:rPr>
      </w:pPr>
      <w:r w:rsidRPr="000E2B19">
        <w:rPr>
          <w:rFonts w:asciiTheme="minorHAnsi" w:hAnsiTheme="minorHAnsi" w:cstheme="minorHAnsi"/>
        </w:rPr>
        <w:lastRenderedPageBreak/>
        <w:drawing>
          <wp:inline distT="0" distB="0" distL="0" distR="0" wp14:anchorId="78799488" wp14:editId="18AFDD04">
            <wp:extent cx="4667490" cy="3441877"/>
            <wp:effectExtent l="0" t="0" r="0" b="6350"/>
            <wp:docPr id="61" name="Picture 61" descr="Platforms used to watch screen content in past 7 days (Children 8-17).&#10;&#10;Results listed are for 2023.&#10;&#10;Free video streaming services, 8-10, 72%, 11-15, 73%, 16-17, 62%.&#10;Online subscription services, 8-10, 64%, 11-15, 57%, 16-17, 68%.&#10;Publicly owned free-to-air on-demand TV, 8-10, 27%, 11-15, 13%, 16-17, 9%.&#10;Publicly owned free-to-air TV, excluding on-demand, 8-10, 20%, 11-15, 13%, 16-17, 11%.&#10;Commercial free-to-air TV, excluding on-demand, 8-10, 19%, 11-15, 22%, 16-17, 35%.&#10;Commercial free-to-air on-demand TV, 8-10, 17%, 11-15, 11%, 16-17, 20%.&#10;Other websites or apps (e.g. Facebook, TikTok, Instagram), 8-10, 11%, 11-15, 37%, 16-17, 48%.&#10;Sports specific website or app, 8-10, 10%, 11-15, 10%, 16-17, 19%.&#10;Pay TV, 8-10, 8%, 11-15, 12%, 16-17, 12%.&#10;Pay-per-view services, 8-10, 5%, 11-15, 3%, 16-17, 4%.&#10;None of the above, 8-10, 3%, 11-15, 1%, 16-17, 4%.&#10;&#10;Source: KB1, KC1, KD1. In the past 7 days, what kinds of things did you watch at home or elsewhere on any device?&#10;Base: MCCS, All children aged 8-17. 8-10 (n=197), 11-15 (n=191), 16-17 (n=137).&#10;Notes: Don’t know/refused responses not shown: 2023 DK = 0% for all ages, Ref = 0% for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Platforms used to watch screen content in past 7 days (Children 8-17).&#10;&#10;Results listed are for 2023.&#10;&#10;Free video streaming services, 8-10, 72%, 11-15, 73%, 16-17, 62%.&#10;Online subscription services, 8-10, 64%, 11-15, 57%, 16-17, 68%.&#10;Publicly owned free-to-air on-demand TV, 8-10, 27%, 11-15, 13%, 16-17, 9%.&#10;Publicly owned free-to-air TV, excluding on-demand, 8-10, 20%, 11-15, 13%, 16-17, 11%.&#10;Commercial free-to-air TV, excluding on-demand, 8-10, 19%, 11-15, 22%, 16-17, 35%.&#10;Commercial free-to-air on-demand TV, 8-10, 17%, 11-15, 11%, 16-17, 20%.&#10;Other websites or apps (e.g. Facebook, TikTok, Instagram), 8-10, 11%, 11-15, 37%, 16-17, 48%.&#10;Sports specific website or app, 8-10, 10%, 11-15, 10%, 16-17, 19%.&#10;Pay TV, 8-10, 8%, 11-15, 12%, 16-17, 12%.&#10;Pay-per-view services, 8-10, 5%, 11-15, 3%, 16-17, 4%.&#10;None of the above, 8-10, 3%, 11-15, 1%, 16-17, 4%.&#10;&#10;Source: KB1, KC1, KD1. In the past 7 days, what kinds of things did you watch at home or elsewhere on any device?&#10;Base: MCCS, All children aged 8-17. 8-10 (n=197), 11-15 (n=191), 16-17 (n=137).&#10;Notes: Don’t know/refused responses not shown: 2023 DK = 0% for all ages, Ref = 0% for all ages."/>
                    <pic:cNvPicPr/>
                  </pic:nvPicPr>
                  <pic:blipFill>
                    <a:blip r:embed="rId48"/>
                    <a:stretch>
                      <a:fillRect/>
                    </a:stretch>
                  </pic:blipFill>
                  <pic:spPr>
                    <a:xfrm>
                      <a:off x="0" y="0"/>
                      <a:ext cx="4667490" cy="3441877"/>
                    </a:xfrm>
                    <a:prstGeom prst="rect">
                      <a:avLst/>
                    </a:prstGeom>
                  </pic:spPr>
                </pic:pic>
              </a:graphicData>
            </a:graphic>
          </wp:inline>
        </w:drawing>
      </w:r>
    </w:p>
    <w:p w14:paraId="443CAE35" w14:textId="77777777" w:rsidR="009D538D" w:rsidRPr="000E2B19" w:rsidRDefault="009D538D" w:rsidP="009D538D">
      <w:pPr>
        <w:rPr>
          <w:rFonts w:asciiTheme="minorHAnsi" w:hAnsiTheme="minorHAnsi" w:cstheme="minorHAnsi"/>
        </w:rPr>
      </w:pPr>
      <w:r w:rsidRPr="000E2B19">
        <w:rPr>
          <w:rFonts w:asciiTheme="minorHAnsi" w:hAnsiTheme="minorHAnsi" w:cstheme="minorHAnsi"/>
        </w:rPr>
        <w:t>Source: KB1, KC1, KD1. In the past 7 days, what kinds of things did you watch at home or elsewhere on any device?</w:t>
      </w:r>
    </w:p>
    <w:p w14:paraId="66F3F660" w14:textId="77777777" w:rsidR="009D538D" w:rsidRPr="000E2B19" w:rsidRDefault="009D538D" w:rsidP="009D538D">
      <w:pPr>
        <w:rPr>
          <w:rFonts w:asciiTheme="minorHAnsi" w:hAnsiTheme="minorHAnsi" w:cstheme="minorHAnsi"/>
        </w:rPr>
      </w:pPr>
      <w:r w:rsidRPr="000E2B19">
        <w:rPr>
          <w:rFonts w:asciiTheme="minorHAnsi" w:hAnsiTheme="minorHAnsi" w:cstheme="minorHAnsi"/>
        </w:rPr>
        <w:t>Base: MCCS, All children aged 8-17. 8-10 (n=197), 11-15 (n=191), 16-17 (n=137).</w:t>
      </w:r>
    </w:p>
    <w:p w14:paraId="383FB9E3" w14:textId="77777777" w:rsidR="009D538D" w:rsidRPr="000E2B19" w:rsidRDefault="009D538D" w:rsidP="009D538D">
      <w:pPr>
        <w:rPr>
          <w:rFonts w:asciiTheme="minorHAnsi" w:hAnsiTheme="minorHAnsi" w:cstheme="minorHAnsi"/>
        </w:rPr>
      </w:pPr>
      <w:r w:rsidRPr="000E2B19">
        <w:rPr>
          <w:rFonts w:asciiTheme="minorHAnsi" w:hAnsiTheme="minorHAnsi" w:cstheme="minorHAnsi"/>
        </w:rPr>
        <w:t>Notes: Don’t know/refused responses not shown: 2023 DK = 0% for all ages, Ref = 0% for all ages.</w:t>
      </w:r>
    </w:p>
    <w:p w14:paraId="7FCAFA59" w14:textId="77777777" w:rsidR="009D538D" w:rsidRPr="000E2B19" w:rsidRDefault="009D538D" w:rsidP="009D538D">
      <w:pPr>
        <w:pStyle w:val="Heading4"/>
        <w:rPr>
          <w:rFonts w:asciiTheme="minorHAnsi" w:hAnsiTheme="minorHAnsi" w:cstheme="minorHAnsi"/>
        </w:rPr>
      </w:pPr>
      <w:r w:rsidRPr="000E2B19">
        <w:rPr>
          <w:rFonts w:asciiTheme="minorHAnsi" w:hAnsiTheme="minorHAnsi" w:cstheme="minorHAnsi"/>
        </w:rPr>
        <w:t>Subgroups</w:t>
      </w:r>
    </w:p>
    <w:p w14:paraId="28F33413" w14:textId="77777777" w:rsidR="009D538D" w:rsidRPr="000E2B19" w:rsidRDefault="009D538D" w:rsidP="009D538D">
      <w:pPr>
        <w:rPr>
          <w:rFonts w:asciiTheme="minorHAnsi" w:hAnsiTheme="minorHAnsi" w:cstheme="minorHAnsi"/>
        </w:rPr>
      </w:pPr>
      <w:r w:rsidRPr="000E2B19">
        <w:rPr>
          <w:rFonts w:asciiTheme="minorHAnsi" w:hAnsiTheme="minorHAnsi" w:cstheme="minorHAnsi"/>
        </w:rPr>
        <w:t>Commercial free-to-air TV, excluding on-demand was higher for:</w:t>
      </w:r>
    </w:p>
    <w:p w14:paraId="15218D9A" w14:textId="77777777" w:rsidR="009D538D" w:rsidRPr="000E2B19" w:rsidRDefault="009D538D" w:rsidP="009D538D">
      <w:pPr>
        <w:pStyle w:val="Listparagraphbullets"/>
        <w:rPr>
          <w:rFonts w:asciiTheme="minorHAnsi" w:hAnsiTheme="minorHAnsi" w:cstheme="minorHAnsi"/>
        </w:rPr>
      </w:pPr>
      <w:r w:rsidRPr="000E2B19">
        <w:rPr>
          <w:rFonts w:asciiTheme="minorHAnsi" w:hAnsiTheme="minorHAnsi" w:cstheme="minorHAnsi"/>
        </w:rPr>
        <w:t>Ages 16-17 (35% vs 22% of ages 11-15, and 19% of ages 8-10)</w:t>
      </w:r>
    </w:p>
    <w:p w14:paraId="43421879" w14:textId="77777777" w:rsidR="009D538D" w:rsidRPr="000E2B19" w:rsidRDefault="009D538D" w:rsidP="009D538D">
      <w:pPr>
        <w:rPr>
          <w:rFonts w:asciiTheme="minorHAnsi" w:hAnsiTheme="minorHAnsi" w:cstheme="minorHAnsi"/>
        </w:rPr>
      </w:pPr>
      <w:r w:rsidRPr="000E2B19">
        <w:rPr>
          <w:rFonts w:asciiTheme="minorHAnsi" w:hAnsiTheme="minorHAnsi" w:cstheme="minorHAnsi"/>
        </w:rPr>
        <w:t>Publicly owned free-to-air on-demand TV was higher for:</w:t>
      </w:r>
    </w:p>
    <w:p w14:paraId="59B1B764" w14:textId="77777777" w:rsidR="009D538D" w:rsidRPr="000E2B19" w:rsidRDefault="009D538D" w:rsidP="009D538D">
      <w:pPr>
        <w:pStyle w:val="Listparagraphbullets"/>
        <w:rPr>
          <w:rFonts w:asciiTheme="minorHAnsi" w:hAnsiTheme="minorHAnsi" w:cstheme="minorHAnsi"/>
        </w:rPr>
      </w:pPr>
      <w:r w:rsidRPr="000E2B19">
        <w:rPr>
          <w:rFonts w:asciiTheme="minorHAnsi" w:hAnsiTheme="minorHAnsi" w:cstheme="minorHAnsi"/>
        </w:rPr>
        <w:t>Ages 8-10 (27% vs 13% of ages 11-15, and 9% of ages 16-17)</w:t>
      </w:r>
    </w:p>
    <w:p w14:paraId="11D56494" w14:textId="77777777" w:rsidR="009D538D" w:rsidRPr="000E2B19" w:rsidRDefault="009D538D" w:rsidP="009D538D">
      <w:pPr>
        <w:rPr>
          <w:rFonts w:asciiTheme="minorHAnsi" w:hAnsiTheme="minorHAnsi" w:cstheme="minorHAnsi"/>
        </w:rPr>
      </w:pPr>
      <w:r w:rsidRPr="000E2B19">
        <w:rPr>
          <w:rFonts w:asciiTheme="minorHAnsi" w:hAnsiTheme="minorHAnsi" w:cstheme="minorHAnsi"/>
        </w:rPr>
        <w:t>Sports specific website or app was higher for:</w:t>
      </w:r>
    </w:p>
    <w:p w14:paraId="42802ECC" w14:textId="77777777" w:rsidR="009D538D" w:rsidRPr="000E2B19" w:rsidRDefault="009D538D" w:rsidP="009D538D">
      <w:pPr>
        <w:pStyle w:val="Listparagraphbullets"/>
        <w:rPr>
          <w:rFonts w:asciiTheme="minorHAnsi" w:hAnsiTheme="minorHAnsi" w:cstheme="minorHAnsi"/>
        </w:rPr>
      </w:pPr>
      <w:r w:rsidRPr="000E2B19">
        <w:rPr>
          <w:rFonts w:asciiTheme="minorHAnsi" w:hAnsiTheme="minorHAnsi" w:cstheme="minorHAnsi"/>
        </w:rPr>
        <w:t>Ages 16-17 (19% vs 10% of ages 11-15, and 10% of ages 8-10)</w:t>
      </w:r>
    </w:p>
    <w:p w14:paraId="4A902851" w14:textId="77777777" w:rsidR="009D538D" w:rsidRPr="000E2B19" w:rsidRDefault="009D538D" w:rsidP="009D538D">
      <w:pPr>
        <w:rPr>
          <w:rFonts w:asciiTheme="minorHAnsi" w:hAnsiTheme="minorHAnsi" w:cstheme="minorHAnsi"/>
        </w:rPr>
      </w:pPr>
      <w:r w:rsidRPr="000E2B19">
        <w:rPr>
          <w:rFonts w:asciiTheme="minorHAnsi" w:hAnsiTheme="minorHAnsi" w:cstheme="minorHAnsi"/>
        </w:rPr>
        <w:t>Other websites or apps was higher for:</w:t>
      </w:r>
    </w:p>
    <w:p w14:paraId="17678DF6" w14:textId="77777777" w:rsidR="00917F14" w:rsidRPr="000E2B19" w:rsidRDefault="009D538D" w:rsidP="009D538D">
      <w:pPr>
        <w:pStyle w:val="Listparagraphbullets"/>
        <w:rPr>
          <w:rFonts w:asciiTheme="minorHAnsi" w:hAnsiTheme="minorHAnsi" w:cstheme="minorHAnsi"/>
        </w:rPr>
      </w:pPr>
      <w:r w:rsidRPr="000E2B19">
        <w:rPr>
          <w:rFonts w:asciiTheme="minorHAnsi" w:hAnsiTheme="minorHAnsi" w:cstheme="minorHAnsi"/>
        </w:rPr>
        <w:t>Ages 16-17 (48% vs 37% of ages 11-15, and 11% of ages 8-10)</w:t>
      </w:r>
    </w:p>
    <w:p w14:paraId="7ABDC45F" w14:textId="77777777" w:rsidR="009D538D" w:rsidRPr="000E2B19" w:rsidRDefault="009D538D" w:rsidP="009D538D">
      <w:pPr>
        <w:pStyle w:val="normal-box"/>
        <w:rPr>
          <w:rFonts w:asciiTheme="minorHAnsi" w:hAnsiTheme="minorHAnsi" w:cstheme="minorHAnsi"/>
        </w:rPr>
      </w:pPr>
      <w:r w:rsidRPr="000E2B19">
        <w:rPr>
          <w:rFonts w:asciiTheme="minorHAnsi" w:hAnsiTheme="minorHAnsi" w:cstheme="minorHAnsi"/>
        </w:rPr>
        <w:t xml:space="preserve">There are high rates of consumption of free video streaming services and online subscription services by children aged 8-17. </w:t>
      </w:r>
    </w:p>
    <w:p w14:paraId="5D235E94" w14:textId="77777777" w:rsidR="009D538D" w:rsidRPr="000E2B19" w:rsidRDefault="009555ED" w:rsidP="009555ED">
      <w:pPr>
        <w:pStyle w:val="Heading3"/>
        <w:rPr>
          <w:rFonts w:asciiTheme="minorHAnsi" w:hAnsiTheme="minorHAnsi" w:cstheme="minorHAnsi"/>
        </w:rPr>
      </w:pPr>
      <w:bookmarkStart w:id="33" w:name="_Toc171417392"/>
      <w:r w:rsidRPr="000E2B19">
        <w:rPr>
          <w:rFonts w:asciiTheme="minorHAnsi" w:hAnsiTheme="minorHAnsi" w:cstheme="minorHAnsi"/>
          <w:lang w:val="en-US"/>
        </w:rPr>
        <w:lastRenderedPageBreak/>
        <w:t xml:space="preserve">Platforms used to watch screen content in past 7 days </w:t>
      </w:r>
      <w:r w:rsidR="00E53EB3" w:rsidRPr="000E2B19">
        <w:rPr>
          <w:rFonts w:asciiTheme="minorHAnsi" w:hAnsiTheme="minorHAnsi" w:cstheme="minorHAnsi"/>
          <w:lang w:val="en-US"/>
        </w:rPr>
        <w:br/>
      </w:r>
      <w:r w:rsidRPr="000E2B19">
        <w:rPr>
          <w:rFonts w:asciiTheme="minorHAnsi" w:hAnsiTheme="minorHAnsi" w:cstheme="minorHAnsi"/>
          <w:lang w:val="en-US"/>
        </w:rPr>
        <w:t>(children aged 0-7)</w:t>
      </w:r>
      <w:bookmarkEnd w:id="33"/>
    </w:p>
    <w:p w14:paraId="30F04D86" w14:textId="77777777" w:rsidR="009D538D" w:rsidRPr="000E2B19" w:rsidRDefault="009555ED" w:rsidP="009555ED">
      <w:pPr>
        <w:keepNext/>
        <w:rPr>
          <w:rFonts w:asciiTheme="minorHAnsi" w:hAnsiTheme="minorHAnsi" w:cstheme="minorHAnsi"/>
        </w:rPr>
      </w:pPr>
      <w:r w:rsidRPr="000E2B19">
        <w:rPr>
          <w:rFonts w:asciiTheme="minorHAnsi" w:hAnsiTheme="minorHAnsi" w:cstheme="minorHAnsi"/>
        </w:rPr>
        <w:t>The most common platforms that parents/legal guardians/carers reported their child aged 0-7 had used to watch screen content were free video streaming services (52%) and online subscription services (52%). The next most commonly used platform was publicly owned free-to-air on-demand TV (37%).</w:t>
      </w:r>
    </w:p>
    <w:p w14:paraId="0DDAEDE4" w14:textId="77777777" w:rsidR="009D538D" w:rsidRPr="000E2B19" w:rsidRDefault="009555ED" w:rsidP="003F0A40">
      <w:pPr>
        <w:jc w:val="center"/>
        <w:rPr>
          <w:rFonts w:asciiTheme="minorHAnsi" w:hAnsiTheme="minorHAnsi" w:cstheme="minorHAnsi"/>
        </w:rPr>
      </w:pPr>
      <w:r w:rsidRPr="000E2B19">
        <w:rPr>
          <w:rFonts w:asciiTheme="minorHAnsi" w:hAnsiTheme="minorHAnsi" w:cstheme="minorHAnsi"/>
          <w:noProof/>
        </w:rPr>
        <w:drawing>
          <wp:inline distT="0" distB="0" distL="0" distR="0" wp14:anchorId="2D55C699" wp14:editId="253419B6">
            <wp:extent cx="4686541" cy="3454578"/>
            <wp:effectExtent l="0" t="0" r="0" b="0"/>
            <wp:docPr id="62" name="Picture 62" descr="Platforms used to watch screen content in past 7 days (Children 0-7).&#10;&#10;Results listed are for 2023.&#10;&#10;Free video streaming services, 52%.&#10;Online subscription services, 52%.&#10;Publicly owned free-to-air on-demand TV, 37%.&#10;Publicly owned free-to-air TV, excluding on-demand, 20%.&#10;Commercial free-to-air TV, excluding on-demand, 14%.&#10;Commercial free-to-air on-demand TV, 11%.&#10;Pay TV, 9%.&#10;Sports specific website or app, 7%.&#10;Other websites or apps (e.g. Facebook, TikTok, Instagram), 6%.&#10;Pay-per-view services, 6%.&#10;None of the above, 5%.&#10;&#10;Source: F1. In the past 7 days, which of the following did your child watch at home or elsewhere on any device?&#10;Base: MCCS, All parents answering on behalf of 0-7 year old child (n=359). &#10;Notes: Don’t know/refused responses not shown: 2023 DK = 0%, Ref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Platforms used to watch screen content in past 7 days (Children 0-7).&#10;&#10;Results listed are for 2023.&#10;&#10;Free video streaming services, 52%.&#10;Online subscription services, 52%.&#10;Publicly owned free-to-air on-demand TV, 37%.&#10;Publicly owned free-to-air TV, excluding on-demand, 20%.&#10;Commercial free-to-air TV, excluding on-demand, 14%.&#10;Commercial free-to-air on-demand TV, 11%.&#10;Pay TV, 9%.&#10;Sports specific website or app, 7%.&#10;Other websites or apps (e.g. Facebook, TikTok, Instagram), 6%.&#10;Pay-per-view services, 6%.&#10;None of the above, 5%.&#10;&#10;Source: F1. In the past 7 days, which of the following did your child watch at home or elsewhere on any device?&#10;Base: MCCS, All parents answering on behalf of 0-7 year old child (n=359). &#10;Notes: Don’t know/refused responses not shown: 2023 DK = 0%, Ref = 0%."/>
                    <pic:cNvPicPr/>
                  </pic:nvPicPr>
                  <pic:blipFill>
                    <a:blip r:embed="rId49"/>
                    <a:stretch>
                      <a:fillRect/>
                    </a:stretch>
                  </pic:blipFill>
                  <pic:spPr>
                    <a:xfrm>
                      <a:off x="0" y="0"/>
                      <a:ext cx="4686541" cy="3454578"/>
                    </a:xfrm>
                    <a:prstGeom prst="rect">
                      <a:avLst/>
                    </a:prstGeom>
                  </pic:spPr>
                </pic:pic>
              </a:graphicData>
            </a:graphic>
          </wp:inline>
        </w:drawing>
      </w:r>
    </w:p>
    <w:p w14:paraId="22E4FFFF" w14:textId="77777777" w:rsidR="009555ED" w:rsidRPr="000E2B19" w:rsidRDefault="009555ED" w:rsidP="009555ED">
      <w:pPr>
        <w:pStyle w:val="normal-box"/>
        <w:rPr>
          <w:rFonts w:asciiTheme="minorHAnsi" w:hAnsiTheme="minorHAnsi" w:cstheme="minorHAnsi"/>
        </w:rPr>
      </w:pPr>
      <w:r w:rsidRPr="000E2B19">
        <w:rPr>
          <w:rFonts w:asciiTheme="minorHAnsi" w:hAnsiTheme="minorHAnsi" w:cstheme="minorHAnsi"/>
        </w:rPr>
        <w:t>Parents/legal guardians/carers report that free video streaming services and online subscription services are the platforms most watched by children aged 0-7.</w:t>
      </w:r>
    </w:p>
    <w:p w14:paraId="463DAE02" w14:textId="77777777" w:rsidR="009D538D" w:rsidRPr="000E2B19" w:rsidRDefault="009D538D" w:rsidP="00BB3D46">
      <w:pPr>
        <w:rPr>
          <w:rFonts w:asciiTheme="minorHAnsi" w:hAnsiTheme="minorHAnsi" w:cstheme="minorHAnsi"/>
        </w:rPr>
      </w:pPr>
    </w:p>
    <w:p w14:paraId="47494A6F" w14:textId="7C98FC91" w:rsidR="009974A2" w:rsidRPr="000E2B19" w:rsidRDefault="009974A2">
      <w:pPr>
        <w:spacing w:line="259" w:lineRule="auto"/>
        <w:rPr>
          <w:rFonts w:asciiTheme="minorHAnsi" w:hAnsiTheme="minorHAnsi" w:cstheme="minorHAnsi"/>
        </w:rPr>
      </w:pPr>
      <w:r w:rsidRPr="000E2B19">
        <w:rPr>
          <w:rFonts w:asciiTheme="minorHAnsi" w:hAnsiTheme="minorHAnsi" w:cstheme="minorHAnsi"/>
        </w:rPr>
        <w:br w:type="page"/>
      </w:r>
    </w:p>
    <w:p w14:paraId="141E496E" w14:textId="26B92980" w:rsidR="009555ED" w:rsidRPr="000E2B19" w:rsidRDefault="009974A2" w:rsidP="00710787">
      <w:pPr>
        <w:pStyle w:val="Heading3"/>
        <w:rPr>
          <w:rFonts w:asciiTheme="minorHAnsi" w:hAnsiTheme="minorHAnsi" w:cstheme="minorHAnsi"/>
        </w:rPr>
      </w:pPr>
      <w:bookmarkStart w:id="34" w:name="_Toc171417393"/>
      <w:r w:rsidRPr="000E2B19">
        <w:rPr>
          <w:rFonts w:asciiTheme="minorHAnsi" w:hAnsiTheme="minorHAnsi" w:cstheme="minorHAnsi"/>
        </w:rPr>
        <w:lastRenderedPageBreak/>
        <w:t>Platforms children used to watch screen content in past 7 days</w:t>
      </w:r>
      <w:bookmarkEnd w:id="34"/>
    </w:p>
    <w:p w14:paraId="049C3A3B" w14:textId="77777777" w:rsidR="009974A2" w:rsidRPr="000E2B19" w:rsidRDefault="009974A2" w:rsidP="009974A2">
      <w:pPr>
        <w:rPr>
          <w:rFonts w:asciiTheme="minorHAnsi" w:hAnsiTheme="minorHAnsi" w:cstheme="minorHAnsi"/>
        </w:rPr>
      </w:pPr>
      <w:r w:rsidRPr="000E2B19">
        <w:rPr>
          <w:rFonts w:asciiTheme="minorHAnsi" w:hAnsiTheme="minorHAnsi" w:cstheme="minorHAnsi"/>
          <w:lang w:val="en-US"/>
        </w:rPr>
        <w:t>All parents/legal guardians/carers were asked about their child’s screen content viewing habits. Parents/legal guardians/carers most commonly reported that their child had watched screen content on free video streaming services (63%) and online subscription services (59%) in the past 7 days, which is consistent with the most common responses from children, although a higher proportion of children aged 8-17 reported this.</w:t>
      </w:r>
    </w:p>
    <w:p w14:paraId="61B957A5" w14:textId="2C09C924" w:rsidR="009555ED" w:rsidRPr="000E2B19" w:rsidRDefault="00A12978" w:rsidP="00A12978">
      <w:pPr>
        <w:pStyle w:val="normal-centre"/>
        <w:rPr>
          <w:rFonts w:asciiTheme="minorHAnsi" w:hAnsiTheme="minorHAnsi" w:cstheme="minorHAnsi"/>
        </w:rPr>
      </w:pPr>
      <w:r>
        <w:drawing>
          <wp:inline distT="0" distB="0" distL="0" distR="0" wp14:anchorId="0E762F9D" wp14:editId="448175C1">
            <wp:extent cx="4175686" cy="3699283"/>
            <wp:effectExtent l="0" t="0" r="0" b="0"/>
            <wp:docPr id="1648008382" name="Picture 1" descr="Platforms children used to watch screen content, as reported by parents.&#10;&#10;Free video streaming services, 2023, 63%, 2022, 53%, 2021, 50%, 2020, 50%.&#10;Online subscription services, 2023, 59%, 2022, 53%, 2021, 51%, 2020, 49%.&#10;Publicly owned free-to-air TV, excluding on-demand, 2023, 15%, 2022, 17%, 2021, 17%, 2020, 25%.&#10;Commercial free-to-air TV, excluding on-demand, 2023, 20%, 2022, 21%, 2021, 22%, 2020, 25%.&#10;Publicly owned free-to-air on-demand TV, 2023, 20%, 2022, 20%, 2021, 16%, 2020, Not applicable.&#10;Commercial free-to-air on-demand TV, 2023, 11%, 2022, 10%, 2021, 12%, 2020, Not applicable.&#10;Pay TV, 2023, 10%, 2022, 12%, 2021, 13%, 2020, 14%.&#10;Sports specific website or app, 2023, 8%, 2022, 6%, 2021, 4%, 2020, 3%.&#10;Pay-per-view services, 2023, 2%, 2022, 2%, 2021, 6%, 2020, 4%.&#10;Other websites or apps, 2023, 26%, 2022, 19%, 2021, 13%, 2020, 11%.&#10;None of these, 2023, 5%, 2022, 10%, 2021, 11%, 2020, 10%.&#10;&#10;Source: F1. In the past 7 days, which of the following did your child watch at home or elsewhere on any device?&#10;Base: MCCS, All respondents who are parents of a child aged 17 years or under. 2023 n=2,409. MCCS, All respondents who are parents of a child aged 15 years or under: 2022: n=1618. 2021: n=1603. 2020: n=1531.&#10;Notes: Don’t know/refused responses not shown: 2023 DK = 0%, Ref = 0.1%. 2022 DK = 0.2%, Ref = 0.0%. 2021 DK = 0.1%, Ref = 0.0%. 2020 DK = 0.0%, Ref =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008382" name="Picture 1" descr="Platforms children used to watch screen content, as reported by parents.&#10;&#10;Free video streaming services, 2023, 63%, 2022, 53%, 2021, 50%, 2020, 50%.&#10;Online subscription services, 2023, 59%, 2022, 53%, 2021, 51%, 2020, 49%.&#10;Publicly owned free-to-air TV, excluding on-demand, 2023, 15%, 2022, 17%, 2021, 17%, 2020, 25%.&#10;Commercial free-to-air TV, excluding on-demand, 2023, 20%, 2022, 21%, 2021, 22%, 2020, 25%.&#10;Publicly owned free-to-air on-demand TV, 2023, 20%, 2022, 20%, 2021, 16%, 2020, Not applicable.&#10;Commercial free-to-air on-demand TV, 2023, 11%, 2022, 10%, 2021, 12%, 2020, Not applicable.&#10;Pay TV, 2023, 10%, 2022, 12%, 2021, 13%, 2020, 14%.&#10;Sports specific website or app, 2023, 8%, 2022, 6%, 2021, 4%, 2020, 3%.&#10;Pay-per-view services, 2023, 2%, 2022, 2%, 2021, 6%, 2020, 4%.&#10;Other websites or apps, 2023, 26%, 2022, 19%, 2021, 13%, 2020, 11%.&#10;None of these, 2023, 5%, 2022, 10%, 2021, 11%, 2020, 10%.&#10;&#10;Source: F1. In the past 7 days, which of the following did your child watch at home or elsewhere on any device?&#10;Base: MCCS, All respondents who are parents of a child aged 17 years or under. 2023 n=2,409. MCCS, All respondents who are parents of a child aged 15 years or under: 2022: n=1618. 2021: n=1603. 2020: n=1531.&#10;Notes: Don’t know/refused responses not shown: 2023 DK = 0%, Ref = 0.1%. 2022 DK = 0.2%, Ref = 0.0%. 2021 DK = 0.1%, Ref = 0.0%. 2020 DK = 0.0%, Ref = 0.0%."/>
                    <pic:cNvPicPr/>
                  </pic:nvPicPr>
                  <pic:blipFill>
                    <a:blip r:embed="rId50"/>
                    <a:stretch>
                      <a:fillRect/>
                    </a:stretch>
                  </pic:blipFill>
                  <pic:spPr>
                    <a:xfrm>
                      <a:off x="0" y="0"/>
                      <a:ext cx="4182062" cy="3704931"/>
                    </a:xfrm>
                    <a:prstGeom prst="rect">
                      <a:avLst/>
                    </a:prstGeom>
                  </pic:spPr>
                </pic:pic>
              </a:graphicData>
            </a:graphic>
          </wp:inline>
        </w:drawing>
      </w:r>
    </w:p>
    <w:p w14:paraId="4E856613" w14:textId="77777777" w:rsidR="001B6A64" w:rsidRPr="000E2B19" w:rsidRDefault="001B6A64" w:rsidP="00710787">
      <w:pPr>
        <w:pStyle w:val="Heading4"/>
        <w:rPr>
          <w:rFonts w:asciiTheme="minorHAnsi" w:hAnsiTheme="minorHAnsi" w:cstheme="minorHAnsi"/>
        </w:rPr>
      </w:pPr>
      <w:r w:rsidRPr="000E2B19">
        <w:rPr>
          <w:rFonts w:asciiTheme="minorHAnsi" w:hAnsiTheme="minorHAnsi" w:cstheme="minorHAnsi"/>
        </w:rPr>
        <w:t>Subgroups</w:t>
      </w:r>
    </w:p>
    <w:p w14:paraId="6EA9C4B6" w14:textId="77777777" w:rsidR="001B6A64" w:rsidRPr="000E2B19" w:rsidRDefault="001B6A64" w:rsidP="001B6A64">
      <w:pPr>
        <w:rPr>
          <w:rFonts w:asciiTheme="minorHAnsi" w:hAnsiTheme="minorHAnsi" w:cstheme="minorHAnsi"/>
        </w:rPr>
      </w:pPr>
      <w:r w:rsidRPr="000E2B19">
        <w:rPr>
          <w:rFonts w:asciiTheme="minorHAnsi" w:hAnsiTheme="minorHAnsi" w:cstheme="minorHAnsi"/>
          <w:lang w:val="en-US"/>
        </w:rPr>
        <w:t>Free video streaming services was higher for:</w:t>
      </w:r>
    </w:p>
    <w:p w14:paraId="01EC63D8" w14:textId="77777777" w:rsidR="001B6A64" w:rsidRPr="000E2B19" w:rsidRDefault="001B6A64" w:rsidP="001B6A64">
      <w:pPr>
        <w:pStyle w:val="Listparagraphbullets"/>
        <w:rPr>
          <w:rFonts w:asciiTheme="minorHAnsi" w:hAnsiTheme="minorHAnsi" w:cstheme="minorHAnsi"/>
        </w:rPr>
      </w:pPr>
      <w:r w:rsidRPr="000E2B19">
        <w:rPr>
          <w:rFonts w:asciiTheme="minorHAnsi" w:hAnsiTheme="minorHAnsi" w:cstheme="minorHAnsi"/>
          <w:lang w:val="en-US"/>
        </w:rPr>
        <w:t>Ages 35-44 (65% vs 54% of ages 25-34)</w:t>
      </w:r>
    </w:p>
    <w:p w14:paraId="64BF1455" w14:textId="77777777" w:rsidR="001B6A64" w:rsidRPr="000E2B19" w:rsidRDefault="001B6A64" w:rsidP="001B6A64">
      <w:pPr>
        <w:pStyle w:val="Listparagraphbullets"/>
        <w:rPr>
          <w:rFonts w:asciiTheme="minorHAnsi" w:hAnsiTheme="minorHAnsi" w:cstheme="minorHAnsi"/>
        </w:rPr>
      </w:pPr>
      <w:r w:rsidRPr="000E2B19">
        <w:rPr>
          <w:rFonts w:asciiTheme="minorHAnsi" w:hAnsiTheme="minorHAnsi" w:cstheme="minorHAnsi"/>
          <w:lang w:val="en-US"/>
        </w:rPr>
        <w:t>Those who watched online content only in P7D (63% vs 28% of those who watched offline content only)</w:t>
      </w:r>
    </w:p>
    <w:p w14:paraId="117BE9EF" w14:textId="77777777" w:rsidR="001B6A64" w:rsidRPr="000E2B19" w:rsidRDefault="001B6A64" w:rsidP="001B6A64">
      <w:pPr>
        <w:pStyle w:val="Listparagraphbullets"/>
        <w:rPr>
          <w:rFonts w:asciiTheme="minorHAnsi" w:hAnsiTheme="minorHAnsi" w:cstheme="minorHAnsi"/>
        </w:rPr>
      </w:pPr>
      <w:r w:rsidRPr="000E2B19">
        <w:rPr>
          <w:rFonts w:asciiTheme="minorHAnsi" w:hAnsiTheme="minorHAnsi" w:cstheme="minorHAnsi"/>
          <w:lang w:val="en-US"/>
        </w:rPr>
        <w:t>Those whose child is aged 8-10 (69%) or 11-15 (67% vs 56% of those whose child is aged 0-7)</w:t>
      </w:r>
    </w:p>
    <w:p w14:paraId="59CA3344" w14:textId="77777777" w:rsidR="001B6A64" w:rsidRPr="000E2B19" w:rsidRDefault="001B6A64" w:rsidP="001B6A64">
      <w:pPr>
        <w:rPr>
          <w:rFonts w:asciiTheme="minorHAnsi" w:hAnsiTheme="minorHAnsi" w:cstheme="minorHAnsi"/>
        </w:rPr>
      </w:pPr>
      <w:r w:rsidRPr="000E2B19">
        <w:rPr>
          <w:rFonts w:asciiTheme="minorHAnsi" w:hAnsiTheme="minorHAnsi" w:cstheme="minorHAnsi"/>
          <w:lang w:val="en-US"/>
        </w:rPr>
        <w:t>Online subscription services was higher for:</w:t>
      </w:r>
    </w:p>
    <w:p w14:paraId="3D1D8F72" w14:textId="77777777" w:rsidR="001B6A64" w:rsidRPr="000E2B19" w:rsidRDefault="001B6A64" w:rsidP="001B6A64">
      <w:pPr>
        <w:pStyle w:val="Listparagraphbullets"/>
        <w:rPr>
          <w:rFonts w:asciiTheme="minorHAnsi" w:hAnsiTheme="minorHAnsi" w:cstheme="minorHAnsi"/>
        </w:rPr>
      </w:pPr>
      <w:r w:rsidRPr="000E2B19">
        <w:rPr>
          <w:rFonts w:asciiTheme="minorHAnsi" w:hAnsiTheme="minorHAnsi" w:cstheme="minorHAnsi"/>
          <w:lang w:val="en-US"/>
        </w:rPr>
        <w:t>Those living outside a capital city (66% vs 57% of those living in a capital city)</w:t>
      </w:r>
    </w:p>
    <w:p w14:paraId="3214D6CA" w14:textId="77777777" w:rsidR="001B6A64" w:rsidRPr="000E2B19" w:rsidRDefault="001B6A64" w:rsidP="001B6A64">
      <w:pPr>
        <w:pStyle w:val="Listparagraphbullets"/>
        <w:rPr>
          <w:rFonts w:asciiTheme="minorHAnsi" w:hAnsiTheme="minorHAnsi" w:cstheme="minorHAnsi"/>
        </w:rPr>
      </w:pPr>
      <w:r w:rsidRPr="000E2B19">
        <w:rPr>
          <w:rFonts w:asciiTheme="minorHAnsi" w:hAnsiTheme="minorHAnsi" w:cstheme="minorHAnsi"/>
          <w:lang w:val="en-US"/>
        </w:rPr>
        <w:t>Those with a TAFE qualification / Trade Certificate / Diploma (65% vs 52% of those with a Bachelor degree)</w:t>
      </w:r>
    </w:p>
    <w:p w14:paraId="6480DD12" w14:textId="77777777" w:rsidR="001B6A64" w:rsidRPr="000E2B19" w:rsidRDefault="001B6A64" w:rsidP="001B6A64">
      <w:pPr>
        <w:pStyle w:val="Listparagraphbullets"/>
        <w:rPr>
          <w:rFonts w:asciiTheme="minorHAnsi" w:hAnsiTheme="minorHAnsi" w:cstheme="minorHAnsi"/>
        </w:rPr>
      </w:pPr>
      <w:r w:rsidRPr="000E2B19">
        <w:rPr>
          <w:rFonts w:asciiTheme="minorHAnsi" w:hAnsiTheme="minorHAnsi" w:cstheme="minorHAnsi"/>
          <w:lang w:val="en-US"/>
        </w:rPr>
        <w:t>Those born in a mainly English-speaking country (64% vs 49% of those born in a mainly non-English speaking country)</w:t>
      </w:r>
    </w:p>
    <w:p w14:paraId="3EADE5A3" w14:textId="77777777" w:rsidR="001B6A64" w:rsidRPr="000E2B19" w:rsidRDefault="001B6A64" w:rsidP="001B6A64">
      <w:pPr>
        <w:pStyle w:val="Listparagraphbullets"/>
        <w:rPr>
          <w:rFonts w:asciiTheme="minorHAnsi" w:hAnsiTheme="minorHAnsi" w:cstheme="minorHAnsi"/>
        </w:rPr>
      </w:pPr>
      <w:r w:rsidRPr="000E2B19">
        <w:rPr>
          <w:rFonts w:asciiTheme="minorHAnsi" w:hAnsiTheme="minorHAnsi" w:cstheme="minorHAnsi"/>
          <w:lang w:val="en-US"/>
        </w:rPr>
        <w:t>Those whose child is aged 16-17 (66% vs 53% of those whose child is aged 0-7)</w:t>
      </w:r>
    </w:p>
    <w:p w14:paraId="4A07757F" w14:textId="77777777" w:rsidR="001B6A64" w:rsidRPr="000E2B19" w:rsidRDefault="001B6A64" w:rsidP="00710787">
      <w:pPr>
        <w:pStyle w:val="Heading4"/>
        <w:rPr>
          <w:rFonts w:asciiTheme="minorHAnsi" w:hAnsiTheme="minorHAnsi" w:cstheme="minorHAnsi"/>
        </w:rPr>
      </w:pPr>
      <w:r w:rsidRPr="000E2B19">
        <w:rPr>
          <w:rFonts w:asciiTheme="minorHAnsi" w:hAnsiTheme="minorHAnsi" w:cstheme="minorHAnsi"/>
        </w:rPr>
        <w:t>Callouts</w:t>
      </w:r>
    </w:p>
    <w:p w14:paraId="1B336095" w14:textId="77777777" w:rsidR="001B6A64" w:rsidRPr="000E2B19" w:rsidRDefault="001B6A64" w:rsidP="001B6A64">
      <w:pPr>
        <w:pStyle w:val="Listparagraphbullets"/>
        <w:rPr>
          <w:rFonts w:asciiTheme="minorHAnsi" w:hAnsiTheme="minorHAnsi" w:cstheme="minorHAnsi"/>
        </w:rPr>
      </w:pPr>
      <w:r w:rsidRPr="000E2B19">
        <w:rPr>
          <w:rFonts w:asciiTheme="minorHAnsi" w:hAnsiTheme="minorHAnsi" w:cstheme="minorHAnsi"/>
          <w:lang w:val="en-US"/>
        </w:rPr>
        <w:t>Parents/legal guardians/carers reporting children watching screen content on free video streaming services, online subscription services, sports specific websites or apps, and other websites or apps has increased in 2023.</w:t>
      </w:r>
    </w:p>
    <w:p w14:paraId="7A790AAF" w14:textId="77777777" w:rsidR="001B6A64" w:rsidRPr="000E2B19" w:rsidRDefault="001B6A64" w:rsidP="001B6A64">
      <w:pPr>
        <w:pStyle w:val="normal-box"/>
        <w:rPr>
          <w:rFonts w:asciiTheme="minorHAnsi" w:hAnsiTheme="minorHAnsi" w:cstheme="minorHAnsi"/>
        </w:rPr>
      </w:pPr>
      <w:r w:rsidRPr="000E2B19">
        <w:rPr>
          <w:rFonts w:asciiTheme="minorHAnsi" w:hAnsiTheme="minorHAnsi" w:cstheme="minorHAnsi"/>
        </w:rPr>
        <w:lastRenderedPageBreak/>
        <w:t>Parents/legal guardians/carers are increasingly reporting that their children are watching free video streaming services and online subscription services in 2023.</w:t>
      </w:r>
    </w:p>
    <w:p w14:paraId="05A60E85" w14:textId="5FB99863" w:rsidR="001B6A64" w:rsidRPr="000E2B19" w:rsidRDefault="00DC1894" w:rsidP="00710787">
      <w:pPr>
        <w:pStyle w:val="Heading3"/>
        <w:rPr>
          <w:rFonts w:asciiTheme="minorHAnsi" w:hAnsiTheme="minorHAnsi" w:cstheme="minorHAnsi"/>
        </w:rPr>
      </w:pPr>
      <w:bookmarkStart w:id="35" w:name="_Toc171417394"/>
      <w:r w:rsidRPr="000E2B19">
        <w:rPr>
          <w:rFonts w:asciiTheme="minorHAnsi" w:hAnsiTheme="minorHAnsi" w:cstheme="minorHAnsi"/>
        </w:rPr>
        <w:t>Types of content children like watching most (</w:t>
      </w:r>
      <w:r w:rsidRPr="000E2B19">
        <w:rPr>
          <w:rFonts w:asciiTheme="minorHAnsi" w:hAnsiTheme="minorHAnsi" w:cstheme="minorHAnsi"/>
          <w:u w:val="single"/>
        </w:rPr>
        <w:t>Australian</w:t>
      </w:r>
      <w:r w:rsidRPr="000E2B19">
        <w:rPr>
          <w:rFonts w:asciiTheme="minorHAnsi" w:hAnsiTheme="minorHAnsi" w:cstheme="minorHAnsi"/>
        </w:rPr>
        <w:t xml:space="preserve"> content, children</w:t>
      </w:r>
      <w:r w:rsidR="00710787" w:rsidRPr="000E2B19">
        <w:rPr>
          <w:rFonts w:asciiTheme="minorHAnsi" w:hAnsiTheme="minorHAnsi" w:cstheme="minorHAnsi"/>
        </w:rPr>
        <w:t xml:space="preserve"> </w:t>
      </w:r>
      <w:r w:rsidRPr="000E2B19">
        <w:rPr>
          <w:rFonts w:asciiTheme="minorHAnsi" w:hAnsiTheme="minorHAnsi" w:cstheme="minorHAnsi"/>
        </w:rPr>
        <w:t>aged 8-17)</w:t>
      </w:r>
      <w:bookmarkEnd w:id="35"/>
    </w:p>
    <w:p w14:paraId="379C0EF3" w14:textId="77777777" w:rsidR="00C74984" w:rsidRPr="000E2B19" w:rsidRDefault="00C74984" w:rsidP="00C74984">
      <w:pPr>
        <w:rPr>
          <w:rFonts w:asciiTheme="minorHAnsi" w:hAnsiTheme="minorHAnsi" w:cstheme="minorHAnsi"/>
          <w:lang w:val="en-US"/>
        </w:rPr>
      </w:pPr>
      <w:r w:rsidRPr="000E2B19">
        <w:rPr>
          <w:rFonts w:asciiTheme="minorHAnsi" w:hAnsiTheme="minorHAnsi" w:cstheme="minorHAnsi"/>
          <w:lang w:val="en-US"/>
        </w:rPr>
        <w:t>Children were asked about the types of screen content they like to watch most. Responses varied by age. Children aged 8-10 most commonly reported that they like watching Australian children’s animation or cartoons most (68%), whereas for children aged 11-15 the most common response was Australian user-generated content (35%). Those aged 16-17 most commonly reported that they like to watch Australian sport most (32%). Overall Australian children’s animation or cartoons, comedy, and educational programs are more popular among children aged 8-17 than international equivalents.</w:t>
      </w:r>
    </w:p>
    <w:p w14:paraId="5F62F01F" w14:textId="310DD412" w:rsidR="00C74984" w:rsidRPr="000E2B19" w:rsidRDefault="00A12978" w:rsidP="00A12978">
      <w:pPr>
        <w:pStyle w:val="normal-centre"/>
        <w:rPr>
          <w:rFonts w:asciiTheme="minorHAnsi" w:hAnsiTheme="minorHAnsi" w:cstheme="minorHAnsi"/>
        </w:rPr>
      </w:pPr>
      <w:r>
        <w:drawing>
          <wp:inline distT="0" distB="0" distL="0" distR="0" wp14:anchorId="7A8D740E" wp14:editId="06DDD754">
            <wp:extent cx="4073712" cy="3190609"/>
            <wp:effectExtent l="0" t="0" r="3175" b="0"/>
            <wp:docPr id="1645753628" name="Picture 1" descr="Types of content children like watching most (Australian content, children 8-17).&#10;&#10;Results listed are for 2023.&#10;&#10;Children's animation or cartoons, 8-10, 68%, 11-15, 32%, 16-17, 16%.&#10;Children's comedy, 8-10, 41%, 11-15, 22%, 16-17, 16%.&#10;Children's educational programs, 8-10, 32%, 11-15, 15%, 16-17, 12%.&#10;User-generated content, 8-10, 26%, 11-15, 35%, 16-17, 28%.&#10;Children's drama, 8-10, 25%, 11-15, 20%, 16-17, 15%.&#10;Sport, 8-10, 18%, 11-15, 24%, 16-17, 32%.&#10;Reality, talk shows, game shows, 8-10, 18%, 11-15, 16%, 16-17, 21%.&#10;News and Current Affairs, 8-10, 10%, 11-15, 9%, 16-17, 23%.&#10;Content that adults in my household watch, 8-10, 8%, 11-15, 12%, 16-17, 23%.&#10;Other content, 8-10, 2%, 11-15, 6%, 16-17, 10%.&#10;&#10;Source: KB3, KC3, KD3. Which types of content do you like watching most?&#10;Base: MCCS, Children who have watched screen content in past 7 days.  8-10 (n=192), 11-15 (n=189), 16-17 (n=132).&#10;Notes: Don’t know/refused responses not shown: 8-10 DK = 0%, Ref = 0%. 11-15 DK = 0.4%, Ref = 0%. 16-17 DK = 0%, Ref =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53628" name="Picture 1" descr="Types of content children like watching most (Australian content, children 8-17).&#10;&#10;Results listed are for 2023.&#10;&#10;Children's animation or cartoons, 8-10, 68%, 11-15, 32%, 16-17, 16%.&#10;Children's comedy, 8-10, 41%, 11-15, 22%, 16-17, 16%.&#10;Children's educational programs, 8-10, 32%, 11-15, 15%, 16-17, 12%.&#10;User-generated content, 8-10, 26%, 11-15, 35%, 16-17, 28%.&#10;Children's drama, 8-10, 25%, 11-15, 20%, 16-17, 15%.&#10;Sport, 8-10, 18%, 11-15, 24%, 16-17, 32%.&#10;Reality, talk shows, game shows, 8-10, 18%, 11-15, 16%, 16-17, 21%.&#10;News and Current Affairs, 8-10, 10%, 11-15, 9%, 16-17, 23%.&#10;Content that adults in my household watch, 8-10, 8%, 11-15, 12%, 16-17, 23%.&#10;Other content, 8-10, 2%, 11-15, 6%, 16-17, 10%.&#10;&#10;Source: KB3, KC3, KD3. Which types of content do you like watching most?&#10;Base: MCCS, Children who have watched screen content in past 7 days.  8-10 (n=192), 11-15 (n=189), 16-17 (n=132).&#10;Notes: Don’t know/refused responses not shown: 8-10 DK = 0%, Ref = 0%. 11-15 DK = 0.4%, Ref = 0%. 16-17 DK = 0%, Ref = 0%.&#10;"/>
                    <pic:cNvPicPr/>
                  </pic:nvPicPr>
                  <pic:blipFill>
                    <a:blip r:embed="rId51"/>
                    <a:stretch>
                      <a:fillRect/>
                    </a:stretch>
                  </pic:blipFill>
                  <pic:spPr>
                    <a:xfrm>
                      <a:off x="0" y="0"/>
                      <a:ext cx="4089395" cy="3202892"/>
                    </a:xfrm>
                    <a:prstGeom prst="rect">
                      <a:avLst/>
                    </a:prstGeom>
                  </pic:spPr>
                </pic:pic>
              </a:graphicData>
            </a:graphic>
          </wp:inline>
        </w:drawing>
      </w:r>
    </w:p>
    <w:p w14:paraId="3AEE6037" w14:textId="77777777" w:rsidR="00C74984" w:rsidRPr="000E2B19" w:rsidRDefault="00C74984" w:rsidP="00C74984">
      <w:pPr>
        <w:pStyle w:val="Heading4"/>
        <w:rPr>
          <w:rFonts w:asciiTheme="minorHAnsi" w:hAnsiTheme="minorHAnsi" w:cstheme="minorHAnsi"/>
        </w:rPr>
      </w:pPr>
      <w:r w:rsidRPr="000E2B19">
        <w:rPr>
          <w:rFonts w:asciiTheme="minorHAnsi" w:hAnsiTheme="minorHAnsi" w:cstheme="minorHAnsi"/>
        </w:rPr>
        <w:t>Subgroups</w:t>
      </w:r>
    </w:p>
    <w:p w14:paraId="65EDE9CE" w14:textId="77777777" w:rsidR="00C74984" w:rsidRPr="000E2B19" w:rsidRDefault="00C74984" w:rsidP="00C74984">
      <w:pPr>
        <w:rPr>
          <w:rFonts w:asciiTheme="minorHAnsi" w:hAnsiTheme="minorHAnsi" w:cstheme="minorHAnsi"/>
        </w:rPr>
      </w:pPr>
      <w:r w:rsidRPr="000E2B19">
        <w:rPr>
          <w:rFonts w:asciiTheme="minorHAnsi" w:hAnsiTheme="minorHAnsi" w:cstheme="minorHAnsi"/>
          <w:lang w:val="en-US"/>
        </w:rPr>
        <w:t>Australian children’s animation or cartoons was higher for children aged 8-10 who:</w:t>
      </w:r>
    </w:p>
    <w:p w14:paraId="732F7D24" w14:textId="77777777" w:rsidR="00C74984" w:rsidRPr="000E2B19" w:rsidRDefault="00C74984" w:rsidP="00C74984">
      <w:pPr>
        <w:pStyle w:val="Listparagraphbullets"/>
        <w:rPr>
          <w:rFonts w:asciiTheme="minorHAnsi" w:hAnsiTheme="minorHAnsi" w:cstheme="minorHAnsi"/>
        </w:rPr>
      </w:pPr>
      <w:r w:rsidRPr="000E2B19">
        <w:rPr>
          <w:rFonts w:asciiTheme="minorHAnsi" w:hAnsiTheme="minorHAnsi" w:cstheme="minorHAnsi"/>
          <w:lang w:val="en-US"/>
        </w:rPr>
        <w:t>Watched publicly owned free-to-air TV or publicly owned free-to-air on-demand in P7D (81% vs 63% of those who watched commercial free-to-air TV or commercial free-to-air on-demand)</w:t>
      </w:r>
    </w:p>
    <w:p w14:paraId="7FE0D133" w14:textId="77777777" w:rsidR="00C74984" w:rsidRPr="000E2B19" w:rsidRDefault="00C74984" w:rsidP="006A4AFA">
      <w:pPr>
        <w:rPr>
          <w:rFonts w:asciiTheme="minorHAnsi" w:hAnsiTheme="minorHAnsi" w:cstheme="minorHAnsi"/>
        </w:rPr>
      </w:pPr>
      <w:r w:rsidRPr="000E2B19">
        <w:rPr>
          <w:rFonts w:asciiTheme="minorHAnsi" w:hAnsiTheme="minorHAnsi" w:cstheme="minorHAnsi"/>
          <w:lang w:val="en-US"/>
        </w:rPr>
        <w:t>Australian sport was higher for children aged 11-15 who: </w:t>
      </w:r>
    </w:p>
    <w:p w14:paraId="6EC68CEF" w14:textId="77777777" w:rsidR="00C74984" w:rsidRPr="000E2B19" w:rsidRDefault="00C74984" w:rsidP="00C74984">
      <w:pPr>
        <w:pStyle w:val="Listparagraphbullets"/>
        <w:rPr>
          <w:rFonts w:asciiTheme="minorHAnsi" w:hAnsiTheme="minorHAnsi" w:cstheme="minorHAnsi"/>
        </w:rPr>
      </w:pPr>
      <w:r w:rsidRPr="000E2B19">
        <w:rPr>
          <w:rFonts w:asciiTheme="minorHAnsi" w:hAnsiTheme="minorHAnsi" w:cstheme="minorHAnsi"/>
          <w:lang w:val="en-US"/>
        </w:rPr>
        <w:t>Watched commercial free-to-air TV or commercial free-to-air on-demand (45% vs 26% of those who watched publicly owned free-to-air TV or free-to-air on-demand)</w:t>
      </w:r>
    </w:p>
    <w:p w14:paraId="52198CF5" w14:textId="77777777" w:rsidR="00C74984" w:rsidRPr="000E2B19" w:rsidRDefault="00C74984" w:rsidP="00C74984">
      <w:pPr>
        <w:rPr>
          <w:rFonts w:asciiTheme="minorHAnsi" w:hAnsiTheme="minorHAnsi" w:cstheme="minorHAnsi"/>
        </w:rPr>
      </w:pPr>
      <w:r w:rsidRPr="000E2B19">
        <w:rPr>
          <w:rFonts w:asciiTheme="minorHAnsi" w:hAnsiTheme="minorHAnsi" w:cstheme="minorHAnsi"/>
          <w:lang w:val="en-US"/>
        </w:rPr>
        <w:t>Australian children’s educational programs was higher for: </w:t>
      </w:r>
    </w:p>
    <w:p w14:paraId="39416EA4" w14:textId="77777777" w:rsidR="00C74984" w:rsidRPr="000E2B19" w:rsidRDefault="00C74984" w:rsidP="00C74984">
      <w:pPr>
        <w:pStyle w:val="Listparagraphbullets"/>
        <w:rPr>
          <w:rFonts w:asciiTheme="minorHAnsi" w:hAnsiTheme="minorHAnsi" w:cstheme="minorHAnsi"/>
        </w:rPr>
      </w:pPr>
      <w:r w:rsidRPr="000E2B19">
        <w:rPr>
          <w:rFonts w:asciiTheme="minorHAnsi" w:hAnsiTheme="minorHAnsi" w:cstheme="minorHAnsi"/>
          <w:lang w:val="en-US"/>
        </w:rPr>
        <w:t>Ages 8-10 (32% vs 15% of ages 11-15 and 12% of ages 16-17)</w:t>
      </w:r>
    </w:p>
    <w:p w14:paraId="1E3E690A" w14:textId="77777777" w:rsidR="00C74984" w:rsidRPr="000E2B19" w:rsidRDefault="00C74984" w:rsidP="00C74984">
      <w:pPr>
        <w:rPr>
          <w:rFonts w:asciiTheme="minorHAnsi" w:hAnsiTheme="minorHAnsi" w:cstheme="minorHAnsi"/>
        </w:rPr>
      </w:pPr>
      <w:r w:rsidRPr="000E2B19">
        <w:rPr>
          <w:rFonts w:asciiTheme="minorHAnsi" w:hAnsiTheme="minorHAnsi" w:cstheme="minorHAnsi"/>
          <w:lang w:val="en-US"/>
        </w:rPr>
        <w:t>Australian children’s comedy was higher for: </w:t>
      </w:r>
    </w:p>
    <w:p w14:paraId="5B5067D8" w14:textId="77777777" w:rsidR="00C74984" w:rsidRPr="000E2B19" w:rsidRDefault="00C74984" w:rsidP="00C74984">
      <w:pPr>
        <w:pStyle w:val="Listparagraphbullets"/>
        <w:rPr>
          <w:rFonts w:asciiTheme="minorHAnsi" w:hAnsiTheme="minorHAnsi" w:cstheme="minorHAnsi"/>
        </w:rPr>
      </w:pPr>
      <w:r w:rsidRPr="000E2B19">
        <w:rPr>
          <w:rFonts w:asciiTheme="minorHAnsi" w:hAnsiTheme="minorHAnsi" w:cstheme="minorHAnsi"/>
          <w:lang w:val="en-US"/>
        </w:rPr>
        <w:t>Ages 8-10 (41% vs 22% of ages 11-15 and 16% of ages 16-17)</w:t>
      </w:r>
    </w:p>
    <w:p w14:paraId="36ACA0B0" w14:textId="77777777" w:rsidR="00C74984" w:rsidRPr="000E2B19" w:rsidRDefault="00C74984" w:rsidP="00C74984">
      <w:pPr>
        <w:rPr>
          <w:rFonts w:asciiTheme="minorHAnsi" w:hAnsiTheme="minorHAnsi" w:cstheme="minorHAnsi"/>
        </w:rPr>
      </w:pPr>
      <w:r w:rsidRPr="000E2B19">
        <w:rPr>
          <w:rFonts w:asciiTheme="minorHAnsi" w:hAnsiTheme="minorHAnsi" w:cstheme="minorHAnsi"/>
          <w:lang w:val="en-US"/>
        </w:rPr>
        <w:t>Australian News and Current Affairs was higher for: </w:t>
      </w:r>
    </w:p>
    <w:p w14:paraId="179D43E6" w14:textId="77777777" w:rsidR="00C74984" w:rsidRPr="000E2B19" w:rsidRDefault="00C74984" w:rsidP="00C74984">
      <w:pPr>
        <w:pStyle w:val="Listparagraphbullets"/>
        <w:rPr>
          <w:rFonts w:asciiTheme="minorHAnsi" w:hAnsiTheme="minorHAnsi" w:cstheme="minorHAnsi"/>
        </w:rPr>
      </w:pPr>
      <w:r w:rsidRPr="000E2B19">
        <w:rPr>
          <w:rFonts w:asciiTheme="minorHAnsi" w:hAnsiTheme="minorHAnsi" w:cstheme="minorHAnsi"/>
          <w:lang w:val="en-US"/>
        </w:rPr>
        <w:t>Ages 16-17 (23% vs 9% of ages 11-15 and 10% of ages 8-10)</w:t>
      </w:r>
    </w:p>
    <w:p w14:paraId="654FE0AF" w14:textId="77777777" w:rsidR="00C74984" w:rsidRPr="000E2B19" w:rsidRDefault="00C74984" w:rsidP="00C74984">
      <w:pPr>
        <w:pStyle w:val="normal-box"/>
        <w:rPr>
          <w:rFonts w:asciiTheme="minorHAnsi" w:hAnsiTheme="minorHAnsi" w:cstheme="minorHAnsi"/>
        </w:rPr>
      </w:pPr>
      <w:r w:rsidRPr="000E2B19">
        <w:rPr>
          <w:rFonts w:asciiTheme="minorHAnsi" w:hAnsiTheme="minorHAnsi" w:cstheme="minorHAnsi"/>
        </w:rPr>
        <w:lastRenderedPageBreak/>
        <w:t>Children aged 8-10 enjoy watching Australian animation or cartoons, but this tends to decline as age increases. Those aged 11-15 and 16-17 prefer to watch a broader range of content and genres.</w:t>
      </w:r>
    </w:p>
    <w:p w14:paraId="0C144FAD" w14:textId="68F66C51" w:rsidR="00710787" w:rsidRPr="000E2B19" w:rsidRDefault="006A4AFA" w:rsidP="006A4AFA">
      <w:pPr>
        <w:pStyle w:val="Heading3"/>
        <w:rPr>
          <w:rFonts w:asciiTheme="minorHAnsi" w:hAnsiTheme="minorHAnsi" w:cstheme="minorHAnsi"/>
        </w:rPr>
      </w:pPr>
      <w:bookmarkStart w:id="36" w:name="_Toc171417395"/>
      <w:r w:rsidRPr="000E2B19">
        <w:rPr>
          <w:rFonts w:asciiTheme="minorHAnsi" w:hAnsiTheme="minorHAnsi" w:cstheme="minorHAnsi"/>
        </w:rPr>
        <w:t>Types of content children like watching most (</w:t>
      </w:r>
      <w:r w:rsidRPr="000E2B19">
        <w:rPr>
          <w:rFonts w:asciiTheme="minorHAnsi" w:hAnsiTheme="minorHAnsi" w:cstheme="minorHAnsi"/>
          <w:u w:val="single"/>
        </w:rPr>
        <w:t>International</w:t>
      </w:r>
      <w:r w:rsidRPr="000E2B19">
        <w:rPr>
          <w:rFonts w:asciiTheme="minorHAnsi" w:hAnsiTheme="minorHAnsi" w:cstheme="minorHAnsi"/>
        </w:rPr>
        <w:t xml:space="preserve"> content, children aged 8-17)</w:t>
      </w:r>
      <w:bookmarkEnd w:id="36"/>
    </w:p>
    <w:p w14:paraId="1E2150E0" w14:textId="77777777" w:rsidR="006A4AFA" w:rsidRPr="000E2B19" w:rsidRDefault="006A4AFA" w:rsidP="006A4AFA">
      <w:pPr>
        <w:rPr>
          <w:rFonts w:asciiTheme="minorHAnsi" w:hAnsiTheme="minorHAnsi" w:cstheme="minorHAnsi"/>
          <w:lang w:val="en-US"/>
        </w:rPr>
      </w:pPr>
      <w:r w:rsidRPr="000E2B19">
        <w:rPr>
          <w:rFonts w:asciiTheme="minorHAnsi" w:hAnsiTheme="minorHAnsi" w:cstheme="minorHAnsi"/>
          <w:lang w:val="en-US"/>
        </w:rPr>
        <w:t>When considering international content, children’s animation or cartoons remained the most liked type of content for children aged 8-10. User-generated content was the most common response reported by children aged 11-15 (37%) and 16-17 (27%).</w:t>
      </w:r>
    </w:p>
    <w:p w14:paraId="281BD023" w14:textId="4138F9D6" w:rsidR="006A4AFA" w:rsidRPr="000E2B19" w:rsidRDefault="00A12978" w:rsidP="00A12978">
      <w:pPr>
        <w:pStyle w:val="normal-centre"/>
        <w:rPr>
          <w:rFonts w:asciiTheme="minorHAnsi" w:hAnsiTheme="minorHAnsi" w:cstheme="minorHAnsi"/>
        </w:rPr>
      </w:pPr>
      <w:r>
        <w:drawing>
          <wp:inline distT="0" distB="0" distL="0" distR="0" wp14:anchorId="41D55245" wp14:editId="5EA5093B">
            <wp:extent cx="4499813" cy="3522439"/>
            <wp:effectExtent l="0" t="0" r="0" b="1905"/>
            <wp:docPr id="481089899" name="Picture 1" descr="Types of content children like watching most (International content, children 8-17).&#10;&#10;Results listed are for 2023.&#10;&#10;Children's animation or cartoons, 8-10, 55%, 11-15, 28%, 16-17, 13%.&#10;Children's comedy, 8-10, 34%, 11-15, 17%, 16-17, 16%.&#10;User-generated content, 8-10, 27%, 11-15, 37%, 16-17, 27%.&#10;Children's educational programs, 8-10, 22%, 11-15, 12%, 16-17, 11%.&#10;Children's drama, 8-10, 21%, 11-15, 18%, 16-17, 17%.&#10;Sport, 8-10, 16%, 11-15, 16%, 16-17, 23%.&#10;Reality, talk shows, game shows, 8-10, 15%, 11-15, 12%, 16-17, 17%.&#10;Other content, 8-10, 7%, 11-15, 10%, 16-17, 13%.&#10;Content that adults in my household watch, 8-10, 6%, 11-15, 16%, 16-17, 23%.&#10;News and Current Affairs, 8-10, 4%, 11-15, 7%, 16-17, 16%.&#10;&#10;Source: KB3, KC3, KD3. Which types of content do you like watching most?&#10;Base: MCCS, Children who have watched screen content in past 7 days.  8-10 (n=192), 11-15 (n=189), 16-17 (n=132).&#10;Notes: Don’t know/refused responses not shown: 8-10 DK = 0%, Ref = 0%. 11-15 DK = 0.4%, Ref = 0%. 16-17 DK = 0%, Ref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089899" name="Picture 1" descr="Types of content children like watching most (International content, children 8-17).&#10;&#10;Results listed are for 2023.&#10;&#10;Children's animation or cartoons, 8-10, 55%, 11-15, 28%, 16-17, 13%.&#10;Children's comedy, 8-10, 34%, 11-15, 17%, 16-17, 16%.&#10;User-generated content, 8-10, 27%, 11-15, 37%, 16-17, 27%.&#10;Children's educational programs, 8-10, 22%, 11-15, 12%, 16-17, 11%.&#10;Children's drama, 8-10, 21%, 11-15, 18%, 16-17, 17%.&#10;Sport, 8-10, 16%, 11-15, 16%, 16-17, 23%.&#10;Reality, talk shows, game shows, 8-10, 15%, 11-15, 12%, 16-17, 17%.&#10;Other content, 8-10, 7%, 11-15, 10%, 16-17, 13%.&#10;Content that adults in my household watch, 8-10, 6%, 11-15, 16%, 16-17, 23%.&#10;News and Current Affairs, 8-10, 4%, 11-15, 7%, 16-17, 16%.&#10;&#10;Source: KB3, KC3, KD3. Which types of content do you like watching most?&#10;Base: MCCS, Children who have watched screen content in past 7 days.  8-10 (n=192), 11-15 (n=189), 16-17 (n=132).&#10;Notes: Don’t know/refused responses not shown: 8-10 DK = 0%, Ref = 0%. 11-15 DK = 0.4%, Ref = 0%. 16-17 DK = 0%, Ref = 0%."/>
                    <pic:cNvPicPr/>
                  </pic:nvPicPr>
                  <pic:blipFill>
                    <a:blip r:embed="rId52"/>
                    <a:stretch>
                      <a:fillRect/>
                    </a:stretch>
                  </pic:blipFill>
                  <pic:spPr>
                    <a:xfrm>
                      <a:off x="0" y="0"/>
                      <a:ext cx="4510441" cy="3530759"/>
                    </a:xfrm>
                    <a:prstGeom prst="rect">
                      <a:avLst/>
                    </a:prstGeom>
                  </pic:spPr>
                </pic:pic>
              </a:graphicData>
            </a:graphic>
          </wp:inline>
        </w:drawing>
      </w:r>
    </w:p>
    <w:p w14:paraId="0763453E" w14:textId="77777777" w:rsidR="006A4AFA" w:rsidRPr="000E2B19" w:rsidRDefault="006A4AFA" w:rsidP="006A4AFA">
      <w:pPr>
        <w:pStyle w:val="Heading4"/>
        <w:rPr>
          <w:rFonts w:asciiTheme="minorHAnsi" w:hAnsiTheme="minorHAnsi" w:cstheme="minorHAnsi"/>
        </w:rPr>
      </w:pPr>
      <w:r w:rsidRPr="000E2B19">
        <w:rPr>
          <w:rFonts w:asciiTheme="minorHAnsi" w:hAnsiTheme="minorHAnsi" w:cstheme="minorHAnsi"/>
        </w:rPr>
        <w:t>Subgroups</w:t>
      </w:r>
    </w:p>
    <w:p w14:paraId="066420E9" w14:textId="77777777" w:rsidR="006A4AFA" w:rsidRPr="000E2B19" w:rsidRDefault="006A4AFA" w:rsidP="006A4AFA">
      <w:pPr>
        <w:rPr>
          <w:rFonts w:asciiTheme="minorHAnsi" w:hAnsiTheme="minorHAnsi" w:cstheme="minorHAnsi"/>
        </w:rPr>
      </w:pPr>
      <w:r w:rsidRPr="000E2B19">
        <w:rPr>
          <w:rFonts w:asciiTheme="minorHAnsi" w:hAnsiTheme="minorHAnsi" w:cstheme="minorHAnsi"/>
          <w:lang w:val="en-US"/>
        </w:rPr>
        <w:t>International children’s educational programs was higher for:</w:t>
      </w:r>
    </w:p>
    <w:p w14:paraId="4A4F45C3" w14:textId="77777777" w:rsidR="006A4AFA" w:rsidRPr="000E2B19" w:rsidRDefault="006A4AFA" w:rsidP="006A4AFA">
      <w:pPr>
        <w:pStyle w:val="Listparagraphbullets"/>
        <w:rPr>
          <w:rFonts w:asciiTheme="minorHAnsi" w:hAnsiTheme="minorHAnsi" w:cstheme="minorHAnsi"/>
        </w:rPr>
      </w:pPr>
      <w:r w:rsidRPr="000E2B19">
        <w:rPr>
          <w:rFonts w:asciiTheme="minorHAnsi" w:hAnsiTheme="minorHAnsi" w:cstheme="minorHAnsi"/>
          <w:lang w:val="en-US"/>
        </w:rPr>
        <w:t>Ages 8-10 (22% vs 12% of ages 11-15 and 11% of ages 16-17)</w:t>
      </w:r>
    </w:p>
    <w:p w14:paraId="5E342FBE" w14:textId="77777777" w:rsidR="006A4AFA" w:rsidRPr="000E2B19" w:rsidRDefault="006A4AFA" w:rsidP="006A4AFA">
      <w:pPr>
        <w:rPr>
          <w:rFonts w:asciiTheme="minorHAnsi" w:hAnsiTheme="minorHAnsi" w:cstheme="minorHAnsi"/>
        </w:rPr>
      </w:pPr>
      <w:r w:rsidRPr="000E2B19">
        <w:rPr>
          <w:rFonts w:asciiTheme="minorHAnsi" w:hAnsiTheme="minorHAnsi" w:cstheme="minorHAnsi"/>
          <w:lang w:val="en-US"/>
        </w:rPr>
        <w:t>International children’s comedy was higher for: </w:t>
      </w:r>
    </w:p>
    <w:p w14:paraId="13186710" w14:textId="77777777" w:rsidR="006A4AFA" w:rsidRPr="000E2B19" w:rsidRDefault="006A4AFA" w:rsidP="006A4AFA">
      <w:pPr>
        <w:pStyle w:val="Listparagraphbullets"/>
        <w:rPr>
          <w:rFonts w:asciiTheme="minorHAnsi" w:hAnsiTheme="minorHAnsi" w:cstheme="minorHAnsi"/>
        </w:rPr>
      </w:pPr>
      <w:r w:rsidRPr="000E2B19">
        <w:rPr>
          <w:rFonts w:asciiTheme="minorHAnsi" w:hAnsiTheme="minorHAnsi" w:cstheme="minorHAnsi"/>
          <w:lang w:val="en-US"/>
        </w:rPr>
        <w:t>Ages 8-10 (34% vs 17% of ages 11-15 and 16% of ages 16-17)</w:t>
      </w:r>
    </w:p>
    <w:p w14:paraId="2A369EE4" w14:textId="77777777" w:rsidR="006A4AFA" w:rsidRPr="000E2B19" w:rsidRDefault="006A4AFA" w:rsidP="006A4AFA">
      <w:pPr>
        <w:rPr>
          <w:rFonts w:asciiTheme="minorHAnsi" w:hAnsiTheme="minorHAnsi" w:cstheme="minorHAnsi"/>
        </w:rPr>
      </w:pPr>
      <w:r w:rsidRPr="000E2B19">
        <w:rPr>
          <w:rFonts w:asciiTheme="minorHAnsi" w:hAnsiTheme="minorHAnsi" w:cstheme="minorHAnsi"/>
          <w:lang w:val="en-US"/>
        </w:rPr>
        <w:t>International children’s animation or cartoons was higher for: </w:t>
      </w:r>
    </w:p>
    <w:p w14:paraId="0C7A4EA6" w14:textId="77777777" w:rsidR="006A4AFA" w:rsidRPr="000E2B19" w:rsidRDefault="006A4AFA" w:rsidP="006A4AFA">
      <w:pPr>
        <w:pStyle w:val="Listparagraphbullets"/>
        <w:rPr>
          <w:rFonts w:asciiTheme="minorHAnsi" w:hAnsiTheme="minorHAnsi" w:cstheme="minorHAnsi"/>
        </w:rPr>
      </w:pPr>
      <w:r w:rsidRPr="000E2B19">
        <w:rPr>
          <w:rFonts w:asciiTheme="minorHAnsi" w:hAnsiTheme="minorHAnsi" w:cstheme="minorHAnsi"/>
          <w:lang w:val="en-US"/>
        </w:rPr>
        <w:t>Ages 8-10 (55% vs 28% of ages 11-15 and 13% of ages 16-17)</w:t>
      </w:r>
    </w:p>
    <w:p w14:paraId="4B27E429" w14:textId="77777777" w:rsidR="006A4AFA" w:rsidRPr="000E2B19" w:rsidRDefault="006A4AFA" w:rsidP="006A4AFA">
      <w:pPr>
        <w:rPr>
          <w:rFonts w:asciiTheme="minorHAnsi" w:hAnsiTheme="minorHAnsi" w:cstheme="minorHAnsi"/>
        </w:rPr>
      </w:pPr>
      <w:r w:rsidRPr="000E2B19">
        <w:rPr>
          <w:rFonts w:asciiTheme="minorHAnsi" w:hAnsiTheme="minorHAnsi" w:cstheme="minorHAnsi"/>
          <w:lang w:val="en-US"/>
        </w:rPr>
        <w:t>International news and current affairs was higher for: </w:t>
      </w:r>
    </w:p>
    <w:p w14:paraId="5468D907" w14:textId="77777777" w:rsidR="006A4AFA" w:rsidRPr="000E2B19" w:rsidRDefault="006A4AFA" w:rsidP="006A4AFA">
      <w:pPr>
        <w:pStyle w:val="Listparagraphbullets"/>
        <w:rPr>
          <w:rFonts w:asciiTheme="minorHAnsi" w:hAnsiTheme="minorHAnsi" w:cstheme="minorHAnsi"/>
        </w:rPr>
      </w:pPr>
      <w:r w:rsidRPr="000E2B19">
        <w:rPr>
          <w:rFonts w:asciiTheme="minorHAnsi" w:hAnsiTheme="minorHAnsi" w:cstheme="minorHAnsi"/>
          <w:lang w:val="en-US"/>
        </w:rPr>
        <w:t>Ages 16-17 (16% vs 7% of ages 11-15 and 4% of ages 8-10)</w:t>
      </w:r>
    </w:p>
    <w:p w14:paraId="555ABD1B" w14:textId="77777777" w:rsidR="006A4AFA" w:rsidRPr="000E2B19" w:rsidRDefault="006A4AFA" w:rsidP="006A4AFA">
      <w:pPr>
        <w:rPr>
          <w:rFonts w:asciiTheme="minorHAnsi" w:hAnsiTheme="minorHAnsi" w:cstheme="minorHAnsi"/>
        </w:rPr>
      </w:pPr>
      <w:r w:rsidRPr="000E2B19">
        <w:rPr>
          <w:rFonts w:asciiTheme="minorHAnsi" w:hAnsiTheme="minorHAnsi" w:cstheme="minorHAnsi"/>
          <w:lang w:val="en-US"/>
        </w:rPr>
        <w:t>International content that adults in my household watch was higher for: </w:t>
      </w:r>
    </w:p>
    <w:p w14:paraId="15158D4D" w14:textId="77777777" w:rsidR="006A4AFA" w:rsidRPr="000E2B19" w:rsidRDefault="006A4AFA" w:rsidP="006A4AFA">
      <w:pPr>
        <w:pStyle w:val="Listparagraphbullets"/>
        <w:rPr>
          <w:rFonts w:asciiTheme="minorHAnsi" w:hAnsiTheme="minorHAnsi" w:cstheme="minorHAnsi"/>
        </w:rPr>
      </w:pPr>
      <w:r w:rsidRPr="000E2B19">
        <w:rPr>
          <w:rFonts w:asciiTheme="minorHAnsi" w:hAnsiTheme="minorHAnsi" w:cstheme="minorHAnsi"/>
          <w:lang w:val="en-US"/>
        </w:rPr>
        <w:t>Ages 16-17 (23%) and ages 11-15 (16% vs 6% of ages 8-10)</w:t>
      </w:r>
    </w:p>
    <w:p w14:paraId="0DDF39FF" w14:textId="77777777" w:rsidR="006A4AFA" w:rsidRPr="000E2B19" w:rsidRDefault="006A4AFA" w:rsidP="006A4AFA">
      <w:pPr>
        <w:pStyle w:val="normal-box"/>
        <w:rPr>
          <w:rFonts w:asciiTheme="minorHAnsi" w:hAnsiTheme="minorHAnsi" w:cstheme="minorHAnsi"/>
        </w:rPr>
      </w:pPr>
      <w:r w:rsidRPr="000E2B19">
        <w:rPr>
          <w:rFonts w:asciiTheme="minorHAnsi" w:hAnsiTheme="minorHAnsi" w:cstheme="minorHAnsi"/>
        </w:rPr>
        <w:t>Children aged 8-10 enjoy watching International animation or cartoons, while user-generated content is most preferred by those aged 11-17.</w:t>
      </w:r>
    </w:p>
    <w:p w14:paraId="1FBBB318" w14:textId="382FBD4E" w:rsidR="006A4AFA" w:rsidRPr="000E2B19" w:rsidRDefault="006A4AFA" w:rsidP="006A4AFA">
      <w:pPr>
        <w:pStyle w:val="Heading3"/>
        <w:rPr>
          <w:rFonts w:asciiTheme="minorHAnsi" w:hAnsiTheme="minorHAnsi" w:cstheme="minorHAnsi"/>
        </w:rPr>
      </w:pPr>
      <w:bookmarkStart w:id="37" w:name="_Toc171417396"/>
      <w:r w:rsidRPr="000E2B19">
        <w:rPr>
          <w:rFonts w:asciiTheme="minorHAnsi" w:hAnsiTheme="minorHAnsi" w:cstheme="minorHAnsi"/>
        </w:rPr>
        <w:lastRenderedPageBreak/>
        <w:t>Types of content children like watching most (children aged 0-7)</w:t>
      </w:r>
      <w:bookmarkEnd w:id="37"/>
    </w:p>
    <w:p w14:paraId="6B4B02D5" w14:textId="77777777" w:rsidR="006A4AFA" w:rsidRPr="000E2B19" w:rsidRDefault="006A4AFA" w:rsidP="006A4AFA">
      <w:pPr>
        <w:rPr>
          <w:rFonts w:asciiTheme="minorHAnsi" w:hAnsiTheme="minorHAnsi" w:cstheme="minorHAnsi"/>
        </w:rPr>
      </w:pPr>
      <w:r w:rsidRPr="000E2B19">
        <w:rPr>
          <w:rFonts w:asciiTheme="minorHAnsi" w:hAnsiTheme="minorHAnsi" w:cstheme="minorHAnsi"/>
          <w:lang w:val="en-US"/>
        </w:rPr>
        <w:t>Parents/legal guardians/carers most commonly reported that their 0-7 year old child most liked watching children’s animation or cartoons (73%), followed by international children’s animation or cartoons (58%), and Australian children’s educational programs (54%).</w:t>
      </w:r>
    </w:p>
    <w:p w14:paraId="4578F5BC" w14:textId="68236C1B" w:rsidR="006A4AFA" w:rsidRPr="000E2B19" w:rsidRDefault="00A12978" w:rsidP="00A12978">
      <w:pPr>
        <w:pStyle w:val="normal-centre"/>
        <w:rPr>
          <w:rFonts w:asciiTheme="minorHAnsi" w:hAnsiTheme="minorHAnsi" w:cstheme="minorHAnsi"/>
        </w:rPr>
      </w:pPr>
      <w:r>
        <w:drawing>
          <wp:inline distT="0" distB="0" distL="0" distR="0" wp14:anchorId="31F72A57" wp14:editId="5F3E30FB">
            <wp:extent cx="4098223" cy="3192505"/>
            <wp:effectExtent l="0" t="0" r="0" b="8255"/>
            <wp:docPr id="858894081" name="Picture 1" descr="Types of content children like watching most (children 0-7).&#10;&#10;Results listed are for 2023.&#10;&#10;Children's animation or cartoons, Australian content, 73%, International content, 58%.&#10;Children's educational programs, Australian content, 54%, International content, 43%.&#10;Children's comedy, Australian content, 27%, International content, 22%.&#10;Children's drama, Australian content, 19%, International content, 15%.&#10;User-generated content, Australian content, 9%, International content, 13%.&#10;Sport, Australian content, 8%, International content, 5%.&#10;Reality, talk shows, game shows, Australian content, 5%, International content, 5%.&#10;News and current affairs, Australian content, 3%, International content, 2%.&#10;Content that I watch as an adult, Australian content, 2%, International content, 3%.&#10;Other content, Australian content, 1%, International content, 1%.&#10;&#10;Source: KA3. Which types of content does your child like watching most?&#10;Base: MCCS, All parents answering on behalf of their 0-7 year old child (n=359).&#10;Notes: Don’t know/refused responses not shown: 2023 DK = 1%, Ref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94081" name="Picture 1" descr="Types of content children like watching most (children 0-7).&#10;&#10;Results listed are for 2023.&#10;&#10;Children's animation or cartoons, Australian content, 73%, International content, 58%.&#10;Children's educational programs, Australian content, 54%, International content, 43%.&#10;Children's comedy, Australian content, 27%, International content, 22%.&#10;Children's drama, Australian content, 19%, International content, 15%.&#10;User-generated content, Australian content, 9%, International content, 13%.&#10;Sport, Australian content, 8%, International content, 5%.&#10;Reality, talk shows, game shows, Australian content, 5%, International content, 5%.&#10;News and current affairs, Australian content, 3%, International content, 2%.&#10;Content that I watch as an adult, Australian content, 2%, International content, 3%.&#10;Other content, Australian content, 1%, International content, 1%.&#10;&#10;Source: KA3. Which types of content does your child like watching most?&#10;Base: MCCS, All parents answering on behalf of their 0-7 year old child (n=359).&#10;Notes: Don’t know/refused responses not shown: 2023 DK = 1%, Ref = 0%."/>
                    <pic:cNvPicPr/>
                  </pic:nvPicPr>
                  <pic:blipFill>
                    <a:blip r:embed="rId53"/>
                    <a:stretch>
                      <a:fillRect/>
                    </a:stretch>
                  </pic:blipFill>
                  <pic:spPr>
                    <a:xfrm>
                      <a:off x="0" y="0"/>
                      <a:ext cx="4106300" cy="3198797"/>
                    </a:xfrm>
                    <a:prstGeom prst="rect">
                      <a:avLst/>
                    </a:prstGeom>
                  </pic:spPr>
                </pic:pic>
              </a:graphicData>
            </a:graphic>
          </wp:inline>
        </w:drawing>
      </w:r>
    </w:p>
    <w:p w14:paraId="78C6B4B7" w14:textId="77777777" w:rsidR="006A4AFA" w:rsidRPr="000E2B19" w:rsidRDefault="006A4AFA" w:rsidP="006A4AFA">
      <w:pPr>
        <w:pStyle w:val="Heading4"/>
        <w:rPr>
          <w:rFonts w:asciiTheme="minorHAnsi" w:hAnsiTheme="minorHAnsi" w:cstheme="minorHAnsi"/>
        </w:rPr>
      </w:pPr>
      <w:r w:rsidRPr="000E2B19">
        <w:rPr>
          <w:rFonts w:asciiTheme="minorHAnsi" w:hAnsiTheme="minorHAnsi" w:cstheme="minorHAnsi"/>
        </w:rPr>
        <w:t>Subgroups</w:t>
      </w:r>
    </w:p>
    <w:p w14:paraId="7A0FBD20" w14:textId="77777777" w:rsidR="006A4AFA" w:rsidRPr="000E2B19" w:rsidRDefault="006A4AFA" w:rsidP="006A4AFA">
      <w:pPr>
        <w:rPr>
          <w:rFonts w:asciiTheme="minorHAnsi" w:hAnsiTheme="minorHAnsi" w:cstheme="minorHAnsi"/>
        </w:rPr>
      </w:pPr>
      <w:r w:rsidRPr="000E2B19">
        <w:rPr>
          <w:rFonts w:asciiTheme="minorHAnsi" w:hAnsiTheme="minorHAnsi" w:cstheme="minorHAnsi"/>
          <w:lang w:val="en-US"/>
        </w:rPr>
        <w:t>Australian children’s animation or cartoons was higher for:</w:t>
      </w:r>
    </w:p>
    <w:p w14:paraId="48D75D26" w14:textId="77777777" w:rsidR="006A4AFA" w:rsidRPr="000E2B19" w:rsidRDefault="006A4AFA" w:rsidP="006A4AFA">
      <w:pPr>
        <w:pStyle w:val="Listparagraphbullets"/>
        <w:rPr>
          <w:rFonts w:asciiTheme="minorHAnsi" w:hAnsiTheme="minorHAnsi" w:cstheme="minorHAnsi"/>
        </w:rPr>
      </w:pPr>
      <w:r w:rsidRPr="000E2B19">
        <w:rPr>
          <w:rFonts w:asciiTheme="minorHAnsi" w:hAnsiTheme="minorHAnsi" w:cstheme="minorHAnsi"/>
          <w:lang w:val="en-US"/>
        </w:rPr>
        <w:t>Those not aware of Generative AI (79% vs 48% of those who are aware of Generative AI)</w:t>
      </w:r>
    </w:p>
    <w:p w14:paraId="091D63A2" w14:textId="77777777" w:rsidR="006A4AFA" w:rsidRPr="000E2B19" w:rsidRDefault="006A4AFA" w:rsidP="006A4AFA">
      <w:pPr>
        <w:pStyle w:val="Listparagraphbullets"/>
        <w:rPr>
          <w:rFonts w:asciiTheme="minorHAnsi" w:hAnsiTheme="minorHAnsi" w:cstheme="minorHAnsi"/>
        </w:rPr>
      </w:pPr>
      <w:r w:rsidRPr="000E2B19">
        <w:rPr>
          <w:rFonts w:asciiTheme="minorHAnsi" w:hAnsiTheme="minorHAnsi" w:cstheme="minorHAnsi"/>
          <w:lang w:val="en-US"/>
        </w:rPr>
        <w:t>Those who prefer using search engines to find information (74%) and those who have no preference (81% vs 43% of those who prefer to use Generative AI / chat bots)</w:t>
      </w:r>
    </w:p>
    <w:p w14:paraId="4783F5BF" w14:textId="77777777" w:rsidR="006A4AFA" w:rsidRPr="000E2B19" w:rsidRDefault="006A4AFA" w:rsidP="006A4AFA">
      <w:pPr>
        <w:rPr>
          <w:rFonts w:asciiTheme="minorHAnsi" w:hAnsiTheme="minorHAnsi" w:cstheme="minorHAnsi"/>
        </w:rPr>
      </w:pPr>
      <w:r w:rsidRPr="000E2B19">
        <w:rPr>
          <w:rFonts w:asciiTheme="minorHAnsi" w:hAnsiTheme="minorHAnsi" w:cstheme="minorHAnsi"/>
          <w:lang w:val="en-US"/>
        </w:rPr>
        <w:t>Australian children’s educational programs was higher for: </w:t>
      </w:r>
    </w:p>
    <w:p w14:paraId="2C778D8F" w14:textId="77777777" w:rsidR="006A4AFA" w:rsidRPr="000E2B19" w:rsidRDefault="006A4AFA" w:rsidP="006A4AFA">
      <w:pPr>
        <w:pStyle w:val="Listparagraphbullets"/>
        <w:rPr>
          <w:rFonts w:asciiTheme="minorHAnsi" w:hAnsiTheme="minorHAnsi" w:cstheme="minorHAnsi"/>
        </w:rPr>
      </w:pPr>
      <w:r w:rsidRPr="000E2B19">
        <w:rPr>
          <w:rFonts w:asciiTheme="minorHAnsi" w:hAnsiTheme="minorHAnsi" w:cstheme="minorHAnsi"/>
          <w:lang w:val="en-US"/>
        </w:rPr>
        <w:t>Those who watched publicly owned free-to-air TV or publicly owned free-to-air on-demand in P7D (61% vs 54% of those who watched commercial free-to-air TV or commercial free-to-air on-demand)</w:t>
      </w:r>
    </w:p>
    <w:p w14:paraId="02789E0A" w14:textId="77777777" w:rsidR="006A4AFA" w:rsidRPr="000E2B19" w:rsidRDefault="006A4AFA" w:rsidP="006A4AFA">
      <w:pPr>
        <w:pStyle w:val="normal-box"/>
        <w:rPr>
          <w:rFonts w:asciiTheme="minorHAnsi" w:hAnsiTheme="minorHAnsi" w:cstheme="minorHAnsi"/>
        </w:rPr>
      </w:pPr>
      <w:r w:rsidRPr="000E2B19">
        <w:rPr>
          <w:rFonts w:asciiTheme="minorHAnsi" w:hAnsiTheme="minorHAnsi" w:cstheme="minorHAnsi"/>
        </w:rPr>
        <w:t>Parents/legal guardians/carers report that Australian and international animation or cartoons and Australian or international education content are the leading types of content consumed by children aged 0-7.</w:t>
      </w:r>
    </w:p>
    <w:p w14:paraId="4CC52812" w14:textId="1DE4A568" w:rsidR="006A4AFA" w:rsidRPr="000E2B19" w:rsidRDefault="006A4AFA" w:rsidP="006A4AFA">
      <w:pPr>
        <w:pStyle w:val="Heading3"/>
        <w:rPr>
          <w:rFonts w:asciiTheme="minorHAnsi" w:hAnsiTheme="minorHAnsi" w:cstheme="minorHAnsi"/>
        </w:rPr>
      </w:pPr>
      <w:bookmarkStart w:id="38" w:name="_Toc171417397"/>
      <w:r w:rsidRPr="000E2B19">
        <w:rPr>
          <w:rFonts w:asciiTheme="minorHAnsi" w:hAnsiTheme="minorHAnsi" w:cstheme="minorHAnsi"/>
        </w:rPr>
        <w:t>Types of content children watch</w:t>
      </w:r>
      <w:bookmarkEnd w:id="38"/>
    </w:p>
    <w:p w14:paraId="4D3D6BCA" w14:textId="77777777" w:rsidR="006A4AFA" w:rsidRPr="000E2B19" w:rsidRDefault="006A4AFA" w:rsidP="006A4AFA">
      <w:pPr>
        <w:rPr>
          <w:rFonts w:asciiTheme="minorHAnsi" w:hAnsiTheme="minorHAnsi" w:cstheme="minorHAnsi"/>
          <w:lang w:val="en-US"/>
        </w:rPr>
      </w:pPr>
      <w:r w:rsidRPr="000E2B19">
        <w:rPr>
          <w:rFonts w:asciiTheme="minorHAnsi" w:hAnsiTheme="minorHAnsi" w:cstheme="minorHAnsi"/>
          <w:lang w:val="en-US"/>
        </w:rPr>
        <w:t>Parents/legal guardians/carers were also asked what types of screen content their child watches most. Children’s animation or cartoons were the most commonly reported type of content that children like watching most, for both Australian (50%) and international (42%) content. The next most commonly reported types were children’s educational programs (33%, Australian; 25%, international), children’s comedy (26%, Australian; 21% international), and user-generated content (22%, Australian; 26% international). Parents’/legal guardians’/carers’ responses were most consistent with younger children, those aged 0-7 and 8-10, while older children tended to most commonly report enjoying content such as user-generated content and sport.</w:t>
      </w:r>
    </w:p>
    <w:p w14:paraId="0476B8BE" w14:textId="4330698F" w:rsidR="006A4AFA" w:rsidRPr="000E2B19" w:rsidRDefault="00A12978" w:rsidP="00A12978">
      <w:pPr>
        <w:pStyle w:val="normal-centre"/>
        <w:rPr>
          <w:rFonts w:asciiTheme="minorHAnsi" w:hAnsiTheme="minorHAnsi" w:cstheme="minorHAnsi"/>
        </w:rPr>
      </w:pPr>
      <w:r>
        <w:lastRenderedPageBreak/>
        <w:drawing>
          <wp:inline distT="0" distB="0" distL="0" distR="0" wp14:anchorId="334E5ACE" wp14:editId="1A59F27D">
            <wp:extent cx="4211543" cy="3518583"/>
            <wp:effectExtent l="0" t="0" r="0" b="5715"/>
            <wp:docPr id="288477449" name="Picture 1" descr="Types of content children watch, reported by parents.&#10;&#10;Results listed are for 2023.&#10;&#10;Children's animation or cartoons, Australian content, 50%, International content, 42%.&#10;Children's educational programs, Australian content, 33%, International content, 25%.&#10;Children's comedy, Australian content, 26%, International content, 21%.&#10;User-Generated content, Australian content, 22%, International content, 26%.&#10;Sport, Australian content, 18%, International content, 12%.&#10;Children's drama, Australian content, 17%, International content, 15%.&#10;Reality, talk shows, game shows, Australian content, 12%, International content, 11%.&#10;Content that I watch as an adult, Australian content, 10%, International content, 15%.&#10;News and Current Affairs, Australian content, 6%, International content, 5%.&#10;Other content, Australian content, 5%, International content, 9%.&#10;&#10;Source: NEWF4b. Which types of content does your child watch most? &#10;Base: MCCS, Respondents whose child watched screen content in past 7 days. 2023: n=2,285.&#10;Notes: Don’t know/refused responses not shown: 2023 DK = 0.4%, Ref =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77449" name="Picture 1" descr="Types of content children watch, reported by parents.&#10;&#10;Results listed are for 2023.&#10;&#10;Children's animation or cartoons, Australian content, 50%, International content, 42%.&#10;Children's educational programs, Australian content, 33%, International content, 25%.&#10;Children's comedy, Australian content, 26%, International content, 21%.&#10;User-Generated content, Australian content, 22%, International content, 26%.&#10;Sport, Australian content, 18%, International content, 12%.&#10;Children's drama, Australian content, 17%, International content, 15%.&#10;Reality, talk shows, game shows, Australian content, 12%, International content, 11%.&#10;Content that I watch as an adult, Australian content, 10%, International content, 15%.&#10;News and Current Affairs, Australian content, 6%, International content, 5%.&#10;Other content, Australian content, 5%, International content, 9%.&#10;&#10;Source: NEWF4b. Which types of content does your child watch most? &#10;Base: MCCS, Respondents whose child watched screen content in past 7 days. 2023: n=2,285.&#10;Notes: Don’t know/refused responses not shown: 2023 DK = 0.4%, Ref = 0.2%."/>
                    <pic:cNvPicPr/>
                  </pic:nvPicPr>
                  <pic:blipFill>
                    <a:blip r:embed="rId54"/>
                    <a:stretch>
                      <a:fillRect/>
                    </a:stretch>
                  </pic:blipFill>
                  <pic:spPr>
                    <a:xfrm>
                      <a:off x="0" y="0"/>
                      <a:ext cx="4221629" cy="3527009"/>
                    </a:xfrm>
                    <a:prstGeom prst="rect">
                      <a:avLst/>
                    </a:prstGeom>
                  </pic:spPr>
                </pic:pic>
              </a:graphicData>
            </a:graphic>
          </wp:inline>
        </w:drawing>
      </w:r>
    </w:p>
    <w:p w14:paraId="253F35E6" w14:textId="77777777" w:rsidR="00D672CA" w:rsidRPr="000E2B19" w:rsidRDefault="00D672CA" w:rsidP="00D672CA">
      <w:pPr>
        <w:pStyle w:val="Heading4"/>
        <w:rPr>
          <w:rFonts w:asciiTheme="minorHAnsi" w:hAnsiTheme="minorHAnsi" w:cstheme="minorHAnsi"/>
        </w:rPr>
      </w:pPr>
      <w:r w:rsidRPr="000E2B19">
        <w:rPr>
          <w:rFonts w:asciiTheme="minorHAnsi" w:hAnsiTheme="minorHAnsi" w:cstheme="minorHAnsi"/>
        </w:rPr>
        <w:t>Subgroups</w:t>
      </w:r>
    </w:p>
    <w:p w14:paraId="0503745A" w14:textId="77777777" w:rsidR="00D672CA" w:rsidRPr="000E2B19" w:rsidRDefault="00D672CA" w:rsidP="00D672CA">
      <w:pPr>
        <w:rPr>
          <w:rFonts w:asciiTheme="minorHAnsi" w:hAnsiTheme="minorHAnsi" w:cstheme="minorHAnsi"/>
        </w:rPr>
      </w:pPr>
      <w:r w:rsidRPr="000E2B19">
        <w:rPr>
          <w:rFonts w:asciiTheme="minorHAnsi" w:hAnsiTheme="minorHAnsi" w:cstheme="minorHAnsi"/>
          <w:lang w:val="en-US"/>
        </w:rPr>
        <w:t>Australian children’s animation or cartoons was higher for:</w:t>
      </w:r>
    </w:p>
    <w:p w14:paraId="70935238" w14:textId="77777777" w:rsidR="00D672CA" w:rsidRPr="000E2B19" w:rsidRDefault="00D672CA" w:rsidP="00D672CA">
      <w:pPr>
        <w:pStyle w:val="Listparagraphbullets"/>
        <w:rPr>
          <w:rFonts w:asciiTheme="minorHAnsi" w:hAnsiTheme="minorHAnsi" w:cstheme="minorHAnsi"/>
        </w:rPr>
      </w:pPr>
      <w:r w:rsidRPr="000E2B19">
        <w:rPr>
          <w:rFonts w:asciiTheme="minorHAnsi" w:hAnsiTheme="minorHAnsi" w:cstheme="minorHAnsi"/>
          <w:lang w:val="en-US"/>
        </w:rPr>
        <w:t>Those born in a mainly non-English speaking country (57% vs 47% of those born in a mainly English speaking country)</w:t>
      </w:r>
    </w:p>
    <w:p w14:paraId="5EC63104" w14:textId="77777777" w:rsidR="00D672CA" w:rsidRPr="000E2B19" w:rsidRDefault="00D672CA" w:rsidP="00D672CA">
      <w:pPr>
        <w:pStyle w:val="Listparagraphbullets"/>
        <w:rPr>
          <w:rFonts w:asciiTheme="minorHAnsi" w:hAnsiTheme="minorHAnsi" w:cstheme="minorHAnsi"/>
        </w:rPr>
      </w:pPr>
      <w:r w:rsidRPr="000E2B19">
        <w:rPr>
          <w:rFonts w:asciiTheme="minorHAnsi" w:hAnsiTheme="minorHAnsi" w:cstheme="minorHAnsi"/>
          <w:lang w:val="en-US"/>
        </w:rPr>
        <w:t>Those whose child watched publicly owned free-to-air TV (live or on-demand) in P7D (72% vs 51% of those whose child watched commercial free-to-air TV (live or on-demand))</w:t>
      </w:r>
    </w:p>
    <w:p w14:paraId="74535E43" w14:textId="77777777" w:rsidR="00D672CA" w:rsidRPr="000E2B19" w:rsidRDefault="00D672CA" w:rsidP="00D672CA">
      <w:pPr>
        <w:pStyle w:val="Listparagraphbullets"/>
        <w:rPr>
          <w:rFonts w:asciiTheme="minorHAnsi" w:hAnsiTheme="minorHAnsi" w:cstheme="minorHAnsi"/>
        </w:rPr>
      </w:pPr>
      <w:r w:rsidRPr="000E2B19">
        <w:rPr>
          <w:rFonts w:asciiTheme="minorHAnsi" w:hAnsiTheme="minorHAnsi" w:cstheme="minorHAnsi"/>
          <w:lang w:val="en-US"/>
        </w:rPr>
        <w:t>Those whose child is aged 0-7 (77%), 8-10 (66%), or 11-15 (36% vs 12% of those whose child is aged 16-17)</w:t>
      </w:r>
    </w:p>
    <w:p w14:paraId="3D541B30" w14:textId="77777777" w:rsidR="00D672CA" w:rsidRPr="000E2B19" w:rsidRDefault="00D672CA" w:rsidP="00D672CA">
      <w:pPr>
        <w:rPr>
          <w:rFonts w:asciiTheme="minorHAnsi" w:hAnsiTheme="minorHAnsi" w:cstheme="minorHAnsi"/>
        </w:rPr>
      </w:pPr>
      <w:r w:rsidRPr="000E2B19">
        <w:rPr>
          <w:rFonts w:asciiTheme="minorHAnsi" w:hAnsiTheme="minorHAnsi" w:cstheme="minorHAnsi"/>
          <w:lang w:val="en-US"/>
        </w:rPr>
        <w:t>International children’s animation or cartoons was higher for: </w:t>
      </w:r>
    </w:p>
    <w:p w14:paraId="5EA3DB2D" w14:textId="77777777" w:rsidR="00D672CA" w:rsidRPr="000E2B19" w:rsidRDefault="00D672CA" w:rsidP="00D672CA">
      <w:pPr>
        <w:pStyle w:val="Listparagraphbullets"/>
        <w:rPr>
          <w:rFonts w:asciiTheme="minorHAnsi" w:hAnsiTheme="minorHAnsi" w:cstheme="minorHAnsi"/>
        </w:rPr>
      </w:pPr>
      <w:r w:rsidRPr="000E2B19">
        <w:rPr>
          <w:rFonts w:asciiTheme="minorHAnsi" w:hAnsiTheme="minorHAnsi" w:cstheme="minorHAnsi"/>
          <w:lang w:val="en-US"/>
        </w:rPr>
        <w:t>Those born in a mainly non-English speaking country (48% vs 40% of those born in a mainly English speaking country)</w:t>
      </w:r>
    </w:p>
    <w:p w14:paraId="4F1C25EA" w14:textId="77777777" w:rsidR="00D672CA" w:rsidRPr="000E2B19" w:rsidRDefault="00D672CA" w:rsidP="00D672CA">
      <w:pPr>
        <w:pStyle w:val="Listparagraphbullets"/>
        <w:rPr>
          <w:rFonts w:asciiTheme="minorHAnsi" w:hAnsiTheme="minorHAnsi" w:cstheme="minorHAnsi"/>
        </w:rPr>
      </w:pPr>
      <w:r w:rsidRPr="000E2B19">
        <w:rPr>
          <w:rFonts w:asciiTheme="minorHAnsi" w:hAnsiTheme="minorHAnsi" w:cstheme="minorHAnsi"/>
          <w:lang w:val="en-US"/>
        </w:rPr>
        <w:t>Those whose child watched publicly owned free-to-air TV (live or on-demand) in P7D (60% vs 41% of those whose child watched commercial free-to-air TV (live or on-demand))</w:t>
      </w:r>
    </w:p>
    <w:p w14:paraId="3B8BCA12" w14:textId="05E75050" w:rsidR="006A4AFA" w:rsidRPr="000E2B19" w:rsidRDefault="00D672CA" w:rsidP="00D672CA">
      <w:pPr>
        <w:pStyle w:val="Listparagraphbullets"/>
        <w:rPr>
          <w:rFonts w:asciiTheme="minorHAnsi" w:hAnsiTheme="minorHAnsi" w:cstheme="minorHAnsi"/>
        </w:rPr>
      </w:pPr>
      <w:r w:rsidRPr="000E2B19">
        <w:rPr>
          <w:rFonts w:asciiTheme="minorHAnsi" w:hAnsiTheme="minorHAnsi" w:cstheme="minorHAnsi"/>
          <w:lang w:val="en-US"/>
        </w:rPr>
        <w:t>Those whose child is aged 0-7 (63%), 8-10 (60%), or 11-15 (28% vs 9% of those whose child is aged 16-17).</w:t>
      </w:r>
    </w:p>
    <w:p w14:paraId="77103D7A" w14:textId="77777777" w:rsidR="00D672CA" w:rsidRPr="000E2B19" w:rsidRDefault="00D672CA" w:rsidP="00D672CA">
      <w:pPr>
        <w:pStyle w:val="normal-box"/>
        <w:rPr>
          <w:rFonts w:asciiTheme="minorHAnsi" w:hAnsiTheme="minorHAnsi" w:cstheme="minorHAnsi"/>
        </w:rPr>
      </w:pPr>
      <w:r w:rsidRPr="000E2B19">
        <w:rPr>
          <w:rFonts w:asciiTheme="minorHAnsi" w:hAnsiTheme="minorHAnsi" w:cstheme="minorHAnsi"/>
        </w:rPr>
        <w:t xml:space="preserve">Parents/legal guardians/carers report children’s animation or cartoons remain the primary type of content watched by children. This is consistent with the responses of younger children. </w:t>
      </w:r>
    </w:p>
    <w:p w14:paraId="3B0C74CB" w14:textId="77777777" w:rsidR="00D672CA" w:rsidRPr="000E2B19" w:rsidRDefault="00D672CA" w:rsidP="00D672CA">
      <w:pPr>
        <w:rPr>
          <w:rFonts w:asciiTheme="minorHAnsi" w:hAnsiTheme="minorHAnsi" w:cstheme="minorHAnsi"/>
        </w:rPr>
      </w:pPr>
    </w:p>
    <w:p w14:paraId="062091FE" w14:textId="37216522" w:rsidR="00D672CA" w:rsidRPr="000E2B19" w:rsidRDefault="00D672CA" w:rsidP="00D672CA">
      <w:pPr>
        <w:pStyle w:val="Heading3"/>
        <w:rPr>
          <w:rFonts w:asciiTheme="minorHAnsi" w:hAnsiTheme="minorHAnsi" w:cstheme="minorHAnsi"/>
        </w:rPr>
      </w:pPr>
      <w:bookmarkStart w:id="39" w:name="_Toc171417398"/>
      <w:r w:rsidRPr="000E2B19">
        <w:rPr>
          <w:rFonts w:asciiTheme="minorHAnsi" w:hAnsiTheme="minorHAnsi" w:cstheme="minorHAnsi"/>
        </w:rPr>
        <w:t>Types of content most important to be available to children</w:t>
      </w:r>
      <w:bookmarkEnd w:id="39"/>
    </w:p>
    <w:p w14:paraId="20515A71" w14:textId="03AF142B" w:rsidR="00D672CA" w:rsidRPr="000E2B19" w:rsidRDefault="00D672CA" w:rsidP="00D672CA">
      <w:pPr>
        <w:rPr>
          <w:rFonts w:asciiTheme="minorHAnsi" w:hAnsiTheme="minorHAnsi" w:cstheme="minorHAnsi"/>
          <w:lang w:val="en-US"/>
        </w:rPr>
      </w:pPr>
      <w:r w:rsidRPr="000E2B19">
        <w:rPr>
          <w:rFonts w:asciiTheme="minorHAnsi" w:hAnsiTheme="minorHAnsi" w:cstheme="minorHAnsi"/>
          <w:lang w:val="en-US"/>
        </w:rPr>
        <w:t xml:space="preserve">Although parents/legal guardians/carers most commonly reported that their child likes watching children’s animation or cartoon’s most, children’s educational programs (both Australian, 72% and international, 61%) were most commonly reported to be the type of content most important to be available to children. Almost three-quarters of parents/legal guardians/carers (72%) considered Australian children’s educational programs to be the most important content to be made available to </w:t>
      </w:r>
      <w:r w:rsidRPr="000E2B19">
        <w:rPr>
          <w:rFonts w:asciiTheme="minorHAnsi" w:hAnsiTheme="minorHAnsi" w:cstheme="minorHAnsi"/>
          <w:lang w:val="en-US"/>
        </w:rPr>
        <w:lastRenderedPageBreak/>
        <w:t>children, followed by international children’s educational programs (61%), Australian children’s animation or cartoons (49%), and international children’s animation or cartoons (43%).</w:t>
      </w:r>
    </w:p>
    <w:p w14:paraId="53314BB6" w14:textId="1DA08726" w:rsidR="00D672CA" w:rsidRPr="000E2B19" w:rsidRDefault="00A12978" w:rsidP="00A12978">
      <w:pPr>
        <w:pStyle w:val="normal-centre"/>
        <w:rPr>
          <w:rFonts w:asciiTheme="minorHAnsi" w:hAnsiTheme="minorHAnsi" w:cstheme="minorHAnsi"/>
        </w:rPr>
      </w:pPr>
      <w:r>
        <w:drawing>
          <wp:inline distT="0" distB="0" distL="0" distR="0" wp14:anchorId="326D82A4" wp14:editId="12632951">
            <wp:extent cx="4014205" cy="3501997"/>
            <wp:effectExtent l="0" t="0" r="5715" b="3810"/>
            <wp:docPr id="909633563" name="Picture 1" descr="Types of content most important to be made available to children, reported by parents.&#10;&#10;Results listed are for 2023.&#10;&#10;Children's educational programs, Australian content, 72%, International content, 61%.&#10;Children's animation or cartoons, Australian content, 49%, International content, 43%.&#10;Children's comedy, Australian content, 38%, International content, 33%.&#10;Children's drama, Australian content, 30%, International content, 25%.&#10;Sport, Australian content, 24%, International content, 19%.&#10;News and Current Affairs, Australian content, 20%, International content, 16%.&#10;Reality, talk shows, game shows, Australian content, 9%, International content, 9%.&#10;Content that I watch as an adult, Australian content, 9%, International content, 7%.&#10;User-Generated Content, Australian content, 9%, International content, 10%.&#10;Other content, Australian content, 7%, International content, 5%.&#10;&#10;Source: NEWF5b. Which types of content are most important to be made available to children?&#10;Base: MCCS, Respondents who are parents of a child aged 17 or under. 2023: n=2,409. &#10;Notes: Don’t know/refused responses not shown: 2023 DK = 1%, Ref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633563" name="Picture 1" descr="Types of content most important to be made available to children, reported by parents.&#10;&#10;Results listed are for 2023.&#10;&#10;Children's educational programs, Australian content, 72%, International content, 61%.&#10;Children's animation or cartoons, Australian content, 49%, International content, 43%.&#10;Children's comedy, Australian content, 38%, International content, 33%.&#10;Children's drama, Australian content, 30%, International content, 25%.&#10;Sport, Australian content, 24%, International content, 19%.&#10;News and Current Affairs, Australian content, 20%, International content, 16%.&#10;Reality, talk shows, game shows, Australian content, 9%, International content, 9%.&#10;Content that I watch as an adult, Australian content, 9%, International content, 7%.&#10;User-Generated Content, Australian content, 9%, International content, 10%.&#10;Other content, Australian content, 7%, International content, 5%.&#10;&#10;Source: NEWF5b. Which types of content are most important to be made available to children?&#10;Base: MCCS, Respondents who are parents of a child aged 17 or under. 2023: n=2,409. &#10;Notes: Don’t know/refused responses not shown: 2023 DK = 1%, Ref = 1%. "/>
                    <pic:cNvPicPr/>
                  </pic:nvPicPr>
                  <pic:blipFill>
                    <a:blip r:embed="rId55"/>
                    <a:stretch>
                      <a:fillRect/>
                    </a:stretch>
                  </pic:blipFill>
                  <pic:spPr>
                    <a:xfrm>
                      <a:off x="0" y="0"/>
                      <a:ext cx="4027441" cy="3513544"/>
                    </a:xfrm>
                    <a:prstGeom prst="rect">
                      <a:avLst/>
                    </a:prstGeom>
                  </pic:spPr>
                </pic:pic>
              </a:graphicData>
            </a:graphic>
          </wp:inline>
        </w:drawing>
      </w:r>
    </w:p>
    <w:p w14:paraId="2422CCDA" w14:textId="77777777" w:rsidR="00D672CA" w:rsidRPr="000E2B19" w:rsidRDefault="00D672CA" w:rsidP="00D672CA">
      <w:pPr>
        <w:pStyle w:val="Heading4"/>
        <w:rPr>
          <w:rFonts w:asciiTheme="minorHAnsi" w:hAnsiTheme="minorHAnsi" w:cstheme="minorHAnsi"/>
        </w:rPr>
      </w:pPr>
      <w:r w:rsidRPr="000E2B19">
        <w:rPr>
          <w:rFonts w:asciiTheme="minorHAnsi" w:hAnsiTheme="minorHAnsi" w:cstheme="minorHAnsi"/>
        </w:rPr>
        <w:t>Subgroups</w:t>
      </w:r>
    </w:p>
    <w:p w14:paraId="66199E8F" w14:textId="77777777" w:rsidR="00D672CA" w:rsidRPr="000E2B19" w:rsidRDefault="00D672CA" w:rsidP="00D672CA">
      <w:pPr>
        <w:rPr>
          <w:rFonts w:asciiTheme="minorHAnsi" w:hAnsiTheme="minorHAnsi" w:cstheme="minorHAnsi"/>
        </w:rPr>
      </w:pPr>
      <w:r w:rsidRPr="000E2B19">
        <w:rPr>
          <w:rFonts w:asciiTheme="minorHAnsi" w:hAnsiTheme="minorHAnsi" w:cstheme="minorHAnsi"/>
          <w:lang w:val="en-US"/>
        </w:rPr>
        <w:t>Australian children’s educational programs was higher for:</w:t>
      </w:r>
    </w:p>
    <w:p w14:paraId="7FE4CC35" w14:textId="77777777" w:rsidR="00D672CA" w:rsidRPr="000E2B19" w:rsidRDefault="00D672CA" w:rsidP="00D672CA">
      <w:pPr>
        <w:pStyle w:val="Listparagraphbullets"/>
        <w:rPr>
          <w:rFonts w:asciiTheme="minorHAnsi" w:hAnsiTheme="minorHAnsi" w:cstheme="minorHAnsi"/>
        </w:rPr>
      </w:pPr>
      <w:r w:rsidRPr="000E2B19">
        <w:rPr>
          <w:rFonts w:asciiTheme="minorHAnsi" w:hAnsiTheme="minorHAnsi" w:cstheme="minorHAnsi"/>
          <w:lang w:val="en-US"/>
        </w:rPr>
        <w:t>Those whose child watched publicly owned free-to-air TV (live or on-demand) in P7D (83% vs 70% of those whose child watched commercial free-to-air (live or on-demand))</w:t>
      </w:r>
    </w:p>
    <w:p w14:paraId="077AFB8D" w14:textId="77777777" w:rsidR="00D672CA" w:rsidRPr="000E2B19" w:rsidRDefault="00D672CA" w:rsidP="00D672CA">
      <w:pPr>
        <w:pStyle w:val="Listparagraphbullets"/>
        <w:rPr>
          <w:rFonts w:asciiTheme="minorHAnsi" w:hAnsiTheme="minorHAnsi" w:cstheme="minorHAnsi"/>
        </w:rPr>
      </w:pPr>
      <w:r w:rsidRPr="000E2B19">
        <w:rPr>
          <w:rFonts w:asciiTheme="minorHAnsi" w:hAnsiTheme="minorHAnsi" w:cstheme="minorHAnsi"/>
          <w:lang w:val="en-US"/>
        </w:rPr>
        <w:t>Those whose child is aged 0-7 (82%) or 8-10 (77% vs 67% of those whose child is aged 11-15 and 60% of those whose child is aged 16-17)</w:t>
      </w:r>
    </w:p>
    <w:p w14:paraId="14111216" w14:textId="77777777" w:rsidR="00D672CA" w:rsidRPr="000E2B19" w:rsidRDefault="00D672CA" w:rsidP="00D672CA">
      <w:pPr>
        <w:rPr>
          <w:rFonts w:asciiTheme="minorHAnsi" w:hAnsiTheme="minorHAnsi" w:cstheme="minorHAnsi"/>
        </w:rPr>
      </w:pPr>
      <w:r w:rsidRPr="000E2B19">
        <w:rPr>
          <w:rFonts w:asciiTheme="minorHAnsi" w:hAnsiTheme="minorHAnsi" w:cstheme="minorHAnsi"/>
          <w:lang w:val="en-US"/>
        </w:rPr>
        <w:t>International children’s educational programs was higher for: </w:t>
      </w:r>
    </w:p>
    <w:p w14:paraId="6DEFA2DE" w14:textId="77777777" w:rsidR="00D672CA" w:rsidRPr="000E2B19" w:rsidRDefault="00D672CA" w:rsidP="00D672CA">
      <w:pPr>
        <w:pStyle w:val="Listparagraphbullets"/>
        <w:rPr>
          <w:rFonts w:asciiTheme="minorHAnsi" w:hAnsiTheme="minorHAnsi" w:cstheme="minorHAnsi"/>
        </w:rPr>
      </w:pPr>
      <w:r w:rsidRPr="000E2B19">
        <w:rPr>
          <w:rFonts w:asciiTheme="minorHAnsi" w:hAnsiTheme="minorHAnsi" w:cstheme="minorHAnsi"/>
          <w:lang w:val="en-US"/>
        </w:rPr>
        <w:t>Those whose child watched publicly owned free-to-air TV (live or on-demand) in P7D (69% vs 56% of those whose child watched commercial free-to-air TV (live or on-demand))</w:t>
      </w:r>
    </w:p>
    <w:p w14:paraId="1D48066D" w14:textId="77777777" w:rsidR="00D672CA" w:rsidRPr="000E2B19" w:rsidRDefault="00D672CA" w:rsidP="00D672CA">
      <w:pPr>
        <w:pStyle w:val="Listparagraphbullets"/>
        <w:rPr>
          <w:rFonts w:asciiTheme="minorHAnsi" w:hAnsiTheme="minorHAnsi" w:cstheme="minorHAnsi"/>
        </w:rPr>
      </w:pPr>
      <w:r w:rsidRPr="000E2B19">
        <w:rPr>
          <w:rFonts w:asciiTheme="minorHAnsi" w:hAnsiTheme="minorHAnsi" w:cstheme="minorHAnsi"/>
          <w:lang w:val="en-US"/>
        </w:rPr>
        <w:t>Those born in a mainly non-English speaking country (65% vs 58% of those born in a mainly English speaking country)</w:t>
      </w:r>
    </w:p>
    <w:p w14:paraId="6F2B4D1A" w14:textId="77777777" w:rsidR="00D672CA" w:rsidRPr="000E2B19" w:rsidRDefault="00D672CA" w:rsidP="00D672CA">
      <w:pPr>
        <w:pStyle w:val="Listparagraphbullets"/>
        <w:rPr>
          <w:rFonts w:asciiTheme="minorHAnsi" w:hAnsiTheme="minorHAnsi" w:cstheme="minorHAnsi"/>
        </w:rPr>
      </w:pPr>
      <w:r w:rsidRPr="000E2B19">
        <w:rPr>
          <w:rFonts w:asciiTheme="minorHAnsi" w:hAnsiTheme="minorHAnsi" w:cstheme="minorHAnsi"/>
          <w:lang w:val="en-US"/>
        </w:rPr>
        <w:t>Those whose child is aged 0-7 (71%), 8-10 (64%), or 11-15 (57% vs 46% of those whose child Is aged 16-17)</w:t>
      </w:r>
    </w:p>
    <w:p w14:paraId="47CF41DC" w14:textId="77777777" w:rsidR="00D672CA" w:rsidRPr="000E2B19" w:rsidRDefault="00D672CA" w:rsidP="00D672CA">
      <w:pPr>
        <w:pStyle w:val="normal-box"/>
        <w:rPr>
          <w:rFonts w:asciiTheme="minorHAnsi" w:hAnsiTheme="minorHAnsi" w:cstheme="minorHAnsi"/>
        </w:rPr>
      </w:pPr>
      <w:r w:rsidRPr="000E2B19">
        <w:rPr>
          <w:rFonts w:asciiTheme="minorHAnsi" w:hAnsiTheme="minorHAnsi" w:cstheme="minorHAnsi"/>
        </w:rPr>
        <w:t xml:space="preserve">Parents/legal guardians/carers indicate that educational programs are the most important type of content to be available to children. </w:t>
      </w:r>
    </w:p>
    <w:p w14:paraId="18DD4D85" w14:textId="77777777" w:rsidR="00D672CA" w:rsidRPr="000E2B19" w:rsidRDefault="00D672CA" w:rsidP="00D672CA">
      <w:pPr>
        <w:rPr>
          <w:rFonts w:asciiTheme="minorHAnsi" w:hAnsiTheme="minorHAnsi" w:cstheme="minorHAnsi"/>
        </w:rPr>
      </w:pPr>
    </w:p>
    <w:p w14:paraId="7D7B8A62" w14:textId="534C38E9" w:rsidR="00D672CA" w:rsidRPr="000E2B19" w:rsidRDefault="00D672CA" w:rsidP="00D672CA">
      <w:pPr>
        <w:pStyle w:val="Heading3"/>
        <w:rPr>
          <w:rFonts w:asciiTheme="minorHAnsi" w:hAnsiTheme="minorHAnsi" w:cstheme="minorHAnsi"/>
        </w:rPr>
      </w:pPr>
      <w:bookmarkStart w:id="40" w:name="_Toc171417399"/>
      <w:r w:rsidRPr="000E2B19">
        <w:rPr>
          <w:rFonts w:asciiTheme="minorHAnsi" w:hAnsiTheme="minorHAnsi" w:cstheme="minorHAnsi"/>
        </w:rPr>
        <w:t>Watching content meant for someone older (children aged 8-17)</w:t>
      </w:r>
      <w:bookmarkEnd w:id="40"/>
    </w:p>
    <w:p w14:paraId="11BBDF3E" w14:textId="1FB7BEF6" w:rsidR="00D672CA" w:rsidRPr="000E2B19" w:rsidRDefault="00D672CA" w:rsidP="00D672CA">
      <w:pPr>
        <w:rPr>
          <w:rFonts w:asciiTheme="minorHAnsi" w:hAnsiTheme="minorHAnsi" w:cstheme="minorHAnsi"/>
          <w:lang w:val="en-US"/>
        </w:rPr>
      </w:pPr>
      <w:r w:rsidRPr="000E2B19">
        <w:rPr>
          <w:rFonts w:asciiTheme="minorHAnsi" w:hAnsiTheme="minorHAnsi" w:cstheme="minorHAnsi"/>
          <w:lang w:val="en-US"/>
        </w:rPr>
        <w:t>Children were then asked whether they had ever watched screen content meant for an older audience, and if so where they had seen this content. More than half of children aged 8-10 (60%), 11-15 (70%), and 16-17 (61%) reported watching TV shows or online content that was meant for an older audience. Among all age groups, children who had seen content meant for someone older most often reported seeing this content on online subscription services (8-10, 53%; 11-15, 57%; 16-17, 69%), although those aged 8-10 also commonly mentioned that they watched it on free video streaming services (53%).</w:t>
      </w:r>
    </w:p>
    <w:p w14:paraId="07A77BD1" w14:textId="201C1283" w:rsidR="007A3E7B" w:rsidRPr="000E2B19" w:rsidRDefault="00D672CA" w:rsidP="00A12978">
      <w:pPr>
        <w:pStyle w:val="normal-centre"/>
      </w:pPr>
      <w:r w:rsidRPr="000E2B19">
        <w:lastRenderedPageBreak/>
        <w:drawing>
          <wp:inline distT="0" distB="0" distL="0" distR="0" wp14:anchorId="33F50748" wp14:editId="76F93371">
            <wp:extent cx="1582420" cy="1631950"/>
            <wp:effectExtent l="0" t="0" r="0" b="6350"/>
            <wp:docPr id="1704366666" name="Picture 10" descr="Yes, I have watched TV shows or content online that was meant for or rates for someone older.&#10;8-10, 60%. 11-15, 70%, 16-17,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366666" name="Picture 10" descr="Yes, I have watched TV shows or content online that was meant for or rates for someone older.&#10;8-10, 60%. 11-15, 70%, 16-17, 61%."/>
                    <pic:cNvPicPr>
                      <a:picLocks noChangeAspect="1" noChangeArrowheads="1"/>
                    </pic:cNvPicPr>
                  </pic:nvPicPr>
                  <pic:blipFill rotWithShape="1">
                    <a:blip r:embed="rId56">
                      <a:extLst>
                        <a:ext uri="{28A0092B-C50C-407E-A947-70E740481C1C}">
                          <a14:useLocalDpi xmlns:a14="http://schemas.microsoft.com/office/drawing/2010/main" val="0"/>
                        </a:ext>
                      </a:extLst>
                    </a:blip>
                    <a:srcRect l="3608" r="20313" b="29157"/>
                    <a:stretch/>
                  </pic:blipFill>
                  <pic:spPr bwMode="auto">
                    <a:xfrm>
                      <a:off x="0" y="0"/>
                      <a:ext cx="1591791" cy="1641614"/>
                    </a:xfrm>
                    <a:prstGeom prst="rect">
                      <a:avLst/>
                    </a:prstGeom>
                    <a:noFill/>
                    <a:ln>
                      <a:noFill/>
                    </a:ln>
                    <a:extLst>
                      <a:ext uri="{53640926-AAD7-44D8-BBD7-CCE9431645EC}">
                        <a14:shadowObscured xmlns:a14="http://schemas.microsoft.com/office/drawing/2010/main"/>
                      </a:ext>
                    </a:extLst>
                  </pic:spPr>
                </pic:pic>
              </a:graphicData>
            </a:graphic>
          </wp:inline>
        </w:drawing>
      </w:r>
    </w:p>
    <w:p w14:paraId="7D0A691B" w14:textId="5E19A927" w:rsidR="00D672CA" w:rsidRPr="000E2B19" w:rsidRDefault="00731CF9" w:rsidP="00731CF9">
      <w:pPr>
        <w:pStyle w:val="normal-centre"/>
        <w:rPr>
          <w:rFonts w:asciiTheme="minorHAnsi" w:hAnsiTheme="minorHAnsi" w:cstheme="minorHAnsi"/>
        </w:rPr>
      </w:pPr>
      <w:r>
        <w:drawing>
          <wp:inline distT="0" distB="0" distL="0" distR="0" wp14:anchorId="197B191C" wp14:editId="3B53F65B">
            <wp:extent cx="3985076" cy="3694449"/>
            <wp:effectExtent l="0" t="0" r="0" b="1270"/>
            <wp:docPr id="1806120292" name="Picture 1" descr="Where children saw content meant for someone older (Children 8-17).&#10;&#10;Results listed are for 2023.&#10;&#10;Online subscription services, 8-10, 53%, 11-15, 57%, 16-17, 69%.&#10;Free video streaming services, 8-10, 53%, 11-15, 45%, 16-17, 29%.&#10;Commercial free-to-air TV, excluding on-demand, 8-10, 17%, 11-15, 21%, 16-17, 20%.&#10;Commercial free-to-air on-demand TV, 8-10, 14%, 11-15, 13%, 16-17, 17%.&#10;Other websites or apps (e.g. Facebook, TikTok, Instagram), 8-10, 14%, 11-15, 20%, 16-17, 25%.&#10;Publicly owned free-to-air TV, excluding on-demand, 8-10, 11%, 11-15, 10%, 16-17, 12%.&#10;Publicly owned free-to-air on-demand TV, 8-10, 7%, 11-15, 10%, 16-17, 9%.&#10;Pay TV, 8-10, 7%, 11-15, 11%, 16-17, 19%.&#10;Sports specific website or app, 8-10, 2%, 11-15, 3%, 16-17, 2%.&#10;Pay-per-view services, 8-10, 2%, 11-15, 5%, 16-17, 1%.&#10;None of the above, 8-10, 2%, 11-15, 2%, 16-17, 0%.&#10;&#10;Source: KB8, KC8, KD8. Have you ever watched any TV shows or content online that was meant for or rated for someone older than you were?&#10;Base: MCCS, All children aged 8-17. 8-10 (n=197), 11-15 (n=191), 16-17 (n=137).&#10;Notes: No/Don’t know/refused responses not shown: 8-10 No = 39%, DK = 0.5%, Ref = 0%. 11-15 No = 29%, DK = 1%, Ref = 0%. 16-17 No = 38%, DK = 1%, Ref = 0%.&#10;&#10;Source: KB9, KC9, KD9. And where did you see this show or content that was meant for someone older than you?&#10;Base: MCCS, Children aged 8-17 who have ever watched content meant for someone older than them. 8-10 (n=119), 11-15 (n=135), 16-17 (n=86) &#10;Notes: Don’t know/refused responses not shown: DK = 0% for all ages, Ref = 0% for a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20292" name="Picture 1" descr="Where children saw content meant for someone older (Children 8-17).&#10;&#10;Results listed are for 2023.&#10;&#10;Online subscription services, 8-10, 53%, 11-15, 57%, 16-17, 69%.&#10;Free video streaming services, 8-10, 53%, 11-15, 45%, 16-17, 29%.&#10;Commercial free-to-air TV, excluding on-demand, 8-10, 17%, 11-15, 21%, 16-17, 20%.&#10;Commercial free-to-air on-demand TV, 8-10, 14%, 11-15, 13%, 16-17, 17%.&#10;Other websites or apps (e.g. Facebook, TikTok, Instagram), 8-10, 14%, 11-15, 20%, 16-17, 25%.&#10;Publicly owned free-to-air TV, excluding on-demand, 8-10, 11%, 11-15, 10%, 16-17, 12%.&#10;Publicly owned free-to-air on-demand TV, 8-10, 7%, 11-15, 10%, 16-17, 9%.&#10;Pay TV, 8-10, 7%, 11-15, 11%, 16-17, 19%.&#10;Sports specific website or app, 8-10, 2%, 11-15, 3%, 16-17, 2%.&#10;Pay-per-view services, 8-10, 2%, 11-15, 5%, 16-17, 1%.&#10;None of the above, 8-10, 2%, 11-15, 2%, 16-17, 0%.&#10;&#10;Source: KB8, KC8, KD8. Have you ever watched any TV shows or content online that was meant for or rated for someone older than you were?&#10;Base: MCCS, All children aged 8-17. 8-10 (n=197), 11-15 (n=191), 16-17 (n=137).&#10;Notes: No/Don’t know/refused responses not shown: 8-10 No = 39%, DK = 0.5%, Ref = 0%. 11-15 No = 29%, DK = 1%, Ref = 0%. 16-17 No = 38%, DK = 1%, Ref = 0%.&#10;&#10;Source: KB9, KC9, KD9. And where did you see this show or content that was meant for someone older than you?&#10;Base: MCCS, Children aged 8-17 who have ever watched content meant for someone older than them. 8-10 (n=119), 11-15 (n=135), 16-17 (n=86) &#10;Notes: Don’t know/refused responses not shown: DK = 0% for all ages, Ref = 0% for al ages."/>
                    <pic:cNvPicPr/>
                  </pic:nvPicPr>
                  <pic:blipFill>
                    <a:blip r:embed="rId57"/>
                    <a:stretch>
                      <a:fillRect/>
                    </a:stretch>
                  </pic:blipFill>
                  <pic:spPr>
                    <a:xfrm>
                      <a:off x="0" y="0"/>
                      <a:ext cx="3994522" cy="3703206"/>
                    </a:xfrm>
                    <a:prstGeom prst="rect">
                      <a:avLst/>
                    </a:prstGeom>
                  </pic:spPr>
                </pic:pic>
              </a:graphicData>
            </a:graphic>
          </wp:inline>
        </w:drawing>
      </w:r>
    </w:p>
    <w:p w14:paraId="6FE51CA0" w14:textId="77777777" w:rsidR="007A3E7B" w:rsidRPr="000E2B19" w:rsidRDefault="007A3E7B" w:rsidP="007A3E7B">
      <w:pPr>
        <w:pStyle w:val="Heading4"/>
        <w:rPr>
          <w:rFonts w:asciiTheme="minorHAnsi" w:hAnsiTheme="minorHAnsi" w:cstheme="minorHAnsi"/>
        </w:rPr>
      </w:pPr>
      <w:r w:rsidRPr="000E2B19">
        <w:rPr>
          <w:rFonts w:asciiTheme="minorHAnsi" w:hAnsiTheme="minorHAnsi" w:cstheme="minorHAnsi"/>
        </w:rPr>
        <w:t>Subgroups</w:t>
      </w:r>
    </w:p>
    <w:p w14:paraId="43882547" w14:textId="77777777" w:rsidR="007A3E7B" w:rsidRPr="000E2B19" w:rsidRDefault="007A3E7B" w:rsidP="007A3E7B">
      <w:pPr>
        <w:rPr>
          <w:rFonts w:asciiTheme="minorHAnsi" w:hAnsiTheme="minorHAnsi" w:cstheme="minorHAnsi"/>
        </w:rPr>
      </w:pPr>
      <w:r w:rsidRPr="000E2B19">
        <w:rPr>
          <w:rFonts w:asciiTheme="minorHAnsi" w:hAnsiTheme="minorHAnsi" w:cstheme="minorHAnsi"/>
          <w:lang w:val="en-US"/>
        </w:rPr>
        <w:t xml:space="preserve">Free video streaming services was higher for: </w:t>
      </w:r>
    </w:p>
    <w:p w14:paraId="590AF812" w14:textId="77777777" w:rsidR="007A3E7B" w:rsidRPr="000E2B19" w:rsidRDefault="007A3E7B" w:rsidP="007A3E7B">
      <w:pPr>
        <w:pStyle w:val="Listparagraphbullets"/>
        <w:rPr>
          <w:rFonts w:asciiTheme="minorHAnsi" w:hAnsiTheme="minorHAnsi" w:cstheme="minorHAnsi"/>
        </w:rPr>
      </w:pPr>
      <w:r w:rsidRPr="000E2B19">
        <w:rPr>
          <w:rFonts w:asciiTheme="minorHAnsi" w:hAnsiTheme="minorHAnsi" w:cstheme="minorHAnsi"/>
          <w:lang w:val="en-US"/>
        </w:rPr>
        <w:t>Ages 8-10 (53%) and ages 11-15 (45% vs 29% of ages 16-17)</w:t>
      </w:r>
    </w:p>
    <w:p w14:paraId="14DBBE3B" w14:textId="77777777" w:rsidR="007A3E7B" w:rsidRPr="000E2B19" w:rsidRDefault="007A3E7B" w:rsidP="007A3E7B">
      <w:pPr>
        <w:rPr>
          <w:rFonts w:asciiTheme="minorHAnsi" w:hAnsiTheme="minorHAnsi" w:cstheme="minorHAnsi"/>
        </w:rPr>
      </w:pPr>
      <w:r w:rsidRPr="000E2B19">
        <w:rPr>
          <w:rFonts w:asciiTheme="minorHAnsi" w:hAnsiTheme="minorHAnsi" w:cstheme="minorHAnsi"/>
          <w:lang w:val="en-US"/>
        </w:rPr>
        <w:t xml:space="preserve">Pay TV was higher for: </w:t>
      </w:r>
    </w:p>
    <w:p w14:paraId="4D1DA24B" w14:textId="77777777" w:rsidR="007A3E7B" w:rsidRPr="000E2B19" w:rsidRDefault="007A3E7B" w:rsidP="007A3E7B">
      <w:pPr>
        <w:pStyle w:val="Listparagraphbullets"/>
        <w:rPr>
          <w:rFonts w:asciiTheme="minorHAnsi" w:hAnsiTheme="minorHAnsi" w:cstheme="minorHAnsi"/>
        </w:rPr>
      </w:pPr>
      <w:r w:rsidRPr="000E2B19">
        <w:rPr>
          <w:rFonts w:asciiTheme="minorHAnsi" w:hAnsiTheme="minorHAnsi" w:cstheme="minorHAnsi"/>
          <w:lang w:val="en-US"/>
        </w:rPr>
        <w:t>Ages 16-17 (19% vs 7% of ages 8-10)</w:t>
      </w:r>
    </w:p>
    <w:p w14:paraId="6108CA3B" w14:textId="77777777" w:rsidR="007A3E7B" w:rsidRPr="000E2B19" w:rsidRDefault="007A3E7B" w:rsidP="007A3E7B">
      <w:pPr>
        <w:pStyle w:val="normal-box"/>
        <w:rPr>
          <w:rFonts w:asciiTheme="minorHAnsi" w:hAnsiTheme="minorHAnsi" w:cstheme="minorHAnsi"/>
        </w:rPr>
      </w:pPr>
      <w:r w:rsidRPr="000E2B19">
        <w:rPr>
          <w:rFonts w:asciiTheme="minorHAnsi" w:hAnsiTheme="minorHAnsi" w:cstheme="minorHAnsi"/>
        </w:rPr>
        <w:t>Most children aged 8-17 say they have watched age-inappropriate content, in particular via online subscription services (e.g. Netflix, Amazon Prime Video, Binge, etc.).</w:t>
      </w:r>
    </w:p>
    <w:p w14:paraId="714280FF" w14:textId="4EB16717" w:rsidR="007A3E7B" w:rsidRPr="000E2B19" w:rsidRDefault="00541E01" w:rsidP="00541E01">
      <w:pPr>
        <w:pStyle w:val="Heading3"/>
        <w:rPr>
          <w:rFonts w:asciiTheme="minorHAnsi" w:hAnsiTheme="minorHAnsi" w:cstheme="minorHAnsi"/>
        </w:rPr>
      </w:pPr>
      <w:bookmarkStart w:id="41" w:name="_Toc171417400"/>
      <w:r w:rsidRPr="000E2B19">
        <w:rPr>
          <w:rFonts w:asciiTheme="minorHAnsi" w:hAnsiTheme="minorHAnsi" w:cstheme="minorHAnsi"/>
        </w:rPr>
        <w:t>Watching content meant for someone older (children aged 0-7)</w:t>
      </w:r>
      <w:bookmarkEnd w:id="41"/>
    </w:p>
    <w:p w14:paraId="192D3D16" w14:textId="7F60C12D" w:rsidR="00541E01" w:rsidRPr="000E2B19" w:rsidRDefault="00541E01" w:rsidP="00541E01">
      <w:pPr>
        <w:rPr>
          <w:rFonts w:asciiTheme="minorHAnsi" w:hAnsiTheme="minorHAnsi" w:cstheme="minorHAnsi"/>
          <w:lang w:val="en-US"/>
        </w:rPr>
      </w:pPr>
      <w:r w:rsidRPr="000E2B19">
        <w:rPr>
          <w:rFonts w:asciiTheme="minorHAnsi" w:hAnsiTheme="minorHAnsi" w:cstheme="minorHAnsi"/>
          <w:lang w:val="en-US"/>
        </w:rPr>
        <w:t>Just over two-fifths (42%) of children aged 0-7 had watched TV shows or online content that was meant for an older audience. Among children that had seen content meant for someone older, this content was most commonly watched via free video streaming services (48%), online subscription services (40%), and, less commonly, commercial free-to-air TV (25%).</w:t>
      </w:r>
    </w:p>
    <w:p w14:paraId="381761B9" w14:textId="18C7A694" w:rsidR="00541E01" w:rsidRPr="000E2B19" w:rsidRDefault="00731CF9" w:rsidP="00731CF9">
      <w:pPr>
        <w:pStyle w:val="normal-centre"/>
        <w:rPr>
          <w:rFonts w:asciiTheme="minorHAnsi" w:hAnsiTheme="minorHAnsi" w:cstheme="minorHAnsi"/>
        </w:rPr>
      </w:pPr>
      <w:r>
        <w:lastRenderedPageBreak/>
        <w:drawing>
          <wp:inline distT="0" distB="0" distL="0" distR="0" wp14:anchorId="3E4E2A26" wp14:editId="41080958">
            <wp:extent cx="2029679" cy="1987550"/>
            <wp:effectExtent l="0" t="0" r="8890" b="0"/>
            <wp:docPr id="943671443" name="Picture 1" descr="Yes, my child has watched TV shows or content online that was meant for or rated for someone older, 42%.&#10;&#10;Source: KA8. Has your child ever watched any TV shows or content online that was meant for or rated for someone older than they are?&#10;Base: MCCS, All parents answering on behalf of their 0-7 year old child (n=359).&#10;Notes: No/Don’t know/refused responses not shown: No = 58%, DK = 0.3%, Ref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671443" name="Picture 1" descr="Yes, my child has watched TV shows or content online that was meant for or rated for someone older, 42%.&#10;&#10;Source: KA8. Has your child ever watched any TV shows or content online that was meant for or rated for someone older than they are?&#10;Base: MCCS, All parents answering on behalf of their 0-7 year old child (n=359).&#10;Notes: No/Don’t know/refused responses not shown: No = 58%, DK = 0.3%, Ref = 0%."/>
                    <pic:cNvPicPr/>
                  </pic:nvPicPr>
                  <pic:blipFill rotWithShape="1">
                    <a:blip r:embed="rId58"/>
                    <a:srcRect l="3907" b="24378"/>
                    <a:stretch/>
                  </pic:blipFill>
                  <pic:spPr bwMode="auto">
                    <a:xfrm>
                      <a:off x="0" y="0"/>
                      <a:ext cx="2032685" cy="1990493"/>
                    </a:xfrm>
                    <a:prstGeom prst="rect">
                      <a:avLst/>
                    </a:prstGeom>
                    <a:ln>
                      <a:noFill/>
                    </a:ln>
                    <a:extLst>
                      <a:ext uri="{53640926-AAD7-44D8-BBD7-CCE9431645EC}">
                        <a14:shadowObscured xmlns:a14="http://schemas.microsoft.com/office/drawing/2010/main"/>
                      </a:ext>
                    </a:extLst>
                  </pic:spPr>
                </pic:pic>
              </a:graphicData>
            </a:graphic>
          </wp:inline>
        </w:drawing>
      </w:r>
    </w:p>
    <w:p w14:paraId="2D952192" w14:textId="2A695370" w:rsidR="00541E01" w:rsidRPr="000E2B19" w:rsidRDefault="00731CF9" w:rsidP="00731CF9">
      <w:pPr>
        <w:pStyle w:val="normal-centre"/>
        <w:rPr>
          <w:rFonts w:asciiTheme="minorHAnsi" w:hAnsiTheme="minorHAnsi" w:cstheme="minorHAnsi"/>
        </w:rPr>
      </w:pPr>
      <w:r>
        <w:drawing>
          <wp:inline distT="0" distB="0" distL="0" distR="0" wp14:anchorId="25B2AC28" wp14:editId="07850AC0">
            <wp:extent cx="4400468" cy="3336925"/>
            <wp:effectExtent l="0" t="0" r="635" b="0"/>
            <wp:docPr id="1764769177" name="Picture 1" descr=" Where children watched content meant for someone older (children 0-7).&#10;&#10;Results listed are for 2023.&#10;&#10;Free video streaming services, 48%.&#10;Online subscription services, 40%.&#10;Commercial free-to-air TV, excluding on-demand, 25%.&#10;Publicly owned free-to-air TV, excluding on-demand, 16%.&#10;Publicly owned free-to-air on-demand TV, 14%.&#10;Other websites or apps (e.g. Facebook, TikTok, Instagram), 12%.&#10;Commercial free-to-air on-demand TV, 12%.&#10;Pay TV, 10%.&#10;Sports specific website or app, 5%.&#10;Pay-per-view services, 4%.&#10;None of the above, 1%.&#10;&#10;Source: KA9. And where did they see this show or content that was meant for someone older than them?&#10;Base: MCCS, Parents whose 0-7 year old child has ever watched content meant for someone older than them (n=150).&#10;Notes: Don’t know/refused responses not shown: DK = 0%, Ref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769177" name="Picture 1" descr=" Where children watched content meant for someone older (children 0-7).&#10;&#10;Results listed are for 2023.&#10;&#10;Free video streaming services, 48%.&#10;Online subscription services, 40%.&#10;Commercial free-to-air TV, excluding on-demand, 25%.&#10;Publicly owned free-to-air TV, excluding on-demand, 16%.&#10;Publicly owned free-to-air on-demand TV, 14%.&#10;Other websites or apps (e.g. Facebook, TikTok, Instagram), 12%.&#10;Commercial free-to-air on-demand TV, 12%.&#10;Pay TV, 10%.&#10;Sports specific website or app, 5%.&#10;Pay-per-view services, 4%.&#10;None of the above, 1%.&#10;&#10;Source: KA9. And where did they see this show or content that was meant for someone older than them?&#10;Base: MCCS, Parents whose 0-7 year old child has ever watched content meant for someone older than them (n=150).&#10;Notes: Don’t know/refused responses not shown: DK = 0%, Ref = 0%."/>
                    <pic:cNvPicPr/>
                  </pic:nvPicPr>
                  <pic:blipFill>
                    <a:blip r:embed="rId59"/>
                    <a:stretch>
                      <a:fillRect/>
                    </a:stretch>
                  </pic:blipFill>
                  <pic:spPr>
                    <a:xfrm>
                      <a:off x="0" y="0"/>
                      <a:ext cx="4410141" cy="3344260"/>
                    </a:xfrm>
                    <a:prstGeom prst="rect">
                      <a:avLst/>
                    </a:prstGeom>
                  </pic:spPr>
                </pic:pic>
              </a:graphicData>
            </a:graphic>
          </wp:inline>
        </w:drawing>
      </w:r>
    </w:p>
    <w:p w14:paraId="7A04D15D" w14:textId="77777777" w:rsidR="00541E01" w:rsidRPr="000E2B19" w:rsidRDefault="00541E01" w:rsidP="00541E01">
      <w:pPr>
        <w:pStyle w:val="normal-box"/>
        <w:rPr>
          <w:rFonts w:asciiTheme="minorHAnsi" w:hAnsiTheme="minorHAnsi" w:cstheme="minorHAnsi"/>
        </w:rPr>
      </w:pPr>
      <w:r w:rsidRPr="000E2B19">
        <w:rPr>
          <w:rFonts w:asciiTheme="minorHAnsi" w:hAnsiTheme="minorHAnsi" w:cstheme="minorHAnsi"/>
        </w:rPr>
        <w:t>Parents/legal guardians/carers report that children aged 0-7 are being exposed to age-inappropriate content, especially via free video streaming services and online subscription services.</w:t>
      </w:r>
    </w:p>
    <w:p w14:paraId="001EFEDF" w14:textId="28CF39A7" w:rsidR="00541E01" w:rsidRPr="000E2B19" w:rsidRDefault="00541E01" w:rsidP="00541E01">
      <w:pPr>
        <w:pStyle w:val="Heading3"/>
        <w:rPr>
          <w:rFonts w:asciiTheme="minorHAnsi" w:hAnsiTheme="minorHAnsi" w:cstheme="minorHAnsi"/>
          <w:lang w:val="en-US"/>
        </w:rPr>
      </w:pPr>
      <w:bookmarkStart w:id="42" w:name="_Toc171417401"/>
      <w:r w:rsidRPr="000E2B19">
        <w:rPr>
          <w:rFonts w:asciiTheme="minorHAnsi" w:hAnsiTheme="minorHAnsi" w:cstheme="minorHAnsi"/>
          <w:lang w:val="en-US"/>
        </w:rPr>
        <w:t>Platforms used to watch Australian screen content (children aged 8-17)</w:t>
      </w:r>
      <w:bookmarkEnd w:id="42"/>
    </w:p>
    <w:p w14:paraId="0A07B49A" w14:textId="77777777" w:rsidR="00541E01" w:rsidRPr="000E2B19" w:rsidRDefault="00541E01" w:rsidP="00541E01">
      <w:pPr>
        <w:rPr>
          <w:rFonts w:asciiTheme="minorHAnsi" w:hAnsiTheme="minorHAnsi" w:cstheme="minorHAnsi"/>
        </w:rPr>
      </w:pPr>
      <w:r w:rsidRPr="000E2B19">
        <w:rPr>
          <w:rFonts w:asciiTheme="minorHAnsi" w:hAnsiTheme="minorHAnsi" w:cstheme="minorHAnsi"/>
          <w:lang w:val="en-US"/>
        </w:rPr>
        <w:t xml:space="preserve">Children aged 8-10 most commonly reported using free video streaming services (43%), online subscription services (39%), and publicly owned free-to-air on-demand TV (26%) to watch Australian content. For older children, the three platforms most commonly used to watch Australian content were free video streaming services (11-15, 41%; 16-17, 42%), online subscription services (11-15, 35%; 16-17, 42%), and commercial free-to-air TV (11-15, 14%; 16-17, 25%). </w:t>
      </w:r>
    </w:p>
    <w:p w14:paraId="41C3C215" w14:textId="42269282" w:rsidR="00541E01" w:rsidRPr="000E2B19" w:rsidRDefault="00731CF9" w:rsidP="00731CF9">
      <w:pPr>
        <w:pStyle w:val="normal-centre"/>
        <w:rPr>
          <w:rFonts w:asciiTheme="minorHAnsi" w:hAnsiTheme="minorHAnsi" w:cstheme="minorHAnsi"/>
          <w:lang w:val="en-US"/>
        </w:rPr>
      </w:pPr>
      <w:r>
        <w:lastRenderedPageBreak/>
        <w:drawing>
          <wp:inline distT="0" distB="0" distL="0" distR="0" wp14:anchorId="5CCF6AD4" wp14:editId="7B9EB1DD">
            <wp:extent cx="4105275" cy="3291586"/>
            <wp:effectExtent l="0" t="0" r="0" b="4445"/>
            <wp:docPr id="2129544853" name="Picture 1" descr="Platforms used to watch Australian screen content (children 8-17).&#10;&#10;Results listed are for 2023.&#10;&#10;Free video streaming services, 8-10, 43%, 11-15, 41%, 16-17, 42%.&#10;Online subscription services, 8-10, 39%, 11-15, 35%, 16-17, 42%.&#10;Publicly owned free-to-air on-demand TV, 8-10, 26%, 11-15, 9%, 16-17, 9%.&#10;Publicly owned free-to-air TV, excluding on-demand, 8-10, 17%, 11-15, 12%, 16-17, 10%.&#10;Commercial free-to-air TV, excluding on-demand, 8-10, 10%, 11-15, 14%, 16-17, 25%.&#10;Commercial free-to-air on-demand TV, 8-10, 10%, 11-15, 8%, 16-17, 12%.&#10;Pay TV, 8-10, 5%, 11-15, 7%, 16-17, 6%.&#10;Sports specific website or app, 8-10, 3%, 11-15, 5%, 16-17, 10%.&#10;Other websites or apps (e.g. Facebook, TikTok, Instagram), 8-10, 2%, 11-15, 14%, 16-17, 21%.&#10;Pay-per-view services, 8-10, 1%, 11-15, 1%, 16-17, 2%.&#10;None of the above, 8-10, 4%, 11-15, 11%, 16-17, 15%.&#10;&#10;Source: KB4, KC4, KD4. Now thinking only about Australian children’s programs, which do you usually watch these on?&#10;Base: MCCS, Children who watch Australian content. 8-10 (n=185), 11-15 (n=174), 16-17 (n=120).&#10;Notes: Don’t know/refused responses not shown: 8-10 DK = 0%, Ref = 0%, 11-15 DK = 0%, Ref = 0%, 16-17 DK = 1%, Ref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544853" name="Picture 1" descr="Platforms used to watch Australian screen content (children 8-17).&#10;&#10;Results listed are for 2023.&#10;&#10;Free video streaming services, 8-10, 43%, 11-15, 41%, 16-17, 42%.&#10;Online subscription services, 8-10, 39%, 11-15, 35%, 16-17, 42%.&#10;Publicly owned free-to-air on-demand TV, 8-10, 26%, 11-15, 9%, 16-17, 9%.&#10;Publicly owned free-to-air TV, excluding on-demand, 8-10, 17%, 11-15, 12%, 16-17, 10%.&#10;Commercial free-to-air TV, excluding on-demand, 8-10, 10%, 11-15, 14%, 16-17, 25%.&#10;Commercial free-to-air on-demand TV, 8-10, 10%, 11-15, 8%, 16-17, 12%.&#10;Pay TV, 8-10, 5%, 11-15, 7%, 16-17, 6%.&#10;Sports specific website or app, 8-10, 3%, 11-15, 5%, 16-17, 10%.&#10;Other websites or apps (e.g. Facebook, TikTok, Instagram), 8-10, 2%, 11-15, 14%, 16-17, 21%.&#10;Pay-per-view services, 8-10, 1%, 11-15, 1%, 16-17, 2%.&#10;None of the above, 8-10, 4%, 11-15, 11%, 16-17, 15%.&#10;&#10;Source: KB4, KC4, KD4. Now thinking only about Australian children’s programs, which do you usually watch these on?&#10;Base: MCCS, Children who watch Australian content. 8-10 (n=185), 11-15 (n=174), 16-17 (n=120).&#10;Notes: Don’t know/refused responses not shown: 8-10 DK = 0%, Ref = 0%, 11-15 DK = 0%, Ref = 0%, 16-17 DK = 1%, Ref = 0%."/>
                    <pic:cNvPicPr/>
                  </pic:nvPicPr>
                  <pic:blipFill>
                    <a:blip r:embed="rId60"/>
                    <a:stretch>
                      <a:fillRect/>
                    </a:stretch>
                  </pic:blipFill>
                  <pic:spPr>
                    <a:xfrm>
                      <a:off x="0" y="0"/>
                      <a:ext cx="4110561" cy="3295824"/>
                    </a:xfrm>
                    <a:prstGeom prst="rect">
                      <a:avLst/>
                    </a:prstGeom>
                  </pic:spPr>
                </pic:pic>
              </a:graphicData>
            </a:graphic>
          </wp:inline>
        </w:drawing>
      </w:r>
    </w:p>
    <w:p w14:paraId="50375908" w14:textId="77777777" w:rsidR="00541E01" w:rsidRPr="000E2B19" w:rsidRDefault="00541E01" w:rsidP="00541E01">
      <w:pPr>
        <w:pStyle w:val="Heading4"/>
        <w:rPr>
          <w:rFonts w:asciiTheme="minorHAnsi" w:hAnsiTheme="minorHAnsi" w:cstheme="minorHAnsi"/>
        </w:rPr>
      </w:pPr>
      <w:r w:rsidRPr="000E2B19">
        <w:rPr>
          <w:rFonts w:asciiTheme="minorHAnsi" w:hAnsiTheme="minorHAnsi" w:cstheme="minorHAnsi"/>
        </w:rPr>
        <w:t>Subgroups</w:t>
      </w:r>
    </w:p>
    <w:p w14:paraId="765F65CA" w14:textId="77777777" w:rsidR="00541E01" w:rsidRPr="000E2B19" w:rsidRDefault="00541E01" w:rsidP="00541E01">
      <w:pPr>
        <w:rPr>
          <w:rFonts w:asciiTheme="minorHAnsi" w:hAnsiTheme="minorHAnsi" w:cstheme="minorHAnsi"/>
        </w:rPr>
      </w:pPr>
      <w:r w:rsidRPr="000E2B19">
        <w:rPr>
          <w:rFonts w:asciiTheme="minorHAnsi" w:hAnsiTheme="minorHAnsi" w:cstheme="minorHAnsi"/>
          <w:lang w:val="en-US"/>
        </w:rPr>
        <w:t>Commercial free-to-air TV, excluding on-demand was higher for:</w:t>
      </w:r>
    </w:p>
    <w:p w14:paraId="44D0E713" w14:textId="77777777" w:rsidR="00541E01" w:rsidRPr="000E2B19" w:rsidRDefault="00541E01" w:rsidP="00541E01">
      <w:pPr>
        <w:pStyle w:val="Listparagraphbullets"/>
        <w:rPr>
          <w:rFonts w:asciiTheme="minorHAnsi" w:hAnsiTheme="minorHAnsi" w:cstheme="minorHAnsi"/>
        </w:rPr>
      </w:pPr>
      <w:r w:rsidRPr="000E2B19">
        <w:rPr>
          <w:rFonts w:asciiTheme="minorHAnsi" w:hAnsiTheme="minorHAnsi" w:cstheme="minorHAnsi"/>
          <w:lang w:val="en-US"/>
        </w:rPr>
        <w:t>Ages 16-17 (25% vs 14% of ages 11-15 and 10% of ages 8-10)</w:t>
      </w:r>
    </w:p>
    <w:p w14:paraId="1D3DA4F0" w14:textId="77777777" w:rsidR="00541E01" w:rsidRPr="000E2B19" w:rsidRDefault="00541E01" w:rsidP="00541E01">
      <w:pPr>
        <w:rPr>
          <w:rFonts w:asciiTheme="minorHAnsi" w:hAnsiTheme="minorHAnsi" w:cstheme="minorHAnsi"/>
        </w:rPr>
      </w:pPr>
      <w:r w:rsidRPr="000E2B19">
        <w:rPr>
          <w:rFonts w:asciiTheme="minorHAnsi" w:hAnsiTheme="minorHAnsi" w:cstheme="minorHAnsi"/>
          <w:lang w:val="en-US"/>
        </w:rPr>
        <w:t>Sports specific website or app was higher for:</w:t>
      </w:r>
    </w:p>
    <w:p w14:paraId="60ED4747" w14:textId="77777777" w:rsidR="00541E01" w:rsidRPr="000E2B19" w:rsidRDefault="00541E01" w:rsidP="00541E01">
      <w:pPr>
        <w:pStyle w:val="Listparagraphbullets"/>
        <w:rPr>
          <w:rFonts w:asciiTheme="minorHAnsi" w:hAnsiTheme="minorHAnsi" w:cstheme="minorHAnsi"/>
        </w:rPr>
      </w:pPr>
      <w:r w:rsidRPr="000E2B19">
        <w:rPr>
          <w:rFonts w:asciiTheme="minorHAnsi" w:hAnsiTheme="minorHAnsi" w:cstheme="minorHAnsi"/>
          <w:lang w:val="en-US"/>
        </w:rPr>
        <w:t>Ages 16-17 (10% vs 3% of ages 8-10)</w:t>
      </w:r>
    </w:p>
    <w:p w14:paraId="09D46290" w14:textId="77777777" w:rsidR="00541E01" w:rsidRPr="000E2B19" w:rsidRDefault="00541E01" w:rsidP="00541E01">
      <w:pPr>
        <w:rPr>
          <w:rFonts w:asciiTheme="minorHAnsi" w:hAnsiTheme="minorHAnsi" w:cstheme="minorHAnsi"/>
        </w:rPr>
      </w:pPr>
      <w:r w:rsidRPr="000E2B19">
        <w:rPr>
          <w:rFonts w:asciiTheme="minorHAnsi" w:hAnsiTheme="minorHAnsi" w:cstheme="minorHAnsi"/>
          <w:lang w:val="en-US"/>
        </w:rPr>
        <w:t>Other websites or apps was higher for:</w:t>
      </w:r>
    </w:p>
    <w:p w14:paraId="33D5D3C7" w14:textId="77777777" w:rsidR="00541E01" w:rsidRPr="000E2B19" w:rsidRDefault="00541E01" w:rsidP="00541E01">
      <w:pPr>
        <w:pStyle w:val="Listparagraphbullets"/>
        <w:rPr>
          <w:rFonts w:asciiTheme="minorHAnsi" w:hAnsiTheme="minorHAnsi" w:cstheme="minorHAnsi"/>
        </w:rPr>
      </w:pPr>
      <w:r w:rsidRPr="000E2B19">
        <w:rPr>
          <w:rFonts w:asciiTheme="minorHAnsi" w:hAnsiTheme="minorHAnsi" w:cstheme="minorHAnsi"/>
          <w:lang w:val="en-US"/>
        </w:rPr>
        <w:t>Ages 16-17 (21%) and ages 11-15 (14% vs 2% of ages 8-10)</w:t>
      </w:r>
    </w:p>
    <w:p w14:paraId="2D2A4C3D" w14:textId="77777777" w:rsidR="00541E01" w:rsidRPr="000E2B19" w:rsidRDefault="00541E01" w:rsidP="00541E01">
      <w:pPr>
        <w:rPr>
          <w:rFonts w:asciiTheme="minorHAnsi" w:hAnsiTheme="minorHAnsi" w:cstheme="minorHAnsi"/>
        </w:rPr>
      </w:pPr>
      <w:r w:rsidRPr="000E2B19">
        <w:rPr>
          <w:rFonts w:asciiTheme="minorHAnsi" w:hAnsiTheme="minorHAnsi" w:cstheme="minorHAnsi"/>
          <w:lang w:val="en-US"/>
        </w:rPr>
        <w:t>Publicly owned free-to-air on-demand TV was higher for:</w:t>
      </w:r>
    </w:p>
    <w:p w14:paraId="4ABB9CEC" w14:textId="77777777" w:rsidR="00541E01" w:rsidRPr="000E2B19" w:rsidRDefault="00541E01" w:rsidP="00541E01">
      <w:pPr>
        <w:pStyle w:val="Listparagraphbullets"/>
        <w:rPr>
          <w:rFonts w:asciiTheme="minorHAnsi" w:hAnsiTheme="minorHAnsi" w:cstheme="minorHAnsi"/>
        </w:rPr>
      </w:pPr>
      <w:r w:rsidRPr="000E2B19">
        <w:rPr>
          <w:rFonts w:asciiTheme="minorHAnsi" w:hAnsiTheme="minorHAnsi" w:cstheme="minorHAnsi"/>
          <w:lang w:val="en-US"/>
        </w:rPr>
        <w:t>Ages 8-10 (26% vs 9% of ages 11-15 and 9% of ages 16-17)</w:t>
      </w:r>
    </w:p>
    <w:p w14:paraId="3BD6502E" w14:textId="77777777" w:rsidR="00541E01" w:rsidRPr="000E2B19" w:rsidRDefault="00541E01" w:rsidP="00541E01">
      <w:pPr>
        <w:pStyle w:val="normal-box"/>
        <w:rPr>
          <w:rFonts w:asciiTheme="minorHAnsi" w:hAnsiTheme="minorHAnsi" w:cstheme="minorHAnsi"/>
        </w:rPr>
      </w:pPr>
      <w:r w:rsidRPr="000E2B19">
        <w:rPr>
          <w:rFonts w:asciiTheme="minorHAnsi" w:hAnsiTheme="minorHAnsi" w:cstheme="minorHAnsi"/>
        </w:rPr>
        <w:t>The platforms most commonly used to watch Australian screen content are free video streaming services and online subscription services</w:t>
      </w:r>
    </w:p>
    <w:p w14:paraId="2BB9A3F4" w14:textId="691A40BF" w:rsidR="00541E01" w:rsidRPr="000E2B19" w:rsidRDefault="00541E01" w:rsidP="00541E01">
      <w:pPr>
        <w:pStyle w:val="Heading3"/>
        <w:rPr>
          <w:rFonts w:asciiTheme="minorHAnsi" w:hAnsiTheme="minorHAnsi" w:cstheme="minorHAnsi"/>
          <w:lang w:val="en-US"/>
        </w:rPr>
      </w:pPr>
      <w:bookmarkStart w:id="43" w:name="_Toc171417402"/>
      <w:r w:rsidRPr="000E2B19">
        <w:rPr>
          <w:rFonts w:asciiTheme="minorHAnsi" w:hAnsiTheme="minorHAnsi" w:cstheme="minorHAnsi"/>
          <w:lang w:val="en-US"/>
        </w:rPr>
        <w:t>Platforms used to watch Australian screen content (children aged 0-7)</w:t>
      </w:r>
      <w:bookmarkEnd w:id="43"/>
    </w:p>
    <w:p w14:paraId="5CAD65EE" w14:textId="52B4370C" w:rsidR="00541E01" w:rsidRPr="000E2B19" w:rsidRDefault="00541E01" w:rsidP="00541E01">
      <w:pPr>
        <w:rPr>
          <w:rFonts w:asciiTheme="minorHAnsi" w:hAnsiTheme="minorHAnsi" w:cstheme="minorHAnsi"/>
          <w:lang w:val="en-US"/>
        </w:rPr>
      </w:pPr>
      <w:r w:rsidRPr="000E2B19">
        <w:rPr>
          <w:rFonts w:asciiTheme="minorHAnsi" w:hAnsiTheme="minorHAnsi" w:cstheme="minorHAnsi"/>
          <w:lang w:val="en-US"/>
        </w:rPr>
        <w:t>A similar proportion of children aged 0-7 watched Australian screen content on free video streaming services (45%), online subscription services (45%), and publicly owned free-to-air on-demand TV (44%).</w:t>
      </w:r>
    </w:p>
    <w:p w14:paraId="2135A521" w14:textId="0B86A188" w:rsidR="00541E01" w:rsidRPr="000E2B19" w:rsidRDefault="00731CF9" w:rsidP="00731CF9">
      <w:pPr>
        <w:pStyle w:val="normal-centre"/>
        <w:rPr>
          <w:rFonts w:asciiTheme="minorHAnsi" w:hAnsiTheme="minorHAnsi" w:cstheme="minorHAnsi"/>
          <w:lang w:val="en-US"/>
        </w:rPr>
      </w:pPr>
      <w:r>
        <w:lastRenderedPageBreak/>
        <w:drawing>
          <wp:inline distT="0" distB="0" distL="0" distR="0" wp14:anchorId="46EFA404" wp14:editId="54BE6948">
            <wp:extent cx="4238132" cy="2935605"/>
            <wp:effectExtent l="0" t="0" r="0" b="0"/>
            <wp:docPr id="581048664" name="Picture 1" descr="Platforms used to watch Australian screen content (children 0-7).&#10;&#10;Results listed are for 2023.&#10;&#10;Free video streaming services, 45%.&#10;Online subscription services, 45%.&#10;Publicly owned free-to-air on-demand TV, 44%.&#10;Publicly owned free-to-air TV, excluding on-demand, 22%.&#10;Commercial free-to-air TV, excluding on-demand, 15%.&#10;Pay TV, 9%.&#10;Commercial free-to-air on-demand TV, 8%.&#10;Sports specific website or app, 7%.&#10;Pay-per-view services, 5%.&#10;Other websites or apps (e.g. Facebook, TikTok, Instagram), 4%.&#10;None of the above, 2%.&#10;&#10;Source: KA4. Now thinking only about Australian children’s programs, which does your child usually watch these on?&#10;Base: MCCS, Parents whose 0-7 year old child watches Australian content (n=351).&#10;Notes: Don’t know/refused responses not shown: 2023 DK = 0%, Ref =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48664" name="Picture 1" descr="Platforms used to watch Australian screen content (children 0-7).&#10;&#10;Results listed are for 2023.&#10;&#10;Free video streaming services, 45%.&#10;Online subscription services, 45%.&#10;Publicly owned free-to-air on-demand TV, 44%.&#10;Publicly owned free-to-air TV, excluding on-demand, 22%.&#10;Commercial free-to-air TV, excluding on-demand, 15%.&#10;Pay TV, 9%.&#10;Commercial free-to-air on-demand TV, 8%.&#10;Sports specific website or app, 7%.&#10;Pay-per-view services, 5%.&#10;Other websites or apps (e.g. Facebook, TikTok, Instagram), 4%.&#10;None of the above, 2%.&#10;&#10;Source: KA4. Now thinking only about Australian children’s programs, which does your child usually watch these on?&#10;Base: MCCS, Parents whose 0-7 year old child watches Australian content (n=351).&#10;Notes: Don’t know/refused responses not shown: 2023 DK = 0%, Ref = 0%.&#10;"/>
                    <pic:cNvPicPr/>
                  </pic:nvPicPr>
                  <pic:blipFill>
                    <a:blip r:embed="rId61"/>
                    <a:stretch>
                      <a:fillRect/>
                    </a:stretch>
                  </pic:blipFill>
                  <pic:spPr>
                    <a:xfrm>
                      <a:off x="0" y="0"/>
                      <a:ext cx="4242749" cy="2938803"/>
                    </a:xfrm>
                    <a:prstGeom prst="rect">
                      <a:avLst/>
                    </a:prstGeom>
                  </pic:spPr>
                </pic:pic>
              </a:graphicData>
            </a:graphic>
          </wp:inline>
        </w:drawing>
      </w:r>
    </w:p>
    <w:p w14:paraId="09A3C782" w14:textId="77777777" w:rsidR="00246852" w:rsidRPr="000E2B19" w:rsidRDefault="00246852" w:rsidP="00246852">
      <w:pPr>
        <w:pStyle w:val="normal-box"/>
        <w:rPr>
          <w:rFonts w:asciiTheme="minorHAnsi" w:hAnsiTheme="minorHAnsi" w:cstheme="minorHAnsi"/>
          <w:lang w:val="en-AU"/>
        </w:rPr>
      </w:pPr>
      <w:r w:rsidRPr="000E2B19">
        <w:rPr>
          <w:rFonts w:asciiTheme="minorHAnsi" w:hAnsiTheme="minorHAnsi" w:cstheme="minorHAnsi"/>
        </w:rPr>
        <w:t>Parents/legal guardians/carers indicate that children aged 0-7 are also watching Australian content via free video streaming services and online subscription services, as well as publicly owned free to air TV (e.g. ABC iview, SBS On Demand, etc.).</w:t>
      </w:r>
    </w:p>
    <w:p w14:paraId="4191BBD9" w14:textId="4DFA54F6" w:rsidR="00246852" w:rsidRPr="000E2B19" w:rsidRDefault="00246852" w:rsidP="00246852">
      <w:pPr>
        <w:pStyle w:val="Heading3"/>
        <w:rPr>
          <w:rFonts w:asciiTheme="minorHAnsi" w:hAnsiTheme="minorHAnsi" w:cstheme="minorHAnsi"/>
          <w:lang w:val="en-US"/>
        </w:rPr>
      </w:pPr>
      <w:bookmarkStart w:id="44" w:name="_Toc171417403"/>
      <w:r w:rsidRPr="000E2B19">
        <w:rPr>
          <w:rFonts w:asciiTheme="minorHAnsi" w:hAnsiTheme="minorHAnsi" w:cstheme="minorHAnsi"/>
          <w:lang w:val="en-US"/>
        </w:rPr>
        <w:t>Hours per week spent watching content on various platforms (children aged 8-17)</w:t>
      </w:r>
      <w:bookmarkEnd w:id="44"/>
    </w:p>
    <w:p w14:paraId="37BC9E06" w14:textId="4497B79A" w:rsidR="00246852" w:rsidRPr="000E2B19" w:rsidRDefault="00246852" w:rsidP="00246852">
      <w:pPr>
        <w:rPr>
          <w:rFonts w:asciiTheme="minorHAnsi" w:hAnsiTheme="minorHAnsi" w:cstheme="minorHAnsi"/>
          <w:lang w:val="en-US"/>
        </w:rPr>
      </w:pPr>
      <w:r w:rsidRPr="000E2B19">
        <w:rPr>
          <w:rFonts w:asciiTheme="minorHAnsi" w:hAnsiTheme="minorHAnsi" w:cstheme="minorHAnsi"/>
          <w:lang w:val="en-US"/>
        </w:rPr>
        <w:t>Among children aged 8-17, the platforms with the highest weekly average number of hours spent watching screen content were other websites or apps (9.5 hours), free video streaming services (8.3 hours), and online subscription service (7.1 hours). These platforms also had the highest reported usage by children in the past 7 days.</w:t>
      </w:r>
    </w:p>
    <w:p w14:paraId="407ED1A7" w14:textId="2C88094C" w:rsidR="00246852" w:rsidRPr="000E2B19" w:rsidRDefault="00246852" w:rsidP="00246852">
      <w:pPr>
        <w:jc w:val="center"/>
        <w:rPr>
          <w:rFonts w:asciiTheme="minorHAnsi" w:hAnsiTheme="minorHAnsi" w:cstheme="minorHAnsi"/>
          <w:lang w:val="en-US"/>
        </w:rPr>
      </w:pPr>
      <w:r w:rsidRPr="000E2B19">
        <w:rPr>
          <w:rFonts w:asciiTheme="minorHAnsi" w:hAnsiTheme="minorHAnsi" w:cstheme="minorHAnsi"/>
          <w:noProof/>
          <w:lang w:val="en-US"/>
        </w:rPr>
        <w:drawing>
          <wp:inline distT="0" distB="0" distL="0" distR="0" wp14:anchorId="6FF0A7B0" wp14:editId="582B9761">
            <wp:extent cx="6010275" cy="2886075"/>
            <wp:effectExtent l="0" t="0" r="9525" b="9525"/>
            <wp:docPr id="1627482899" name="Picture 17" descr="Hours per week spent watching content on various platforms (children 8-17).&#10;&#10;Results listed are for 2023 and reflect combined results for children aged 8-17.&#10;&#10;First, results for usage of each platform in the past 7 days and average hours spent watching each week per user are presented for context.&#10;&#10;Free video streaming services, Past 7 day usage (%), 70%, Average hours (per user), 8.3 hours.&#10;Online subscription services, Past 7 day usage (%), 61%, Average hours (per user), 7.1 hours.&#10;Other websites or apps, Past 7 day usage (%), 31%, Average hours (per user), 9.5 hours.&#10;Commercial free-to-air TV, excluding on-demand, Past 7 day usage (%), 23%, Average hours (per user), 4.8 hours.&#10;Publicly owned free-to-air on-demand TV, Past 7 day usage (%), 16%, Average hours (per user), 4.4 hours.&#10;Publicly owned free-to-air TV, excluding on-demand, Past 7 day usage (%), 15%, Average hours (per user), 5.1 hours.&#10;Commercial free-to-air on-demand TV, Past 7 day usage (%), 15%, Average hours (per user), 5.3 hours.&#10;Sports specific website or app, Past 7 day usage (%), 12%, Average hours (per user), 5.8 hours.&#10;Pay TV, Past 7 day usage (%), 11%, Average hours (per user), 6.9 hours.&#10;&#10;Hours per week spent watching content on each platform:&#10;&#10;Free video streaming services, Up to 5 hours, 47%, 6-10 hours, 28%, 11-25 hours, 20%, More than 25 hours, 5%&#10;Online subscription services, Up to 5 hours, 52%, 6-10 hours, 30%, 11-25 hours, 15%, More than 25 hours, 4%&#10;Other websites or apps, Up to 5 hours, 38%, 6-10 hours, 30%, 11-25 hours, 23%, More than 25 hours, 10%&#10;Commercial free-to-air TV, excluding on-demand, Up to 5 hours, 72%, 6-10 hours, 19%, 11-25 hours, 7%, More than 25 hours, 2%&#10;Publicly owned free-to-air on-demand TV, Up to 5 hours, 75%, 6-10 hours, 21%, 11-25 hours, 3%, More than 25 hours, 1%&#10;Publicly owned free-to-air TV, excluding on-demand, Up to 5 hours, 76%, 6-10 hours, 11%, 11-25 hours, 9%, More than 25 hours, 2%&#10;Commercial free-to-air on-demand TV, Up to 5 hours, 70%, 6-10 hours, 21%, 11-25 hours, 7%, More than 25 hours, 3%&#10;Sports specific website or app, Up to 5 hours, 64%, 6-10 hours, 25%, 11-25 hours, 6%, More than 25 hours, 5%&#10;Pay TV, Up to 5 hours, 56%, 6-10 hours, 29%, 11-25 hours, 9%, More than 25 hours, 5%&#10;&#10;Source: KB1, KC1, KD1. In the past 7 days, what kinds of things did you watch at home or elsewhere on any device?&#10;Base: MCCS, All children aged 8-17. 8-10 (n=197), 11-15 (n=191), 16-17 (n=137).&#10;Source: KB2, KC2, KD2. On average, how many hours per week do you watch each of the following?&#10;Base: MCCS, Children aged 8-17 who watched screen content in the past 7 days. Total (n= from 21 to 366). Reported at total level due to small base sizes in individual age groups.&#10;Notes: Don’t know/refused responses not shown: % vary per statement. Labels for responses &lt;5% not shown. Results for ‘Google Play (or pay-per-view services)’ not shown due to small base size (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482899" name="Picture 17" descr="Hours per week spent watching content on various platforms (children 8-17).&#10;&#10;Results listed are for 2023 and reflect combined results for children aged 8-17.&#10;&#10;First, results for usage of each platform in the past 7 days and average hours spent watching each week per user are presented for context.&#10;&#10;Free video streaming services, Past 7 day usage (%), 70%, Average hours (per user), 8.3 hours.&#10;Online subscription services, Past 7 day usage (%), 61%, Average hours (per user), 7.1 hours.&#10;Other websites or apps, Past 7 day usage (%), 31%, Average hours (per user), 9.5 hours.&#10;Commercial free-to-air TV, excluding on-demand, Past 7 day usage (%), 23%, Average hours (per user), 4.8 hours.&#10;Publicly owned free-to-air on-demand TV, Past 7 day usage (%), 16%, Average hours (per user), 4.4 hours.&#10;Publicly owned free-to-air TV, excluding on-demand, Past 7 day usage (%), 15%, Average hours (per user), 5.1 hours.&#10;Commercial free-to-air on-demand TV, Past 7 day usage (%), 15%, Average hours (per user), 5.3 hours.&#10;Sports specific website or app, Past 7 day usage (%), 12%, Average hours (per user), 5.8 hours.&#10;Pay TV, Past 7 day usage (%), 11%, Average hours (per user), 6.9 hours.&#10;&#10;Hours per week spent watching content on each platform:&#10;&#10;Free video streaming services, Up to 5 hours, 47%, 6-10 hours, 28%, 11-25 hours, 20%, More than 25 hours, 5%&#10;Online subscription services, Up to 5 hours, 52%, 6-10 hours, 30%, 11-25 hours, 15%, More than 25 hours, 4%&#10;Other websites or apps, Up to 5 hours, 38%, 6-10 hours, 30%, 11-25 hours, 23%, More than 25 hours, 10%&#10;Commercial free-to-air TV, excluding on-demand, Up to 5 hours, 72%, 6-10 hours, 19%, 11-25 hours, 7%, More than 25 hours, 2%&#10;Publicly owned free-to-air on-demand TV, Up to 5 hours, 75%, 6-10 hours, 21%, 11-25 hours, 3%, More than 25 hours, 1%&#10;Publicly owned free-to-air TV, excluding on-demand, Up to 5 hours, 76%, 6-10 hours, 11%, 11-25 hours, 9%, More than 25 hours, 2%&#10;Commercial free-to-air on-demand TV, Up to 5 hours, 70%, 6-10 hours, 21%, 11-25 hours, 7%, More than 25 hours, 3%&#10;Sports specific website or app, Up to 5 hours, 64%, 6-10 hours, 25%, 11-25 hours, 6%, More than 25 hours, 5%&#10;Pay TV, Up to 5 hours, 56%, 6-10 hours, 29%, 11-25 hours, 9%, More than 25 hours, 5%&#10;&#10;Source: KB1, KC1, KD1. In the past 7 days, what kinds of things did you watch at home or elsewhere on any device?&#10;Base: MCCS, All children aged 8-17. 8-10 (n=197), 11-15 (n=191), 16-17 (n=137).&#10;Source: KB2, KC2, KD2. On average, how many hours per week do you watch each of the following?&#10;Base: MCCS, Children aged 8-17 who watched screen content in the past 7 days. Total (n= from 21 to 366). Reported at total level due to small base sizes in individual age groups.&#10;Notes: Don’t know/refused responses not shown: % vary per statement. Labels for responses &lt;5% not shown. Results for ‘Google Play (or pay-per-view services)’ not shown due to small base size (n=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10275" cy="2886075"/>
                    </a:xfrm>
                    <a:prstGeom prst="rect">
                      <a:avLst/>
                    </a:prstGeom>
                    <a:noFill/>
                    <a:ln>
                      <a:noFill/>
                    </a:ln>
                  </pic:spPr>
                </pic:pic>
              </a:graphicData>
            </a:graphic>
          </wp:inline>
        </w:drawing>
      </w:r>
    </w:p>
    <w:p w14:paraId="74AE34A4" w14:textId="77777777" w:rsidR="00246852" w:rsidRPr="000E2B19" w:rsidRDefault="00246852" w:rsidP="00246852">
      <w:pPr>
        <w:pStyle w:val="normal-box"/>
        <w:rPr>
          <w:rFonts w:asciiTheme="minorHAnsi" w:hAnsiTheme="minorHAnsi" w:cstheme="minorHAnsi"/>
          <w:lang w:val="en-AU"/>
        </w:rPr>
      </w:pPr>
      <w:r w:rsidRPr="000E2B19">
        <w:rPr>
          <w:rFonts w:asciiTheme="minorHAnsi" w:hAnsiTheme="minorHAnsi" w:cstheme="minorHAnsi"/>
        </w:rPr>
        <w:t>Other website or apps (e.g. Facebook, TikTok and Instagram) record the highest average weekly viewing hours by those children that use them.</w:t>
      </w:r>
    </w:p>
    <w:p w14:paraId="33157CDD" w14:textId="77777777" w:rsidR="00246852" w:rsidRPr="000E2B19" w:rsidRDefault="00246852" w:rsidP="00246852">
      <w:pPr>
        <w:rPr>
          <w:rFonts w:asciiTheme="minorHAnsi" w:hAnsiTheme="minorHAnsi" w:cstheme="minorHAnsi"/>
          <w:lang w:val="en-US"/>
        </w:rPr>
      </w:pPr>
    </w:p>
    <w:p w14:paraId="6FF248AD" w14:textId="1AB482D0" w:rsidR="00246852" w:rsidRPr="000E2B19" w:rsidRDefault="00246852" w:rsidP="00246852">
      <w:pPr>
        <w:pStyle w:val="Heading3"/>
        <w:rPr>
          <w:rFonts w:asciiTheme="minorHAnsi" w:hAnsiTheme="minorHAnsi" w:cstheme="minorHAnsi"/>
          <w:lang w:val="en-US"/>
        </w:rPr>
      </w:pPr>
      <w:bookmarkStart w:id="45" w:name="_Toc171417404"/>
      <w:r w:rsidRPr="000E2B19">
        <w:rPr>
          <w:rFonts w:asciiTheme="minorHAnsi" w:hAnsiTheme="minorHAnsi" w:cstheme="minorHAnsi"/>
          <w:lang w:val="en-US"/>
        </w:rPr>
        <w:lastRenderedPageBreak/>
        <w:t>Hours per week spent watching content on various platforms (children aged 0-7)</w:t>
      </w:r>
      <w:bookmarkEnd w:id="45"/>
    </w:p>
    <w:p w14:paraId="391CFAA7" w14:textId="77777777" w:rsidR="00246852" w:rsidRPr="000E2B19" w:rsidRDefault="00246852" w:rsidP="00246852">
      <w:pPr>
        <w:rPr>
          <w:rFonts w:asciiTheme="minorHAnsi" w:hAnsiTheme="minorHAnsi" w:cstheme="minorHAnsi"/>
        </w:rPr>
      </w:pPr>
      <w:r w:rsidRPr="000E2B19">
        <w:rPr>
          <w:rFonts w:asciiTheme="minorHAnsi" w:hAnsiTheme="minorHAnsi" w:cstheme="minorHAnsi"/>
          <w:lang w:val="en-US"/>
        </w:rPr>
        <w:t>For children aged 0-7 who watched content on free video streaming services, the average number of hours spent watching content per week was 6.7 hours. The average number of hours per week was slightly higher for online subscription services at 6.9 hours.</w:t>
      </w:r>
    </w:p>
    <w:p w14:paraId="23EA832D" w14:textId="5E4747A9" w:rsidR="00246852" w:rsidRPr="000E2B19" w:rsidRDefault="00731CF9" w:rsidP="00731CF9">
      <w:pPr>
        <w:pStyle w:val="normal-centre"/>
        <w:rPr>
          <w:rFonts w:asciiTheme="minorHAnsi" w:hAnsiTheme="minorHAnsi" w:cstheme="minorHAnsi"/>
          <w:lang w:val="en-US"/>
        </w:rPr>
      </w:pPr>
      <w:r>
        <w:drawing>
          <wp:inline distT="0" distB="0" distL="0" distR="0" wp14:anchorId="6F94F4EF" wp14:editId="01AC43BA">
            <wp:extent cx="6016625" cy="3105150"/>
            <wp:effectExtent l="0" t="0" r="3175" b="0"/>
            <wp:docPr id="836615056" name="Picture 1" descr="Hours per week spent watching content on various platforms (children 0-7).&#10;&#10;Results listed are for 2023.&#10;&#10;First, results for usage of each platform in the past 7 days and average hours spent watching each week per user are presented for context.&#10;&#10;Free video streaming services, Past 7 day usage (%), 52%, Average hours (per user), 6.7 hours.&#10;Online subscription services, Past 7 day usage (%), 52%, Average hours (per user), 6.9 hours.&#10;Publicly owned free-to-air on-demand TV, Past 7 day usage (%), 37%, Average hours (per user), 5.2 hours.&#10;Publicly owned free-to-air TV, excluding on-demand, Past 7 day usage (%), 20%, Average hours (per user), 6.1 hours.&#10;Commercial free-to-air TV, excluding on-demand, Past 7 day usage (%), 14%, Average hours (per user), 4.6 hours.&#10;Commercial free-to-air on-demand TV, Past 7 day usage (%), 11%, Average hours (per user), 6.3 hours.&#10;Pay TV, Past 7 day usage (%), 9%, Average hours (per user), 9.6 hours.&#10;&#10;Hours per week spent watching content on each platform.&#10;&#10;Free video streaming services, Up to 5 hours, 61%, 6-10 hours, 18%, 11-15 hours, 11%, 16-20 hours, 5%, 21-25 hours, 3%, 26-35 hours, 1%, More than 35 hours, 1%.&#10;Online subscription services, Up to 5 hours, 56%, 6-10 hours, 24%, 11-15 hours, 11%, 16-20 hours, 6%, 21-25 hours, 1%, 26-35 hours, 0%, More than 35 hours, 2%.&#10;Publicly owned free-to-air on-demand TV, Up to 5 hours, 67%, 6-10 hours, 20%, 11-15 hours, 9%, 16-20 hours, 2%, 21-25 hours, 2%, 26-35 hours, 0%, More than 35 hours, 0%.&#10;Publicly owned free-to-air TV, excluding on-demand, Up to 5 hours, 58%, 6-10 hours, 26%, 11-15 hours, 9%, 16-20 hours, 5%, 21-25 hours, 2%, 26-35 hours, 0%, More than 35 hours, 0%.&#10;Commercial free-to-air TV, excluding on-demand, Up to 5 hours, 74%, 6-10 hours, 15%, 11-15 hours, 9%, 16-20 hours, 2%, 21-25 hours, 0%, 26-35 hours, 0%, More than 35 hours, 0%.&#10;Commercial free-to-air on-demand TV, Up to 5 hours, 65%, 6-10 hours, 20%, 11-15 hours, 5%, 16-20 hours, 5%, 21-25 hours, 4%, 26-35 hours, 0%, More than 35 hours, 2%.&#10;Pay TV, Up to 5 hours, 54%, 6-10 hours, 18%, 11-15 hours, 14%, 16-20 hours, 3%, 21-25 hours, 0%, 26-35 hours, 0%, More than 35 hours, 10%.&#10;&#10;Source: F1. In the past 7 days, which of the following did your child watch at home or elsewhere on any device?&#10;Base: MCCS, All parents answering on behalf of 0-7 year old child (n=359). &#10;Source: F2. On average, how many hours per week does your child spend watching each of the following?&#10;Base: MCCS, Parents whose 0-7 year old child watched screen content in the past 7 days (n= from 22 to 187).&#10;Notes: Don’t know/refused responses not shown: DK = 0% for all statements, Ref = 0% for all statements. Labels for responses &lt;5% not shown. Responses for Pay-per-view services (n=22), Sports specific website or app (n=25), and Other websites or apps (n=22) not shown due to small base siz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15056" name="Picture 1" descr="Hours per week spent watching content on various platforms (children 0-7).&#10;&#10;Results listed are for 2023.&#10;&#10;First, results for usage of each platform in the past 7 days and average hours spent watching each week per user are presented for context.&#10;&#10;Free video streaming services, Past 7 day usage (%), 52%, Average hours (per user), 6.7 hours.&#10;Online subscription services, Past 7 day usage (%), 52%, Average hours (per user), 6.9 hours.&#10;Publicly owned free-to-air on-demand TV, Past 7 day usage (%), 37%, Average hours (per user), 5.2 hours.&#10;Publicly owned free-to-air TV, excluding on-demand, Past 7 day usage (%), 20%, Average hours (per user), 6.1 hours.&#10;Commercial free-to-air TV, excluding on-demand, Past 7 day usage (%), 14%, Average hours (per user), 4.6 hours.&#10;Commercial free-to-air on-demand TV, Past 7 day usage (%), 11%, Average hours (per user), 6.3 hours.&#10;Pay TV, Past 7 day usage (%), 9%, Average hours (per user), 9.6 hours.&#10;&#10;Hours per week spent watching content on each platform.&#10;&#10;Free video streaming services, Up to 5 hours, 61%, 6-10 hours, 18%, 11-15 hours, 11%, 16-20 hours, 5%, 21-25 hours, 3%, 26-35 hours, 1%, More than 35 hours, 1%.&#10;Online subscription services, Up to 5 hours, 56%, 6-10 hours, 24%, 11-15 hours, 11%, 16-20 hours, 6%, 21-25 hours, 1%, 26-35 hours, 0%, More than 35 hours, 2%.&#10;Publicly owned free-to-air on-demand TV, Up to 5 hours, 67%, 6-10 hours, 20%, 11-15 hours, 9%, 16-20 hours, 2%, 21-25 hours, 2%, 26-35 hours, 0%, More than 35 hours, 0%.&#10;Publicly owned free-to-air TV, excluding on-demand, Up to 5 hours, 58%, 6-10 hours, 26%, 11-15 hours, 9%, 16-20 hours, 5%, 21-25 hours, 2%, 26-35 hours, 0%, More than 35 hours, 0%.&#10;Commercial free-to-air TV, excluding on-demand, Up to 5 hours, 74%, 6-10 hours, 15%, 11-15 hours, 9%, 16-20 hours, 2%, 21-25 hours, 0%, 26-35 hours, 0%, More than 35 hours, 0%.&#10;Commercial free-to-air on-demand TV, Up to 5 hours, 65%, 6-10 hours, 20%, 11-15 hours, 5%, 16-20 hours, 5%, 21-25 hours, 4%, 26-35 hours, 0%, More than 35 hours, 2%.&#10;Pay TV, Up to 5 hours, 54%, 6-10 hours, 18%, 11-15 hours, 14%, 16-20 hours, 3%, 21-25 hours, 0%, 26-35 hours, 0%, More than 35 hours, 10%.&#10;&#10;Source: F1. In the past 7 days, which of the following did your child watch at home or elsewhere on any device?&#10;Base: MCCS, All parents answering on behalf of 0-7 year old child (n=359). &#10;Source: F2. On average, how many hours per week does your child spend watching each of the following?&#10;Base: MCCS, Parents whose 0-7 year old child watched screen content in the past 7 days (n= from 22 to 187).&#10;Notes: Don’t know/refused responses not shown: DK = 0% for all statements, Ref = 0% for all statements. Labels for responses &lt;5% not shown. Responses for Pay-per-view services (n=22), Sports specific website or app (n=25), and Other websites or apps (n=22) not shown due to small base sizes. "/>
                    <pic:cNvPicPr/>
                  </pic:nvPicPr>
                  <pic:blipFill>
                    <a:blip r:embed="rId63"/>
                    <a:stretch>
                      <a:fillRect/>
                    </a:stretch>
                  </pic:blipFill>
                  <pic:spPr>
                    <a:xfrm>
                      <a:off x="0" y="0"/>
                      <a:ext cx="6016625" cy="3105150"/>
                    </a:xfrm>
                    <a:prstGeom prst="rect">
                      <a:avLst/>
                    </a:prstGeom>
                  </pic:spPr>
                </pic:pic>
              </a:graphicData>
            </a:graphic>
          </wp:inline>
        </w:drawing>
      </w:r>
    </w:p>
    <w:p w14:paraId="27C407CB" w14:textId="77777777" w:rsidR="00246852" w:rsidRPr="000E2B19" w:rsidRDefault="00246852" w:rsidP="00246852">
      <w:pPr>
        <w:pStyle w:val="normal-box"/>
        <w:rPr>
          <w:rFonts w:asciiTheme="minorHAnsi" w:hAnsiTheme="minorHAnsi" w:cstheme="minorHAnsi"/>
          <w:lang w:val="en-AU"/>
        </w:rPr>
      </w:pPr>
      <w:r w:rsidRPr="000E2B19">
        <w:rPr>
          <w:rFonts w:asciiTheme="minorHAnsi" w:hAnsiTheme="minorHAnsi" w:cstheme="minorHAnsi"/>
        </w:rPr>
        <w:t>Pay TV has the highest average weekly viewing hours for children aged 0-7.</w:t>
      </w:r>
    </w:p>
    <w:p w14:paraId="6BCCD610" w14:textId="7C8FC1A4" w:rsidR="00246852" w:rsidRPr="000E2B19" w:rsidRDefault="00246852" w:rsidP="00246852">
      <w:pPr>
        <w:pStyle w:val="Heading3"/>
        <w:rPr>
          <w:rFonts w:asciiTheme="minorHAnsi" w:hAnsiTheme="minorHAnsi" w:cstheme="minorHAnsi"/>
        </w:rPr>
      </w:pPr>
      <w:bookmarkStart w:id="46" w:name="_Toc171417405"/>
      <w:r w:rsidRPr="000E2B19">
        <w:rPr>
          <w:rFonts w:asciiTheme="minorHAnsi" w:hAnsiTheme="minorHAnsi" w:cstheme="minorHAnsi"/>
        </w:rPr>
        <w:t>Hours spent by children watching screen content on various platforms</w:t>
      </w:r>
      <w:bookmarkEnd w:id="46"/>
    </w:p>
    <w:p w14:paraId="3400970F" w14:textId="77777777" w:rsidR="00246852" w:rsidRPr="000E2B19" w:rsidRDefault="00246852" w:rsidP="00246852">
      <w:pPr>
        <w:rPr>
          <w:rFonts w:asciiTheme="minorHAnsi" w:hAnsiTheme="minorHAnsi" w:cstheme="minorHAnsi"/>
        </w:rPr>
      </w:pPr>
      <w:r w:rsidRPr="000E2B19">
        <w:rPr>
          <w:rFonts w:asciiTheme="minorHAnsi" w:hAnsiTheme="minorHAnsi" w:cstheme="minorHAnsi"/>
          <w:lang w:val="en-US"/>
        </w:rPr>
        <w:t>Parents/legal guardians/carers were also asked to indicate how much time their child spends watching various platforms per week. In 2023, the average number of hours children spent watching free video streaming services was 8.2 hours per week. For online subscription services the was slightly lower at 7.3 hours per week.</w:t>
      </w:r>
    </w:p>
    <w:p w14:paraId="37D50C72" w14:textId="4E0C10C1" w:rsidR="00246852" w:rsidRPr="000E2B19" w:rsidRDefault="00246852" w:rsidP="00246852">
      <w:pPr>
        <w:jc w:val="center"/>
        <w:rPr>
          <w:rFonts w:asciiTheme="minorHAnsi" w:hAnsiTheme="minorHAnsi" w:cstheme="minorHAnsi"/>
        </w:rPr>
      </w:pPr>
      <w:r w:rsidRPr="000E2B19">
        <w:rPr>
          <w:rFonts w:asciiTheme="minorHAnsi" w:hAnsiTheme="minorHAnsi" w:cstheme="minorHAnsi"/>
          <w:noProof/>
        </w:rPr>
        <w:drawing>
          <wp:inline distT="0" distB="0" distL="0" distR="0" wp14:anchorId="2FAE2A5B" wp14:editId="07F7E66F">
            <wp:extent cx="6019800" cy="3000375"/>
            <wp:effectExtent l="0" t="0" r="0" b="9525"/>
            <wp:docPr id="1992882139" name="Picture 19" descr="Hours spent by children watching screen content on various platforms, reported by parents.&#10;&#10;First, results for usage of each platform in the past 7 days and average hours spent watching each week per user are presented for context.&#10;&#10;Free video streaming services, Past 7 day usage 2023, 63%, Average hours 2023 (per user), 8.2 hours, Average hours 2022 (per user), 8.1 hours. &#10;Online subscription services, Past 7 day usage 2023, 59%, Average hours 2023 (per user), 7.3 hours, Average hours 2022 (per user), 7.4 hours.&#10;Other websites or apps, Past 7 day usage 2023, 26%, Average hours 2023 (per user), 9.9 hours, Average hours 2022 (per user), 9.5 hours.&#10;Publicly owned free-to-air on-demand TV, Past 7 day usage 2023, 20%, Average hours 2023 (per user), 5.6 hours, Average hours 2022 (per user), 4.8 hours.&#10;Commercial free-to-air TV, excluding on-demand, Past 7 day usage 2023, 20%, Average hours 2023 (per user), 5.3 hours, Average hours 2022 (per user), 5.8 hours.&#10;Publicly owned free-to-air TV, excluding on-demand, Past 7 day usage 2023, 15%, Average hours 2023 (per user), 5.7 hours, Average hours 2022 (per user), 5.8 hours.&#10;Commercial free-to-air on-demand TV, Past 7 day usage 2023, 11%, Average hours 2023 (per user), 5.3 hours, Average hours 2022 (per user), 5.7 hours.&#10;Pay TV, Past 7 day usage 2023, 10%, Average hours 2023 (per user), 7.8 hours, Average hours 2022 (per user), 7.1 hours.&#10;Sports specific website or app, Past 7 day usage 2023, 8%, Average hours 2023 (per user), 6.9 hours, Average hours 2022 (per user), 6.3 hours.&#10;Pay-per-view services, Past 7 day usage 2023, 2%, Average hours 2023 (per user), 10.9 hours, Average hours 2022 (per user), 9.4 hours.&#10;&#10;Hours per week spent watching content on each platform. Results listed below are for 2023.&#10;&#10;Free video streaming services, Up to 5 hours, 50%, 6-10 hours, 23%, 11-15 hours, 13%, 16-20 hours, 8%, 21-25 hours, 3%, 26-35 hours, 1%, More than 35 hours, 1%.&#10;Online subscription services, Up to 5 hours, 55%, 6-10 hours, 23%, 11-15 hours, 12%, 16-20 hours, 5%, 21-25 hours, 2%, 26-35 hours, 1%, More than 35 hours, 1%.&#10;Other websites or apps, Up to 5 hours, 43%, 6-10 hours, 20%, 11-15 hours, 13%, 16-20 hours, 10%, 21-25 hours, 8%, 26-35 hours, 2%, More than 35 hours, 3%.&#10;Publicly owned free-to-air on-demand TV, Up to 5 hours, 72%, 6-10 hours, 15%, 11-15 hours, 8%, 16-20 hours, 2%, 21-25 hours, 1%, 26-35 hours, 0.4%, More than 35 hours, 0.1%.&#10;Commercial free-to-air TV, excluding on-demand, Up to 5 hours, 75%, 6-10 hours, 16%, 11-15 hours, 5%, 16-20 hours, 2%, 21-25 hours, 1%, 26-35 hours, 0%, More than 35 hours, 0.5%.&#10;Publicly owned free-to-air TV, excluding on-demand, Up to 5 hours, 72%, 6-10 hours, 20%, 11-15 hours, 4%, 16-20 hours, 3%, 21-25 hours, 1%, 26-35 hours, 0.3%, More than 35 hours, 0.0%.&#10;Commercial free-to-air on-demand TV, Up to 5 hours, 75%, 6-10 hours, 13%, 11-15 hours, 7%, 16-20 hours, 2%, 21-25 hours, 1%, 26-35 hours, 0%, More than 35 hours, 0.3%.&#10;Pay TV, Up to 5 hours, 65%, 6-10 hours, 21%, 11-15 hours, 9%, 16-20 hours, 3%, 21-25 hours, 1%, 26-35 hours, 0.3%, More than 35 hours, 1%.&#10;Sports specific website or app, Up to 5 hours, 72%, 6-10 hours, 17%, 11-15 hours, 3%, 16-20 hours, 5%, 21-25 hours, 2%, 26-35 hours, 0.4%, More than 35 hours, 0.3%.&#10;Pay-per-view services, Up to 5 hours, 57%, 6-10 hours, 12%, 11-15 hours, 12%, 16-20 hours, 8%, 21-25 hours, 8%, 26-35 hours, 2%, More than 35 hours, 1%.&#10;&#10;Source: F1. In the past 7 days, which of the following did your child watch at home or elsewhere on any device?&#10;Base: MCCS, All parents (n=2,409).&#10;Source: F2. On average, how many hours per week does your child spend watching each of the following?&#10;Base: MCCS, Respondents whose child watched screen content in the past 7 days. 2023: n= from 95 to 1,411. 2022: n= from 48 to 885.&#10;Notes: Don’t know/refused responses not shown, % vary per statement. Labels for responses &lt;5% are not shown on ch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82139" name="Picture 19" descr="Hours spent by children watching screen content on various platforms, reported by parents.&#10;&#10;First, results for usage of each platform in the past 7 days and average hours spent watching each week per user are presented for context.&#10;&#10;Free video streaming services, Past 7 day usage 2023, 63%, Average hours 2023 (per user), 8.2 hours, Average hours 2022 (per user), 8.1 hours. &#10;Online subscription services, Past 7 day usage 2023, 59%, Average hours 2023 (per user), 7.3 hours, Average hours 2022 (per user), 7.4 hours.&#10;Other websites or apps, Past 7 day usage 2023, 26%, Average hours 2023 (per user), 9.9 hours, Average hours 2022 (per user), 9.5 hours.&#10;Publicly owned free-to-air on-demand TV, Past 7 day usage 2023, 20%, Average hours 2023 (per user), 5.6 hours, Average hours 2022 (per user), 4.8 hours.&#10;Commercial free-to-air TV, excluding on-demand, Past 7 day usage 2023, 20%, Average hours 2023 (per user), 5.3 hours, Average hours 2022 (per user), 5.8 hours.&#10;Publicly owned free-to-air TV, excluding on-demand, Past 7 day usage 2023, 15%, Average hours 2023 (per user), 5.7 hours, Average hours 2022 (per user), 5.8 hours.&#10;Commercial free-to-air on-demand TV, Past 7 day usage 2023, 11%, Average hours 2023 (per user), 5.3 hours, Average hours 2022 (per user), 5.7 hours.&#10;Pay TV, Past 7 day usage 2023, 10%, Average hours 2023 (per user), 7.8 hours, Average hours 2022 (per user), 7.1 hours.&#10;Sports specific website or app, Past 7 day usage 2023, 8%, Average hours 2023 (per user), 6.9 hours, Average hours 2022 (per user), 6.3 hours.&#10;Pay-per-view services, Past 7 day usage 2023, 2%, Average hours 2023 (per user), 10.9 hours, Average hours 2022 (per user), 9.4 hours.&#10;&#10;Hours per week spent watching content on each platform. Results listed below are for 2023.&#10;&#10;Free video streaming services, Up to 5 hours, 50%, 6-10 hours, 23%, 11-15 hours, 13%, 16-20 hours, 8%, 21-25 hours, 3%, 26-35 hours, 1%, More than 35 hours, 1%.&#10;Online subscription services, Up to 5 hours, 55%, 6-10 hours, 23%, 11-15 hours, 12%, 16-20 hours, 5%, 21-25 hours, 2%, 26-35 hours, 1%, More than 35 hours, 1%.&#10;Other websites or apps, Up to 5 hours, 43%, 6-10 hours, 20%, 11-15 hours, 13%, 16-20 hours, 10%, 21-25 hours, 8%, 26-35 hours, 2%, More than 35 hours, 3%.&#10;Publicly owned free-to-air on-demand TV, Up to 5 hours, 72%, 6-10 hours, 15%, 11-15 hours, 8%, 16-20 hours, 2%, 21-25 hours, 1%, 26-35 hours, 0.4%, More than 35 hours, 0.1%.&#10;Commercial free-to-air TV, excluding on-demand, Up to 5 hours, 75%, 6-10 hours, 16%, 11-15 hours, 5%, 16-20 hours, 2%, 21-25 hours, 1%, 26-35 hours, 0%, More than 35 hours, 0.5%.&#10;Publicly owned free-to-air TV, excluding on-demand, Up to 5 hours, 72%, 6-10 hours, 20%, 11-15 hours, 4%, 16-20 hours, 3%, 21-25 hours, 1%, 26-35 hours, 0.3%, More than 35 hours, 0.0%.&#10;Commercial free-to-air on-demand TV, Up to 5 hours, 75%, 6-10 hours, 13%, 11-15 hours, 7%, 16-20 hours, 2%, 21-25 hours, 1%, 26-35 hours, 0%, More than 35 hours, 0.3%.&#10;Pay TV, Up to 5 hours, 65%, 6-10 hours, 21%, 11-15 hours, 9%, 16-20 hours, 3%, 21-25 hours, 1%, 26-35 hours, 0.3%, More than 35 hours, 1%.&#10;Sports specific website or app, Up to 5 hours, 72%, 6-10 hours, 17%, 11-15 hours, 3%, 16-20 hours, 5%, 21-25 hours, 2%, 26-35 hours, 0.4%, More than 35 hours, 0.3%.&#10;Pay-per-view services, Up to 5 hours, 57%, 6-10 hours, 12%, 11-15 hours, 12%, 16-20 hours, 8%, 21-25 hours, 8%, 26-35 hours, 2%, More than 35 hours, 1%.&#10;&#10;Source: F1. In the past 7 days, which of the following did your child watch at home or elsewhere on any device?&#10;Base: MCCS, All parents (n=2,409).&#10;Source: F2. On average, how many hours per week does your child spend watching each of the following?&#10;Base: MCCS, Respondents whose child watched screen content in the past 7 days. 2023: n= from 95 to 1,411. 2022: n= from 48 to 885.&#10;Notes: Don’t know/refused responses not shown, % vary per statement. Labels for responses &lt;5% are not shown on chart&#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19800" cy="3000375"/>
                    </a:xfrm>
                    <a:prstGeom prst="rect">
                      <a:avLst/>
                    </a:prstGeom>
                    <a:noFill/>
                    <a:ln>
                      <a:noFill/>
                    </a:ln>
                  </pic:spPr>
                </pic:pic>
              </a:graphicData>
            </a:graphic>
          </wp:inline>
        </w:drawing>
      </w:r>
    </w:p>
    <w:p w14:paraId="4DC25E6F" w14:textId="77777777" w:rsidR="00E21138" w:rsidRPr="000E2B19" w:rsidRDefault="00E21138" w:rsidP="00E21138">
      <w:pPr>
        <w:pStyle w:val="normal-box"/>
        <w:rPr>
          <w:rFonts w:asciiTheme="minorHAnsi" w:hAnsiTheme="minorHAnsi" w:cstheme="minorHAnsi"/>
        </w:rPr>
      </w:pPr>
      <w:r w:rsidRPr="000E2B19">
        <w:rPr>
          <w:rFonts w:asciiTheme="minorHAnsi" w:hAnsiTheme="minorHAnsi" w:cstheme="minorHAnsi"/>
        </w:rPr>
        <w:lastRenderedPageBreak/>
        <w:t>The average number of hours that children spend watching content increased across several platforms in 2023.</w:t>
      </w:r>
    </w:p>
    <w:p w14:paraId="360FD76F" w14:textId="77777777" w:rsidR="00246852" w:rsidRPr="000E2B19" w:rsidRDefault="00246852" w:rsidP="00246852">
      <w:pPr>
        <w:jc w:val="center"/>
        <w:rPr>
          <w:rFonts w:asciiTheme="minorHAnsi" w:hAnsiTheme="minorHAnsi" w:cstheme="minorHAnsi"/>
        </w:rPr>
      </w:pPr>
    </w:p>
    <w:p w14:paraId="04664ECF" w14:textId="1C9C151F" w:rsidR="00E21138" w:rsidRPr="000E2B19" w:rsidRDefault="00E21138" w:rsidP="00E21138">
      <w:pPr>
        <w:pStyle w:val="Heading2"/>
        <w:rPr>
          <w:rFonts w:asciiTheme="minorHAnsi" w:hAnsiTheme="minorHAnsi" w:cstheme="minorHAnsi"/>
          <w:lang w:val="en-US"/>
        </w:rPr>
      </w:pPr>
      <w:bookmarkStart w:id="47" w:name="_Toc171417406"/>
      <w:r w:rsidRPr="000E2B19">
        <w:rPr>
          <w:rFonts w:asciiTheme="minorHAnsi" w:hAnsiTheme="minorHAnsi" w:cstheme="minorHAnsi"/>
          <w:lang w:val="en-US"/>
        </w:rPr>
        <w:lastRenderedPageBreak/>
        <w:t>Accessibility of screen content</w:t>
      </w:r>
      <w:bookmarkEnd w:id="47"/>
    </w:p>
    <w:p w14:paraId="44967181" w14:textId="4EF90774" w:rsidR="00E21138" w:rsidRPr="000E2B19" w:rsidRDefault="00E21138" w:rsidP="00E21138">
      <w:pPr>
        <w:pStyle w:val="Heading3"/>
        <w:rPr>
          <w:rFonts w:asciiTheme="minorHAnsi" w:hAnsiTheme="minorHAnsi" w:cstheme="minorHAnsi"/>
        </w:rPr>
      </w:pPr>
      <w:bookmarkStart w:id="48" w:name="_Toc171417407"/>
      <w:r w:rsidRPr="000E2B19">
        <w:rPr>
          <w:rFonts w:asciiTheme="minorHAnsi" w:hAnsiTheme="minorHAnsi" w:cstheme="minorHAnsi"/>
        </w:rPr>
        <w:t>Chapter Summary – Accessibility of screen content</w:t>
      </w:r>
      <w:bookmarkEnd w:id="48"/>
    </w:p>
    <w:p w14:paraId="2BA1CA8D" w14:textId="77777777" w:rsidR="00E21138" w:rsidRPr="000E2B19" w:rsidRDefault="00E21138" w:rsidP="00E21138">
      <w:pPr>
        <w:pStyle w:val="Heading4"/>
        <w:rPr>
          <w:rFonts w:asciiTheme="minorHAnsi" w:hAnsiTheme="minorHAnsi" w:cstheme="minorHAnsi"/>
        </w:rPr>
      </w:pPr>
      <w:r w:rsidRPr="000E2B19">
        <w:rPr>
          <w:rFonts w:asciiTheme="minorHAnsi" w:hAnsiTheme="minorHAnsi" w:cstheme="minorHAnsi"/>
        </w:rPr>
        <w:t>Hearing loss and vision impairment are experienced by viewers in Australia</w:t>
      </w:r>
    </w:p>
    <w:p w14:paraId="78E44588" w14:textId="77777777" w:rsidR="00E21138" w:rsidRPr="000E2B19" w:rsidRDefault="00E21138" w:rsidP="00E21138">
      <w:pPr>
        <w:rPr>
          <w:rFonts w:asciiTheme="minorHAnsi" w:hAnsiTheme="minorHAnsi" w:cstheme="minorHAnsi"/>
        </w:rPr>
      </w:pPr>
      <w:r w:rsidRPr="000E2B19">
        <w:rPr>
          <w:rFonts w:asciiTheme="minorHAnsi" w:hAnsiTheme="minorHAnsi" w:cstheme="minorHAnsi"/>
          <w:lang w:val="en-US"/>
        </w:rPr>
        <w:t xml:space="preserve">Hearing impairment was experienced by 10% of respondents. Fourteen percent (14%) of respondents reported experiencing vision impairment. </w:t>
      </w:r>
    </w:p>
    <w:p w14:paraId="684C6917" w14:textId="77777777" w:rsidR="00E21138" w:rsidRPr="000E2B19" w:rsidRDefault="00E21138" w:rsidP="00E21138">
      <w:pPr>
        <w:rPr>
          <w:rFonts w:asciiTheme="minorHAnsi" w:hAnsiTheme="minorHAnsi" w:cstheme="minorHAnsi"/>
        </w:rPr>
      </w:pPr>
      <w:r w:rsidRPr="000E2B19">
        <w:rPr>
          <w:rFonts w:asciiTheme="minorHAnsi" w:hAnsiTheme="minorHAnsi" w:cstheme="minorHAnsi"/>
          <w:lang w:val="en-US"/>
        </w:rPr>
        <w:t>Hearing loss or partial deafness was the most common type of hearing impairment (78%), while Short-sightedness / Myopia / difficulty seeing objects in the distance was the most common type of vision impairment (58%).</w:t>
      </w:r>
    </w:p>
    <w:p w14:paraId="56688CC4" w14:textId="77777777" w:rsidR="00E21138" w:rsidRPr="000E2B19" w:rsidRDefault="00E21138" w:rsidP="00E21138">
      <w:pPr>
        <w:pStyle w:val="Heading4"/>
        <w:rPr>
          <w:rFonts w:asciiTheme="minorHAnsi" w:hAnsiTheme="minorHAnsi" w:cstheme="minorHAnsi"/>
        </w:rPr>
      </w:pPr>
      <w:r w:rsidRPr="000E2B19">
        <w:rPr>
          <w:rFonts w:asciiTheme="minorHAnsi" w:hAnsiTheme="minorHAnsi" w:cstheme="minorHAnsi"/>
        </w:rPr>
        <w:t>Accessibility features are being used for access to content in Australia</w:t>
      </w:r>
    </w:p>
    <w:p w14:paraId="03ED2D3F" w14:textId="77777777" w:rsidR="00E21138" w:rsidRPr="000E2B19" w:rsidRDefault="00E21138" w:rsidP="00E21138">
      <w:pPr>
        <w:rPr>
          <w:rFonts w:asciiTheme="minorHAnsi" w:hAnsiTheme="minorHAnsi" w:cstheme="minorHAnsi"/>
        </w:rPr>
      </w:pPr>
      <w:r w:rsidRPr="000E2B19">
        <w:rPr>
          <w:rFonts w:asciiTheme="minorHAnsi" w:hAnsiTheme="minorHAnsi" w:cstheme="minorHAnsi"/>
          <w:lang w:val="en-US"/>
        </w:rPr>
        <w:t xml:space="preserve">Subtitles were used by 54% of respondents, while live captions were used by 29%. </w:t>
      </w:r>
    </w:p>
    <w:p w14:paraId="3CED8EE5" w14:textId="77777777" w:rsidR="00E21138" w:rsidRPr="000E2B19" w:rsidRDefault="00E21138" w:rsidP="00E21138">
      <w:pPr>
        <w:rPr>
          <w:rFonts w:asciiTheme="minorHAnsi" w:hAnsiTheme="minorHAnsi" w:cstheme="minorHAnsi"/>
        </w:rPr>
      </w:pPr>
      <w:r w:rsidRPr="000E2B19">
        <w:rPr>
          <w:rFonts w:asciiTheme="minorHAnsi" w:hAnsiTheme="minorHAnsi" w:cstheme="minorHAnsi"/>
          <w:lang w:val="en-US"/>
        </w:rPr>
        <w:t>Accessibility features enabled many to fully or partially understand the TV content they were watching, especially those from a non-English speaking background, or those who were aged 75+ (subtitles were higher for Ages 75+ to fully understand content (16% vs 5% of ages 18-24).</w:t>
      </w:r>
    </w:p>
    <w:p w14:paraId="76FA7D57" w14:textId="5B82D354" w:rsidR="00E21138" w:rsidRPr="000E2B19" w:rsidRDefault="00E21138" w:rsidP="00E21138">
      <w:pPr>
        <w:pStyle w:val="Heading3"/>
        <w:rPr>
          <w:rFonts w:asciiTheme="minorHAnsi" w:hAnsiTheme="minorHAnsi" w:cstheme="minorHAnsi"/>
        </w:rPr>
      </w:pPr>
      <w:bookmarkStart w:id="49" w:name="_Toc171417408"/>
      <w:r w:rsidRPr="000E2B19">
        <w:rPr>
          <w:rFonts w:asciiTheme="minorHAnsi" w:hAnsiTheme="minorHAnsi" w:cstheme="minorHAnsi"/>
        </w:rPr>
        <w:t>Hearing impairment</w:t>
      </w:r>
      <w:bookmarkEnd w:id="49"/>
    </w:p>
    <w:p w14:paraId="339C2F85" w14:textId="77777777" w:rsidR="00E21138" w:rsidRPr="000E2B19" w:rsidRDefault="00E21138" w:rsidP="00E21138">
      <w:pPr>
        <w:rPr>
          <w:rFonts w:asciiTheme="minorHAnsi" w:hAnsiTheme="minorHAnsi" w:cstheme="minorHAnsi"/>
          <w:lang w:val="en-US"/>
        </w:rPr>
      </w:pPr>
      <w:r w:rsidRPr="000E2B19">
        <w:rPr>
          <w:rFonts w:asciiTheme="minorHAnsi" w:hAnsiTheme="minorHAnsi" w:cstheme="minorHAnsi"/>
          <w:lang w:val="en-US"/>
        </w:rPr>
        <w:t>One-tenth (10%) of respondents reported that they have a hearing impairment, with the most common types of hearing problems being hearing loss or partial deafness (78%), followed by tinnitus (40%).</w:t>
      </w:r>
    </w:p>
    <w:p w14:paraId="3B8832D6" w14:textId="6C17EEE8" w:rsidR="00E21138" w:rsidRPr="000E2B19" w:rsidRDefault="00E21138" w:rsidP="00E21138">
      <w:pPr>
        <w:jc w:val="center"/>
        <w:rPr>
          <w:rFonts w:asciiTheme="minorHAnsi" w:hAnsiTheme="minorHAnsi" w:cstheme="minorHAnsi"/>
        </w:rPr>
      </w:pPr>
      <w:r w:rsidRPr="000E2B19">
        <w:rPr>
          <w:rFonts w:asciiTheme="minorHAnsi" w:hAnsiTheme="minorHAnsi" w:cstheme="minorHAnsi"/>
          <w:noProof/>
        </w:rPr>
        <w:drawing>
          <wp:inline distT="0" distB="0" distL="0" distR="0" wp14:anchorId="4FE33D83" wp14:editId="59FF9EDF">
            <wp:extent cx="1205865" cy="1256985"/>
            <wp:effectExtent l="0" t="0" r="0" b="635"/>
            <wp:docPr id="706804201" name="Picture 20" descr="Results are for 2023.&#10;&#10;Yes, have a hearing impairment: 10%.&#10;&#10;Source: HEAR_Q01. Do you have any hearing impairment or hearing loss that has lasted, or is expected to last, for 6 months or more? &#10;Base: TVCS &amp; MCCS, All respondents. 2023: n=4,892. &#10;Notes: No/Don’t know/refused responses not shown. 2023: No = 86%, DK = 4%, Ref = 0.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04201" name="Picture 20" descr="Results are for 2023.&#10;&#10;Yes, have a hearing impairment: 10%.&#10;&#10;Source: HEAR_Q01. Do you have any hearing impairment or hearing loss that has lasted, or is expected to last, for 6 months or more? &#10;Base: TVCS &amp; MCCS, All respondents. 2023: n=4,892. &#10;Notes: No/Don’t know/refused responses not shown. 2023: No = 86%, DK = 4%, Ref = 0.3%. "/>
                    <pic:cNvPicPr>
                      <a:picLocks noChangeAspect="1" noChangeArrowheads="1"/>
                    </pic:cNvPicPr>
                  </pic:nvPicPr>
                  <pic:blipFill rotWithShape="1">
                    <a:blip r:embed="rId65">
                      <a:extLst>
                        <a:ext uri="{28A0092B-C50C-407E-A947-70E740481C1C}">
                          <a14:useLocalDpi xmlns:a14="http://schemas.microsoft.com/office/drawing/2010/main" val="0"/>
                        </a:ext>
                      </a:extLst>
                    </a:blip>
                    <a:srcRect l="14104" r="20564" b="29387"/>
                    <a:stretch/>
                  </pic:blipFill>
                  <pic:spPr bwMode="auto">
                    <a:xfrm>
                      <a:off x="0" y="0"/>
                      <a:ext cx="1209171" cy="1260431"/>
                    </a:xfrm>
                    <a:prstGeom prst="rect">
                      <a:avLst/>
                    </a:prstGeom>
                    <a:noFill/>
                    <a:ln>
                      <a:noFill/>
                    </a:ln>
                    <a:extLst>
                      <a:ext uri="{53640926-AAD7-44D8-BBD7-CCE9431645EC}">
                        <a14:shadowObscured xmlns:a14="http://schemas.microsoft.com/office/drawing/2010/main"/>
                      </a:ext>
                    </a:extLst>
                  </pic:spPr>
                </pic:pic>
              </a:graphicData>
            </a:graphic>
          </wp:inline>
        </w:drawing>
      </w:r>
    </w:p>
    <w:p w14:paraId="0B3C4EFA" w14:textId="03A02954" w:rsidR="00E21138" w:rsidRPr="000E2B19" w:rsidRDefault="00731CF9" w:rsidP="00731CF9">
      <w:pPr>
        <w:pStyle w:val="normal-centre"/>
        <w:rPr>
          <w:rFonts w:asciiTheme="minorHAnsi" w:hAnsiTheme="minorHAnsi" w:cstheme="minorHAnsi"/>
        </w:rPr>
      </w:pPr>
      <w:r>
        <w:drawing>
          <wp:inline distT="0" distB="0" distL="0" distR="0" wp14:anchorId="325E2435" wp14:editId="16775E29">
            <wp:extent cx="3765631" cy="3076575"/>
            <wp:effectExtent l="0" t="0" r="6350" b="0"/>
            <wp:docPr id="1469346249" name="Picture 1" descr="Type of hearing impairment.&#10;&#10;Results listed are for 2023.&#10;&#10;Hearing loss/partially deaf, 78%.&#10;Tinnitus (ringing in the ears), 40%.&#10;Deaf in one ear, 8%.&#10;Total deafness, 3%.&#10;Meniere's Disease, 3%.&#10;Otitis Media (ear infection), 0.3%.&#10;Other (specify), 7%.&#10;&#10;Source: HEAR_Q02. What hearing problems do you have? &#10;Base: TVCS &amp; MCCS, Respondents who have a hearing impairment. 2023: n=517. &#10;Notes: Don’t know/refused responses not shown. 2023: DK = 0.2%, Ref =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46249" name="Picture 1" descr="Type of hearing impairment.&#10;&#10;Results listed are for 2023.&#10;&#10;Hearing loss/partially deaf, 78%.&#10;Tinnitus (ringing in the ears), 40%.&#10;Deaf in one ear, 8%.&#10;Total deafness, 3%.&#10;Meniere's Disease, 3%.&#10;Otitis Media (ear infection), 0.3%.&#10;Other (specify), 7%.&#10;&#10;Source: HEAR_Q02. What hearing problems do you have? &#10;Base: TVCS &amp; MCCS, Respondents who have a hearing impairment. 2023: n=517. &#10;Notes: Don’t know/refused responses not shown. 2023: DK = 0.2%, Ref = 0.3%."/>
                    <pic:cNvPicPr/>
                  </pic:nvPicPr>
                  <pic:blipFill>
                    <a:blip r:embed="rId66"/>
                    <a:stretch>
                      <a:fillRect/>
                    </a:stretch>
                  </pic:blipFill>
                  <pic:spPr>
                    <a:xfrm>
                      <a:off x="0" y="0"/>
                      <a:ext cx="3773599" cy="3083085"/>
                    </a:xfrm>
                    <a:prstGeom prst="rect">
                      <a:avLst/>
                    </a:prstGeom>
                  </pic:spPr>
                </pic:pic>
              </a:graphicData>
            </a:graphic>
          </wp:inline>
        </w:drawing>
      </w:r>
    </w:p>
    <w:p w14:paraId="379B5558" w14:textId="77777777" w:rsidR="00E21138" w:rsidRPr="000E2B19" w:rsidRDefault="00E21138" w:rsidP="00E21138">
      <w:pPr>
        <w:pStyle w:val="normal-box"/>
        <w:rPr>
          <w:rFonts w:asciiTheme="minorHAnsi" w:hAnsiTheme="minorHAnsi" w:cstheme="minorHAnsi"/>
        </w:rPr>
      </w:pPr>
      <w:r w:rsidRPr="000E2B19">
        <w:rPr>
          <w:rFonts w:asciiTheme="minorHAnsi" w:hAnsiTheme="minorHAnsi" w:cstheme="minorHAnsi"/>
        </w:rPr>
        <w:t>Hearing loss / partial deafness was the most commonly reported type of hearing problem.</w:t>
      </w:r>
    </w:p>
    <w:p w14:paraId="543ED148" w14:textId="56CC3D1F" w:rsidR="00E21138" w:rsidRPr="000E2B19" w:rsidRDefault="003B3B1C" w:rsidP="003B3B1C">
      <w:pPr>
        <w:pStyle w:val="Heading3"/>
        <w:rPr>
          <w:rFonts w:asciiTheme="minorHAnsi" w:hAnsiTheme="minorHAnsi" w:cstheme="minorHAnsi"/>
        </w:rPr>
      </w:pPr>
      <w:bookmarkStart w:id="50" w:name="_Toc171417409"/>
      <w:r w:rsidRPr="000E2B19">
        <w:rPr>
          <w:rFonts w:asciiTheme="minorHAnsi" w:hAnsiTheme="minorHAnsi" w:cstheme="minorHAnsi"/>
        </w:rPr>
        <w:lastRenderedPageBreak/>
        <w:t>Vision impairment</w:t>
      </w:r>
      <w:bookmarkEnd w:id="50"/>
    </w:p>
    <w:p w14:paraId="6B2FAA45" w14:textId="77777777" w:rsidR="003B3B1C" w:rsidRPr="000E2B19" w:rsidRDefault="003B3B1C" w:rsidP="003B3B1C">
      <w:pPr>
        <w:rPr>
          <w:rFonts w:asciiTheme="minorHAnsi" w:hAnsiTheme="minorHAnsi" w:cstheme="minorHAnsi"/>
        </w:rPr>
      </w:pPr>
      <w:r w:rsidRPr="000E2B19">
        <w:rPr>
          <w:rFonts w:asciiTheme="minorHAnsi" w:hAnsiTheme="minorHAnsi" w:cstheme="minorHAnsi"/>
          <w:lang w:val="en-US"/>
        </w:rPr>
        <w:t>Just over one-tenth (14%) of respondents reported a vision impairment. The most commonly reported types of vision problems were short-sightedness or Myopia (58%), followed by long-sightedness or Hyperopia (31%), and astigmatism (23%).</w:t>
      </w:r>
    </w:p>
    <w:p w14:paraId="2B581A95" w14:textId="42E6F20F" w:rsidR="003B3B1C" w:rsidRPr="000E2B19" w:rsidRDefault="003B3B1C" w:rsidP="003B3B1C">
      <w:pPr>
        <w:jc w:val="center"/>
        <w:rPr>
          <w:rFonts w:asciiTheme="minorHAnsi" w:hAnsiTheme="minorHAnsi" w:cstheme="minorHAnsi"/>
        </w:rPr>
      </w:pPr>
      <w:r w:rsidRPr="000E2B19">
        <w:rPr>
          <w:rFonts w:asciiTheme="minorHAnsi" w:hAnsiTheme="minorHAnsi" w:cstheme="minorHAnsi"/>
          <w:noProof/>
        </w:rPr>
        <w:drawing>
          <wp:inline distT="0" distB="0" distL="0" distR="0" wp14:anchorId="3F547831" wp14:editId="7BE5F7D6">
            <wp:extent cx="1669415" cy="1308100"/>
            <wp:effectExtent l="0" t="0" r="6985" b="6350"/>
            <wp:docPr id="866976192" name="Picture 22" descr="Results are for 2023.&#10;&#10;Yes, have a vision impairment: 14%.&#10;&#10;Source: VISION_Q01. Do you have any vision impairment or vision loss that has lasted, or is expected to last, for 6 months or more?&#10;Base: TVCS &amp; MCCS, All respondents. 2023: n=4,892. &#10;Notes: No/Don’t know/refused responses not shown. 2023: No = 83%, DK = 3%, Ref = 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76192" name="Picture 22" descr="Results are for 2023.&#10;&#10;Yes, have a vision impairment: 14%.&#10;&#10;Source: VISION_Q01. Do you have any vision impairment or vision loss that has lasted, or is expected to last, for 6 months or more?&#10;Base: TVCS &amp; MCCS, All respondents. 2023: n=4,892. &#10;Notes: No/Don’t know/refused responses not shown. 2023: No = 83%, DK = 3%, Ref = 1%. &#10;"/>
                    <pic:cNvPicPr>
                      <a:picLocks noChangeAspect="1" noChangeArrowheads="1"/>
                    </pic:cNvPicPr>
                  </pic:nvPicPr>
                  <pic:blipFill rotWithShape="1">
                    <a:blip r:embed="rId67">
                      <a:extLst>
                        <a:ext uri="{28A0092B-C50C-407E-A947-70E740481C1C}">
                          <a14:useLocalDpi xmlns:a14="http://schemas.microsoft.com/office/drawing/2010/main" val="0"/>
                        </a:ext>
                      </a:extLst>
                    </a:blip>
                    <a:srcRect b="30283"/>
                    <a:stretch/>
                  </pic:blipFill>
                  <pic:spPr bwMode="auto">
                    <a:xfrm>
                      <a:off x="0" y="0"/>
                      <a:ext cx="1673515" cy="1311313"/>
                    </a:xfrm>
                    <a:prstGeom prst="rect">
                      <a:avLst/>
                    </a:prstGeom>
                    <a:noFill/>
                    <a:ln>
                      <a:noFill/>
                    </a:ln>
                    <a:extLst>
                      <a:ext uri="{53640926-AAD7-44D8-BBD7-CCE9431645EC}">
                        <a14:shadowObscured xmlns:a14="http://schemas.microsoft.com/office/drawing/2010/main"/>
                      </a:ext>
                    </a:extLst>
                  </pic:spPr>
                </pic:pic>
              </a:graphicData>
            </a:graphic>
          </wp:inline>
        </w:drawing>
      </w:r>
    </w:p>
    <w:p w14:paraId="71D556AA" w14:textId="163BE4DE" w:rsidR="003B3B1C" w:rsidRPr="000E2B19" w:rsidRDefault="003B3B1C" w:rsidP="003B3B1C">
      <w:pPr>
        <w:jc w:val="center"/>
        <w:rPr>
          <w:rFonts w:asciiTheme="minorHAnsi" w:hAnsiTheme="minorHAnsi" w:cstheme="minorHAnsi"/>
        </w:rPr>
      </w:pPr>
      <w:r w:rsidRPr="000E2B19">
        <w:rPr>
          <w:rFonts w:asciiTheme="minorHAnsi" w:hAnsiTheme="minorHAnsi" w:cstheme="minorHAnsi"/>
          <w:noProof/>
        </w:rPr>
        <w:drawing>
          <wp:inline distT="0" distB="0" distL="0" distR="0" wp14:anchorId="30E576CE" wp14:editId="6163E081">
            <wp:extent cx="1511300" cy="1301750"/>
            <wp:effectExtent l="0" t="0" r="0" b="0"/>
            <wp:docPr id="1918311047" name="Picture 24" descr="Results are for 2023.&#10;&#10;Five percent of respondents have both a vision and hearing impairment.&#10;&#10;Source: VISION_Q01. Do you have any vision impairment or vision loss that has lasted, or is expected to last, for 6 months or more? And HEAR_Q01. Do you have any hearing impairment or hearing loss that has lasted, or is expected to last, for 6 months or more? &#10;Base: TVCS &amp; MCCS, All respondents. 2023: n=4,892.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311047" name="Picture 24" descr="Results are for 2023.&#10;&#10;Five percent of respondents have both a vision and hearing impairment.&#10;&#10;Source: VISION_Q01. Do you have any vision impairment or vision loss that has lasted, or is expected to last, for 6 months or more? And HEAR_Q01. Do you have any hearing impairment or hearing loss that has lasted, or is expected to last, for 6 months or more? &#10;Base: TVCS &amp; MCCS, All respondents. 2023: n=4,892. &#10;"/>
                    <pic:cNvPicPr>
                      <a:picLocks noChangeAspect="1" noChangeArrowheads="1"/>
                    </pic:cNvPicPr>
                  </pic:nvPicPr>
                  <pic:blipFill rotWithShape="1">
                    <a:blip r:embed="rId68">
                      <a:extLst>
                        <a:ext uri="{28A0092B-C50C-407E-A947-70E740481C1C}">
                          <a14:useLocalDpi xmlns:a14="http://schemas.microsoft.com/office/drawing/2010/main" val="0"/>
                        </a:ext>
                      </a:extLst>
                    </a:blip>
                    <a:srcRect r="10761" b="26915"/>
                    <a:stretch/>
                  </pic:blipFill>
                  <pic:spPr bwMode="auto">
                    <a:xfrm>
                      <a:off x="0" y="0"/>
                      <a:ext cx="1518730" cy="1308150"/>
                    </a:xfrm>
                    <a:prstGeom prst="rect">
                      <a:avLst/>
                    </a:prstGeom>
                    <a:noFill/>
                    <a:ln>
                      <a:noFill/>
                    </a:ln>
                    <a:extLst>
                      <a:ext uri="{53640926-AAD7-44D8-BBD7-CCE9431645EC}">
                        <a14:shadowObscured xmlns:a14="http://schemas.microsoft.com/office/drawing/2010/main"/>
                      </a:ext>
                    </a:extLst>
                  </pic:spPr>
                </pic:pic>
              </a:graphicData>
            </a:graphic>
          </wp:inline>
        </w:drawing>
      </w:r>
    </w:p>
    <w:p w14:paraId="0894106D" w14:textId="05528A73" w:rsidR="003B3B1C" w:rsidRPr="000E2B19" w:rsidRDefault="00731CF9" w:rsidP="00731CF9">
      <w:pPr>
        <w:pStyle w:val="normal-centre"/>
        <w:rPr>
          <w:rFonts w:asciiTheme="minorHAnsi" w:hAnsiTheme="minorHAnsi" w:cstheme="minorHAnsi"/>
        </w:rPr>
      </w:pPr>
      <w:r>
        <w:drawing>
          <wp:inline distT="0" distB="0" distL="0" distR="0" wp14:anchorId="4A960CE8" wp14:editId="7C13A035">
            <wp:extent cx="3964873" cy="3298825"/>
            <wp:effectExtent l="0" t="0" r="0" b="0"/>
            <wp:docPr id="1538278190" name="Picture 1" descr="Type of vision impairment.&#10;&#10;Results listed are for 2023.&#10;&#10;Short-sightedness / Myopia / difficulty seeing objects in the distance, 58%.&#10;Long-sightedness / Hyperopia / difficulty seeing objects close up, 31%.&#10;Astigmatism, 23%.&#10;Other age-related sight problems / Presbyopia, 17%.&#10;Macular degeneration, 6%.&#10;Other (please specify), 12%.&#10;&#10;Source:  VISION_Q02. What vision problems do you have?&#10;Base: TVCS &amp; MCCS, Respondents with a vision impairment. 2023: n=610.&#10;Notes: Don’t know/refused responses not shown. 2023: DK = 0%, Ref =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78190" name="Picture 1" descr="Type of vision impairment.&#10;&#10;Results listed are for 2023.&#10;&#10;Short-sightedness / Myopia / difficulty seeing objects in the distance, 58%.&#10;Long-sightedness / Hyperopia / difficulty seeing objects close up, 31%.&#10;Astigmatism, 23%.&#10;Other age-related sight problems / Presbyopia, 17%.&#10;Macular degeneration, 6%.&#10;Other (please specify), 12%.&#10;&#10;Source:  VISION_Q02. What vision problems do you have?&#10;Base: TVCS &amp; MCCS, Respondents with a vision impairment. 2023: n=610.&#10;Notes: Don’t know/refused responses not shown. 2023: DK = 0%, Ref = 0.0%."/>
                    <pic:cNvPicPr/>
                  </pic:nvPicPr>
                  <pic:blipFill>
                    <a:blip r:embed="rId69"/>
                    <a:stretch>
                      <a:fillRect/>
                    </a:stretch>
                  </pic:blipFill>
                  <pic:spPr>
                    <a:xfrm>
                      <a:off x="0" y="0"/>
                      <a:ext cx="3975548" cy="3307706"/>
                    </a:xfrm>
                    <a:prstGeom prst="rect">
                      <a:avLst/>
                    </a:prstGeom>
                  </pic:spPr>
                </pic:pic>
              </a:graphicData>
            </a:graphic>
          </wp:inline>
        </w:drawing>
      </w:r>
    </w:p>
    <w:p w14:paraId="2DB8ED62" w14:textId="77777777" w:rsidR="003B3B1C" w:rsidRPr="000E2B19" w:rsidRDefault="003B3B1C" w:rsidP="003B3B1C">
      <w:pPr>
        <w:pStyle w:val="normal-box"/>
        <w:rPr>
          <w:rFonts w:asciiTheme="minorHAnsi" w:hAnsiTheme="minorHAnsi" w:cstheme="minorHAnsi"/>
        </w:rPr>
      </w:pPr>
      <w:r w:rsidRPr="000E2B19">
        <w:rPr>
          <w:rFonts w:asciiTheme="minorHAnsi" w:hAnsiTheme="minorHAnsi" w:cstheme="minorHAnsi"/>
        </w:rPr>
        <w:t>Short-sightedness / Myopia / difficulty seeing objects in the distance was the most commonly reported vision problem.</w:t>
      </w:r>
    </w:p>
    <w:p w14:paraId="2FC0F604" w14:textId="77777777" w:rsidR="003B3B1C" w:rsidRPr="000E2B19" w:rsidRDefault="003B3B1C" w:rsidP="003B3B1C">
      <w:pPr>
        <w:jc w:val="center"/>
        <w:rPr>
          <w:rFonts w:asciiTheme="minorHAnsi" w:hAnsiTheme="minorHAnsi" w:cstheme="minorHAnsi"/>
        </w:rPr>
      </w:pPr>
    </w:p>
    <w:p w14:paraId="6DF9D38D" w14:textId="254DCB00" w:rsidR="00192B20" w:rsidRPr="000E2B19" w:rsidRDefault="00192B20" w:rsidP="00192B20">
      <w:pPr>
        <w:pStyle w:val="Heading3"/>
        <w:rPr>
          <w:rFonts w:asciiTheme="minorHAnsi" w:hAnsiTheme="minorHAnsi" w:cstheme="minorHAnsi"/>
        </w:rPr>
      </w:pPr>
      <w:bookmarkStart w:id="51" w:name="_Toc171417410"/>
      <w:r w:rsidRPr="000E2B19">
        <w:rPr>
          <w:rFonts w:asciiTheme="minorHAnsi" w:hAnsiTheme="minorHAnsi" w:cstheme="minorHAnsi"/>
        </w:rPr>
        <w:t>Use of accessibility features when watching screen content</w:t>
      </w:r>
      <w:bookmarkEnd w:id="51"/>
    </w:p>
    <w:p w14:paraId="14DDCD63" w14:textId="77777777" w:rsidR="00192B20" w:rsidRPr="000E2B19" w:rsidRDefault="00192B20" w:rsidP="00192B20">
      <w:pPr>
        <w:rPr>
          <w:rFonts w:asciiTheme="minorHAnsi" w:hAnsiTheme="minorHAnsi" w:cstheme="minorHAnsi"/>
          <w:lang w:val="en-US"/>
        </w:rPr>
      </w:pPr>
      <w:r w:rsidRPr="000E2B19">
        <w:rPr>
          <w:rFonts w:asciiTheme="minorHAnsi" w:hAnsiTheme="minorHAnsi" w:cstheme="minorHAnsi"/>
          <w:lang w:val="en-US"/>
        </w:rPr>
        <w:t xml:space="preserve">Over half of respondents (54%) who watched screen content reported that they use subtitles, while almost one-third (29%) used live captions, and 23% used dubbing. </w:t>
      </w:r>
    </w:p>
    <w:p w14:paraId="10756D7D" w14:textId="409346BB" w:rsidR="00192B20" w:rsidRPr="000E2B19" w:rsidRDefault="00731CF9" w:rsidP="00731CF9">
      <w:pPr>
        <w:pStyle w:val="normal-centre"/>
        <w:rPr>
          <w:rFonts w:asciiTheme="minorHAnsi" w:hAnsiTheme="minorHAnsi" w:cstheme="minorHAnsi"/>
        </w:rPr>
      </w:pPr>
      <w:r>
        <w:lastRenderedPageBreak/>
        <w:drawing>
          <wp:inline distT="0" distB="0" distL="0" distR="0" wp14:anchorId="6D0D43A8" wp14:editId="7E4D4B4C">
            <wp:extent cx="4021757" cy="2552700"/>
            <wp:effectExtent l="0" t="0" r="0" b="0"/>
            <wp:docPr id="1772249538" name="Picture 1" descr="Use of accessibility features when watching screen content.&#10;&#10;Results listed are for 2023.&#10;&#10;Subtitles, 54%.&#10;Live captions, 29%.&#10;Dubbing, 23%.&#10;Closed captions, 10%.&#10;Audio Description, 4%.&#10;Sign language (where provided), 2%.&#10;Other, 0.3%.&#10;&#10;Source: C20A. This question is about use of accessibility features when watching screen content. Have you ever used any of the following accessibility features to watch screen content? &#10;Base: TVCS &amp; MCCS, Respondents who use any device to watch screen content. 2023: n=4,790. &#10;Notes: Don’t know/refused responses not shown. 2023: DK = 0.1%, Ref =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249538" name="Picture 1" descr="Use of accessibility features when watching screen content.&#10;&#10;Results listed are for 2023.&#10;&#10;Subtitles, 54%.&#10;Live captions, 29%.&#10;Dubbing, 23%.&#10;Closed captions, 10%.&#10;Audio Description, 4%.&#10;Sign language (where provided), 2%.&#10;Other, 0.3%.&#10;&#10;Source: C20A. This question is about use of accessibility features when watching screen content. Have you ever used any of the following accessibility features to watch screen content? &#10;Base: TVCS &amp; MCCS, Respondents who use any device to watch screen content. 2023: n=4,790. &#10;Notes: Don’t know/refused responses not shown. 2023: DK = 0.1%, Ref = 0.0%."/>
                    <pic:cNvPicPr/>
                  </pic:nvPicPr>
                  <pic:blipFill>
                    <a:blip r:embed="rId70"/>
                    <a:stretch>
                      <a:fillRect/>
                    </a:stretch>
                  </pic:blipFill>
                  <pic:spPr>
                    <a:xfrm>
                      <a:off x="0" y="0"/>
                      <a:ext cx="4037936" cy="2562969"/>
                    </a:xfrm>
                    <a:prstGeom prst="rect">
                      <a:avLst/>
                    </a:prstGeom>
                  </pic:spPr>
                </pic:pic>
              </a:graphicData>
            </a:graphic>
          </wp:inline>
        </w:drawing>
      </w:r>
    </w:p>
    <w:p w14:paraId="352AC642" w14:textId="77777777" w:rsidR="00192B20" w:rsidRPr="000E2B19" w:rsidRDefault="00192B20" w:rsidP="00192B20">
      <w:pPr>
        <w:pStyle w:val="Heading4"/>
        <w:rPr>
          <w:rFonts w:asciiTheme="minorHAnsi" w:hAnsiTheme="minorHAnsi" w:cstheme="minorHAnsi"/>
        </w:rPr>
      </w:pPr>
      <w:r w:rsidRPr="000E2B19">
        <w:rPr>
          <w:rFonts w:asciiTheme="minorHAnsi" w:hAnsiTheme="minorHAnsi" w:cstheme="minorHAnsi"/>
          <w:lang w:val="en-US"/>
        </w:rPr>
        <w:t>Definitions</w:t>
      </w:r>
    </w:p>
    <w:p w14:paraId="4504A5BF" w14:textId="77777777" w:rsidR="00192B20" w:rsidRPr="000E2B19" w:rsidRDefault="00192B20" w:rsidP="00192B20">
      <w:pPr>
        <w:pStyle w:val="Listparagraphbullets"/>
        <w:rPr>
          <w:rFonts w:asciiTheme="minorHAnsi" w:hAnsiTheme="minorHAnsi" w:cstheme="minorHAnsi"/>
        </w:rPr>
      </w:pPr>
      <w:r w:rsidRPr="000E2B19">
        <w:rPr>
          <w:rFonts w:asciiTheme="minorHAnsi" w:hAnsiTheme="minorHAnsi" w:cstheme="minorHAnsi"/>
          <w:b/>
          <w:bCs/>
          <w:lang w:val="en-US"/>
        </w:rPr>
        <w:t xml:space="preserve">Subtitles - </w:t>
      </w:r>
      <w:r w:rsidRPr="000E2B19">
        <w:rPr>
          <w:rFonts w:asciiTheme="minorHAnsi" w:hAnsiTheme="minorHAnsi" w:cstheme="minorHAnsi"/>
          <w:lang w:val="en-US"/>
        </w:rPr>
        <w:t>Language translations that appear in text at the bottom of the screen.</w:t>
      </w:r>
    </w:p>
    <w:p w14:paraId="5E576D12" w14:textId="77777777" w:rsidR="00192B20" w:rsidRPr="000E2B19" w:rsidRDefault="00192B20" w:rsidP="00192B20">
      <w:pPr>
        <w:pStyle w:val="Listparagraphbullets"/>
        <w:rPr>
          <w:rFonts w:asciiTheme="minorHAnsi" w:hAnsiTheme="minorHAnsi" w:cstheme="minorHAnsi"/>
        </w:rPr>
      </w:pPr>
      <w:r w:rsidRPr="000E2B19">
        <w:rPr>
          <w:rFonts w:asciiTheme="minorHAnsi" w:hAnsiTheme="minorHAnsi" w:cstheme="minorHAnsi"/>
          <w:b/>
          <w:bCs/>
          <w:lang w:val="en-US"/>
        </w:rPr>
        <w:t>Live captions</w:t>
      </w:r>
      <w:r w:rsidRPr="000E2B19">
        <w:rPr>
          <w:rFonts w:asciiTheme="minorHAnsi" w:hAnsiTheme="minorHAnsi" w:cstheme="minorHAnsi"/>
          <w:lang w:val="en-US"/>
        </w:rPr>
        <w:t xml:space="preserve"> - Captions placed over live TV in real-time. Captions show on-screen text to accompany speech and other sounds. Captions are broadcast as part of TV, do not include subtitles (which are language translations), and are not associated with any other assistive technology on your device.</w:t>
      </w:r>
    </w:p>
    <w:p w14:paraId="5B003FD4" w14:textId="77777777" w:rsidR="00192B20" w:rsidRPr="000E2B19" w:rsidRDefault="00192B20" w:rsidP="00192B20">
      <w:pPr>
        <w:pStyle w:val="Listparagraphbullets"/>
        <w:rPr>
          <w:rFonts w:asciiTheme="minorHAnsi" w:hAnsiTheme="minorHAnsi" w:cstheme="minorHAnsi"/>
        </w:rPr>
      </w:pPr>
      <w:r w:rsidRPr="000E2B19">
        <w:rPr>
          <w:rFonts w:asciiTheme="minorHAnsi" w:hAnsiTheme="minorHAnsi" w:cstheme="minorHAnsi"/>
          <w:b/>
          <w:bCs/>
          <w:lang w:val="en-US"/>
        </w:rPr>
        <w:t xml:space="preserve">Closed captions - </w:t>
      </w:r>
      <w:r w:rsidRPr="000E2B19">
        <w:rPr>
          <w:rFonts w:asciiTheme="minorHAnsi" w:hAnsiTheme="minorHAnsi" w:cstheme="minorHAnsi"/>
          <w:lang w:val="en-US"/>
        </w:rPr>
        <w:t>A pre-prepared transcription of spoken content on pre-recorded video content, such as a movie, documentary or TV program. Captions show on-screen text to accompany speech and other sounds. Captions are broadcast as part of TV, do not include subtitles (which are language translations), and are not associated with any other assistive technology on your device.</w:t>
      </w:r>
    </w:p>
    <w:p w14:paraId="339D7E42" w14:textId="77777777" w:rsidR="00192B20" w:rsidRPr="000E2B19" w:rsidRDefault="00192B20" w:rsidP="00192B20">
      <w:pPr>
        <w:pStyle w:val="Listparagraphbullets"/>
        <w:rPr>
          <w:rFonts w:asciiTheme="minorHAnsi" w:hAnsiTheme="minorHAnsi" w:cstheme="minorHAnsi"/>
        </w:rPr>
      </w:pPr>
      <w:r w:rsidRPr="000E2B19">
        <w:rPr>
          <w:rFonts w:asciiTheme="minorHAnsi" w:hAnsiTheme="minorHAnsi" w:cstheme="minorHAnsi"/>
          <w:b/>
          <w:bCs/>
          <w:lang w:val="en-US"/>
        </w:rPr>
        <w:t xml:space="preserve">Dubbing </w:t>
      </w:r>
      <w:r w:rsidRPr="000E2B19">
        <w:rPr>
          <w:rFonts w:asciiTheme="minorHAnsi" w:hAnsiTheme="minorHAnsi" w:cstheme="minorHAnsi"/>
          <w:lang w:val="en-US"/>
        </w:rPr>
        <w:t>- Audio dubbing is when the original dialogue audio of a film or program is swapped with one of a different language.</w:t>
      </w:r>
    </w:p>
    <w:p w14:paraId="7AC7F42A" w14:textId="0A0B6F71" w:rsidR="00192B20" w:rsidRPr="000E2B19" w:rsidRDefault="00192B20" w:rsidP="00192B20">
      <w:pPr>
        <w:pStyle w:val="Heading4"/>
        <w:rPr>
          <w:rFonts w:asciiTheme="minorHAnsi" w:hAnsiTheme="minorHAnsi" w:cstheme="minorHAnsi"/>
        </w:rPr>
      </w:pPr>
      <w:r w:rsidRPr="000E2B19">
        <w:rPr>
          <w:rFonts w:asciiTheme="minorHAnsi" w:hAnsiTheme="minorHAnsi" w:cstheme="minorHAnsi"/>
        </w:rPr>
        <w:t>Subgroup</w:t>
      </w:r>
    </w:p>
    <w:p w14:paraId="63EEF05B" w14:textId="77777777" w:rsidR="00192B20" w:rsidRPr="000E2B19" w:rsidRDefault="00192B20" w:rsidP="00192B20">
      <w:pPr>
        <w:rPr>
          <w:rFonts w:asciiTheme="minorHAnsi" w:hAnsiTheme="minorHAnsi" w:cstheme="minorHAnsi"/>
        </w:rPr>
      </w:pPr>
      <w:r w:rsidRPr="000E2B19">
        <w:rPr>
          <w:rFonts w:asciiTheme="minorHAnsi" w:hAnsiTheme="minorHAnsi" w:cstheme="minorHAnsi"/>
          <w:b/>
          <w:bCs/>
          <w:lang w:val="en-US"/>
        </w:rPr>
        <w:t xml:space="preserve">Subtitles </w:t>
      </w:r>
      <w:r w:rsidRPr="000E2B19">
        <w:rPr>
          <w:rFonts w:asciiTheme="minorHAnsi" w:hAnsiTheme="minorHAnsi" w:cstheme="minorHAnsi"/>
          <w:lang w:val="en-US"/>
        </w:rPr>
        <w:t>was higher for:</w:t>
      </w:r>
    </w:p>
    <w:p w14:paraId="6087D20F" w14:textId="77777777" w:rsidR="00192B20" w:rsidRPr="000E2B19" w:rsidRDefault="00192B20" w:rsidP="00192B20">
      <w:pPr>
        <w:pStyle w:val="Listparagraphbullets"/>
        <w:rPr>
          <w:rFonts w:asciiTheme="minorHAnsi" w:hAnsiTheme="minorHAnsi" w:cstheme="minorHAnsi"/>
        </w:rPr>
      </w:pPr>
      <w:r w:rsidRPr="000E2B19">
        <w:rPr>
          <w:rFonts w:asciiTheme="minorHAnsi" w:hAnsiTheme="minorHAnsi" w:cstheme="minorHAnsi"/>
          <w:lang w:val="en-US"/>
        </w:rPr>
        <w:t>Ages 18-24 (79%), 25-34 (68%), and 35-44 (59% vs 43% of ages 45-54, 45% of ages 55-64, 38% of ages 65-74, and 40% of ages 75+)</w:t>
      </w:r>
    </w:p>
    <w:p w14:paraId="55928514" w14:textId="77777777" w:rsidR="00192B20" w:rsidRPr="000E2B19" w:rsidRDefault="00192B20" w:rsidP="00192B20">
      <w:pPr>
        <w:pStyle w:val="Listparagraphbullets"/>
        <w:rPr>
          <w:rFonts w:asciiTheme="minorHAnsi" w:hAnsiTheme="minorHAnsi" w:cstheme="minorHAnsi"/>
        </w:rPr>
      </w:pPr>
      <w:r w:rsidRPr="000E2B19">
        <w:rPr>
          <w:rFonts w:asciiTheme="minorHAnsi" w:hAnsiTheme="minorHAnsi" w:cstheme="minorHAnsi"/>
          <w:lang w:val="en-US"/>
        </w:rPr>
        <w:t>Those living in a capital city (59% vs 49% of those living outside a capital city)</w:t>
      </w:r>
    </w:p>
    <w:p w14:paraId="7108453A" w14:textId="77777777" w:rsidR="00192B20" w:rsidRPr="000E2B19" w:rsidRDefault="00192B20" w:rsidP="00192B20">
      <w:pPr>
        <w:pStyle w:val="Listparagraphbullets"/>
        <w:rPr>
          <w:rFonts w:asciiTheme="minorHAnsi" w:hAnsiTheme="minorHAnsi" w:cstheme="minorHAnsi"/>
        </w:rPr>
      </w:pPr>
      <w:r w:rsidRPr="000E2B19">
        <w:rPr>
          <w:rFonts w:asciiTheme="minorHAnsi" w:hAnsiTheme="minorHAnsi" w:cstheme="minorHAnsi"/>
          <w:lang w:val="en-US"/>
        </w:rPr>
        <w:t>Adults living in a share house (71% vs 49% of those without children in the household, 55% of those with dependent children, and 55% of those with non-dependent children only)</w:t>
      </w:r>
    </w:p>
    <w:p w14:paraId="6554B0AA" w14:textId="77777777" w:rsidR="00192B20" w:rsidRPr="000E2B19" w:rsidRDefault="00192B20" w:rsidP="00192B20">
      <w:pPr>
        <w:pStyle w:val="Listparagraphbullets"/>
        <w:rPr>
          <w:rFonts w:asciiTheme="minorHAnsi" w:hAnsiTheme="minorHAnsi" w:cstheme="minorHAnsi"/>
        </w:rPr>
      </w:pPr>
      <w:r w:rsidRPr="000E2B19">
        <w:rPr>
          <w:rFonts w:asciiTheme="minorHAnsi" w:hAnsiTheme="minorHAnsi" w:cstheme="minorHAnsi"/>
          <w:lang w:val="en-US"/>
        </w:rPr>
        <w:t>Those with a Bachelor degree (66%) or Postgraduate degree (64% vs 52% of those with education up to Year 12 and 46% of those with a TAFE qualification / Trade Certificate / Diploma)</w:t>
      </w:r>
    </w:p>
    <w:p w14:paraId="7D0A477D" w14:textId="57D6E84D" w:rsidR="00192B20" w:rsidRPr="000E2B19" w:rsidRDefault="00192B20" w:rsidP="00192B20">
      <w:pPr>
        <w:pStyle w:val="Listparagraphbullets"/>
        <w:rPr>
          <w:rFonts w:asciiTheme="minorHAnsi" w:hAnsiTheme="minorHAnsi" w:cstheme="minorHAnsi"/>
        </w:rPr>
      </w:pPr>
      <w:r w:rsidRPr="000E2B19">
        <w:rPr>
          <w:rFonts w:asciiTheme="minorHAnsi" w:hAnsiTheme="minorHAnsi" w:cstheme="minorHAnsi"/>
          <w:lang w:val="en-US"/>
        </w:rPr>
        <w:t>Those born in a mainly non-English speaking country (69% vs 51% of those born in a mainly English speaking country)</w:t>
      </w:r>
    </w:p>
    <w:p w14:paraId="764F1542" w14:textId="77777777" w:rsidR="00192B20" w:rsidRPr="000E2B19" w:rsidRDefault="00192B20" w:rsidP="00192B20">
      <w:pPr>
        <w:pStyle w:val="normal-box"/>
        <w:rPr>
          <w:rFonts w:asciiTheme="minorHAnsi" w:hAnsiTheme="minorHAnsi" w:cstheme="minorHAnsi"/>
        </w:rPr>
      </w:pPr>
      <w:r w:rsidRPr="000E2B19">
        <w:rPr>
          <w:rFonts w:asciiTheme="minorHAnsi" w:hAnsiTheme="minorHAnsi" w:cstheme="minorHAnsi"/>
        </w:rPr>
        <w:t>Subtitles are being used at high rates, particularly by young people, followed by live captions and dubbing.</w:t>
      </w:r>
    </w:p>
    <w:p w14:paraId="4CB27B93" w14:textId="77777777" w:rsidR="00192B20" w:rsidRPr="000E2B19" w:rsidRDefault="00192B20" w:rsidP="00192B20">
      <w:pPr>
        <w:jc w:val="center"/>
        <w:rPr>
          <w:rFonts w:asciiTheme="minorHAnsi" w:hAnsiTheme="minorHAnsi" w:cstheme="minorHAnsi"/>
        </w:rPr>
      </w:pPr>
    </w:p>
    <w:p w14:paraId="4377F3E7" w14:textId="67C005FC" w:rsidR="00192B20" w:rsidRPr="000E2B19" w:rsidRDefault="00192B20" w:rsidP="00192B20">
      <w:pPr>
        <w:pStyle w:val="Heading3"/>
        <w:rPr>
          <w:rFonts w:asciiTheme="minorHAnsi" w:hAnsiTheme="minorHAnsi" w:cstheme="minorHAnsi"/>
        </w:rPr>
      </w:pPr>
      <w:bookmarkStart w:id="52" w:name="_Toc171417411"/>
      <w:r w:rsidRPr="000E2B19">
        <w:rPr>
          <w:rFonts w:asciiTheme="minorHAnsi" w:hAnsiTheme="minorHAnsi" w:cstheme="minorHAnsi"/>
        </w:rPr>
        <w:t>Reasons for using accessibility features (%)</w:t>
      </w:r>
      <w:bookmarkEnd w:id="52"/>
    </w:p>
    <w:p w14:paraId="1B36B5DD" w14:textId="77777777" w:rsidR="00192B20" w:rsidRPr="000E2B19" w:rsidRDefault="00192B20" w:rsidP="00192B20">
      <w:pPr>
        <w:rPr>
          <w:rFonts w:asciiTheme="minorHAnsi" w:hAnsiTheme="minorHAnsi" w:cstheme="minorHAnsi"/>
          <w:lang w:val="en-US"/>
        </w:rPr>
      </w:pPr>
      <w:r w:rsidRPr="000E2B19">
        <w:rPr>
          <w:rFonts w:asciiTheme="minorHAnsi" w:hAnsiTheme="minorHAnsi" w:cstheme="minorHAnsi"/>
          <w:lang w:val="en-US"/>
        </w:rPr>
        <w:t>For each type of accessibility feature used, respondents most commonly reported that while the features were nice to have, they were not relied upon to understand the content they watched. This sentiment was most expressed with reference to live captions (51%).</w:t>
      </w:r>
    </w:p>
    <w:tbl>
      <w:tblPr>
        <w:tblW w:w="9488" w:type="dxa"/>
        <w:jc w:val="center"/>
        <w:tblCellMar>
          <w:left w:w="0" w:type="dxa"/>
          <w:right w:w="0" w:type="dxa"/>
        </w:tblCellMar>
        <w:tblLook w:val="0420" w:firstRow="1" w:lastRow="0" w:firstColumn="0" w:lastColumn="0" w:noHBand="0" w:noVBand="1"/>
      </w:tblPr>
      <w:tblGrid>
        <w:gridCol w:w="1550"/>
        <w:gridCol w:w="850"/>
        <w:gridCol w:w="1701"/>
        <w:gridCol w:w="1559"/>
        <w:gridCol w:w="1985"/>
        <w:gridCol w:w="1843"/>
      </w:tblGrid>
      <w:tr w:rsidR="000E2B19" w:rsidRPr="000E2B19" w14:paraId="2FA76A92" w14:textId="77777777" w:rsidTr="00DE461F">
        <w:trPr>
          <w:trHeight w:val="1361"/>
          <w:jc w:val="center"/>
        </w:trPr>
        <w:tc>
          <w:tcPr>
            <w:tcW w:w="1550" w:type="dxa"/>
            <w:tcBorders>
              <w:top w:val="single" w:sz="8" w:space="0" w:color="FFFFFF"/>
              <w:left w:val="single" w:sz="8" w:space="0" w:color="FFFFFF"/>
              <w:bottom w:val="single" w:sz="24" w:space="0" w:color="FFFFFF"/>
              <w:right w:val="single" w:sz="8" w:space="0" w:color="FFFFFF"/>
            </w:tcBorders>
            <w:shd w:val="clear" w:color="auto" w:fill="9B2CB8"/>
            <w:tcMar>
              <w:top w:w="15" w:type="dxa"/>
              <w:left w:w="15" w:type="dxa"/>
              <w:bottom w:w="0" w:type="dxa"/>
              <w:right w:w="15" w:type="dxa"/>
            </w:tcMar>
            <w:vAlign w:val="center"/>
            <w:hideMark/>
          </w:tcPr>
          <w:p w14:paraId="0D46F21B" w14:textId="77777777" w:rsidR="000E2B19" w:rsidRPr="000E2B19" w:rsidRDefault="000E2B19" w:rsidP="000E2B19">
            <w:pPr>
              <w:spacing w:after="0"/>
              <w:ind w:left="130"/>
              <w:textAlignment w:val="bottom"/>
              <w:rPr>
                <w:rFonts w:asciiTheme="minorHAnsi" w:eastAsia="Times New Roman" w:hAnsiTheme="minorHAnsi" w:cstheme="minorHAnsi"/>
                <w:sz w:val="36"/>
                <w:szCs w:val="36"/>
                <w:lang w:eastAsia="en-AU"/>
              </w:rPr>
            </w:pPr>
            <w:r w:rsidRPr="000E2B19">
              <w:rPr>
                <w:rFonts w:asciiTheme="minorHAnsi" w:eastAsia="Times New Roman" w:hAnsiTheme="minorHAnsi" w:cstheme="minorHAnsi"/>
                <w:b/>
                <w:bCs/>
                <w:color w:val="FFFFFF" w:themeColor="background1"/>
                <w:kern w:val="24"/>
                <w:sz w:val="20"/>
                <w:szCs w:val="20"/>
                <w:lang w:val="en-US" w:eastAsia="en-AU"/>
              </w:rPr>
              <w:lastRenderedPageBreak/>
              <w:t>Accessibility feature</w:t>
            </w:r>
          </w:p>
        </w:tc>
        <w:tc>
          <w:tcPr>
            <w:tcW w:w="850" w:type="dxa"/>
            <w:tcBorders>
              <w:top w:val="single" w:sz="8" w:space="0" w:color="FFFFFF"/>
              <w:left w:val="single" w:sz="8" w:space="0" w:color="FFFFFF"/>
              <w:bottom w:val="single" w:sz="24" w:space="0" w:color="FFFFFF"/>
              <w:right w:val="single" w:sz="8" w:space="0" w:color="FFFFFF"/>
            </w:tcBorders>
            <w:shd w:val="clear" w:color="auto" w:fill="9B2CB8"/>
            <w:tcMar>
              <w:top w:w="15" w:type="dxa"/>
              <w:left w:w="15" w:type="dxa"/>
              <w:bottom w:w="0" w:type="dxa"/>
              <w:right w:w="15" w:type="dxa"/>
            </w:tcMar>
            <w:vAlign w:val="center"/>
            <w:hideMark/>
          </w:tcPr>
          <w:p w14:paraId="75C2AE3A" w14:textId="77777777" w:rsidR="000E2B19" w:rsidRPr="000E2B19" w:rsidRDefault="000E2B19" w:rsidP="000E2B19">
            <w:pPr>
              <w:spacing w:after="0"/>
              <w:ind w:left="144"/>
              <w:jc w:val="center"/>
              <w:textAlignment w:val="bottom"/>
              <w:rPr>
                <w:rFonts w:asciiTheme="minorHAnsi" w:eastAsia="Times New Roman" w:hAnsiTheme="minorHAnsi" w:cstheme="minorHAnsi"/>
                <w:sz w:val="36"/>
                <w:szCs w:val="36"/>
                <w:lang w:eastAsia="en-AU"/>
              </w:rPr>
            </w:pPr>
            <w:r w:rsidRPr="000E2B19">
              <w:rPr>
                <w:rFonts w:asciiTheme="minorHAnsi" w:eastAsiaTheme="minorEastAsia" w:hAnsiTheme="minorHAnsi" w:cstheme="minorHAnsi"/>
                <w:b/>
                <w:bCs/>
                <w:color w:val="FFFFFF"/>
                <w:kern w:val="24"/>
                <w:sz w:val="20"/>
                <w:szCs w:val="20"/>
                <w:lang w:val="en-US" w:eastAsia="en-AU"/>
              </w:rPr>
              <w:t>Base</w:t>
            </w:r>
          </w:p>
          <w:p w14:paraId="48A2DEA8" w14:textId="77777777" w:rsidR="000E2B19" w:rsidRPr="000E2B19" w:rsidRDefault="000E2B19" w:rsidP="000E2B19">
            <w:pPr>
              <w:spacing w:after="0"/>
              <w:ind w:left="144"/>
              <w:jc w:val="center"/>
              <w:textAlignment w:val="bottom"/>
              <w:rPr>
                <w:rFonts w:asciiTheme="minorHAnsi" w:eastAsia="Times New Roman" w:hAnsiTheme="minorHAnsi" w:cstheme="minorHAnsi"/>
                <w:sz w:val="36"/>
                <w:szCs w:val="36"/>
                <w:lang w:eastAsia="en-AU"/>
              </w:rPr>
            </w:pPr>
            <w:r w:rsidRPr="000E2B19">
              <w:rPr>
                <w:rFonts w:asciiTheme="minorHAnsi" w:eastAsiaTheme="minorEastAsia" w:hAnsiTheme="minorHAnsi" w:cstheme="minorHAnsi"/>
                <w:b/>
                <w:bCs/>
                <w:color w:val="FFFFFF"/>
                <w:kern w:val="24"/>
                <w:sz w:val="20"/>
                <w:szCs w:val="20"/>
                <w:lang w:val="en-US" w:eastAsia="en-AU"/>
              </w:rPr>
              <w:t>(n)</w:t>
            </w:r>
          </w:p>
        </w:tc>
        <w:tc>
          <w:tcPr>
            <w:tcW w:w="1701" w:type="dxa"/>
            <w:tcBorders>
              <w:top w:val="single" w:sz="8" w:space="0" w:color="FFFFFF"/>
              <w:left w:val="single" w:sz="8" w:space="0" w:color="FFFFFF"/>
              <w:bottom w:val="single" w:sz="24" w:space="0" w:color="FFFFFF"/>
              <w:right w:val="single" w:sz="8" w:space="0" w:color="FFFFFF"/>
            </w:tcBorders>
            <w:shd w:val="clear" w:color="auto" w:fill="9B2CB8"/>
            <w:tcMar>
              <w:top w:w="15" w:type="dxa"/>
              <w:left w:w="15" w:type="dxa"/>
              <w:bottom w:w="0" w:type="dxa"/>
              <w:right w:w="15" w:type="dxa"/>
            </w:tcMar>
            <w:vAlign w:val="center"/>
            <w:hideMark/>
          </w:tcPr>
          <w:p w14:paraId="2B44A8FA" w14:textId="77777777" w:rsidR="000E2B19" w:rsidRPr="000E2B19" w:rsidRDefault="000E2B19" w:rsidP="000E2B19">
            <w:pPr>
              <w:spacing w:after="0"/>
              <w:ind w:left="144"/>
              <w:textAlignment w:val="bottom"/>
              <w:rPr>
                <w:rFonts w:asciiTheme="minorHAnsi" w:eastAsia="Times New Roman" w:hAnsiTheme="minorHAnsi" w:cstheme="minorHAnsi"/>
                <w:sz w:val="36"/>
                <w:szCs w:val="36"/>
                <w:lang w:eastAsia="en-AU"/>
              </w:rPr>
            </w:pPr>
            <w:r w:rsidRPr="000E2B19">
              <w:rPr>
                <w:rFonts w:asciiTheme="minorHAnsi" w:eastAsia="Times New Roman" w:hAnsiTheme="minorHAnsi" w:cstheme="minorHAnsi"/>
                <w:b/>
                <w:bCs/>
                <w:color w:val="FFFFFF" w:themeColor="background1"/>
                <w:kern w:val="24"/>
                <w:sz w:val="20"/>
                <w:szCs w:val="20"/>
                <w:lang w:val="en-US" w:eastAsia="en-AU"/>
              </w:rPr>
              <w:t>I rely on it fully to understand the TV content I am watching</w:t>
            </w:r>
          </w:p>
        </w:tc>
        <w:tc>
          <w:tcPr>
            <w:tcW w:w="1559" w:type="dxa"/>
            <w:tcBorders>
              <w:top w:val="single" w:sz="8" w:space="0" w:color="FFFFFF"/>
              <w:left w:val="single" w:sz="8" w:space="0" w:color="FFFFFF"/>
              <w:bottom w:val="single" w:sz="24" w:space="0" w:color="FFFFFF"/>
              <w:right w:val="single" w:sz="8" w:space="0" w:color="FFFFFF"/>
            </w:tcBorders>
            <w:shd w:val="clear" w:color="auto" w:fill="9B2CB8"/>
            <w:tcMar>
              <w:top w:w="15" w:type="dxa"/>
              <w:left w:w="15" w:type="dxa"/>
              <w:bottom w:w="0" w:type="dxa"/>
              <w:right w:w="15" w:type="dxa"/>
            </w:tcMar>
            <w:vAlign w:val="center"/>
            <w:hideMark/>
          </w:tcPr>
          <w:p w14:paraId="04133F6A" w14:textId="77777777" w:rsidR="000E2B19" w:rsidRPr="000E2B19" w:rsidRDefault="000E2B19" w:rsidP="000E2B19">
            <w:pPr>
              <w:spacing w:after="0"/>
              <w:ind w:left="144"/>
              <w:textAlignment w:val="bottom"/>
              <w:rPr>
                <w:rFonts w:asciiTheme="minorHAnsi" w:eastAsia="Times New Roman" w:hAnsiTheme="minorHAnsi" w:cstheme="minorHAnsi"/>
                <w:sz w:val="36"/>
                <w:szCs w:val="36"/>
                <w:lang w:eastAsia="en-AU"/>
              </w:rPr>
            </w:pPr>
            <w:r w:rsidRPr="000E2B19">
              <w:rPr>
                <w:rFonts w:asciiTheme="minorHAnsi" w:eastAsia="Times New Roman" w:hAnsiTheme="minorHAnsi" w:cstheme="minorHAnsi"/>
                <w:b/>
                <w:bCs/>
                <w:color w:val="FFFFFF" w:themeColor="background1"/>
                <w:kern w:val="24"/>
                <w:sz w:val="20"/>
                <w:szCs w:val="20"/>
                <w:lang w:val="en-US" w:eastAsia="en-AU"/>
              </w:rPr>
              <w:t>I rely on it partially to understand the TV content I am watching</w:t>
            </w:r>
          </w:p>
        </w:tc>
        <w:tc>
          <w:tcPr>
            <w:tcW w:w="1985" w:type="dxa"/>
            <w:tcBorders>
              <w:top w:val="single" w:sz="8" w:space="0" w:color="FFFFFF"/>
              <w:left w:val="single" w:sz="8" w:space="0" w:color="FFFFFF"/>
              <w:bottom w:val="single" w:sz="24" w:space="0" w:color="FFFFFF"/>
              <w:right w:val="single" w:sz="8" w:space="0" w:color="FFFFFF"/>
            </w:tcBorders>
            <w:shd w:val="clear" w:color="auto" w:fill="9B2CB8"/>
            <w:tcMar>
              <w:top w:w="15" w:type="dxa"/>
              <w:left w:w="15" w:type="dxa"/>
              <w:bottom w:w="0" w:type="dxa"/>
              <w:right w:w="15" w:type="dxa"/>
            </w:tcMar>
            <w:vAlign w:val="center"/>
            <w:hideMark/>
          </w:tcPr>
          <w:p w14:paraId="717468A6" w14:textId="77777777" w:rsidR="000E2B19" w:rsidRPr="000E2B19" w:rsidRDefault="000E2B19" w:rsidP="000E2B19">
            <w:pPr>
              <w:spacing w:after="0"/>
              <w:ind w:left="144"/>
              <w:textAlignment w:val="bottom"/>
              <w:rPr>
                <w:rFonts w:asciiTheme="minorHAnsi" w:eastAsia="Times New Roman" w:hAnsiTheme="minorHAnsi" w:cstheme="minorHAnsi"/>
                <w:sz w:val="36"/>
                <w:szCs w:val="36"/>
                <w:lang w:eastAsia="en-AU"/>
              </w:rPr>
            </w:pPr>
            <w:r w:rsidRPr="000E2B19">
              <w:rPr>
                <w:rFonts w:asciiTheme="minorHAnsi" w:eastAsia="Times New Roman" w:hAnsiTheme="minorHAnsi" w:cstheme="minorHAnsi"/>
                <w:b/>
                <w:bCs/>
                <w:color w:val="FFFFFF" w:themeColor="background1"/>
                <w:kern w:val="24"/>
                <w:sz w:val="20"/>
                <w:szCs w:val="20"/>
                <w:lang w:val="en-US" w:eastAsia="en-AU"/>
              </w:rPr>
              <w:t>They are a nice feature to have but they don’t stop me from understanding the TV content I am watching</w:t>
            </w:r>
          </w:p>
        </w:tc>
        <w:tc>
          <w:tcPr>
            <w:tcW w:w="1843" w:type="dxa"/>
            <w:tcBorders>
              <w:top w:val="single" w:sz="8" w:space="0" w:color="FFFFFF"/>
              <w:left w:val="single" w:sz="8" w:space="0" w:color="FFFFFF"/>
              <w:bottom w:val="single" w:sz="24" w:space="0" w:color="FFFFFF"/>
              <w:right w:val="single" w:sz="8" w:space="0" w:color="FFFFFF"/>
            </w:tcBorders>
            <w:shd w:val="clear" w:color="auto" w:fill="9B2CB8"/>
            <w:tcMar>
              <w:top w:w="15" w:type="dxa"/>
              <w:left w:w="15" w:type="dxa"/>
              <w:bottom w:w="0" w:type="dxa"/>
              <w:right w:w="15" w:type="dxa"/>
            </w:tcMar>
            <w:vAlign w:val="center"/>
            <w:hideMark/>
          </w:tcPr>
          <w:p w14:paraId="19DF896A" w14:textId="77777777" w:rsidR="000E2B19" w:rsidRPr="000E2B19" w:rsidRDefault="000E2B19" w:rsidP="000E2B19">
            <w:pPr>
              <w:spacing w:after="0"/>
              <w:ind w:left="144"/>
              <w:textAlignment w:val="bottom"/>
              <w:rPr>
                <w:rFonts w:asciiTheme="minorHAnsi" w:eastAsia="Times New Roman" w:hAnsiTheme="minorHAnsi" w:cstheme="minorHAnsi"/>
                <w:sz w:val="36"/>
                <w:szCs w:val="36"/>
                <w:lang w:eastAsia="en-AU"/>
              </w:rPr>
            </w:pPr>
            <w:r w:rsidRPr="000E2B19">
              <w:rPr>
                <w:rFonts w:asciiTheme="minorHAnsi" w:eastAsia="Times New Roman" w:hAnsiTheme="minorHAnsi" w:cstheme="minorHAnsi"/>
                <w:b/>
                <w:bCs/>
                <w:color w:val="FFFFFF" w:themeColor="background1"/>
                <w:kern w:val="24"/>
                <w:sz w:val="20"/>
                <w:szCs w:val="20"/>
                <w:lang w:val="en-US" w:eastAsia="en-AU"/>
              </w:rPr>
              <w:t>I don't at all rely on it to understand the TV content I am watching</w:t>
            </w:r>
          </w:p>
        </w:tc>
      </w:tr>
      <w:tr w:rsidR="000E2B19" w:rsidRPr="000E2B19" w14:paraId="2CC151FA" w14:textId="77777777" w:rsidTr="00DE461F">
        <w:trPr>
          <w:trHeight w:val="447"/>
          <w:jc w:val="center"/>
        </w:trPr>
        <w:tc>
          <w:tcPr>
            <w:tcW w:w="1550" w:type="dxa"/>
            <w:tcBorders>
              <w:top w:val="single" w:sz="24" w:space="0" w:color="FFFFFF"/>
              <w:left w:val="single" w:sz="8" w:space="0" w:color="FFFFFF"/>
              <w:bottom w:val="single" w:sz="8" w:space="0" w:color="FFFFFF"/>
              <w:right w:val="single" w:sz="8" w:space="0" w:color="FFFFFF"/>
            </w:tcBorders>
            <w:shd w:val="clear" w:color="auto" w:fill="9B2CB8"/>
            <w:tcMar>
              <w:top w:w="15" w:type="dxa"/>
              <w:left w:w="15" w:type="dxa"/>
              <w:bottom w:w="0" w:type="dxa"/>
              <w:right w:w="15" w:type="dxa"/>
            </w:tcMar>
            <w:vAlign w:val="center"/>
            <w:hideMark/>
          </w:tcPr>
          <w:p w14:paraId="44B02C52" w14:textId="77777777" w:rsidR="000E2B19" w:rsidRPr="000E2B19" w:rsidRDefault="000E2B19" w:rsidP="000E2B19">
            <w:pPr>
              <w:spacing w:after="0"/>
              <w:ind w:left="144"/>
              <w:textAlignment w:val="bottom"/>
              <w:rPr>
                <w:rFonts w:asciiTheme="minorHAnsi" w:eastAsia="Times New Roman" w:hAnsiTheme="minorHAnsi" w:cstheme="minorHAnsi"/>
                <w:sz w:val="36"/>
                <w:szCs w:val="36"/>
                <w:lang w:eastAsia="en-AU"/>
              </w:rPr>
            </w:pPr>
            <w:r w:rsidRPr="000E2B19">
              <w:rPr>
                <w:rFonts w:asciiTheme="minorHAnsi" w:eastAsia="Times New Roman" w:hAnsiTheme="minorHAnsi" w:cstheme="minorHAnsi"/>
                <w:color w:val="FFFFFF" w:themeColor="background1"/>
                <w:kern w:val="24"/>
                <w:sz w:val="20"/>
                <w:szCs w:val="20"/>
                <w:lang w:eastAsia="en-AU"/>
              </w:rPr>
              <w:t>Subtitles</w:t>
            </w:r>
          </w:p>
        </w:tc>
        <w:tc>
          <w:tcPr>
            <w:tcW w:w="850" w:type="dxa"/>
            <w:tcBorders>
              <w:top w:val="single" w:sz="24" w:space="0" w:color="FFFFFF"/>
              <w:left w:val="single" w:sz="8" w:space="0" w:color="FFFFFF"/>
              <w:bottom w:val="single" w:sz="2" w:space="0" w:color="9B2CB8"/>
              <w:right w:val="single" w:sz="2" w:space="0" w:color="9B2CB8"/>
            </w:tcBorders>
            <w:shd w:val="clear" w:color="auto" w:fill="auto"/>
            <w:tcMar>
              <w:top w:w="15" w:type="dxa"/>
              <w:left w:w="15" w:type="dxa"/>
              <w:bottom w:w="0" w:type="dxa"/>
              <w:right w:w="15" w:type="dxa"/>
            </w:tcMar>
            <w:vAlign w:val="center"/>
            <w:hideMark/>
          </w:tcPr>
          <w:p w14:paraId="35A111FE" w14:textId="77777777" w:rsidR="000E2B19" w:rsidRPr="000E2B19" w:rsidRDefault="000E2B19" w:rsidP="000E2B19">
            <w:pPr>
              <w:spacing w:after="0"/>
              <w:jc w:val="center"/>
              <w:textAlignment w:val="bottom"/>
              <w:rPr>
                <w:rFonts w:asciiTheme="minorHAnsi" w:eastAsia="Times New Roman" w:hAnsiTheme="minorHAnsi" w:cstheme="minorHAnsi"/>
                <w:sz w:val="36"/>
                <w:szCs w:val="36"/>
                <w:lang w:eastAsia="en-AU"/>
              </w:rPr>
            </w:pPr>
            <w:r w:rsidRPr="000E2B19">
              <w:rPr>
                <w:rFonts w:asciiTheme="minorHAnsi" w:eastAsia="Times New Roman" w:hAnsiTheme="minorHAnsi" w:cstheme="minorHAnsi"/>
                <w:color w:val="000000" w:themeColor="text1"/>
                <w:kern w:val="24"/>
                <w:sz w:val="20"/>
                <w:szCs w:val="20"/>
                <w:lang w:val="en-US" w:eastAsia="en-AU"/>
              </w:rPr>
              <w:t>2,424</w:t>
            </w:r>
          </w:p>
        </w:tc>
        <w:tc>
          <w:tcPr>
            <w:tcW w:w="1701" w:type="dxa"/>
            <w:tcBorders>
              <w:top w:val="single" w:sz="24" w:space="0" w:color="FFFFFF"/>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7F3C0CB2" w14:textId="77777777" w:rsidR="000E2B19" w:rsidRPr="000E2B19" w:rsidRDefault="000E2B19" w:rsidP="000E2B19">
            <w:pPr>
              <w:spacing w:after="0"/>
              <w:jc w:val="center"/>
              <w:textAlignment w:val="bottom"/>
              <w:rPr>
                <w:rFonts w:asciiTheme="minorHAnsi" w:eastAsia="Times New Roman" w:hAnsiTheme="minorHAnsi" w:cstheme="minorHAnsi"/>
                <w:sz w:val="36"/>
                <w:szCs w:val="36"/>
                <w:lang w:eastAsia="en-AU"/>
              </w:rPr>
            </w:pPr>
            <w:r w:rsidRPr="000E2B19">
              <w:rPr>
                <w:rFonts w:asciiTheme="minorHAnsi" w:eastAsia="Times New Roman" w:hAnsiTheme="minorHAnsi" w:cstheme="minorHAnsi"/>
                <w:color w:val="000000" w:themeColor="text1"/>
                <w:kern w:val="24"/>
                <w:sz w:val="20"/>
                <w:szCs w:val="20"/>
                <w:lang w:eastAsia="en-AU"/>
              </w:rPr>
              <w:t>9</w:t>
            </w:r>
          </w:p>
        </w:tc>
        <w:tc>
          <w:tcPr>
            <w:tcW w:w="1559" w:type="dxa"/>
            <w:tcBorders>
              <w:top w:val="single" w:sz="24" w:space="0" w:color="FFFFFF"/>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3DBFF72F" w14:textId="77777777" w:rsidR="000E2B19" w:rsidRPr="000E2B19" w:rsidRDefault="000E2B19" w:rsidP="000E2B19">
            <w:pPr>
              <w:spacing w:after="0"/>
              <w:jc w:val="center"/>
              <w:textAlignment w:val="bottom"/>
              <w:rPr>
                <w:rFonts w:asciiTheme="minorHAnsi" w:eastAsia="Times New Roman" w:hAnsiTheme="minorHAnsi" w:cstheme="minorHAnsi"/>
                <w:sz w:val="36"/>
                <w:szCs w:val="36"/>
                <w:lang w:eastAsia="en-AU"/>
              </w:rPr>
            </w:pPr>
            <w:r w:rsidRPr="000E2B19">
              <w:rPr>
                <w:rFonts w:asciiTheme="minorHAnsi" w:eastAsia="Times New Roman" w:hAnsiTheme="minorHAnsi" w:cstheme="minorHAnsi"/>
                <w:color w:val="000000" w:themeColor="text1"/>
                <w:kern w:val="24"/>
                <w:sz w:val="20"/>
                <w:szCs w:val="20"/>
                <w:lang w:eastAsia="en-AU"/>
              </w:rPr>
              <w:t>32</w:t>
            </w:r>
          </w:p>
        </w:tc>
        <w:tc>
          <w:tcPr>
            <w:tcW w:w="1985" w:type="dxa"/>
            <w:tcBorders>
              <w:top w:val="single" w:sz="24" w:space="0" w:color="FFFFFF"/>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087A9CEB" w14:textId="77777777" w:rsidR="000E2B19" w:rsidRPr="000E2B19" w:rsidRDefault="000E2B19" w:rsidP="000E2B19">
            <w:pPr>
              <w:spacing w:after="0"/>
              <w:jc w:val="center"/>
              <w:textAlignment w:val="bottom"/>
              <w:rPr>
                <w:rFonts w:asciiTheme="minorHAnsi" w:eastAsia="Times New Roman" w:hAnsiTheme="minorHAnsi" w:cstheme="minorHAnsi"/>
                <w:sz w:val="36"/>
                <w:szCs w:val="36"/>
                <w:lang w:eastAsia="en-AU"/>
              </w:rPr>
            </w:pPr>
            <w:r w:rsidRPr="000E2B19">
              <w:rPr>
                <w:rFonts w:asciiTheme="minorHAnsi" w:eastAsia="Times New Roman" w:hAnsiTheme="minorHAnsi" w:cstheme="minorHAnsi"/>
                <w:color w:val="000000" w:themeColor="text1"/>
                <w:kern w:val="24"/>
                <w:sz w:val="20"/>
                <w:szCs w:val="20"/>
                <w:lang w:eastAsia="en-AU"/>
              </w:rPr>
              <w:t>46</w:t>
            </w:r>
          </w:p>
        </w:tc>
        <w:tc>
          <w:tcPr>
            <w:tcW w:w="1843" w:type="dxa"/>
            <w:tcBorders>
              <w:top w:val="single" w:sz="24" w:space="0" w:color="FFFFFF"/>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62E2AADA" w14:textId="77777777" w:rsidR="000E2B19" w:rsidRPr="000E2B19" w:rsidRDefault="000E2B19" w:rsidP="000E2B19">
            <w:pPr>
              <w:spacing w:after="0"/>
              <w:jc w:val="center"/>
              <w:textAlignment w:val="bottom"/>
              <w:rPr>
                <w:rFonts w:asciiTheme="minorHAnsi" w:eastAsia="Times New Roman" w:hAnsiTheme="minorHAnsi" w:cstheme="minorHAnsi"/>
                <w:sz w:val="36"/>
                <w:szCs w:val="36"/>
                <w:lang w:eastAsia="en-AU"/>
              </w:rPr>
            </w:pPr>
            <w:r w:rsidRPr="000E2B19">
              <w:rPr>
                <w:rFonts w:asciiTheme="minorHAnsi" w:eastAsia="Times New Roman" w:hAnsiTheme="minorHAnsi" w:cstheme="minorHAnsi"/>
                <w:color w:val="000000" w:themeColor="text1"/>
                <w:kern w:val="24"/>
                <w:sz w:val="20"/>
                <w:szCs w:val="20"/>
                <w:lang w:eastAsia="en-AU"/>
              </w:rPr>
              <w:t>12</w:t>
            </w:r>
          </w:p>
        </w:tc>
      </w:tr>
      <w:tr w:rsidR="000E2B19" w:rsidRPr="000E2B19" w14:paraId="6F2766EA" w14:textId="77777777" w:rsidTr="00DE461F">
        <w:trPr>
          <w:trHeight w:val="379"/>
          <w:jc w:val="center"/>
        </w:trPr>
        <w:tc>
          <w:tcPr>
            <w:tcW w:w="1550" w:type="dxa"/>
            <w:tcBorders>
              <w:top w:val="single" w:sz="8" w:space="0" w:color="FFFFFF"/>
              <w:left w:val="single" w:sz="8" w:space="0" w:color="FFFFFF"/>
              <w:bottom w:val="single" w:sz="8" w:space="0" w:color="FFFFFF"/>
              <w:right w:val="single" w:sz="8" w:space="0" w:color="FFFFFF"/>
            </w:tcBorders>
            <w:shd w:val="clear" w:color="auto" w:fill="9B2CB8"/>
            <w:tcMar>
              <w:top w:w="15" w:type="dxa"/>
              <w:left w:w="15" w:type="dxa"/>
              <w:bottom w:w="0" w:type="dxa"/>
              <w:right w:w="15" w:type="dxa"/>
            </w:tcMar>
            <w:vAlign w:val="center"/>
            <w:hideMark/>
          </w:tcPr>
          <w:p w14:paraId="0F72A310" w14:textId="77777777" w:rsidR="000E2B19" w:rsidRPr="000E2B19" w:rsidRDefault="000E2B19" w:rsidP="000E2B19">
            <w:pPr>
              <w:spacing w:after="0"/>
              <w:ind w:left="144"/>
              <w:textAlignment w:val="bottom"/>
              <w:rPr>
                <w:rFonts w:asciiTheme="minorHAnsi" w:eastAsia="Times New Roman" w:hAnsiTheme="minorHAnsi" w:cstheme="minorHAnsi"/>
                <w:sz w:val="36"/>
                <w:szCs w:val="36"/>
                <w:lang w:eastAsia="en-AU"/>
              </w:rPr>
            </w:pPr>
            <w:r w:rsidRPr="000E2B19">
              <w:rPr>
                <w:rFonts w:asciiTheme="minorHAnsi" w:eastAsiaTheme="minorEastAsia" w:hAnsiTheme="minorHAnsi" w:cstheme="minorHAnsi"/>
                <w:color w:val="FFFFFF"/>
                <w:kern w:val="24"/>
                <w:sz w:val="20"/>
                <w:szCs w:val="20"/>
                <w:lang w:eastAsia="en-AU"/>
              </w:rPr>
              <w:t>Dubbing</w:t>
            </w:r>
          </w:p>
        </w:tc>
        <w:tc>
          <w:tcPr>
            <w:tcW w:w="850" w:type="dxa"/>
            <w:tcBorders>
              <w:top w:val="single" w:sz="2" w:space="0" w:color="9B2CB8"/>
              <w:left w:val="single" w:sz="8" w:space="0" w:color="FFFFFF"/>
              <w:bottom w:val="single" w:sz="2" w:space="0" w:color="9B2CB8"/>
              <w:right w:val="single" w:sz="2" w:space="0" w:color="9B2CB8"/>
            </w:tcBorders>
            <w:shd w:val="clear" w:color="auto" w:fill="auto"/>
            <w:tcMar>
              <w:top w:w="15" w:type="dxa"/>
              <w:left w:w="15" w:type="dxa"/>
              <w:bottom w:w="0" w:type="dxa"/>
              <w:right w:w="15" w:type="dxa"/>
            </w:tcMar>
            <w:vAlign w:val="center"/>
            <w:hideMark/>
          </w:tcPr>
          <w:p w14:paraId="3BE65BFA" w14:textId="77777777" w:rsidR="000E2B19" w:rsidRPr="000E2B19" w:rsidRDefault="000E2B19" w:rsidP="000E2B19">
            <w:pPr>
              <w:spacing w:after="0"/>
              <w:jc w:val="center"/>
              <w:textAlignment w:val="bottom"/>
              <w:rPr>
                <w:rFonts w:asciiTheme="minorHAnsi" w:eastAsia="Times New Roman" w:hAnsiTheme="minorHAnsi" w:cstheme="minorHAnsi"/>
                <w:sz w:val="36"/>
                <w:szCs w:val="36"/>
                <w:lang w:eastAsia="en-AU"/>
              </w:rPr>
            </w:pPr>
            <w:r w:rsidRPr="000E2B19">
              <w:rPr>
                <w:rFonts w:asciiTheme="minorHAnsi" w:eastAsiaTheme="minorEastAsia" w:hAnsiTheme="minorHAnsi" w:cstheme="minorHAnsi"/>
                <w:color w:val="000000" w:themeColor="text1"/>
                <w:kern w:val="24"/>
                <w:sz w:val="20"/>
                <w:szCs w:val="20"/>
                <w:lang w:val="en-US" w:eastAsia="en-AU"/>
              </w:rPr>
              <w:t>1,108</w:t>
            </w:r>
          </w:p>
        </w:tc>
        <w:tc>
          <w:tcPr>
            <w:tcW w:w="1701"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0F636462" w14:textId="77777777" w:rsidR="000E2B19" w:rsidRPr="000E2B19" w:rsidRDefault="000E2B19" w:rsidP="000E2B19">
            <w:pPr>
              <w:spacing w:after="0"/>
              <w:jc w:val="center"/>
              <w:textAlignment w:val="bottom"/>
              <w:rPr>
                <w:rFonts w:asciiTheme="minorHAnsi" w:eastAsia="Times New Roman" w:hAnsiTheme="minorHAnsi" w:cstheme="minorHAnsi"/>
                <w:sz w:val="36"/>
                <w:szCs w:val="36"/>
                <w:lang w:eastAsia="en-AU"/>
              </w:rPr>
            </w:pPr>
            <w:r w:rsidRPr="000E2B19">
              <w:rPr>
                <w:rFonts w:asciiTheme="minorHAnsi" w:eastAsia="Times New Roman" w:hAnsiTheme="minorHAnsi" w:cstheme="minorHAnsi"/>
                <w:color w:val="000000" w:themeColor="text1"/>
                <w:kern w:val="24"/>
                <w:sz w:val="20"/>
                <w:szCs w:val="20"/>
                <w:lang w:eastAsia="en-AU"/>
              </w:rPr>
              <w:t>6</w:t>
            </w:r>
          </w:p>
        </w:tc>
        <w:tc>
          <w:tcPr>
            <w:tcW w:w="1559"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730EBFEB" w14:textId="77777777" w:rsidR="000E2B19" w:rsidRPr="000E2B19" w:rsidRDefault="000E2B19" w:rsidP="000E2B19">
            <w:pPr>
              <w:spacing w:after="0"/>
              <w:jc w:val="center"/>
              <w:textAlignment w:val="bottom"/>
              <w:rPr>
                <w:rFonts w:asciiTheme="minorHAnsi" w:eastAsia="Times New Roman" w:hAnsiTheme="minorHAnsi" w:cstheme="minorHAnsi"/>
                <w:sz w:val="36"/>
                <w:szCs w:val="36"/>
                <w:lang w:eastAsia="en-AU"/>
              </w:rPr>
            </w:pPr>
            <w:r w:rsidRPr="000E2B19">
              <w:rPr>
                <w:rFonts w:asciiTheme="minorHAnsi" w:eastAsia="Times New Roman" w:hAnsiTheme="minorHAnsi" w:cstheme="minorHAnsi"/>
                <w:color w:val="000000" w:themeColor="text1"/>
                <w:kern w:val="24"/>
                <w:sz w:val="20"/>
                <w:szCs w:val="20"/>
                <w:lang w:eastAsia="en-AU"/>
              </w:rPr>
              <w:t>28</w:t>
            </w:r>
          </w:p>
        </w:tc>
        <w:tc>
          <w:tcPr>
            <w:tcW w:w="1985"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17E57CAE" w14:textId="77777777" w:rsidR="000E2B19" w:rsidRPr="000E2B19" w:rsidRDefault="000E2B19" w:rsidP="000E2B19">
            <w:pPr>
              <w:spacing w:after="0"/>
              <w:jc w:val="center"/>
              <w:textAlignment w:val="bottom"/>
              <w:rPr>
                <w:rFonts w:asciiTheme="minorHAnsi" w:eastAsia="Times New Roman" w:hAnsiTheme="minorHAnsi" w:cstheme="minorHAnsi"/>
                <w:sz w:val="36"/>
                <w:szCs w:val="36"/>
                <w:lang w:eastAsia="en-AU"/>
              </w:rPr>
            </w:pPr>
            <w:r w:rsidRPr="000E2B19">
              <w:rPr>
                <w:rFonts w:asciiTheme="minorHAnsi" w:eastAsia="Times New Roman" w:hAnsiTheme="minorHAnsi" w:cstheme="minorHAnsi"/>
                <w:color w:val="000000" w:themeColor="text1"/>
                <w:kern w:val="24"/>
                <w:sz w:val="20"/>
                <w:szCs w:val="20"/>
                <w:lang w:eastAsia="en-AU"/>
              </w:rPr>
              <w:t>47</w:t>
            </w:r>
          </w:p>
        </w:tc>
        <w:tc>
          <w:tcPr>
            <w:tcW w:w="1843"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59ECDEAD" w14:textId="77777777" w:rsidR="000E2B19" w:rsidRPr="000E2B19" w:rsidRDefault="000E2B19" w:rsidP="000E2B19">
            <w:pPr>
              <w:spacing w:after="0"/>
              <w:jc w:val="center"/>
              <w:textAlignment w:val="bottom"/>
              <w:rPr>
                <w:rFonts w:asciiTheme="minorHAnsi" w:eastAsia="Times New Roman" w:hAnsiTheme="minorHAnsi" w:cstheme="minorHAnsi"/>
                <w:sz w:val="36"/>
                <w:szCs w:val="36"/>
                <w:lang w:eastAsia="en-AU"/>
              </w:rPr>
            </w:pPr>
            <w:r w:rsidRPr="000E2B19">
              <w:rPr>
                <w:rFonts w:asciiTheme="minorHAnsi" w:eastAsia="Times New Roman" w:hAnsiTheme="minorHAnsi" w:cstheme="minorHAnsi"/>
                <w:color w:val="000000" w:themeColor="text1"/>
                <w:kern w:val="24"/>
                <w:sz w:val="20"/>
                <w:szCs w:val="20"/>
                <w:lang w:eastAsia="en-AU"/>
              </w:rPr>
              <w:t>19</w:t>
            </w:r>
          </w:p>
        </w:tc>
      </w:tr>
      <w:tr w:rsidR="000E2B19" w:rsidRPr="000E2B19" w14:paraId="5F65A7AB" w14:textId="77777777" w:rsidTr="00DE461F">
        <w:trPr>
          <w:trHeight w:val="412"/>
          <w:jc w:val="center"/>
        </w:trPr>
        <w:tc>
          <w:tcPr>
            <w:tcW w:w="1550" w:type="dxa"/>
            <w:tcBorders>
              <w:top w:val="single" w:sz="8" w:space="0" w:color="FFFFFF"/>
              <w:left w:val="single" w:sz="8" w:space="0" w:color="FFFFFF"/>
              <w:bottom w:val="single" w:sz="8" w:space="0" w:color="FFFFFF"/>
              <w:right w:val="single" w:sz="8" w:space="0" w:color="FFFFFF"/>
            </w:tcBorders>
            <w:shd w:val="clear" w:color="auto" w:fill="9B2CB8"/>
            <w:tcMar>
              <w:top w:w="15" w:type="dxa"/>
              <w:left w:w="15" w:type="dxa"/>
              <w:bottom w:w="0" w:type="dxa"/>
              <w:right w:w="15" w:type="dxa"/>
            </w:tcMar>
            <w:vAlign w:val="center"/>
            <w:hideMark/>
          </w:tcPr>
          <w:p w14:paraId="55A41791" w14:textId="77777777" w:rsidR="000E2B19" w:rsidRPr="000E2B19" w:rsidRDefault="000E2B19" w:rsidP="000E2B19">
            <w:pPr>
              <w:spacing w:after="0"/>
              <w:ind w:left="144"/>
              <w:textAlignment w:val="bottom"/>
              <w:rPr>
                <w:rFonts w:asciiTheme="minorHAnsi" w:eastAsia="Times New Roman" w:hAnsiTheme="minorHAnsi" w:cstheme="minorHAnsi"/>
                <w:sz w:val="36"/>
                <w:szCs w:val="36"/>
                <w:lang w:eastAsia="en-AU"/>
              </w:rPr>
            </w:pPr>
            <w:r w:rsidRPr="000E2B19">
              <w:rPr>
                <w:rFonts w:asciiTheme="minorHAnsi" w:eastAsiaTheme="minorEastAsia" w:hAnsiTheme="minorHAnsi" w:cstheme="minorHAnsi"/>
                <w:color w:val="FFFFFF"/>
                <w:kern w:val="24"/>
                <w:sz w:val="20"/>
                <w:szCs w:val="20"/>
                <w:lang w:val="en-US" w:eastAsia="en-AU"/>
              </w:rPr>
              <w:t>L</w:t>
            </w:r>
            <w:r w:rsidRPr="000E2B19">
              <w:rPr>
                <w:rFonts w:asciiTheme="minorHAnsi" w:eastAsiaTheme="minorEastAsia" w:hAnsiTheme="minorHAnsi" w:cstheme="minorHAnsi"/>
                <w:color w:val="FFFFFF"/>
                <w:kern w:val="24"/>
                <w:sz w:val="20"/>
                <w:szCs w:val="20"/>
                <w:lang w:eastAsia="en-AU"/>
              </w:rPr>
              <w:t>ive captions</w:t>
            </w:r>
          </w:p>
        </w:tc>
        <w:tc>
          <w:tcPr>
            <w:tcW w:w="850" w:type="dxa"/>
            <w:tcBorders>
              <w:top w:val="single" w:sz="2" w:space="0" w:color="9B2CB8"/>
              <w:left w:val="single" w:sz="8" w:space="0" w:color="FFFFFF"/>
              <w:bottom w:val="single" w:sz="2" w:space="0" w:color="9B2CB8"/>
              <w:right w:val="single" w:sz="2" w:space="0" w:color="9B2CB8"/>
            </w:tcBorders>
            <w:shd w:val="clear" w:color="auto" w:fill="auto"/>
            <w:tcMar>
              <w:top w:w="15" w:type="dxa"/>
              <w:left w:w="15" w:type="dxa"/>
              <w:bottom w:w="0" w:type="dxa"/>
              <w:right w:w="15" w:type="dxa"/>
            </w:tcMar>
            <w:vAlign w:val="center"/>
            <w:hideMark/>
          </w:tcPr>
          <w:p w14:paraId="1328F98F" w14:textId="77777777" w:rsidR="000E2B19" w:rsidRPr="000E2B19" w:rsidRDefault="000E2B19" w:rsidP="000E2B19">
            <w:pPr>
              <w:spacing w:after="0"/>
              <w:jc w:val="center"/>
              <w:textAlignment w:val="bottom"/>
              <w:rPr>
                <w:rFonts w:asciiTheme="minorHAnsi" w:eastAsia="Times New Roman" w:hAnsiTheme="minorHAnsi" w:cstheme="minorHAnsi"/>
                <w:sz w:val="36"/>
                <w:szCs w:val="36"/>
                <w:lang w:eastAsia="en-AU"/>
              </w:rPr>
            </w:pPr>
            <w:r w:rsidRPr="000E2B19">
              <w:rPr>
                <w:rFonts w:asciiTheme="minorHAnsi" w:eastAsiaTheme="minorEastAsia" w:hAnsiTheme="minorHAnsi" w:cstheme="minorHAnsi"/>
                <w:color w:val="000000" w:themeColor="text1"/>
                <w:kern w:val="24"/>
                <w:sz w:val="20"/>
                <w:szCs w:val="20"/>
                <w:lang w:val="en-US" w:eastAsia="en-AU"/>
              </w:rPr>
              <w:t>1,339</w:t>
            </w:r>
          </w:p>
        </w:tc>
        <w:tc>
          <w:tcPr>
            <w:tcW w:w="1701"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25FA9B4C" w14:textId="77777777" w:rsidR="000E2B19" w:rsidRPr="000E2B19" w:rsidRDefault="000E2B19" w:rsidP="000E2B19">
            <w:pPr>
              <w:spacing w:after="0"/>
              <w:jc w:val="center"/>
              <w:textAlignment w:val="bottom"/>
              <w:rPr>
                <w:rFonts w:asciiTheme="minorHAnsi" w:eastAsia="Times New Roman" w:hAnsiTheme="minorHAnsi" w:cstheme="minorHAnsi"/>
                <w:sz w:val="36"/>
                <w:szCs w:val="36"/>
                <w:lang w:eastAsia="en-AU"/>
              </w:rPr>
            </w:pPr>
            <w:r w:rsidRPr="000E2B19">
              <w:rPr>
                <w:rFonts w:asciiTheme="minorHAnsi" w:eastAsia="Times New Roman" w:hAnsiTheme="minorHAnsi" w:cstheme="minorHAnsi"/>
                <w:color w:val="000000" w:themeColor="text1"/>
                <w:kern w:val="24"/>
                <w:sz w:val="20"/>
                <w:szCs w:val="20"/>
                <w:lang w:eastAsia="en-AU"/>
              </w:rPr>
              <w:t>5</w:t>
            </w:r>
          </w:p>
        </w:tc>
        <w:tc>
          <w:tcPr>
            <w:tcW w:w="1559"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1A247CDE" w14:textId="77777777" w:rsidR="000E2B19" w:rsidRPr="000E2B19" w:rsidRDefault="000E2B19" w:rsidP="000E2B19">
            <w:pPr>
              <w:spacing w:after="0"/>
              <w:jc w:val="center"/>
              <w:textAlignment w:val="bottom"/>
              <w:rPr>
                <w:rFonts w:asciiTheme="minorHAnsi" w:eastAsia="Times New Roman" w:hAnsiTheme="minorHAnsi" w:cstheme="minorHAnsi"/>
                <w:sz w:val="36"/>
                <w:szCs w:val="36"/>
                <w:lang w:eastAsia="en-AU"/>
              </w:rPr>
            </w:pPr>
            <w:r w:rsidRPr="000E2B19">
              <w:rPr>
                <w:rFonts w:asciiTheme="minorHAnsi" w:eastAsia="Times New Roman" w:hAnsiTheme="minorHAnsi" w:cstheme="minorHAnsi"/>
                <w:color w:val="000000" w:themeColor="text1"/>
                <w:kern w:val="24"/>
                <w:sz w:val="20"/>
                <w:szCs w:val="20"/>
                <w:lang w:eastAsia="en-AU"/>
              </w:rPr>
              <w:t>29</w:t>
            </w:r>
          </w:p>
        </w:tc>
        <w:tc>
          <w:tcPr>
            <w:tcW w:w="1985"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04D7045A" w14:textId="77777777" w:rsidR="000E2B19" w:rsidRPr="000E2B19" w:rsidRDefault="000E2B19" w:rsidP="000E2B19">
            <w:pPr>
              <w:spacing w:after="0"/>
              <w:jc w:val="center"/>
              <w:textAlignment w:val="bottom"/>
              <w:rPr>
                <w:rFonts w:asciiTheme="minorHAnsi" w:eastAsia="Times New Roman" w:hAnsiTheme="minorHAnsi" w:cstheme="minorHAnsi"/>
                <w:sz w:val="36"/>
                <w:szCs w:val="36"/>
                <w:lang w:eastAsia="en-AU"/>
              </w:rPr>
            </w:pPr>
            <w:r w:rsidRPr="000E2B19">
              <w:rPr>
                <w:rFonts w:asciiTheme="minorHAnsi" w:eastAsia="Times New Roman" w:hAnsiTheme="minorHAnsi" w:cstheme="minorHAnsi"/>
                <w:color w:val="000000" w:themeColor="text1"/>
                <w:kern w:val="24"/>
                <w:sz w:val="20"/>
                <w:szCs w:val="20"/>
                <w:lang w:eastAsia="en-AU"/>
              </w:rPr>
              <w:t>51</w:t>
            </w:r>
          </w:p>
        </w:tc>
        <w:tc>
          <w:tcPr>
            <w:tcW w:w="1843"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47CEB0E9" w14:textId="77777777" w:rsidR="000E2B19" w:rsidRPr="000E2B19" w:rsidRDefault="000E2B19" w:rsidP="000E2B19">
            <w:pPr>
              <w:spacing w:after="0"/>
              <w:jc w:val="center"/>
              <w:textAlignment w:val="bottom"/>
              <w:rPr>
                <w:rFonts w:asciiTheme="minorHAnsi" w:eastAsia="Times New Roman" w:hAnsiTheme="minorHAnsi" w:cstheme="minorHAnsi"/>
                <w:sz w:val="36"/>
                <w:szCs w:val="36"/>
                <w:lang w:eastAsia="en-AU"/>
              </w:rPr>
            </w:pPr>
            <w:r w:rsidRPr="000E2B19">
              <w:rPr>
                <w:rFonts w:asciiTheme="minorHAnsi" w:eastAsia="Times New Roman" w:hAnsiTheme="minorHAnsi" w:cstheme="minorHAnsi"/>
                <w:color w:val="000000" w:themeColor="text1"/>
                <w:kern w:val="24"/>
                <w:sz w:val="20"/>
                <w:szCs w:val="20"/>
                <w:lang w:eastAsia="en-AU"/>
              </w:rPr>
              <w:t>15</w:t>
            </w:r>
          </w:p>
        </w:tc>
      </w:tr>
      <w:tr w:rsidR="000E2B19" w:rsidRPr="000E2B19" w14:paraId="06849D9A" w14:textId="77777777" w:rsidTr="00DE461F">
        <w:trPr>
          <w:trHeight w:val="540"/>
          <w:jc w:val="center"/>
        </w:trPr>
        <w:tc>
          <w:tcPr>
            <w:tcW w:w="1550" w:type="dxa"/>
            <w:tcBorders>
              <w:top w:val="single" w:sz="8" w:space="0" w:color="FFFFFF"/>
              <w:left w:val="single" w:sz="8" w:space="0" w:color="FFFFFF"/>
              <w:bottom w:val="single" w:sz="8" w:space="0" w:color="FFFFFF"/>
              <w:right w:val="single" w:sz="8" w:space="0" w:color="FFFFFF"/>
            </w:tcBorders>
            <w:shd w:val="clear" w:color="auto" w:fill="9B2CB8"/>
            <w:tcMar>
              <w:top w:w="15" w:type="dxa"/>
              <w:left w:w="15" w:type="dxa"/>
              <w:bottom w:w="0" w:type="dxa"/>
              <w:right w:w="15" w:type="dxa"/>
            </w:tcMar>
            <w:vAlign w:val="center"/>
            <w:hideMark/>
          </w:tcPr>
          <w:p w14:paraId="59DE40D5" w14:textId="77777777" w:rsidR="000E2B19" w:rsidRPr="000E2B19" w:rsidRDefault="000E2B19" w:rsidP="000E2B19">
            <w:pPr>
              <w:spacing w:after="0"/>
              <w:ind w:left="144"/>
              <w:textAlignment w:val="bottom"/>
              <w:rPr>
                <w:rFonts w:asciiTheme="minorHAnsi" w:eastAsia="Times New Roman" w:hAnsiTheme="minorHAnsi" w:cstheme="minorHAnsi"/>
                <w:sz w:val="36"/>
                <w:szCs w:val="36"/>
                <w:lang w:eastAsia="en-AU"/>
              </w:rPr>
            </w:pPr>
            <w:r w:rsidRPr="000E2B19">
              <w:rPr>
                <w:rFonts w:asciiTheme="minorHAnsi" w:eastAsiaTheme="minorEastAsia" w:hAnsiTheme="minorHAnsi" w:cstheme="minorHAnsi"/>
                <w:color w:val="FFFFFF"/>
                <w:kern w:val="24"/>
                <w:sz w:val="20"/>
                <w:szCs w:val="20"/>
                <w:lang w:val="en-US" w:eastAsia="en-AU"/>
              </w:rPr>
              <w:t>C</w:t>
            </w:r>
            <w:r w:rsidRPr="000E2B19">
              <w:rPr>
                <w:rFonts w:asciiTheme="minorHAnsi" w:eastAsiaTheme="minorEastAsia" w:hAnsiTheme="minorHAnsi" w:cstheme="minorHAnsi"/>
                <w:color w:val="FFFFFF"/>
                <w:kern w:val="24"/>
                <w:sz w:val="20"/>
                <w:szCs w:val="20"/>
                <w:lang w:eastAsia="en-AU"/>
              </w:rPr>
              <w:t>losed captions</w:t>
            </w:r>
          </w:p>
        </w:tc>
        <w:tc>
          <w:tcPr>
            <w:tcW w:w="850" w:type="dxa"/>
            <w:tcBorders>
              <w:top w:val="single" w:sz="2" w:space="0" w:color="9B2CB8"/>
              <w:left w:val="single" w:sz="8" w:space="0" w:color="FFFFFF"/>
              <w:bottom w:val="single" w:sz="2" w:space="0" w:color="9B2CB8"/>
              <w:right w:val="single" w:sz="2" w:space="0" w:color="9B2CB8"/>
            </w:tcBorders>
            <w:shd w:val="clear" w:color="auto" w:fill="auto"/>
            <w:tcMar>
              <w:top w:w="15" w:type="dxa"/>
              <w:left w:w="15" w:type="dxa"/>
              <w:bottom w:w="0" w:type="dxa"/>
              <w:right w:w="15" w:type="dxa"/>
            </w:tcMar>
            <w:vAlign w:val="center"/>
            <w:hideMark/>
          </w:tcPr>
          <w:p w14:paraId="3E6A12EE" w14:textId="77777777" w:rsidR="000E2B19" w:rsidRPr="000E2B19" w:rsidRDefault="000E2B19" w:rsidP="000E2B19">
            <w:pPr>
              <w:spacing w:after="0"/>
              <w:jc w:val="center"/>
              <w:textAlignment w:val="bottom"/>
              <w:rPr>
                <w:rFonts w:asciiTheme="minorHAnsi" w:eastAsia="Times New Roman" w:hAnsiTheme="minorHAnsi" w:cstheme="minorHAnsi"/>
                <w:sz w:val="36"/>
                <w:szCs w:val="36"/>
                <w:lang w:eastAsia="en-AU"/>
              </w:rPr>
            </w:pPr>
            <w:r w:rsidRPr="000E2B19">
              <w:rPr>
                <w:rFonts w:asciiTheme="minorHAnsi" w:eastAsiaTheme="minorEastAsia" w:hAnsiTheme="minorHAnsi" w:cstheme="minorHAnsi"/>
                <w:color w:val="000000" w:themeColor="text1"/>
                <w:kern w:val="24"/>
                <w:sz w:val="20"/>
                <w:szCs w:val="20"/>
                <w:lang w:val="en-US" w:eastAsia="en-AU"/>
              </w:rPr>
              <w:t>418</w:t>
            </w:r>
          </w:p>
        </w:tc>
        <w:tc>
          <w:tcPr>
            <w:tcW w:w="1701"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06650F5A" w14:textId="77777777" w:rsidR="000E2B19" w:rsidRPr="000E2B19" w:rsidRDefault="000E2B19" w:rsidP="000E2B19">
            <w:pPr>
              <w:spacing w:after="0"/>
              <w:jc w:val="center"/>
              <w:textAlignment w:val="bottom"/>
              <w:rPr>
                <w:rFonts w:asciiTheme="minorHAnsi" w:eastAsia="Times New Roman" w:hAnsiTheme="minorHAnsi" w:cstheme="minorHAnsi"/>
                <w:sz w:val="36"/>
                <w:szCs w:val="36"/>
                <w:lang w:eastAsia="en-AU"/>
              </w:rPr>
            </w:pPr>
            <w:r w:rsidRPr="000E2B19">
              <w:rPr>
                <w:rFonts w:asciiTheme="minorHAnsi" w:eastAsia="Times New Roman" w:hAnsiTheme="minorHAnsi" w:cstheme="minorHAnsi"/>
                <w:color w:val="000000" w:themeColor="text1"/>
                <w:kern w:val="24"/>
                <w:sz w:val="20"/>
                <w:szCs w:val="20"/>
                <w:lang w:eastAsia="en-AU"/>
              </w:rPr>
              <w:t>27</w:t>
            </w:r>
          </w:p>
        </w:tc>
        <w:tc>
          <w:tcPr>
            <w:tcW w:w="1559"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6E0AAFD5" w14:textId="77777777" w:rsidR="000E2B19" w:rsidRPr="000E2B19" w:rsidRDefault="000E2B19" w:rsidP="000E2B19">
            <w:pPr>
              <w:spacing w:after="0"/>
              <w:jc w:val="center"/>
              <w:textAlignment w:val="bottom"/>
              <w:rPr>
                <w:rFonts w:asciiTheme="minorHAnsi" w:eastAsia="Times New Roman" w:hAnsiTheme="minorHAnsi" w:cstheme="minorHAnsi"/>
                <w:sz w:val="36"/>
                <w:szCs w:val="36"/>
                <w:lang w:eastAsia="en-AU"/>
              </w:rPr>
            </w:pPr>
            <w:r w:rsidRPr="000E2B19">
              <w:rPr>
                <w:rFonts w:asciiTheme="minorHAnsi" w:eastAsia="Times New Roman" w:hAnsiTheme="minorHAnsi" w:cstheme="minorHAnsi"/>
                <w:color w:val="000000" w:themeColor="text1"/>
                <w:kern w:val="24"/>
                <w:sz w:val="20"/>
                <w:szCs w:val="20"/>
                <w:lang w:eastAsia="en-AU"/>
              </w:rPr>
              <w:t>29</w:t>
            </w:r>
          </w:p>
        </w:tc>
        <w:tc>
          <w:tcPr>
            <w:tcW w:w="1985"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2B086ACD" w14:textId="77777777" w:rsidR="000E2B19" w:rsidRPr="000E2B19" w:rsidRDefault="000E2B19" w:rsidP="000E2B19">
            <w:pPr>
              <w:spacing w:after="0"/>
              <w:jc w:val="center"/>
              <w:textAlignment w:val="bottom"/>
              <w:rPr>
                <w:rFonts w:asciiTheme="minorHAnsi" w:eastAsia="Times New Roman" w:hAnsiTheme="minorHAnsi" w:cstheme="minorHAnsi"/>
                <w:sz w:val="36"/>
                <w:szCs w:val="36"/>
                <w:lang w:eastAsia="en-AU"/>
              </w:rPr>
            </w:pPr>
            <w:r w:rsidRPr="000E2B19">
              <w:rPr>
                <w:rFonts w:asciiTheme="minorHAnsi" w:eastAsia="Times New Roman" w:hAnsiTheme="minorHAnsi" w:cstheme="minorHAnsi"/>
                <w:color w:val="000000" w:themeColor="text1"/>
                <w:kern w:val="24"/>
                <w:sz w:val="20"/>
                <w:szCs w:val="20"/>
                <w:lang w:eastAsia="en-AU"/>
              </w:rPr>
              <w:t>31</w:t>
            </w:r>
          </w:p>
        </w:tc>
        <w:tc>
          <w:tcPr>
            <w:tcW w:w="1843"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7CF60E04" w14:textId="77777777" w:rsidR="000E2B19" w:rsidRPr="000E2B19" w:rsidRDefault="000E2B19" w:rsidP="000E2B19">
            <w:pPr>
              <w:spacing w:after="0"/>
              <w:jc w:val="center"/>
              <w:textAlignment w:val="bottom"/>
              <w:rPr>
                <w:rFonts w:asciiTheme="minorHAnsi" w:eastAsia="Times New Roman" w:hAnsiTheme="minorHAnsi" w:cstheme="minorHAnsi"/>
                <w:sz w:val="36"/>
                <w:szCs w:val="36"/>
                <w:lang w:eastAsia="en-AU"/>
              </w:rPr>
            </w:pPr>
            <w:r w:rsidRPr="000E2B19">
              <w:rPr>
                <w:rFonts w:asciiTheme="minorHAnsi" w:eastAsia="Times New Roman" w:hAnsiTheme="minorHAnsi" w:cstheme="minorHAnsi"/>
                <w:color w:val="000000" w:themeColor="text1"/>
                <w:kern w:val="24"/>
                <w:sz w:val="20"/>
                <w:szCs w:val="20"/>
                <w:lang w:eastAsia="en-AU"/>
              </w:rPr>
              <w:t>12</w:t>
            </w:r>
          </w:p>
        </w:tc>
      </w:tr>
    </w:tbl>
    <w:p w14:paraId="607B7E75" w14:textId="77777777" w:rsidR="00731CF9" w:rsidRPr="00731CF9" w:rsidRDefault="00731CF9" w:rsidP="00731CF9">
      <w:pPr>
        <w:pStyle w:val="normal-12ptspacebefore"/>
      </w:pPr>
      <w:r w:rsidRPr="00731CF9">
        <w:t xml:space="preserve">Source: C20B.  For each of the following accessibility features you have used, to what extent do you rely on it to understand the TV content you are watching ?  </w:t>
      </w:r>
    </w:p>
    <w:p w14:paraId="7CAF4A22" w14:textId="77777777" w:rsidR="00731CF9" w:rsidRPr="00731CF9" w:rsidRDefault="00731CF9" w:rsidP="00731CF9">
      <w:r w:rsidRPr="00731CF9">
        <w:rPr>
          <w:lang w:val="en-US"/>
        </w:rPr>
        <w:t xml:space="preserve">Base: TVCS &amp; MCCS, Respondents who have used accessibility features when watching screen content. 2023: n= from 418 to 2,424. </w:t>
      </w:r>
    </w:p>
    <w:p w14:paraId="77D42672" w14:textId="6BBBEF50" w:rsidR="00731CF9" w:rsidRDefault="00731CF9" w:rsidP="00731CF9">
      <w:r w:rsidRPr="00731CF9">
        <w:rPr>
          <w:lang w:val="en-GB"/>
        </w:rPr>
        <w:t>Notes: Don’t know/refused responses not shown, % vary per statement.</w:t>
      </w:r>
    </w:p>
    <w:p w14:paraId="6CEBA84E" w14:textId="50416533" w:rsidR="00192B20" w:rsidRPr="000E2B19" w:rsidRDefault="00192B20" w:rsidP="00192B20">
      <w:pPr>
        <w:pStyle w:val="Heading4"/>
        <w:rPr>
          <w:rFonts w:asciiTheme="minorHAnsi" w:hAnsiTheme="minorHAnsi" w:cstheme="minorHAnsi"/>
        </w:rPr>
      </w:pPr>
      <w:r w:rsidRPr="000E2B19">
        <w:rPr>
          <w:rFonts w:asciiTheme="minorHAnsi" w:hAnsiTheme="minorHAnsi" w:cstheme="minorHAnsi"/>
        </w:rPr>
        <w:t>Subgroup</w:t>
      </w:r>
    </w:p>
    <w:p w14:paraId="27A4B013" w14:textId="77777777" w:rsidR="00192B20" w:rsidRPr="000E2B19" w:rsidRDefault="00192B20" w:rsidP="00192B20">
      <w:pPr>
        <w:rPr>
          <w:rFonts w:asciiTheme="minorHAnsi" w:hAnsiTheme="minorHAnsi" w:cstheme="minorHAnsi"/>
        </w:rPr>
      </w:pPr>
      <w:r w:rsidRPr="000E2B19">
        <w:rPr>
          <w:rFonts w:asciiTheme="minorHAnsi" w:hAnsiTheme="minorHAnsi" w:cstheme="minorHAnsi"/>
          <w:lang w:val="en-US"/>
        </w:rPr>
        <w:t>I rely on it fully to understand the TV content I am watching was higher for:</w:t>
      </w:r>
    </w:p>
    <w:p w14:paraId="74038691" w14:textId="77777777" w:rsidR="00192B20" w:rsidRPr="00192B20" w:rsidRDefault="00192B20" w:rsidP="008B6D2A">
      <w:r w:rsidRPr="00192B20">
        <w:rPr>
          <w:lang w:val="en-US"/>
        </w:rPr>
        <w:t>Subtitles:</w:t>
      </w:r>
    </w:p>
    <w:p w14:paraId="464E5552" w14:textId="77777777" w:rsidR="00192B20" w:rsidRPr="00192B20" w:rsidRDefault="00192B20" w:rsidP="008B6D2A">
      <w:pPr>
        <w:pStyle w:val="Listparagraphbullets"/>
      </w:pPr>
      <w:r w:rsidRPr="00192B20">
        <w:rPr>
          <w:lang w:val="en-US"/>
        </w:rPr>
        <w:t>Ages 75+ (16% vs 5% of ages 18-24)</w:t>
      </w:r>
    </w:p>
    <w:p w14:paraId="462C1350" w14:textId="77777777" w:rsidR="00192B20" w:rsidRPr="00192B20" w:rsidRDefault="00192B20" w:rsidP="008B6D2A">
      <w:pPr>
        <w:pStyle w:val="Listparagraphbullets"/>
      </w:pPr>
      <w:r w:rsidRPr="00192B20">
        <w:rPr>
          <w:lang w:val="en-US"/>
        </w:rPr>
        <w:t>Those living in a capital city (11% vs 6% of those living outside a capital city)</w:t>
      </w:r>
    </w:p>
    <w:p w14:paraId="23EDCCD0" w14:textId="77777777" w:rsidR="00192B20" w:rsidRPr="000E2B19" w:rsidRDefault="00192B20" w:rsidP="00192B20">
      <w:pPr>
        <w:rPr>
          <w:rFonts w:asciiTheme="minorHAnsi" w:hAnsiTheme="minorHAnsi" w:cstheme="minorHAnsi"/>
        </w:rPr>
      </w:pPr>
      <w:r w:rsidRPr="000E2B19">
        <w:rPr>
          <w:rFonts w:asciiTheme="minorHAnsi" w:hAnsiTheme="minorHAnsi" w:cstheme="minorHAnsi"/>
          <w:lang w:val="en-US"/>
        </w:rPr>
        <w:t>I rely on it partially to understand the TV content I am watching was higher for:</w:t>
      </w:r>
    </w:p>
    <w:p w14:paraId="74D71EDA" w14:textId="77777777" w:rsidR="00192B20" w:rsidRPr="00192B20" w:rsidRDefault="00192B20" w:rsidP="008B6D2A">
      <w:r w:rsidRPr="00192B20">
        <w:rPr>
          <w:lang w:val="en-US"/>
        </w:rPr>
        <w:t>Subtitles:</w:t>
      </w:r>
    </w:p>
    <w:p w14:paraId="7BC7827C" w14:textId="77777777" w:rsidR="00192B20" w:rsidRPr="00192B20" w:rsidRDefault="00192B20" w:rsidP="008B6D2A">
      <w:pPr>
        <w:pStyle w:val="Listparagraphbullets"/>
      </w:pPr>
      <w:r w:rsidRPr="00192B20">
        <w:rPr>
          <w:lang w:val="en-US"/>
        </w:rPr>
        <w:t>Those born in a mainly non-English speaking country (45% vs 28% of those born in a mainly English speaking country)</w:t>
      </w:r>
    </w:p>
    <w:p w14:paraId="2FE5C177" w14:textId="77777777" w:rsidR="00192B20" w:rsidRPr="00192B20" w:rsidRDefault="00192B20" w:rsidP="008B6D2A">
      <w:r w:rsidRPr="00192B20">
        <w:rPr>
          <w:lang w:val="en-US"/>
        </w:rPr>
        <w:t>Dubbing:</w:t>
      </w:r>
    </w:p>
    <w:p w14:paraId="1C3BB3CC" w14:textId="77777777" w:rsidR="00192B20" w:rsidRPr="00192B20" w:rsidRDefault="00192B20" w:rsidP="008B6D2A">
      <w:pPr>
        <w:pStyle w:val="Listparagraphbullets"/>
      </w:pPr>
      <w:r w:rsidRPr="00192B20">
        <w:rPr>
          <w:lang w:val="en-US"/>
        </w:rPr>
        <w:t>Those born in a mainly non-English speaking country (37% vs 25% of those born in a mainly English speaking country)</w:t>
      </w:r>
    </w:p>
    <w:p w14:paraId="73A7072B" w14:textId="77777777" w:rsidR="008B6D2A" w:rsidRPr="008B6D2A" w:rsidRDefault="008B6D2A" w:rsidP="008B6D2A">
      <w:pPr>
        <w:pStyle w:val="normal-box"/>
      </w:pPr>
      <w:r w:rsidRPr="008B6D2A">
        <w:t>Accessibility features enable many to understand the TV content they are watching, especially those from a non-English speaking background, or those aged 75+. That said, people were reliant on different accessibility features to varying degrees.</w:t>
      </w:r>
    </w:p>
    <w:p w14:paraId="422517F0" w14:textId="65EAF06B" w:rsidR="005E1EF4" w:rsidRDefault="005E1EF4" w:rsidP="005E1EF4">
      <w:pPr>
        <w:pStyle w:val="Heading3"/>
      </w:pPr>
      <w:bookmarkStart w:id="53" w:name="_Toc171417412"/>
      <w:r w:rsidRPr="005E1EF4">
        <w:t>Use of assistive technologies when watching screen content</w:t>
      </w:r>
      <w:bookmarkEnd w:id="53"/>
    </w:p>
    <w:p w14:paraId="325E9D7A" w14:textId="77777777" w:rsidR="005E1EF4" w:rsidRPr="005E1EF4" w:rsidRDefault="005E1EF4" w:rsidP="005E1EF4">
      <w:r w:rsidRPr="005E1EF4">
        <w:rPr>
          <w:lang w:val="en-US"/>
        </w:rPr>
        <w:t xml:space="preserve">More than three-fifths (64%) of respondents used volume control or turned the volume up when watching screen content. Nearly one-third (30%) of respondents reported they didn’t use any of the assistive technologies listed when watching screen content. </w:t>
      </w:r>
    </w:p>
    <w:p w14:paraId="45E5D27B" w14:textId="3B984349" w:rsidR="005E1EF4" w:rsidRDefault="00731CF9" w:rsidP="00731CF9">
      <w:pPr>
        <w:pStyle w:val="normal-centre"/>
      </w:pPr>
      <w:r>
        <w:lastRenderedPageBreak/>
        <w:drawing>
          <wp:inline distT="0" distB="0" distL="0" distR="0" wp14:anchorId="5B5A2195" wp14:editId="7E91B66B">
            <wp:extent cx="5353704" cy="2769235"/>
            <wp:effectExtent l="0" t="0" r="0" b="0"/>
            <wp:docPr id="1676185818" name="Picture 1" descr="Use of assistive technologies when watching screen content.&#10;&#10;Results listed are for 2023.&#10;&#10;Volume control / Turning the volume up, 64%.&#10;Mute function, 22%.&#10;Changing visual screen settings, such as text size, contrast or zoom, 10%.&#10;Using remote as a microphone (to talk into the remote to operate the TV), 10%.&#10;Voice guidance (to allow people who are blind or have low vision to control their TVs), 2%.&#10;Other, 0.2%.&#10;None of the these, 30%.&#10;&#10;Source: D25. Which, if any, of the following other assistive technologies do you use to understand the TV content you are watching?&#10;Base: TVCS &amp; MCCS, All respondents. 2023: n=4,892. &#10;Notes: Don’t know/refused responses not shown. 2023: DK = 0.2%, Ref =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185818" name="Picture 1" descr="Use of assistive technologies when watching screen content.&#10;&#10;Results listed are for 2023.&#10;&#10;Volume control / Turning the volume up, 64%.&#10;Mute function, 22%.&#10;Changing visual screen settings, such as text size, contrast or zoom, 10%.&#10;Using remote as a microphone (to talk into the remote to operate the TV), 10%.&#10;Voice guidance (to allow people who are blind or have low vision to control their TVs), 2%.&#10;Other, 0.2%.&#10;None of the these, 30%.&#10;&#10;Source: D25. Which, if any, of the following other assistive technologies do you use to understand the TV content you are watching?&#10;Base: TVCS &amp; MCCS, All respondents. 2023: n=4,892. &#10;Notes: Don’t know/refused responses not shown. 2023: DK = 0.2%, Ref = 0.0%."/>
                    <pic:cNvPicPr/>
                  </pic:nvPicPr>
                  <pic:blipFill>
                    <a:blip r:embed="rId71"/>
                    <a:stretch>
                      <a:fillRect/>
                    </a:stretch>
                  </pic:blipFill>
                  <pic:spPr>
                    <a:xfrm>
                      <a:off x="0" y="0"/>
                      <a:ext cx="5357644" cy="2771273"/>
                    </a:xfrm>
                    <a:prstGeom prst="rect">
                      <a:avLst/>
                    </a:prstGeom>
                  </pic:spPr>
                </pic:pic>
              </a:graphicData>
            </a:graphic>
          </wp:inline>
        </w:drawing>
      </w:r>
    </w:p>
    <w:p w14:paraId="259B5D90" w14:textId="77777777" w:rsidR="0037679F" w:rsidRPr="0037679F" w:rsidRDefault="0037679F" w:rsidP="0037679F">
      <w:pPr>
        <w:pStyle w:val="Heading4"/>
      </w:pPr>
      <w:r w:rsidRPr="0037679F">
        <w:t>Subgroup</w:t>
      </w:r>
    </w:p>
    <w:p w14:paraId="54612FA8" w14:textId="77777777" w:rsidR="0037679F" w:rsidRPr="0037679F" w:rsidRDefault="0037679F" w:rsidP="0037679F">
      <w:r w:rsidRPr="0037679F">
        <w:rPr>
          <w:lang w:val="en-US"/>
        </w:rPr>
        <w:t>Changing visual screen settings such as text size, contrast or zoom was higher for:</w:t>
      </w:r>
    </w:p>
    <w:p w14:paraId="2F6E31C6" w14:textId="77777777" w:rsidR="0037679F" w:rsidRPr="0037679F" w:rsidRDefault="0037679F" w:rsidP="0037679F">
      <w:pPr>
        <w:pStyle w:val="Listparagraphbullets"/>
      </w:pPr>
      <w:r w:rsidRPr="0037679F">
        <w:rPr>
          <w:lang w:val="en-US"/>
        </w:rPr>
        <w:t>Those with disability (17% vs 10% of those without disability)</w:t>
      </w:r>
    </w:p>
    <w:p w14:paraId="3178486E" w14:textId="77777777" w:rsidR="0037679F" w:rsidRPr="0037679F" w:rsidRDefault="0037679F" w:rsidP="0037679F">
      <w:pPr>
        <w:pStyle w:val="Listparagraphbullets"/>
      </w:pPr>
      <w:r w:rsidRPr="0037679F">
        <w:rPr>
          <w:lang w:val="en-US"/>
        </w:rPr>
        <w:t>Those born in a mainly non-English speaking country (15% vs 9% of those born in a mainly English speaking country)</w:t>
      </w:r>
    </w:p>
    <w:p w14:paraId="6E7F7315" w14:textId="77777777" w:rsidR="0037679F" w:rsidRPr="0037679F" w:rsidRDefault="0037679F" w:rsidP="0037679F">
      <w:pPr>
        <w:pStyle w:val="Listparagraphbullets"/>
      </w:pPr>
      <w:r w:rsidRPr="0037679F">
        <w:rPr>
          <w:lang w:val="en-US"/>
        </w:rPr>
        <w:t>Those who did not watch live free-to-air (commercial or publicly owned) in P7D (13% vs 8% of those who did watch live free-to-air in P7D)</w:t>
      </w:r>
    </w:p>
    <w:p w14:paraId="035C4289" w14:textId="77777777" w:rsidR="0037679F" w:rsidRPr="0037679F" w:rsidRDefault="0037679F" w:rsidP="0037679F">
      <w:pPr>
        <w:pStyle w:val="normal-box"/>
      </w:pPr>
      <w:r w:rsidRPr="0037679F">
        <w:t>Basic controls such as volume and mute are commonly used functions to assist in understanding TV content.</w:t>
      </w:r>
    </w:p>
    <w:p w14:paraId="28B9B634" w14:textId="77777777" w:rsidR="0037679F" w:rsidRDefault="0037679F" w:rsidP="0037679F"/>
    <w:p w14:paraId="10B87875" w14:textId="5E2D7C2F" w:rsidR="002D16D2" w:rsidRDefault="002D16D2" w:rsidP="002D16D2">
      <w:pPr>
        <w:pStyle w:val="Heading2"/>
        <w:rPr>
          <w:lang w:val="en-US"/>
        </w:rPr>
      </w:pPr>
      <w:bookmarkStart w:id="54" w:name="_Toc171417413"/>
      <w:r w:rsidRPr="002D16D2">
        <w:rPr>
          <w:lang w:val="en-US"/>
        </w:rPr>
        <w:lastRenderedPageBreak/>
        <w:t>Audio content</w:t>
      </w:r>
      <w:bookmarkEnd w:id="54"/>
    </w:p>
    <w:p w14:paraId="04D09960" w14:textId="7C926E4B" w:rsidR="002D16D2" w:rsidRDefault="002D16D2" w:rsidP="002D16D2">
      <w:pPr>
        <w:pStyle w:val="Heading3"/>
      </w:pPr>
      <w:bookmarkStart w:id="55" w:name="_Toc171417414"/>
      <w:r w:rsidRPr="002D16D2">
        <w:t>Chapter Summary – Audio Content</w:t>
      </w:r>
      <w:bookmarkEnd w:id="55"/>
    </w:p>
    <w:p w14:paraId="2EAEBC0B" w14:textId="77777777" w:rsidR="002D16D2" w:rsidRPr="002D16D2" w:rsidRDefault="002D16D2" w:rsidP="006C6512">
      <w:pPr>
        <w:pStyle w:val="Heading4"/>
      </w:pPr>
      <w:r w:rsidRPr="002D16D2">
        <w:t>Listening to online music streaming increased in 2023</w:t>
      </w:r>
    </w:p>
    <w:p w14:paraId="0070D14F" w14:textId="77777777" w:rsidR="002D16D2" w:rsidRPr="002D16D2" w:rsidRDefault="002D16D2" w:rsidP="006C6512">
      <w:r w:rsidRPr="002D16D2">
        <w:rPr>
          <w:lang w:val="en-US"/>
        </w:rPr>
        <w:t>FM radio was the most commonly listened to type of audio (57%), followed closely by online music streaming services (55%).</w:t>
      </w:r>
    </w:p>
    <w:p w14:paraId="031A78FA" w14:textId="77777777" w:rsidR="002D16D2" w:rsidRPr="002D16D2" w:rsidRDefault="002D16D2" w:rsidP="006C6512">
      <w:r w:rsidRPr="002D16D2">
        <w:rPr>
          <w:lang w:val="en-US"/>
        </w:rPr>
        <w:t>However, listening to online music streaming services significantly increased in 2023, while FM radio was consistent with 2022.</w:t>
      </w:r>
    </w:p>
    <w:p w14:paraId="299FC7EB" w14:textId="77777777" w:rsidR="002D16D2" w:rsidRPr="002D16D2" w:rsidRDefault="002D16D2" w:rsidP="006C6512">
      <w:pPr>
        <w:pStyle w:val="Heading4"/>
      </w:pPr>
      <w:r w:rsidRPr="002D16D2">
        <w:t xml:space="preserve">Smartphones are used to listen to online audio, while traditional radio is listened to in the car </w:t>
      </w:r>
    </w:p>
    <w:p w14:paraId="71C55114" w14:textId="77777777" w:rsidR="002D16D2" w:rsidRPr="002D16D2" w:rsidRDefault="002D16D2" w:rsidP="006C6512">
      <w:r w:rsidRPr="002D16D2">
        <w:rPr>
          <w:lang w:val="en-US"/>
        </w:rPr>
        <w:t>Respondents most commonly reported listening to FM radio (87%) and AM radio (78%) in the car, while smartphones were more commonly used to listen to online music streaming services (84%) and podcasts (85%).</w:t>
      </w:r>
    </w:p>
    <w:p w14:paraId="39C4617E" w14:textId="77777777" w:rsidR="002D16D2" w:rsidRPr="002D16D2" w:rsidRDefault="002D16D2" w:rsidP="006C6512">
      <w:pPr>
        <w:pStyle w:val="Heading4"/>
      </w:pPr>
      <w:r w:rsidRPr="002D16D2">
        <w:rPr>
          <w:lang w:val="en-US"/>
        </w:rPr>
        <w:t>Podcasts are listened to for entertainment, relaxation and enjoyment</w:t>
      </w:r>
    </w:p>
    <w:p w14:paraId="3DDCEC53" w14:textId="77777777" w:rsidR="002D16D2" w:rsidRPr="002D16D2" w:rsidRDefault="002D16D2" w:rsidP="006C6512">
      <w:r w:rsidRPr="002D16D2">
        <w:rPr>
          <w:lang w:val="en-US"/>
        </w:rPr>
        <w:t>The main genre of podcast that respondents reported they had listened to was society and culture (37%). A similar proportion of respondents had listened to lifestyle and health (30%), news and politics (28%), comedy (28%), or education (27%) podcasts.</w:t>
      </w:r>
    </w:p>
    <w:p w14:paraId="5F6305EA" w14:textId="77777777" w:rsidR="002D16D2" w:rsidRPr="002D16D2" w:rsidRDefault="002D16D2" w:rsidP="006C6512">
      <w:r w:rsidRPr="002D16D2">
        <w:rPr>
          <w:lang w:val="en-US"/>
        </w:rPr>
        <w:t>However, a smaller proportion of respondents reported they had listened to podcasts (25%), vs other types of audio such as radio or online music streaming.</w:t>
      </w:r>
    </w:p>
    <w:p w14:paraId="6F5B334D" w14:textId="77777777" w:rsidR="00731CF9" w:rsidRDefault="00731CF9">
      <w:pPr>
        <w:spacing w:line="259" w:lineRule="auto"/>
        <w:rPr>
          <w:rFonts w:eastAsia="SimSun" w:cs="Times New Roman"/>
          <w:b/>
          <w:color w:val="595C6E"/>
          <w:kern w:val="12"/>
          <w:sz w:val="32"/>
          <w:szCs w:val="24"/>
          <w:lang w:val="en-US"/>
        </w:rPr>
      </w:pPr>
      <w:r>
        <w:rPr>
          <w:lang w:val="en-US"/>
        </w:rPr>
        <w:br w:type="page"/>
      </w:r>
    </w:p>
    <w:p w14:paraId="51AC908F" w14:textId="7C0F3B19" w:rsidR="00A3120A" w:rsidRDefault="00A3120A" w:rsidP="00A3120A">
      <w:pPr>
        <w:pStyle w:val="Heading3"/>
        <w:rPr>
          <w:lang w:val="en-US"/>
        </w:rPr>
      </w:pPr>
      <w:bookmarkStart w:id="56" w:name="_Toc171417415"/>
      <w:r w:rsidRPr="00A3120A">
        <w:rPr>
          <w:lang w:val="en-US"/>
        </w:rPr>
        <w:lastRenderedPageBreak/>
        <w:t>Audio listened to in the past 7 days</w:t>
      </w:r>
      <w:bookmarkEnd w:id="56"/>
    </w:p>
    <w:p w14:paraId="0112DDDD" w14:textId="77777777" w:rsidR="00A3120A" w:rsidRPr="00A3120A" w:rsidRDefault="00A3120A" w:rsidP="00A3120A">
      <w:r w:rsidRPr="00A3120A">
        <w:rPr>
          <w:lang w:val="en-US"/>
        </w:rPr>
        <w:t xml:space="preserve">FM radio was the most commonly listened to type of audio (57%), followed closely by online music streaming services (55%). Smaller proportions of respondents reported they had listened to podcasts (25%), AM radio (22%), radio via the internet or an app (15%), or digital radio (DAB) (14%) in the past 7 days. </w:t>
      </w:r>
    </w:p>
    <w:p w14:paraId="6CD83787" w14:textId="1194B353" w:rsidR="00A3120A" w:rsidRDefault="00731CF9" w:rsidP="00731CF9">
      <w:pPr>
        <w:pStyle w:val="normal-centre"/>
        <w:rPr>
          <w:lang w:val="en-US"/>
        </w:rPr>
      </w:pPr>
      <w:r>
        <w:drawing>
          <wp:inline distT="0" distB="0" distL="0" distR="0" wp14:anchorId="10B0205E" wp14:editId="2E054F23">
            <wp:extent cx="3632799" cy="3638550"/>
            <wp:effectExtent l="0" t="0" r="6350" b="0"/>
            <wp:docPr id="1040694207" name="Picture 1" descr="Audio listened to in the past 7 days.&#10;&#10;FM radio, 2023, 57%, 2022, 57%.&#10;Online music streaming services, 2023, 55% (significantly higher than 2022), 2022, 51%.&#10;Podcasts, 2023, 25%, 2022, 24%.&#10;AM radio, 2023, 22%, 2022, 21%.&#10;Radio via the internet or an app (excluding podcasts), 2023, 15%, 2022, 14%.&#10;Digital radio (DAB), 2023, 14%, 2022, 14%.&#10;None of these, 2023, 9% (significantly lower than 2022), 2022, 11%.&#10;&#10;Source: NEW28. Which, if any, of the following have you listened to in the past 7 days? This includes all listening at home, in a car, or somewhere else on any device.&#10;Base: MCCS, All respondents. 2023: n=3,730. 2022: n=4002.&#10;Notes: Don’t know/refused responses not shown: 2023 DK = 0.0%, Ref = 0.0%. 2022 DK = 0.1%, Ref =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94207" name="Picture 1" descr="Audio listened to in the past 7 days.&#10;&#10;FM radio, 2023, 57%, 2022, 57%.&#10;Online music streaming services, 2023, 55% (significantly higher than 2022), 2022, 51%.&#10;Podcasts, 2023, 25%, 2022, 24%.&#10;AM radio, 2023, 22%, 2022, 21%.&#10;Radio via the internet or an app (excluding podcasts), 2023, 15%, 2022, 14%.&#10;Digital radio (DAB), 2023, 14%, 2022, 14%.&#10;None of these, 2023, 9% (significantly lower than 2022), 2022, 11%.&#10;&#10;Source: NEW28. Which, if any, of the following have you listened to in the past 7 days? This includes all listening at home, in a car, or somewhere else on any device.&#10;Base: MCCS, All respondents. 2023: n=3,730. 2022: n=4002.&#10;Notes: Don’t know/refused responses not shown: 2023 DK = 0.0%, Ref = 0.0%. 2022 DK = 0.1%, Ref = 0.0%"/>
                    <pic:cNvPicPr/>
                  </pic:nvPicPr>
                  <pic:blipFill>
                    <a:blip r:embed="rId72"/>
                    <a:stretch>
                      <a:fillRect/>
                    </a:stretch>
                  </pic:blipFill>
                  <pic:spPr>
                    <a:xfrm>
                      <a:off x="0" y="0"/>
                      <a:ext cx="3645678" cy="3651450"/>
                    </a:xfrm>
                    <a:prstGeom prst="rect">
                      <a:avLst/>
                    </a:prstGeom>
                  </pic:spPr>
                </pic:pic>
              </a:graphicData>
            </a:graphic>
          </wp:inline>
        </w:drawing>
      </w:r>
    </w:p>
    <w:p w14:paraId="445F316F" w14:textId="77777777" w:rsidR="00A3120A" w:rsidRPr="00A3120A" w:rsidRDefault="00A3120A" w:rsidP="00A3120A">
      <w:pPr>
        <w:pStyle w:val="Heading4"/>
      </w:pPr>
      <w:r w:rsidRPr="00A3120A">
        <w:t>Subgroups</w:t>
      </w:r>
    </w:p>
    <w:p w14:paraId="12F83EE7" w14:textId="77777777" w:rsidR="00A3120A" w:rsidRPr="00A3120A" w:rsidRDefault="00A3120A" w:rsidP="00A3120A">
      <w:r w:rsidRPr="00A3120A">
        <w:rPr>
          <w:b/>
          <w:bCs/>
          <w:lang w:val="en-US"/>
        </w:rPr>
        <w:t xml:space="preserve">FM radio </w:t>
      </w:r>
      <w:r w:rsidRPr="00A3120A">
        <w:rPr>
          <w:lang w:val="en-US"/>
        </w:rPr>
        <w:t>was higher for</w:t>
      </w:r>
      <w:r w:rsidRPr="00A3120A">
        <w:rPr>
          <w:b/>
          <w:bCs/>
          <w:lang w:val="en-US"/>
        </w:rPr>
        <w:t>:</w:t>
      </w:r>
    </w:p>
    <w:p w14:paraId="5891D3A5" w14:textId="77777777" w:rsidR="00A3120A" w:rsidRPr="00A3120A" w:rsidRDefault="00A3120A" w:rsidP="00A3120A">
      <w:pPr>
        <w:pStyle w:val="Listparagraphbullets"/>
      </w:pPr>
      <w:r w:rsidRPr="00A3120A">
        <w:rPr>
          <w:lang w:val="en-US"/>
        </w:rPr>
        <w:t>Ages 35-44 (63%), 45-54 (67%), 55-64 (68%), and 65-74 (64% vs 51% of ages 25-34 and 30% of ages 18-24)</w:t>
      </w:r>
    </w:p>
    <w:p w14:paraId="6D7155D4" w14:textId="77777777" w:rsidR="00A3120A" w:rsidRPr="00A3120A" w:rsidRDefault="00A3120A" w:rsidP="00A3120A">
      <w:pPr>
        <w:pStyle w:val="Listparagraphbullets"/>
      </w:pPr>
      <w:r w:rsidRPr="00A3120A">
        <w:rPr>
          <w:lang w:val="en-US"/>
        </w:rPr>
        <w:t>Those living outside a capital city (64% vs 54% of those living in a capital city)</w:t>
      </w:r>
    </w:p>
    <w:p w14:paraId="2FF68DA5" w14:textId="77777777" w:rsidR="00A3120A" w:rsidRPr="00A3120A" w:rsidRDefault="00A3120A" w:rsidP="00A3120A">
      <w:pPr>
        <w:pStyle w:val="Listparagraphbullets"/>
      </w:pPr>
      <w:r w:rsidRPr="00A3120A">
        <w:rPr>
          <w:lang w:val="en-US"/>
        </w:rPr>
        <w:t>Those without children in the household (56%), those with dependent children (62%), and those with non-dependent children only (56% vs 35% of adults living in a share house)</w:t>
      </w:r>
    </w:p>
    <w:p w14:paraId="20A4AE83" w14:textId="77777777" w:rsidR="00A3120A" w:rsidRPr="00A3120A" w:rsidRDefault="00A3120A" w:rsidP="00A3120A">
      <w:pPr>
        <w:pStyle w:val="Listparagraphbullets"/>
      </w:pPr>
      <w:r w:rsidRPr="00A3120A">
        <w:rPr>
          <w:lang w:val="en-US"/>
        </w:rPr>
        <w:t>Those with a TAFE qualification / Trade Certificate / Diploma (68% vs 50% of those with education up to Year 12, 48% of those with a Bachelor degree and 55% of those with a Postgraduate degree)</w:t>
      </w:r>
    </w:p>
    <w:p w14:paraId="68C79A93" w14:textId="77777777" w:rsidR="00A3120A" w:rsidRPr="00A3120A" w:rsidRDefault="00A3120A" w:rsidP="00A3120A">
      <w:r w:rsidRPr="00A3120A">
        <w:rPr>
          <w:lang w:val="en-US"/>
        </w:rPr>
        <w:t>Online music streaming services was higher for:</w:t>
      </w:r>
    </w:p>
    <w:p w14:paraId="4C81E214" w14:textId="77777777" w:rsidR="00A3120A" w:rsidRPr="00A3120A" w:rsidRDefault="00A3120A" w:rsidP="00A3120A">
      <w:pPr>
        <w:pStyle w:val="Listparagraphbullets"/>
      </w:pPr>
      <w:r w:rsidRPr="00A3120A">
        <w:rPr>
          <w:lang w:val="en-US"/>
        </w:rPr>
        <w:t>Women (59% vs 50% of men)</w:t>
      </w:r>
    </w:p>
    <w:p w14:paraId="2DCAE997" w14:textId="77777777" w:rsidR="00A3120A" w:rsidRPr="00A3120A" w:rsidRDefault="00A3120A" w:rsidP="00A3120A">
      <w:pPr>
        <w:pStyle w:val="Listparagraphbullets"/>
      </w:pPr>
      <w:r w:rsidRPr="00A3120A">
        <w:rPr>
          <w:lang w:val="en-US"/>
        </w:rPr>
        <w:t>Ages 18-24 (82%), 25-34 (70%), 35-44 (58%), and 45-54 (56% vs 41% of ages 55-64, 26% of ages 65-74, and 22% of ages 75+)</w:t>
      </w:r>
    </w:p>
    <w:p w14:paraId="1D538ED2" w14:textId="77777777" w:rsidR="00A3120A" w:rsidRPr="00A3120A" w:rsidRDefault="00A3120A" w:rsidP="00A3120A">
      <w:pPr>
        <w:pStyle w:val="Heading4"/>
      </w:pPr>
      <w:r w:rsidRPr="00A3120A">
        <w:t>Callouts</w:t>
      </w:r>
    </w:p>
    <w:p w14:paraId="299ACA75" w14:textId="77777777" w:rsidR="00A3120A" w:rsidRPr="00A3120A" w:rsidRDefault="00A3120A" w:rsidP="00A3120A">
      <w:pPr>
        <w:pStyle w:val="Listparagraphbullets"/>
      </w:pPr>
      <w:r w:rsidRPr="00A3120A">
        <w:t>Having listened to online music streaming services has increased since 2022, while not having listened to any audio has decreased.</w:t>
      </w:r>
    </w:p>
    <w:p w14:paraId="4DA6D5BD" w14:textId="77777777" w:rsidR="00A3120A" w:rsidRPr="00A3120A" w:rsidRDefault="00A3120A" w:rsidP="00A3120A">
      <w:pPr>
        <w:pStyle w:val="normal-box"/>
      </w:pPr>
      <w:r w:rsidRPr="00A3120A">
        <w:t>Listening to online music streaming services increased in 2023, while levels of listening for FM radio are consistent with 2022.</w:t>
      </w:r>
    </w:p>
    <w:p w14:paraId="4C9CCCAE" w14:textId="07B2603C" w:rsidR="00A3120A" w:rsidRDefault="00A13BE5" w:rsidP="00A13BE5">
      <w:pPr>
        <w:pStyle w:val="Heading3"/>
        <w:rPr>
          <w:lang w:val="en-US"/>
        </w:rPr>
      </w:pPr>
      <w:bookmarkStart w:id="57" w:name="_Toc171417416"/>
      <w:r w:rsidRPr="00A13BE5">
        <w:rPr>
          <w:lang w:val="en-US"/>
        </w:rPr>
        <w:lastRenderedPageBreak/>
        <w:t>Devices used to listen to audio content (%)</w:t>
      </w:r>
      <w:bookmarkEnd w:id="57"/>
    </w:p>
    <w:p w14:paraId="56FFD29D" w14:textId="77777777" w:rsidR="00A13BE5" w:rsidRPr="00A13BE5" w:rsidRDefault="00A13BE5" w:rsidP="00A13BE5">
      <w:r w:rsidRPr="00A13BE5">
        <w:rPr>
          <w:lang w:val="en-US"/>
        </w:rPr>
        <w:t>In terms of devices, respondents most commonly reported listening to FM radio (87%) and AM radio (78%) in the car, while smartphones were more commonly used to listen to online music streaming services (84%) and podcasts (85%).</w:t>
      </w:r>
    </w:p>
    <w:tbl>
      <w:tblPr>
        <w:tblW w:w="9913" w:type="dxa"/>
        <w:jc w:val="center"/>
        <w:tblLayout w:type="fixed"/>
        <w:tblCellMar>
          <w:left w:w="0" w:type="dxa"/>
          <w:right w:w="0" w:type="dxa"/>
        </w:tblCellMar>
        <w:tblLook w:val="0420" w:firstRow="1" w:lastRow="0" w:firstColumn="0" w:lastColumn="0" w:noHBand="0" w:noVBand="1"/>
      </w:tblPr>
      <w:tblGrid>
        <w:gridCol w:w="2542"/>
        <w:gridCol w:w="992"/>
        <w:gridCol w:w="992"/>
        <w:gridCol w:w="993"/>
        <w:gridCol w:w="1134"/>
        <w:gridCol w:w="1134"/>
        <w:gridCol w:w="1134"/>
        <w:gridCol w:w="992"/>
      </w:tblGrid>
      <w:tr w:rsidR="00A13BE5" w:rsidRPr="00A13BE5" w14:paraId="2068AE7F" w14:textId="77777777" w:rsidTr="00DE461F">
        <w:trPr>
          <w:trHeight w:val="850"/>
          <w:jc w:val="center"/>
        </w:trPr>
        <w:tc>
          <w:tcPr>
            <w:tcW w:w="2542" w:type="dxa"/>
            <w:tcBorders>
              <w:top w:val="single" w:sz="8" w:space="0" w:color="FFFFFF"/>
              <w:left w:val="single" w:sz="8" w:space="0" w:color="FFFFFF"/>
              <w:bottom w:val="single" w:sz="24" w:space="0" w:color="FFFFFF"/>
              <w:right w:val="single" w:sz="8" w:space="0" w:color="FFFFFF"/>
            </w:tcBorders>
            <w:shd w:val="clear" w:color="auto" w:fill="9B2CB8"/>
            <w:tcMar>
              <w:top w:w="15" w:type="dxa"/>
              <w:left w:w="15" w:type="dxa"/>
              <w:bottom w:w="0" w:type="dxa"/>
              <w:right w:w="15" w:type="dxa"/>
            </w:tcMar>
            <w:vAlign w:val="center"/>
            <w:hideMark/>
          </w:tcPr>
          <w:p w14:paraId="2C2D571D" w14:textId="77777777" w:rsidR="00A13BE5" w:rsidRPr="00A13BE5" w:rsidRDefault="00A13BE5" w:rsidP="00A13BE5">
            <w:pPr>
              <w:spacing w:after="0"/>
              <w:ind w:left="130"/>
              <w:textAlignment w:val="bottom"/>
              <w:rPr>
                <w:rFonts w:ascii="Arial" w:eastAsia="Times New Roman" w:hAnsi="Arial" w:cs="Arial"/>
                <w:sz w:val="36"/>
                <w:szCs w:val="36"/>
                <w:lang w:eastAsia="en-AU"/>
              </w:rPr>
            </w:pPr>
            <w:r w:rsidRPr="00A13BE5">
              <w:rPr>
                <w:rFonts w:asciiTheme="minorHAnsi" w:eastAsia="Times New Roman" w:hAnsi="Arial" w:cs="Arial"/>
                <w:b/>
                <w:bCs/>
                <w:color w:val="FFFFFF" w:themeColor="background1"/>
                <w:kern w:val="24"/>
                <w:sz w:val="20"/>
                <w:szCs w:val="20"/>
                <w:lang w:val="en-US" w:eastAsia="en-AU"/>
              </w:rPr>
              <w:t>Audio content</w:t>
            </w:r>
          </w:p>
        </w:tc>
        <w:tc>
          <w:tcPr>
            <w:tcW w:w="992" w:type="dxa"/>
            <w:tcBorders>
              <w:top w:val="single" w:sz="8" w:space="0" w:color="FFFFFF"/>
              <w:left w:val="single" w:sz="8" w:space="0" w:color="FFFFFF"/>
              <w:bottom w:val="single" w:sz="24" w:space="0" w:color="FFFFFF"/>
              <w:right w:val="single" w:sz="8" w:space="0" w:color="FFFFFF"/>
            </w:tcBorders>
            <w:shd w:val="clear" w:color="auto" w:fill="9B2CB8"/>
            <w:tcMar>
              <w:top w:w="15" w:type="dxa"/>
              <w:left w:w="15" w:type="dxa"/>
              <w:bottom w:w="0" w:type="dxa"/>
              <w:right w:w="15" w:type="dxa"/>
            </w:tcMar>
            <w:vAlign w:val="center"/>
            <w:hideMark/>
          </w:tcPr>
          <w:p w14:paraId="6273B565" w14:textId="77777777" w:rsidR="00A13BE5" w:rsidRPr="00A13BE5" w:rsidRDefault="00A13BE5" w:rsidP="00A13BE5">
            <w:pPr>
              <w:spacing w:after="0"/>
              <w:jc w:val="center"/>
              <w:textAlignment w:val="bottom"/>
              <w:rPr>
                <w:rFonts w:asciiTheme="minorHAnsi" w:eastAsia="Times New Roman" w:hAnsiTheme="minorHAnsi" w:cstheme="minorHAnsi"/>
                <w:sz w:val="36"/>
                <w:szCs w:val="36"/>
                <w:lang w:eastAsia="en-AU"/>
              </w:rPr>
            </w:pPr>
            <w:r w:rsidRPr="00A13BE5">
              <w:rPr>
                <w:rFonts w:asciiTheme="minorHAnsi" w:eastAsia="Times New Roman" w:hAnsiTheme="minorHAnsi" w:cstheme="minorHAnsi"/>
                <w:b/>
                <w:bCs/>
                <w:color w:val="FFFFFF" w:themeColor="background1"/>
                <w:kern w:val="24"/>
                <w:sz w:val="20"/>
                <w:szCs w:val="20"/>
                <w:lang w:val="en-US" w:eastAsia="en-AU"/>
              </w:rPr>
              <w:t>Base</w:t>
            </w:r>
          </w:p>
          <w:p w14:paraId="0C02D6EF" w14:textId="77777777" w:rsidR="00A13BE5" w:rsidRPr="00A13BE5" w:rsidRDefault="00A13BE5" w:rsidP="00A13BE5">
            <w:pPr>
              <w:spacing w:after="0"/>
              <w:jc w:val="center"/>
              <w:textAlignment w:val="bottom"/>
              <w:rPr>
                <w:rFonts w:asciiTheme="minorHAnsi" w:eastAsia="Times New Roman" w:hAnsiTheme="minorHAnsi" w:cstheme="minorHAnsi"/>
                <w:sz w:val="36"/>
                <w:szCs w:val="36"/>
                <w:lang w:eastAsia="en-AU"/>
              </w:rPr>
            </w:pPr>
            <w:r w:rsidRPr="00A13BE5">
              <w:rPr>
                <w:rFonts w:asciiTheme="minorHAnsi" w:eastAsia="Times New Roman" w:hAnsiTheme="minorHAnsi" w:cstheme="minorHAnsi"/>
                <w:b/>
                <w:bCs/>
                <w:color w:val="FFFFFF" w:themeColor="background1"/>
                <w:kern w:val="24"/>
                <w:sz w:val="20"/>
                <w:szCs w:val="20"/>
                <w:lang w:val="en-US" w:eastAsia="en-AU"/>
              </w:rPr>
              <w:t>(n)</w:t>
            </w:r>
          </w:p>
        </w:tc>
        <w:tc>
          <w:tcPr>
            <w:tcW w:w="992" w:type="dxa"/>
            <w:tcBorders>
              <w:top w:val="single" w:sz="8" w:space="0" w:color="FFFFFF"/>
              <w:left w:val="single" w:sz="8" w:space="0" w:color="FFFFFF"/>
              <w:bottom w:val="single" w:sz="24" w:space="0" w:color="FFFFFF"/>
              <w:right w:val="single" w:sz="8" w:space="0" w:color="FFFFFF"/>
            </w:tcBorders>
            <w:shd w:val="clear" w:color="auto" w:fill="9B2CB8"/>
            <w:tcMar>
              <w:top w:w="15" w:type="dxa"/>
              <w:left w:w="15" w:type="dxa"/>
              <w:bottom w:w="0" w:type="dxa"/>
              <w:right w:w="15" w:type="dxa"/>
            </w:tcMar>
            <w:vAlign w:val="center"/>
            <w:hideMark/>
          </w:tcPr>
          <w:p w14:paraId="63FC503C" w14:textId="77777777" w:rsidR="00A13BE5" w:rsidRPr="00A13BE5" w:rsidRDefault="00A13BE5" w:rsidP="00A13BE5">
            <w:pPr>
              <w:spacing w:after="0"/>
              <w:jc w:val="center"/>
              <w:textAlignment w:val="bottom"/>
              <w:rPr>
                <w:rFonts w:ascii="Arial" w:eastAsia="Times New Roman" w:hAnsi="Arial" w:cs="Arial"/>
                <w:sz w:val="36"/>
                <w:szCs w:val="36"/>
                <w:lang w:eastAsia="en-AU"/>
              </w:rPr>
            </w:pPr>
            <w:r w:rsidRPr="00A13BE5">
              <w:rPr>
                <w:rFonts w:asciiTheme="minorHAnsi" w:eastAsia="Times New Roman" w:hAnsi="Arial" w:cs="Arial"/>
                <w:b/>
                <w:bCs/>
                <w:color w:val="FFFFFF" w:themeColor="background1"/>
                <w:kern w:val="24"/>
                <w:sz w:val="20"/>
                <w:szCs w:val="20"/>
                <w:lang w:eastAsia="en-AU"/>
              </w:rPr>
              <w:t>Car audio system</w:t>
            </w:r>
          </w:p>
        </w:tc>
        <w:tc>
          <w:tcPr>
            <w:tcW w:w="993" w:type="dxa"/>
            <w:tcBorders>
              <w:top w:val="single" w:sz="8" w:space="0" w:color="FFFFFF"/>
              <w:left w:val="single" w:sz="8" w:space="0" w:color="FFFFFF"/>
              <w:bottom w:val="single" w:sz="24" w:space="0" w:color="FFFFFF"/>
              <w:right w:val="single" w:sz="8" w:space="0" w:color="FFFFFF"/>
            </w:tcBorders>
            <w:shd w:val="clear" w:color="auto" w:fill="9B2CB8"/>
            <w:tcMar>
              <w:top w:w="15" w:type="dxa"/>
              <w:left w:w="15" w:type="dxa"/>
              <w:bottom w:w="0" w:type="dxa"/>
              <w:right w:w="15" w:type="dxa"/>
            </w:tcMar>
            <w:vAlign w:val="center"/>
            <w:hideMark/>
          </w:tcPr>
          <w:p w14:paraId="619EFD97" w14:textId="77777777" w:rsidR="00A13BE5" w:rsidRPr="00A13BE5" w:rsidRDefault="00A13BE5" w:rsidP="00A13BE5">
            <w:pPr>
              <w:spacing w:after="0"/>
              <w:jc w:val="center"/>
              <w:textAlignment w:val="bottom"/>
              <w:rPr>
                <w:rFonts w:ascii="Arial" w:eastAsia="Times New Roman" w:hAnsi="Arial" w:cs="Arial"/>
                <w:sz w:val="36"/>
                <w:szCs w:val="36"/>
                <w:lang w:eastAsia="en-AU"/>
              </w:rPr>
            </w:pPr>
            <w:r w:rsidRPr="00A13BE5">
              <w:rPr>
                <w:rFonts w:asciiTheme="minorHAnsi" w:eastAsia="Times New Roman" w:hAnsi="Arial" w:cs="Arial"/>
                <w:b/>
                <w:bCs/>
                <w:color w:val="FFFFFF" w:themeColor="background1"/>
                <w:kern w:val="24"/>
                <w:sz w:val="20"/>
                <w:szCs w:val="20"/>
                <w:lang w:eastAsia="en-AU"/>
              </w:rPr>
              <w:t>Dedicated radio</w:t>
            </w:r>
          </w:p>
        </w:tc>
        <w:tc>
          <w:tcPr>
            <w:tcW w:w="1134" w:type="dxa"/>
            <w:tcBorders>
              <w:top w:val="single" w:sz="8" w:space="0" w:color="FFFFFF"/>
              <w:left w:val="single" w:sz="8" w:space="0" w:color="FFFFFF"/>
              <w:bottom w:val="single" w:sz="24" w:space="0" w:color="FFFFFF"/>
              <w:right w:val="single" w:sz="8" w:space="0" w:color="FFFFFF"/>
            </w:tcBorders>
            <w:shd w:val="clear" w:color="auto" w:fill="9B2CB8"/>
            <w:tcMar>
              <w:top w:w="15" w:type="dxa"/>
              <w:left w:w="15" w:type="dxa"/>
              <w:bottom w:w="0" w:type="dxa"/>
              <w:right w:w="15" w:type="dxa"/>
            </w:tcMar>
            <w:vAlign w:val="center"/>
            <w:hideMark/>
          </w:tcPr>
          <w:p w14:paraId="2B7363FF" w14:textId="77777777" w:rsidR="00A13BE5" w:rsidRPr="00A13BE5" w:rsidRDefault="00A13BE5" w:rsidP="00A13BE5">
            <w:pPr>
              <w:spacing w:after="0"/>
              <w:jc w:val="center"/>
              <w:textAlignment w:val="bottom"/>
              <w:rPr>
                <w:rFonts w:ascii="Arial" w:eastAsia="Times New Roman" w:hAnsi="Arial" w:cs="Arial"/>
                <w:sz w:val="36"/>
                <w:szCs w:val="36"/>
                <w:lang w:eastAsia="en-AU"/>
              </w:rPr>
            </w:pPr>
            <w:r w:rsidRPr="00A13BE5">
              <w:rPr>
                <w:rFonts w:asciiTheme="minorHAnsi" w:eastAsia="Times New Roman" w:hAnsi="Arial" w:cs="Arial"/>
                <w:b/>
                <w:bCs/>
                <w:color w:val="FFFFFF" w:themeColor="background1"/>
                <w:kern w:val="24"/>
                <w:sz w:val="20"/>
                <w:szCs w:val="20"/>
                <w:lang w:eastAsia="en-AU"/>
              </w:rPr>
              <w:t>Smartphone</w:t>
            </w:r>
          </w:p>
        </w:tc>
        <w:tc>
          <w:tcPr>
            <w:tcW w:w="1134" w:type="dxa"/>
            <w:tcBorders>
              <w:top w:val="single" w:sz="8" w:space="0" w:color="FFFFFF"/>
              <w:left w:val="single" w:sz="8" w:space="0" w:color="FFFFFF"/>
              <w:bottom w:val="single" w:sz="24" w:space="0" w:color="FFFFFF"/>
              <w:right w:val="single" w:sz="8" w:space="0" w:color="FFFFFF"/>
            </w:tcBorders>
            <w:shd w:val="clear" w:color="auto" w:fill="9B2CB8"/>
            <w:tcMar>
              <w:top w:w="15" w:type="dxa"/>
              <w:left w:w="15" w:type="dxa"/>
              <w:bottom w:w="0" w:type="dxa"/>
              <w:right w:w="15" w:type="dxa"/>
            </w:tcMar>
            <w:vAlign w:val="center"/>
            <w:hideMark/>
          </w:tcPr>
          <w:p w14:paraId="04CFF4D3" w14:textId="77777777" w:rsidR="00A13BE5" w:rsidRPr="00A13BE5" w:rsidRDefault="00A13BE5" w:rsidP="00A13BE5">
            <w:pPr>
              <w:spacing w:after="0"/>
              <w:jc w:val="center"/>
              <w:textAlignment w:val="bottom"/>
              <w:rPr>
                <w:rFonts w:ascii="Arial" w:eastAsia="Times New Roman" w:hAnsi="Arial" w:cs="Arial"/>
                <w:sz w:val="36"/>
                <w:szCs w:val="36"/>
                <w:lang w:eastAsia="en-AU"/>
              </w:rPr>
            </w:pPr>
            <w:r w:rsidRPr="00A13BE5">
              <w:rPr>
                <w:rFonts w:asciiTheme="minorHAnsi" w:eastAsia="Times New Roman" w:hAnsi="Arial" w:cs="Arial"/>
                <w:b/>
                <w:bCs/>
                <w:color w:val="FFFFFF" w:themeColor="background1"/>
                <w:kern w:val="24"/>
                <w:sz w:val="20"/>
                <w:szCs w:val="20"/>
                <w:lang w:eastAsia="en-AU"/>
              </w:rPr>
              <w:t>Smart Speaker</w:t>
            </w:r>
          </w:p>
        </w:tc>
        <w:tc>
          <w:tcPr>
            <w:tcW w:w="1134" w:type="dxa"/>
            <w:tcBorders>
              <w:top w:val="single" w:sz="8" w:space="0" w:color="FFFFFF"/>
              <w:left w:val="single" w:sz="8" w:space="0" w:color="FFFFFF"/>
              <w:bottom w:val="single" w:sz="24" w:space="0" w:color="FFFFFF"/>
              <w:right w:val="single" w:sz="8" w:space="0" w:color="FFFFFF"/>
            </w:tcBorders>
            <w:shd w:val="clear" w:color="auto" w:fill="9B2CB8"/>
            <w:tcMar>
              <w:top w:w="15" w:type="dxa"/>
              <w:left w:w="15" w:type="dxa"/>
              <w:bottom w:w="0" w:type="dxa"/>
              <w:right w:w="15" w:type="dxa"/>
            </w:tcMar>
            <w:vAlign w:val="center"/>
            <w:hideMark/>
          </w:tcPr>
          <w:p w14:paraId="38EFE532" w14:textId="77777777" w:rsidR="00A13BE5" w:rsidRPr="00A13BE5" w:rsidRDefault="00A13BE5" w:rsidP="00A13BE5">
            <w:pPr>
              <w:spacing w:after="0"/>
              <w:jc w:val="center"/>
              <w:textAlignment w:val="bottom"/>
              <w:rPr>
                <w:rFonts w:ascii="Arial" w:eastAsia="Times New Roman" w:hAnsi="Arial" w:cs="Arial"/>
                <w:sz w:val="36"/>
                <w:szCs w:val="36"/>
                <w:lang w:eastAsia="en-AU"/>
              </w:rPr>
            </w:pPr>
            <w:r w:rsidRPr="00A13BE5">
              <w:rPr>
                <w:rFonts w:asciiTheme="minorHAnsi" w:eastAsia="Times New Roman" w:hAnsi="Arial" w:cs="Arial"/>
                <w:b/>
                <w:bCs/>
                <w:color w:val="FFFFFF" w:themeColor="background1"/>
                <w:kern w:val="24"/>
                <w:sz w:val="20"/>
                <w:szCs w:val="20"/>
                <w:lang w:eastAsia="en-AU"/>
              </w:rPr>
              <w:t>Computer / Tablet / Laptop</w:t>
            </w:r>
          </w:p>
        </w:tc>
        <w:tc>
          <w:tcPr>
            <w:tcW w:w="992" w:type="dxa"/>
            <w:tcBorders>
              <w:top w:val="single" w:sz="8" w:space="0" w:color="FFFFFF"/>
              <w:left w:val="single" w:sz="8" w:space="0" w:color="FFFFFF"/>
              <w:bottom w:val="single" w:sz="24" w:space="0" w:color="FFFFFF"/>
              <w:right w:val="single" w:sz="8" w:space="0" w:color="FFFFFF"/>
            </w:tcBorders>
            <w:shd w:val="clear" w:color="auto" w:fill="9B2CB8"/>
            <w:tcMar>
              <w:top w:w="15" w:type="dxa"/>
              <w:left w:w="15" w:type="dxa"/>
              <w:bottom w:w="0" w:type="dxa"/>
              <w:right w:w="15" w:type="dxa"/>
            </w:tcMar>
            <w:vAlign w:val="center"/>
            <w:hideMark/>
          </w:tcPr>
          <w:p w14:paraId="66387EE3" w14:textId="77777777" w:rsidR="00A13BE5" w:rsidRPr="00A13BE5" w:rsidRDefault="00A13BE5" w:rsidP="00A13BE5">
            <w:pPr>
              <w:spacing w:after="0"/>
              <w:jc w:val="center"/>
              <w:textAlignment w:val="bottom"/>
              <w:rPr>
                <w:rFonts w:ascii="Arial" w:eastAsia="Times New Roman" w:hAnsi="Arial" w:cs="Arial"/>
                <w:sz w:val="36"/>
                <w:szCs w:val="36"/>
                <w:lang w:eastAsia="en-AU"/>
              </w:rPr>
            </w:pPr>
            <w:r w:rsidRPr="00A13BE5">
              <w:rPr>
                <w:rFonts w:asciiTheme="minorHAnsi" w:eastAsia="Times New Roman" w:hAnsi="Arial" w:cs="Arial"/>
                <w:b/>
                <w:bCs/>
                <w:color w:val="FFFFFF" w:themeColor="background1"/>
                <w:kern w:val="24"/>
                <w:sz w:val="20"/>
                <w:szCs w:val="20"/>
                <w:lang w:eastAsia="en-AU"/>
              </w:rPr>
              <w:t>Other</w:t>
            </w:r>
          </w:p>
        </w:tc>
      </w:tr>
      <w:tr w:rsidR="00B307F7" w:rsidRPr="00A13BE5" w14:paraId="52783F92" w14:textId="77777777" w:rsidTr="00DE461F">
        <w:trPr>
          <w:trHeight w:val="429"/>
          <w:jc w:val="center"/>
        </w:trPr>
        <w:tc>
          <w:tcPr>
            <w:tcW w:w="2542" w:type="dxa"/>
            <w:tcBorders>
              <w:top w:val="single" w:sz="24" w:space="0" w:color="FFFFFF"/>
              <w:left w:val="single" w:sz="8" w:space="0" w:color="FFFFFF"/>
              <w:bottom w:val="single" w:sz="8" w:space="0" w:color="FFFFFF"/>
              <w:right w:val="single" w:sz="8" w:space="0" w:color="FFFFFF"/>
            </w:tcBorders>
            <w:shd w:val="clear" w:color="auto" w:fill="9B2CB8"/>
            <w:tcMar>
              <w:top w:w="15" w:type="dxa"/>
              <w:left w:w="15" w:type="dxa"/>
              <w:bottom w:w="0" w:type="dxa"/>
              <w:right w:w="15" w:type="dxa"/>
            </w:tcMar>
            <w:vAlign w:val="center"/>
            <w:hideMark/>
          </w:tcPr>
          <w:p w14:paraId="6AFB046B" w14:textId="77777777" w:rsidR="00A13BE5" w:rsidRPr="00A13BE5" w:rsidRDefault="00A13BE5" w:rsidP="00A13BE5">
            <w:pPr>
              <w:spacing w:after="0"/>
              <w:ind w:left="144"/>
              <w:textAlignment w:val="bottom"/>
              <w:rPr>
                <w:rFonts w:ascii="Arial" w:eastAsia="Times New Roman" w:hAnsi="Arial" w:cs="Arial"/>
                <w:sz w:val="36"/>
                <w:szCs w:val="36"/>
                <w:lang w:eastAsia="en-AU"/>
              </w:rPr>
            </w:pPr>
            <w:r w:rsidRPr="00A13BE5">
              <w:rPr>
                <w:rFonts w:asciiTheme="minorHAnsi" w:eastAsia="Times New Roman" w:hAnsi="Arial" w:cs="Arial"/>
                <w:color w:val="FFFFFF" w:themeColor="background1"/>
                <w:kern w:val="24"/>
                <w:sz w:val="20"/>
                <w:szCs w:val="20"/>
                <w:lang w:eastAsia="en-AU"/>
              </w:rPr>
              <w:t>FM radio</w:t>
            </w:r>
          </w:p>
        </w:tc>
        <w:tc>
          <w:tcPr>
            <w:tcW w:w="992" w:type="dxa"/>
            <w:tcBorders>
              <w:top w:val="single" w:sz="24" w:space="0" w:color="FFFFFF"/>
              <w:left w:val="single" w:sz="8" w:space="0" w:color="FFFFFF"/>
              <w:bottom w:val="single" w:sz="2" w:space="0" w:color="9B2CB8"/>
              <w:right w:val="single" w:sz="2" w:space="0" w:color="9B2CB8"/>
            </w:tcBorders>
            <w:shd w:val="clear" w:color="auto" w:fill="auto"/>
            <w:tcMar>
              <w:top w:w="15" w:type="dxa"/>
              <w:left w:w="15" w:type="dxa"/>
              <w:bottom w:w="0" w:type="dxa"/>
              <w:right w:w="15" w:type="dxa"/>
            </w:tcMar>
            <w:vAlign w:val="center"/>
            <w:hideMark/>
          </w:tcPr>
          <w:p w14:paraId="3AE5653F" w14:textId="77777777" w:rsidR="00A13BE5" w:rsidRPr="00A13BE5" w:rsidRDefault="00A13BE5" w:rsidP="00A13BE5">
            <w:pPr>
              <w:spacing w:after="0"/>
              <w:jc w:val="center"/>
              <w:textAlignment w:val="bottom"/>
              <w:rPr>
                <w:rFonts w:asciiTheme="minorHAnsi" w:eastAsia="Times New Roman" w:hAnsiTheme="minorHAnsi" w:cstheme="minorHAnsi"/>
                <w:sz w:val="36"/>
                <w:szCs w:val="36"/>
                <w:lang w:eastAsia="en-AU"/>
              </w:rPr>
            </w:pPr>
            <w:r w:rsidRPr="00A13BE5">
              <w:rPr>
                <w:rFonts w:asciiTheme="minorHAnsi" w:eastAsia="Times New Roman" w:hAnsiTheme="minorHAnsi" w:cstheme="minorHAnsi"/>
                <w:color w:val="000000" w:themeColor="text1"/>
                <w:kern w:val="24"/>
                <w:sz w:val="20"/>
                <w:szCs w:val="20"/>
                <w:lang w:val="en-US" w:eastAsia="en-AU"/>
              </w:rPr>
              <w:t>1,881</w:t>
            </w:r>
          </w:p>
        </w:tc>
        <w:tc>
          <w:tcPr>
            <w:tcW w:w="992" w:type="dxa"/>
            <w:tcBorders>
              <w:top w:val="single" w:sz="24" w:space="0" w:color="FFFFFF"/>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0D69FCC7" w14:textId="77777777" w:rsidR="00A13BE5" w:rsidRPr="00A13BE5" w:rsidRDefault="00A13BE5" w:rsidP="00A13BE5">
            <w:pPr>
              <w:spacing w:after="0"/>
              <w:jc w:val="center"/>
              <w:textAlignment w:val="bottom"/>
              <w:rPr>
                <w:rFonts w:ascii="Arial" w:eastAsia="Times New Roman" w:hAnsi="Arial" w:cs="Arial"/>
                <w:sz w:val="36"/>
                <w:szCs w:val="36"/>
                <w:lang w:eastAsia="en-AU"/>
              </w:rPr>
            </w:pPr>
            <w:r w:rsidRPr="00A13BE5">
              <w:rPr>
                <w:rFonts w:asciiTheme="minorHAnsi" w:eastAsia="Times New Roman" w:hAnsi="Arial" w:cs="Arial"/>
                <w:color w:val="000000" w:themeColor="text1"/>
                <w:kern w:val="24"/>
                <w:sz w:val="20"/>
                <w:szCs w:val="20"/>
                <w:lang w:eastAsia="en-AU"/>
              </w:rPr>
              <w:t>87</w:t>
            </w:r>
          </w:p>
        </w:tc>
        <w:tc>
          <w:tcPr>
            <w:tcW w:w="993" w:type="dxa"/>
            <w:tcBorders>
              <w:top w:val="single" w:sz="24" w:space="0" w:color="FFFFFF"/>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36131E6F" w14:textId="77777777" w:rsidR="00A13BE5" w:rsidRPr="00A13BE5" w:rsidRDefault="00A13BE5" w:rsidP="00A13BE5">
            <w:pPr>
              <w:spacing w:after="0"/>
              <w:jc w:val="center"/>
              <w:textAlignment w:val="bottom"/>
              <w:rPr>
                <w:rFonts w:ascii="Arial" w:eastAsia="Times New Roman" w:hAnsi="Arial" w:cs="Arial"/>
                <w:sz w:val="36"/>
                <w:szCs w:val="36"/>
                <w:lang w:eastAsia="en-AU"/>
              </w:rPr>
            </w:pPr>
            <w:r w:rsidRPr="00A13BE5">
              <w:rPr>
                <w:rFonts w:asciiTheme="minorHAnsi" w:eastAsia="Times New Roman" w:hAnsi="Arial" w:cs="Arial"/>
                <w:color w:val="000000" w:themeColor="text1"/>
                <w:kern w:val="24"/>
                <w:sz w:val="20"/>
                <w:szCs w:val="20"/>
                <w:lang w:eastAsia="en-AU"/>
              </w:rPr>
              <w:t>23</w:t>
            </w:r>
          </w:p>
        </w:tc>
        <w:tc>
          <w:tcPr>
            <w:tcW w:w="1134" w:type="dxa"/>
            <w:tcBorders>
              <w:top w:val="single" w:sz="24" w:space="0" w:color="FFFFFF"/>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16834E63" w14:textId="77777777" w:rsidR="00A13BE5" w:rsidRPr="00A13BE5" w:rsidRDefault="00A13BE5" w:rsidP="00A13BE5">
            <w:pPr>
              <w:spacing w:after="0"/>
              <w:jc w:val="center"/>
              <w:textAlignment w:val="bottom"/>
              <w:rPr>
                <w:rFonts w:ascii="Arial" w:eastAsia="Times New Roman" w:hAnsi="Arial" w:cs="Arial"/>
                <w:sz w:val="36"/>
                <w:szCs w:val="36"/>
                <w:lang w:eastAsia="en-AU"/>
              </w:rPr>
            </w:pPr>
            <w:r w:rsidRPr="00A13BE5">
              <w:rPr>
                <w:rFonts w:asciiTheme="minorHAnsi" w:eastAsia="Times New Roman" w:hAnsi="Arial" w:cs="Arial"/>
                <w:color w:val="000000" w:themeColor="text1"/>
                <w:kern w:val="24"/>
                <w:sz w:val="20"/>
                <w:szCs w:val="20"/>
                <w:lang w:eastAsia="en-AU"/>
              </w:rPr>
              <w:t>12</w:t>
            </w:r>
          </w:p>
        </w:tc>
        <w:tc>
          <w:tcPr>
            <w:tcW w:w="1134" w:type="dxa"/>
            <w:tcBorders>
              <w:top w:val="single" w:sz="24" w:space="0" w:color="FFFFFF"/>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4662D912" w14:textId="77777777" w:rsidR="00A13BE5" w:rsidRPr="00A13BE5" w:rsidRDefault="00A13BE5" w:rsidP="00A13BE5">
            <w:pPr>
              <w:spacing w:after="0"/>
              <w:jc w:val="center"/>
              <w:textAlignment w:val="bottom"/>
              <w:rPr>
                <w:rFonts w:ascii="Arial" w:eastAsia="Times New Roman" w:hAnsi="Arial" w:cs="Arial"/>
                <w:sz w:val="36"/>
                <w:szCs w:val="36"/>
                <w:lang w:eastAsia="en-AU"/>
              </w:rPr>
            </w:pPr>
            <w:r w:rsidRPr="00A13BE5">
              <w:rPr>
                <w:rFonts w:asciiTheme="minorHAnsi" w:eastAsia="Times New Roman" w:hAnsi="Arial" w:cs="Arial"/>
                <w:color w:val="000000" w:themeColor="text1"/>
                <w:kern w:val="24"/>
                <w:sz w:val="20"/>
                <w:szCs w:val="20"/>
                <w:lang w:eastAsia="en-AU"/>
              </w:rPr>
              <w:t>5</w:t>
            </w:r>
          </w:p>
        </w:tc>
        <w:tc>
          <w:tcPr>
            <w:tcW w:w="1134" w:type="dxa"/>
            <w:tcBorders>
              <w:top w:val="single" w:sz="24" w:space="0" w:color="FFFFFF"/>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592E6EB7" w14:textId="77777777" w:rsidR="00A13BE5" w:rsidRPr="00A13BE5" w:rsidRDefault="00A13BE5" w:rsidP="00A13BE5">
            <w:pPr>
              <w:spacing w:after="0"/>
              <w:jc w:val="center"/>
              <w:textAlignment w:val="bottom"/>
              <w:rPr>
                <w:rFonts w:ascii="Arial" w:eastAsia="Times New Roman" w:hAnsi="Arial" w:cs="Arial"/>
                <w:sz w:val="36"/>
                <w:szCs w:val="36"/>
                <w:lang w:eastAsia="en-AU"/>
              </w:rPr>
            </w:pPr>
            <w:r w:rsidRPr="00A13BE5">
              <w:rPr>
                <w:rFonts w:asciiTheme="minorHAnsi" w:eastAsia="Times New Roman" w:hAnsi="Arial" w:cs="Arial"/>
                <w:color w:val="000000" w:themeColor="text1"/>
                <w:kern w:val="24"/>
                <w:sz w:val="20"/>
                <w:szCs w:val="20"/>
                <w:lang w:eastAsia="en-AU"/>
              </w:rPr>
              <w:t>4</w:t>
            </w:r>
          </w:p>
        </w:tc>
        <w:tc>
          <w:tcPr>
            <w:tcW w:w="992" w:type="dxa"/>
            <w:tcBorders>
              <w:top w:val="single" w:sz="24" w:space="0" w:color="FFFFFF"/>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655A40E3" w14:textId="77777777" w:rsidR="00A13BE5" w:rsidRPr="00A13BE5" w:rsidRDefault="00A13BE5" w:rsidP="00A13BE5">
            <w:pPr>
              <w:spacing w:after="0"/>
              <w:jc w:val="center"/>
              <w:textAlignment w:val="bottom"/>
              <w:rPr>
                <w:rFonts w:ascii="Arial" w:eastAsia="Times New Roman" w:hAnsi="Arial" w:cs="Arial"/>
                <w:sz w:val="36"/>
                <w:szCs w:val="36"/>
                <w:lang w:eastAsia="en-AU"/>
              </w:rPr>
            </w:pPr>
            <w:r w:rsidRPr="00A13BE5">
              <w:rPr>
                <w:rFonts w:asciiTheme="minorHAnsi" w:eastAsia="Times New Roman" w:hAnsi="Arial" w:cs="Arial"/>
                <w:color w:val="000000" w:themeColor="text1"/>
                <w:kern w:val="24"/>
                <w:sz w:val="20"/>
                <w:szCs w:val="20"/>
                <w:lang w:eastAsia="en-AU"/>
              </w:rPr>
              <w:t>1</w:t>
            </w:r>
          </w:p>
        </w:tc>
      </w:tr>
      <w:tr w:rsidR="00B307F7" w:rsidRPr="00A13BE5" w14:paraId="5BD413D8" w14:textId="77777777" w:rsidTr="00DE461F">
        <w:trPr>
          <w:trHeight w:val="426"/>
          <w:jc w:val="center"/>
        </w:trPr>
        <w:tc>
          <w:tcPr>
            <w:tcW w:w="2542" w:type="dxa"/>
            <w:tcBorders>
              <w:top w:val="single" w:sz="8" w:space="0" w:color="FFFFFF"/>
              <w:left w:val="single" w:sz="8" w:space="0" w:color="FFFFFF"/>
              <w:bottom w:val="single" w:sz="8" w:space="0" w:color="FFFFFF"/>
              <w:right w:val="single" w:sz="8" w:space="0" w:color="FFFFFF"/>
            </w:tcBorders>
            <w:shd w:val="clear" w:color="auto" w:fill="9B2CB8"/>
            <w:tcMar>
              <w:top w:w="15" w:type="dxa"/>
              <w:left w:w="15" w:type="dxa"/>
              <w:bottom w:w="0" w:type="dxa"/>
              <w:right w:w="15" w:type="dxa"/>
            </w:tcMar>
            <w:vAlign w:val="center"/>
            <w:hideMark/>
          </w:tcPr>
          <w:p w14:paraId="6A2BAE96" w14:textId="77777777" w:rsidR="00A13BE5" w:rsidRPr="00A13BE5" w:rsidRDefault="00A13BE5" w:rsidP="00A13BE5">
            <w:pPr>
              <w:spacing w:after="0"/>
              <w:ind w:left="144"/>
              <w:textAlignment w:val="bottom"/>
              <w:rPr>
                <w:rFonts w:ascii="Arial" w:eastAsia="Times New Roman" w:hAnsi="Arial" w:cs="Arial"/>
                <w:sz w:val="36"/>
                <w:szCs w:val="36"/>
                <w:lang w:eastAsia="en-AU"/>
              </w:rPr>
            </w:pPr>
            <w:r w:rsidRPr="00A13BE5">
              <w:rPr>
                <w:rFonts w:asciiTheme="minorHAnsi" w:eastAsia="Times New Roman" w:hAnsi="Arial" w:cs="Arial"/>
                <w:color w:val="FFFFFF" w:themeColor="background1"/>
                <w:kern w:val="24"/>
                <w:sz w:val="20"/>
                <w:szCs w:val="20"/>
                <w:lang w:val="en-US" w:eastAsia="en-AU"/>
              </w:rPr>
              <w:t>Online music streaming services</w:t>
            </w:r>
          </w:p>
        </w:tc>
        <w:tc>
          <w:tcPr>
            <w:tcW w:w="992" w:type="dxa"/>
            <w:tcBorders>
              <w:top w:val="single" w:sz="2" w:space="0" w:color="9B2CB8"/>
              <w:left w:val="single" w:sz="8" w:space="0" w:color="FFFFFF"/>
              <w:bottom w:val="single" w:sz="2" w:space="0" w:color="9B2CB8"/>
              <w:right w:val="single" w:sz="2" w:space="0" w:color="9B2CB8"/>
            </w:tcBorders>
            <w:shd w:val="clear" w:color="auto" w:fill="auto"/>
            <w:tcMar>
              <w:top w:w="15" w:type="dxa"/>
              <w:left w:w="15" w:type="dxa"/>
              <w:bottom w:w="0" w:type="dxa"/>
              <w:right w:w="15" w:type="dxa"/>
            </w:tcMar>
            <w:vAlign w:val="center"/>
            <w:hideMark/>
          </w:tcPr>
          <w:p w14:paraId="28D59592" w14:textId="77777777" w:rsidR="00A13BE5" w:rsidRPr="00A13BE5" w:rsidRDefault="00A13BE5" w:rsidP="00A13BE5">
            <w:pPr>
              <w:spacing w:after="0"/>
              <w:jc w:val="center"/>
              <w:textAlignment w:val="bottom"/>
              <w:rPr>
                <w:rFonts w:asciiTheme="minorHAnsi" w:eastAsia="Times New Roman" w:hAnsiTheme="minorHAnsi" w:cstheme="minorHAnsi"/>
                <w:sz w:val="36"/>
                <w:szCs w:val="36"/>
                <w:lang w:eastAsia="en-AU"/>
              </w:rPr>
            </w:pPr>
            <w:r w:rsidRPr="00A13BE5">
              <w:rPr>
                <w:rFonts w:asciiTheme="minorHAnsi" w:eastAsiaTheme="minorEastAsia" w:hAnsiTheme="minorHAnsi" w:cstheme="minorHAnsi"/>
                <w:color w:val="000000" w:themeColor="text1"/>
                <w:kern w:val="24"/>
                <w:sz w:val="20"/>
                <w:szCs w:val="20"/>
                <w:lang w:val="en-US" w:eastAsia="en-AU"/>
              </w:rPr>
              <w:t>1,854</w:t>
            </w:r>
          </w:p>
        </w:tc>
        <w:tc>
          <w:tcPr>
            <w:tcW w:w="992"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24D7DD27" w14:textId="77777777" w:rsidR="00A13BE5" w:rsidRPr="00A13BE5" w:rsidRDefault="00A13BE5" w:rsidP="00A13BE5">
            <w:pPr>
              <w:spacing w:after="0"/>
              <w:jc w:val="center"/>
              <w:textAlignment w:val="bottom"/>
              <w:rPr>
                <w:rFonts w:ascii="Arial" w:eastAsia="Times New Roman" w:hAnsi="Arial" w:cs="Arial"/>
                <w:sz w:val="36"/>
                <w:szCs w:val="36"/>
                <w:lang w:eastAsia="en-AU"/>
              </w:rPr>
            </w:pPr>
            <w:r w:rsidRPr="00A13BE5">
              <w:rPr>
                <w:rFonts w:asciiTheme="minorHAnsi" w:eastAsia="Times New Roman" w:hAnsi="Arial" w:cs="Arial"/>
                <w:color w:val="000000" w:themeColor="text1"/>
                <w:kern w:val="24"/>
                <w:sz w:val="20"/>
                <w:szCs w:val="20"/>
                <w:lang w:eastAsia="en-AU"/>
              </w:rPr>
              <w:t>30</w:t>
            </w:r>
          </w:p>
        </w:tc>
        <w:tc>
          <w:tcPr>
            <w:tcW w:w="993"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084BF637" w14:textId="77777777" w:rsidR="00A13BE5" w:rsidRPr="00A13BE5" w:rsidRDefault="00A13BE5" w:rsidP="00A13BE5">
            <w:pPr>
              <w:spacing w:after="0"/>
              <w:jc w:val="center"/>
              <w:textAlignment w:val="bottom"/>
              <w:rPr>
                <w:rFonts w:ascii="Arial" w:eastAsia="Times New Roman" w:hAnsi="Arial" w:cs="Arial"/>
                <w:sz w:val="36"/>
                <w:szCs w:val="36"/>
                <w:lang w:eastAsia="en-AU"/>
              </w:rPr>
            </w:pPr>
            <w:r w:rsidRPr="00A13BE5">
              <w:rPr>
                <w:rFonts w:asciiTheme="minorHAnsi" w:eastAsia="Times New Roman" w:hAnsi="Arial" w:cs="Arial"/>
                <w:color w:val="000000" w:themeColor="text1"/>
                <w:kern w:val="24"/>
                <w:sz w:val="20"/>
                <w:szCs w:val="20"/>
                <w:lang w:eastAsia="en-AU"/>
              </w:rPr>
              <w:t>2</w:t>
            </w:r>
          </w:p>
        </w:tc>
        <w:tc>
          <w:tcPr>
            <w:tcW w:w="1134"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653155AC" w14:textId="77777777" w:rsidR="00A13BE5" w:rsidRPr="00A13BE5" w:rsidRDefault="00A13BE5" w:rsidP="00A13BE5">
            <w:pPr>
              <w:spacing w:after="0"/>
              <w:jc w:val="center"/>
              <w:textAlignment w:val="bottom"/>
              <w:rPr>
                <w:rFonts w:ascii="Arial" w:eastAsia="Times New Roman" w:hAnsi="Arial" w:cs="Arial"/>
                <w:sz w:val="36"/>
                <w:szCs w:val="36"/>
                <w:lang w:eastAsia="en-AU"/>
              </w:rPr>
            </w:pPr>
            <w:r w:rsidRPr="00A13BE5">
              <w:rPr>
                <w:rFonts w:asciiTheme="minorHAnsi" w:eastAsia="Times New Roman" w:hAnsi="Arial" w:cs="Arial"/>
                <w:color w:val="000000" w:themeColor="text1"/>
                <w:kern w:val="24"/>
                <w:sz w:val="20"/>
                <w:szCs w:val="20"/>
                <w:lang w:eastAsia="en-AU"/>
              </w:rPr>
              <w:t>84</w:t>
            </w:r>
          </w:p>
        </w:tc>
        <w:tc>
          <w:tcPr>
            <w:tcW w:w="1134"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30B0A271" w14:textId="77777777" w:rsidR="00A13BE5" w:rsidRPr="00A13BE5" w:rsidRDefault="00A13BE5" w:rsidP="00A13BE5">
            <w:pPr>
              <w:spacing w:after="0"/>
              <w:jc w:val="center"/>
              <w:textAlignment w:val="bottom"/>
              <w:rPr>
                <w:rFonts w:ascii="Arial" w:eastAsia="Times New Roman" w:hAnsi="Arial" w:cs="Arial"/>
                <w:sz w:val="36"/>
                <w:szCs w:val="36"/>
                <w:lang w:eastAsia="en-AU"/>
              </w:rPr>
            </w:pPr>
            <w:r w:rsidRPr="00A13BE5">
              <w:rPr>
                <w:rFonts w:asciiTheme="minorHAnsi" w:eastAsia="Times New Roman" w:hAnsi="Arial" w:cs="Arial"/>
                <w:color w:val="000000" w:themeColor="text1"/>
                <w:kern w:val="24"/>
                <w:sz w:val="20"/>
                <w:szCs w:val="20"/>
                <w:lang w:eastAsia="en-AU"/>
              </w:rPr>
              <w:t>23</w:t>
            </w:r>
          </w:p>
        </w:tc>
        <w:tc>
          <w:tcPr>
            <w:tcW w:w="1134"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0354A5AB" w14:textId="77777777" w:rsidR="00A13BE5" w:rsidRPr="00A13BE5" w:rsidRDefault="00A13BE5" w:rsidP="00A13BE5">
            <w:pPr>
              <w:spacing w:after="0"/>
              <w:jc w:val="center"/>
              <w:textAlignment w:val="bottom"/>
              <w:rPr>
                <w:rFonts w:ascii="Arial" w:eastAsia="Times New Roman" w:hAnsi="Arial" w:cs="Arial"/>
                <w:sz w:val="36"/>
                <w:szCs w:val="36"/>
                <w:lang w:eastAsia="en-AU"/>
              </w:rPr>
            </w:pPr>
            <w:r w:rsidRPr="00A13BE5">
              <w:rPr>
                <w:rFonts w:asciiTheme="minorHAnsi" w:eastAsia="Times New Roman" w:hAnsi="Arial" w:cs="Arial"/>
                <w:color w:val="000000" w:themeColor="text1"/>
                <w:kern w:val="24"/>
                <w:sz w:val="20"/>
                <w:szCs w:val="20"/>
                <w:lang w:eastAsia="en-AU"/>
              </w:rPr>
              <w:t>31</w:t>
            </w:r>
          </w:p>
        </w:tc>
        <w:tc>
          <w:tcPr>
            <w:tcW w:w="992"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616431B7" w14:textId="77777777" w:rsidR="00A13BE5" w:rsidRPr="00A13BE5" w:rsidRDefault="00A13BE5" w:rsidP="00A13BE5">
            <w:pPr>
              <w:spacing w:after="0"/>
              <w:jc w:val="center"/>
              <w:textAlignment w:val="bottom"/>
              <w:rPr>
                <w:rFonts w:ascii="Arial" w:eastAsia="Times New Roman" w:hAnsi="Arial" w:cs="Arial"/>
                <w:sz w:val="36"/>
                <w:szCs w:val="36"/>
                <w:lang w:eastAsia="en-AU"/>
              </w:rPr>
            </w:pPr>
            <w:r w:rsidRPr="00A13BE5">
              <w:rPr>
                <w:rFonts w:asciiTheme="minorHAnsi" w:eastAsia="Times New Roman" w:hAnsi="Arial" w:cs="Arial"/>
                <w:color w:val="000000" w:themeColor="text1"/>
                <w:kern w:val="24"/>
                <w:sz w:val="20"/>
                <w:szCs w:val="20"/>
                <w:lang w:eastAsia="en-AU"/>
              </w:rPr>
              <w:t>2</w:t>
            </w:r>
          </w:p>
        </w:tc>
      </w:tr>
      <w:tr w:rsidR="00B307F7" w:rsidRPr="00A13BE5" w14:paraId="31A95F22" w14:textId="77777777" w:rsidTr="00DE461F">
        <w:trPr>
          <w:trHeight w:val="437"/>
          <w:jc w:val="center"/>
        </w:trPr>
        <w:tc>
          <w:tcPr>
            <w:tcW w:w="2542" w:type="dxa"/>
            <w:tcBorders>
              <w:top w:val="single" w:sz="8" w:space="0" w:color="FFFFFF"/>
              <w:left w:val="single" w:sz="8" w:space="0" w:color="FFFFFF"/>
              <w:bottom w:val="single" w:sz="8" w:space="0" w:color="FFFFFF"/>
              <w:right w:val="single" w:sz="8" w:space="0" w:color="FFFFFF"/>
            </w:tcBorders>
            <w:shd w:val="clear" w:color="auto" w:fill="9B2CB8"/>
            <w:tcMar>
              <w:top w:w="15" w:type="dxa"/>
              <w:left w:w="15" w:type="dxa"/>
              <w:bottom w:w="0" w:type="dxa"/>
              <w:right w:w="15" w:type="dxa"/>
            </w:tcMar>
            <w:vAlign w:val="center"/>
            <w:hideMark/>
          </w:tcPr>
          <w:p w14:paraId="720A388E" w14:textId="77777777" w:rsidR="00A13BE5" w:rsidRPr="00A13BE5" w:rsidRDefault="00A13BE5" w:rsidP="00A13BE5">
            <w:pPr>
              <w:spacing w:after="0"/>
              <w:ind w:left="144"/>
              <w:textAlignment w:val="bottom"/>
              <w:rPr>
                <w:rFonts w:ascii="Arial" w:eastAsia="Times New Roman" w:hAnsi="Arial" w:cs="Arial"/>
                <w:sz w:val="36"/>
                <w:szCs w:val="36"/>
                <w:lang w:eastAsia="en-AU"/>
              </w:rPr>
            </w:pPr>
            <w:r w:rsidRPr="00A13BE5">
              <w:rPr>
                <w:rFonts w:asciiTheme="minorHAnsi" w:eastAsia="Times New Roman" w:hAnsi="Arial" w:cs="Arial"/>
                <w:color w:val="FFFFFF" w:themeColor="background1"/>
                <w:kern w:val="24"/>
                <w:sz w:val="20"/>
                <w:szCs w:val="20"/>
                <w:lang w:eastAsia="en-AU"/>
              </w:rPr>
              <w:t>Podcasts</w:t>
            </w:r>
          </w:p>
        </w:tc>
        <w:tc>
          <w:tcPr>
            <w:tcW w:w="992" w:type="dxa"/>
            <w:tcBorders>
              <w:top w:val="single" w:sz="2" w:space="0" w:color="9B2CB8"/>
              <w:left w:val="single" w:sz="8" w:space="0" w:color="FFFFFF"/>
              <w:bottom w:val="single" w:sz="2" w:space="0" w:color="9B2CB8"/>
              <w:right w:val="single" w:sz="2" w:space="0" w:color="9B2CB8"/>
            </w:tcBorders>
            <w:shd w:val="clear" w:color="auto" w:fill="auto"/>
            <w:tcMar>
              <w:top w:w="15" w:type="dxa"/>
              <w:left w:w="15" w:type="dxa"/>
              <w:bottom w:w="0" w:type="dxa"/>
              <w:right w:w="15" w:type="dxa"/>
            </w:tcMar>
            <w:vAlign w:val="center"/>
            <w:hideMark/>
          </w:tcPr>
          <w:p w14:paraId="0D289FCB" w14:textId="77777777" w:rsidR="00A13BE5" w:rsidRPr="00A13BE5" w:rsidRDefault="00A13BE5" w:rsidP="00A13BE5">
            <w:pPr>
              <w:spacing w:after="0"/>
              <w:jc w:val="center"/>
              <w:textAlignment w:val="bottom"/>
              <w:rPr>
                <w:rFonts w:asciiTheme="minorHAnsi" w:eastAsia="Times New Roman" w:hAnsiTheme="minorHAnsi" w:cstheme="minorHAnsi"/>
                <w:sz w:val="36"/>
                <w:szCs w:val="36"/>
                <w:lang w:eastAsia="en-AU"/>
              </w:rPr>
            </w:pPr>
            <w:r w:rsidRPr="00A13BE5">
              <w:rPr>
                <w:rFonts w:asciiTheme="minorHAnsi" w:eastAsiaTheme="minorEastAsia" w:hAnsiTheme="minorHAnsi" w:cstheme="minorHAnsi"/>
                <w:color w:val="000000" w:themeColor="text1"/>
                <w:kern w:val="24"/>
                <w:sz w:val="20"/>
                <w:szCs w:val="20"/>
                <w:lang w:val="en-US" w:eastAsia="en-AU"/>
              </w:rPr>
              <w:t>979</w:t>
            </w:r>
          </w:p>
        </w:tc>
        <w:tc>
          <w:tcPr>
            <w:tcW w:w="992"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6A86DA21" w14:textId="77777777" w:rsidR="00A13BE5" w:rsidRPr="00A13BE5" w:rsidRDefault="00A13BE5" w:rsidP="00A13BE5">
            <w:pPr>
              <w:spacing w:after="0"/>
              <w:jc w:val="center"/>
              <w:textAlignment w:val="bottom"/>
              <w:rPr>
                <w:rFonts w:ascii="Arial" w:eastAsia="Times New Roman" w:hAnsi="Arial" w:cs="Arial"/>
                <w:sz w:val="36"/>
                <w:szCs w:val="36"/>
                <w:lang w:eastAsia="en-AU"/>
              </w:rPr>
            </w:pPr>
            <w:r w:rsidRPr="00A13BE5">
              <w:rPr>
                <w:rFonts w:asciiTheme="minorHAnsi" w:eastAsia="Times New Roman" w:hAnsi="Arial" w:cs="Arial"/>
                <w:color w:val="000000" w:themeColor="text1"/>
                <w:kern w:val="24"/>
                <w:sz w:val="20"/>
                <w:szCs w:val="20"/>
                <w:lang w:eastAsia="en-AU"/>
              </w:rPr>
              <w:t>19</w:t>
            </w:r>
          </w:p>
        </w:tc>
        <w:tc>
          <w:tcPr>
            <w:tcW w:w="993"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526B0458" w14:textId="77777777" w:rsidR="00A13BE5" w:rsidRPr="00A13BE5" w:rsidRDefault="00A13BE5" w:rsidP="00A13BE5">
            <w:pPr>
              <w:spacing w:after="0"/>
              <w:jc w:val="center"/>
              <w:textAlignment w:val="bottom"/>
              <w:rPr>
                <w:rFonts w:ascii="Arial" w:eastAsia="Times New Roman" w:hAnsi="Arial" w:cs="Arial"/>
                <w:sz w:val="36"/>
                <w:szCs w:val="36"/>
                <w:lang w:eastAsia="en-AU"/>
              </w:rPr>
            </w:pPr>
            <w:r w:rsidRPr="00A13BE5">
              <w:rPr>
                <w:rFonts w:asciiTheme="minorHAnsi" w:eastAsia="Times New Roman" w:hAnsi="Arial" w:cs="Arial"/>
                <w:color w:val="000000" w:themeColor="text1"/>
                <w:kern w:val="24"/>
                <w:sz w:val="20"/>
                <w:szCs w:val="20"/>
                <w:lang w:eastAsia="en-AU"/>
              </w:rPr>
              <w:t>2</w:t>
            </w:r>
          </w:p>
        </w:tc>
        <w:tc>
          <w:tcPr>
            <w:tcW w:w="1134"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6E92946F" w14:textId="77777777" w:rsidR="00A13BE5" w:rsidRPr="00A13BE5" w:rsidRDefault="00A13BE5" w:rsidP="00A13BE5">
            <w:pPr>
              <w:spacing w:after="0"/>
              <w:jc w:val="center"/>
              <w:textAlignment w:val="bottom"/>
              <w:rPr>
                <w:rFonts w:ascii="Arial" w:eastAsia="Times New Roman" w:hAnsi="Arial" w:cs="Arial"/>
                <w:sz w:val="36"/>
                <w:szCs w:val="36"/>
                <w:lang w:eastAsia="en-AU"/>
              </w:rPr>
            </w:pPr>
            <w:r w:rsidRPr="00A13BE5">
              <w:rPr>
                <w:rFonts w:asciiTheme="minorHAnsi" w:eastAsia="Times New Roman" w:hAnsi="Arial" w:cs="Arial"/>
                <w:color w:val="000000" w:themeColor="text1"/>
                <w:kern w:val="24"/>
                <w:sz w:val="20"/>
                <w:szCs w:val="20"/>
                <w:lang w:eastAsia="en-AU"/>
              </w:rPr>
              <w:t>85</w:t>
            </w:r>
          </w:p>
        </w:tc>
        <w:tc>
          <w:tcPr>
            <w:tcW w:w="1134"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085558D2" w14:textId="77777777" w:rsidR="00A13BE5" w:rsidRPr="00A13BE5" w:rsidRDefault="00A13BE5" w:rsidP="00A13BE5">
            <w:pPr>
              <w:spacing w:after="0"/>
              <w:jc w:val="center"/>
              <w:textAlignment w:val="bottom"/>
              <w:rPr>
                <w:rFonts w:ascii="Arial" w:eastAsia="Times New Roman" w:hAnsi="Arial" w:cs="Arial"/>
                <w:sz w:val="36"/>
                <w:szCs w:val="36"/>
                <w:lang w:eastAsia="en-AU"/>
              </w:rPr>
            </w:pPr>
            <w:r w:rsidRPr="00A13BE5">
              <w:rPr>
                <w:rFonts w:asciiTheme="minorHAnsi" w:eastAsia="Times New Roman" w:hAnsi="Arial" w:cs="Arial"/>
                <w:color w:val="000000" w:themeColor="text1"/>
                <w:kern w:val="24"/>
                <w:sz w:val="20"/>
                <w:szCs w:val="20"/>
                <w:lang w:eastAsia="en-AU"/>
              </w:rPr>
              <w:t>7</w:t>
            </w:r>
          </w:p>
        </w:tc>
        <w:tc>
          <w:tcPr>
            <w:tcW w:w="1134"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4D3D1262" w14:textId="77777777" w:rsidR="00A13BE5" w:rsidRPr="00A13BE5" w:rsidRDefault="00A13BE5" w:rsidP="00A13BE5">
            <w:pPr>
              <w:spacing w:after="0"/>
              <w:jc w:val="center"/>
              <w:textAlignment w:val="bottom"/>
              <w:rPr>
                <w:rFonts w:ascii="Arial" w:eastAsia="Times New Roman" w:hAnsi="Arial" w:cs="Arial"/>
                <w:sz w:val="36"/>
                <w:szCs w:val="36"/>
                <w:lang w:eastAsia="en-AU"/>
              </w:rPr>
            </w:pPr>
            <w:r w:rsidRPr="00A13BE5">
              <w:rPr>
                <w:rFonts w:asciiTheme="minorHAnsi" w:eastAsia="Times New Roman" w:hAnsi="Arial" w:cs="Arial"/>
                <w:color w:val="000000" w:themeColor="text1"/>
                <w:kern w:val="24"/>
                <w:sz w:val="20"/>
                <w:szCs w:val="20"/>
                <w:lang w:eastAsia="en-AU"/>
              </w:rPr>
              <w:t>25</w:t>
            </w:r>
          </w:p>
        </w:tc>
        <w:tc>
          <w:tcPr>
            <w:tcW w:w="992"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3AF705E1" w14:textId="77777777" w:rsidR="00A13BE5" w:rsidRPr="00A13BE5" w:rsidRDefault="00A13BE5" w:rsidP="00A13BE5">
            <w:pPr>
              <w:spacing w:after="0"/>
              <w:jc w:val="center"/>
              <w:textAlignment w:val="bottom"/>
              <w:rPr>
                <w:rFonts w:ascii="Arial" w:eastAsia="Times New Roman" w:hAnsi="Arial" w:cs="Arial"/>
                <w:sz w:val="36"/>
                <w:szCs w:val="36"/>
                <w:lang w:eastAsia="en-AU"/>
              </w:rPr>
            </w:pPr>
            <w:r w:rsidRPr="00A13BE5">
              <w:rPr>
                <w:rFonts w:asciiTheme="minorHAnsi" w:eastAsia="Times New Roman" w:hAnsi="Arial" w:cs="Arial"/>
                <w:color w:val="000000" w:themeColor="text1"/>
                <w:kern w:val="24"/>
                <w:sz w:val="20"/>
                <w:szCs w:val="20"/>
                <w:lang w:eastAsia="en-AU"/>
              </w:rPr>
              <w:t>2</w:t>
            </w:r>
          </w:p>
        </w:tc>
      </w:tr>
      <w:tr w:rsidR="00B307F7" w:rsidRPr="00A13BE5" w14:paraId="24595088" w14:textId="77777777" w:rsidTr="00DE461F">
        <w:trPr>
          <w:trHeight w:val="441"/>
          <w:jc w:val="center"/>
        </w:trPr>
        <w:tc>
          <w:tcPr>
            <w:tcW w:w="2542" w:type="dxa"/>
            <w:tcBorders>
              <w:top w:val="single" w:sz="8" w:space="0" w:color="FFFFFF"/>
              <w:left w:val="single" w:sz="8" w:space="0" w:color="FFFFFF"/>
              <w:bottom w:val="single" w:sz="8" w:space="0" w:color="FFFFFF"/>
              <w:right w:val="single" w:sz="8" w:space="0" w:color="FFFFFF"/>
            </w:tcBorders>
            <w:shd w:val="clear" w:color="auto" w:fill="9B2CB8"/>
            <w:tcMar>
              <w:top w:w="15" w:type="dxa"/>
              <w:left w:w="15" w:type="dxa"/>
              <w:bottom w:w="0" w:type="dxa"/>
              <w:right w:w="15" w:type="dxa"/>
            </w:tcMar>
            <w:vAlign w:val="center"/>
            <w:hideMark/>
          </w:tcPr>
          <w:p w14:paraId="49B35F63" w14:textId="77777777" w:rsidR="00A13BE5" w:rsidRPr="00A13BE5" w:rsidRDefault="00A13BE5" w:rsidP="00A13BE5">
            <w:pPr>
              <w:spacing w:after="0"/>
              <w:ind w:left="144"/>
              <w:textAlignment w:val="bottom"/>
              <w:rPr>
                <w:rFonts w:ascii="Arial" w:eastAsia="Times New Roman" w:hAnsi="Arial" w:cs="Arial"/>
                <w:sz w:val="36"/>
                <w:szCs w:val="36"/>
                <w:lang w:eastAsia="en-AU"/>
              </w:rPr>
            </w:pPr>
            <w:r w:rsidRPr="00A13BE5">
              <w:rPr>
                <w:rFonts w:asciiTheme="minorHAnsi" w:eastAsia="Times New Roman" w:hAnsi="Arial" w:cs="Arial"/>
                <w:color w:val="FFFFFF" w:themeColor="background1"/>
                <w:kern w:val="24"/>
                <w:sz w:val="20"/>
                <w:szCs w:val="20"/>
                <w:lang w:val="en-US" w:eastAsia="en-AU"/>
              </w:rPr>
              <w:t>AM radio</w:t>
            </w:r>
          </w:p>
        </w:tc>
        <w:tc>
          <w:tcPr>
            <w:tcW w:w="992" w:type="dxa"/>
            <w:tcBorders>
              <w:top w:val="single" w:sz="2" w:space="0" w:color="9B2CB8"/>
              <w:left w:val="single" w:sz="8" w:space="0" w:color="FFFFFF"/>
              <w:bottom w:val="single" w:sz="2" w:space="0" w:color="9B2CB8"/>
              <w:right w:val="single" w:sz="2" w:space="0" w:color="9B2CB8"/>
            </w:tcBorders>
            <w:shd w:val="clear" w:color="auto" w:fill="auto"/>
            <w:tcMar>
              <w:top w:w="15" w:type="dxa"/>
              <w:left w:w="15" w:type="dxa"/>
              <w:bottom w:w="0" w:type="dxa"/>
              <w:right w:w="15" w:type="dxa"/>
            </w:tcMar>
            <w:vAlign w:val="center"/>
            <w:hideMark/>
          </w:tcPr>
          <w:p w14:paraId="015F301C" w14:textId="77777777" w:rsidR="00A13BE5" w:rsidRPr="00A13BE5" w:rsidRDefault="00A13BE5" w:rsidP="00A13BE5">
            <w:pPr>
              <w:spacing w:after="0"/>
              <w:jc w:val="center"/>
              <w:textAlignment w:val="bottom"/>
              <w:rPr>
                <w:rFonts w:asciiTheme="minorHAnsi" w:eastAsia="Times New Roman" w:hAnsiTheme="minorHAnsi" w:cstheme="minorHAnsi"/>
                <w:sz w:val="36"/>
                <w:szCs w:val="36"/>
                <w:lang w:eastAsia="en-AU"/>
              </w:rPr>
            </w:pPr>
            <w:r w:rsidRPr="00A13BE5">
              <w:rPr>
                <w:rFonts w:asciiTheme="minorHAnsi" w:eastAsiaTheme="minorEastAsia" w:hAnsiTheme="minorHAnsi" w:cstheme="minorHAnsi"/>
                <w:color w:val="000000" w:themeColor="text1"/>
                <w:kern w:val="24"/>
                <w:sz w:val="20"/>
                <w:szCs w:val="20"/>
                <w:lang w:val="en-US" w:eastAsia="en-AU"/>
              </w:rPr>
              <w:t>837</w:t>
            </w:r>
          </w:p>
        </w:tc>
        <w:tc>
          <w:tcPr>
            <w:tcW w:w="992"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3BC55F2A" w14:textId="77777777" w:rsidR="00A13BE5" w:rsidRPr="00A13BE5" w:rsidRDefault="00A13BE5" w:rsidP="00A13BE5">
            <w:pPr>
              <w:spacing w:after="0"/>
              <w:jc w:val="center"/>
              <w:textAlignment w:val="bottom"/>
              <w:rPr>
                <w:rFonts w:ascii="Arial" w:eastAsia="Times New Roman" w:hAnsi="Arial" w:cs="Arial"/>
                <w:sz w:val="36"/>
                <w:szCs w:val="36"/>
                <w:lang w:eastAsia="en-AU"/>
              </w:rPr>
            </w:pPr>
            <w:r w:rsidRPr="00A13BE5">
              <w:rPr>
                <w:rFonts w:asciiTheme="minorHAnsi" w:eastAsia="Times New Roman" w:hAnsi="Arial" w:cs="Arial"/>
                <w:color w:val="000000" w:themeColor="text1"/>
                <w:kern w:val="24"/>
                <w:sz w:val="20"/>
                <w:szCs w:val="20"/>
                <w:lang w:eastAsia="en-AU"/>
              </w:rPr>
              <w:t>78</w:t>
            </w:r>
          </w:p>
        </w:tc>
        <w:tc>
          <w:tcPr>
            <w:tcW w:w="993"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1DE0A28E" w14:textId="77777777" w:rsidR="00A13BE5" w:rsidRPr="00A13BE5" w:rsidRDefault="00A13BE5" w:rsidP="00A13BE5">
            <w:pPr>
              <w:spacing w:after="0"/>
              <w:jc w:val="center"/>
              <w:textAlignment w:val="bottom"/>
              <w:rPr>
                <w:rFonts w:ascii="Arial" w:eastAsia="Times New Roman" w:hAnsi="Arial" w:cs="Arial"/>
                <w:sz w:val="36"/>
                <w:szCs w:val="36"/>
                <w:lang w:eastAsia="en-AU"/>
              </w:rPr>
            </w:pPr>
            <w:r w:rsidRPr="00A13BE5">
              <w:rPr>
                <w:rFonts w:asciiTheme="minorHAnsi" w:eastAsia="Times New Roman" w:hAnsi="Arial" w:cs="Arial"/>
                <w:color w:val="000000" w:themeColor="text1"/>
                <w:kern w:val="24"/>
                <w:sz w:val="20"/>
                <w:szCs w:val="20"/>
                <w:lang w:eastAsia="en-AU"/>
              </w:rPr>
              <w:t>38</w:t>
            </w:r>
          </w:p>
        </w:tc>
        <w:tc>
          <w:tcPr>
            <w:tcW w:w="1134"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4DC8EDCA" w14:textId="77777777" w:rsidR="00A13BE5" w:rsidRPr="00A13BE5" w:rsidRDefault="00A13BE5" w:rsidP="00A13BE5">
            <w:pPr>
              <w:spacing w:after="0"/>
              <w:jc w:val="center"/>
              <w:textAlignment w:val="bottom"/>
              <w:rPr>
                <w:rFonts w:ascii="Arial" w:eastAsia="Times New Roman" w:hAnsi="Arial" w:cs="Arial"/>
                <w:sz w:val="36"/>
                <w:szCs w:val="36"/>
                <w:lang w:eastAsia="en-AU"/>
              </w:rPr>
            </w:pPr>
            <w:r w:rsidRPr="00A13BE5">
              <w:rPr>
                <w:rFonts w:asciiTheme="minorHAnsi" w:eastAsia="Times New Roman" w:hAnsi="Arial" w:cs="Arial"/>
                <w:color w:val="000000" w:themeColor="text1"/>
                <w:kern w:val="24"/>
                <w:sz w:val="20"/>
                <w:szCs w:val="20"/>
                <w:lang w:eastAsia="en-AU"/>
              </w:rPr>
              <w:t>16</w:t>
            </w:r>
          </w:p>
        </w:tc>
        <w:tc>
          <w:tcPr>
            <w:tcW w:w="1134"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30572DCF" w14:textId="77777777" w:rsidR="00A13BE5" w:rsidRPr="00A13BE5" w:rsidRDefault="00A13BE5" w:rsidP="00A13BE5">
            <w:pPr>
              <w:spacing w:after="0"/>
              <w:jc w:val="center"/>
              <w:textAlignment w:val="bottom"/>
              <w:rPr>
                <w:rFonts w:ascii="Arial" w:eastAsia="Times New Roman" w:hAnsi="Arial" w:cs="Arial"/>
                <w:sz w:val="36"/>
                <w:szCs w:val="36"/>
                <w:lang w:eastAsia="en-AU"/>
              </w:rPr>
            </w:pPr>
            <w:r w:rsidRPr="00A13BE5">
              <w:rPr>
                <w:rFonts w:asciiTheme="minorHAnsi" w:eastAsia="Times New Roman" w:hAnsi="Arial" w:cs="Arial"/>
                <w:color w:val="000000" w:themeColor="text1"/>
                <w:kern w:val="24"/>
                <w:sz w:val="20"/>
                <w:szCs w:val="20"/>
                <w:lang w:eastAsia="en-AU"/>
              </w:rPr>
              <w:t>6</w:t>
            </w:r>
          </w:p>
        </w:tc>
        <w:tc>
          <w:tcPr>
            <w:tcW w:w="1134"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1B85265C" w14:textId="77777777" w:rsidR="00A13BE5" w:rsidRPr="00A13BE5" w:rsidRDefault="00A13BE5" w:rsidP="00A13BE5">
            <w:pPr>
              <w:spacing w:after="0"/>
              <w:jc w:val="center"/>
              <w:textAlignment w:val="bottom"/>
              <w:rPr>
                <w:rFonts w:ascii="Arial" w:eastAsia="Times New Roman" w:hAnsi="Arial" w:cs="Arial"/>
                <w:sz w:val="36"/>
                <w:szCs w:val="36"/>
                <w:lang w:eastAsia="en-AU"/>
              </w:rPr>
            </w:pPr>
            <w:r w:rsidRPr="00A13BE5">
              <w:rPr>
                <w:rFonts w:asciiTheme="minorHAnsi" w:eastAsia="Times New Roman" w:hAnsi="Arial" w:cs="Arial"/>
                <w:color w:val="000000" w:themeColor="text1"/>
                <w:kern w:val="24"/>
                <w:sz w:val="20"/>
                <w:szCs w:val="20"/>
                <w:lang w:eastAsia="en-AU"/>
              </w:rPr>
              <w:t>6</w:t>
            </w:r>
          </w:p>
        </w:tc>
        <w:tc>
          <w:tcPr>
            <w:tcW w:w="992"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5E1D47D3" w14:textId="77777777" w:rsidR="00A13BE5" w:rsidRPr="00A13BE5" w:rsidRDefault="00A13BE5" w:rsidP="00A13BE5">
            <w:pPr>
              <w:spacing w:after="0"/>
              <w:jc w:val="center"/>
              <w:textAlignment w:val="bottom"/>
              <w:rPr>
                <w:rFonts w:ascii="Arial" w:eastAsia="Times New Roman" w:hAnsi="Arial" w:cs="Arial"/>
                <w:sz w:val="36"/>
                <w:szCs w:val="36"/>
                <w:lang w:eastAsia="en-AU"/>
              </w:rPr>
            </w:pPr>
            <w:r w:rsidRPr="00A13BE5">
              <w:rPr>
                <w:rFonts w:asciiTheme="minorHAnsi" w:eastAsia="Times New Roman" w:hAnsi="Arial" w:cs="Arial"/>
                <w:color w:val="000000" w:themeColor="text1"/>
                <w:kern w:val="24"/>
                <w:sz w:val="20"/>
                <w:szCs w:val="20"/>
                <w:lang w:eastAsia="en-AU"/>
              </w:rPr>
              <w:t>1</w:t>
            </w:r>
          </w:p>
        </w:tc>
      </w:tr>
      <w:tr w:rsidR="00B307F7" w:rsidRPr="00A13BE5" w14:paraId="601613EB" w14:textId="77777777" w:rsidTr="00DE461F">
        <w:trPr>
          <w:trHeight w:val="441"/>
          <w:jc w:val="center"/>
        </w:trPr>
        <w:tc>
          <w:tcPr>
            <w:tcW w:w="2542" w:type="dxa"/>
            <w:tcBorders>
              <w:top w:val="single" w:sz="8" w:space="0" w:color="FFFFFF"/>
              <w:left w:val="single" w:sz="8" w:space="0" w:color="FFFFFF"/>
              <w:bottom w:val="single" w:sz="8" w:space="0" w:color="FFFFFF"/>
              <w:right w:val="single" w:sz="8" w:space="0" w:color="FFFFFF"/>
            </w:tcBorders>
            <w:shd w:val="clear" w:color="auto" w:fill="9B2CB8"/>
            <w:tcMar>
              <w:top w:w="15" w:type="dxa"/>
              <w:left w:w="15" w:type="dxa"/>
              <w:bottom w:w="0" w:type="dxa"/>
              <w:right w:w="15" w:type="dxa"/>
            </w:tcMar>
            <w:vAlign w:val="center"/>
            <w:hideMark/>
          </w:tcPr>
          <w:p w14:paraId="117333F2" w14:textId="77777777" w:rsidR="00A13BE5" w:rsidRPr="00A13BE5" w:rsidRDefault="00A13BE5" w:rsidP="00A13BE5">
            <w:pPr>
              <w:spacing w:after="0"/>
              <w:ind w:left="144"/>
              <w:textAlignment w:val="bottom"/>
              <w:rPr>
                <w:rFonts w:ascii="Arial" w:eastAsia="Times New Roman" w:hAnsi="Arial" w:cs="Arial"/>
                <w:sz w:val="36"/>
                <w:szCs w:val="36"/>
                <w:lang w:eastAsia="en-AU"/>
              </w:rPr>
            </w:pPr>
            <w:r w:rsidRPr="00A13BE5">
              <w:rPr>
                <w:rFonts w:asciiTheme="minorHAnsi" w:eastAsia="Times New Roman" w:hAnsi="Arial" w:cs="Arial"/>
                <w:color w:val="FFFFFF" w:themeColor="background1"/>
                <w:kern w:val="24"/>
                <w:sz w:val="20"/>
                <w:szCs w:val="20"/>
                <w:lang w:val="en-US" w:eastAsia="en-AU"/>
              </w:rPr>
              <w:t>Radio via the internet or an app (excluding podcasts)</w:t>
            </w:r>
          </w:p>
        </w:tc>
        <w:tc>
          <w:tcPr>
            <w:tcW w:w="992" w:type="dxa"/>
            <w:tcBorders>
              <w:top w:val="single" w:sz="2" w:space="0" w:color="9B2CB8"/>
              <w:left w:val="single" w:sz="8" w:space="0" w:color="FFFFFF"/>
              <w:bottom w:val="single" w:sz="2" w:space="0" w:color="9B2CB8"/>
              <w:right w:val="single" w:sz="2" w:space="0" w:color="9B2CB8"/>
            </w:tcBorders>
            <w:shd w:val="clear" w:color="auto" w:fill="auto"/>
            <w:tcMar>
              <w:top w:w="15" w:type="dxa"/>
              <w:left w:w="15" w:type="dxa"/>
              <w:bottom w:w="0" w:type="dxa"/>
              <w:right w:w="15" w:type="dxa"/>
            </w:tcMar>
            <w:vAlign w:val="center"/>
            <w:hideMark/>
          </w:tcPr>
          <w:p w14:paraId="0B9C89C8" w14:textId="77777777" w:rsidR="00A13BE5" w:rsidRPr="00A13BE5" w:rsidRDefault="00A13BE5" w:rsidP="00A13BE5">
            <w:pPr>
              <w:spacing w:after="0"/>
              <w:jc w:val="center"/>
              <w:textAlignment w:val="bottom"/>
              <w:rPr>
                <w:rFonts w:asciiTheme="minorHAnsi" w:eastAsia="Times New Roman" w:hAnsiTheme="minorHAnsi" w:cstheme="minorHAnsi"/>
                <w:sz w:val="36"/>
                <w:szCs w:val="36"/>
                <w:lang w:eastAsia="en-AU"/>
              </w:rPr>
            </w:pPr>
            <w:r w:rsidRPr="00A13BE5">
              <w:rPr>
                <w:rFonts w:asciiTheme="minorHAnsi" w:eastAsiaTheme="minorEastAsia" w:hAnsiTheme="minorHAnsi" w:cstheme="minorHAnsi"/>
                <w:color w:val="000000" w:themeColor="text1"/>
                <w:kern w:val="24"/>
                <w:sz w:val="20"/>
                <w:szCs w:val="20"/>
                <w:lang w:val="en-US" w:eastAsia="en-AU"/>
              </w:rPr>
              <w:t>630</w:t>
            </w:r>
          </w:p>
        </w:tc>
        <w:tc>
          <w:tcPr>
            <w:tcW w:w="992"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0F5E8059" w14:textId="77777777" w:rsidR="00A13BE5" w:rsidRPr="00A13BE5" w:rsidRDefault="00A13BE5" w:rsidP="00A13BE5">
            <w:pPr>
              <w:spacing w:after="0"/>
              <w:jc w:val="center"/>
              <w:textAlignment w:val="bottom"/>
              <w:rPr>
                <w:rFonts w:ascii="Arial" w:eastAsia="Times New Roman" w:hAnsi="Arial" w:cs="Arial"/>
                <w:sz w:val="36"/>
                <w:szCs w:val="36"/>
                <w:lang w:eastAsia="en-AU"/>
              </w:rPr>
            </w:pPr>
            <w:r w:rsidRPr="00A13BE5">
              <w:rPr>
                <w:rFonts w:asciiTheme="minorHAnsi" w:eastAsia="Times New Roman" w:hAnsi="Arial" w:cs="Arial"/>
                <w:color w:val="000000" w:themeColor="text1"/>
                <w:kern w:val="24"/>
                <w:sz w:val="20"/>
                <w:szCs w:val="20"/>
                <w:lang w:eastAsia="en-AU"/>
              </w:rPr>
              <w:t>29</w:t>
            </w:r>
          </w:p>
        </w:tc>
        <w:tc>
          <w:tcPr>
            <w:tcW w:w="993"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376E7CC5" w14:textId="77777777" w:rsidR="00A13BE5" w:rsidRPr="00A13BE5" w:rsidRDefault="00A13BE5" w:rsidP="00A13BE5">
            <w:pPr>
              <w:spacing w:after="0"/>
              <w:jc w:val="center"/>
              <w:textAlignment w:val="bottom"/>
              <w:rPr>
                <w:rFonts w:ascii="Arial" w:eastAsia="Times New Roman" w:hAnsi="Arial" w:cs="Arial"/>
                <w:sz w:val="36"/>
                <w:szCs w:val="36"/>
                <w:lang w:eastAsia="en-AU"/>
              </w:rPr>
            </w:pPr>
            <w:r w:rsidRPr="00A13BE5">
              <w:rPr>
                <w:rFonts w:asciiTheme="minorHAnsi" w:eastAsia="Times New Roman" w:hAnsi="Arial" w:cs="Arial"/>
                <w:color w:val="000000" w:themeColor="text1"/>
                <w:kern w:val="24"/>
                <w:sz w:val="20"/>
                <w:szCs w:val="20"/>
                <w:lang w:eastAsia="en-AU"/>
              </w:rPr>
              <w:t>7</w:t>
            </w:r>
          </w:p>
        </w:tc>
        <w:tc>
          <w:tcPr>
            <w:tcW w:w="1134"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24B57260" w14:textId="77777777" w:rsidR="00A13BE5" w:rsidRPr="00A13BE5" w:rsidRDefault="00A13BE5" w:rsidP="00A13BE5">
            <w:pPr>
              <w:spacing w:after="0"/>
              <w:jc w:val="center"/>
              <w:textAlignment w:val="bottom"/>
              <w:rPr>
                <w:rFonts w:ascii="Arial" w:eastAsia="Times New Roman" w:hAnsi="Arial" w:cs="Arial"/>
                <w:sz w:val="36"/>
                <w:szCs w:val="36"/>
                <w:lang w:eastAsia="en-AU"/>
              </w:rPr>
            </w:pPr>
            <w:r w:rsidRPr="00A13BE5">
              <w:rPr>
                <w:rFonts w:asciiTheme="minorHAnsi" w:eastAsia="Times New Roman" w:hAnsi="Arial" w:cs="Arial"/>
                <w:color w:val="000000" w:themeColor="text1"/>
                <w:kern w:val="24"/>
                <w:sz w:val="20"/>
                <w:szCs w:val="20"/>
                <w:lang w:eastAsia="en-AU"/>
              </w:rPr>
              <w:t>67</w:t>
            </w:r>
          </w:p>
        </w:tc>
        <w:tc>
          <w:tcPr>
            <w:tcW w:w="1134"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5FF19A6D" w14:textId="77777777" w:rsidR="00A13BE5" w:rsidRPr="00A13BE5" w:rsidRDefault="00A13BE5" w:rsidP="00A13BE5">
            <w:pPr>
              <w:spacing w:after="0"/>
              <w:jc w:val="center"/>
              <w:textAlignment w:val="bottom"/>
              <w:rPr>
                <w:rFonts w:ascii="Arial" w:eastAsia="Times New Roman" w:hAnsi="Arial" w:cs="Arial"/>
                <w:sz w:val="36"/>
                <w:szCs w:val="36"/>
                <w:lang w:eastAsia="en-AU"/>
              </w:rPr>
            </w:pPr>
            <w:r w:rsidRPr="00A13BE5">
              <w:rPr>
                <w:rFonts w:asciiTheme="minorHAnsi" w:eastAsia="Times New Roman" w:hAnsi="Arial" w:cs="Arial"/>
                <w:color w:val="000000" w:themeColor="text1"/>
                <w:kern w:val="24"/>
                <w:sz w:val="20"/>
                <w:szCs w:val="20"/>
                <w:lang w:eastAsia="en-AU"/>
              </w:rPr>
              <w:t>21</w:t>
            </w:r>
          </w:p>
        </w:tc>
        <w:tc>
          <w:tcPr>
            <w:tcW w:w="1134"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52BE215C" w14:textId="77777777" w:rsidR="00A13BE5" w:rsidRPr="00A13BE5" w:rsidRDefault="00A13BE5" w:rsidP="00A13BE5">
            <w:pPr>
              <w:spacing w:after="0"/>
              <w:jc w:val="center"/>
              <w:textAlignment w:val="bottom"/>
              <w:rPr>
                <w:rFonts w:ascii="Arial" w:eastAsia="Times New Roman" w:hAnsi="Arial" w:cs="Arial"/>
                <w:sz w:val="36"/>
                <w:szCs w:val="36"/>
                <w:lang w:eastAsia="en-AU"/>
              </w:rPr>
            </w:pPr>
            <w:r w:rsidRPr="00A13BE5">
              <w:rPr>
                <w:rFonts w:asciiTheme="minorHAnsi" w:eastAsia="Times New Roman" w:hAnsi="Arial" w:cs="Arial"/>
                <w:color w:val="000000" w:themeColor="text1"/>
                <w:kern w:val="24"/>
                <w:sz w:val="20"/>
                <w:szCs w:val="20"/>
                <w:lang w:eastAsia="en-AU"/>
              </w:rPr>
              <w:t>27</w:t>
            </w:r>
          </w:p>
        </w:tc>
        <w:tc>
          <w:tcPr>
            <w:tcW w:w="992"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6312B77D" w14:textId="77777777" w:rsidR="00A13BE5" w:rsidRPr="00A13BE5" w:rsidRDefault="00A13BE5" w:rsidP="00A13BE5">
            <w:pPr>
              <w:spacing w:after="0"/>
              <w:jc w:val="center"/>
              <w:textAlignment w:val="bottom"/>
              <w:rPr>
                <w:rFonts w:ascii="Arial" w:eastAsia="Times New Roman" w:hAnsi="Arial" w:cs="Arial"/>
                <w:sz w:val="36"/>
                <w:szCs w:val="36"/>
                <w:lang w:eastAsia="en-AU"/>
              </w:rPr>
            </w:pPr>
            <w:r w:rsidRPr="00A13BE5">
              <w:rPr>
                <w:rFonts w:asciiTheme="minorHAnsi" w:eastAsia="Times New Roman" w:hAnsi="Arial" w:cs="Arial"/>
                <w:color w:val="000000" w:themeColor="text1"/>
                <w:kern w:val="24"/>
                <w:sz w:val="20"/>
                <w:szCs w:val="20"/>
                <w:lang w:eastAsia="en-AU"/>
              </w:rPr>
              <w:t>1</w:t>
            </w:r>
          </w:p>
        </w:tc>
      </w:tr>
      <w:tr w:rsidR="00B307F7" w:rsidRPr="00A13BE5" w14:paraId="325F4718" w14:textId="77777777" w:rsidTr="00DE461F">
        <w:trPr>
          <w:trHeight w:val="441"/>
          <w:jc w:val="center"/>
        </w:trPr>
        <w:tc>
          <w:tcPr>
            <w:tcW w:w="2542" w:type="dxa"/>
            <w:tcBorders>
              <w:top w:val="single" w:sz="8" w:space="0" w:color="FFFFFF"/>
              <w:left w:val="single" w:sz="8" w:space="0" w:color="FFFFFF"/>
              <w:bottom w:val="single" w:sz="8" w:space="0" w:color="FFFFFF"/>
              <w:right w:val="single" w:sz="8" w:space="0" w:color="FFFFFF"/>
            </w:tcBorders>
            <w:shd w:val="clear" w:color="auto" w:fill="9B2CB8"/>
            <w:tcMar>
              <w:top w:w="15" w:type="dxa"/>
              <w:left w:w="15" w:type="dxa"/>
              <w:bottom w:w="0" w:type="dxa"/>
              <w:right w:w="15" w:type="dxa"/>
            </w:tcMar>
            <w:vAlign w:val="center"/>
            <w:hideMark/>
          </w:tcPr>
          <w:p w14:paraId="4A071296" w14:textId="77777777" w:rsidR="00A13BE5" w:rsidRPr="00A13BE5" w:rsidRDefault="00A13BE5" w:rsidP="00A13BE5">
            <w:pPr>
              <w:spacing w:after="0"/>
              <w:ind w:left="144"/>
              <w:textAlignment w:val="bottom"/>
              <w:rPr>
                <w:rFonts w:ascii="Arial" w:eastAsia="Times New Roman" w:hAnsi="Arial" w:cs="Arial"/>
                <w:sz w:val="36"/>
                <w:szCs w:val="36"/>
                <w:lang w:eastAsia="en-AU"/>
              </w:rPr>
            </w:pPr>
            <w:r w:rsidRPr="00A13BE5">
              <w:rPr>
                <w:rFonts w:asciiTheme="minorHAnsi" w:eastAsia="Times New Roman" w:hAnsi="Arial" w:cs="Arial"/>
                <w:color w:val="FFFFFF" w:themeColor="background1"/>
                <w:kern w:val="24"/>
                <w:sz w:val="20"/>
                <w:szCs w:val="20"/>
                <w:lang w:val="en-US" w:eastAsia="en-AU"/>
              </w:rPr>
              <w:t>Digital radio (DAB)</w:t>
            </w:r>
          </w:p>
        </w:tc>
        <w:tc>
          <w:tcPr>
            <w:tcW w:w="992" w:type="dxa"/>
            <w:tcBorders>
              <w:top w:val="single" w:sz="2" w:space="0" w:color="9B2CB8"/>
              <w:left w:val="single" w:sz="8" w:space="0" w:color="FFFFFF"/>
              <w:bottom w:val="single" w:sz="2" w:space="0" w:color="9B2CB8"/>
              <w:right w:val="single" w:sz="2" w:space="0" w:color="9B2CB8"/>
            </w:tcBorders>
            <w:shd w:val="clear" w:color="auto" w:fill="auto"/>
            <w:tcMar>
              <w:top w:w="15" w:type="dxa"/>
              <w:left w:w="15" w:type="dxa"/>
              <w:bottom w:w="0" w:type="dxa"/>
              <w:right w:w="15" w:type="dxa"/>
            </w:tcMar>
            <w:vAlign w:val="center"/>
            <w:hideMark/>
          </w:tcPr>
          <w:p w14:paraId="0C60D3C5" w14:textId="77777777" w:rsidR="00A13BE5" w:rsidRPr="00A13BE5" w:rsidRDefault="00A13BE5" w:rsidP="00A13BE5">
            <w:pPr>
              <w:spacing w:after="0"/>
              <w:jc w:val="center"/>
              <w:textAlignment w:val="bottom"/>
              <w:rPr>
                <w:rFonts w:asciiTheme="minorHAnsi" w:eastAsia="Times New Roman" w:hAnsiTheme="minorHAnsi" w:cstheme="minorHAnsi"/>
                <w:sz w:val="36"/>
                <w:szCs w:val="36"/>
                <w:lang w:eastAsia="en-AU"/>
              </w:rPr>
            </w:pPr>
            <w:r w:rsidRPr="00A13BE5">
              <w:rPr>
                <w:rFonts w:asciiTheme="minorHAnsi" w:eastAsiaTheme="minorEastAsia" w:hAnsiTheme="minorHAnsi" w:cstheme="minorHAnsi"/>
                <w:color w:val="000000" w:themeColor="text1"/>
                <w:kern w:val="24"/>
                <w:sz w:val="20"/>
                <w:szCs w:val="20"/>
                <w:lang w:val="en-US" w:eastAsia="en-AU"/>
              </w:rPr>
              <w:t>587</w:t>
            </w:r>
          </w:p>
        </w:tc>
        <w:tc>
          <w:tcPr>
            <w:tcW w:w="992"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79A8E6C8" w14:textId="77777777" w:rsidR="00A13BE5" w:rsidRPr="00A13BE5" w:rsidRDefault="00A13BE5" w:rsidP="00A13BE5">
            <w:pPr>
              <w:spacing w:after="0"/>
              <w:jc w:val="center"/>
              <w:textAlignment w:val="bottom"/>
              <w:rPr>
                <w:rFonts w:ascii="Arial" w:eastAsia="Times New Roman" w:hAnsi="Arial" w:cs="Arial"/>
                <w:sz w:val="36"/>
                <w:szCs w:val="36"/>
                <w:lang w:eastAsia="en-AU"/>
              </w:rPr>
            </w:pPr>
            <w:r w:rsidRPr="00A13BE5">
              <w:rPr>
                <w:rFonts w:asciiTheme="minorHAnsi" w:eastAsia="Times New Roman" w:hAnsi="Arial" w:cs="Arial"/>
                <w:color w:val="000000" w:themeColor="text1"/>
                <w:kern w:val="24"/>
                <w:sz w:val="20"/>
                <w:szCs w:val="20"/>
                <w:lang w:eastAsia="en-AU"/>
              </w:rPr>
              <w:t>66</w:t>
            </w:r>
          </w:p>
        </w:tc>
        <w:tc>
          <w:tcPr>
            <w:tcW w:w="993"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5FAA8C07" w14:textId="77777777" w:rsidR="00A13BE5" w:rsidRPr="00A13BE5" w:rsidRDefault="00A13BE5" w:rsidP="00A13BE5">
            <w:pPr>
              <w:spacing w:after="0"/>
              <w:jc w:val="center"/>
              <w:textAlignment w:val="bottom"/>
              <w:rPr>
                <w:rFonts w:ascii="Arial" w:eastAsia="Times New Roman" w:hAnsi="Arial" w:cs="Arial"/>
                <w:sz w:val="36"/>
                <w:szCs w:val="36"/>
                <w:lang w:eastAsia="en-AU"/>
              </w:rPr>
            </w:pPr>
            <w:r w:rsidRPr="00A13BE5">
              <w:rPr>
                <w:rFonts w:asciiTheme="minorHAnsi" w:eastAsia="Times New Roman" w:hAnsi="Arial" w:cs="Arial"/>
                <w:color w:val="000000" w:themeColor="text1"/>
                <w:kern w:val="24"/>
                <w:sz w:val="20"/>
                <w:szCs w:val="20"/>
                <w:lang w:eastAsia="en-AU"/>
              </w:rPr>
              <w:t>34</w:t>
            </w:r>
          </w:p>
        </w:tc>
        <w:tc>
          <w:tcPr>
            <w:tcW w:w="1134"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2CCACEAC" w14:textId="77777777" w:rsidR="00A13BE5" w:rsidRPr="00A13BE5" w:rsidRDefault="00A13BE5" w:rsidP="00A13BE5">
            <w:pPr>
              <w:spacing w:after="0"/>
              <w:jc w:val="center"/>
              <w:textAlignment w:val="bottom"/>
              <w:rPr>
                <w:rFonts w:ascii="Arial" w:eastAsia="Times New Roman" w:hAnsi="Arial" w:cs="Arial"/>
                <w:sz w:val="36"/>
                <w:szCs w:val="36"/>
                <w:lang w:eastAsia="en-AU"/>
              </w:rPr>
            </w:pPr>
            <w:r w:rsidRPr="00A13BE5">
              <w:rPr>
                <w:rFonts w:asciiTheme="minorHAnsi" w:eastAsia="Times New Roman" w:hAnsi="Arial" w:cs="Arial"/>
                <w:color w:val="000000" w:themeColor="text1"/>
                <w:kern w:val="24"/>
                <w:sz w:val="20"/>
                <w:szCs w:val="20"/>
                <w:lang w:eastAsia="en-AU"/>
              </w:rPr>
              <w:t>19</w:t>
            </w:r>
          </w:p>
        </w:tc>
        <w:tc>
          <w:tcPr>
            <w:tcW w:w="1134"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7B676610" w14:textId="77777777" w:rsidR="00A13BE5" w:rsidRPr="00A13BE5" w:rsidRDefault="00A13BE5" w:rsidP="00A13BE5">
            <w:pPr>
              <w:spacing w:after="0"/>
              <w:jc w:val="center"/>
              <w:textAlignment w:val="bottom"/>
              <w:rPr>
                <w:rFonts w:ascii="Arial" w:eastAsia="Times New Roman" w:hAnsi="Arial" w:cs="Arial"/>
                <w:sz w:val="36"/>
                <w:szCs w:val="36"/>
                <w:lang w:eastAsia="en-AU"/>
              </w:rPr>
            </w:pPr>
            <w:r w:rsidRPr="00A13BE5">
              <w:rPr>
                <w:rFonts w:asciiTheme="minorHAnsi" w:eastAsia="Times New Roman" w:hAnsi="Arial" w:cs="Arial"/>
                <w:color w:val="000000" w:themeColor="text1"/>
                <w:kern w:val="24"/>
                <w:sz w:val="20"/>
                <w:szCs w:val="20"/>
                <w:lang w:eastAsia="en-AU"/>
              </w:rPr>
              <w:t>11</w:t>
            </w:r>
          </w:p>
        </w:tc>
        <w:tc>
          <w:tcPr>
            <w:tcW w:w="1134"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48C35BE3" w14:textId="77777777" w:rsidR="00A13BE5" w:rsidRPr="00A13BE5" w:rsidRDefault="00A13BE5" w:rsidP="00A13BE5">
            <w:pPr>
              <w:spacing w:after="0"/>
              <w:jc w:val="center"/>
              <w:textAlignment w:val="bottom"/>
              <w:rPr>
                <w:rFonts w:ascii="Arial" w:eastAsia="Times New Roman" w:hAnsi="Arial" w:cs="Arial"/>
                <w:sz w:val="36"/>
                <w:szCs w:val="36"/>
                <w:lang w:eastAsia="en-AU"/>
              </w:rPr>
            </w:pPr>
            <w:r w:rsidRPr="00A13BE5">
              <w:rPr>
                <w:rFonts w:asciiTheme="minorHAnsi" w:eastAsia="Times New Roman" w:hAnsi="Arial" w:cs="Arial"/>
                <w:color w:val="000000" w:themeColor="text1"/>
                <w:kern w:val="24"/>
                <w:sz w:val="20"/>
                <w:szCs w:val="20"/>
                <w:lang w:eastAsia="en-AU"/>
              </w:rPr>
              <w:t>4</w:t>
            </w:r>
          </w:p>
        </w:tc>
        <w:tc>
          <w:tcPr>
            <w:tcW w:w="992"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09A8F8D9" w14:textId="77777777" w:rsidR="00A13BE5" w:rsidRPr="00A13BE5" w:rsidRDefault="00A13BE5" w:rsidP="00A13BE5">
            <w:pPr>
              <w:spacing w:after="0"/>
              <w:jc w:val="center"/>
              <w:textAlignment w:val="bottom"/>
              <w:rPr>
                <w:rFonts w:ascii="Arial" w:eastAsia="Times New Roman" w:hAnsi="Arial" w:cs="Arial"/>
                <w:sz w:val="36"/>
                <w:szCs w:val="36"/>
                <w:lang w:eastAsia="en-AU"/>
              </w:rPr>
            </w:pPr>
            <w:r w:rsidRPr="00A13BE5">
              <w:rPr>
                <w:rFonts w:asciiTheme="minorHAnsi" w:eastAsia="Times New Roman" w:hAnsi="Arial" w:cs="Arial"/>
                <w:color w:val="000000" w:themeColor="text1"/>
                <w:kern w:val="24"/>
                <w:sz w:val="20"/>
                <w:szCs w:val="20"/>
                <w:lang w:eastAsia="en-AU"/>
              </w:rPr>
              <w:t>1</w:t>
            </w:r>
          </w:p>
        </w:tc>
      </w:tr>
    </w:tbl>
    <w:p w14:paraId="670B9C48" w14:textId="77777777" w:rsidR="00731CF9" w:rsidRPr="00731CF9" w:rsidRDefault="00731CF9" w:rsidP="00731CF9">
      <w:pPr>
        <w:pStyle w:val="normal-12ptspacebefore"/>
        <w:rPr>
          <w:lang w:val="en-AU"/>
        </w:rPr>
      </w:pPr>
      <w:r w:rsidRPr="00731CF9">
        <w:t>Source: NEWG29. In general, what do you use to listen to [‘insert NEW28 Response of codes 1-6’]</w:t>
      </w:r>
    </w:p>
    <w:p w14:paraId="43776367" w14:textId="77777777" w:rsidR="00731CF9" w:rsidRPr="00731CF9" w:rsidRDefault="00731CF9" w:rsidP="00731CF9">
      <w:r w:rsidRPr="00731CF9">
        <w:rPr>
          <w:lang w:val="en-US"/>
        </w:rPr>
        <w:t>Base: MCCS, Respondents who listened to audio content in the past 7 days. 2023 n= from 587 to 1,881.</w:t>
      </w:r>
    </w:p>
    <w:p w14:paraId="562D39D0" w14:textId="77777777" w:rsidR="00731CF9" w:rsidRPr="00731CF9" w:rsidRDefault="00731CF9" w:rsidP="00731CF9">
      <w:r w:rsidRPr="00731CF9">
        <w:rPr>
          <w:lang w:val="en-GB"/>
        </w:rPr>
        <w:t>Notes: Don’t know/refused responses not shown, % vary per statement.</w:t>
      </w:r>
    </w:p>
    <w:p w14:paraId="314E8E6C" w14:textId="2D5E02EB" w:rsidR="00B307F7" w:rsidRPr="00B307F7" w:rsidRDefault="00B307F7" w:rsidP="00B307F7">
      <w:r w:rsidRPr="00B307F7">
        <w:rPr>
          <w:lang w:val="en-US"/>
        </w:rPr>
        <w:t>Smart speaker NET: 9%</w:t>
      </w:r>
    </w:p>
    <w:p w14:paraId="2DBA824D" w14:textId="77777777" w:rsidR="00B307F7" w:rsidRPr="00B307F7" w:rsidRDefault="00B307F7" w:rsidP="00B307F7">
      <w:r w:rsidRPr="00B307F7">
        <w:rPr>
          <w:lang w:val="en-US"/>
        </w:rPr>
        <w:t>Car audio system NET: 84%</w:t>
      </w:r>
    </w:p>
    <w:p w14:paraId="67259F3C" w14:textId="77777777" w:rsidR="00B307F7" w:rsidRDefault="00B307F7" w:rsidP="00B307F7">
      <w:pPr>
        <w:rPr>
          <w:lang w:val="en-US"/>
        </w:rPr>
      </w:pPr>
      <w:r w:rsidRPr="00B307F7">
        <w:rPr>
          <w:lang w:val="en-US"/>
        </w:rPr>
        <w:t xml:space="preserve">Note: NETs only include AM radio, FM radio, Digital radio (DAB), and Radio via the internet or an app </w:t>
      </w:r>
    </w:p>
    <w:p w14:paraId="626F1A28" w14:textId="77777777" w:rsidR="00B307F7" w:rsidRPr="00B307F7" w:rsidRDefault="00B307F7" w:rsidP="00B307F7">
      <w:pPr>
        <w:pStyle w:val="Heading4"/>
      </w:pPr>
      <w:r w:rsidRPr="00B307F7">
        <w:t>Subgroups</w:t>
      </w:r>
    </w:p>
    <w:p w14:paraId="5B4B4A12" w14:textId="77777777" w:rsidR="00B307F7" w:rsidRPr="00B307F7" w:rsidRDefault="00B307F7" w:rsidP="00B307F7">
      <w:r w:rsidRPr="00B307F7">
        <w:rPr>
          <w:lang w:val="en-US"/>
        </w:rPr>
        <w:t>Dedicated radio was higher for:</w:t>
      </w:r>
    </w:p>
    <w:p w14:paraId="726570B3" w14:textId="77777777" w:rsidR="00B307F7" w:rsidRPr="00B307F7" w:rsidRDefault="00B307F7" w:rsidP="00B307F7">
      <w:r w:rsidRPr="00B307F7">
        <w:rPr>
          <w:lang w:val="en-US"/>
        </w:rPr>
        <w:t>FM radio:</w:t>
      </w:r>
    </w:p>
    <w:p w14:paraId="38A16CE7" w14:textId="77777777" w:rsidR="00B307F7" w:rsidRPr="00B307F7" w:rsidRDefault="00B307F7" w:rsidP="00B307F7">
      <w:pPr>
        <w:pStyle w:val="Listparagraphbullets"/>
      </w:pPr>
      <w:r w:rsidRPr="00B307F7">
        <w:rPr>
          <w:lang w:val="en-US"/>
        </w:rPr>
        <w:t>Men (27% vs 19% of women)</w:t>
      </w:r>
    </w:p>
    <w:p w14:paraId="23DBA6B9" w14:textId="77777777" w:rsidR="00B307F7" w:rsidRPr="00B307F7" w:rsidRDefault="00B307F7" w:rsidP="00B307F7">
      <w:pPr>
        <w:pStyle w:val="Listparagraphbullets"/>
      </w:pPr>
      <w:r w:rsidRPr="00B307F7">
        <w:rPr>
          <w:lang w:val="en-US"/>
        </w:rPr>
        <w:t>Ages 65-74 (38%) and 75+ (56% vs 10% of ages 18-24, 14% of ages 25-34, 14% of ages 35-44 and 23% of ages 45-54)</w:t>
      </w:r>
    </w:p>
    <w:p w14:paraId="3C97C1A7" w14:textId="77777777" w:rsidR="00B307F7" w:rsidRPr="00B307F7" w:rsidRDefault="00B307F7" w:rsidP="00B307F7">
      <w:pPr>
        <w:pStyle w:val="Listparagraphbullets"/>
      </w:pPr>
      <w:r w:rsidRPr="00B307F7">
        <w:rPr>
          <w:lang w:val="en-US"/>
        </w:rPr>
        <w:t>Those with education up to Year 12 (25%), and those with a TAFE qualification / Trade Certificate / Diploma (27% vs 16% of those with a Bachelor degree and 13% of those with a Postgraduate degree)</w:t>
      </w:r>
    </w:p>
    <w:p w14:paraId="03FBC68F" w14:textId="77777777" w:rsidR="00B307F7" w:rsidRPr="00B307F7" w:rsidRDefault="00B307F7" w:rsidP="00B307F7">
      <w:r w:rsidRPr="00B307F7">
        <w:rPr>
          <w:lang w:val="en-US"/>
        </w:rPr>
        <w:t>Online music streaming services was higher for:</w:t>
      </w:r>
    </w:p>
    <w:p w14:paraId="6CFD0250" w14:textId="77777777" w:rsidR="00B307F7" w:rsidRPr="00B307F7" w:rsidRDefault="00B307F7" w:rsidP="00B307F7">
      <w:r w:rsidRPr="00B307F7">
        <w:rPr>
          <w:lang w:val="en-US"/>
        </w:rPr>
        <w:t>Smartphone:</w:t>
      </w:r>
    </w:p>
    <w:p w14:paraId="414E9E8F" w14:textId="77777777" w:rsidR="00B307F7" w:rsidRPr="00B307F7" w:rsidRDefault="00B307F7" w:rsidP="00B307F7">
      <w:pPr>
        <w:pStyle w:val="Listparagraphbullets"/>
      </w:pPr>
      <w:r w:rsidRPr="00B307F7">
        <w:rPr>
          <w:lang w:val="en-US"/>
        </w:rPr>
        <w:t>Ages 18-24 (94%), 25-34 (88%), and 35-44 (87% vs 74% of ages 55-64, 44% of ages 65-74 and 56% of ages 75+)</w:t>
      </w:r>
    </w:p>
    <w:p w14:paraId="0025A028" w14:textId="77777777" w:rsidR="00B307F7" w:rsidRPr="00B307F7" w:rsidRDefault="00B307F7" w:rsidP="00B307F7">
      <w:pPr>
        <w:pStyle w:val="Listparagraphbullets"/>
      </w:pPr>
      <w:r w:rsidRPr="00B307F7">
        <w:rPr>
          <w:lang w:val="en-US"/>
        </w:rPr>
        <w:t>Those employed full time or part time (87%), employed casually (89%), a student (91%), or a non-worker (95% vs 74% of those who are self-employed and 51% of those who are retired)</w:t>
      </w:r>
    </w:p>
    <w:p w14:paraId="7AAF1B52" w14:textId="77777777" w:rsidR="008634D5" w:rsidRPr="008634D5" w:rsidRDefault="008634D5" w:rsidP="008634D5">
      <w:pPr>
        <w:pStyle w:val="normal-box"/>
        <w:rPr>
          <w:lang w:val="en-AU"/>
        </w:rPr>
      </w:pPr>
      <w:r w:rsidRPr="008634D5">
        <w:t xml:space="preserve">FM and AM radio are most commonly listened to in the car, while smartphones are used for online music streaming and podcasts. </w:t>
      </w:r>
    </w:p>
    <w:p w14:paraId="4D0C97F6" w14:textId="18F7C8E1" w:rsidR="008634D5" w:rsidRDefault="008634D5" w:rsidP="008634D5">
      <w:pPr>
        <w:pStyle w:val="Heading3"/>
        <w:rPr>
          <w:lang w:val="en-US"/>
        </w:rPr>
      </w:pPr>
      <w:bookmarkStart w:id="58" w:name="_Toc171417417"/>
      <w:r w:rsidRPr="008634D5">
        <w:rPr>
          <w:lang w:val="en-US"/>
        </w:rPr>
        <w:lastRenderedPageBreak/>
        <w:t>Type of podcast listened to in past 7 days</w:t>
      </w:r>
      <w:bookmarkEnd w:id="58"/>
    </w:p>
    <w:p w14:paraId="5ACEA1B5" w14:textId="77777777" w:rsidR="008634D5" w:rsidRDefault="008634D5" w:rsidP="008634D5">
      <w:pPr>
        <w:rPr>
          <w:lang w:val="en-US"/>
        </w:rPr>
      </w:pPr>
      <w:r w:rsidRPr="008634D5">
        <w:rPr>
          <w:lang w:val="en-US"/>
        </w:rPr>
        <w:t>The main genre of podcasts that respondents reported they had listened to was society and culture (37%). A similar proportion of respondents had listened to lifestyle and health (30%), news and politics (28%), comedy (28%), or education (27%) podcasts.</w:t>
      </w:r>
    </w:p>
    <w:p w14:paraId="700B090A" w14:textId="1E2F60BF" w:rsidR="008634D5" w:rsidRPr="008634D5" w:rsidRDefault="00782065" w:rsidP="00782065">
      <w:pPr>
        <w:pStyle w:val="normal-centre"/>
      </w:pPr>
      <w:r>
        <w:drawing>
          <wp:inline distT="0" distB="0" distL="0" distR="0" wp14:anchorId="1A9F31F7" wp14:editId="5F7257E6">
            <wp:extent cx="3763704" cy="3787140"/>
            <wp:effectExtent l="0" t="0" r="8255" b="3810"/>
            <wp:docPr id="2022561638" name="Picture 1" descr="Type of podcast listened to in past 7 days.&#10;&#10;Results listed are for 2023.&#10;&#10;Society &amp; Culture, 37%.&#10;Lifestyle &amp; Health, 30%.&#10;News &amp; Politics, 28%.&#10;Comedy, 28%.&#10;Educational, 27%.&#10;True crime, 21%.&#10;Sports &amp; Recreation, 20%.&#10;Arts &amp; Entertainment, 16%.&#10;Music, 13%.&#10;Business &amp; Technology, 13%.&#10;Fiction / stories, 10%.&#10;Kids &amp; Family, 8%.&#10;Games, 7%.&#10;Other (please specify), 3%.&#10;&#10;Source: G4. What type of podcasts have you listened to in the past 7 days? &#10;Base: MCCS, Respondents who listened to podcasts in past 7 days. 2023: n=1,028. &#10;Notes: Don’t know/refused responses not shown: 2023 DK = 0%, Ref = 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561638" name="Picture 1" descr="Type of podcast listened to in past 7 days.&#10;&#10;Results listed are for 2023.&#10;&#10;Society &amp; Culture, 37%.&#10;Lifestyle &amp; Health, 30%.&#10;News &amp; Politics, 28%.&#10;Comedy, 28%.&#10;Educational, 27%.&#10;True crime, 21%.&#10;Sports &amp; Recreation, 20%.&#10;Arts &amp; Entertainment, 16%.&#10;Music, 13%.&#10;Business &amp; Technology, 13%.&#10;Fiction / stories, 10%.&#10;Kids &amp; Family, 8%.&#10;Games, 7%.&#10;Other (please specify), 3%.&#10;&#10;Source: G4. What type of podcasts have you listened to in the past 7 days? &#10;Base: MCCS, Respondents who listened to podcasts in past 7 days. 2023: n=1,028. &#10;Notes: Don’t know/refused responses not shown: 2023 DK = 0%, Ref = 0.0%. "/>
                    <pic:cNvPicPr/>
                  </pic:nvPicPr>
                  <pic:blipFill>
                    <a:blip r:embed="rId73"/>
                    <a:stretch>
                      <a:fillRect/>
                    </a:stretch>
                  </pic:blipFill>
                  <pic:spPr>
                    <a:xfrm>
                      <a:off x="0" y="0"/>
                      <a:ext cx="3771556" cy="3795041"/>
                    </a:xfrm>
                    <a:prstGeom prst="rect">
                      <a:avLst/>
                    </a:prstGeom>
                  </pic:spPr>
                </pic:pic>
              </a:graphicData>
            </a:graphic>
          </wp:inline>
        </w:drawing>
      </w:r>
    </w:p>
    <w:p w14:paraId="65042D25" w14:textId="77777777" w:rsidR="002A3E6D" w:rsidRPr="002A3E6D" w:rsidRDefault="002A3E6D" w:rsidP="00DE461F">
      <w:pPr>
        <w:pStyle w:val="Heading4"/>
      </w:pPr>
      <w:r w:rsidRPr="002A3E6D">
        <w:t>Subgroups</w:t>
      </w:r>
    </w:p>
    <w:p w14:paraId="6C44CB77" w14:textId="77777777" w:rsidR="002A3E6D" w:rsidRPr="002A3E6D" w:rsidRDefault="002A3E6D" w:rsidP="002A3E6D">
      <w:r w:rsidRPr="002A3E6D">
        <w:rPr>
          <w:lang w:val="en-US"/>
        </w:rPr>
        <w:t>Lifestyle and health was higher for:</w:t>
      </w:r>
    </w:p>
    <w:p w14:paraId="263E8B12" w14:textId="77777777" w:rsidR="002A3E6D" w:rsidRPr="002A3E6D" w:rsidRDefault="002A3E6D" w:rsidP="002A3E6D">
      <w:pPr>
        <w:pStyle w:val="Listparagraphbullets"/>
      </w:pPr>
      <w:r w:rsidRPr="002A3E6D">
        <w:rPr>
          <w:lang w:val="en-US"/>
        </w:rPr>
        <w:t>Women (37% vs 24% of men)</w:t>
      </w:r>
    </w:p>
    <w:p w14:paraId="4869E850" w14:textId="77777777" w:rsidR="002A3E6D" w:rsidRPr="002A3E6D" w:rsidRDefault="002A3E6D" w:rsidP="002A3E6D">
      <w:pPr>
        <w:pStyle w:val="Listparagraphbullets"/>
      </w:pPr>
      <w:r w:rsidRPr="002A3E6D">
        <w:rPr>
          <w:lang w:val="en-US"/>
        </w:rPr>
        <w:t>Those with a Postgraduate degree (39% vs 21% of those with education up to Year 12)</w:t>
      </w:r>
    </w:p>
    <w:p w14:paraId="22021670" w14:textId="77777777" w:rsidR="002A3E6D" w:rsidRPr="002A3E6D" w:rsidRDefault="002A3E6D" w:rsidP="002A3E6D">
      <w:pPr>
        <w:pStyle w:val="Listparagraphbullets"/>
      </w:pPr>
      <w:r w:rsidRPr="002A3E6D">
        <w:rPr>
          <w:lang w:val="en-US"/>
        </w:rPr>
        <w:t>Those who watched commercial free-to-air TV (live or on-demand) in P7D (34% vs 30% of those who watched publicly owned free-to-air TV (live or on-demand))</w:t>
      </w:r>
    </w:p>
    <w:p w14:paraId="45238434" w14:textId="77777777" w:rsidR="002A3E6D" w:rsidRPr="002A3E6D" w:rsidRDefault="002A3E6D" w:rsidP="002A3E6D">
      <w:r w:rsidRPr="002A3E6D">
        <w:rPr>
          <w:lang w:val="en-US"/>
        </w:rPr>
        <w:t>News and politics was higher for:</w:t>
      </w:r>
    </w:p>
    <w:p w14:paraId="7E939D99" w14:textId="77777777" w:rsidR="002A3E6D" w:rsidRPr="002A3E6D" w:rsidRDefault="002A3E6D" w:rsidP="002A3E6D">
      <w:pPr>
        <w:pStyle w:val="Listparagraphbullets"/>
      </w:pPr>
      <w:r w:rsidRPr="002A3E6D">
        <w:rPr>
          <w:lang w:val="en-US"/>
        </w:rPr>
        <w:t>Men (32% vs 23% of women)</w:t>
      </w:r>
    </w:p>
    <w:p w14:paraId="0011E734" w14:textId="77777777" w:rsidR="002A3E6D" w:rsidRPr="002A3E6D" w:rsidRDefault="002A3E6D" w:rsidP="002A3E6D">
      <w:pPr>
        <w:pStyle w:val="Listparagraphbullets"/>
      </w:pPr>
      <w:r w:rsidRPr="002A3E6D">
        <w:rPr>
          <w:lang w:val="en-US"/>
        </w:rPr>
        <w:t>Ages 35-44 (28%), 45-54 (35%), 55-64 (28%), and 65-74 (55% vs 13% of ages 18-24)</w:t>
      </w:r>
    </w:p>
    <w:p w14:paraId="49DF69AA" w14:textId="77777777" w:rsidR="002A3E6D" w:rsidRPr="002A3E6D" w:rsidRDefault="002A3E6D" w:rsidP="002A3E6D">
      <w:pPr>
        <w:pStyle w:val="Listparagraphbullets"/>
      </w:pPr>
      <w:r w:rsidRPr="002A3E6D">
        <w:rPr>
          <w:lang w:val="en-US"/>
        </w:rPr>
        <w:t>Those with a Postgraduate degree (37% vs 21% of those with education up to Year 12)</w:t>
      </w:r>
    </w:p>
    <w:p w14:paraId="1AE58C4F" w14:textId="77777777" w:rsidR="002A3E6D" w:rsidRPr="002A3E6D" w:rsidRDefault="002A3E6D" w:rsidP="002A3E6D">
      <w:pPr>
        <w:pStyle w:val="Listparagraphbullets"/>
      </w:pPr>
      <w:r w:rsidRPr="002A3E6D">
        <w:rPr>
          <w:lang w:val="en-US"/>
        </w:rPr>
        <w:t>Those who watched publicly owned free-to-air TV (live or on-demand) in P7D (33% vs 26% of those who watched commercial free-to-air TV (live or on-demand))</w:t>
      </w:r>
    </w:p>
    <w:p w14:paraId="734462E0" w14:textId="77777777" w:rsidR="002A3E6D" w:rsidRPr="002A3E6D" w:rsidRDefault="002A3E6D" w:rsidP="002A3E6D">
      <w:r w:rsidRPr="002A3E6D">
        <w:rPr>
          <w:lang w:val="en-US"/>
        </w:rPr>
        <w:t>Sports and recreation was higher for:</w:t>
      </w:r>
    </w:p>
    <w:p w14:paraId="219223B6" w14:textId="77777777" w:rsidR="002A3E6D" w:rsidRPr="002A3E6D" w:rsidRDefault="002A3E6D" w:rsidP="002A3E6D">
      <w:pPr>
        <w:pStyle w:val="Listparagraphbullets"/>
      </w:pPr>
      <w:r w:rsidRPr="002A3E6D">
        <w:rPr>
          <w:lang w:val="en-US"/>
        </w:rPr>
        <w:t>Men (34% vs 5% of women)</w:t>
      </w:r>
    </w:p>
    <w:p w14:paraId="7E70CC2A" w14:textId="77777777" w:rsidR="002A3E6D" w:rsidRPr="002A3E6D" w:rsidRDefault="002A3E6D" w:rsidP="002A3E6D">
      <w:pPr>
        <w:pStyle w:val="Listparagraphbullets"/>
      </w:pPr>
      <w:r w:rsidRPr="002A3E6D">
        <w:rPr>
          <w:lang w:val="en-US"/>
        </w:rPr>
        <w:t>Those with a TAFE qualification / Trade Certificate / Diploma (28% vs 13% of those with a Bachelor degree)</w:t>
      </w:r>
    </w:p>
    <w:p w14:paraId="54FFFB63" w14:textId="77777777" w:rsidR="002A3E6D" w:rsidRPr="002A3E6D" w:rsidRDefault="002A3E6D" w:rsidP="002A3E6D">
      <w:pPr>
        <w:pStyle w:val="normal-box"/>
        <w:rPr>
          <w:lang w:val="en-AU"/>
        </w:rPr>
      </w:pPr>
      <w:r w:rsidRPr="002A3E6D">
        <w:t>A broad range of podcast genres are listened to, with society &amp; culture and lifestyle &amp; health being the most common.</w:t>
      </w:r>
    </w:p>
    <w:p w14:paraId="1D0E03DA" w14:textId="45AAA731" w:rsidR="002A3E6D" w:rsidRDefault="00A80257" w:rsidP="00A80257">
      <w:pPr>
        <w:pStyle w:val="Heading3"/>
        <w:rPr>
          <w:lang w:val="en-US"/>
        </w:rPr>
      </w:pPr>
      <w:bookmarkStart w:id="59" w:name="_Toc171417418"/>
      <w:r w:rsidRPr="00A80257">
        <w:rPr>
          <w:lang w:val="en-US"/>
        </w:rPr>
        <w:lastRenderedPageBreak/>
        <w:t>Reasons for listening to podcasts</w:t>
      </w:r>
      <w:bookmarkEnd w:id="59"/>
    </w:p>
    <w:p w14:paraId="6B6318DB" w14:textId="77777777" w:rsidR="00A80257" w:rsidRDefault="00A80257" w:rsidP="00A80257">
      <w:pPr>
        <w:rPr>
          <w:lang w:val="en-US"/>
        </w:rPr>
      </w:pPr>
      <w:r w:rsidRPr="00A80257">
        <w:rPr>
          <w:lang w:val="en-US"/>
        </w:rPr>
        <w:t xml:space="preserve">Two-thirds (66%) of respondents who had listened to a podcast in the past 7 days did so for entertainment, enjoyment, or relaxation. The next most common reasons were to listen to the types of content they like (49%), so that they can multi-task while listening (46%), because it’s convenient to listen to while in the car / in transit (46%), and to learn something new or for self-improvement (43%). </w:t>
      </w:r>
    </w:p>
    <w:p w14:paraId="11932E02" w14:textId="2BD66004" w:rsidR="00A80257" w:rsidRDefault="00782065" w:rsidP="00782065">
      <w:pPr>
        <w:pStyle w:val="normal-centre"/>
      </w:pPr>
      <w:r>
        <w:drawing>
          <wp:inline distT="0" distB="0" distL="0" distR="0" wp14:anchorId="5A2E4834" wp14:editId="0014EB09">
            <wp:extent cx="4642647" cy="3368675"/>
            <wp:effectExtent l="0" t="0" r="5715" b="3175"/>
            <wp:docPr id="279722312" name="Picture 1" descr="Reasons for listening to podcasts.&#10;&#10;Results listed are for 2023.&#10;&#10;For entertainment, enjoyment, or relaxation, 66%.&#10;I can listen to the types of content I like, 49%.&#10;So that I can multi-task while listening, 46%.&#10;It’s convenient to listen to while in the car / in transit, 46%.&#10;To learn something new / for self-improvement, 43%.&#10;I can access them wherever I am, 34%.&#10;It was free, 34%.&#10;It was on a platform I was already using, 25%.&#10;To listen to less known or specialised content, 23%.&#10;It was recommended to me, 11%.&#10;Less eye strain than reading, 9%.&#10;Work or professional use, 8%.&#10;Formal education or study, 6%.&#10;They are accessible for me, 2%.&#10;Other (please specify), 1%.&#10;&#10;Source: G5. What are the reasons you listened to podcasts in the past 7 days?&#10;Base: MCCS, Respondents who listened to podcasts in past 7 days and selected a type of podcast at G4. 2023: n=1,027. &#10;Notes: Don’t know/refused responses not shown: 2023 DK = 0%, Ref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22312" name="Picture 1" descr="Reasons for listening to podcasts.&#10;&#10;Results listed are for 2023.&#10;&#10;For entertainment, enjoyment, or relaxation, 66%.&#10;I can listen to the types of content I like, 49%.&#10;So that I can multi-task while listening, 46%.&#10;It’s convenient to listen to while in the car / in transit, 46%.&#10;To learn something new / for self-improvement, 43%.&#10;I can access them wherever I am, 34%.&#10;It was free, 34%.&#10;It was on a platform I was already using, 25%.&#10;To listen to less known or specialised content, 23%.&#10;It was recommended to me, 11%.&#10;Less eye strain than reading, 9%.&#10;Work or professional use, 8%.&#10;Formal education or study, 6%.&#10;They are accessible for me, 2%.&#10;Other (please specify), 1%.&#10;&#10;Source: G5. What are the reasons you listened to podcasts in the past 7 days?&#10;Base: MCCS, Respondents who listened to podcasts in past 7 days and selected a type of podcast at G4. 2023: n=1,027. &#10;Notes: Don’t know/refused responses not shown: 2023 DK = 0%, Ref = 0%. "/>
                    <pic:cNvPicPr/>
                  </pic:nvPicPr>
                  <pic:blipFill>
                    <a:blip r:embed="rId74"/>
                    <a:stretch>
                      <a:fillRect/>
                    </a:stretch>
                  </pic:blipFill>
                  <pic:spPr>
                    <a:xfrm>
                      <a:off x="0" y="0"/>
                      <a:ext cx="4646484" cy="3371459"/>
                    </a:xfrm>
                    <a:prstGeom prst="rect">
                      <a:avLst/>
                    </a:prstGeom>
                  </pic:spPr>
                </pic:pic>
              </a:graphicData>
            </a:graphic>
          </wp:inline>
        </w:drawing>
      </w:r>
    </w:p>
    <w:p w14:paraId="4F5CBA33" w14:textId="77777777" w:rsidR="00A80257" w:rsidRPr="00A80257" w:rsidRDefault="00A80257" w:rsidP="00A80257">
      <w:pPr>
        <w:pStyle w:val="Heading4"/>
      </w:pPr>
      <w:r w:rsidRPr="00A80257">
        <w:t>Subgroups</w:t>
      </w:r>
    </w:p>
    <w:p w14:paraId="336004C1" w14:textId="77777777" w:rsidR="00A80257" w:rsidRPr="00A80257" w:rsidRDefault="00A80257" w:rsidP="00A80257">
      <w:r w:rsidRPr="00A80257">
        <w:rPr>
          <w:lang w:val="en-US"/>
        </w:rPr>
        <w:t>For entertainment, enjoyment or relaxation was higher for:</w:t>
      </w:r>
    </w:p>
    <w:p w14:paraId="05A32BDF" w14:textId="77777777" w:rsidR="00A80257" w:rsidRPr="00A80257" w:rsidRDefault="00A80257" w:rsidP="00A80257">
      <w:pPr>
        <w:pStyle w:val="Listparagraphbullets"/>
      </w:pPr>
      <w:r w:rsidRPr="00A80257">
        <w:rPr>
          <w:lang w:val="en-US"/>
        </w:rPr>
        <w:t>Ages 25-34 (79% vs 55% of ages 45-54)</w:t>
      </w:r>
    </w:p>
    <w:p w14:paraId="5FD6AFA0" w14:textId="77777777" w:rsidR="00A80257" w:rsidRPr="00A80257" w:rsidRDefault="00A80257" w:rsidP="00A80257">
      <w:pPr>
        <w:pStyle w:val="Listparagraphbullets"/>
      </w:pPr>
      <w:r w:rsidRPr="00A80257">
        <w:rPr>
          <w:lang w:val="en-US"/>
        </w:rPr>
        <w:t>Adults living in a share house (86% vs 65% of those without children in the household and 66% of those with dependent children)</w:t>
      </w:r>
    </w:p>
    <w:p w14:paraId="4A1C6E02" w14:textId="77777777" w:rsidR="00A80257" w:rsidRPr="00A80257" w:rsidRDefault="00A80257" w:rsidP="00A80257">
      <w:pPr>
        <w:pStyle w:val="Listparagraphbullets"/>
      </w:pPr>
      <w:r w:rsidRPr="00A80257">
        <w:rPr>
          <w:lang w:val="en-US"/>
        </w:rPr>
        <w:t>Those who comment or post images to social media sites less than once a day (70% vs 50% of those who comment or post once a day or more)</w:t>
      </w:r>
    </w:p>
    <w:p w14:paraId="3FB5173F" w14:textId="77777777" w:rsidR="00A80257" w:rsidRPr="00A80257" w:rsidRDefault="00A80257" w:rsidP="00A80257">
      <w:r w:rsidRPr="00A80257">
        <w:rPr>
          <w:lang w:val="en-US"/>
        </w:rPr>
        <w:t>So that I can multitask while listening was higher for:</w:t>
      </w:r>
    </w:p>
    <w:p w14:paraId="2149A188" w14:textId="77777777" w:rsidR="00A80257" w:rsidRPr="00A80257" w:rsidRDefault="00A80257" w:rsidP="00A80257">
      <w:pPr>
        <w:pStyle w:val="Listparagraphbullets"/>
      </w:pPr>
      <w:r w:rsidRPr="00A80257">
        <w:rPr>
          <w:lang w:val="en-US"/>
        </w:rPr>
        <w:t>Women (53% vs 39% of men)</w:t>
      </w:r>
    </w:p>
    <w:p w14:paraId="20C6A97D" w14:textId="77777777" w:rsidR="00A80257" w:rsidRPr="00A80257" w:rsidRDefault="00A80257" w:rsidP="00A80257">
      <w:pPr>
        <w:pStyle w:val="Listparagraphbullets"/>
      </w:pPr>
      <w:r w:rsidRPr="00A80257">
        <w:rPr>
          <w:lang w:val="en-US"/>
        </w:rPr>
        <w:t>Those born in a mainly English speaking country (48% vs 36% of those born in a mainly non-English speaking country)</w:t>
      </w:r>
    </w:p>
    <w:p w14:paraId="450BEEAC" w14:textId="77777777" w:rsidR="00A80257" w:rsidRPr="00A80257" w:rsidRDefault="00A80257" w:rsidP="00A80257">
      <w:pPr>
        <w:pStyle w:val="normal-box"/>
      </w:pPr>
      <w:r w:rsidRPr="00A80257">
        <w:t xml:space="preserve">Podcasts are primarily listened to for entertainment, enjoyment or relaxation purposes. </w:t>
      </w:r>
    </w:p>
    <w:p w14:paraId="594DCF81" w14:textId="77777777" w:rsidR="00A80257" w:rsidRPr="00A80257" w:rsidRDefault="00A80257" w:rsidP="00A80257">
      <w:pPr>
        <w:jc w:val="center"/>
      </w:pPr>
    </w:p>
    <w:p w14:paraId="59D4EFF4" w14:textId="0990F114" w:rsidR="00A80257" w:rsidRDefault="00B76697" w:rsidP="00B76697">
      <w:pPr>
        <w:pStyle w:val="Heading2"/>
        <w:rPr>
          <w:lang w:val="en-US"/>
        </w:rPr>
      </w:pPr>
      <w:bookmarkStart w:id="60" w:name="_Toc171417419"/>
      <w:r w:rsidRPr="00B76697">
        <w:rPr>
          <w:lang w:val="en-US"/>
        </w:rPr>
        <w:lastRenderedPageBreak/>
        <w:t>TV: access, devices, and free-to-air</w:t>
      </w:r>
      <w:bookmarkEnd w:id="60"/>
    </w:p>
    <w:p w14:paraId="408296BC" w14:textId="387AB307" w:rsidR="00B76697" w:rsidRDefault="00B76697" w:rsidP="00B76697">
      <w:pPr>
        <w:pStyle w:val="Heading3"/>
      </w:pPr>
      <w:bookmarkStart w:id="61" w:name="_Toc171417420"/>
      <w:r w:rsidRPr="00B76697">
        <w:t>Chapter Summary – TV</w:t>
      </w:r>
      <w:bookmarkEnd w:id="61"/>
    </w:p>
    <w:p w14:paraId="1BFA85FA" w14:textId="77777777" w:rsidR="00B76697" w:rsidRPr="00B76697" w:rsidRDefault="00B76697" w:rsidP="006C6512">
      <w:pPr>
        <w:pStyle w:val="Heading4"/>
      </w:pPr>
      <w:r w:rsidRPr="00B76697">
        <w:t>Access to TV via traditional means of broadcast signal or antennas is consistent with 2022, while on-demand apps increase in 2023</w:t>
      </w:r>
    </w:p>
    <w:p w14:paraId="74F27FCA" w14:textId="77777777" w:rsidR="00B76697" w:rsidRPr="00B76697" w:rsidRDefault="00B76697" w:rsidP="006C6512">
      <w:r w:rsidRPr="00B76697">
        <w:rPr>
          <w:lang w:val="en-US"/>
        </w:rPr>
        <w:t>Broadcast signal or antenna (61%) remained the most common method for accessing free-to-air TV, although on-demand TV apps (net) follow closely (58%).</w:t>
      </w:r>
    </w:p>
    <w:p w14:paraId="161D5C86" w14:textId="77777777" w:rsidR="00B76697" w:rsidRPr="00B76697" w:rsidRDefault="00B76697" w:rsidP="006C6512">
      <w:r w:rsidRPr="00B76697">
        <w:rPr>
          <w:lang w:val="en-US"/>
        </w:rPr>
        <w:t xml:space="preserve">Usage of traditional broadcast signal or antenna continued in 2023, however accessing TV via apps increased this year (up from 53% net in 2022). </w:t>
      </w:r>
    </w:p>
    <w:p w14:paraId="7F734922" w14:textId="77777777" w:rsidR="00B76697" w:rsidRPr="00B76697" w:rsidRDefault="00B76697" w:rsidP="006C6512">
      <w:pPr>
        <w:pStyle w:val="Heading4"/>
      </w:pPr>
      <w:r w:rsidRPr="00B76697">
        <w:t>Numbers of TVs in Australian households has remained consistent</w:t>
      </w:r>
    </w:p>
    <w:p w14:paraId="04C98FFF" w14:textId="77777777" w:rsidR="00B76697" w:rsidRPr="00B76697" w:rsidRDefault="00B76697" w:rsidP="006C6512">
      <w:r w:rsidRPr="00B76697">
        <w:rPr>
          <w:lang w:val="en-US"/>
        </w:rPr>
        <w:t>Respondents most commonly reported having either one (35%) or two (34%) TVs in their house, while only a minority (3%) have none.</w:t>
      </w:r>
    </w:p>
    <w:p w14:paraId="43A5D9D1" w14:textId="77777777" w:rsidR="00B76697" w:rsidRPr="00B76697" w:rsidRDefault="00B76697" w:rsidP="006C6512">
      <w:r w:rsidRPr="00B76697">
        <w:rPr>
          <w:lang w:val="en-US"/>
        </w:rPr>
        <w:t>The average number of TVs in a household remained stable at 2.0 in 2023.</w:t>
      </w:r>
    </w:p>
    <w:p w14:paraId="4CA1F8E6" w14:textId="77777777" w:rsidR="00B76697" w:rsidRPr="00B76697" w:rsidRDefault="00B76697" w:rsidP="006C6512">
      <w:pPr>
        <w:pStyle w:val="Heading4"/>
      </w:pPr>
      <w:r w:rsidRPr="00B76697">
        <w:t>TVs are increasingly connected to the internet</w:t>
      </w:r>
    </w:p>
    <w:p w14:paraId="7CD65E73" w14:textId="77777777" w:rsidR="00B76697" w:rsidRPr="00B76697" w:rsidRDefault="00B76697" w:rsidP="006C6512">
      <w:r w:rsidRPr="00B76697">
        <w:rPr>
          <w:lang w:val="en-US"/>
        </w:rPr>
        <w:t>Most commonly one TV was connected to the internet (46%), although some respondents reported two (26%), and 13% said none were connected to the internet. This slightly increased from 1.4 in 2022 to 1.5 in 2023 (not significant).</w:t>
      </w:r>
    </w:p>
    <w:p w14:paraId="46F26C3F" w14:textId="77777777" w:rsidR="00B76697" w:rsidRPr="00B76697" w:rsidRDefault="00B76697" w:rsidP="006C6512">
      <w:r w:rsidRPr="00B76697">
        <w:rPr>
          <w:lang w:val="en-US"/>
        </w:rPr>
        <w:t xml:space="preserve">TV-internet connectivity increased, with a significant decrease from those saying no TVs were connected to the internet in 2022 (16%) to 13% in 2023. </w:t>
      </w:r>
    </w:p>
    <w:p w14:paraId="419E1B18" w14:textId="77777777" w:rsidR="00782065" w:rsidRDefault="00782065">
      <w:pPr>
        <w:spacing w:line="259" w:lineRule="auto"/>
        <w:rPr>
          <w:rFonts w:eastAsia="SimSun" w:cs="Times New Roman"/>
          <w:b/>
          <w:color w:val="595C6E"/>
          <w:kern w:val="12"/>
          <w:sz w:val="32"/>
          <w:szCs w:val="24"/>
        </w:rPr>
      </w:pPr>
      <w:r>
        <w:br w:type="page"/>
      </w:r>
    </w:p>
    <w:p w14:paraId="7A655778" w14:textId="57C5280B" w:rsidR="00B76697" w:rsidRDefault="00B76697" w:rsidP="00B76697">
      <w:pPr>
        <w:pStyle w:val="Heading3"/>
      </w:pPr>
      <w:bookmarkStart w:id="62" w:name="_Toc171417421"/>
      <w:r w:rsidRPr="00B76697">
        <w:lastRenderedPageBreak/>
        <w:t>How respondents access free-to-air TV</w:t>
      </w:r>
      <w:bookmarkEnd w:id="62"/>
    </w:p>
    <w:p w14:paraId="58BCDA9B" w14:textId="77777777" w:rsidR="00B76697" w:rsidRDefault="00B76697" w:rsidP="00B76697">
      <w:pPr>
        <w:rPr>
          <w:lang w:val="en-US"/>
        </w:rPr>
      </w:pPr>
      <w:r w:rsidRPr="00B76697">
        <w:rPr>
          <w:lang w:val="en-US"/>
        </w:rPr>
        <w:t>Broadcast signal or antenna (61%) remained the most common method for accessing free-to-air TV, although on-demand TV apps (NET) follow closely (58%).</w:t>
      </w:r>
    </w:p>
    <w:p w14:paraId="0973B95A" w14:textId="7D16541A" w:rsidR="00B76697" w:rsidRPr="00B76697" w:rsidRDefault="00782065" w:rsidP="00782065">
      <w:pPr>
        <w:pStyle w:val="normal-centre"/>
      </w:pPr>
      <w:r>
        <w:drawing>
          <wp:inline distT="0" distB="0" distL="0" distR="0" wp14:anchorId="5CA56E24" wp14:editId="57E6E006">
            <wp:extent cx="4168775" cy="3456893"/>
            <wp:effectExtent l="0" t="0" r="3175" b="0"/>
            <wp:docPr id="632127414" name="Picture 1" descr="How respondents access free-to-air TV.&#10;&#10;Broadcast signal / antenna, 2023, 61%, 2022, 59%.&#10;On-demand TV apps through a smart TV, 2023, 37% (significantly higher than 2022), 2022, 32%.&#10;On-demand apps through an internet-connected device plugged into a television, 2023, 23%, 2022, 23%.&#10;On-demand TV apps through a device other than a television, 2023, 20%, 2022, 19%.&#10;A Pay TV set-top box through cable or satellite, 2023, 14% (significantly lower than 2022), 2022, 18%.&#10;A VAST box / VAST satellite dish, 2023, 2%, 2022, 2%.&#10;Other, 2023, 0.4%, 2022, 0.8%.&#10;&#10;NET on-demand apps: 2023, 58%. 2022, 53%.&#10;&#10;Source: NEWC2b.How do you access free-to-air television?&#10;Base: TVCS, Respondents who watched free-to-air TV in the past 7 days.  2023: n=2,439. 2022: n=2935. &#10;Notes: Don’t know/refused responses not shown:  2023 DK = 0.3%, Ref = 0.1%. 2022 DK = 0.8%, Ref =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127414" name="Picture 1" descr="How respondents access free-to-air TV.&#10;&#10;Broadcast signal / antenna, 2023, 61%, 2022, 59%.&#10;On-demand TV apps through a smart TV, 2023, 37% (significantly higher than 2022), 2022, 32%.&#10;On-demand apps through an internet-connected device plugged into a television, 2023, 23%, 2022, 23%.&#10;On-demand TV apps through a device other than a television, 2023, 20%, 2022, 19%.&#10;A Pay TV set-top box through cable or satellite, 2023, 14% (significantly lower than 2022), 2022, 18%.&#10;A VAST box / VAST satellite dish, 2023, 2%, 2022, 2%.&#10;Other, 2023, 0.4%, 2022, 0.8%.&#10;&#10;NET on-demand apps: 2023, 58%. 2022, 53%.&#10;&#10;Source: NEWC2b.How do you access free-to-air television?&#10;Base: TVCS, Respondents who watched free-to-air TV in the past 7 days.  2023: n=2,439. 2022: n=2935. &#10;Notes: Don’t know/refused responses not shown:  2023 DK = 0.3%, Ref = 0.1%. 2022 DK = 0.8%, Ref = 0.0%"/>
                    <pic:cNvPicPr/>
                  </pic:nvPicPr>
                  <pic:blipFill>
                    <a:blip r:embed="rId75"/>
                    <a:stretch>
                      <a:fillRect/>
                    </a:stretch>
                  </pic:blipFill>
                  <pic:spPr>
                    <a:xfrm>
                      <a:off x="0" y="0"/>
                      <a:ext cx="4179769" cy="3466010"/>
                    </a:xfrm>
                    <a:prstGeom prst="rect">
                      <a:avLst/>
                    </a:prstGeom>
                  </pic:spPr>
                </pic:pic>
              </a:graphicData>
            </a:graphic>
          </wp:inline>
        </w:drawing>
      </w:r>
    </w:p>
    <w:p w14:paraId="326AA9E1" w14:textId="77777777" w:rsidR="00B76697" w:rsidRPr="00B76697" w:rsidRDefault="00B76697" w:rsidP="00B76697">
      <w:pPr>
        <w:pStyle w:val="Heading4"/>
      </w:pPr>
      <w:r w:rsidRPr="00B76697">
        <w:t>Subgroups</w:t>
      </w:r>
    </w:p>
    <w:p w14:paraId="4103E6EB" w14:textId="77777777" w:rsidR="00B76697" w:rsidRPr="00B76697" w:rsidRDefault="00B76697" w:rsidP="00B76697">
      <w:r w:rsidRPr="00B76697">
        <w:rPr>
          <w:lang w:val="en-US"/>
        </w:rPr>
        <w:t>Broadcast signal / antenna was higher for:</w:t>
      </w:r>
    </w:p>
    <w:p w14:paraId="4DBE9877" w14:textId="77777777" w:rsidR="00B76697" w:rsidRPr="00B76697" w:rsidRDefault="00B76697" w:rsidP="00B76697">
      <w:pPr>
        <w:pStyle w:val="Listparagraphbullets"/>
      </w:pPr>
      <w:r w:rsidRPr="00B76697">
        <w:rPr>
          <w:lang w:val="en-US"/>
        </w:rPr>
        <w:t>Men (69% vs 51% of women)</w:t>
      </w:r>
    </w:p>
    <w:p w14:paraId="23EBF7EE" w14:textId="77777777" w:rsidR="00B76697" w:rsidRPr="00B76697" w:rsidRDefault="00B76697" w:rsidP="00B76697">
      <w:pPr>
        <w:pStyle w:val="Listparagraphbullets"/>
      </w:pPr>
      <w:r w:rsidRPr="00B76697">
        <w:rPr>
          <w:lang w:val="en-US"/>
        </w:rPr>
        <w:t>Ages 55-64 (65% vs 46% of ages 18-24)</w:t>
      </w:r>
    </w:p>
    <w:p w14:paraId="2E93321D" w14:textId="77777777" w:rsidR="00B76697" w:rsidRPr="00B76697" w:rsidRDefault="00B76697" w:rsidP="00B76697">
      <w:pPr>
        <w:pStyle w:val="Listparagraphbullets"/>
      </w:pPr>
      <w:r w:rsidRPr="00B76697">
        <w:rPr>
          <w:lang w:val="en-US"/>
        </w:rPr>
        <w:t>Ages 75+ (72% vs 46% of ages 18-24, 54% of ages 25-34 and 57% of ages 45-54)</w:t>
      </w:r>
    </w:p>
    <w:p w14:paraId="5FF65567" w14:textId="77777777" w:rsidR="00B76697" w:rsidRPr="00B76697" w:rsidRDefault="00B76697" w:rsidP="00B76697">
      <w:pPr>
        <w:pStyle w:val="Listparagraphbullets"/>
      </w:pPr>
      <w:r w:rsidRPr="00B76697">
        <w:rPr>
          <w:lang w:val="en-US"/>
        </w:rPr>
        <w:t>Those who comment or post images to social media sites less than once a day (63% vs 51% of those who comment or post once a day or more)</w:t>
      </w:r>
    </w:p>
    <w:p w14:paraId="08374C94" w14:textId="77777777" w:rsidR="00B76697" w:rsidRPr="00B76697" w:rsidRDefault="00B76697" w:rsidP="00B76697">
      <w:r w:rsidRPr="00B76697">
        <w:rPr>
          <w:lang w:val="en-US"/>
        </w:rPr>
        <w:t>NET on-demand apps was higher for:</w:t>
      </w:r>
    </w:p>
    <w:p w14:paraId="4C817C6B" w14:textId="77777777" w:rsidR="00B76697" w:rsidRPr="00B76697" w:rsidRDefault="00B76697" w:rsidP="00B76697">
      <w:pPr>
        <w:pStyle w:val="Listparagraphbullets"/>
      </w:pPr>
      <w:r w:rsidRPr="00B76697">
        <w:rPr>
          <w:lang w:val="en-US"/>
        </w:rPr>
        <w:t>Women (62% vs 54% of men)</w:t>
      </w:r>
    </w:p>
    <w:p w14:paraId="1E8EE69F" w14:textId="77777777" w:rsidR="00B76697" w:rsidRPr="00B76697" w:rsidRDefault="00B76697" w:rsidP="00B76697">
      <w:pPr>
        <w:pStyle w:val="Listparagraphbullets"/>
      </w:pPr>
      <w:r w:rsidRPr="00B76697">
        <w:rPr>
          <w:lang w:val="en-US"/>
        </w:rPr>
        <w:t>Ages 18-24 (65%), 25-34 (64%), 35-44 (68%), and 45-54 (61% vs 44% of ages 75+)</w:t>
      </w:r>
    </w:p>
    <w:p w14:paraId="6B321BC1" w14:textId="77777777" w:rsidR="00B76697" w:rsidRPr="00B76697" w:rsidRDefault="00B76697" w:rsidP="00B76697">
      <w:pPr>
        <w:pStyle w:val="Listparagraphbullets"/>
      </w:pPr>
      <w:r w:rsidRPr="00B76697">
        <w:rPr>
          <w:lang w:val="en-US"/>
        </w:rPr>
        <w:t>Those living in a capital city (62% vs 54% of those living outside a capital city)</w:t>
      </w:r>
    </w:p>
    <w:p w14:paraId="7C5FAB94" w14:textId="77777777" w:rsidR="00B76697" w:rsidRPr="00B76697" w:rsidRDefault="00B76697" w:rsidP="00B76697">
      <w:pPr>
        <w:pStyle w:val="Listparagraphbullets"/>
      </w:pPr>
      <w:r w:rsidRPr="00B76697">
        <w:rPr>
          <w:lang w:val="en-US"/>
        </w:rPr>
        <w:t>Those with dependent children in the household (67% vs 55% of those without children)</w:t>
      </w:r>
    </w:p>
    <w:p w14:paraId="612A6F03" w14:textId="77777777" w:rsidR="00B76697" w:rsidRPr="00B76697" w:rsidRDefault="00B76697" w:rsidP="00B76697">
      <w:pPr>
        <w:pStyle w:val="Heading4"/>
      </w:pPr>
      <w:r w:rsidRPr="00B76697">
        <w:t>Callouts</w:t>
      </w:r>
    </w:p>
    <w:p w14:paraId="33F1B895" w14:textId="77777777" w:rsidR="00B76697" w:rsidRPr="00B76697" w:rsidRDefault="00B76697" w:rsidP="00B76697">
      <w:pPr>
        <w:pStyle w:val="Listparagraphbullets"/>
      </w:pPr>
      <w:r w:rsidRPr="00B76697">
        <w:rPr>
          <w:lang w:val="en-US"/>
        </w:rPr>
        <w:t>Accessing free-to-air TV through on-demand TV apps on a smart TV has increased in 2023, while accessing via a Pay TV set-top box through cable or satellite has decreased.</w:t>
      </w:r>
    </w:p>
    <w:p w14:paraId="7DCEEC1D" w14:textId="77777777" w:rsidR="00B76697" w:rsidRPr="00B76697" w:rsidRDefault="00B76697" w:rsidP="00B76697">
      <w:pPr>
        <w:pStyle w:val="normal-box"/>
      </w:pPr>
      <w:r w:rsidRPr="00B76697">
        <w:t xml:space="preserve">The traditional method of accessing TV through a broadcast signal or antenna remains consistent with 2022, while access via on-demand apps increases in 2023. </w:t>
      </w:r>
    </w:p>
    <w:p w14:paraId="1AAB9BFE" w14:textId="0318D27F" w:rsidR="00B76697" w:rsidRDefault="00B76697" w:rsidP="00B76697">
      <w:pPr>
        <w:pStyle w:val="Heading3"/>
        <w:rPr>
          <w:bCs/>
        </w:rPr>
      </w:pPr>
      <w:bookmarkStart w:id="63" w:name="_Toc171417422"/>
      <w:r w:rsidRPr="00B76697">
        <w:lastRenderedPageBreak/>
        <w:t xml:space="preserve">How respondents access free-to-air TV </w:t>
      </w:r>
      <w:r w:rsidRPr="00B76697">
        <w:rPr>
          <w:bCs/>
        </w:rPr>
        <w:t>most often</w:t>
      </w:r>
      <w:bookmarkEnd w:id="63"/>
    </w:p>
    <w:p w14:paraId="12A2405D" w14:textId="77777777" w:rsidR="00B76697" w:rsidRPr="00B76697" w:rsidRDefault="00B76697" w:rsidP="00B76697">
      <w:r w:rsidRPr="00B76697">
        <w:rPr>
          <w:lang w:val="en-US"/>
        </w:rPr>
        <w:t>More than half of respondents (53%) who watched free-to-air TV in the past 7 days reported that they most often watch through a broadcast signal or antenna. Approximately one fifth (20%) most often watched via on-demand TV apps on a smart TV.</w:t>
      </w:r>
    </w:p>
    <w:p w14:paraId="6205D932" w14:textId="68E085ED" w:rsidR="00B76697" w:rsidRDefault="00782065" w:rsidP="00782065">
      <w:pPr>
        <w:pStyle w:val="normal-centre"/>
      </w:pPr>
      <w:r>
        <w:drawing>
          <wp:inline distT="0" distB="0" distL="0" distR="0" wp14:anchorId="087EBC94" wp14:editId="27121CD1">
            <wp:extent cx="3840460" cy="3373120"/>
            <wp:effectExtent l="0" t="0" r="8255" b="0"/>
            <wp:docPr id="1948055791" name="Picture 1" descr="How respondents access free-to-air TV most often.&#10;&#10;Broadcast signal / antenna, 2023, 53% (significantly higher than 2022), 2022, 45%.&#10;On-demand TV apps through a smart TV, 2023, 20%, 2022, 19%.&#10;A Pay TV set-top box through cable or satellite, 2023, 10% (significantly lower than 2022), 2022, 17%.&#10;On-demand apps through an internet-connected device plugged into a television, 2023, 9% (significantly lower than 2022), 2022, 13%.&#10;On-demand TV apps through a device other than a television, 2023, 5%, 2022, 5%.&#10;A VAST box / VAST satellite dish, 2023, 2%, 2022, 2%.&#10;Other, 2023, 1%, 2022, 0.1%.&#10;&#10;Source: NEWC2c. How do you access free-to-air television most often?&#10;Base: TVCS, Respondents who watched free-to-air television in the past 7 days. 2023: n=2,439.  2022: n=1048. &#10;Notes: Don’t know/refused responses not shown: 2023 DK = 0.3%, Ref = 0.0%. 2022 DK = 0.2%, Ref =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055791" name="Picture 1" descr="How respondents access free-to-air TV most often.&#10;&#10;Broadcast signal / antenna, 2023, 53% (significantly higher than 2022), 2022, 45%.&#10;On-demand TV apps through a smart TV, 2023, 20%, 2022, 19%.&#10;A Pay TV set-top box through cable or satellite, 2023, 10% (significantly lower than 2022), 2022, 17%.&#10;On-demand apps through an internet-connected device plugged into a television, 2023, 9% (significantly lower than 2022), 2022, 13%.&#10;On-demand TV apps through a device other than a television, 2023, 5%, 2022, 5%.&#10;A VAST box / VAST satellite dish, 2023, 2%, 2022, 2%.&#10;Other, 2023, 1%, 2022, 0.1%.&#10;&#10;Source: NEWC2c. How do you access free-to-air television most often?&#10;Base: TVCS, Respondents who watched free-to-air television in the past 7 days. 2023: n=2,439.  2022: n=1048. &#10;Notes: Don’t know/refused responses not shown: 2023 DK = 0.3%, Ref = 0.0%. 2022 DK = 0.2%, Ref = 0.0%"/>
                    <pic:cNvPicPr/>
                  </pic:nvPicPr>
                  <pic:blipFill>
                    <a:blip r:embed="rId76"/>
                    <a:stretch>
                      <a:fillRect/>
                    </a:stretch>
                  </pic:blipFill>
                  <pic:spPr>
                    <a:xfrm>
                      <a:off x="0" y="0"/>
                      <a:ext cx="3849730" cy="3381262"/>
                    </a:xfrm>
                    <a:prstGeom prst="rect">
                      <a:avLst/>
                    </a:prstGeom>
                  </pic:spPr>
                </pic:pic>
              </a:graphicData>
            </a:graphic>
          </wp:inline>
        </w:drawing>
      </w:r>
    </w:p>
    <w:p w14:paraId="7EF31FA3" w14:textId="77777777" w:rsidR="00B76697" w:rsidRPr="00B76697" w:rsidRDefault="00B76697" w:rsidP="00B76697">
      <w:pPr>
        <w:pStyle w:val="Heading4"/>
      </w:pPr>
      <w:r w:rsidRPr="00B76697">
        <w:t>Subgroups</w:t>
      </w:r>
    </w:p>
    <w:p w14:paraId="5011A627" w14:textId="77777777" w:rsidR="00B76697" w:rsidRPr="00B76697" w:rsidRDefault="00B76697" w:rsidP="00B76697">
      <w:r w:rsidRPr="00B76697">
        <w:rPr>
          <w:lang w:val="en-US"/>
        </w:rPr>
        <w:t>Broadcast signal / antenna was higher for:</w:t>
      </w:r>
    </w:p>
    <w:p w14:paraId="501FFC69" w14:textId="77777777" w:rsidR="00B76697" w:rsidRPr="00B76697" w:rsidRDefault="00B76697" w:rsidP="00B76697">
      <w:pPr>
        <w:pStyle w:val="Listparagraphbullets"/>
      </w:pPr>
      <w:r w:rsidRPr="00B76697">
        <w:rPr>
          <w:lang w:val="en-US"/>
        </w:rPr>
        <w:t>Men (60% vs 44% of women)</w:t>
      </w:r>
    </w:p>
    <w:p w14:paraId="7623249A" w14:textId="77777777" w:rsidR="00B76697" w:rsidRPr="00B76697" w:rsidRDefault="00B76697" w:rsidP="00B76697">
      <w:pPr>
        <w:pStyle w:val="Listparagraphbullets"/>
      </w:pPr>
      <w:r w:rsidRPr="00B76697">
        <w:rPr>
          <w:lang w:val="en-US"/>
        </w:rPr>
        <w:t>Those without children in the household (56% vs 45% of those with dependent children)</w:t>
      </w:r>
    </w:p>
    <w:p w14:paraId="3D402DB1" w14:textId="77777777" w:rsidR="00B76697" w:rsidRPr="00B76697" w:rsidRDefault="00B76697" w:rsidP="00B76697">
      <w:pPr>
        <w:pStyle w:val="Listparagraphbullets"/>
      </w:pPr>
      <w:r w:rsidRPr="00B76697">
        <w:rPr>
          <w:lang w:val="en-US"/>
        </w:rPr>
        <w:t>Those who comment or post images to social media sites less than once a day (55% vs 41% of those who comment or post once a day or more)</w:t>
      </w:r>
    </w:p>
    <w:p w14:paraId="6225C1FB" w14:textId="77777777" w:rsidR="00B76697" w:rsidRPr="00B76697" w:rsidRDefault="00B76697" w:rsidP="00B76697">
      <w:pPr>
        <w:pStyle w:val="Listparagraphbullets"/>
      </w:pPr>
      <w:r w:rsidRPr="00B76697">
        <w:rPr>
          <w:lang w:val="en-US"/>
        </w:rPr>
        <w:t>Those who post to blogs, forums or interest groups less than once a day (54% vs 41% of those who post once a day or more)</w:t>
      </w:r>
    </w:p>
    <w:p w14:paraId="5D8F9C7D" w14:textId="77777777" w:rsidR="00B76697" w:rsidRPr="00B76697" w:rsidRDefault="00B76697" w:rsidP="00B76697">
      <w:pPr>
        <w:pStyle w:val="Listparagraphbullets"/>
      </w:pPr>
      <w:r w:rsidRPr="00B76697">
        <w:rPr>
          <w:lang w:val="en-US"/>
        </w:rPr>
        <w:t>Those who do not have household access to online subscription streaming services (75% vs 47% of those who do have access)</w:t>
      </w:r>
    </w:p>
    <w:p w14:paraId="4FF96F25" w14:textId="77777777" w:rsidR="00B76697" w:rsidRPr="00B76697" w:rsidRDefault="00B76697" w:rsidP="00B76697">
      <w:pPr>
        <w:pStyle w:val="Heading4"/>
      </w:pPr>
      <w:r w:rsidRPr="00B76697">
        <w:t>Callouts</w:t>
      </w:r>
    </w:p>
    <w:p w14:paraId="2F29B0A4" w14:textId="77777777" w:rsidR="00B76697" w:rsidRPr="00B76697" w:rsidRDefault="00B76697" w:rsidP="00B76697">
      <w:pPr>
        <w:pStyle w:val="Listparagraphbullets"/>
      </w:pPr>
      <w:r w:rsidRPr="00B76697">
        <w:rPr>
          <w:lang w:val="en-US"/>
        </w:rPr>
        <w:t>Use of a Pay TV set-top box through cable or satellite, and on-demand apps through an internet-connected device plugged into a TV have decreased in 2023 as ways that respondents access free-to-air TV most often. Accessing free-to-air TV most often through a broadcast signal or antenna has increased in 2023.</w:t>
      </w:r>
    </w:p>
    <w:p w14:paraId="10FC621F" w14:textId="77777777" w:rsidR="00B76697" w:rsidRPr="00B76697" w:rsidRDefault="00B76697" w:rsidP="00B76697">
      <w:pPr>
        <w:pStyle w:val="normal-box"/>
      </w:pPr>
      <w:r w:rsidRPr="00B76697">
        <w:t>Broadcast signal or antenna remains the most common way to access free-to-air TV in 2023.</w:t>
      </w:r>
    </w:p>
    <w:p w14:paraId="249E0FF8" w14:textId="260C7689" w:rsidR="00B76697" w:rsidRDefault="00B76697" w:rsidP="00B76697">
      <w:pPr>
        <w:pStyle w:val="Heading3"/>
      </w:pPr>
      <w:bookmarkStart w:id="64" w:name="_Toc171417423"/>
      <w:r w:rsidRPr="00B76697">
        <w:t>Frequency of watching free-to-air TV on various devices (%)</w:t>
      </w:r>
      <w:bookmarkEnd w:id="64"/>
    </w:p>
    <w:p w14:paraId="4EED8327" w14:textId="77777777" w:rsidR="00B76697" w:rsidRDefault="00B76697" w:rsidP="00B76697">
      <w:pPr>
        <w:rPr>
          <w:lang w:val="en-US"/>
        </w:rPr>
      </w:pPr>
      <w:r w:rsidRPr="00B76697">
        <w:rPr>
          <w:lang w:val="en-US"/>
        </w:rPr>
        <w:t xml:space="preserve">TV remained the most common device for watching free-to-air TV, with 74% of respondents (net use) indicating that they watched free-to-air on a TV in an average week. </w:t>
      </w:r>
    </w:p>
    <w:tbl>
      <w:tblPr>
        <w:tblW w:w="9913" w:type="dxa"/>
        <w:jc w:val="center"/>
        <w:tblLayout w:type="fixed"/>
        <w:tblCellMar>
          <w:left w:w="0" w:type="dxa"/>
          <w:right w:w="0" w:type="dxa"/>
        </w:tblCellMar>
        <w:tblLook w:val="0420" w:firstRow="1" w:lastRow="0" w:firstColumn="0" w:lastColumn="0" w:noHBand="0" w:noVBand="1"/>
      </w:tblPr>
      <w:tblGrid>
        <w:gridCol w:w="2258"/>
        <w:gridCol w:w="851"/>
        <w:gridCol w:w="850"/>
        <w:gridCol w:w="851"/>
        <w:gridCol w:w="850"/>
        <w:gridCol w:w="851"/>
        <w:gridCol w:w="850"/>
        <w:gridCol w:w="851"/>
        <w:gridCol w:w="850"/>
        <w:gridCol w:w="851"/>
      </w:tblGrid>
      <w:tr w:rsidR="00CB1C73" w:rsidRPr="00B76697" w14:paraId="1FA631AD" w14:textId="77777777" w:rsidTr="00DE461F">
        <w:trPr>
          <w:trHeight w:val="865"/>
          <w:jc w:val="center"/>
        </w:trPr>
        <w:tc>
          <w:tcPr>
            <w:tcW w:w="2258" w:type="dxa"/>
            <w:tcBorders>
              <w:top w:val="single" w:sz="8" w:space="0" w:color="FFFFFF"/>
              <w:left w:val="single" w:sz="8" w:space="0" w:color="FFFFFF"/>
              <w:bottom w:val="single" w:sz="24" w:space="0" w:color="FFFFFF"/>
              <w:right w:val="single" w:sz="8" w:space="0" w:color="FFFFFF"/>
            </w:tcBorders>
            <w:shd w:val="clear" w:color="auto" w:fill="9B2CB8"/>
            <w:tcMar>
              <w:top w:w="15" w:type="dxa"/>
              <w:left w:w="15" w:type="dxa"/>
              <w:bottom w:w="0" w:type="dxa"/>
              <w:right w:w="15" w:type="dxa"/>
            </w:tcMar>
            <w:vAlign w:val="center"/>
            <w:hideMark/>
          </w:tcPr>
          <w:p w14:paraId="5A58AE35" w14:textId="77777777" w:rsidR="00B76697" w:rsidRPr="00B76697" w:rsidRDefault="00B76697" w:rsidP="00B76697">
            <w:pPr>
              <w:spacing w:after="0"/>
              <w:ind w:left="130"/>
              <w:textAlignment w:val="bottom"/>
              <w:rPr>
                <w:rFonts w:ascii="Arial" w:eastAsia="Times New Roman" w:hAnsi="Arial" w:cs="Arial"/>
                <w:sz w:val="36"/>
                <w:szCs w:val="36"/>
                <w:lang w:eastAsia="en-AU"/>
              </w:rPr>
            </w:pPr>
            <w:r w:rsidRPr="00B76697">
              <w:rPr>
                <w:rFonts w:asciiTheme="minorHAnsi" w:eastAsia="Times New Roman" w:hAnsi="Arial" w:cs="Arial"/>
                <w:b/>
                <w:bCs/>
                <w:color w:val="FFFFFF" w:themeColor="background1"/>
                <w:kern w:val="24"/>
                <w:sz w:val="20"/>
                <w:szCs w:val="20"/>
                <w:lang w:val="en-US" w:eastAsia="en-AU"/>
              </w:rPr>
              <w:lastRenderedPageBreak/>
              <w:t>Device</w:t>
            </w:r>
          </w:p>
        </w:tc>
        <w:tc>
          <w:tcPr>
            <w:tcW w:w="851" w:type="dxa"/>
            <w:tcBorders>
              <w:top w:val="single" w:sz="8" w:space="0" w:color="FFFFFF"/>
              <w:left w:val="single" w:sz="8" w:space="0" w:color="FFFFFF"/>
              <w:bottom w:val="single" w:sz="24" w:space="0" w:color="FFFFFF"/>
              <w:right w:val="single" w:sz="8" w:space="0" w:color="FFFFFF"/>
            </w:tcBorders>
            <w:shd w:val="clear" w:color="auto" w:fill="9B2CB8"/>
            <w:tcMar>
              <w:top w:w="15" w:type="dxa"/>
              <w:left w:w="15" w:type="dxa"/>
              <w:bottom w:w="0" w:type="dxa"/>
              <w:right w:w="15" w:type="dxa"/>
            </w:tcMar>
            <w:vAlign w:val="center"/>
            <w:hideMark/>
          </w:tcPr>
          <w:p w14:paraId="1720140D"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b/>
                <w:bCs/>
                <w:color w:val="FFFFFF" w:themeColor="background1"/>
                <w:kern w:val="24"/>
                <w:sz w:val="20"/>
                <w:szCs w:val="20"/>
                <w:lang w:eastAsia="en-AU"/>
              </w:rPr>
              <w:t>NET Use</w:t>
            </w:r>
          </w:p>
        </w:tc>
        <w:tc>
          <w:tcPr>
            <w:tcW w:w="850" w:type="dxa"/>
            <w:tcBorders>
              <w:top w:val="single" w:sz="8" w:space="0" w:color="FFFFFF"/>
              <w:left w:val="single" w:sz="8" w:space="0" w:color="FFFFFF"/>
              <w:bottom w:val="single" w:sz="24" w:space="0" w:color="FFFFFF"/>
              <w:right w:val="single" w:sz="8" w:space="0" w:color="FFFFFF"/>
            </w:tcBorders>
            <w:shd w:val="clear" w:color="auto" w:fill="9B2CB8"/>
            <w:tcMar>
              <w:top w:w="15" w:type="dxa"/>
              <w:left w:w="15" w:type="dxa"/>
              <w:bottom w:w="0" w:type="dxa"/>
              <w:right w:w="15" w:type="dxa"/>
            </w:tcMar>
            <w:vAlign w:val="center"/>
            <w:hideMark/>
          </w:tcPr>
          <w:p w14:paraId="44AE06AC"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b/>
                <w:bCs/>
                <w:color w:val="FFFFFF" w:themeColor="background1"/>
                <w:kern w:val="24"/>
                <w:sz w:val="20"/>
                <w:szCs w:val="20"/>
                <w:lang w:val="en-US" w:eastAsia="en-AU"/>
              </w:rPr>
              <w:t>More often than 5 times a day</w:t>
            </w:r>
          </w:p>
        </w:tc>
        <w:tc>
          <w:tcPr>
            <w:tcW w:w="851" w:type="dxa"/>
            <w:tcBorders>
              <w:top w:val="single" w:sz="8" w:space="0" w:color="FFFFFF"/>
              <w:left w:val="single" w:sz="8" w:space="0" w:color="FFFFFF"/>
              <w:bottom w:val="single" w:sz="24" w:space="0" w:color="FFFFFF"/>
              <w:right w:val="single" w:sz="8" w:space="0" w:color="FFFFFF"/>
            </w:tcBorders>
            <w:shd w:val="clear" w:color="auto" w:fill="9B2CB8"/>
            <w:tcMar>
              <w:top w:w="15" w:type="dxa"/>
              <w:left w:w="15" w:type="dxa"/>
              <w:bottom w:w="0" w:type="dxa"/>
              <w:right w:w="15" w:type="dxa"/>
            </w:tcMar>
            <w:vAlign w:val="center"/>
            <w:hideMark/>
          </w:tcPr>
          <w:p w14:paraId="6342C70E"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b/>
                <w:bCs/>
                <w:color w:val="FFFFFF" w:themeColor="background1"/>
                <w:kern w:val="24"/>
                <w:sz w:val="20"/>
                <w:szCs w:val="20"/>
                <w:lang w:eastAsia="en-AU"/>
              </w:rPr>
              <w:t>3-5 times a day</w:t>
            </w:r>
          </w:p>
        </w:tc>
        <w:tc>
          <w:tcPr>
            <w:tcW w:w="850" w:type="dxa"/>
            <w:tcBorders>
              <w:top w:val="single" w:sz="8" w:space="0" w:color="FFFFFF"/>
              <w:left w:val="single" w:sz="8" w:space="0" w:color="FFFFFF"/>
              <w:bottom w:val="single" w:sz="24" w:space="0" w:color="FFFFFF"/>
              <w:right w:val="single" w:sz="8" w:space="0" w:color="FFFFFF"/>
            </w:tcBorders>
            <w:shd w:val="clear" w:color="auto" w:fill="9B2CB8"/>
            <w:tcMar>
              <w:top w:w="15" w:type="dxa"/>
              <w:left w:w="15" w:type="dxa"/>
              <w:bottom w:w="0" w:type="dxa"/>
              <w:right w:w="15" w:type="dxa"/>
            </w:tcMar>
            <w:vAlign w:val="center"/>
            <w:hideMark/>
          </w:tcPr>
          <w:p w14:paraId="13DB445F"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b/>
                <w:bCs/>
                <w:color w:val="FFFFFF" w:themeColor="background1"/>
                <w:kern w:val="24"/>
                <w:sz w:val="20"/>
                <w:szCs w:val="20"/>
                <w:lang w:val="en-US" w:eastAsia="en-AU"/>
              </w:rPr>
              <w:t>Once or twice a day</w:t>
            </w:r>
          </w:p>
        </w:tc>
        <w:tc>
          <w:tcPr>
            <w:tcW w:w="851" w:type="dxa"/>
            <w:tcBorders>
              <w:top w:val="single" w:sz="8" w:space="0" w:color="FFFFFF"/>
              <w:left w:val="single" w:sz="8" w:space="0" w:color="FFFFFF"/>
              <w:bottom w:val="single" w:sz="24" w:space="0" w:color="FFFFFF"/>
              <w:right w:val="single" w:sz="8" w:space="0" w:color="FFFFFF"/>
            </w:tcBorders>
            <w:shd w:val="clear" w:color="auto" w:fill="9B2CB8"/>
            <w:tcMar>
              <w:top w:w="15" w:type="dxa"/>
              <w:left w:w="15" w:type="dxa"/>
              <w:bottom w:w="0" w:type="dxa"/>
              <w:right w:w="15" w:type="dxa"/>
            </w:tcMar>
            <w:vAlign w:val="center"/>
            <w:hideMark/>
          </w:tcPr>
          <w:p w14:paraId="5DDAB3A5"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b/>
                <w:bCs/>
                <w:color w:val="FFFFFF" w:themeColor="background1"/>
                <w:kern w:val="24"/>
                <w:sz w:val="20"/>
                <w:szCs w:val="20"/>
                <w:lang w:val="en-US" w:eastAsia="en-AU"/>
              </w:rPr>
              <w:t>More often than 5 times a week</w:t>
            </w:r>
          </w:p>
        </w:tc>
        <w:tc>
          <w:tcPr>
            <w:tcW w:w="850" w:type="dxa"/>
            <w:tcBorders>
              <w:top w:val="single" w:sz="8" w:space="0" w:color="FFFFFF"/>
              <w:left w:val="single" w:sz="8" w:space="0" w:color="FFFFFF"/>
              <w:bottom w:val="single" w:sz="24" w:space="0" w:color="FFFFFF"/>
              <w:right w:val="single" w:sz="8" w:space="0" w:color="FFFFFF"/>
            </w:tcBorders>
            <w:shd w:val="clear" w:color="auto" w:fill="9B2CB8"/>
            <w:tcMar>
              <w:top w:w="15" w:type="dxa"/>
              <w:left w:w="15" w:type="dxa"/>
              <w:bottom w:w="0" w:type="dxa"/>
              <w:right w:w="15" w:type="dxa"/>
            </w:tcMar>
            <w:vAlign w:val="center"/>
            <w:hideMark/>
          </w:tcPr>
          <w:p w14:paraId="2A2AB78E"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b/>
                <w:bCs/>
                <w:color w:val="FFFFFF" w:themeColor="background1"/>
                <w:kern w:val="24"/>
                <w:sz w:val="20"/>
                <w:szCs w:val="20"/>
                <w:lang w:eastAsia="en-AU"/>
              </w:rPr>
              <w:t>3-5 times a week</w:t>
            </w:r>
          </w:p>
        </w:tc>
        <w:tc>
          <w:tcPr>
            <w:tcW w:w="851" w:type="dxa"/>
            <w:tcBorders>
              <w:top w:val="single" w:sz="8" w:space="0" w:color="FFFFFF"/>
              <w:left w:val="single" w:sz="8" w:space="0" w:color="FFFFFF"/>
              <w:bottom w:val="single" w:sz="24" w:space="0" w:color="FFFFFF"/>
              <w:right w:val="single" w:sz="8" w:space="0" w:color="FFFFFF"/>
            </w:tcBorders>
            <w:shd w:val="clear" w:color="auto" w:fill="9B2CB8"/>
            <w:tcMar>
              <w:top w:w="15" w:type="dxa"/>
              <w:left w:w="15" w:type="dxa"/>
              <w:bottom w:w="0" w:type="dxa"/>
              <w:right w:w="15" w:type="dxa"/>
            </w:tcMar>
            <w:vAlign w:val="center"/>
            <w:hideMark/>
          </w:tcPr>
          <w:p w14:paraId="43D08AAB"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b/>
                <w:bCs/>
                <w:color w:val="FFFFFF" w:themeColor="background1"/>
                <w:kern w:val="24"/>
                <w:sz w:val="20"/>
                <w:szCs w:val="20"/>
                <w:lang w:val="en-US" w:eastAsia="en-AU"/>
              </w:rPr>
              <w:t>Once or twice a week</w:t>
            </w:r>
          </w:p>
        </w:tc>
        <w:tc>
          <w:tcPr>
            <w:tcW w:w="850" w:type="dxa"/>
            <w:tcBorders>
              <w:top w:val="single" w:sz="8" w:space="0" w:color="FFFFFF"/>
              <w:left w:val="single" w:sz="8" w:space="0" w:color="FFFFFF"/>
              <w:bottom w:val="single" w:sz="24" w:space="0" w:color="FFFFFF"/>
              <w:right w:val="single" w:sz="48" w:space="0" w:color="FFFFFF"/>
            </w:tcBorders>
            <w:shd w:val="clear" w:color="auto" w:fill="9B2CB8"/>
            <w:tcMar>
              <w:top w:w="15" w:type="dxa"/>
              <w:left w:w="15" w:type="dxa"/>
              <w:bottom w:w="0" w:type="dxa"/>
              <w:right w:w="15" w:type="dxa"/>
            </w:tcMar>
            <w:vAlign w:val="center"/>
            <w:hideMark/>
          </w:tcPr>
          <w:p w14:paraId="326491EC"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b/>
                <w:bCs/>
                <w:color w:val="FFFFFF" w:themeColor="background1"/>
                <w:kern w:val="24"/>
                <w:sz w:val="20"/>
                <w:szCs w:val="20"/>
                <w:lang w:eastAsia="en-AU"/>
              </w:rPr>
              <w:t>Never</w:t>
            </w:r>
          </w:p>
        </w:tc>
        <w:tc>
          <w:tcPr>
            <w:tcW w:w="851" w:type="dxa"/>
            <w:tcBorders>
              <w:top w:val="single" w:sz="8" w:space="0" w:color="FFFFFF"/>
              <w:left w:val="single" w:sz="48" w:space="0" w:color="FFFFFF"/>
              <w:bottom w:val="single" w:sz="24" w:space="0" w:color="FFFFFF"/>
              <w:right w:val="single" w:sz="8" w:space="0" w:color="FFFFFF"/>
            </w:tcBorders>
            <w:shd w:val="clear" w:color="auto" w:fill="575757"/>
            <w:tcMar>
              <w:top w:w="15" w:type="dxa"/>
              <w:left w:w="15" w:type="dxa"/>
              <w:bottom w:w="0" w:type="dxa"/>
              <w:right w:w="15" w:type="dxa"/>
            </w:tcMar>
            <w:vAlign w:val="center"/>
            <w:hideMark/>
          </w:tcPr>
          <w:p w14:paraId="573ECF5E"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b/>
                <w:bCs/>
                <w:color w:val="FFFFFF" w:themeColor="background1"/>
                <w:kern w:val="24"/>
                <w:sz w:val="20"/>
                <w:szCs w:val="20"/>
                <w:lang w:val="en-US" w:eastAsia="en-AU"/>
              </w:rPr>
              <w:t>2022 NET use</w:t>
            </w:r>
          </w:p>
        </w:tc>
      </w:tr>
      <w:tr w:rsidR="00CB1C73" w:rsidRPr="00B76697" w14:paraId="03EF1E2B" w14:textId="77777777" w:rsidTr="00DE461F">
        <w:trPr>
          <w:trHeight w:val="340"/>
          <w:jc w:val="center"/>
        </w:trPr>
        <w:tc>
          <w:tcPr>
            <w:tcW w:w="2258" w:type="dxa"/>
            <w:tcBorders>
              <w:top w:val="single" w:sz="24" w:space="0" w:color="FFFFFF"/>
              <w:left w:val="single" w:sz="8" w:space="0" w:color="FFFFFF"/>
              <w:bottom w:val="single" w:sz="8" w:space="0" w:color="FFFFFF"/>
              <w:right w:val="single" w:sz="8" w:space="0" w:color="FFFFFF"/>
            </w:tcBorders>
            <w:shd w:val="clear" w:color="auto" w:fill="9B2CB8"/>
            <w:tcMar>
              <w:top w:w="15" w:type="dxa"/>
              <w:left w:w="15" w:type="dxa"/>
              <w:bottom w:w="0" w:type="dxa"/>
              <w:right w:w="15" w:type="dxa"/>
            </w:tcMar>
            <w:vAlign w:val="center"/>
            <w:hideMark/>
          </w:tcPr>
          <w:p w14:paraId="45CC7C3C" w14:textId="77777777" w:rsidR="00B76697" w:rsidRPr="00B76697" w:rsidRDefault="00B76697" w:rsidP="00B76697">
            <w:pPr>
              <w:spacing w:before="60" w:after="60"/>
              <w:ind w:left="130"/>
              <w:textAlignment w:val="bottom"/>
              <w:rPr>
                <w:rFonts w:ascii="Arial" w:eastAsia="Times New Roman" w:hAnsi="Arial" w:cs="Arial"/>
                <w:sz w:val="36"/>
                <w:szCs w:val="36"/>
                <w:lang w:eastAsia="en-AU"/>
              </w:rPr>
            </w:pPr>
            <w:r w:rsidRPr="00B76697">
              <w:rPr>
                <w:rFonts w:asciiTheme="minorHAnsi" w:eastAsia="Times New Roman" w:hAnsi="Arial" w:cs="Arial"/>
                <w:color w:val="FFFFFF" w:themeColor="background1"/>
                <w:kern w:val="24"/>
                <w:sz w:val="20"/>
                <w:szCs w:val="20"/>
                <w:lang w:eastAsia="en-AU"/>
              </w:rPr>
              <w:t>Television (including smart TV)</w:t>
            </w:r>
          </w:p>
        </w:tc>
        <w:tc>
          <w:tcPr>
            <w:tcW w:w="851" w:type="dxa"/>
            <w:tcBorders>
              <w:top w:val="single" w:sz="24" w:space="0" w:color="FFFFFF"/>
              <w:left w:val="single" w:sz="8" w:space="0" w:color="FFFFFF"/>
              <w:bottom w:val="single" w:sz="2" w:space="0" w:color="9B2CB8"/>
              <w:right w:val="single" w:sz="2" w:space="0" w:color="9B2CB8"/>
            </w:tcBorders>
            <w:shd w:val="clear" w:color="auto" w:fill="auto"/>
            <w:tcMar>
              <w:top w:w="15" w:type="dxa"/>
              <w:left w:w="15" w:type="dxa"/>
              <w:bottom w:w="0" w:type="dxa"/>
              <w:right w:w="15" w:type="dxa"/>
            </w:tcMar>
            <w:vAlign w:val="center"/>
            <w:hideMark/>
          </w:tcPr>
          <w:p w14:paraId="50C6E116"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b/>
                <w:bCs/>
                <w:color w:val="000000" w:themeColor="text1"/>
                <w:kern w:val="24"/>
                <w:sz w:val="20"/>
                <w:szCs w:val="20"/>
                <w:lang w:eastAsia="en-AU"/>
              </w:rPr>
              <w:t>74</w:t>
            </w:r>
          </w:p>
        </w:tc>
        <w:tc>
          <w:tcPr>
            <w:tcW w:w="850" w:type="dxa"/>
            <w:tcBorders>
              <w:top w:val="single" w:sz="24" w:space="0" w:color="FFFFFF"/>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78B5FA48"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6</w:t>
            </w:r>
          </w:p>
        </w:tc>
        <w:tc>
          <w:tcPr>
            <w:tcW w:w="851" w:type="dxa"/>
            <w:tcBorders>
              <w:top w:val="single" w:sz="24" w:space="0" w:color="FFFFFF"/>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784F8E92"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7</w:t>
            </w:r>
          </w:p>
        </w:tc>
        <w:tc>
          <w:tcPr>
            <w:tcW w:w="850" w:type="dxa"/>
            <w:tcBorders>
              <w:top w:val="single" w:sz="24" w:space="0" w:color="FFFFFF"/>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1F1D5EF8"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18</w:t>
            </w:r>
          </w:p>
        </w:tc>
        <w:tc>
          <w:tcPr>
            <w:tcW w:w="851" w:type="dxa"/>
            <w:tcBorders>
              <w:top w:val="single" w:sz="24" w:space="0" w:color="FFFFFF"/>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44D1012C"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14</w:t>
            </w:r>
          </w:p>
        </w:tc>
        <w:tc>
          <w:tcPr>
            <w:tcW w:w="850" w:type="dxa"/>
            <w:tcBorders>
              <w:top w:val="single" w:sz="24" w:space="0" w:color="FFFFFF"/>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2126CDDA"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15</w:t>
            </w:r>
          </w:p>
        </w:tc>
        <w:tc>
          <w:tcPr>
            <w:tcW w:w="851" w:type="dxa"/>
            <w:tcBorders>
              <w:top w:val="single" w:sz="24" w:space="0" w:color="FFFFFF"/>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68B3E801"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14</w:t>
            </w:r>
          </w:p>
        </w:tc>
        <w:tc>
          <w:tcPr>
            <w:tcW w:w="850" w:type="dxa"/>
            <w:tcBorders>
              <w:top w:val="single" w:sz="24" w:space="0" w:color="FFFFFF"/>
              <w:left w:val="single" w:sz="2" w:space="0" w:color="9B2CB8"/>
              <w:bottom w:val="single" w:sz="2" w:space="0" w:color="9B2CB8"/>
              <w:right w:val="single" w:sz="48" w:space="0" w:color="FFFFFF"/>
            </w:tcBorders>
            <w:shd w:val="clear" w:color="auto" w:fill="auto"/>
            <w:tcMar>
              <w:top w:w="15" w:type="dxa"/>
              <w:left w:w="15" w:type="dxa"/>
              <w:bottom w:w="0" w:type="dxa"/>
              <w:right w:w="15" w:type="dxa"/>
            </w:tcMar>
            <w:vAlign w:val="center"/>
            <w:hideMark/>
          </w:tcPr>
          <w:p w14:paraId="58D856F6"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11</w:t>
            </w:r>
          </w:p>
        </w:tc>
        <w:tc>
          <w:tcPr>
            <w:tcW w:w="851" w:type="dxa"/>
            <w:tcBorders>
              <w:top w:val="single" w:sz="24" w:space="0" w:color="FFFFFF"/>
              <w:left w:val="single" w:sz="48" w:space="0" w:color="FFFFFF"/>
              <w:bottom w:val="single" w:sz="8" w:space="0" w:color="FFFFFF"/>
              <w:right w:val="single" w:sz="8" w:space="0" w:color="FFFFFF"/>
            </w:tcBorders>
            <w:shd w:val="clear" w:color="auto" w:fill="F2F2F2"/>
            <w:tcMar>
              <w:top w:w="15" w:type="dxa"/>
              <w:left w:w="15" w:type="dxa"/>
              <w:bottom w:w="0" w:type="dxa"/>
              <w:right w:w="15" w:type="dxa"/>
            </w:tcMar>
            <w:vAlign w:val="center"/>
            <w:hideMark/>
          </w:tcPr>
          <w:p w14:paraId="7E8D0B15" w14:textId="77777777" w:rsidR="00B76697" w:rsidRPr="00B76697" w:rsidRDefault="00B76697" w:rsidP="00B76697">
            <w:pPr>
              <w:spacing w:before="60" w:after="60"/>
              <w:jc w:val="center"/>
              <w:textAlignment w:val="bottom"/>
              <w:rPr>
                <w:rFonts w:ascii="Arial" w:eastAsia="Times New Roman" w:hAnsi="Arial" w:cs="Arial"/>
                <w:sz w:val="36"/>
                <w:szCs w:val="36"/>
                <w:lang w:eastAsia="en-AU"/>
              </w:rPr>
            </w:pPr>
            <w:r w:rsidRPr="00B76697">
              <w:rPr>
                <w:rFonts w:asciiTheme="minorHAnsi" w:eastAsia="Times New Roman" w:hAnsi="Arial" w:cs="Arial"/>
                <w:b/>
                <w:bCs/>
                <w:color w:val="000000" w:themeColor="text1"/>
                <w:kern w:val="24"/>
                <w:sz w:val="20"/>
                <w:szCs w:val="20"/>
                <w:lang w:eastAsia="en-AU"/>
              </w:rPr>
              <w:t>74</w:t>
            </w:r>
          </w:p>
        </w:tc>
      </w:tr>
      <w:tr w:rsidR="00CB1C73" w:rsidRPr="00B76697" w14:paraId="46081B42" w14:textId="77777777" w:rsidTr="00DE461F">
        <w:trPr>
          <w:trHeight w:val="340"/>
          <w:jc w:val="center"/>
        </w:trPr>
        <w:tc>
          <w:tcPr>
            <w:tcW w:w="2258" w:type="dxa"/>
            <w:tcBorders>
              <w:top w:val="single" w:sz="8" w:space="0" w:color="FFFFFF"/>
              <w:left w:val="single" w:sz="8" w:space="0" w:color="FFFFFF"/>
              <w:bottom w:val="single" w:sz="8" w:space="0" w:color="FFFFFF"/>
              <w:right w:val="single" w:sz="8" w:space="0" w:color="FFFFFF"/>
            </w:tcBorders>
            <w:shd w:val="clear" w:color="auto" w:fill="9B2CB8"/>
            <w:tcMar>
              <w:top w:w="15" w:type="dxa"/>
              <w:left w:w="15" w:type="dxa"/>
              <w:bottom w:w="0" w:type="dxa"/>
              <w:right w:w="15" w:type="dxa"/>
            </w:tcMar>
            <w:vAlign w:val="center"/>
            <w:hideMark/>
          </w:tcPr>
          <w:p w14:paraId="0764FCB7" w14:textId="77777777" w:rsidR="00B76697" w:rsidRPr="00B76697" w:rsidRDefault="00B76697" w:rsidP="00B76697">
            <w:pPr>
              <w:spacing w:before="60" w:after="60"/>
              <w:ind w:left="130"/>
              <w:textAlignment w:val="bottom"/>
              <w:rPr>
                <w:rFonts w:ascii="Arial" w:eastAsia="Times New Roman" w:hAnsi="Arial" w:cs="Arial"/>
                <w:sz w:val="36"/>
                <w:szCs w:val="36"/>
                <w:lang w:eastAsia="en-AU"/>
              </w:rPr>
            </w:pPr>
            <w:r w:rsidRPr="00B76697">
              <w:rPr>
                <w:rFonts w:asciiTheme="minorHAnsi" w:eastAsia="Times New Roman" w:hAnsi="Arial" w:cs="Arial"/>
                <w:color w:val="FFFFFF" w:themeColor="background1"/>
                <w:kern w:val="24"/>
                <w:sz w:val="20"/>
                <w:szCs w:val="20"/>
                <w:lang w:eastAsia="en-AU"/>
              </w:rPr>
              <w:t>Mobile phone or smartphone</w:t>
            </w:r>
          </w:p>
        </w:tc>
        <w:tc>
          <w:tcPr>
            <w:tcW w:w="851" w:type="dxa"/>
            <w:tcBorders>
              <w:top w:val="single" w:sz="2" w:space="0" w:color="9B2CB8"/>
              <w:left w:val="single" w:sz="8" w:space="0" w:color="FFFFFF"/>
              <w:bottom w:val="single" w:sz="2" w:space="0" w:color="9B2CB8"/>
              <w:right w:val="single" w:sz="2" w:space="0" w:color="9B2CB8"/>
            </w:tcBorders>
            <w:shd w:val="clear" w:color="auto" w:fill="auto"/>
            <w:tcMar>
              <w:top w:w="15" w:type="dxa"/>
              <w:left w:w="15" w:type="dxa"/>
              <w:bottom w:w="0" w:type="dxa"/>
              <w:right w:w="15" w:type="dxa"/>
            </w:tcMar>
            <w:vAlign w:val="center"/>
            <w:hideMark/>
          </w:tcPr>
          <w:p w14:paraId="483FA896"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b/>
                <w:bCs/>
                <w:color w:val="000000" w:themeColor="text1"/>
                <w:kern w:val="24"/>
                <w:sz w:val="20"/>
                <w:szCs w:val="20"/>
                <w:lang w:eastAsia="en-AU"/>
              </w:rPr>
              <w:t>30</w:t>
            </w:r>
          </w:p>
        </w:tc>
        <w:tc>
          <w:tcPr>
            <w:tcW w:w="85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4D334D7F"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5</w:t>
            </w:r>
          </w:p>
        </w:tc>
        <w:tc>
          <w:tcPr>
            <w:tcW w:w="851"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4430D428"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3</w:t>
            </w:r>
          </w:p>
        </w:tc>
        <w:tc>
          <w:tcPr>
            <w:tcW w:w="85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2047E643"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3</w:t>
            </w:r>
          </w:p>
        </w:tc>
        <w:tc>
          <w:tcPr>
            <w:tcW w:w="851"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0159691E"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3</w:t>
            </w:r>
          </w:p>
        </w:tc>
        <w:tc>
          <w:tcPr>
            <w:tcW w:w="85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5E225008"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4</w:t>
            </w:r>
          </w:p>
        </w:tc>
        <w:tc>
          <w:tcPr>
            <w:tcW w:w="851"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65651C38"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11</w:t>
            </w:r>
          </w:p>
        </w:tc>
        <w:tc>
          <w:tcPr>
            <w:tcW w:w="850" w:type="dxa"/>
            <w:tcBorders>
              <w:top w:val="single" w:sz="2" w:space="0" w:color="9B2CB8"/>
              <w:left w:val="single" w:sz="2" w:space="0" w:color="9B2CB8"/>
              <w:bottom w:val="single" w:sz="2" w:space="0" w:color="9B2CB8"/>
              <w:right w:val="single" w:sz="48" w:space="0" w:color="FFFFFF"/>
            </w:tcBorders>
            <w:shd w:val="clear" w:color="auto" w:fill="auto"/>
            <w:tcMar>
              <w:top w:w="15" w:type="dxa"/>
              <w:left w:w="15" w:type="dxa"/>
              <w:bottom w:w="0" w:type="dxa"/>
              <w:right w:w="15" w:type="dxa"/>
            </w:tcMar>
            <w:vAlign w:val="center"/>
            <w:hideMark/>
          </w:tcPr>
          <w:p w14:paraId="72F8896D"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41</w:t>
            </w:r>
          </w:p>
        </w:tc>
        <w:tc>
          <w:tcPr>
            <w:tcW w:w="851" w:type="dxa"/>
            <w:tcBorders>
              <w:top w:val="single" w:sz="8" w:space="0" w:color="FFFFFF"/>
              <w:left w:val="single" w:sz="48" w:space="0" w:color="FFFFFF"/>
              <w:bottom w:val="single" w:sz="8" w:space="0" w:color="FFFFFF"/>
              <w:right w:val="single" w:sz="8" w:space="0" w:color="FFFFFF"/>
            </w:tcBorders>
            <w:shd w:val="clear" w:color="auto" w:fill="F2F2F2"/>
            <w:tcMar>
              <w:top w:w="15" w:type="dxa"/>
              <w:left w:w="15" w:type="dxa"/>
              <w:bottom w:w="0" w:type="dxa"/>
              <w:right w:w="15" w:type="dxa"/>
            </w:tcMar>
            <w:vAlign w:val="center"/>
            <w:hideMark/>
          </w:tcPr>
          <w:p w14:paraId="43BD08D1" w14:textId="77777777" w:rsidR="00B76697" w:rsidRPr="00B76697" w:rsidRDefault="00B76697" w:rsidP="00B76697">
            <w:pPr>
              <w:spacing w:before="60" w:after="60"/>
              <w:jc w:val="center"/>
              <w:textAlignment w:val="bottom"/>
              <w:rPr>
                <w:rFonts w:ascii="Arial" w:eastAsia="Times New Roman" w:hAnsi="Arial" w:cs="Arial"/>
                <w:sz w:val="36"/>
                <w:szCs w:val="36"/>
                <w:lang w:eastAsia="en-AU"/>
              </w:rPr>
            </w:pPr>
            <w:r w:rsidRPr="00B76697">
              <w:rPr>
                <w:rFonts w:asciiTheme="minorHAnsi" w:eastAsia="Times New Roman" w:hAnsi="Arial" w:cs="Arial"/>
                <w:b/>
                <w:bCs/>
                <w:color w:val="000000" w:themeColor="text1"/>
                <w:kern w:val="24"/>
                <w:sz w:val="20"/>
                <w:szCs w:val="20"/>
                <w:lang w:eastAsia="en-AU"/>
              </w:rPr>
              <w:t>30</w:t>
            </w:r>
          </w:p>
        </w:tc>
      </w:tr>
      <w:tr w:rsidR="00CB1C73" w:rsidRPr="00B76697" w14:paraId="53B5BE7B" w14:textId="77777777" w:rsidTr="00DE461F">
        <w:trPr>
          <w:trHeight w:val="340"/>
          <w:jc w:val="center"/>
        </w:trPr>
        <w:tc>
          <w:tcPr>
            <w:tcW w:w="2258" w:type="dxa"/>
            <w:tcBorders>
              <w:top w:val="single" w:sz="8" w:space="0" w:color="FFFFFF"/>
              <w:left w:val="single" w:sz="8" w:space="0" w:color="FFFFFF"/>
              <w:bottom w:val="single" w:sz="8" w:space="0" w:color="FFFFFF"/>
              <w:right w:val="single" w:sz="8" w:space="0" w:color="FFFFFF"/>
            </w:tcBorders>
            <w:shd w:val="clear" w:color="auto" w:fill="9B2CB8"/>
            <w:tcMar>
              <w:top w:w="15" w:type="dxa"/>
              <w:left w:w="15" w:type="dxa"/>
              <w:bottom w:w="0" w:type="dxa"/>
              <w:right w:w="15" w:type="dxa"/>
            </w:tcMar>
            <w:vAlign w:val="center"/>
            <w:hideMark/>
          </w:tcPr>
          <w:p w14:paraId="400A8AF1" w14:textId="77777777" w:rsidR="00B76697" w:rsidRPr="00B76697" w:rsidRDefault="00B76697" w:rsidP="00B76697">
            <w:pPr>
              <w:spacing w:before="60" w:after="60"/>
              <w:ind w:left="130"/>
              <w:textAlignment w:val="bottom"/>
              <w:rPr>
                <w:rFonts w:ascii="Arial" w:eastAsia="Times New Roman" w:hAnsi="Arial" w:cs="Arial"/>
                <w:sz w:val="36"/>
                <w:szCs w:val="36"/>
                <w:lang w:eastAsia="en-AU"/>
              </w:rPr>
            </w:pPr>
            <w:r w:rsidRPr="00B76697">
              <w:rPr>
                <w:rFonts w:asciiTheme="minorHAnsi" w:eastAsia="Times New Roman" w:hAnsi="Arial" w:cs="Arial"/>
                <w:color w:val="FFFFFF" w:themeColor="background1"/>
                <w:kern w:val="24"/>
                <w:sz w:val="20"/>
                <w:szCs w:val="20"/>
                <w:lang w:val="en-US" w:eastAsia="en-AU"/>
              </w:rPr>
              <w:t>TV smart accessory / Digital media player</w:t>
            </w:r>
          </w:p>
        </w:tc>
        <w:tc>
          <w:tcPr>
            <w:tcW w:w="851" w:type="dxa"/>
            <w:tcBorders>
              <w:top w:val="single" w:sz="2" w:space="0" w:color="9B2CB8"/>
              <w:left w:val="single" w:sz="8" w:space="0" w:color="FFFFFF"/>
              <w:bottom w:val="single" w:sz="2" w:space="0" w:color="9B2CB8"/>
              <w:right w:val="single" w:sz="2" w:space="0" w:color="9B2CB8"/>
            </w:tcBorders>
            <w:shd w:val="clear" w:color="auto" w:fill="auto"/>
            <w:tcMar>
              <w:top w:w="15" w:type="dxa"/>
              <w:left w:w="15" w:type="dxa"/>
              <w:bottom w:w="0" w:type="dxa"/>
              <w:right w:w="15" w:type="dxa"/>
            </w:tcMar>
            <w:vAlign w:val="center"/>
            <w:hideMark/>
          </w:tcPr>
          <w:p w14:paraId="6F8122D4"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b/>
                <w:bCs/>
                <w:color w:val="000000" w:themeColor="text1"/>
                <w:kern w:val="24"/>
                <w:sz w:val="20"/>
                <w:szCs w:val="20"/>
                <w:lang w:eastAsia="en-AU"/>
              </w:rPr>
              <w:t>28</w:t>
            </w:r>
          </w:p>
        </w:tc>
        <w:tc>
          <w:tcPr>
            <w:tcW w:w="85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482212B4"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2</w:t>
            </w:r>
          </w:p>
        </w:tc>
        <w:tc>
          <w:tcPr>
            <w:tcW w:w="851"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5E346E9D"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2</w:t>
            </w:r>
          </w:p>
        </w:tc>
        <w:tc>
          <w:tcPr>
            <w:tcW w:w="85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1C84541B"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5</w:t>
            </w:r>
          </w:p>
        </w:tc>
        <w:tc>
          <w:tcPr>
            <w:tcW w:w="851"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1B9B45D6"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5</w:t>
            </w:r>
          </w:p>
        </w:tc>
        <w:tc>
          <w:tcPr>
            <w:tcW w:w="85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2ED2D4CC"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5</w:t>
            </w:r>
          </w:p>
        </w:tc>
        <w:tc>
          <w:tcPr>
            <w:tcW w:w="851"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693A5678"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10</w:t>
            </w:r>
          </w:p>
        </w:tc>
        <w:tc>
          <w:tcPr>
            <w:tcW w:w="850" w:type="dxa"/>
            <w:tcBorders>
              <w:top w:val="single" w:sz="2" w:space="0" w:color="9B2CB8"/>
              <w:left w:val="single" w:sz="2" w:space="0" w:color="9B2CB8"/>
              <w:bottom w:val="single" w:sz="2" w:space="0" w:color="9B2CB8"/>
              <w:right w:val="single" w:sz="48" w:space="0" w:color="FFFFFF"/>
            </w:tcBorders>
            <w:shd w:val="clear" w:color="auto" w:fill="auto"/>
            <w:tcMar>
              <w:top w:w="15" w:type="dxa"/>
              <w:left w:w="15" w:type="dxa"/>
              <w:bottom w:w="0" w:type="dxa"/>
              <w:right w:w="15" w:type="dxa"/>
            </w:tcMar>
            <w:vAlign w:val="center"/>
            <w:hideMark/>
          </w:tcPr>
          <w:p w14:paraId="7E143AEB"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14</w:t>
            </w:r>
          </w:p>
        </w:tc>
        <w:tc>
          <w:tcPr>
            <w:tcW w:w="851" w:type="dxa"/>
            <w:tcBorders>
              <w:top w:val="single" w:sz="8" w:space="0" w:color="FFFFFF"/>
              <w:left w:val="single" w:sz="48" w:space="0" w:color="FFFFFF"/>
              <w:bottom w:val="single" w:sz="8" w:space="0" w:color="FFFFFF"/>
              <w:right w:val="single" w:sz="8" w:space="0" w:color="FFFFFF"/>
            </w:tcBorders>
            <w:shd w:val="clear" w:color="auto" w:fill="F2F2F2"/>
            <w:tcMar>
              <w:top w:w="15" w:type="dxa"/>
              <w:left w:w="15" w:type="dxa"/>
              <w:bottom w:w="0" w:type="dxa"/>
              <w:right w:w="15" w:type="dxa"/>
            </w:tcMar>
            <w:vAlign w:val="center"/>
            <w:hideMark/>
          </w:tcPr>
          <w:p w14:paraId="692536D7" w14:textId="77777777" w:rsidR="00B76697" w:rsidRPr="00B76697" w:rsidRDefault="00B76697" w:rsidP="00B76697">
            <w:pPr>
              <w:spacing w:before="60" w:after="60"/>
              <w:jc w:val="center"/>
              <w:textAlignment w:val="bottom"/>
              <w:rPr>
                <w:rFonts w:ascii="Arial" w:eastAsia="Times New Roman" w:hAnsi="Arial" w:cs="Arial"/>
                <w:sz w:val="36"/>
                <w:szCs w:val="36"/>
                <w:lang w:eastAsia="en-AU"/>
              </w:rPr>
            </w:pPr>
            <w:r w:rsidRPr="00B76697">
              <w:rPr>
                <w:rFonts w:asciiTheme="minorHAnsi" w:eastAsia="Times New Roman" w:hAnsi="Arial" w:cs="Arial"/>
                <w:b/>
                <w:bCs/>
                <w:color w:val="000000" w:themeColor="text1"/>
                <w:kern w:val="24"/>
                <w:sz w:val="20"/>
                <w:szCs w:val="20"/>
                <w:lang w:eastAsia="en-AU"/>
              </w:rPr>
              <w:t>27</w:t>
            </w:r>
          </w:p>
        </w:tc>
      </w:tr>
      <w:tr w:rsidR="00CB1C73" w:rsidRPr="00B76697" w14:paraId="4AB1CFFD" w14:textId="77777777" w:rsidTr="00782065">
        <w:trPr>
          <w:trHeight w:val="340"/>
          <w:jc w:val="center"/>
        </w:trPr>
        <w:tc>
          <w:tcPr>
            <w:tcW w:w="2258" w:type="dxa"/>
            <w:tcBorders>
              <w:top w:val="single" w:sz="8" w:space="0" w:color="FFFFFF"/>
              <w:left w:val="single" w:sz="8" w:space="0" w:color="FFFFFF"/>
              <w:bottom w:val="single" w:sz="4" w:space="0" w:color="FFFFFF" w:themeColor="background1"/>
              <w:right w:val="single" w:sz="8" w:space="0" w:color="FFFFFF"/>
            </w:tcBorders>
            <w:shd w:val="clear" w:color="auto" w:fill="9B2CB8"/>
            <w:tcMar>
              <w:top w:w="15" w:type="dxa"/>
              <w:left w:w="15" w:type="dxa"/>
              <w:bottom w:w="0" w:type="dxa"/>
              <w:right w:w="15" w:type="dxa"/>
            </w:tcMar>
            <w:vAlign w:val="center"/>
            <w:hideMark/>
          </w:tcPr>
          <w:p w14:paraId="7E594F7E" w14:textId="77777777" w:rsidR="00B76697" w:rsidRPr="00B76697" w:rsidRDefault="00B76697" w:rsidP="00B76697">
            <w:pPr>
              <w:spacing w:before="60" w:after="60"/>
              <w:ind w:left="130"/>
              <w:textAlignment w:val="bottom"/>
              <w:rPr>
                <w:rFonts w:ascii="Arial" w:eastAsia="Times New Roman" w:hAnsi="Arial" w:cs="Arial"/>
                <w:sz w:val="36"/>
                <w:szCs w:val="36"/>
                <w:lang w:eastAsia="en-AU"/>
              </w:rPr>
            </w:pPr>
            <w:r w:rsidRPr="00B76697">
              <w:rPr>
                <w:rFonts w:asciiTheme="minorHAnsi" w:eastAsia="Times New Roman" w:hAnsi="Arial" w:cs="Arial"/>
                <w:color w:val="FFFFFF" w:themeColor="background1"/>
                <w:kern w:val="24"/>
                <w:sz w:val="20"/>
                <w:szCs w:val="20"/>
                <w:lang w:eastAsia="en-AU"/>
              </w:rPr>
              <w:t>Computer (desktop or laptop)</w:t>
            </w:r>
          </w:p>
        </w:tc>
        <w:tc>
          <w:tcPr>
            <w:tcW w:w="851" w:type="dxa"/>
            <w:tcBorders>
              <w:top w:val="single" w:sz="2" w:space="0" w:color="9B2CB8"/>
              <w:left w:val="single" w:sz="8" w:space="0" w:color="FFFFFF"/>
              <w:bottom w:val="single" w:sz="2" w:space="0" w:color="9B2CB8"/>
              <w:right w:val="single" w:sz="2" w:space="0" w:color="9B2CB8"/>
            </w:tcBorders>
            <w:shd w:val="clear" w:color="auto" w:fill="auto"/>
            <w:tcMar>
              <w:top w:w="15" w:type="dxa"/>
              <w:left w:w="15" w:type="dxa"/>
              <w:bottom w:w="0" w:type="dxa"/>
              <w:right w:w="15" w:type="dxa"/>
            </w:tcMar>
            <w:vAlign w:val="center"/>
            <w:hideMark/>
          </w:tcPr>
          <w:p w14:paraId="434B9AAC"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b/>
                <w:bCs/>
                <w:color w:val="000000" w:themeColor="text1"/>
                <w:kern w:val="24"/>
                <w:sz w:val="20"/>
                <w:szCs w:val="20"/>
                <w:lang w:eastAsia="en-AU"/>
              </w:rPr>
              <w:t>25</w:t>
            </w:r>
          </w:p>
        </w:tc>
        <w:tc>
          <w:tcPr>
            <w:tcW w:w="85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467982BD"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2</w:t>
            </w:r>
          </w:p>
        </w:tc>
        <w:tc>
          <w:tcPr>
            <w:tcW w:w="851"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3E9966B9"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2</w:t>
            </w:r>
          </w:p>
        </w:tc>
        <w:tc>
          <w:tcPr>
            <w:tcW w:w="85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1E06ADC9"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3</w:t>
            </w:r>
          </w:p>
        </w:tc>
        <w:tc>
          <w:tcPr>
            <w:tcW w:w="851"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0145C50D"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3</w:t>
            </w:r>
          </w:p>
        </w:tc>
        <w:tc>
          <w:tcPr>
            <w:tcW w:w="85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6CA52CB5"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4</w:t>
            </w:r>
          </w:p>
        </w:tc>
        <w:tc>
          <w:tcPr>
            <w:tcW w:w="851"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17B1034F"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11</w:t>
            </w:r>
          </w:p>
        </w:tc>
        <w:tc>
          <w:tcPr>
            <w:tcW w:w="850" w:type="dxa"/>
            <w:tcBorders>
              <w:top w:val="single" w:sz="2" w:space="0" w:color="9B2CB8"/>
              <w:left w:val="single" w:sz="2" w:space="0" w:color="9B2CB8"/>
              <w:bottom w:val="single" w:sz="2" w:space="0" w:color="9B2CB8"/>
              <w:right w:val="single" w:sz="48" w:space="0" w:color="FFFFFF"/>
            </w:tcBorders>
            <w:shd w:val="clear" w:color="auto" w:fill="auto"/>
            <w:tcMar>
              <w:top w:w="15" w:type="dxa"/>
              <w:left w:w="15" w:type="dxa"/>
              <w:bottom w:w="0" w:type="dxa"/>
              <w:right w:w="15" w:type="dxa"/>
            </w:tcMar>
            <w:vAlign w:val="center"/>
            <w:hideMark/>
          </w:tcPr>
          <w:p w14:paraId="7CD8ADC2"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35</w:t>
            </w:r>
          </w:p>
        </w:tc>
        <w:tc>
          <w:tcPr>
            <w:tcW w:w="851" w:type="dxa"/>
            <w:tcBorders>
              <w:top w:val="single" w:sz="8" w:space="0" w:color="FFFFFF"/>
              <w:left w:val="single" w:sz="48" w:space="0" w:color="FFFFFF"/>
              <w:bottom w:val="single" w:sz="8" w:space="0" w:color="FFFFFF"/>
              <w:right w:val="single" w:sz="8" w:space="0" w:color="FFFFFF"/>
            </w:tcBorders>
            <w:shd w:val="clear" w:color="auto" w:fill="F2F2F2"/>
            <w:tcMar>
              <w:top w:w="15" w:type="dxa"/>
              <w:left w:w="15" w:type="dxa"/>
              <w:bottom w:w="0" w:type="dxa"/>
              <w:right w:w="15" w:type="dxa"/>
            </w:tcMar>
            <w:vAlign w:val="center"/>
            <w:hideMark/>
          </w:tcPr>
          <w:p w14:paraId="1F8EF74C" w14:textId="77777777" w:rsidR="00B76697" w:rsidRPr="00B76697" w:rsidRDefault="00B76697" w:rsidP="00B76697">
            <w:pPr>
              <w:spacing w:before="60" w:after="60"/>
              <w:jc w:val="center"/>
              <w:textAlignment w:val="bottom"/>
              <w:rPr>
                <w:rFonts w:ascii="Arial" w:eastAsia="Times New Roman" w:hAnsi="Arial" w:cs="Arial"/>
                <w:sz w:val="36"/>
                <w:szCs w:val="36"/>
                <w:lang w:eastAsia="en-AU"/>
              </w:rPr>
            </w:pPr>
            <w:r w:rsidRPr="00B76697">
              <w:rPr>
                <w:rFonts w:asciiTheme="minorHAnsi" w:eastAsia="Times New Roman" w:hAnsi="Arial" w:cs="Arial"/>
                <w:b/>
                <w:bCs/>
                <w:color w:val="000000" w:themeColor="text1"/>
                <w:kern w:val="24"/>
                <w:sz w:val="20"/>
                <w:szCs w:val="20"/>
                <w:lang w:eastAsia="en-AU"/>
              </w:rPr>
              <w:t>26</w:t>
            </w:r>
          </w:p>
        </w:tc>
      </w:tr>
      <w:tr w:rsidR="00CB1C73" w:rsidRPr="00B76697" w14:paraId="0FBA4D64" w14:textId="77777777" w:rsidTr="00782065">
        <w:trPr>
          <w:trHeight w:val="340"/>
          <w:jc w:val="center"/>
        </w:trPr>
        <w:tc>
          <w:tcPr>
            <w:tcW w:w="22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B2CB8"/>
            <w:tcMar>
              <w:top w:w="15" w:type="dxa"/>
              <w:left w:w="15" w:type="dxa"/>
              <w:bottom w:w="0" w:type="dxa"/>
              <w:right w:w="15" w:type="dxa"/>
            </w:tcMar>
            <w:vAlign w:val="center"/>
            <w:hideMark/>
          </w:tcPr>
          <w:p w14:paraId="2284EB4A" w14:textId="77777777" w:rsidR="00B76697" w:rsidRPr="00B76697" w:rsidRDefault="00B76697" w:rsidP="00B76697">
            <w:pPr>
              <w:spacing w:before="60" w:after="60"/>
              <w:ind w:left="130"/>
              <w:textAlignment w:val="bottom"/>
              <w:rPr>
                <w:rFonts w:ascii="Arial" w:eastAsia="Times New Roman" w:hAnsi="Arial" w:cs="Arial"/>
                <w:sz w:val="36"/>
                <w:szCs w:val="36"/>
                <w:lang w:eastAsia="en-AU"/>
              </w:rPr>
            </w:pPr>
            <w:r w:rsidRPr="00B76697">
              <w:rPr>
                <w:rFonts w:asciiTheme="minorHAnsi" w:eastAsia="Times New Roman" w:hAnsi="Arial" w:cs="Arial"/>
                <w:color w:val="FFFFFF" w:themeColor="background1"/>
                <w:kern w:val="24"/>
                <w:sz w:val="20"/>
                <w:szCs w:val="20"/>
                <w:lang w:eastAsia="en-AU"/>
              </w:rPr>
              <w:t>Tablet</w:t>
            </w:r>
          </w:p>
        </w:tc>
        <w:tc>
          <w:tcPr>
            <w:tcW w:w="851" w:type="dxa"/>
            <w:tcBorders>
              <w:top w:val="single" w:sz="2" w:space="0" w:color="9B2CB8"/>
              <w:left w:val="single" w:sz="4" w:space="0" w:color="FFFFFF" w:themeColor="background1"/>
              <w:bottom w:val="single" w:sz="2" w:space="0" w:color="9B2CB8"/>
              <w:right w:val="single" w:sz="2" w:space="0" w:color="9B2CB8"/>
            </w:tcBorders>
            <w:shd w:val="clear" w:color="auto" w:fill="auto"/>
            <w:tcMar>
              <w:top w:w="15" w:type="dxa"/>
              <w:left w:w="15" w:type="dxa"/>
              <w:bottom w:w="0" w:type="dxa"/>
              <w:right w:w="15" w:type="dxa"/>
            </w:tcMar>
            <w:vAlign w:val="center"/>
            <w:hideMark/>
          </w:tcPr>
          <w:p w14:paraId="60432935"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b/>
                <w:bCs/>
                <w:color w:val="000000" w:themeColor="text1"/>
                <w:kern w:val="24"/>
                <w:sz w:val="20"/>
                <w:szCs w:val="20"/>
                <w:lang w:eastAsia="en-AU"/>
              </w:rPr>
              <w:t>16</w:t>
            </w:r>
          </w:p>
        </w:tc>
        <w:tc>
          <w:tcPr>
            <w:tcW w:w="85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0B90C05B"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1</w:t>
            </w:r>
          </w:p>
        </w:tc>
        <w:tc>
          <w:tcPr>
            <w:tcW w:w="851"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4B301E54"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1</w:t>
            </w:r>
          </w:p>
        </w:tc>
        <w:tc>
          <w:tcPr>
            <w:tcW w:w="85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100849FF"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2</w:t>
            </w:r>
          </w:p>
        </w:tc>
        <w:tc>
          <w:tcPr>
            <w:tcW w:w="851"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290B6812"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2</w:t>
            </w:r>
          </w:p>
        </w:tc>
        <w:tc>
          <w:tcPr>
            <w:tcW w:w="85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35A4495D"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3</w:t>
            </w:r>
          </w:p>
        </w:tc>
        <w:tc>
          <w:tcPr>
            <w:tcW w:w="851"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7A9F51EB"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8</w:t>
            </w:r>
          </w:p>
        </w:tc>
        <w:tc>
          <w:tcPr>
            <w:tcW w:w="850" w:type="dxa"/>
            <w:tcBorders>
              <w:top w:val="single" w:sz="2" w:space="0" w:color="9B2CB8"/>
              <w:left w:val="single" w:sz="2" w:space="0" w:color="9B2CB8"/>
              <w:bottom w:val="single" w:sz="2" w:space="0" w:color="9B2CB8"/>
              <w:right w:val="single" w:sz="48" w:space="0" w:color="FFFFFF"/>
            </w:tcBorders>
            <w:shd w:val="clear" w:color="auto" w:fill="auto"/>
            <w:tcMar>
              <w:top w:w="15" w:type="dxa"/>
              <w:left w:w="15" w:type="dxa"/>
              <w:bottom w:w="0" w:type="dxa"/>
              <w:right w:w="15" w:type="dxa"/>
            </w:tcMar>
            <w:vAlign w:val="center"/>
            <w:hideMark/>
          </w:tcPr>
          <w:p w14:paraId="4D169C1B"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16</w:t>
            </w:r>
          </w:p>
        </w:tc>
        <w:tc>
          <w:tcPr>
            <w:tcW w:w="851" w:type="dxa"/>
            <w:tcBorders>
              <w:top w:val="single" w:sz="8" w:space="0" w:color="FFFFFF"/>
              <w:left w:val="single" w:sz="48" w:space="0" w:color="FFFFFF"/>
              <w:bottom w:val="single" w:sz="8" w:space="0" w:color="FFFFFF"/>
              <w:right w:val="single" w:sz="8" w:space="0" w:color="FFFFFF"/>
            </w:tcBorders>
            <w:shd w:val="clear" w:color="auto" w:fill="F2F2F2"/>
            <w:tcMar>
              <w:top w:w="15" w:type="dxa"/>
              <w:left w:w="15" w:type="dxa"/>
              <w:bottom w:w="0" w:type="dxa"/>
              <w:right w:w="15" w:type="dxa"/>
            </w:tcMar>
            <w:vAlign w:val="center"/>
            <w:hideMark/>
          </w:tcPr>
          <w:p w14:paraId="776F9BD6" w14:textId="77777777" w:rsidR="00B76697" w:rsidRPr="00B76697" w:rsidRDefault="00B76697" w:rsidP="00B76697">
            <w:pPr>
              <w:spacing w:before="60" w:after="60"/>
              <w:jc w:val="center"/>
              <w:textAlignment w:val="bottom"/>
              <w:rPr>
                <w:rFonts w:ascii="Arial" w:eastAsia="Times New Roman" w:hAnsi="Arial" w:cs="Arial"/>
                <w:sz w:val="36"/>
                <w:szCs w:val="36"/>
                <w:lang w:eastAsia="en-AU"/>
              </w:rPr>
            </w:pPr>
            <w:r w:rsidRPr="00B76697">
              <w:rPr>
                <w:rFonts w:asciiTheme="minorHAnsi" w:eastAsia="Times New Roman" w:hAnsi="Arial" w:cs="Arial"/>
                <w:b/>
                <w:bCs/>
                <w:color w:val="000000" w:themeColor="text1"/>
                <w:kern w:val="24"/>
                <w:sz w:val="20"/>
                <w:szCs w:val="20"/>
                <w:lang w:eastAsia="en-AU"/>
              </w:rPr>
              <w:t>19</w:t>
            </w:r>
          </w:p>
        </w:tc>
      </w:tr>
      <w:tr w:rsidR="00CB1C73" w:rsidRPr="00B76697" w14:paraId="0C24597E" w14:textId="77777777" w:rsidTr="00782065">
        <w:trPr>
          <w:trHeight w:val="340"/>
          <w:jc w:val="center"/>
        </w:trPr>
        <w:tc>
          <w:tcPr>
            <w:tcW w:w="22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B2CB8"/>
            <w:tcMar>
              <w:top w:w="15" w:type="dxa"/>
              <w:left w:w="15" w:type="dxa"/>
              <w:bottom w:w="0" w:type="dxa"/>
              <w:right w:w="15" w:type="dxa"/>
            </w:tcMar>
            <w:vAlign w:val="center"/>
            <w:hideMark/>
          </w:tcPr>
          <w:p w14:paraId="7937B77D" w14:textId="77777777" w:rsidR="00B76697" w:rsidRPr="00B76697" w:rsidRDefault="00B76697" w:rsidP="00B76697">
            <w:pPr>
              <w:spacing w:before="60" w:after="60"/>
              <w:ind w:left="130"/>
              <w:textAlignment w:val="bottom"/>
              <w:rPr>
                <w:rFonts w:ascii="Arial" w:eastAsia="Times New Roman" w:hAnsi="Arial" w:cs="Arial"/>
                <w:sz w:val="36"/>
                <w:szCs w:val="36"/>
                <w:lang w:eastAsia="en-AU"/>
              </w:rPr>
            </w:pPr>
            <w:r w:rsidRPr="00B76697">
              <w:rPr>
                <w:rFonts w:asciiTheme="minorHAnsi" w:eastAsia="Times New Roman" w:hAnsi="Arial" w:cs="Arial"/>
                <w:color w:val="FFFFFF" w:themeColor="background1"/>
                <w:kern w:val="24"/>
                <w:sz w:val="20"/>
                <w:szCs w:val="20"/>
                <w:lang w:eastAsia="en-AU"/>
              </w:rPr>
              <w:t>Pay TV box</w:t>
            </w:r>
          </w:p>
        </w:tc>
        <w:tc>
          <w:tcPr>
            <w:tcW w:w="851" w:type="dxa"/>
            <w:tcBorders>
              <w:top w:val="single" w:sz="2" w:space="0" w:color="9B2CB8"/>
              <w:left w:val="single" w:sz="4" w:space="0" w:color="FFFFFF" w:themeColor="background1"/>
              <w:bottom w:val="single" w:sz="2" w:space="0" w:color="9B2CB8"/>
              <w:right w:val="single" w:sz="2" w:space="0" w:color="9B2CB8"/>
            </w:tcBorders>
            <w:shd w:val="clear" w:color="auto" w:fill="auto"/>
            <w:tcMar>
              <w:top w:w="15" w:type="dxa"/>
              <w:left w:w="15" w:type="dxa"/>
              <w:bottom w:w="0" w:type="dxa"/>
              <w:right w:w="15" w:type="dxa"/>
            </w:tcMar>
            <w:vAlign w:val="center"/>
            <w:hideMark/>
          </w:tcPr>
          <w:p w14:paraId="69871F28" w14:textId="56496E58"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b/>
                <w:bCs/>
                <w:color w:val="000000" w:themeColor="text1"/>
                <w:kern w:val="24"/>
                <w:sz w:val="20"/>
                <w:szCs w:val="20"/>
                <w:lang w:eastAsia="en-AU"/>
              </w:rPr>
              <w:t>15</w:t>
            </w:r>
            <w:r w:rsidR="005D4E11" w:rsidRPr="00782065">
              <w:rPr>
                <w:rFonts w:asciiTheme="minorHAnsi" w:eastAsia="Times New Roman" w:hAnsi="Arial" w:cs="Arial"/>
                <w:b/>
                <w:bCs/>
                <w:noProof/>
                <w:color w:val="000000" w:themeColor="text1"/>
                <w:kern w:val="24"/>
                <w:sz w:val="20"/>
                <w:szCs w:val="20"/>
                <w:lang w:eastAsia="en-AU"/>
              </w:rPr>
              <mc:AlternateContent>
                <mc:Choice Requires="wps">
                  <w:drawing>
                    <wp:inline distT="0" distB="0" distL="0" distR="0" wp14:anchorId="5A1B08A6" wp14:editId="5A27AA9C">
                      <wp:extent cx="82550" cy="104140"/>
                      <wp:effectExtent l="0" t="0" r="0" b="0"/>
                      <wp:docPr id="1016415809" name="Arrow: Down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550" cy="104140"/>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shapetype w14:anchorId="601C454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 o:spid="_x0000_s1026" type="#_x0000_t67" style="width:6.5pt;height: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" adj="13039" fillcolor="red" stroked="f" strokeweight="1pt">
                      <w10:anchorlock/>
                    </v:shape>
                  </w:pict>
                </mc:Fallback>
              </mc:AlternateContent>
            </w:r>
          </w:p>
        </w:tc>
        <w:tc>
          <w:tcPr>
            <w:tcW w:w="85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7FC33F55"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1</w:t>
            </w:r>
          </w:p>
        </w:tc>
        <w:tc>
          <w:tcPr>
            <w:tcW w:w="851"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00619F1D"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2</w:t>
            </w:r>
          </w:p>
        </w:tc>
        <w:tc>
          <w:tcPr>
            <w:tcW w:w="85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3C21B922"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3</w:t>
            </w:r>
          </w:p>
        </w:tc>
        <w:tc>
          <w:tcPr>
            <w:tcW w:w="851"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74C81D86"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3</w:t>
            </w:r>
          </w:p>
        </w:tc>
        <w:tc>
          <w:tcPr>
            <w:tcW w:w="85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3C21938B"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3</w:t>
            </w:r>
          </w:p>
        </w:tc>
        <w:tc>
          <w:tcPr>
            <w:tcW w:w="851"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6F260AB1"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4</w:t>
            </w:r>
          </w:p>
        </w:tc>
        <w:tc>
          <w:tcPr>
            <w:tcW w:w="850" w:type="dxa"/>
            <w:tcBorders>
              <w:top w:val="single" w:sz="2" w:space="0" w:color="9B2CB8"/>
              <w:left w:val="single" w:sz="2" w:space="0" w:color="9B2CB8"/>
              <w:bottom w:val="single" w:sz="2" w:space="0" w:color="9B2CB8"/>
              <w:right w:val="single" w:sz="48" w:space="0" w:color="FFFFFF"/>
            </w:tcBorders>
            <w:shd w:val="clear" w:color="auto" w:fill="auto"/>
            <w:tcMar>
              <w:top w:w="15" w:type="dxa"/>
              <w:left w:w="15" w:type="dxa"/>
              <w:bottom w:w="0" w:type="dxa"/>
              <w:right w:w="15" w:type="dxa"/>
            </w:tcMar>
            <w:vAlign w:val="center"/>
            <w:hideMark/>
          </w:tcPr>
          <w:p w14:paraId="21752848"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5</w:t>
            </w:r>
          </w:p>
        </w:tc>
        <w:tc>
          <w:tcPr>
            <w:tcW w:w="851" w:type="dxa"/>
            <w:tcBorders>
              <w:top w:val="single" w:sz="8" w:space="0" w:color="FFFFFF"/>
              <w:left w:val="single" w:sz="48" w:space="0" w:color="FFFFFF"/>
              <w:bottom w:val="single" w:sz="8" w:space="0" w:color="FFFFFF"/>
              <w:right w:val="single" w:sz="8" w:space="0" w:color="FFFFFF"/>
            </w:tcBorders>
            <w:shd w:val="clear" w:color="auto" w:fill="F2F2F2"/>
            <w:tcMar>
              <w:top w:w="15" w:type="dxa"/>
              <w:left w:w="15" w:type="dxa"/>
              <w:bottom w:w="0" w:type="dxa"/>
              <w:right w:w="15" w:type="dxa"/>
            </w:tcMar>
            <w:vAlign w:val="center"/>
            <w:hideMark/>
          </w:tcPr>
          <w:p w14:paraId="26970EED" w14:textId="77777777" w:rsidR="00B76697" w:rsidRPr="00B76697" w:rsidRDefault="00B76697" w:rsidP="00B76697">
            <w:pPr>
              <w:spacing w:before="60" w:after="60"/>
              <w:jc w:val="center"/>
              <w:textAlignment w:val="bottom"/>
              <w:rPr>
                <w:rFonts w:ascii="Arial" w:eastAsia="Times New Roman" w:hAnsi="Arial" w:cs="Arial"/>
                <w:sz w:val="36"/>
                <w:szCs w:val="36"/>
                <w:lang w:eastAsia="en-AU"/>
              </w:rPr>
            </w:pPr>
            <w:r w:rsidRPr="00B76697">
              <w:rPr>
                <w:rFonts w:asciiTheme="minorHAnsi" w:eastAsia="Times New Roman" w:hAnsi="Arial" w:cs="Arial"/>
                <w:b/>
                <w:bCs/>
                <w:color w:val="000000" w:themeColor="text1"/>
                <w:kern w:val="24"/>
                <w:sz w:val="20"/>
                <w:szCs w:val="20"/>
                <w:lang w:eastAsia="en-AU"/>
              </w:rPr>
              <w:t>18</w:t>
            </w:r>
          </w:p>
        </w:tc>
      </w:tr>
      <w:tr w:rsidR="00CB1C73" w:rsidRPr="00B76697" w14:paraId="5F81E474" w14:textId="77777777" w:rsidTr="00782065">
        <w:trPr>
          <w:trHeight w:val="394"/>
          <w:jc w:val="center"/>
        </w:trPr>
        <w:tc>
          <w:tcPr>
            <w:tcW w:w="2258" w:type="dxa"/>
            <w:tcBorders>
              <w:top w:val="single" w:sz="4" w:space="0" w:color="FFFFFF" w:themeColor="background1"/>
              <w:left w:val="single" w:sz="8" w:space="0" w:color="FFFFFF"/>
              <w:bottom w:val="single" w:sz="8" w:space="0" w:color="FFFFFF"/>
              <w:right w:val="single" w:sz="8" w:space="0" w:color="FFFFFF"/>
            </w:tcBorders>
            <w:shd w:val="clear" w:color="auto" w:fill="9B2CB8"/>
            <w:tcMar>
              <w:top w:w="15" w:type="dxa"/>
              <w:left w:w="15" w:type="dxa"/>
              <w:bottom w:w="0" w:type="dxa"/>
              <w:right w:w="15" w:type="dxa"/>
            </w:tcMar>
            <w:vAlign w:val="center"/>
            <w:hideMark/>
          </w:tcPr>
          <w:p w14:paraId="6989DD82" w14:textId="77777777" w:rsidR="00B76697" w:rsidRPr="00B76697" w:rsidRDefault="00B76697" w:rsidP="00B76697">
            <w:pPr>
              <w:spacing w:before="60" w:after="60"/>
              <w:ind w:left="130"/>
              <w:textAlignment w:val="bottom"/>
              <w:rPr>
                <w:rFonts w:ascii="Arial" w:eastAsia="Times New Roman" w:hAnsi="Arial" w:cs="Arial"/>
                <w:sz w:val="36"/>
                <w:szCs w:val="36"/>
                <w:lang w:eastAsia="en-AU"/>
              </w:rPr>
            </w:pPr>
            <w:r w:rsidRPr="00B76697">
              <w:rPr>
                <w:rFonts w:asciiTheme="minorHAnsi" w:eastAsia="Times New Roman" w:hAnsi="Arial" w:cs="Arial"/>
                <w:color w:val="FFFFFF" w:themeColor="background1"/>
                <w:kern w:val="24"/>
                <w:sz w:val="20"/>
                <w:szCs w:val="20"/>
                <w:lang w:val="en-US" w:eastAsia="en-AU"/>
              </w:rPr>
              <w:t xml:space="preserve">Games console connected to a television </w:t>
            </w:r>
          </w:p>
        </w:tc>
        <w:tc>
          <w:tcPr>
            <w:tcW w:w="851" w:type="dxa"/>
            <w:tcBorders>
              <w:top w:val="single" w:sz="2" w:space="0" w:color="9B2CB8"/>
              <w:left w:val="single" w:sz="8" w:space="0" w:color="FFFFFF"/>
              <w:bottom w:val="single" w:sz="2" w:space="0" w:color="9B2CB8"/>
              <w:right w:val="single" w:sz="2" w:space="0" w:color="9B2CB8"/>
            </w:tcBorders>
            <w:shd w:val="clear" w:color="auto" w:fill="auto"/>
            <w:tcMar>
              <w:top w:w="15" w:type="dxa"/>
              <w:left w:w="15" w:type="dxa"/>
              <w:bottom w:w="0" w:type="dxa"/>
              <w:right w:w="15" w:type="dxa"/>
            </w:tcMar>
            <w:vAlign w:val="center"/>
            <w:hideMark/>
          </w:tcPr>
          <w:p w14:paraId="6903C0E8" w14:textId="1D563D9C"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b/>
                <w:bCs/>
                <w:color w:val="000000" w:themeColor="text1"/>
                <w:kern w:val="24"/>
                <w:sz w:val="20"/>
                <w:szCs w:val="20"/>
                <w:lang w:eastAsia="en-AU"/>
              </w:rPr>
              <w:t>7</w:t>
            </w:r>
          </w:p>
        </w:tc>
        <w:tc>
          <w:tcPr>
            <w:tcW w:w="85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500C67B6" w14:textId="720E3C18"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0.3</w:t>
            </w:r>
          </w:p>
        </w:tc>
        <w:tc>
          <w:tcPr>
            <w:tcW w:w="851"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06F38C62" w14:textId="6ADCF0B8"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0.3</w:t>
            </w:r>
          </w:p>
        </w:tc>
        <w:tc>
          <w:tcPr>
            <w:tcW w:w="85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485D4838"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1</w:t>
            </w:r>
          </w:p>
        </w:tc>
        <w:tc>
          <w:tcPr>
            <w:tcW w:w="851"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3DA86429"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1</w:t>
            </w:r>
          </w:p>
        </w:tc>
        <w:tc>
          <w:tcPr>
            <w:tcW w:w="85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00174E3E"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2</w:t>
            </w:r>
          </w:p>
        </w:tc>
        <w:tc>
          <w:tcPr>
            <w:tcW w:w="851"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19214FBB"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3</w:t>
            </w:r>
          </w:p>
        </w:tc>
        <w:tc>
          <w:tcPr>
            <w:tcW w:w="850" w:type="dxa"/>
            <w:tcBorders>
              <w:top w:val="single" w:sz="2" w:space="0" w:color="9B2CB8"/>
              <w:left w:val="single" w:sz="2" w:space="0" w:color="9B2CB8"/>
              <w:bottom w:val="single" w:sz="2" w:space="0" w:color="9B2CB8"/>
              <w:right w:val="single" w:sz="48" w:space="0" w:color="FFFFFF"/>
            </w:tcBorders>
            <w:shd w:val="clear" w:color="auto" w:fill="auto"/>
            <w:tcMar>
              <w:top w:w="15" w:type="dxa"/>
              <w:left w:w="15" w:type="dxa"/>
              <w:bottom w:w="0" w:type="dxa"/>
              <w:right w:w="15" w:type="dxa"/>
            </w:tcMar>
            <w:vAlign w:val="center"/>
            <w:hideMark/>
          </w:tcPr>
          <w:p w14:paraId="2DFC7D0C"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11</w:t>
            </w:r>
          </w:p>
        </w:tc>
        <w:tc>
          <w:tcPr>
            <w:tcW w:w="851" w:type="dxa"/>
            <w:tcBorders>
              <w:top w:val="single" w:sz="8" w:space="0" w:color="FFFFFF"/>
              <w:left w:val="single" w:sz="48" w:space="0" w:color="FFFFFF"/>
              <w:bottom w:val="single" w:sz="8" w:space="0" w:color="FFFFFF"/>
              <w:right w:val="single" w:sz="8" w:space="0" w:color="FFFFFF"/>
            </w:tcBorders>
            <w:shd w:val="clear" w:color="auto" w:fill="F2F2F2"/>
            <w:tcMar>
              <w:top w:w="15" w:type="dxa"/>
              <w:left w:w="15" w:type="dxa"/>
              <w:bottom w:w="0" w:type="dxa"/>
              <w:right w:w="15" w:type="dxa"/>
            </w:tcMar>
            <w:vAlign w:val="center"/>
            <w:hideMark/>
          </w:tcPr>
          <w:p w14:paraId="4A55FAC3" w14:textId="77777777" w:rsidR="00B76697" w:rsidRPr="00B76697" w:rsidRDefault="00B76697" w:rsidP="00B76697">
            <w:pPr>
              <w:spacing w:before="60" w:after="60"/>
              <w:jc w:val="center"/>
              <w:textAlignment w:val="bottom"/>
              <w:rPr>
                <w:rFonts w:ascii="Arial" w:eastAsia="Times New Roman" w:hAnsi="Arial" w:cs="Arial"/>
                <w:sz w:val="36"/>
                <w:szCs w:val="36"/>
                <w:lang w:eastAsia="en-AU"/>
              </w:rPr>
            </w:pPr>
            <w:r w:rsidRPr="00B76697">
              <w:rPr>
                <w:rFonts w:asciiTheme="minorHAnsi" w:eastAsia="Times New Roman" w:hAnsi="Arial" w:cs="Arial"/>
                <w:b/>
                <w:bCs/>
                <w:color w:val="000000" w:themeColor="text1"/>
                <w:kern w:val="24"/>
                <w:sz w:val="20"/>
                <w:szCs w:val="20"/>
                <w:lang w:eastAsia="en-AU"/>
              </w:rPr>
              <w:t>8</w:t>
            </w:r>
          </w:p>
        </w:tc>
      </w:tr>
      <w:tr w:rsidR="00CB1C73" w:rsidRPr="00B76697" w14:paraId="664F0B0A" w14:textId="77777777" w:rsidTr="00DE461F">
        <w:trPr>
          <w:trHeight w:val="340"/>
          <w:jc w:val="center"/>
        </w:trPr>
        <w:tc>
          <w:tcPr>
            <w:tcW w:w="2258" w:type="dxa"/>
            <w:tcBorders>
              <w:top w:val="single" w:sz="8" w:space="0" w:color="FFFFFF"/>
              <w:left w:val="single" w:sz="8" w:space="0" w:color="FFFFFF"/>
              <w:bottom w:val="single" w:sz="8" w:space="0" w:color="FFFFFF"/>
              <w:right w:val="single" w:sz="8" w:space="0" w:color="FFFFFF"/>
            </w:tcBorders>
            <w:shd w:val="clear" w:color="auto" w:fill="9B2CB8"/>
            <w:tcMar>
              <w:top w:w="15" w:type="dxa"/>
              <w:left w:w="15" w:type="dxa"/>
              <w:bottom w:w="0" w:type="dxa"/>
              <w:right w:w="15" w:type="dxa"/>
            </w:tcMar>
            <w:vAlign w:val="center"/>
            <w:hideMark/>
          </w:tcPr>
          <w:p w14:paraId="15261946" w14:textId="77777777" w:rsidR="00B76697" w:rsidRPr="00B76697" w:rsidRDefault="00B76697" w:rsidP="00B76697">
            <w:pPr>
              <w:spacing w:before="60" w:after="60"/>
              <w:ind w:left="130"/>
              <w:textAlignment w:val="bottom"/>
              <w:rPr>
                <w:rFonts w:ascii="Arial" w:eastAsia="Times New Roman" w:hAnsi="Arial" w:cs="Arial"/>
                <w:sz w:val="36"/>
                <w:szCs w:val="36"/>
                <w:lang w:eastAsia="en-AU"/>
              </w:rPr>
            </w:pPr>
            <w:r w:rsidRPr="00B76697">
              <w:rPr>
                <w:rFonts w:asciiTheme="minorHAnsi" w:eastAsiaTheme="minorEastAsia" w:hAnsi="Arial"/>
                <w:color w:val="FFFFFF"/>
                <w:kern w:val="24"/>
                <w:sz w:val="20"/>
                <w:szCs w:val="20"/>
                <w:lang w:eastAsia="en-AU"/>
              </w:rPr>
              <w:t>VAST satellite box</w:t>
            </w:r>
          </w:p>
        </w:tc>
        <w:tc>
          <w:tcPr>
            <w:tcW w:w="851" w:type="dxa"/>
            <w:tcBorders>
              <w:top w:val="single" w:sz="2" w:space="0" w:color="9B2CB8"/>
              <w:left w:val="single" w:sz="8" w:space="0" w:color="FFFFFF"/>
              <w:bottom w:val="single" w:sz="2" w:space="0" w:color="9B2CB8"/>
              <w:right w:val="single" w:sz="2" w:space="0" w:color="9B2CB8"/>
            </w:tcBorders>
            <w:shd w:val="clear" w:color="auto" w:fill="auto"/>
            <w:tcMar>
              <w:top w:w="15" w:type="dxa"/>
              <w:left w:w="15" w:type="dxa"/>
              <w:bottom w:w="0" w:type="dxa"/>
              <w:right w:w="15" w:type="dxa"/>
            </w:tcMar>
            <w:vAlign w:val="center"/>
            <w:hideMark/>
          </w:tcPr>
          <w:p w14:paraId="71A451D1" w14:textId="2891A535"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b/>
                <w:bCs/>
                <w:color w:val="000000" w:themeColor="text1"/>
                <w:kern w:val="24"/>
                <w:sz w:val="20"/>
                <w:szCs w:val="20"/>
                <w:lang w:eastAsia="en-AU"/>
              </w:rPr>
              <w:t>5</w:t>
            </w:r>
            <w:r w:rsidR="005D4E11" w:rsidRPr="00782065">
              <w:rPr>
                <w:rFonts w:asciiTheme="minorHAnsi" w:eastAsia="Times New Roman" w:hAnsi="Arial" w:cs="Arial"/>
                <w:b/>
                <w:bCs/>
                <w:noProof/>
                <w:color w:val="000000" w:themeColor="text1"/>
                <w:kern w:val="24"/>
                <w:sz w:val="20"/>
                <w:szCs w:val="20"/>
                <w:lang w:eastAsia="en-AU"/>
              </w:rPr>
              <mc:AlternateContent>
                <mc:Choice Requires="wps">
                  <w:drawing>
                    <wp:inline distT="0" distB="0" distL="0" distR="0" wp14:anchorId="767BA71C" wp14:editId="00C6DA9B">
                      <wp:extent cx="82550" cy="104140"/>
                      <wp:effectExtent l="0" t="0" r="0" b="0"/>
                      <wp:docPr id="13" name="Arrow: Down 12">
                        <a:extLst xmlns:a="http://schemas.openxmlformats.org/drawingml/2006/main">
                          <a:ext uri="{FF2B5EF4-FFF2-40B4-BE49-F238E27FC236}">
                            <a16:creationId xmlns:a16="http://schemas.microsoft.com/office/drawing/2014/main" id="{DE8D52E4-D6D5-73BF-08A3-D1710312EC51}"/>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2405709" y="4277777"/>
                                <a:ext cx="82550" cy="104140"/>
                              </a:xfrm>
                              <a:prstGeom prst="downArrow">
                                <a:avLst>
                                  <a:gd name="adj1" fmla="val 100000"/>
                                  <a:gd name="adj2" fmla="val 50000"/>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6989F64A" id="Arrow: Down 12" o:spid="_x0000_s1026" type="#_x0000_t67" style="width:6.5pt;height:8.2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" adj="13039,0" fillcolor="#00b050" stroked="f" strokeweight="1pt">
                      <w10:anchorlock/>
                    </v:shape>
                  </w:pict>
                </mc:Fallback>
              </mc:AlternateContent>
            </w:r>
          </w:p>
        </w:tc>
        <w:tc>
          <w:tcPr>
            <w:tcW w:w="85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47E3B264"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0.3</w:t>
            </w:r>
          </w:p>
        </w:tc>
        <w:tc>
          <w:tcPr>
            <w:tcW w:w="851"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053F7CB9" w14:textId="298C6584"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0.1</w:t>
            </w:r>
          </w:p>
        </w:tc>
        <w:tc>
          <w:tcPr>
            <w:tcW w:w="85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6FA0893D"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1</w:t>
            </w:r>
          </w:p>
        </w:tc>
        <w:tc>
          <w:tcPr>
            <w:tcW w:w="851"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7CBDE6A9"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1</w:t>
            </w:r>
          </w:p>
        </w:tc>
        <w:tc>
          <w:tcPr>
            <w:tcW w:w="85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1C46EB31"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1</w:t>
            </w:r>
          </w:p>
        </w:tc>
        <w:tc>
          <w:tcPr>
            <w:tcW w:w="851"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67B96BC6"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2</w:t>
            </w:r>
          </w:p>
        </w:tc>
        <w:tc>
          <w:tcPr>
            <w:tcW w:w="850" w:type="dxa"/>
            <w:tcBorders>
              <w:top w:val="single" w:sz="2" w:space="0" w:color="9B2CB8"/>
              <w:left w:val="single" w:sz="2" w:space="0" w:color="9B2CB8"/>
              <w:bottom w:val="single" w:sz="2" w:space="0" w:color="9B2CB8"/>
              <w:right w:val="single" w:sz="48" w:space="0" w:color="FFFFFF"/>
            </w:tcBorders>
            <w:shd w:val="clear" w:color="auto" w:fill="auto"/>
            <w:tcMar>
              <w:top w:w="15" w:type="dxa"/>
              <w:left w:w="15" w:type="dxa"/>
              <w:bottom w:w="0" w:type="dxa"/>
              <w:right w:w="15" w:type="dxa"/>
            </w:tcMar>
            <w:vAlign w:val="center"/>
            <w:hideMark/>
          </w:tcPr>
          <w:p w14:paraId="4F6874E1" w14:textId="77777777" w:rsidR="00B76697" w:rsidRPr="00B76697" w:rsidRDefault="00B76697" w:rsidP="00B76697">
            <w:pPr>
              <w:spacing w:after="0"/>
              <w:jc w:val="center"/>
              <w:textAlignment w:val="bottom"/>
              <w:rPr>
                <w:rFonts w:ascii="Arial" w:eastAsia="Times New Roman" w:hAnsi="Arial" w:cs="Arial"/>
                <w:sz w:val="36"/>
                <w:szCs w:val="36"/>
                <w:lang w:eastAsia="en-AU"/>
              </w:rPr>
            </w:pPr>
            <w:r w:rsidRPr="00B76697">
              <w:rPr>
                <w:rFonts w:asciiTheme="minorHAnsi" w:eastAsia="Times New Roman" w:hAnsi="Arial" w:cs="Arial"/>
                <w:color w:val="000000" w:themeColor="text1"/>
                <w:kern w:val="24"/>
                <w:sz w:val="20"/>
                <w:szCs w:val="20"/>
                <w:lang w:eastAsia="en-AU"/>
              </w:rPr>
              <w:t>2</w:t>
            </w:r>
          </w:p>
        </w:tc>
        <w:tc>
          <w:tcPr>
            <w:tcW w:w="851" w:type="dxa"/>
            <w:tcBorders>
              <w:top w:val="single" w:sz="8" w:space="0" w:color="FFFFFF"/>
              <w:left w:val="single" w:sz="48" w:space="0" w:color="FFFFFF"/>
              <w:bottom w:val="single" w:sz="8" w:space="0" w:color="FFFFFF"/>
              <w:right w:val="single" w:sz="8" w:space="0" w:color="FFFFFF"/>
            </w:tcBorders>
            <w:shd w:val="clear" w:color="auto" w:fill="F2F2F2"/>
            <w:tcMar>
              <w:top w:w="15" w:type="dxa"/>
              <w:left w:w="15" w:type="dxa"/>
              <w:bottom w:w="0" w:type="dxa"/>
              <w:right w:w="15" w:type="dxa"/>
            </w:tcMar>
            <w:vAlign w:val="center"/>
            <w:hideMark/>
          </w:tcPr>
          <w:p w14:paraId="7558AF6E" w14:textId="77777777" w:rsidR="00B76697" w:rsidRPr="00B76697" w:rsidRDefault="00B76697" w:rsidP="00B76697">
            <w:pPr>
              <w:spacing w:before="60" w:after="60"/>
              <w:jc w:val="center"/>
              <w:textAlignment w:val="bottom"/>
              <w:rPr>
                <w:rFonts w:ascii="Arial" w:eastAsia="Times New Roman" w:hAnsi="Arial" w:cs="Arial"/>
                <w:sz w:val="36"/>
                <w:szCs w:val="36"/>
                <w:lang w:eastAsia="en-AU"/>
              </w:rPr>
            </w:pPr>
            <w:r w:rsidRPr="00B76697">
              <w:rPr>
                <w:rFonts w:asciiTheme="minorHAnsi" w:eastAsia="Times New Roman" w:hAnsi="Arial" w:cs="Arial"/>
                <w:b/>
                <w:bCs/>
                <w:color w:val="000000" w:themeColor="text1"/>
                <w:kern w:val="24"/>
                <w:sz w:val="20"/>
                <w:szCs w:val="20"/>
                <w:lang w:eastAsia="en-AU"/>
              </w:rPr>
              <w:t>3</w:t>
            </w:r>
          </w:p>
        </w:tc>
      </w:tr>
    </w:tbl>
    <w:p w14:paraId="39FC3B83" w14:textId="5EADF6F5" w:rsidR="00AA2773" w:rsidRPr="00AA2773" w:rsidRDefault="00AA2773" w:rsidP="00782065">
      <w:pPr>
        <w:pStyle w:val="normal-12ptspacebefore"/>
      </w:pPr>
      <w:r w:rsidRPr="00AA2773">
        <w:rPr>
          <w:lang w:val="en-GB"/>
        </w:rPr>
        <w:t xml:space="preserve">Source: </w:t>
      </w:r>
      <w:r w:rsidRPr="00AA2773">
        <w:t xml:space="preserve">NEW10. On average per week, how often do you use the following devices to watch free-to-air television (live or on-demand)? </w:t>
      </w:r>
    </w:p>
    <w:p w14:paraId="1C83F11A" w14:textId="3ACF1B6B" w:rsidR="00AA2773" w:rsidRPr="00AA2773" w:rsidRDefault="00AA2773" w:rsidP="00AA2773">
      <w:r w:rsidRPr="00AA2773">
        <w:rPr>
          <w:lang w:val="en-GB"/>
        </w:rPr>
        <w:t>Base: TVCS,  Results have been rebased to a proportion of all TVCS survey respondents. 2023: n=3,861. 2022: n=4016.</w:t>
      </w:r>
    </w:p>
    <w:p w14:paraId="0CC52420" w14:textId="77777777" w:rsidR="00AA2773" w:rsidRPr="00AA2773" w:rsidRDefault="00AA2773" w:rsidP="00AA2773">
      <w:r w:rsidRPr="00AA2773">
        <w:rPr>
          <w:lang w:val="en-GB"/>
        </w:rPr>
        <w:t xml:space="preserve">Notes: Don’t know/refused responses not shown, % vary per statement. Rows do not sum to 100%: due to rebasing to total respondents n/a figures are not shown in table. Note that this question reflects use of devices to watch free-to-air TV specifically, and has a different base to C4, which asks about use of devices to watch screen content more generally and was asked of all respondents who watched screen content in the past 7 days. </w:t>
      </w:r>
    </w:p>
    <w:p w14:paraId="3D3F878D" w14:textId="77777777" w:rsidR="00CB1C73" w:rsidRPr="00CB1C73" w:rsidRDefault="00CB1C73" w:rsidP="00CB1C73">
      <w:pPr>
        <w:pStyle w:val="Heading4"/>
      </w:pPr>
      <w:r w:rsidRPr="00CB1C73">
        <w:t>Subgroups</w:t>
      </w:r>
    </w:p>
    <w:p w14:paraId="493FEF22" w14:textId="77777777" w:rsidR="00CB1C73" w:rsidRPr="00CB1C73" w:rsidRDefault="00CB1C73" w:rsidP="00CB1C73">
      <w:r w:rsidRPr="00CB1C73">
        <w:rPr>
          <w:lang w:val="en-US"/>
        </w:rPr>
        <w:t>Television (net use) was higher for:</w:t>
      </w:r>
    </w:p>
    <w:p w14:paraId="34C5CD0F" w14:textId="77777777" w:rsidR="00CB1C73" w:rsidRPr="00CB1C73" w:rsidRDefault="00CB1C73" w:rsidP="00CB1C73">
      <w:pPr>
        <w:pStyle w:val="Listparagraphbullets"/>
      </w:pPr>
      <w:r w:rsidRPr="00CB1C73">
        <w:rPr>
          <w:lang w:val="en-US"/>
        </w:rPr>
        <w:t>Men (71% vs 63% of women)</w:t>
      </w:r>
    </w:p>
    <w:p w14:paraId="23588CE5" w14:textId="77777777" w:rsidR="00CB1C73" w:rsidRPr="00CB1C73" w:rsidRDefault="00CB1C73" w:rsidP="00CB1C73">
      <w:pPr>
        <w:pStyle w:val="Listparagraphbullets"/>
      </w:pPr>
      <w:r w:rsidRPr="00CB1C73">
        <w:rPr>
          <w:lang w:val="en-US"/>
        </w:rPr>
        <w:t>Ages 55-64 (80%), 65-74 (84%) and 75+ (87% vs 52% of ages 18-24, 58% of ages 25-34, 57% of ages 35-44, and 60% of ages 45-54)</w:t>
      </w:r>
    </w:p>
    <w:p w14:paraId="1721FBDE" w14:textId="77777777" w:rsidR="00CB1C73" w:rsidRPr="00CB1C73" w:rsidRDefault="00CB1C73" w:rsidP="00CB1C73">
      <w:pPr>
        <w:pStyle w:val="Listparagraphbullets"/>
      </w:pPr>
      <w:r w:rsidRPr="00CB1C73">
        <w:rPr>
          <w:lang w:val="en-US"/>
        </w:rPr>
        <w:t>Those living outside a capital city (73% vs 62% of those living in a capital city)</w:t>
      </w:r>
    </w:p>
    <w:p w14:paraId="0DC842DA" w14:textId="77777777" w:rsidR="00CB1C73" w:rsidRPr="00CB1C73" w:rsidRDefault="00CB1C73" w:rsidP="00CB1C73">
      <w:pPr>
        <w:pStyle w:val="Listparagraphbullets"/>
      </w:pPr>
      <w:r w:rsidRPr="00CB1C73">
        <w:rPr>
          <w:lang w:val="en-US"/>
        </w:rPr>
        <w:t xml:space="preserve">Those with education up to Year 12 (68%) or a TAFE qualification / Trade Certificate / Diploma (70% vs 59% of those with a Bachelor degree) </w:t>
      </w:r>
    </w:p>
    <w:p w14:paraId="40E1ECEE" w14:textId="77777777" w:rsidR="00CB1C73" w:rsidRPr="00CB1C73" w:rsidRDefault="00CB1C73" w:rsidP="00CB1C73">
      <w:pPr>
        <w:pStyle w:val="normal-box"/>
      </w:pPr>
      <w:r w:rsidRPr="00CB1C73">
        <w:t>Free-to-air is most watched via TV, consistent with 2022.</w:t>
      </w:r>
    </w:p>
    <w:p w14:paraId="51632669" w14:textId="79F33CFC" w:rsidR="00AA2773" w:rsidRDefault="00AA2773" w:rsidP="00AA2773">
      <w:pPr>
        <w:pStyle w:val="Heading3"/>
      </w:pPr>
      <w:bookmarkStart w:id="65" w:name="_Toc171417424"/>
      <w:r w:rsidRPr="00AA2773">
        <w:t>Number of TVs in respondents’ houses</w:t>
      </w:r>
      <w:bookmarkEnd w:id="65"/>
    </w:p>
    <w:p w14:paraId="1896E86D" w14:textId="77777777" w:rsidR="00AA2773" w:rsidRDefault="00AA2773" w:rsidP="00AA2773">
      <w:pPr>
        <w:rPr>
          <w:lang w:val="en-US"/>
        </w:rPr>
      </w:pPr>
      <w:r w:rsidRPr="00AA2773">
        <w:rPr>
          <w:lang w:val="en-US"/>
        </w:rPr>
        <w:t>Respondents most commonly reported having either one (35%) or two (34%) TVs in their house, while only a minority (3%) had none.</w:t>
      </w:r>
    </w:p>
    <w:p w14:paraId="5E26EA51" w14:textId="1918DF22" w:rsidR="00AA2773" w:rsidRPr="00AA2773" w:rsidRDefault="00782065" w:rsidP="00782065">
      <w:pPr>
        <w:pStyle w:val="normal-centre"/>
      </w:pPr>
      <w:r>
        <w:lastRenderedPageBreak/>
        <w:drawing>
          <wp:inline distT="0" distB="0" distL="0" distR="0" wp14:anchorId="6A34CE60" wp14:editId="7570E48D">
            <wp:extent cx="3603625" cy="2858559"/>
            <wp:effectExtent l="0" t="0" r="0" b="0"/>
            <wp:docPr id="1375666792" name="Picture 1" descr="Number of TVs in respondents' houses.&#10;&#10;Zero, 2023, 3%, 2022, 3%.&#10;One, 2023, 35% (significantly lower than 2022), 2022, 38%.&#10;Two, 2023, 34%, 2022, 32%.&#10;Three, 2023, 16%, 2022, 17%.&#10;Four, 2023, 7%, 2022, 7%.&#10;Five, 2023, 3%, 2022, 2%.&#10;Six, 2023, 1%, 2022, 1%.&#10;&#10;Average number of TVs in house: 2023, 2.0, 2022, 2.0.&#10;&#10;Source: NEW17a. How many working TVs are currently in your house?&#10;Base: TVCS, All respondents.  2023: n=3,861. 2022: n=4016. &#10;Notes: Don’t know/refused responses not shown. 2023 DK = 0.0%. Ref = 0.3%. 2022 DK = 0.2%, Ref = 0.1% (Seven and above not shown 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666792" name="Picture 1" descr="Number of TVs in respondents' houses.&#10;&#10;Zero, 2023, 3%, 2022, 3%.&#10;One, 2023, 35% (significantly lower than 2022), 2022, 38%.&#10;Two, 2023, 34%, 2022, 32%.&#10;Three, 2023, 16%, 2022, 17%.&#10;Four, 2023, 7%, 2022, 7%.&#10;Five, 2023, 3%, 2022, 2%.&#10;Six, 2023, 1%, 2022, 1%.&#10;&#10;Average number of TVs in house: 2023, 2.0, 2022, 2.0.&#10;&#10;Source: NEW17a. How many working TVs are currently in your house?&#10;Base: TVCS, All respondents.  2023: n=3,861. 2022: n=4016. &#10;Notes: Don’t know/refused responses not shown. 2023 DK = 0.0%. Ref = 0.3%. 2022 DK = 0.2%, Ref = 0.1% (Seven and above not shown on chart)."/>
                    <pic:cNvPicPr/>
                  </pic:nvPicPr>
                  <pic:blipFill>
                    <a:blip r:embed="rId77"/>
                    <a:stretch>
                      <a:fillRect/>
                    </a:stretch>
                  </pic:blipFill>
                  <pic:spPr>
                    <a:xfrm>
                      <a:off x="0" y="0"/>
                      <a:ext cx="3618687" cy="2870507"/>
                    </a:xfrm>
                    <a:prstGeom prst="rect">
                      <a:avLst/>
                    </a:prstGeom>
                  </pic:spPr>
                </pic:pic>
              </a:graphicData>
            </a:graphic>
          </wp:inline>
        </w:drawing>
      </w:r>
    </w:p>
    <w:p w14:paraId="448C0FE1" w14:textId="77777777" w:rsidR="00AA2773" w:rsidRPr="00AA2773" w:rsidRDefault="00AA2773" w:rsidP="00AA2773">
      <w:pPr>
        <w:pStyle w:val="Heading4"/>
      </w:pPr>
      <w:r w:rsidRPr="00AA2773">
        <w:t>Subgroups</w:t>
      </w:r>
    </w:p>
    <w:p w14:paraId="4C49F4D8" w14:textId="77777777" w:rsidR="00AA2773" w:rsidRPr="00AA2773" w:rsidRDefault="00AA2773" w:rsidP="00AA2773">
      <w:r w:rsidRPr="00AA2773">
        <w:rPr>
          <w:b/>
          <w:bCs/>
          <w:lang w:val="en-US"/>
        </w:rPr>
        <w:t>One</w:t>
      </w:r>
      <w:r w:rsidRPr="00AA2773">
        <w:rPr>
          <w:lang w:val="en-US"/>
        </w:rPr>
        <w:t xml:space="preserve"> was higher for: </w:t>
      </w:r>
    </w:p>
    <w:p w14:paraId="4C42CE98" w14:textId="77777777" w:rsidR="00AA2773" w:rsidRPr="00AA2773" w:rsidRDefault="00AA2773" w:rsidP="00AA2773">
      <w:pPr>
        <w:pStyle w:val="Listparagraphbullets"/>
      </w:pPr>
      <w:r w:rsidRPr="00AA2773">
        <w:rPr>
          <w:lang w:val="en-US"/>
        </w:rPr>
        <w:t>Those without children in the household (41% vs 30% of those with dependent children and 24% of those with non-dependent children only)</w:t>
      </w:r>
    </w:p>
    <w:p w14:paraId="39FC8C0A" w14:textId="77777777" w:rsidR="00AA2773" w:rsidRPr="00AA2773" w:rsidRDefault="00AA2773" w:rsidP="00AA2773">
      <w:pPr>
        <w:pStyle w:val="Listparagraphbullets"/>
      </w:pPr>
      <w:r w:rsidRPr="00AA2773">
        <w:rPr>
          <w:lang w:val="en-US"/>
        </w:rPr>
        <w:t>Those with a Bachelor degree (40%) or Postgraduate degree (44% vs 31% of those with education up to Year 12 and 32% of those with a TAFE qualification / Trade Certificate / Diploma)</w:t>
      </w:r>
    </w:p>
    <w:p w14:paraId="289527E9" w14:textId="77777777" w:rsidR="00AA2773" w:rsidRPr="00AA2773" w:rsidRDefault="00AA2773" w:rsidP="00AA2773">
      <w:pPr>
        <w:pStyle w:val="Listparagraphbullets"/>
      </w:pPr>
      <w:r w:rsidRPr="00AA2773">
        <w:rPr>
          <w:lang w:val="en-US"/>
        </w:rPr>
        <w:t>Those born in a mainly non-English speaking country (48% vs 32% of those born in a mainly English speaking country)</w:t>
      </w:r>
    </w:p>
    <w:p w14:paraId="7D28EC09" w14:textId="77777777" w:rsidR="00AA2773" w:rsidRPr="00AA2773" w:rsidRDefault="00AA2773" w:rsidP="00AA2773">
      <w:r w:rsidRPr="00AA2773">
        <w:rPr>
          <w:b/>
          <w:bCs/>
          <w:lang w:val="en-US"/>
        </w:rPr>
        <w:t>Three</w:t>
      </w:r>
      <w:r w:rsidRPr="00AA2773">
        <w:rPr>
          <w:lang w:val="en-US"/>
        </w:rPr>
        <w:t xml:space="preserve"> was higher for: </w:t>
      </w:r>
    </w:p>
    <w:p w14:paraId="25F3FFAB" w14:textId="77777777" w:rsidR="00AA2773" w:rsidRPr="00AA2773" w:rsidRDefault="00AA2773" w:rsidP="00AA2773">
      <w:pPr>
        <w:pStyle w:val="Listparagraphbullets"/>
      </w:pPr>
      <w:r w:rsidRPr="00AA2773">
        <w:rPr>
          <w:lang w:val="en-US"/>
        </w:rPr>
        <w:t>Ages 45-54 (20%) and ages 65-74 (18% vs 10% of ages 25-34)</w:t>
      </w:r>
    </w:p>
    <w:p w14:paraId="1CA41A44" w14:textId="77777777" w:rsidR="00AA2773" w:rsidRPr="00AA2773" w:rsidRDefault="00AA2773" w:rsidP="00AA2773">
      <w:pPr>
        <w:pStyle w:val="Listparagraphbullets"/>
      </w:pPr>
      <w:r w:rsidRPr="00AA2773">
        <w:rPr>
          <w:lang w:val="en-US"/>
        </w:rPr>
        <w:t>Those with dependent children in the household (21%) or non-dependent children only (22% vs 13% of those without children)</w:t>
      </w:r>
    </w:p>
    <w:p w14:paraId="5E905FB1" w14:textId="77777777" w:rsidR="00AA2773" w:rsidRPr="00AA2773" w:rsidRDefault="00AA2773" w:rsidP="00AA2773">
      <w:pPr>
        <w:pStyle w:val="Listparagraphbullets"/>
      </w:pPr>
      <w:r w:rsidRPr="00AA2773">
        <w:rPr>
          <w:lang w:val="en-US"/>
        </w:rPr>
        <w:t>Those born in a mainly English speaking country (17% vs 12% of those born in a mainly non-English speaking country)</w:t>
      </w:r>
    </w:p>
    <w:p w14:paraId="7DE29B3A" w14:textId="77777777" w:rsidR="00AA2773" w:rsidRPr="00AA2773" w:rsidRDefault="00AA2773" w:rsidP="00AA2773">
      <w:pPr>
        <w:pStyle w:val="Heading4"/>
      </w:pPr>
      <w:r w:rsidRPr="00AA2773">
        <w:t>Callouts</w:t>
      </w:r>
    </w:p>
    <w:p w14:paraId="7969F27C" w14:textId="77777777" w:rsidR="00AA2773" w:rsidRPr="00AA2773" w:rsidRDefault="00AA2773" w:rsidP="00AA2773">
      <w:pPr>
        <w:pStyle w:val="Listparagraphbullets"/>
      </w:pPr>
      <w:r w:rsidRPr="00AA2773">
        <w:rPr>
          <w:lang w:val="en-US"/>
        </w:rPr>
        <w:t>Having one TV in the household has decreased in 2023.</w:t>
      </w:r>
    </w:p>
    <w:p w14:paraId="5575A76F" w14:textId="77777777" w:rsidR="00AA2773" w:rsidRPr="00AA2773" w:rsidRDefault="00AA2773" w:rsidP="00AA2773">
      <w:pPr>
        <w:pStyle w:val="normal-box"/>
      </w:pPr>
      <w:r w:rsidRPr="00AA2773">
        <w:t>The average number of TVs in households has remained stable in 2023.</w:t>
      </w:r>
    </w:p>
    <w:p w14:paraId="5C7D69BE" w14:textId="21EEE98B" w:rsidR="00AA2773" w:rsidRDefault="00AA2773" w:rsidP="00AA2773">
      <w:pPr>
        <w:pStyle w:val="Heading3"/>
      </w:pPr>
      <w:bookmarkStart w:id="66" w:name="_Toc171417425"/>
      <w:r w:rsidRPr="00AA2773">
        <w:t>Number of TVs connected to the internet</w:t>
      </w:r>
      <w:bookmarkEnd w:id="66"/>
    </w:p>
    <w:p w14:paraId="52041353" w14:textId="77777777" w:rsidR="00AA2773" w:rsidRDefault="00AA2773" w:rsidP="00AA2773">
      <w:pPr>
        <w:rPr>
          <w:lang w:val="en-US"/>
        </w:rPr>
      </w:pPr>
      <w:r w:rsidRPr="00AA2773">
        <w:rPr>
          <w:lang w:val="en-US"/>
        </w:rPr>
        <w:t>Among respondents who had one or more TVs in their house, it was most common that one was connected to the internet (46%), although some respondents said two were connected to the internet (26%), while 13% said none were connected to the internet.</w:t>
      </w:r>
    </w:p>
    <w:p w14:paraId="4C8ACCD9" w14:textId="293FCEDA" w:rsidR="00AA2773" w:rsidRPr="00AA2773" w:rsidRDefault="00782065" w:rsidP="00782065">
      <w:pPr>
        <w:pStyle w:val="normal-centre"/>
      </w:pPr>
      <w:r>
        <w:lastRenderedPageBreak/>
        <w:drawing>
          <wp:inline distT="0" distB="0" distL="0" distR="0" wp14:anchorId="0FEF3A85" wp14:editId="45A0434C">
            <wp:extent cx="3552825" cy="2760517"/>
            <wp:effectExtent l="0" t="0" r="0" b="1905"/>
            <wp:docPr id="302847109" name="Picture 1" descr="Number of TVs connected to the internet.&#10;&#10;Zero, 2023, 13% (significantly lower than 2022), 2022, 16%.&#10;One, 2023, 46%, 2022, 46%.&#10;Two, 2023, 26%, 2022, 23%.&#10;Three, 2023, 9%, 2022, 9%.&#10;Four, 2023, 4%, 2022, 3%.&#10;Five, 2023, 1%, 2022, 1%.&#10;Six, 2023, 0.2%, 2022, 0.4%.&#10;&#10;Average number of TVs connected to the internet: 2023, 1.5, 2022, 1.4.&#10;&#10;Source: NEW17b. Of the working TVs currently in your house, how many are connected to the internet (e.g., a smart TV or through a smart TV accessory such as a Google Chromecast)?  &#10;Base: TVCS, Respondents who have at least one TV in their house.  2023: n=3,757. 2022: n=3910&#10;Notes: Don’t know/refused responses not shown: 2023 DK = 0.2%, Ref = 0.4%. DK = 0.5%, Ref = 0.1%. (Seven and above not shown 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47109" name="Picture 1" descr="Number of TVs connected to the internet.&#10;&#10;Zero, 2023, 13% (significantly lower than 2022), 2022, 16%.&#10;One, 2023, 46%, 2022, 46%.&#10;Two, 2023, 26%, 2022, 23%.&#10;Three, 2023, 9%, 2022, 9%.&#10;Four, 2023, 4%, 2022, 3%.&#10;Five, 2023, 1%, 2022, 1%.&#10;Six, 2023, 0.2%, 2022, 0.4%.&#10;&#10;Average number of TVs connected to the internet: 2023, 1.5, 2022, 1.4.&#10;&#10;Source: NEW17b. Of the working TVs currently in your house, how many are connected to the internet (e.g., a smart TV or through a smart TV accessory such as a Google Chromecast)?  &#10;Base: TVCS, Respondents who have at least one TV in their house.  2023: n=3,757. 2022: n=3910&#10;Notes: Don’t know/refused responses not shown: 2023 DK = 0.2%, Ref = 0.4%. DK = 0.5%, Ref = 0.1%. (Seven and above not shown on chart)."/>
                    <pic:cNvPicPr/>
                  </pic:nvPicPr>
                  <pic:blipFill>
                    <a:blip r:embed="rId78"/>
                    <a:stretch>
                      <a:fillRect/>
                    </a:stretch>
                  </pic:blipFill>
                  <pic:spPr>
                    <a:xfrm>
                      <a:off x="0" y="0"/>
                      <a:ext cx="3558365" cy="2764821"/>
                    </a:xfrm>
                    <a:prstGeom prst="rect">
                      <a:avLst/>
                    </a:prstGeom>
                  </pic:spPr>
                </pic:pic>
              </a:graphicData>
            </a:graphic>
          </wp:inline>
        </w:drawing>
      </w:r>
    </w:p>
    <w:p w14:paraId="28E7BB5A" w14:textId="77777777" w:rsidR="009B37A9" w:rsidRPr="009B37A9" w:rsidRDefault="009B37A9" w:rsidP="009B37A9">
      <w:pPr>
        <w:pStyle w:val="Heading4"/>
      </w:pPr>
      <w:r w:rsidRPr="009B37A9">
        <w:t>Subgroups</w:t>
      </w:r>
    </w:p>
    <w:p w14:paraId="5D0B25FD" w14:textId="77777777" w:rsidR="009B37A9" w:rsidRPr="009B37A9" w:rsidRDefault="009B37A9" w:rsidP="009B37A9">
      <w:r w:rsidRPr="009B37A9">
        <w:rPr>
          <w:b/>
          <w:bCs/>
          <w:lang w:val="en-US"/>
        </w:rPr>
        <w:t>Zero</w:t>
      </w:r>
      <w:r w:rsidRPr="009B37A9">
        <w:rPr>
          <w:lang w:val="en-US"/>
        </w:rPr>
        <w:t xml:space="preserve"> was higher for:</w:t>
      </w:r>
    </w:p>
    <w:p w14:paraId="0FBD40E4" w14:textId="77777777" w:rsidR="009B37A9" w:rsidRPr="009B37A9" w:rsidRDefault="009B37A9" w:rsidP="009B37A9">
      <w:pPr>
        <w:pStyle w:val="Listparagraphbullets"/>
      </w:pPr>
      <w:r w:rsidRPr="009B37A9">
        <w:rPr>
          <w:lang w:val="en-US"/>
        </w:rPr>
        <w:t>Ages 75+ (32%), 65-74 (20%), and 55-64 (15% vs 6% of ages 18-24, 6% of ages 25-34, and 9% of ages 35-44)</w:t>
      </w:r>
    </w:p>
    <w:p w14:paraId="6A6F2678" w14:textId="77777777" w:rsidR="009B37A9" w:rsidRPr="009B37A9" w:rsidRDefault="009B37A9" w:rsidP="009B37A9">
      <w:pPr>
        <w:pStyle w:val="Listparagraphbullets"/>
      </w:pPr>
      <w:r w:rsidRPr="009B37A9">
        <w:rPr>
          <w:lang w:val="en-US"/>
        </w:rPr>
        <w:t>Those living outside a capital city (17% vs 10% of those living in a capital city)</w:t>
      </w:r>
    </w:p>
    <w:p w14:paraId="4523B9E9" w14:textId="77777777" w:rsidR="009B37A9" w:rsidRPr="009B37A9" w:rsidRDefault="009B37A9" w:rsidP="009B37A9">
      <w:pPr>
        <w:pStyle w:val="Listparagraphbullets"/>
      </w:pPr>
      <w:r w:rsidRPr="009B37A9">
        <w:rPr>
          <w:lang w:val="en-US"/>
        </w:rPr>
        <w:t>Those with education up to Year 12 (14%) or a TAFE qualification / Trade Certificate / Diploma (15% vs 9% of those with a Postgraduate degree)</w:t>
      </w:r>
    </w:p>
    <w:p w14:paraId="06A00434" w14:textId="77777777" w:rsidR="009B37A9" w:rsidRPr="009B37A9" w:rsidRDefault="009B37A9" w:rsidP="009B37A9">
      <w:pPr>
        <w:pStyle w:val="Listparagraphbullets"/>
      </w:pPr>
      <w:r w:rsidRPr="009B37A9">
        <w:rPr>
          <w:lang w:val="en-US"/>
        </w:rPr>
        <w:t>Those with a HH income of &lt;$41,599 (22%), or $41,600-$77,999 (16% vs 9% of those with a HH income of $78,000-$103,999, 8% of those with a HH income of $104,000-$155,999 and 4% of those with a HH income of $156,000 or more)</w:t>
      </w:r>
    </w:p>
    <w:p w14:paraId="43CDE93A" w14:textId="77777777" w:rsidR="009B37A9" w:rsidRPr="009B37A9" w:rsidRDefault="009B37A9" w:rsidP="009B37A9">
      <w:r w:rsidRPr="009B37A9">
        <w:rPr>
          <w:b/>
          <w:bCs/>
          <w:lang w:val="en-US"/>
        </w:rPr>
        <w:t>Three</w:t>
      </w:r>
      <w:r w:rsidRPr="009B37A9">
        <w:rPr>
          <w:lang w:val="en-US"/>
        </w:rPr>
        <w:t xml:space="preserve"> was higher for:</w:t>
      </w:r>
    </w:p>
    <w:p w14:paraId="4D792199" w14:textId="77777777" w:rsidR="009B37A9" w:rsidRPr="009B37A9" w:rsidRDefault="009B37A9" w:rsidP="009B37A9">
      <w:pPr>
        <w:pStyle w:val="Listparagraphbullets"/>
      </w:pPr>
      <w:r w:rsidRPr="009B37A9">
        <w:rPr>
          <w:lang w:val="en-US"/>
        </w:rPr>
        <w:t>Ages 35-44 (12%) and 45-54 (12% vs 4% of ages 75+)</w:t>
      </w:r>
    </w:p>
    <w:p w14:paraId="3B0AC805" w14:textId="77777777" w:rsidR="009B37A9" w:rsidRPr="009B37A9" w:rsidRDefault="009B37A9" w:rsidP="009B37A9">
      <w:pPr>
        <w:pStyle w:val="Listparagraphbullets"/>
      </w:pPr>
      <w:r w:rsidRPr="009B37A9">
        <w:rPr>
          <w:lang w:val="en-US"/>
        </w:rPr>
        <w:t>Those with dependent children in the household (16%) or non-dependent children only (13% vs 5% of those without children)</w:t>
      </w:r>
    </w:p>
    <w:p w14:paraId="27A82EB3" w14:textId="77777777" w:rsidR="009B37A9" w:rsidRPr="009B37A9" w:rsidRDefault="009B37A9" w:rsidP="009B37A9">
      <w:pPr>
        <w:pStyle w:val="Listparagraphbullets"/>
      </w:pPr>
      <w:r w:rsidRPr="009B37A9">
        <w:rPr>
          <w:lang w:val="en-US"/>
        </w:rPr>
        <w:t>Those with a HH income of $78,000-$103,999 (11%), $104,000-$155,999 (10%), or $156,000 or more (16% vs 6% of those with a HH income of &lt;$41,599)</w:t>
      </w:r>
    </w:p>
    <w:p w14:paraId="4A5AFE42" w14:textId="77777777" w:rsidR="00896F73" w:rsidRPr="00896F73" w:rsidRDefault="00896F73" w:rsidP="00896F73">
      <w:pPr>
        <w:pStyle w:val="Heading4"/>
      </w:pPr>
      <w:r w:rsidRPr="00896F73">
        <w:t>Callouts</w:t>
      </w:r>
    </w:p>
    <w:p w14:paraId="1FD90744" w14:textId="77777777" w:rsidR="00896F73" w:rsidRPr="00896F73" w:rsidRDefault="00896F73" w:rsidP="00896F73">
      <w:pPr>
        <w:pStyle w:val="Listparagraphbullets"/>
      </w:pPr>
      <w:r w:rsidRPr="00896F73">
        <w:rPr>
          <w:lang w:val="en-US"/>
        </w:rPr>
        <w:t>Having zero TVs connected to the internet has decreased in 2023.</w:t>
      </w:r>
    </w:p>
    <w:p w14:paraId="029F7706" w14:textId="77777777" w:rsidR="00896F73" w:rsidRPr="00896F73" w:rsidRDefault="00896F73" w:rsidP="00896F73">
      <w:pPr>
        <w:pStyle w:val="normal-box"/>
      </w:pPr>
      <w:r w:rsidRPr="00896F73">
        <w:t>The average number of TVs in households connected to the internet is generally consistent with 2022.</w:t>
      </w:r>
    </w:p>
    <w:p w14:paraId="461D766D" w14:textId="7235BCE1" w:rsidR="00896F73" w:rsidRPr="00896F73" w:rsidRDefault="00896F73" w:rsidP="00896F73">
      <w:pPr>
        <w:pStyle w:val="Heading3"/>
      </w:pPr>
      <w:bookmarkStart w:id="67" w:name="_Toc171417426"/>
      <w:r w:rsidRPr="00896F73">
        <w:t>TV smart accessories used in the past 6 months</w:t>
      </w:r>
      <w:bookmarkEnd w:id="67"/>
    </w:p>
    <w:p w14:paraId="2B3004A2" w14:textId="77777777" w:rsidR="00896F73" w:rsidRDefault="00896F73" w:rsidP="00896F73">
      <w:pPr>
        <w:rPr>
          <w:lang w:val="en-US"/>
        </w:rPr>
      </w:pPr>
      <w:r w:rsidRPr="00896F73">
        <w:rPr>
          <w:lang w:val="en-US"/>
        </w:rPr>
        <w:t>Almost half of respondents (48%) had not used any TV smart accessories in the past 6 months, while just under one quarter (23%) had used a Google Chromecast.</w:t>
      </w:r>
    </w:p>
    <w:p w14:paraId="6596BF86" w14:textId="46E89E72" w:rsidR="00896F73" w:rsidRPr="00896F73" w:rsidRDefault="00782065" w:rsidP="00782065">
      <w:pPr>
        <w:pStyle w:val="normal-centre"/>
      </w:pPr>
      <w:r>
        <w:lastRenderedPageBreak/>
        <w:drawing>
          <wp:inline distT="0" distB="0" distL="0" distR="0" wp14:anchorId="65135A32" wp14:editId="24B0F225">
            <wp:extent cx="4010025" cy="3049735"/>
            <wp:effectExtent l="0" t="0" r="0" b="0"/>
            <wp:docPr id="489382313" name="Picture 1" descr="TV smart accessories used in the past 6 months.&#10;&#10;Google Chromecast, 2023, 23%, 2022, 23%&#10;Apple TV, 2023, 12% (significantly higher than 2022), 2022, 9%&#10;Foxtel set-top box, 2023, 11%, 2022, 13%&#10;Telstra TV, 2023, 6%, 2022, 7%&#10;A connected set-top box, 2023, 6%, 2022, 6%&#10;Fetch, 2023, 5%, 2022, 6%&#10;Amazon Fire TV, 2023, 4%, 2022, 3%&#10;Other, 2023, 1%, 2022, 2%&#10;None of these, 2023, 48%, 2022, 46%&#10;&#10;Source: NEW12. Which, if any, of the following TV smart accessories have you used in your house in the past 6 months?&#10;Base: TVCS, All respondents. 2023: n=3,861.  2022: n=4016. &#10;Notes: Don’t know/refused responses not shown: 2023 DK = 0.3%, Ref = 0.1%. 2022 DK= 0.7%, Ref = 0.1%&#10;Code change in 2023 for ‘Apple TV’ (previously ‘Apple TV box’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382313" name="Picture 1" descr="TV smart accessories used in the past 6 months.&#10;&#10;Google Chromecast, 2023, 23%, 2022, 23%&#10;Apple TV, 2023, 12% (significantly higher than 2022), 2022, 9%&#10;Foxtel set-top box, 2023, 11%, 2022, 13%&#10;Telstra TV, 2023, 6%, 2022, 7%&#10;A connected set-top box, 2023, 6%, 2022, 6%&#10;Fetch, 2023, 5%, 2022, 6%&#10;Amazon Fire TV, 2023, 4%, 2022, 3%&#10;Other, 2023, 1%, 2022, 2%&#10;None of these, 2023, 48%, 2022, 46%&#10;&#10;Source: NEW12. Which, if any, of the following TV smart accessories have you used in your house in the past 6 months?&#10;Base: TVCS, All respondents. 2023: n=3,861.  2022: n=4016. &#10;Notes: Don’t know/refused responses not shown: 2023 DK = 0.3%, Ref = 0.1%. 2022 DK= 0.7%, Ref = 0.1%&#10;Code change in 2023 for ‘Apple TV’ (previously ‘Apple TV box’ in 2022)."/>
                    <pic:cNvPicPr/>
                  </pic:nvPicPr>
                  <pic:blipFill>
                    <a:blip r:embed="rId79"/>
                    <a:stretch>
                      <a:fillRect/>
                    </a:stretch>
                  </pic:blipFill>
                  <pic:spPr>
                    <a:xfrm>
                      <a:off x="0" y="0"/>
                      <a:ext cx="4021081" cy="3058143"/>
                    </a:xfrm>
                    <a:prstGeom prst="rect">
                      <a:avLst/>
                    </a:prstGeom>
                  </pic:spPr>
                </pic:pic>
              </a:graphicData>
            </a:graphic>
          </wp:inline>
        </w:drawing>
      </w:r>
    </w:p>
    <w:p w14:paraId="2F3DF1D5" w14:textId="77777777" w:rsidR="00AA2773" w:rsidRDefault="00AA2773" w:rsidP="00AA2773"/>
    <w:p w14:paraId="5C5D9D7E" w14:textId="77777777" w:rsidR="00896F73" w:rsidRPr="00896F73" w:rsidRDefault="00896F73" w:rsidP="00896F73">
      <w:pPr>
        <w:pStyle w:val="Heading4"/>
      </w:pPr>
      <w:r w:rsidRPr="00896F73">
        <w:t>Subgroups</w:t>
      </w:r>
    </w:p>
    <w:p w14:paraId="0E6FD686" w14:textId="77777777" w:rsidR="00896F73" w:rsidRPr="00896F73" w:rsidRDefault="00896F73" w:rsidP="00896F73">
      <w:r w:rsidRPr="00896F73">
        <w:rPr>
          <w:lang w:val="en-US"/>
        </w:rPr>
        <w:t>Google Chromecast was higher for:</w:t>
      </w:r>
    </w:p>
    <w:p w14:paraId="73858DCC" w14:textId="77777777" w:rsidR="00896F73" w:rsidRPr="00896F73" w:rsidRDefault="00896F73" w:rsidP="00896F73">
      <w:pPr>
        <w:pStyle w:val="Listparagraphbullets"/>
      </w:pPr>
      <w:r w:rsidRPr="00896F73">
        <w:rPr>
          <w:lang w:val="en-US"/>
        </w:rPr>
        <w:t>Ages 18-24 (23%), 25-34 (32%), 35-44 (27%), 45-54 (23%), and 55-64 (22% vs 15% of ages 65-74)</w:t>
      </w:r>
    </w:p>
    <w:p w14:paraId="659DB103" w14:textId="77777777" w:rsidR="00896F73" w:rsidRPr="00896F73" w:rsidRDefault="00896F73" w:rsidP="00896F73">
      <w:pPr>
        <w:pStyle w:val="Listparagraphbullets"/>
      </w:pPr>
      <w:r w:rsidRPr="00896F73">
        <w:rPr>
          <w:lang w:val="en-US"/>
        </w:rPr>
        <w:t>Those living in a capital city (25% vs 20% of those living outside a capital city)</w:t>
      </w:r>
    </w:p>
    <w:p w14:paraId="6D9C9B20" w14:textId="77777777" w:rsidR="00896F73" w:rsidRPr="00896F73" w:rsidRDefault="00896F73" w:rsidP="00896F73">
      <w:pPr>
        <w:pStyle w:val="Listparagraphbullets"/>
      </w:pPr>
      <w:r w:rsidRPr="00896F73">
        <w:rPr>
          <w:lang w:val="en-US"/>
        </w:rPr>
        <w:t>Those with dependent children in the household (29% vs 20% of those without children)</w:t>
      </w:r>
    </w:p>
    <w:p w14:paraId="2BF80F11" w14:textId="77777777" w:rsidR="00896F73" w:rsidRPr="00896F73" w:rsidRDefault="00896F73" w:rsidP="00896F73">
      <w:pPr>
        <w:pStyle w:val="Listparagraphbullets"/>
      </w:pPr>
      <w:r w:rsidRPr="00896F73">
        <w:rPr>
          <w:lang w:val="en-US"/>
        </w:rPr>
        <w:t>Those employed full time or part time (27% vs 16% of those who are retired)</w:t>
      </w:r>
    </w:p>
    <w:p w14:paraId="6666BD24" w14:textId="77777777" w:rsidR="00896F73" w:rsidRPr="00896F73" w:rsidRDefault="00896F73" w:rsidP="00896F73">
      <w:pPr>
        <w:pStyle w:val="Listparagraphbullets"/>
      </w:pPr>
      <w:r w:rsidRPr="00896F73">
        <w:rPr>
          <w:lang w:val="en-US"/>
        </w:rPr>
        <w:t>Those who look for information over the internet once a day or more (25% vs 16% of those who look for information less than once a day)</w:t>
      </w:r>
    </w:p>
    <w:p w14:paraId="0E72F03D" w14:textId="77777777" w:rsidR="00896F73" w:rsidRPr="00896F73" w:rsidRDefault="00896F73" w:rsidP="00896F73">
      <w:pPr>
        <w:pStyle w:val="Listparagraphbullets"/>
      </w:pPr>
      <w:r w:rsidRPr="00896F73">
        <w:rPr>
          <w:lang w:val="en-US"/>
        </w:rPr>
        <w:t>Those who view posts, images, and videos on social media sites once a day or more (26% vs 18% of those who view posts less than once a day)</w:t>
      </w:r>
    </w:p>
    <w:p w14:paraId="6A7705AF" w14:textId="77777777" w:rsidR="00896F73" w:rsidRPr="00896F73" w:rsidRDefault="00896F73" w:rsidP="00896F73">
      <w:pPr>
        <w:pStyle w:val="Listparagraphbullets"/>
      </w:pPr>
      <w:r w:rsidRPr="00896F73">
        <w:rPr>
          <w:lang w:val="en-US"/>
        </w:rPr>
        <w:t>Those who watched exclusively online content in P7D (26% vs 5% of those who watched exclusively offline content)</w:t>
      </w:r>
    </w:p>
    <w:p w14:paraId="73220D3F" w14:textId="77777777" w:rsidR="00896F73" w:rsidRPr="00896F73" w:rsidRDefault="00896F73" w:rsidP="00896F73">
      <w:pPr>
        <w:pStyle w:val="Listparagraphbullets"/>
      </w:pPr>
      <w:r w:rsidRPr="00896F73">
        <w:rPr>
          <w:lang w:val="en-US"/>
        </w:rPr>
        <w:t>Those who watched sports in P7D (26% vs 20% of those who did not watch sports)</w:t>
      </w:r>
    </w:p>
    <w:p w14:paraId="7C6321B2" w14:textId="77777777" w:rsidR="00896F73" w:rsidRPr="00896F73" w:rsidRDefault="00896F73" w:rsidP="00896F73">
      <w:pPr>
        <w:pStyle w:val="Listparagraphbullets"/>
      </w:pPr>
      <w:r w:rsidRPr="00896F73">
        <w:rPr>
          <w:lang w:val="en-US"/>
        </w:rPr>
        <w:t>Those who pay for 3-5 (31%) or 6 or more online subscription streaming services (42% vs 24% of those who pay for 1-2 services)</w:t>
      </w:r>
    </w:p>
    <w:p w14:paraId="6ABD532C" w14:textId="77777777" w:rsidR="00A9156C" w:rsidRPr="00A9156C" w:rsidRDefault="00A9156C" w:rsidP="00A9156C">
      <w:pPr>
        <w:pStyle w:val="normal-box"/>
      </w:pPr>
      <w:r w:rsidRPr="00A9156C">
        <w:t>Overall usage of TV smart accessories remains consistent with 2022, however Apple TV increased in 2023.</w:t>
      </w:r>
    </w:p>
    <w:p w14:paraId="40B2BE47" w14:textId="77777777" w:rsidR="00896F73" w:rsidRDefault="00896F73" w:rsidP="00AA2773"/>
    <w:p w14:paraId="102F0A0A" w14:textId="65F870E2" w:rsidR="00B61642" w:rsidRDefault="00B61642" w:rsidP="00B61642">
      <w:pPr>
        <w:pStyle w:val="Heading3"/>
      </w:pPr>
      <w:bookmarkStart w:id="68" w:name="_Toc171417427"/>
      <w:r w:rsidRPr="00B61642">
        <w:rPr>
          <w:lang w:val="en-US"/>
        </w:rPr>
        <w:t xml:space="preserve">Purchase of </w:t>
      </w:r>
      <w:r w:rsidRPr="00B61642">
        <w:t>a new TV in past 6 months</w:t>
      </w:r>
      <w:bookmarkEnd w:id="68"/>
    </w:p>
    <w:p w14:paraId="3667A727" w14:textId="77777777" w:rsidR="00B61642" w:rsidRPr="00B61642" w:rsidRDefault="00B61642" w:rsidP="00B61642">
      <w:r w:rsidRPr="00B61642">
        <w:rPr>
          <w:lang w:val="en-US"/>
        </w:rPr>
        <w:t>Only a minority of respondents (9%) had bought a new TV in the past 6 months, which was consistent with 2022.</w:t>
      </w:r>
    </w:p>
    <w:p w14:paraId="7A432180" w14:textId="20CB5572" w:rsidR="00B61642" w:rsidRDefault="00782065" w:rsidP="00782065">
      <w:pPr>
        <w:pStyle w:val="normal-centre"/>
      </w:pPr>
      <w:r>
        <w:lastRenderedPageBreak/>
        <w:drawing>
          <wp:inline distT="0" distB="0" distL="0" distR="0" wp14:anchorId="3399CCE2" wp14:editId="6B477497">
            <wp:extent cx="3612714" cy="3015615"/>
            <wp:effectExtent l="0" t="0" r="6985" b="0"/>
            <wp:docPr id="2072728614" name="Picture 1" descr="Purchase of a new TV in past 6 months.&#10;&#10;Yes, 2023, 9%, 2022, 9%.&#10;No, 2023, 91%, 2022, 91%.&#10;&#10;Source: NEW16. Did you buy a new TV in the past 6 months?&#10;Base: TVCS, All respondents.  2023: n=3,861. 2022: n=4016. &#10;Notes: Don’t know/refused responses not shown: 2023 DK = 0%. Ref = 0%. 2022 DK = 0.0%, Ref =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28614" name="Picture 1" descr="Purchase of a new TV in past 6 months.&#10;&#10;Yes, 2023, 9%, 2022, 9%.&#10;No, 2023, 91%, 2022, 91%.&#10;&#10;Source: NEW16. Did you buy a new TV in the past 6 months?&#10;Base: TVCS, All respondents.  2023: n=3,861. 2022: n=4016. &#10;Notes: Don’t know/refused responses not shown: 2023 DK = 0%. Ref = 0%. 2022 DK = 0.0%, Ref = 0.0%"/>
                    <pic:cNvPicPr/>
                  </pic:nvPicPr>
                  <pic:blipFill>
                    <a:blip r:embed="rId80"/>
                    <a:stretch>
                      <a:fillRect/>
                    </a:stretch>
                  </pic:blipFill>
                  <pic:spPr>
                    <a:xfrm>
                      <a:off x="0" y="0"/>
                      <a:ext cx="3620837" cy="3022396"/>
                    </a:xfrm>
                    <a:prstGeom prst="rect">
                      <a:avLst/>
                    </a:prstGeom>
                  </pic:spPr>
                </pic:pic>
              </a:graphicData>
            </a:graphic>
          </wp:inline>
        </w:drawing>
      </w:r>
    </w:p>
    <w:p w14:paraId="5CF11927" w14:textId="77777777" w:rsidR="00B61642" w:rsidRPr="00B61642" w:rsidRDefault="00B61642" w:rsidP="00B61642">
      <w:pPr>
        <w:pStyle w:val="Heading4"/>
      </w:pPr>
      <w:r w:rsidRPr="00B61642">
        <w:t>Subgroups</w:t>
      </w:r>
    </w:p>
    <w:p w14:paraId="285ED000" w14:textId="77777777" w:rsidR="00B61642" w:rsidRPr="00B61642" w:rsidRDefault="00B61642" w:rsidP="00B61642">
      <w:r w:rsidRPr="00B61642">
        <w:rPr>
          <w:b/>
          <w:bCs/>
          <w:lang w:val="en-US"/>
        </w:rPr>
        <w:t xml:space="preserve">Yes </w:t>
      </w:r>
      <w:r w:rsidRPr="00B61642">
        <w:rPr>
          <w:lang w:val="en-US"/>
        </w:rPr>
        <w:t>was higher for:</w:t>
      </w:r>
    </w:p>
    <w:p w14:paraId="585E59E1" w14:textId="77777777" w:rsidR="00B61642" w:rsidRPr="00B61642" w:rsidRDefault="00B61642" w:rsidP="00B61642">
      <w:pPr>
        <w:pStyle w:val="Listparagraphbullets"/>
      </w:pPr>
      <w:r w:rsidRPr="00B61642">
        <w:rPr>
          <w:lang w:val="en-US"/>
        </w:rPr>
        <w:t>Aboriginal and / or Torres Strait Islander respondents (18% vs 9% of non-Aboriginal or Torres Strait Islander respondents)</w:t>
      </w:r>
    </w:p>
    <w:p w14:paraId="36AAEA53" w14:textId="77777777" w:rsidR="00B61642" w:rsidRPr="00B61642" w:rsidRDefault="00B61642" w:rsidP="00B61642">
      <w:pPr>
        <w:pStyle w:val="Listparagraphbullets"/>
      </w:pPr>
      <w:r w:rsidRPr="00B61642">
        <w:rPr>
          <w:lang w:val="en-US"/>
        </w:rPr>
        <w:t>Those who comment or post images to social media sites once a day or more (12% vs 8% of those who post less than once a day)</w:t>
      </w:r>
    </w:p>
    <w:p w14:paraId="55EC46F8" w14:textId="77777777" w:rsidR="00B61642" w:rsidRPr="00B61642" w:rsidRDefault="00B61642" w:rsidP="00B61642">
      <w:pPr>
        <w:pStyle w:val="Listparagraphbullets"/>
      </w:pPr>
      <w:r w:rsidRPr="00B61642">
        <w:rPr>
          <w:lang w:val="en-US"/>
        </w:rPr>
        <w:t>Those who post to blogs, forums, or interest groups once a day or more (19% vs 9% of those who post less than once a day)</w:t>
      </w:r>
    </w:p>
    <w:p w14:paraId="646B899C" w14:textId="77777777" w:rsidR="00B61642" w:rsidRPr="00B61642" w:rsidRDefault="00B61642" w:rsidP="00B61642">
      <w:pPr>
        <w:pStyle w:val="Listparagraphbullets"/>
      </w:pPr>
      <w:r w:rsidRPr="00B61642">
        <w:rPr>
          <w:lang w:val="en-US"/>
        </w:rPr>
        <w:t>Those who watched sports in P7D (11% vs 7% of those who did not watch sports)</w:t>
      </w:r>
    </w:p>
    <w:p w14:paraId="0C8B06A2" w14:textId="77777777" w:rsidR="00B61642" w:rsidRPr="00B61642" w:rsidRDefault="00B61642" w:rsidP="00B61642">
      <w:pPr>
        <w:pStyle w:val="Listparagraphbullets"/>
      </w:pPr>
      <w:r w:rsidRPr="00B61642">
        <w:rPr>
          <w:lang w:val="en-US"/>
        </w:rPr>
        <w:t>Those who pay for 3-5 online subscription streaming services (12% vs 6% of those who pay for 1-2 services)</w:t>
      </w:r>
    </w:p>
    <w:p w14:paraId="4337B96D" w14:textId="77777777" w:rsidR="00B61642" w:rsidRPr="00B61642" w:rsidRDefault="00B61642" w:rsidP="00B61642">
      <w:pPr>
        <w:pStyle w:val="normal-box"/>
      </w:pPr>
      <w:r w:rsidRPr="00B61642">
        <w:t>Levels of purchasing new TVs in 2023 are consistent with those seen in 2022.</w:t>
      </w:r>
    </w:p>
    <w:p w14:paraId="056CF161" w14:textId="12D29B57" w:rsidR="00B61642" w:rsidRDefault="006151AF" w:rsidP="006151AF">
      <w:pPr>
        <w:pStyle w:val="Heading2"/>
        <w:rPr>
          <w:lang w:val="en-US"/>
        </w:rPr>
      </w:pPr>
      <w:bookmarkStart w:id="69" w:name="_Toc171417428"/>
      <w:r w:rsidRPr="006151AF">
        <w:rPr>
          <w:lang w:val="en-US"/>
        </w:rPr>
        <w:lastRenderedPageBreak/>
        <w:t>News content</w:t>
      </w:r>
      <w:bookmarkEnd w:id="69"/>
    </w:p>
    <w:p w14:paraId="28C3C079" w14:textId="49B13F64" w:rsidR="006151AF" w:rsidRDefault="006151AF" w:rsidP="006151AF">
      <w:pPr>
        <w:pStyle w:val="Heading3"/>
      </w:pPr>
      <w:bookmarkStart w:id="70" w:name="_Toc171417429"/>
      <w:r w:rsidRPr="006151AF">
        <w:t>Chapter Summary – News Content</w:t>
      </w:r>
      <w:bookmarkEnd w:id="70"/>
    </w:p>
    <w:p w14:paraId="64F168FE" w14:textId="77777777" w:rsidR="006151AF" w:rsidRPr="006151AF" w:rsidRDefault="006151AF" w:rsidP="006151AF">
      <w:pPr>
        <w:pStyle w:val="Heading4"/>
      </w:pPr>
      <w:r w:rsidRPr="006151AF">
        <w:t xml:space="preserve">Australian national news is the news content type that is most consumed </w:t>
      </w:r>
    </w:p>
    <w:p w14:paraId="1C55B590" w14:textId="77777777" w:rsidR="006151AF" w:rsidRPr="006151AF" w:rsidRDefault="006151AF" w:rsidP="006151AF">
      <w:r w:rsidRPr="006151AF">
        <w:rPr>
          <w:lang w:val="en-US"/>
        </w:rPr>
        <w:t xml:space="preserve">More than half of respondents (58%) reported that they consume Australian national news content at least 3-5 times a week (net 3-5 times per week and more often than 5 times per week). </w:t>
      </w:r>
    </w:p>
    <w:p w14:paraId="1F230E43" w14:textId="77777777" w:rsidR="006151AF" w:rsidRPr="006151AF" w:rsidRDefault="006151AF" w:rsidP="006151AF">
      <w:r w:rsidRPr="006151AF">
        <w:rPr>
          <w:lang w:val="en-US"/>
        </w:rPr>
        <w:t xml:space="preserve">State / Territory news or International news were less frequently consumed, at 51% and 50% NET respectively (net 3-5 times per week and more often than 5 times per week). </w:t>
      </w:r>
    </w:p>
    <w:p w14:paraId="1EE6D59E" w14:textId="77777777" w:rsidR="006151AF" w:rsidRPr="006151AF" w:rsidRDefault="006151AF" w:rsidP="006151AF">
      <w:pPr>
        <w:pStyle w:val="Heading4"/>
      </w:pPr>
      <w:r w:rsidRPr="006151AF">
        <w:rPr>
          <w:lang w:val="en-US"/>
        </w:rPr>
        <w:t>Consuming news</w:t>
      </w:r>
      <w:r w:rsidRPr="006151AF">
        <w:t xml:space="preserve"> via online sources continues to trend upwards year-on-year</w:t>
      </w:r>
    </w:p>
    <w:p w14:paraId="189DC77F" w14:textId="77777777" w:rsidR="006151AF" w:rsidRPr="006151AF" w:rsidRDefault="006151AF" w:rsidP="006151AF">
      <w:r w:rsidRPr="006151AF">
        <w:rPr>
          <w:lang w:val="en-US"/>
        </w:rPr>
        <w:t xml:space="preserve">When looking at news access by channel category type, online sources were most commonly used (net 84%), followed by TV (net 76%). </w:t>
      </w:r>
    </w:p>
    <w:p w14:paraId="77FB1658" w14:textId="77777777" w:rsidR="006151AF" w:rsidRPr="006151AF" w:rsidRDefault="006151AF" w:rsidP="006151AF">
      <w:r w:rsidRPr="006151AF">
        <w:rPr>
          <w:lang w:val="en-US"/>
        </w:rPr>
        <w:t xml:space="preserve">Australians report that accessing news via social media was important (with a net of 83% agreeing that is somewhat important or very important), and 61% had accessed news via social media in the past 7 days. </w:t>
      </w:r>
    </w:p>
    <w:p w14:paraId="76952B8C" w14:textId="77777777" w:rsidR="006151AF" w:rsidRPr="006151AF" w:rsidRDefault="006151AF" w:rsidP="006151AF">
      <w:r w:rsidRPr="006151AF">
        <w:rPr>
          <w:lang w:val="en-US"/>
        </w:rPr>
        <w:t>Online sources of news continued to trend upwards year-on-year, while TV continued to trend downwards in 2023.</w:t>
      </w:r>
    </w:p>
    <w:p w14:paraId="53B4842F" w14:textId="77777777" w:rsidR="006151AF" w:rsidRPr="006151AF" w:rsidRDefault="006151AF" w:rsidP="006151AF">
      <w:pPr>
        <w:pStyle w:val="Heading4"/>
      </w:pPr>
      <w:r w:rsidRPr="006151AF">
        <w:t xml:space="preserve">Trust in the source, recency and professionalism are important in news </w:t>
      </w:r>
    </w:p>
    <w:p w14:paraId="4F3FCF52" w14:textId="77777777" w:rsidR="006151AF" w:rsidRPr="006151AF" w:rsidRDefault="006151AF" w:rsidP="006151AF">
      <w:r w:rsidRPr="006151AF">
        <w:rPr>
          <w:lang w:val="en-US"/>
        </w:rPr>
        <w:t xml:space="preserve">The factors that respondents most commonly indicated were important when choosing news and media content were that it is from a source they have used before and trust (60%), that it is recent (58%), and that it is professionally produced (53%). </w:t>
      </w:r>
    </w:p>
    <w:p w14:paraId="5E016B3B" w14:textId="77777777" w:rsidR="006151AF" w:rsidRPr="006151AF" w:rsidRDefault="006151AF" w:rsidP="006151AF">
      <w:r w:rsidRPr="006151AF">
        <w:rPr>
          <w:lang w:val="en-US"/>
        </w:rPr>
        <w:t>News that has been widely shared online / through social media was of low importance, at 11%.</w:t>
      </w:r>
    </w:p>
    <w:p w14:paraId="1BD6BFB5" w14:textId="77777777" w:rsidR="00EF006A" w:rsidRDefault="00EF006A">
      <w:pPr>
        <w:spacing w:line="259" w:lineRule="auto"/>
        <w:rPr>
          <w:rFonts w:eastAsia="SimSun" w:cs="Times New Roman"/>
          <w:b/>
          <w:color w:val="595C6E"/>
          <w:kern w:val="12"/>
          <w:sz w:val="32"/>
          <w:szCs w:val="24"/>
          <w:lang w:val="en-US"/>
        </w:rPr>
      </w:pPr>
      <w:r>
        <w:rPr>
          <w:lang w:val="en-US"/>
        </w:rPr>
        <w:br w:type="page"/>
      </w:r>
    </w:p>
    <w:p w14:paraId="3F9FF27A" w14:textId="788B8769" w:rsidR="00A9043E" w:rsidRDefault="00A9043E" w:rsidP="00A9043E">
      <w:pPr>
        <w:pStyle w:val="Heading3"/>
        <w:rPr>
          <w:lang w:val="en-US"/>
        </w:rPr>
      </w:pPr>
      <w:bookmarkStart w:id="71" w:name="_Toc171417430"/>
      <w:r w:rsidRPr="00A9043E">
        <w:rPr>
          <w:lang w:val="en-US"/>
        </w:rPr>
        <w:lastRenderedPageBreak/>
        <w:t>Frequency of consuming news and current affairs content</w:t>
      </w:r>
      <w:bookmarkEnd w:id="71"/>
    </w:p>
    <w:p w14:paraId="0CF0AB66" w14:textId="77777777" w:rsidR="00A9043E" w:rsidRDefault="00A9043E" w:rsidP="00A9043E">
      <w:pPr>
        <w:rPr>
          <w:lang w:val="en-US"/>
        </w:rPr>
      </w:pPr>
      <w:r w:rsidRPr="00A9043E">
        <w:rPr>
          <w:lang w:val="en-US"/>
        </w:rPr>
        <w:t>More than half of respondents (58%) reported that they consumed Australian national news content at least 3 times a week (net more often than 5 times per week and 3-5 times per week). Local news was the least frequently consumed type of news; 44% of respondents consumed local news at least 3 times a week.</w:t>
      </w:r>
    </w:p>
    <w:p w14:paraId="05B7CC2E" w14:textId="335D46D1" w:rsidR="00A9043E" w:rsidRPr="00A9043E" w:rsidRDefault="00A9043E" w:rsidP="00A9043E">
      <w:pPr>
        <w:jc w:val="center"/>
      </w:pPr>
      <w:r>
        <w:rPr>
          <w:noProof/>
          <w:lang w:val="en-US"/>
        </w:rPr>
        <w:drawing>
          <wp:inline distT="0" distB="0" distL="0" distR="0" wp14:anchorId="34E27D09" wp14:editId="564000ED">
            <wp:extent cx="3911361" cy="3286125"/>
            <wp:effectExtent l="0" t="0" r="0" b="0"/>
            <wp:docPr id="646866716" name="Picture 38" descr="Frequency of consuming news and current affairs content.&#10;&#10;Results listed are for 2023.&#10;&#10;International news, Never, 20%, Once or twice per week,  31%, 3-5 times per week, 23%, More often than 5 times per week,  27%, Net More often than 5 times per week and 3-5 times per week, 50%.&#10;Australian national news, Never, 13%, Once or twice per week,  30%, 3-5 times per week, 25%, More often than 5 times per week,  33%, Net More often tan 5 times per week and 3-5 times per week, 58%.&#10;State or territory news, Never, 18%, Once or twice per week,  32%, 3-5 times per week, 24%, More often than 5 times per week,  27%, Net More often tan 5 times per week and 3-5 times per week, 51%.&#10;Local news, Never, 22%, Once or twice per week,  34%, 3-5 times per week, 20%, More often than 5 times per week,  24%, Net More often tan 5 times per week and 3-5 times per week, 44%.&#10;&#10;Source: D1. On average per week, how often do you read, watch, or listen to any of the following types of news and current affairs? This includes TV, radio, newspapers, and online. &#10;Base: MCCS, All respondents. 2023 n=3,730. &#10;Notes: Don’t know/refused responses not shown, % vary per stat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866716" name="Picture 38" descr="Frequency of consuming news and current affairs content.&#10;&#10;Results listed are for 2023.&#10;&#10;International news, Never, 20%, Once or twice per week,  31%, 3-5 times per week, 23%, More often than 5 times per week,  27%, Net More often than 5 times per week and 3-5 times per week, 50%.&#10;Australian national news, Never, 13%, Once or twice per week,  30%, 3-5 times per week, 25%, More often than 5 times per week,  33%, Net More often tan 5 times per week and 3-5 times per week, 58%.&#10;State or territory news, Never, 18%, Once or twice per week,  32%, 3-5 times per week, 24%, More often than 5 times per week,  27%, Net More often tan 5 times per week and 3-5 times per week, 51%.&#10;Local news, Never, 22%, Once or twice per week,  34%, 3-5 times per week, 20%, More often than 5 times per week,  24%, Net More often tan 5 times per week and 3-5 times per week, 44%.&#10;&#10;Source: D1. On average per week, how often do you read, watch, or listen to any of the following types of news and current affairs? This includes TV, radio, newspapers, and online. &#10;Base: MCCS, All respondents. 2023 n=3,730. &#10;Notes: Don’t know/refused responses not shown, % vary per statement.&#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26836" cy="3299126"/>
                    </a:xfrm>
                    <a:prstGeom prst="rect">
                      <a:avLst/>
                    </a:prstGeom>
                    <a:noFill/>
                    <a:ln>
                      <a:noFill/>
                    </a:ln>
                  </pic:spPr>
                </pic:pic>
              </a:graphicData>
            </a:graphic>
          </wp:inline>
        </w:drawing>
      </w:r>
    </w:p>
    <w:p w14:paraId="641856AE" w14:textId="77777777" w:rsidR="00A9043E" w:rsidRPr="00A9043E" w:rsidRDefault="00A9043E" w:rsidP="00A9043E">
      <w:pPr>
        <w:pStyle w:val="Heading4"/>
      </w:pPr>
      <w:r w:rsidRPr="00A9043E">
        <w:t>Subgroups</w:t>
      </w:r>
      <w:r w:rsidRPr="00A9043E">
        <w:rPr>
          <w:lang w:val="en-US"/>
        </w:rPr>
        <w:t> </w:t>
      </w:r>
    </w:p>
    <w:p w14:paraId="14C249B3" w14:textId="77777777" w:rsidR="00A9043E" w:rsidRPr="00A9043E" w:rsidRDefault="00A9043E" w:rsidP="00A9043E">
      <w:r w:rsidRPr="00A9043E">
        <w:rPr>
          <w:lang w:val="en-US"/>
        </w:rPr>
        <w:t>Australian national news was higher for:</w:t>
      </w:r>
    </w:p>
    <w:p w14:paraId="7C920E7F" w14:textId="77777777" w:rsidR="00A9043E" w:rsidRPr="00A9043E" w:rsidRDefault="00A9043E" w:rsidP="00A9043E">
      <w:pPr>
        <w:pStyle w:val="Listparagraphbullets"/>
      </w:pPr>
      <w:r w:rsidRPr="00A9043E">
        <w:rPr>
          <w:lang w:val="en-US"/>
        </w:rPr>
        <w:t>Net consumption:</w:t>
      </w:r>
    </w:p>
    <w:p w14:paraId="0A43205E" w14:textId="77777777" w:rsidR="00A9043E" w:rsidRPr="00A9043E" w:rsidRDefault="00A9043E" w:rsidP="00A9043E">
      <w:pPr>
        <w:pStyle w:val="Listparagraphbullets"/>
      </w:pPr>
      <w:r w:rsidRPr="00A9043E">
        <w:rPr>
          <w:lang w:val="en-US"/>
        </w:rPr>
        <w:t>Men (91% vs 84% of women)</w:t>
      </w:r>
    </w:p>
    <w:p w14:paraId="4C3D5DEF" w14:textId="77777777" w:rsidR="00A9043E" w:rsidRPr="00A9043E" w:rsidRDefault="00A9043E" w:rsidP="00A9043E">
      <w:pPr>
        <w:pStyle w:val="Listparagraphbullets"/>
      </w:pPr>
      <w:r w:rsidRPr="00A9043E">
        <w:rPr>
          <w:lang w:val="en-US"/>
        </w:rPr>
        <w:t>Ages 55-64 (94%), 65-74 (95%), and 75+ (94% vs 79% of ages 18-24, 82% of ages 25-34 and 85% of ages 35-44)</w:t>
      </w:r>
    </w:p>
    <w:p w14:paraId="694984F8" w14:textId="77777777" w:rsidR="00A9043E" w:rsidRPr="00A9043E" w:rsidRDefault="00A9043E" w:rsidP="00A9043E">
      <w:r w:rsidRPr="00A9043E">
        <w:rPr>
          <w:lang w:val="en-US"/>
        </w:rPr>
        <w:t>State or territory news was higher for:</w:t>
      </w:r>
    </w:p>
    <w:p w14:paraId="447F148E" w14:textId="77777777" w:rsidR="00A9043E" w:rsidRPr="00A9043E" w:rsidRDefault="00A9043E" w:rsidP="00A9043E">
      <w:pPr>
        <w:pStyle w:val="Listparagraphbullets"/>
      </w:pPr>
      <w:r w:rsidRPr="00A9043E">
        <w:rPr>
          <w:lang w:val="en-US"/>
        </w:rPr>
        <w:t>Net consumption:</w:t>
      </w:r>
    </w:p>
    <w:p w14:paraId="5A446C18" w14:textId="77777777" w:rsidR="00A9043E" w:rsidRPr="00A9043E" w:rsidRDefault="00A9043E" w:rsidP="00A9043E">
      <w:pPr>
        <w:pStyle w:val="Listparagraphbullets"/>
      </w:pPr>
      <w:r w:rsidRPr="00A9043E">
        <w:rPr>
          <w:lang w:val="en-US"/>
        </w:rPr>
        <w:t>Men (85% vs 80% of women)</w:t>
      </w:r>
    </w:p>
    <w:p w14:paraId="0DF3ACC3" w14:textId="77777777" w:rsidR="00A9043E" w:rsidRPr="00A9043E" w:rsidRDefault="00A9043E" w:rsidP="00A9043E">
      <w:pPr>
        <w:pStyle w:val="Listparagraphbullets"/>
      </w:pPr>
      <w:r w:rsidRPr="00A9043E">
        <w:rPr>
          <w:lang w:val="en-US"/>
        </w:rPr>
        <w:t>Ages 45-54 (86%), 55-64 (88%), and 65-74 (93% vs 71% of ages 18-24 and 76% of ages 25-34)</w:t>
      </w:r>
    </w:p>
    <w:p w14:paraId="583778B9" w14:textId="77777777" w:rsidR="00A9043E" w:rsidRPr="00A9043E" w:rsidRDefault="00A9043E" w:rsidP="00A9043E">
      <w:r w:rsidRPr="00A9043E">
        <w:rPr>
          <w:lang w:val="en-US"/>
        </w:rPr>
        <w:t>International news was higher for:</w:t>
      </w:r>
    </w:p>
    <w:p w14:paraId="631F40C6" w14:textId="77777777" w:rsidR="00A9043E" w:rsidRPr="00A9043E" w:rsidRDefault="00A9043E" w:rsidP="00A9043E">
      <w:pPr>
        <w:pStyle w:val="Listparagraphbullets"/>
      </w:pPr>
      <w:r w:rsidRPr="00A9043E">
        <w:rPr>
          <w:lang w:val="en-US"/>
        </w:rPr>
        <w:t>Net consumption:</w:t>
      </w:r>
    </w:p>
    <w:p w14:paraId="4104D787" w14:textId="77777777" w:rsidR="00A9043E" w:rsidRPr="00A9043E" w:rsidRDefault="00A9043E" w:rsidP="00A9043E">
      <w:pPr>
        <w:pStyle w:val="Listparagraphbullets"/>
      </w:pPr>
      <w:r w:rsidRPr="00A9043E">
        <w:rPr>
          <w:lang w:val="en-US"/>
        </w:rPr>
        <w:t>Men (86% vs 75% of women)</w:t>
      </w:r>
    </w:p>
    <w:p w14:paraId="71CD2996" w14:textId="77777777" w:rsidR="00A9043E" w:rsidRPr="00A9043E" w:rsidRDefault="00A9043E" w:rsidP="00A9043E">
      <w:pPr>
        <w:pStyle w:val="Listparagraphbullets"/>
      </w:pPr>
      <w:r w:rsidRPr="00A9043E">
        <w:rPr>
          <w:lang w:val="en-US"/>
        </w:rPr>
        <w:t>Ages 55-64 (90%) and 65-74 (87% vs 76% of ages 18-24, 74% of ages 25-34, and 76% of ages 35-44)</w:t>
      </w:r>
    </w:p>
    <w:p w14:paraId="66C14DA2" w14:textId="77777777" w:rsidR="00A9043E" w:rsidRPr="00A9043E" w:rsidRDefault="00A9043E" w:rsidP="00A9043E">
      <w:pPr>
        <w:pStyle w:val="Listparagraphbullets"/>
      </w:pPr>
      <w:r w:rsidRPr="00A9043E">
        <w:rPr>
          <w:lang w:val="en-US"/>
        </w:rPr>
        <w:t>Those born in a mainly non-English speaking country (88% vs 78% of those born in a mainly English speaking country)</w:t>
      </w:r>
    </w:p>
    <w:p w14:paraId="4FA26A42" w14:textId="77777777" w:rsidR="00A76203" w:rsidRPr="00A76203" w:rsidRDefault="00A76203" w:rsidP="00A76203">
      <w:pPr>
        <w:pStyle w:val="normal-box"/>
        <w:rPr>
          <w:lang w:val="en-AU"/>
        </w:rPr>
      </w:pPr>
      <w:r w:rsidRPr="00A76203">
        <w:t>Australian national news is the most frequently consumed type of news, followed by State / Territory news and International news.</w:t>
      </w:r>
    </w:p>
    <w:p w14:paraId="3A3B4390" w14:textId="0C0F7048" w:rsidR="00A76203" w:rsidRDefault="00A76203" w:rsidP="00A76203">
      <w:pPr>
        <w:pStyle w:val="Heading3"/>
      </w:pPr>
      <w:bookmarkStart w:id="72" w:name="_Toc171417431"/>
      <w:r w:rsidRPr="00A76203">
        <w:lastRenderedPageBreak/>
        <w:t>Sources of news</w:t>
      </w:r>
      <w:bookmarkEnd w:id="72"/>
    </w:p>
    <w:p w14:paraId="60732043" w14:textId="77777777" w:rsidR="00A76203" w:rsidRDefault="00A76203" w:rsidP="00A76203">
      <w:pPr>
        <w:rPr>
          <w:lang w:val="en-US"/>
        </w:rPr>
      </w:pPr>
      <w:r w:rsidRPr="00A76203">
        <w:rPr>
          <w:lang w:val="en-US"/>
        </w:rPr>
        <w:t>Commercial free-to-air TV was the most commonly reported source of news (58%), followed by radio (51%), domestic / Australian news websites or apps (49%), and social media (46%).</w:t>
      </w:r>
    </w:p>
    <w:p w14:paraId="189E9F16" w14:textId="222A889D" w:rsidR="00A76203" w:rsidRPr="00A76203" w:rsidRDefault="00EF006A" w:rsidP="00EF006A">
      <w:pPr>
        <w:pStyle w:val="normal-centre"/>
      </w:pPr>
      <w:r>
        <w:drawing>
          <wp:inline distT="0" distB="0" distL="0" distR="0" wp14:anchorId="54C7BE75" wp14:editId="13D56109">
            <wp:extent cx="3730924" cy="3306445"/>
            <wp:effectExtent l="0" t="0" r="3175" b="8255"/>
            <wp:docPr id="1121201427" name="Picture 1" descr="Sources of news.&#10;&#10;Commercial free-to-air TV, 2023, 58%, 2022, 56%, 2021, 62%, 2020, 66%.&#10;Radio, 2023, 51% (significantly lower than 2022), 2022, 56%, 2021, 46%, 2020, 55%.&#10;Domestic / Australian news website or app, 2023, 49%, 2022, Not applicable, 2021, Not applicable, 2020, Not applicable.&#10;Social media, 2023, 46%, 2022, 43%, 2021, 40%, 2020, 43%.&#10;Publicly owned free-to-air TV, 2023, 38%, 2022, 37%, 2021, 44%, 2020, 51%.&#10;Online search engine, 2023, 31% (significantly higher than 2022), 2022, 25%, 2021, 27%, 2020, 30%.&#10;International / overseas news website or app, 2023, 26%, 2022, Not applicable, 2021, Not applicable, 2020, Not applicable.&#10;Local print newspaper, 2023, 16%, 2022, 15%, 2021, 15%, 2020, 20%.&#10;State or territory print newspaper, 2023, 14% (significantly lower than 2022), 2022, 17%, 2021, 17%, 2020, 20%.&#10;News aggregator website or app, 2023, 10%, 2022, 10%, 2021, 8%, 2020, 8%.&#10;&#10;Source: D2. In general, how do you currently access most of your news and/ or current affairs?&#10;Base: MCCS, Respondents who consume news content. 2023: n=3,454. 2022: n=3807. 2021: n=3981. 2020: n=3942.&#10;Notes: Don’t know/refused responses not shown: 2023 DK = 0%, Ref = 0.1%. 2022 DK = 0.3%, Ref = 0.0%. 2021 DK = 0.1%, Ref = 0.0%. 2020 DK = 0.1%, Ref = 0.0%. Responses for codes not shown on chart if &lt;10% in 2023. Note that ‘News website or app’ was used prior to 2023, however, was split into ‘Domestic / Australian news website or app’ and ‘International / overseas news website or app’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201427" name="Picture 1" descr="Sources of news.&#10;&#10;Commercial free-to-air TV, 2023, 58%, 2022, 56%, 2021, 62%, 2020, 66%.&#10;Radio, 2023, 51% (significantly lower than 2022), 2022, 56%, 2021, 46%, 2020, 55%.&#10;Domestic / Australian news website or app, 2023, 49%, 2022, Not applicable, 2021, Not applicable, 2020, Not applicable.&#10;Social media, 2023, 46%, 2022, 43%, 2021, 40%, 2020, 43%.&#10;Publicly owned free-to-air TV, 2023, 38%, 2022, 37%, 2021, 44%, 2020, 51%.&#10;Online search engine, 2023, 31% (significantly higher than 2022), 2022, 25%, 2021, 27%, 2020, 30%.&#10;International / overseas news website or app, 2023, 26%, 2022, Not applicable, 2021, Not applicable, 2020, Not applicable.&#10;Local print newspaper, 2023, 16%, 2022, 15%, 2021, 15%, 2020, 20%.&#10;State or territory print newspaper, 2023, 14% (significantly lower than 2022), 2022, 17%, 2021, 17%, 2020, 20%.&#10;News aggregator website or app, 2023, 10%, 2022, 10%, 2021, 8%, 2020, 8%.&#10;&#10;Source: D2. In general, how do you currently access most of your news and/ or current affairs?&#10;Base: MCCS, Respondents who consume news content. 2023: n=3,454. 2022: n=3807. 2021: n=3981. 2020: n=3942.&#10;Notes: Don’t know/refused responses not shown: 2023 DK = 0%, Ref = 0.1%. 2022 DK = 0.3%, Ref = 0.0%. 2021 DK = 0.1%, Ref = 0.0%. 2020 DK = 0.1%, Ref = 0.0%. Responses for codes not shown on chart if &lt;10% in 2023. Note that ‘News website or app’ was used prior to 2023, however, was split into ‘Domestic / Australian news website or app’ and ‘International / overseas news website or app’ in 2023."/>
                    <pic:cNvPicPr/>
                  </pic:nvPicPr>
                  <pic:blipFill>
                    <a:blip r:embed="rId82"/>
                    <a:stretch>
                      <a:fillRect/>
                    </a:stretch>
                  </pic:blipFill>
                  <pic:spPr>
                    <a:xfrm>
                      <a:off x="0" y="0"/>
                      <a:ext cx="3736425" cy="3311321"/>
                    </a:xfrm>
                    <a:prstGeom prst="rect">
                      <a:avLst/>
                    </a:prstGeom>
                  </pic:spPr>
                </pic:pic>
              </a:graphicData>
            </a:graphic>
          </wp:inline>
        </w:drawing>
      </w:r>
    </w:p>
    <w:p w14:paraId="0CF2227C" w14:textId="77777777" w:rsidR="00A76203" w:rsidRPr="00A76203" w:rsidRDefault="00A76203" w:rsidP="00A76203">
      <w:pPr>
        <w:pStyle w:val="Heading4"/>
      </w:pPr>
      <w:r w:rsidRPr="00A76203">
        <w:t>Subgroups</w:t>
      </w:r>
    </w:p>
    <w:p w14:paraId="4021B2EF" w14:textId="77777777" w:rsidR="00A76203" w:rsidRPr="00A76203" w:rsidRDefault="00A76203" w:rsidP="00A76203">
      <w:r w:rsidRPr="00A76203">
        <w:rPr>
          <w:lang w:val="en-US"/>
        </w:rPr>
        <w:t>Commercial free-to-air TV was higher for:</w:t>
      </w:r>
    </w:p>
    <w:p w14:paraId="67DA5B05" w14:textId="77777777" w:rsidR="00A76203" w:rsidRPr="00A76203" w:rsidRDefault="00A76203" w:rsidP="00A76203">
      <w:pPr>
        <w:pStyle w:val="Listparagraphbullets"/>
      </w:pPr>
      <w:r w:rsidRPr="00A76203">
        <w:rPr>
          <w:lang w:val="en-US"/>
        </w:rPr>
        <w:t>Ages 45-54 (65%), 55-64 (66%), 65-74 (69%), and 75+ (75% vs 39% of ages 18-24, 45% of ages 25-34 and 53% of ages 35-44)</w:t>
      </w:r>
    </w:p>
    <w:p w14:paraId="3EE2C86D" w14:textId="77777777" w:rsidR="00A76203" w:rsidRPr="00A76203" w:rsidRDefault="00A76203" w:rsidP="00A76203">
      <w:r w:rsidRPr="00A76203">
        <w:rPr>
          <w:b/>
          <w:bCs/>
          <w:lang w:val="en-US"/>
        </w:rPr>
        <w:t>Radio</w:t>
      </w:r>
      <w:r w:rsidRPr="00A76203">
        <w:rPr>
          <w:lang w:val="en-US"/>
        </w:rPr>
        <w:t xml:space="preserve"> was higher for:</w:t>
      </w:r>
    </w:p>
    <w:p w14:paraId="1D2FCFDF" w14:textId="77777777" w:rsidR="00A76203" w:rsidRPr="00A76203" w:rsidRDefault="00A76203" w:rsidP="00A76203">
      <w:pPr>
        <w:pStyle w:val="Listparagraphbullets"/>
      </w:pPr>
      <w:r w:rsidRPr="00A76203">
        <w:rPr>
          <w:lang w:val="en-US"/>
        </w:rPr>
        <w:t>Ages 45-54 (58%), 55-64 (62%), 65-74 (59%), and 75+ (65% vs 27% of ages 18-24, 39% of ages 25-34, and 50% of ages 35-44)</w:t>
      </w:r>
    </w:p>
    <w:p w14:paraId="4E46626C" w14:textId="77777777" w:rsidR="00A76203" w:rsidRPr="00A76203" w:rsidRDefault="00A76203" w:rsidP="00A76203">
      <w:pPr>
        <w:pStyle w:val="Listparagraphbullets"/>
      </w:pPr>
      <w:r w:rsidRPr="00A76203">
        <w:rPr>
          <w:lang w:val="en-US"/>
        </w:rPr>
        <w:t>Those living outside a capital city (55% vs 49% of those living in a capital city)</w:t>
      </w:r>
    </w:p>
    <w:p w14:paraId="7D3A9CDA" w14:textId="77777777" w:rsidR="00A76203" w:rsidRPr="00A76203" w:rsidRDefault="00A76203" w:rsidP="00A76203">
      <w:r w:rsidRPr="00A76203">
        <w:rPr>
          <w:b/>
          <w:bCs/>
          <w:lang w:val="en-US"/>
        </w:rPr>
        <w:t>Social media</w:t>
      </w:r>
      <w:r w:rsidRPr="00A76203">
        <w:rPr>
          <w:lang w:val="en-US"/>
        </w:rPr>
        <w:t xml:space="preserve"> was higher for:</w:t>
      </w:r>
    </w:p>
    <w:p w14:paraId="4CA04C4F" w14:textId="77777777" w:rsidR="00A76203" w:rsidRPr="00A76203" w:rsidRDefault="00A76203" w:rsidP="00A76203">
      <w:pPr>
        <w:pStyle w:val="Listparagraphbullets"/>
      </w:pPr>
      <w:r w:rsidRPr="00A76203">
        <w:rPr>
          <w:lang w:val="en-US"/>
        </w:rPr>
        <w:t>Women (51% vs 41% of men)</w:t>
      </w:r>
    </w:p>
    <w:p w14:paraId="3C9C48F1" w14:textId="77777777" w:rsidR="00A76203" w:rsidRPr="00A76203" w:rsidRDefault="00A76203" w:rsidP="00A76203">
      <w:pPr>
        <w:pStyle w:val="Listparagraphbullets"/>
      </w:pPr>
      <w:r w:rsidRPr="00A76203">
        <w:rPr>
          <w:lang w:val="en-US"/>
        </w:rPr>
        <w:t>Ages 18-24 (74%), 25-34 (70%), and 35-44 (51% vs 38% of ages 45-54, 26% of ages 55-64, 27% of ages 65-74 and 21% of ages 75+)</w:t>
      </w:r>
    </w:p>
    <w:p w14:paraId="52A72203" w14:textId="77777777" w:rsidR="00A76203" w:rsidRPr="00A76203" w:rsidRDefault="00A76203" w:rsidP="00A76203">
      <w:pPr>
        <w:pStyle w:val="Listparagraphbullets"/>
      </w:pPr>
      <w:r w:rsidRPr="00A76203">
        <w:rPr>
          <w:lang w:val="en-US"/>
        </w:rPr>
        <w:t>Those living in a capital city (48% vs 40% of those living outside a capital city)</w:t>
      </w:r>
    </w:p>
    <w:p w14:paraId="7079AB57" w14:textId="77777777" w:rsidR="00CC306C" w:rsidRPr="00CC306C" w:rsidRDefault="00CC306C" w:rsidP="00CC306C">
      <w:pPr>
        <w:pStyle w:val="Heading4"/>
      </w:pPr>
      <w:r w:rsidRPr="00CC306C">
        <w:t>Callouts</w:t>
      </w:r>
    </w:p>
    <w:p w14:paraId="06AF0BF7" w14:textId="77777777" w:rsidR="00CC306C" w:rsidRPr="00CC306C" w:rsidRDefault="00CC306C" w:rsidP="00CC306C">
      <w:pPr>
        <w:pStyle w:val="Listparagraphbullets"/>
      </w:pPr>
      <w:r w:rsidRPr="00CC306C">
        <w:rPr>
          <w:lang w:val="en-US"/>
        </w:rPr>
        <w:t>Radio and state or territory print newspapers have declined as sources of news in 2023, while online search engines have increased.</w:t>
      </w:r>
    </w:p>
    <w:p w14:paraId="441D7B5A" w14:textId="77777777" w:rsidR="00CC306C" w:rsidRPr="00CC306C" w:rsidRDefault="00CC306C" w:rsidP="00CC306C">
      <w:pPr>
        <w:pStyle w:val="normal-box"/>
      </w:pPr>
      <w:r w:rsidRPr="00CC306C">
        <w:t xml:space="preserve">Many sources of news continue to be used in 2023, with free-to-air TV, radio, domestic / Australian news websites or apps, and social media the dominant channels. </w:t>
      </w:r>
    </w:p>
    <w:p w14:paraId="2CFAECF1" w14:textId="1208B8D6" w:rsidR="00CC306C" w:rsidRDefault="00CC306C" w:rsidP="00CC306C">
      <w:pPr>
        <w:pStyle w:val="Heading3"/>
        <w:rPr>
          <w:lang w:val="en-US"/>
        </w:rPr>
      </w:pPr>
      <w:bookmarkStart w:id="73" w:name="_Toc171417432"/>
      <w:r w:rsidRPr="00CC306C">
        <w:rPr>
          <w:lang w:val="en-US"/>
        </w:rPr>
        <w:lastRenderedPageBreak/>
        <w:t>Sources of news by category</w:t>
      </w:r>
      <w:bookmarkEnd w:id="73"/>
    </w:p>
    <w:p w14:paraId="54216FFB" w14:textId="77777777" w:rsidR="00CC306C" w:rsidRPr="00CC306C" w:rsidRDefault="00CC306C" w:rsidP="00CC306C">
      <w:r w:rsidRPr="00CC306C">
        <w:rPr>
          <w:lang w:val="en-US"/>
        </w:rPr>
        <w:t xml:space="preserve">When considering sources of news by access category, online was most commonly used (net 84%), followed by TV (net 76%). </w:t>
      </w:r>
    </w:p>
    <w:p w14:paraId="4830A92D" w14:textId="4C8CF089" w:rsidR="00CC306C" w:rsidRDefault="00EF006A" w:rsidP="00EF006A">
      <w:pPr>
        <w:pStyle w:val="normal-centre"/>
        <w:rPr>
          <w:lang w:val="en-US"/>
        </w:rPr>
      </w:pPr>
      <w:r>
        <w:drawing>
          <wp:inline distT="0" distB="0" distL="0" distR="0" wp14:anchorId="55F49009" wp14:editId="096AFB1D">
            <wp:extent cx="3239155" cy="3354705"/>
            <wp:effectExtent l="0" t="0" r="0" b="0"/>
            <wp:docPr id="468516029" name="Picture 1" descr="Sources of news by category.&#10;&#10;Online net, 2023, 84%, 2022, 83%, 2021, 77%, 2020, 79%.&#10;TV net, 2023, 76%, 2022, 78%, 2021, 81%, 2020, 85%.&#10;Audio net, 2023, 60%, 2022, 62%, 2021, 50%, 2020, 59%.&#10;Newspaper net, 2023, 31%, 2022, 33%, 2021, 31%, 2020, 37%.&#10;&#10;Source: D2. In general, how do you currently access most of your news and/ or current affairs?&#10;Base: MCCS, Respondents who consume news content. 2023: n=3,454. 2022: n=3807. 2021: n=3981. 2020: n=3942. &#10;Note - The chart shows figures for 2020/2021 rebased to use the same base as 2022 for consistency (only those who consumed news). Note that ‘News website or app’ was used prior to 2023, however, was split into ‘Domestic / Australian news website or app’ and ‘international / overseas news website or app’ in 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516029" name="Picture 1" descr="Sources of news by category.&#10;&#10;Online net, 2023, 84%, 2022, 83%, 2021, 77%, 2020, 79%.&#10;TV net, 2023, 76%, 2022, 78%, 2021, 81%, 2020, 85%.&#10;Audio net, 2023, 60%, 2022, 62%, 2021, 50%, 2020, 59%.&#10;Newspaper net, 2023, 31%, 2022, 33%, 2021, 31%, 2020, 37%.&#10;&#10;Source: D2. In general, how do you currently access most of your news and/ or current affairs?&#10;Base: MCCS, Respondents who consume news content. 2023: n=3,454. 2022: n=3807. 2021: n=3981. 2020: n=3942. &#10;Note - The chart shows figures for 2020/2021 rebased to use the same base as 2022 for consistency (only those who consumed news). Note that ‘News website or app’ was used prior to 2023, however, was split into ‘Domestic / Australian news website or app’ and ‘international / overseas news website or app’ in 2023.&#10;"/>
                    <pic:cNvPicPr/>
                  </pic:nvPicPr>
                  <pic:blipFill>
                    <a:blip r:embed="rId83"/>
                    <a:stretch>
                      <a:fillRect/>
                    </a:stretch>
                  </pic:blipFill>
                  <pic:spPr>
                    <a:xfrm>
                      <a:off x="0" y="0"/>
                      <a:ext cx="3244150" cy="3359878"/>
                    </a:xfrm>
                    <a:prstGeom prst="rect">
                      <a:avLst/>
                    </a:prstGeom>
                  </pic:spPr>
                </pic:pic>
              </a:graphicData>
            </a:graphic>
          </wp:inline>
        </w:drawing>
      </w:r>
    </w:p>
    <w:p w14:paraId="4E21AF59" w14:textId="77777777" w:rsidR="00CF175C" w:rsidRPr="00CF175C" w:rsidRDefault="00CF175C" w:rsidP="00CF175C">
      <w:pPr>
        <w:pStyle w:val="Heading4"/>
      </w:pPr>
      <w:r w:rsidRPr="00CF175C">
        <w:t>Note for ‘net’ inclusions</w:t>
      </w:r>
    </w:p>
    <w:p w14:paraId="7D50BFDF" w14:textId="77777777" w:rsidR="00CF175C" w:rsidRPr="00CF175C" w:rsidRDefault="00CF175C" w:rsidP="00CF175C">
      <w:r w:rsidRPr="00CF175C">
        <w:rPr>
          <w:lang w:val="en-GB"/>
        </w:rPr>
        <w:t>‘NET: TV’ includes:</w:t>
      </w:r>
    </w:p>
    <w:p w14:paraId="1DDDC659" w14:textId="63DBB99F" w:rsidR="00CF175C" w:rsidRPr="00CF175C" w:rsidRDefault="00CF175C" w:rsidP="00CF175C">
      <w:pPr>
        <w:pStyle w:val="Listparagraphbullets"/>
      </w:pPr>
      <w:r w:rsidRPr="00CF175C">
        <w:rPr>
          <w:lang w:val="en-GB"/>
        </w:rPr>
        <w:t xml:space="preserve">‘Commercial free-to-air TV, including catch-up TV’, ‘Publicly owned free-to-air TV, inc. catch-up TV’, and ‘Pay TV, inc. streaming’. </w:t>
      </w:r>
    </w:p>
    <w:p w14:paraId="600F1361" w14:textId="77777777" w:rsidR="00CF175C" w:rsidRPr="00CF175C" w:rsidRDefault="00CF175C" w:rsidP="00CF175C">
      <w:r w:rsidRPr="00CF175C">
        <w:rPr>
          <w:lang w:val="en-GB"/>
        </w:rPr>
        <w:t>‘NET: Online’ includes:</w:t>
      </w:r>
    </w:p>
    <w:p w14:paraId="3D676248" w14:textId="49E9B56A" w:rsidR="00CF175C" w:rsidRPr="00CF175C" w:rsidRDefault="00CF175C" w:rsidP="00CF175C">
      <w:pPr>
        <w:pStyle w:val="Listparagraphbullets"/>
      </w:pPr>
      <w:r w:rsidRPr="00CF175C">
        <w:rPr>
          <w:lang w:val="en-GB"/>
        </w:rPr>
        <w:t>‘Domestic / Australian news website or app’ (2023 only), ‘International / overseas news website or app’ (2023 only), ‘News website or app’ (2020-2022), ‘Social media’, ‘Online search engine’, ‘News aggregator website or app’, and ‘Other website or app’.</w:t>
      </w:r>
    </w:p>
    <w:p w14:paraId="4232292A" w14:textId="77777777" w:rsidR="00CF175C" w:rsidRPr="00CF175C" w:rsidRDefault="00CF175C" w:rsidP="00CF175C">
      <w:r w:rsidRPr="00CF175C">
        <w:rPr>
          <w:lang w:val="en-GB"/>
        </w:rPr>
        <w:t>‘NET: Audio’ includes:</w:t>
      </w:r>
    </w:p>
    <w:p w14:paraId="19621544" w14:textId="2DCAA44A" w:rsidR="00CF175C" w:rsidRPr="00CF175C" w:rsidRDefault="00CF175C" w:rsidP="00CF175C">
      <w:pPr>
        <w:pStyle w:val="Listparagraphbullets"/>
      </w:pPr>
      <w:r w:rsidRPr="00CF175C">
        <w:rPr>
          <w:lang w:val="en-GB"/>
        </w:rPr>
        <w:t>‘Radio’, ‘Podcast’, and ‘Online radio station’ (2023 only)</w:t>
      </w:r>
    </w:p>
    <w:p w14:paraId="62D67F7C" w14:textId="77777777" w:rsidR="00CF175C" w:rsidRPr="00CF175C" w:rsidRDefault="00CF175C" w:rsidP="00CF175C">
      <w:r w:rsidRPr="00CF175C">
        <w:rPr>
          <w:lang w:val="en-GB"/>
        </w:rPr>
        <w:t>‘NET: Newspaper’ includes:</w:t>
      </w:r>
    </w:p>
    <w:p w14:paraId="59E59136" w14:textId="560198DE" w:rsidR="00CF175C" w:rsidRPr="00CF175C" w:rsidRDefault="00CF175C" w:rsidP="00CF175C">
      <w:pPr>
        <w:pStyle w:val="Listparagraphbullets"/>
      </w:pPr>
      <w:r w:rsidRPr="00CF175C">
        <w:rPr>
          <w:lang w:val="en-GB"/>
        </w:rPr>
        <w:t>‘National print newspaper’, ‘State print newspaper’, and ‘Local print newspaper’.</w:t>
      </w:r>
    </w:p>
    <w:p w14:paraId="6FE11588" w14:textId="77777777" w:rsidR="00CF175C" w:rsidRPr="00CF175C" w:rsidRDefault="00CF175C" w:rsidP="00CF175C">
      <w:pPr>
        <w:pStyle w:val="Heading4"/>
      </w:pPr>
      <w:r w:rsidRPr="00CF175C">
        <w:t>Subgroups</w:t>
      </w:r>
    </w:p>
    <w:p w14:paraId="2903F07A" w14:textId="77777777" w:rsidR="00CF175C" w:rsidRPr="00CF175C" w:rsidRDefault="00CF175C" w:rsidP="00CF175C">
      <w:r w:rsidRPr="00CF175C">
        <w:rPr>
          <w:b/>
          <w:bCs/>
          <w:lang w:val="en-US"/>
        </w:rPr>
        <w:t xml:space="preserve">Online net </w:t>
      </w:r>
      <w:r w:rsidRPr="00CF175C">
        <w:rPr>
          <w:lang w:val="en-US"/>
        </w:rPr>
        <w:t>was higher for:</w:t>
      </w:r>
    </w:p>
    <w:p w14:paraId="172D4BB8" w14:textId="77777777" w:rsidR="00CF175C" w:rsidRPr="00CF175C" w:rsidRDefault="00CF175C" w:rsidP="00CF175C">
      <w:pPr>
        <w:pStyle w:val="Listparagraphbullets"/>
      </w:pPr>
      <w:r w:rsidRPr="00CF175C">
        <w:t>Ages 18-24 (93%), 25-34 (96%), and 35-44 (89% vs 83% of ages 45-54, 76% of ages 55-64, 71% of ages 65-74 and 63% of ages 75+)</w:t>
      </w:r>
    </w:p>
    <w:p w14:paraId="3FBE8BB0" w14:textId="77777777" w:rsidR="00CF175C" w:rsidRPr="00CF175C" w:rsidRDefault="00CF175C" w:rsidP="00CF175C">
      <w:pPr>
        <w:pStyle w:val="Listparagraphbullets"/>
      </w:pPr>
      <w:r w:rsidRPr="00CF175C">
        <w:t>Those living in a capital city (86% vs 77% of those living outside a capital city)</w:t>
      </w:r>
    </w:p>
    <w:p w14:paraId="0C01C179" w14:textId="77777777" w:rsidR="00CF175C" w:rsidRPr="00CF175C" w:rsidRDefault="00CF175C" w:rsidP="00CF175C">
      <w:pPr>
        <w:pStyle w:val="Listparagraphbullets"/>
      </w:pPr>
      <w:r w:rsidRPr="00CF175C">
        <w:t>Those with dependent children in the household (88%), those with non-dependent children only (88%), and adults living in a share house (93% vs 77% of those without children in the household)</w:t>
      </w:r>
    </w:p>
    <w:p w14:paraId="3A67ECF7" w14:textId="77777777" w:rsidR="00CF175C" w:rsidRPr="00CF175C" w:rsidRDefault="00CF175C" w:rsidP="00CF175C">
      <w:pPr>
        <w:pStyle w:val="Listparagraphbullets"/>
      </w:pPr>
      <w:r w:rsidRPr="00CF175C">
        <w:lastRenderedPageBreak/>
        <w:t>Those born in a mainly non-English speaking country (95% vs 80% of those born in a mainly English speaking country)</w:t>
      </w:r>
    </w:p>
    <w:p w14:paraId="7F6E9F0B" w14:textId="77777777" w:rsidR="00426213" w:rsidRPr="00426213" w:rsidRDefault="00426213" w:rsidP="00426213">
      <w:pPr>
        <w:pStyle w:val="normal-box"/>
        <w:rPr>
          <w:lang w:val="en-AU"/>
        </w:rPr>
      </w:pPr>
      <w:r w:rsidRPr="00426213">
        <w:t>While not significant, online sources of news continue to strengthen, while TV continues to trend downwards in 2023.</w:t>
      </w:r>
    </w:p>
    <w:p w14:paraId="4B1DB941" w14:textId="133B5DCA" w:rsidR="00426213" w:rsidRDefault="00426213" w:rsidP="00426213">
      <w:pPr>
        <w:pStyle w:val="Heading3"/>
      </w:pPr>
      <w:bookmarkStart w:id="74" w:name="_Toc171417433"/>
      <w:r w:rsidRPr="00426213">
        <w:t>Sources of news in past 7 days</w:t>
      </w:r>
      <w:bookmarkEnd w:id="74"/>
    </w:p>
    <w:p w14:paraId="7DE272E4" w14:textId="77777777" w:rsidR="00426213" w:rsidRDefault="00426213" w:rsidP="00426213">
      <w:pPr>
        <w:rPr>
          <w:lang w:val="en-US"/>
        </w:rPr>
      </w:pPr>
      <w:r w:rsidRPr="00426213">
        <w:rPr>
          <w:lang w:val="en-US"/>
        </w:rPr>
        <w:t>Approximately three-fifths of respondents had accessed news via social media (61%), radio (59%), or commercial free-to-air TV (58%) in the past 7 days.</w:t>
      </w:r>
    </w:p>
    <w:p w14:paraId="0A1DEF94" w14:textId="745FBC75" w:rsidR="00426213" w:rsidRPr="00426213" w:rsidRDefault="00EF006A" w:rsidP="00EF006A">
      <w:pPr>
        <w:pStyle w:val="normal-centre"/>
      </w:pPr>
      <w:r>
        <w:drawing>
          <wp:inline distT="0" distB="0" distL="0" distR="0" wp14:anchorId="17CDD4DC" wp14:editId="7387C482">
            <wp:extent cx="4504115" cy="3252470"/>
            <wp:effectExtent l="0" t="0" r="0" b="5080"/>
            <wp:docPr id="1913365703" name="Picture 1" descr="Sources of news in past 7 days.&#10;&#10;Results listed are for 2023.&#10;&#10;NET: Online, 92%.&#10;Social media, 61%.&#10;Domestic / Australian news website or app, 51%.&#10;Online search engine, 48%.&#10;International / overseas news website or app, 35%.&#10;News aggregator website or app, 24%.&#10;Other website or app, 22%.&#10;NET: TV, 85%.&#10;Commercial free-to-air TV (incl. recorded and on-demand), 58%.&#10;Publicly owned free-to-air TV (incl. recorded content and on-demand), 53%.&#10;Pay TV, including streaming, 28%.&#10;NET: Audio, 80%.&#10;Radio, 59%.&#10;Online radio station, 28%.&#10;Podcast, 28%.&#10;NET: Newspaper, 67%.&#10;Local print newspaper, 31%.&#10;State or Territory print newspaper, 30%.&#10;National print newspaper, 26%.&#10;&#10;Source: D17. In the past 7 days, did you access news from any of the following sources?&#10;Base: MCCS, All respondents. 2023: n=3,730.&#10;Notes: No/Don’t know/refused responses not shown, % vary per stat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365703" name="Picture 1" descr="Sources of news in past 7 days.&#10;&#10;Results listed are for 2023.&#10;&#10;NET: Online, 92%.&#10;Social media, 61%.&#10;Domestic / Australian news website or app, 51%.&#10;Online search engine, 48%.&#10;International / overseas news website or app, 35%.&#10;News aggregator website or app, 24%.&#10;Other website or app, 22%.&#10;NET: TV, 85%.&#10;Commercial free-to-air TV (incl. recorded and on-demand), 58%.&#10;Publicly owned free-to-air TV (incl. recorded content and on-demand), 53%.&#10;Pay TV, including streaming, 28%.&#10;NET: Audio, 80%.&#10;Radio, 59%.&#10;Online radio station, 28%.&#10;Podcast, 28%.&#10;NET: Newspaper, 67%.&#10;Local print newspaper, 31%.&#10;State or Territory print newspaper, 30%.&#10;National print newspaper, 26%.&#10;&#10;Source: D17. In the past 7 days, did you access news from any of the following sources?&#10;Base: MCCS, All respondents. 2023: n=3,730.&#10;Notes: No/Don’t know/refused responses not shown, % vary per statement.&#10;"/>
                    <pic:cNvPicPr/>
                  </pic:nvPicPr>
                  <pic:blipFill>
                    <a:blip r:embed="rId84"/>
                    <a:stretch>
                      <a:fillRect/>
                    </a:stretch>
                  </pic:blipFill>
                  <pic:spPr>
                    <a:xfrm>
                      <a:off x="0" y="0"/>
                      <a:ext cx="4505266" cy="3253301"/>
                    </a:xfrm>
                    <a:prstGeom prst="rect">
                      <a:avLst/>
                    </a:prstGeom>
                  </pic:spPr>
                </pic:pic>
              </a:graphicData>
            </a:graphic>
          </wp:inline>
        </w:drawing>
      </w:r>
    </w:p>
    <w:p w14:paraId="6878D290" w14:textId="77777777" w:rsidR="00426213" w:rsidRPr="00426213" w:rsidRDefault="00426213" w:rsidP="00426213">
      <w:r w:rsidRPr="00426213">
        <w:rPr>
          <w:lang w:val="en-US"/>
        </w:rPr>
        <w:t>Note: The methodology for D17 was a grid question with a forced yes/no choice for each option and an extended code frame for print newspaper.</w:t>
      </w:r>
    </w:p>
    <w:p w14:paraId="456C2B18" w14:textId="77777777" w:rsidR="00426213" w:rsidRPr="00426213" w:rsidRDefault="00426213" w:rsidP="00426213">
      <w:pPr>
        <w:pStyle w:val="Heading4"/>
      </w:pPr>
      <w:r w:rsidRPr="00426213">
        <w:t>Subgroups</w:t>
      </w:r>
    </w:p>
    <w:p w14:paraId="61BE0412" w14:textId="77777777" w:rsidR="00426213" w:rsidRPr="00426213" w:rsidRDefault="00426213" w:rsidP="00426213">
      <w:r w:rsidRPr="00426213">
        <w:rPr>
          <w:b/>
          <w:bCs/>
          <w:lang w:val="en-US"/>
        </w:rPr>
        <w:t xml:space="preserve">Social media </w:t>
      </w:r>
      <w:r w:rsidRPr="00426213">
        <w:rPr>
          <w:lang w:val="en-US"/>
        </w:rPr>
        <w:t>was higher for:</w:t>
      </w:r>
    </w:p>
    <w:p w14:paraId="51AF03E6" w14:textId="77777777" w:rsidR="00426213" w:rsidRPr="00426213" w:rsidRDefault="00426213" w:rsidP="00426213">
      <w:pPr>
        <w:pStyle w:val="Listparagraphbullets"/>
      </w:pPr>
      <w:r w:rsidRPr="00426213">
        <w:rPr>
          <w:lang w:val="en-US"/>
        </w:rPr>
        <w:t>Women (64% vs 57% of men)</w:t>
      </w:r>
    </w:p>
    <w:p w14:paraId="423574D5" w14:textId="77777777" w:rsidR="00426213" w:rsidRPr="00426213" w:rsidRDefault="00426213" w:rsidP="00426213">
      <w:pPr>
        <w:pStyle w:val="Listparagraphbullets"/>
      </w:pPr>
      <w:r w:rsidRPr="00426213">
        <w:rPr>
          <w:lang w:val="en-US"/>
        </w:rPr>
        <w:t>Ages 18-24 (82%), 25-34 (70%), and 35-44 (66% vs 58% of ages 45-54, 47% of ages 55-64, 48% of ages 65-74 and 33% of ages 75+)</w:t>
      </w:r>
    </w:p>
    <w:p w14:paraId="17CFE6E6" w14:textId="77777777" w:rsidR="00426213" w:rsidRPr="00426213" w:rsidRDefault="00426213" w:rsidP="00426213">
      <w:pPr>
        <w:pStyle w:val="Listparagraphbullets"/>
      </w:pPr>
      <w:r w:rsidRPr="00426213">
        <w:rPr>
          <w:lang w:val="en-US"/>
        </w:rPr>
        <w:t>Those living in a capital city (64% vs 53% of those living outside a capital city)</w:t>
      </w:r>
    </w:p>
    <w:p w14:paraId="1DD9BF07" w14:textId="77777777" w:rsidR="00426213" w:rsidRPr="00426213" w:rsidRDefault="00426213" w:rsidP="00426213">
      <w:pPr>
        <w:pStyle w:val="Listparagraphbullets"/>
      </w:pPr>
      <w:r w:rsidRPr="00426213">
        <w:rPr>
          <w:lang w:val="en-US"/>
        </w:rPr>
        <w:t>Those with dependent children in the household (64%) and adults living in a share house (75% vs 54% of those without children in the household)</w:t>
      </w:r>
    </w:p>
    <w:p w14:paraId="45822F3B" w14:textId="77777777" w:rsidR="00426213" w:rsidRPr="00426213" w:rsidRDefault="00426213" w:rsidP="00426213">
      <w:r w:rsidRPr="00426213">
        <w:rPr>
          <w:b/>
          <w:bCs/>
          <w:lang w:val="en-US"/>
        </w:rPr>
        <w:t>Radio</w:t>
      </w:r>
      <w:r w:rsidRPr="00426213">
        <w:rPr>
          <w:lang w:val="en-US"/>
        </w:rPr>
        <w:t xml:space="preserve"> was higher for:</w:t>
      </w:r>
    </w:p>
    <w:p w14:paraId="2E5AD369" w14:textId="77777777" w:rsidR="00426213" w:rsidRPr="00426213" w:rsidRDefault="00426213" w:rsidP="00426213">
      <w:pPr>
        <w:pStyle w:val="Listparagraphbullets"/>
      </w:pPr>
      <w:r w:rsidRPr="00426213">
        <w:rPr>
          <w:lang w:val="en-US"/>
        </w:rPr>
        <w:t>Ages 35-44 (63%), 45-54 (64%), 55-64 (66%), 65-74 (71%), and 75+ (68% vs 42% of ages 18-24 and 48% of ages 25-34)</w:t>
      </w:r>
    </w:p>
    <w:p w14:paraId="6D6D28FA" w14:textId="77777777" w:rsidR="00426213" w:rsidRPr="00426213" w:rsidRDefault="00426213" w:rsidP="00426213">
      <w:pPr>
        <w:pStyle w:val="Listparagraphbullets"/>
      </w:pPr>
      <w:r w:rsidRPr="00426213">
        <w:rPr>
          <w:lang w:val="en-US"/>
        </w:rPr>
        <w:t>Those living outside a capital city (63% vs 58% of those living in a capital city)</w:t>
      </w:r>
    </w:p>
    <w:p w14:paraId="3FCBA77E" w14:textId="77777777" w:rsidR="00426213" w:rsidRPr="00426213" w:rsidRDefault="00426213" w:rsidP="00426213">
      <w:pPr>
        <w:pStyle w:val="normal-box"/>
      </w:pPr>
      <w:r w:rsidRPr="00426213">
        <w:t xml:space="preserve">Social media was the most used news source in the past 7 days. </w:t>
      </w:r>
    </w:p>
    <w:p w14:paraId="084F99B1" w14:textId="77777777" w:rsidR="00426213" w:rsidRDefault="00426213" w:rsidP="00426213"/>
    <w:p w14:paraId="07462906" w14:textId="5DB0EF76" w:rsidR="00426213" w:rsidRDefault="00426213" w:rsidP="00426213">
      <w:pPr>
        <w:pStyle w:val="Heading3"/>
        <w:rPr>
          <w:lang w:val="en-US"/>
        </w:rPr>
      </w:pPr>
      <w:bookmarkStart w:id="75" w:name="_Toc171417434"/>
      <w:r w:rsidRPr="00426213">
        <w:rPr>
          <w:lang w:val="en-US"/>
        </w:rPr>
        <w:lastRenderedPageBreak/>
        <w:t>Importance of accessing news via social media</w:t>
      </w:r>
      <w:bookmarkEnd w:id="75"/>
    </w:p>
    <w:p w14:paraId="7CB401A5" w14:textId="77777777" w:rsidR="00426213" w:rsidRPr="00426213" w:rsidRDefault="00426213" w:rsidP="00426213">
      <w:r w:rsidRPr="00426213">
        <w:rPr>
          <w:lang w:val="en-US"/>
        </w:rPr>
        <w:t>Those who accessed news via social media were asked the importance of access via that method. More than four-fifths (83%) of respondents who consumed news via social media said that it was important (net very important and somewhat important) to them to have access to news via this channel.</w:t>
      </w:r>
    </w:p>
    <w:p w14:paraId="11DABB43" w14:textId="4467340E" w:rsidR="00426213" w:rsidRDefault="00EF006A" w:rsidP="00EF006A">
      <w:pPr>
        <w:pStyle w:val="normal-centre"/>
        <w:rPr>
          <w:lang w:val="en-US"/>
        </w:rPr>
      </w:pPr>
      <w:r>
        <w:drawing>
          <wp:inline distT="0" distB="0" distL="0" distR="0" wp14:anchorId="4644E59C" wp14:editId="3B30984E">
            <wp:extent cx="3679825" cy="2188088"/>
            <wp:effectExtent l="0" t="0" r="0" b="3175"/>
            <wp:docPr id="2054240975" name="Picture 1" descr=" Importance of accessing news via social media.&#10;&#10;Not at all important, 2023, 3%, 2022, 2%, 2021, 3%.&#10;Not very important, 2023, 13%, 2022, 16%, 2021, 14%.&#10;Somewhat important, 2023, 43%, 2022, 43%, 2021, 42%.&#10;Very important, 2023, 40%, 2022, 39%, 2021, 41%.&#10;NET Very important and somewhat important, 2023, 83%, 2022, 82%, 2021, 83%.&#10;&#10;Source: D14. How important is it to you to have access to news on social media?&#10;Base: MCCS, Respondents who access news content via social media. 2023: n=1,429. 2022: n=1318. 2021: n=1350. &#10;Notes: Don’t know/refused responses not shown: 2023 DK = 0%, Ref = 0%. 2022 Dk = 0.0%, Ref = 0.0%. 2021 DK = 0.0%, Ref = 0.0%.  Labels for responses &lt;5% not shown on ch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40975" name="Picture 1" descr=" Importance of accessing news via social media.&#10;&#10;Not at all important, 2023, 3%, 2022, 2%, 2021, 3%.&#10;Not very important, 2023, 13%, 2022, 16%, 2021, 14%.&#10;Somewhat important, 2023, 43%, 2022, 43%, 2021, 42%.&#10;Very important, 2023, 40%, 2022, 39%, 2021, 41%.&#10;NET Very important and somewhat important, 2023, 83%, 2022, 82%, 2021, 83%.&#10;&#10;Source: D14. How important is it to you to have access to news on social media?&#10;Base: MCCS, Respondents who access news content via social media. 2023: n=1,429. 2022: n=1318. 2021: n=1350. &#10;Notes: Don’t know/refused responses not shown: 2023 DK = 0%, Ref = 0%. 2022 Dk = 0.0%, Ref = 0.0%. 2021 DK = 0.0%, Ref = 0.0%.  Labels for responses &lt;5% not shown on chart.&#10;"/>
                    <pic:cNvPicPr/>
                  </pic:nvPicPr>
                  <pic:blipFill>
                    <a:blip r:embed="rId85"/>
                    <a:stretch>
                      <a:fillRect/>
                    </a:stretch>
                  </pic:blipFill>
                  <pic:spPr>
                    <a:xfrm>
                      <a:off x="0" y="0"/>
                      <a:ext cx="3688614" cy="2193314"/>
                    </a:xfrm>
                    <a:prstGeom prst="rect">
                      <a:avLst/>
                    </a:prstGeom>
                  </pic:spPr>
                </pic:pic>
              </a:graphicData>
            </a:graphic>
          </wp:inline>
        </w:drawing>
      </w:r>
    </w:p>
    <w:p w14:paraId="63444840" w14:textId="77777777" w:rsidR="00426213" w:rsidRPr="00426213" w:rsidRDefault="00426213" w:rsidP="00426213">
      <w:pPr>
        <w:pStyle w:val="Heading4"/>
      </w:pPr>
      <w:r w:rsidRPr="00426213">
        <w:t>Subgroups</w:t>
      </w:r>
    </w:p>
    <w:p w14:paraId="4D94AF91" w14:textId="77777777" w:rsidR="00426213" w:rsidRPr="00426213" w:rsidRDefault="00426213" w:rsidP="00426213">
      <w:r w:rsidRPr="00426213">
        <w:rPr>
          <w:lang w:val="en-US"/>
        </w:rPr>
        <w:t>NET Very important + Somewhat important was higher for:</w:t>
      </w:r>
    </w:p>
    <w:p w14:paraId="5C20323A" w14:textId="77777777" w:rsidR="00426213" w:rsidRPr="00426213" w:rsidRDefault="00426213" w:rsidP="00426213">
      <w:pPr>
        <w:pStyle w:val="Listparagraphbullets"/>
      </w:pPr>
      <w:r w:rsidRPr="00426213">
        <w:rPr>
          <w:lang w:val="en-US"/>
        </w:rPr>
        <w:t>Ages 18-24 (84%), 25-34 (87%), and 35-44 (90% vs 60% of ages 75+)</w:t>
      </w:r>
    </w:p>
    <w:p w14:paraId="5A33D221" w14:textId="77777777" w:rsidR="00426213" w:rsidRPr="00426213" w:rsidRDefault="00426213" w:rsidP="00426213">
      <w:pPr>
        <w:pStyle w:val="Listparagraphbullets"/>
      </w:pPr>
      <w:r w:rsidRPr="00426213">
        <w:rPr>
          <w:lang w:val="en-US"/>
        </w:rPr>
        <w:t>Those living in a capital city (85% vs 78% of those living outside a capital city)</w:t>
      </w:r>
    </w:p>
    <w:p w14:paraId="11112DE2" w14:textId="77777777" w:rsidR="00426213" w:rsidRPr="00426213" w:rsidRDefault="00426213" w:rsidP="00426213">
      <w:pPr>
        <w:pStyle w:val="Listparagraphbullets"/>
      </w:pPr>
      <w:r w:rsidRPr="00426213">
        <w:rPr>
          <w:lang w:val="en-US"/>
        </w:rPr>
        <w:t>Those born in a mainly non-English speaking country (92% vs 80% of those born in a mainly English speaking country)</w:t>
      </w:r>
    </w:p>
    <w:p w14:paraId="5B19EE2C" w14:textId="77777777" w:rsidR="00426213" w:rsidRPr="00426213" w:rsidRDefault="00426213" w:rsidP="00426213">
      <w:pPr>
        <w:pStyle w:val="Listparagraphbullets"/>
      </w:pPr>
      <w:r w:rsidRPr="00426213">
        <w:rPr>
          <w:lang w:val="en-US"/>
        </w:rPr>
        <w:t>Those who comment or post images to social media sites once a day or more (88% vs 81% of those who comment or post less than once a day)</w:t>
      </w:r>
    </w:p>
    <w:p w14:paraId="0CD2FB3C" w14:textId="77777777" w:rsidR="00426213" w:rsidRPr="00426213" w:rsidRDefault="00426213" w:rsidP="00426213">
      <w:pPr>
        <w:pStyle w:val="Listparagraphbullets"/>
      </w:pPr>
      <w:r w:rsidRPr="00426213">
        <w:rPr>
          <w:lang w:val="en-US"/>
        </w:rPr>
        <w:t>Those who view posts, images and videos on social media sites once a day or more (85% vs 77% of those who view posts less than once a day)</w:t>
      </w:r>
    </w:p>
    <w:p w14:paraId="34EB72A6" w14:textId="77777777" w:rsidR="00426213" w:rsidRPr="00426213" w:rsidRDefault="00426213" w:rsidP="00426213">
      <w:pPr>
        <w:pStyle w:val="normal-box"/>
        <w:rPr>
          <w:lang w:val="en-AU"/>
        </w:rPr>
      </w:pPr>
      <w:r w:rsidRPr="00426213">
        <w:t xml:space="preserve">Those who access news via social media continue to indicate that it is important to them. </w:t>
      </w:r>
    </w:p>
    <w:p w14:paraId="0E90BBAF" w14:textId="265DC95A" w:rsidR="007430A8" w:rsidRDefault="007430A8" w:rsidP="007430A8">
      <w:pPr>
        <w:pStyle w:val="Heading3"/>
        <w:rPr>
          <w:lang w:val="en-US"/>
        </w:rPr>
      </w:pPr>
      <w:bookmarkStart w:id="76" w:name="_Toc171417435"/>
      <w:r w:rsidRPr="007430A8">
        <w:rPr>
          <w:lang w:val="en-US"/>
        </w:rPr>
        <w:t>Importance of accessing news via online search engines</w:t>
      </w:r>
      <w:bookmarkEnd w:id="76"/>
    </w:p>
    <w:p w14:paraId="13B0C179" w14:textId="77777777" w:rsidR="007430A8" w:rsidRPr="007430A8" w:rsidRDefault="007430A8" w:rsidP="007430A8">
      <w:r w:rsidRPr="007430A8">
        <w:rPr>
          <w:lang w:val="en-US"/>
        </w:rPr>
        <w:t>Of respondents who accessed news via online search engines, nearly nine in ten (87%) said that it was important (net very important and somewhat important) to them to be able to discover news stories that way.</w:t>
      </w:r>
    </w:p>
    <w:p w14:paraId="207047AB" w14:textId="2F5B27B9" w:rsidR="007430A8" w:rsidRDefault="00EF006A" w:rsidP="00EF006A">
      <w:pPr>
        <w:pStyle w:val="normal-centre"/>
        <w:rPr>
          <w:lang w:val="en-US"/>
        </w:rPr>
      </w:pPr>
      <w:r>
        <w:drawing>
          <wp:inline distT="0" distB="0" distL="0" distR="0" wp14:anchorId="570FBE0C" wp14:editId="59ACAA3F">
            <wp:extent cx="3997325" cy="2370129"/>
            <wp:effectExtent l="0" t="0" r="3175" b="0"/>
            <wp:docPr id="393494447" name="Picture 1" descr="Importance of accessing news via online search engines.&#10;&#10;Not at all important, 2023, 1%, 2022, 3%, 2021, 3%&#10;Not very important, 2023, 12%, 2022, 9%, 2021, 8%&#10;Somewhat important, 2023, 39% (significantly lower than 2022), 2022, 49%, 2021, 40%&#10;Very important, 2023, 48%, 2022, 38%, 2021, 48%&#10;NET Very important and somewhat important, 2023, 87%, 2022, 87%, 2021, 89%.&#10;&#10;Source: D15. How important is it for you to be able to discover news stories via search engines? &#10;Base: MCCS, Respondents who access news content via online search engines. 2023: n=918. 2022: n=897. 2021: n=958. Notes: Don’t know/refused responses not shown: 2023 DK = 0%, Ref = 0%. 2022 DK = 0.0%, Ref = 0.1%. 2021 DK = 0.0%, Ref = 0.1%. Labels for responses &lt;5% not shown on ch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94447" name="Picture 1" descr="Importance of accessing news via online search engines.&#10;&#10;Not at all important, 2023, 1%, 2022, 3%, 2021, 3%&#10;Not very important, 2023, 12%, 2022, 9%, 2021, 8%&#10;Somewhat important, 2023, 39% (significantly lower than 2022), 2022, 49%, 2021, 40%&#10;Very important, 2023, 48%, 2022, 38%, 2021, 48%&#10;NET Very important and somewhat important, 2023, 87%, 2022, 87%, 2021, 89%.&#10;&#10;Source: D15. How important is it for you to be able to discover news stories via search engines? &#10;Base: MCCS, Respondents who access news content via online search engines. 2023: n=918. 2022: n=897. 2021: n=958. Notes: Don’t know/refused responses not shown: 2023 DK = 0%, Ref = 0%. 2022 DK = 0.0%, Ref = 0.1%. 2021 DK = 0.0%, Ref = 0.1%. Labels for responses &lt;5% not shown on chart.&#10;"/>
                    <pic:cNvPicPr/>
                  </pic:nvPicPr>
                  <pic:blipFill>
                    <a:blip r:embed="rId86"/>
                    <a:stretch>
                      <a:fillRect/>
                    </a:stretch>
                  </pic:blipFill>
                  <pic:spPr>
                    <a:xfrm>
                      <a:off x="0" y="0"/>
                      <a:ext cx="4002831" cy="2373393"/>
                    </a:xfrm>
                    <a:prstGeom prst="rect">
                      <a:avLst/>
                    </a:prstGeom>
                  </pic:spPr>
                </pic:pic>
              </a:graphicData>
            </a:graphic>
          </wp:inline>
        </w:drawing>
      </w:r>
    </w:p>
    <w:p w14:paraId="2E2CFD93" w14:textId="77777777" w:rsidR="007430A8" w:rsidRPr="007430A8" w:rsidRDefault="007430A8" w:rsidP="007430A8">
      <w:pPr>
        <w:pStyle w:val="Heading4"/>
      </w:pPr>
      <w:r w:rsidRPr="007430A8">
        <w:lastRenderedPageBreak/>
        <w:t>Subgroups</w:t>
      </w:r>
    </w:p>
    <w:p w14:paraId="0F08B0D8" w14:textId="77777777" w:rsidR="007430A8" w:rsidRPr="007430A8" w:rsidRDefault="007430A8" w:rsidP="007430A8">
      <w:r w:rsidRPr="007430A8">
        <w:rPr>
          <w:lang w:val="en-US"/>
        </w:rPr>
        <w:t>NET Very important + Somewhat important was higher for: </w:t>
      </w:r>
    </w:p>
    <w:p w14:paraId="5B750A09" w14:textId="77777777" w:rsidR="007430A8" w:rsidRPr="007430A8" w:rsidRDefault="007430A8" w:rsidP="007430A8">
      <w:pPr>
        <w:pStyle w:val="Listparagraphbullets"/>
      </w:pPr>
      <w:r w:rsidRPr="007430A8">
        <w:rPr>
          <w:lang w:val="en-US"/>
        </w:rPr>
        <w:t>Ages 18-24 (26% vs 16% of ages 25-34, 18% of ages 45-54, 12% of ages 55-64, 13% of ages 65-74 and 10% of ages 75+)</w:t>
      </w:r>
    </w:p>
    <w:p w14:paraId="340EE49F" w14:textId="77777777" w:rsidR="007430A8" w:rsidRPr="007430A8" w:rsidRDefault="007430A8" w:rsidP="007430A8">
      <w:pPr>
        <w:pStyle w:val="Listparagraphbullets"/>
      </w:pPr>
      <w:r w:rsidRPr="007430A8">
        <w:rPr>
          <w:lang w:val="en-US"/>
        </w:rPr>
        <w:t>Those living in a capital city (23% vs 9% of those living outside a capital city)</w:t>
      </w:r>
    </w:p>
    <w:p w14:paraId="3A656A13" w14:textId="77777777" w:rsidR="007430A8" w:rsidRPr="007430A8" w:rsidRDefault="007430A8" w:rsidP="007430A8">
      <w:pPr>
        <w:pStyle w:val="Listparagraphbullets"/>
      </w:pPr>
      <w:r w:rsidRPr="007430A8">
        <w:rPr>
          <w:lang w:val="en-US"/>
        </w:rPr>
        <w:t>Those with dependent children in the household (22%) and adults living in a share house (22% vs 12% of those without children in the household)</w:t>
      </w:r>
    </w:p>
    <w:p w14:paraId="5FA32B39" w14:textId="77777777" w:rsidR="007430A8" w:rsidRPr="007430A8" w:rsidRDefault="007430A8" w:rsidP="007430A8">
      <w:pPr>
        <w:pStyle w:val="Listparagraphbullets"/>
      </w:pPr>
      <w:r w:rsidRPr="007430A8">
        <w:rPr>
          <w:lang w:val="en-US"/>
        </w:rPr>
        <w:t>Those born in a mainly non-English speaking country (31% vs 13% of those born in a mainly English speaking country)</w:t>
      </w:r>
    </w:p>
    <w:p w14:paraId="11BE1F1F" w14:textId="77777777" w:rsidR="007430A8" w:rsidRPr="007430A8" w:rsidRDefault="007430A8" w:rsidP="007430A8">
      <w:pPr>
        <w:pStyle w:val="Listparagraphbullets"/>
      </w:pPr>
      <w:r w:rsidRPr="007430A8">
        <w:rPr>
          <w:lang w:val="en-US"/>
        </w:rPr>
        <w:t>Those who look for information over the internet once a day or more (19% vs 11% of those who look for information less than once a day)</w:t>
      </w:r>
    </w:p>
    <w:p w14:paraId="4E6CCD55" w14:textId="77777777" w:rsidR="007430A8" w:rsidRPr="007430A8" w:rsidRDefault="007430A8" w:rsidP="007430A8">
      <w:pPr>
        <w:pStyle w:val="Heading4"/>
      </w:pPr>
      <w:r w:rsidRPr="007430A8">
        <w:t>Callouts</w:t>
      </w:r>
    </w:p>
    <w:p w14:paraId="3F0E0D65" w14:textId="77777777" w:rsidR="007430A8" w:rsidRPr="007430A8" w:rsidRDefault="007430A8" w:rsidP="007430A8">
      <w:pPr>
        <w:pStyle w:val="Listparagraphbullets"/>
      </w:pPr>
      <w:r w:rsidRPr="007430A8">
        <w:t>The proportion of respondents who said it is very important to be able to access news stories via online search engines has increased in 2023, while the proportion who said it is somewhat important has decreased.</w:t>
      </w:r>
    </w:p>
    <w:p w14:paraId="533D84CF" w14:textId="77777777" w:rsidR="007430A8" w:rsidRPr="007430A8" w:rsidRDefault="007430A8" w:rsidP="007430A8">
      <w:pPr>
        <w:pStyle w:val="normal-box"/>
      </w:pPr>
      <w:r w:rsidRPr="007430A8">
        <w:t xml:space="preserve">There has been an increase strength in sentiment for the importance of accessing news via search engines in 2023. </w:t>
      </w:r>
    </w:p>
    <w:p w14:paraId="59B09449" w14:textId="6BCA5BF9" w:rsidR="007430A8" w:rsidRDefault="007430A8" w:rsidP="007430A8">
      <w:pPr>
        <w:pStyle w:val="Heading3"/>
        <w:rPr>
          <w:lang w:val="en-US"/>
        </w:rPr>
      </w:pPr>
      <w:bookmarkStart w:id="77" w:name="_Toc171417436"/>
      <w:r w:rsidRPr="007430A8">
        <w:rPr>
          <w:lang w:val="en-US"/>
        </w:rPr>
        <w:t>Sources of local, national, and international news (%)</w:t>
      </w:r>
      <w:bookmarkEnd w:id="77"/>
    </w:p>
    <w:p w14:paraId="6B30EDA6" w14:textId="77777777" w:rsidR="007430A8" w:rsidRPr="007430A8" w:rsidRDefault="007430A8" w:rsidP="007430A8">
      <w:r w:rsidRPr="007430A8">
        <w:rPr>
          <w:lang w:val="en-US"/>
        </w:rPr>
        <w:t>Commercial free-to-air TV was the most common main source of local (26%), state or territory (30%), Australian national (28%), and international news (20%).</w:t>
      </w:r>
    </w:p>
    <w:tbl>
      <w:tblPr>
        <w:tblW w:w="9629" w:type="dxa"/>
        <w:jc w:val="center"/>
        <w:tblLayout w:type="fixed"/>
        <w:tblCellMar>
          <w:left w:w="0" w:type="dxa"/>
          <w:right w:w="0" w:type="dxa"/>
        </w:tblCellMar>
        <w:tblLook w:val="0420" w:firstRow="1" w:lastRow="0" w:firstColumn="0" w:lastColumn="0" w:noHBand="0" w:noVBand="1"/>
      </w:tblPr>
      <w:tblGrid>
        <w:gridCol w:w="3959"/>
        <w:gridCol w:w="1418"/>
        <w:gridCol w:w="1417"/>
        <w:gridCol w:w="1418"/>
        <w:gridCol w:w="1417"/>
      </w:tblGrid>
      <w:tr w:rsidR="007430A8" w:rsidRPr="007430A8" w14:paraId="54733F1E" w14:textId="77777777" w:rsidTr="00EF006A">
        <w:trPr>
          <w:trHeight w:val="427"/>
          <w:tblHeader/>
          <w:jc w:val="center"/>
        </w:trPr>
        <w:tc>
          <w:tcPr>
            <w:tcW w:w="3959" w:type="dxa"/>
            <w:tcBorders>
              <w:top w:val="single" w:sz="8" w:space="0" w:color="FFFFFF"/>
              <w:left w:val="single" w:sz="8" w:space="0" w:color="FFFFFF"/>
              <w:bottom w:val="single" w:sz="24" w:space="0" w:color="FFFFFF"/>
              <w:right w:val="single" w:sz="8" w:space="0" w:color="FFFFFF"/>
            </w:tcBorders>
            <w:shd w:val="clear" w:color="auto" w:fill="9B2CB8"/>
            <w:tcMar>
              <w:top w:w="64" w:type="dxa"/>
              <w:left w:w="128" w:type="dxa"/>
              <w:bottom w:w="64" w:type="dxa"/>
              <w:right w:w="128" w:type="dxa"/>
            </w:tcMar>
            <w:vAlign w:val="center"/>
            <w:hideMark/>
          </w:tcPr>
          <w:p w14:paraId="45858D34" w14:textId="77777777" w:rsidR="007430A8" w:rsidRPr="00EF006A" w:rsidRDefault="007430A8" w:rsidP="007430A8">
            <w:pPr>
              <w:spacing w:after="0" w:line="256" w:lineRule="auto"/>
              <w:rPr>
                <w:rFonts w:ascii="Arial" w:eastAsia="Times New Roman" w:hAnsi="Arial" w:cs="Arial"/>
                <w:sz w:val="20"/>
                <w:szCs w:val="20"/>
                <w:lang w:eastAsia="en-AU"/>
              </w:rPr>
            </w:pPr>
            <w:r w:rsidRPr="00EF006A">
              <w:rPr>
                <w:rFonts w:asciiTheme="minorHAnsi" w:eastAsia="Times New Roman" w:hAnsi="Arial" w:cs="Times New Roman"/>
                <w:b/>
                <w:bCs/>
                <w:color w:val="FFFFFF" w:themeColor="light1"/>
                <w:kern w:val="24"/>
                <w:sz w:val="20"/>
                <w:szCs w:val="20"/>
                <w:lang w:val="en-US" w:eastAsia="en-AU"/>
              </w:rPr>
              <w:t>News source</w:t>
            </w:r>
          </w:p>
        </w:tc>
        <w:tc>
          <w:tcPr>
            <w:tcW w:w="1418" w:type="dxa"/>
            <w:tcBorders>
              <w:top w:val="single" w:sz="8" w:space="0" w:color="FFFFFF"/>
              <w:left w:val="single" w:sz="8" w:space="0" w:color="FFFFFF"/>
              <w:bottom w:val="single" w:sz="24" w:space="0" w:color="FFFFFF"/>
              <w:right w:val="single" w:sz="8" w:space="0" w:color="FFFFFF"/>
            </w:tcBorders>
            <w:shd w:val="clear" w:color="auto" w:fill="9B2CB8"/>
            <w:tcMar>
              <w:top w:w="64" w:type="dxa"/>
              <w:left w:w="128" w:type="dxa"/>
              <w:bottom w:w="64" w:type="dxa"/>
              <w:right w:w="128" w:type="dxa"/>
            </w:tcMar>
            <w:vAlign w:val="center"/>
            <w:hideMark/>
          </w:tcPr>
          <w:p w14:paraId="2F86CB00" w14:textId="77777777" w:rsidR="007430A8" w:rsidRPr="00EF006A" w:rsidRDefault="007430A8" w:rsidP="007430A8">
            <w:pPr>
              <w:spacing w:line="256" w:lineRule="auto"/>
              <w:jc w:val="center"/>
              <w:rPr>
                <w:rFonts w:ascii="Arial" w:eastAsia="Times New Roman" w:hAnsi="Arial" w:cs="Arial"/>
                <w:sz w:val="20"/>
                <w:szCs w:val="20"/>
                <w:lang w:eastAsia="en-AU"/>
              </w:rPr>
            </w:pPr>
            <w:r w:rsidRPr="00EF006A">
              <w:rPr>
                <w:rFonts w:asciiTheme="minorHAnsi" w:eastAsia="Times New Roman" w:hAnsi="Arial" w:cs="Arial"/>
                <w:b/>
                <w:bCs/>
                <w:color w:val="FFFFFF" w:themeColor="light1"/>
                <w:kern w:val="24"/>
                <w:sz w:val="20"/>
                <w:szCs w:val="20"/>
                <w:lang w:eastAsia="en-AU"/>
              </w:rPr>
              <w:t>Local news</w:t>
            </w:r>
          </w:p>
        </w:tc>
        <w:tc>
          <w:tcPr>
            <w:tcW w:w="1417" w:type="dxa"/>
            <w:tcBorders>
              <w:top w:val="single" w:sz="8" w:space="0" w:color="FFFFFF"/>
              <w:left w:val="single" w:sz="8" w:space="0" w:color="FFFFFF"/>
              <w:bottom w:val="single" w:sz="24" w:space="0" w:color="FFFFFF"/>
              <w:right w:val="single" w:sz="8" w:space="0" w:color="FFFFFF"/>
            </w:tcBorders>
            <w:shd w:val="clear" w:color="auto" w:fill="9B2CB8"/>
            <w:tcMar>
              <w:top w:w="64" w:type="dxa"/>
              <w:left w:w="128" w:type="dxa"/>
              <w:bottom w:w="64" w:type="dxa"/>
              <w:right w:w="128" w:type="dxa"/>
            </w:tcMar>
            <w:vAlign w:val="center"/>
            <w:hideMark/>
          </w:tcPr>
          <w:p w14:paraId="612680EF" w14:textId="77777777" w:rsidR="007430A8" w:rsidRPr="00EF006A" w:rsidRDefault="007430A8" w:rsidP="007430A8">
            <w:pPr>
              <w:spacing w:line="256" w:lineRule="auto"/>
              <w:jc w:val="center"/>
              <w:rPr>
                <w:rFonts w:ascii="Arial" w:eastAsia="Times New Roman" w:hAnsi="Arial" w:cs="Arial"/>
                <w:sz w:val="20"/>
                <w:szCs w:val="20"/>
                <w:lang w:eastAsia="en-AU"/>
              </w:rPr>
            </w:pPr>
            <w:r w:rsidRPr="00EF006A">
              <w:rPr>
                <w:rFonts w:asciiTheme="minorHAnsi" w:eastAsia="Calibri" w:hAnsi="Arial" w:cs="Times New Roman"/>
                <w:b/>
                <w:bCs/>
                <w:color w:val="FFFFFF" w:themeColor="light1"/>
                <w:kern w:val="24"/>
                <w:sz w:val="20"/>
                <w:szCs w:val="20"/>
                <w:lang w:val="en-US" w:eastAsia="en-AU"/>
              </w:rPr>
              <w:t>State or territory news</w:t>
            </w:r>
          </w:p>
        </w:tc>
        <w:tc>
          <w:tcPr>
            <w:tcW w:w="1418" w:type="dxa"/>
            <w:tcBorders>
              <w:top w:val="single" w:sz="8" w:space="0" w:color="FFFFFF"/>
              <w:left w:val="single" w:sz="8" w:space="0" w:color="FFFFFF"/>
              <w:bottom w:val="single" w:sz="24" w:space="0" w:color="FFFFFF"/>
              <w:right w:val="single" w:sz="8" w:space="0" w:color="FFFFFF"/>
            </w:tcBorders>
            <w:shd w:val="clear" w:color="auto" w:fill="9B2CB8"/>
            <w:tcMar>
              <w:top w:w="64" w:type="dxa"/>
              <w:left w:w="128" w:type="dxa"/>
              <w:bottom w:w="64" w:type="dxa"/>
              <w:right w:w="128" w:type="dxa"/>
            </w:tcMar>
            <w:vAlign w:val="center"/>
            <w:hideMark/>
          </w:tcPr>
          <w:p w14:paraId="1D2D4B09" w14:textId="77777777" w:rsidR="007430A8" w:rsidRPr="00EF006A" w:rsidRDefault="007430A8" w:rsidP="007430A8">
            <w:pPr>
              <w:spacing w:line="256" w:lineRule="auto"/>
              <w:jc w:val="center"/>
              <w:rPr>
                <w:rFonts w:ascii="Arial" w:eastAsia="Times New Roman" w:hAnsi="Arial" w:cs="Arial"/>
                <w:sz w:val="20"/>
                <w:szCs w:val="20"/>
                <w:lang w:eastAsia="en-AU"/>
              </w:rPr>
            </w:pPr>
            <w:r w:rsidRPr="00EF006A">
              <w:rPr>
                <w:rFonts w:asciiTheme="minorHAnsi" w:eastAsia="Times New Roman" w:hAnsi="Arial" w:cs="Arial"/>
                <w:b/>
                <w:bCs/>
                <w:color w:val="FFFFFF" w:themeColor="light1"/>
                <w:kern w:val="24"/>
                <w:sz w:val="20"/>
                <w:szCs w:val="20"/>
                <w:lang w:eastAsia="en-AU"/>
              </w:rPr>
              <w:t>Australian national news</w:t>
            </w:r>
          </w:p>
        </w:tc>
        <w:tc>
          <w:tcPr>
            <w:tcW w:w="1417" w:type="dxa"/>
            <w:tcBorders>
              <w:top w:val="single" w:sz="8" w:space="0" w:color="FFFFFF"/>
              <w:left w:val="single" w:sz="8" w:space="0" w:color="FFFFFF"/>
              <w:bottom w:val="single" w:sz="24" w:space="0" w:color="FFFFFF"/>
              <w:right w:val="single" w:sz="8" w:space="0" w:color="FFFFFF"/>
            </w:tcBorders>
            <w:shd w:val="clear" w:color="auto" w:fill="9B2CB8"/>
            <w:tcMar>
              <w:top w:w="64" w:type="dxa"/>
              <w:left w:w="128" w:type="dxa"/>
              <w:bottom w:w="64" w:type="dxa"/>
              <w:right w:w="128" w:type="dxa"/>
            </w:tcMar>
            <w:vAlign w:val="center"/>
            <w:hideMark/>
          </w:tcPr>
          <w:p w14:paraId="6DA4558F" w14:textId="77777777" w:rsidR="007430A8" w:rsidRPr="00EF006A" w:rsidRDefault="007430A8" w:rsidP="007430A8">
            <w:pPr>
              <w:spacing w:line="256" w:lineRule="auto"/>
              <w:jc w:val="center"/>
              <w:rPr>
                <w:rFonts w:ascii="Arial" w:eastAsia="Times New Roman" w:hAnsi="Arial" w:cs="Arial"/>
                <w:sz w:val="20"/>
                <w:szCs w:val="20"/>
                <w:lang w:eastAsia="en-AU"/>
              </w:rPr>
            </w:pPr>
            <w:r w:rsidRPr="00EF006A">
              <w:rPr>
                <w:rFonts w:asciiTheme="minorHAnsi" w:eastAsia="Times New Roman" w:hAnsi="Arial" w:cs="Arial"/>
                <w:b/>
                <w:bCs/>
                <w:color w:val="FFFFFF" w:themeColor="light1"/>
                <w:kern w:val="24"/>
                <w:sz w:val="20"/>
                <w:szCs w:val="20"/>
                <w:lang w:eastAsia="en-AU"/>
              </w:rPr>
              <w:t>International news</w:t>
            </w:r>
          </w:p>
        </w:tc>
      </w:tr>
      <w:tr w:rsidR="007430A8" w:rsidRPr="007430A8" w14:paraId="33B614E8" w14:textId="77777777" w:rsidTr="00DE461F">
        <w:trPr>
          <w:trHeight w:val="273"/>
          <w:jc w:val="center"/>
        </w:trPr>
        <w:tc>
          <w:tcPr>
            <w:tcW w:w="3959" w:type="dxa"/>
            <w:tcBorders>
              <w:top w:val="single" w:sz="24" w:space="0" w:color="FFFFFF"/>
              <w:left w:val="single" w:sz="2" w:space="0" w:color="128266"/>
              <w:bottom w:val="single" w:sz="8" w:space="0" w:color="FFFFFF"/>
              <w:right w:val="single" w:sz="8" w:space="0" w:color="FFFFFF"/>
            </w:tcBorders>
            <w:shd w:val="clear" w:color="auto" w:fill="128266"/>
            <w:tcMar>
              <w:top w:w="64" w:type="dxa"/>
              <w:left w:w="128" w:type="dxa"/>
              <w:bottom w:w="64" w:type="dxa"/>
              <w:right w:w="128" w:type="dxa"/>
            </w:tcMar>
            <w:vAlign w:val="center"/>
            <w:hideMark/>
          </w:tcPr>
          <w:p w14:paraId="64493897" w14:textId="77777777" w:rsidR="007430A8" w:rsidRPr="007430A8" w:rsidRDefault="007430A8" w:rsidP="007430A8">
            <w:pPr>
              <w:spacing w:line="256" w:lineRule="auto"/>
              <w:rPr>
                <w:rFonts w:ascii="Arial" w:eastAsia="Times New Roman" w:hAnsi="Arial" w:cs="Arial"/>
                <w:sz w:val="36"/>
                <w:szCs w:val="36"/>
                <w:lang w:eastAsia="en-AU"/>
              </w:rPr>
            </w:pPr>
            <w:r w:rsidRPr="007430A8">
              <w:rPr>
                <w:rFonts w:asciiTheme="minorHAnsi" w:eastAsia="Calibri" w:hAnsi="Arial" w:cs="Times New Roman"/>
                <w:b/>
                <w:bCs/>
                <w:color w:val="FFFFFF" w:themeColor="background1"/>
                <w:kern w:val="24"/>
                <w:sz w:val="20"/>
                <w:szCs w:val="20"/>
                <w:lang w:val="en-US" w:eastAsia="en-AU"/>
              </w:rPr>
              <w:t>NET: Online</w:t>
            </w:r>
          </w:p>
        </w:tc>
        <w:tc>
          <w:tcPr>
            <w:tcW w:w="1418" w:type="dxa"/>
            <w:tcBorders>
              <w:top w:val="single" w:sz="24" w:space="0" w:color="FFFFFF"/>
              <w:left w:val="single" w:sz="8" w:space="0" w:color="FFFFFF"/>
              <w:bottom w:val="single" w:sz="8" w:space="0" w:color="FFFFFF"/>
              <w:right w:val="single" w:sz="8" w:space="0" w:color="FFFFFF"/>
            </w:tcBorders>
            <w:shd w:val="clear" w:color="auto" w:fill="128266"/>
            <w:tcMar>
              <w:top w:w="15" w:type="dxa"/>
              <w:left w:w="15" w:type="dxa"/>
              <w:bottom w:w="0" w:type="dxa"/>
              <w:right w:w="15" w:type="dxa"/>
            </w:tcMar>
            <w:vAlign w:val="center"/>
            <w:hideMark/>
          </w:tcPr>
          <w:p w14:paraId="680CD8C3"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FFFFFF" w:themeColor="background1"/>
                <w:kern w:val="24"/>
                <w:sz w:val="20"/>
                <w:szCs w:val="20"/>
                <w:lang w:val="en-US" w:eastAsia="en-AU"/>
              </w:rPr>
              <w:t>44</w:t>
            </w:r>
          </w:p>
        </w:tc>
        <w:tc>
          <w:tcPr>
            <w:tcW w:w="1417" w:type="dxa"/>
            <w:tcBorders>
              <w:top w:val="single" w:sz="24" w:space="0" w:color="FFFFFF"/>
              <w:left w:val="single" w:sz="8" w:space="0" w:color="FFFFFF"/>
              <w:bottom w:val="single" w:sz="8" w:space="0" w:color="FFFFFF"/>
              <w:right w:val="single" w:sz="8" w:space="0" w:color="FFFFFF"/>
            </w:tcBorders>
            <w:shd w:val="clear" w:color="auto" w:fill="128266"/>
            <w:tcMar>
              <w:top w:w="15" w:type="dxa"/>
              <w:left w:w="15" w:type="dxa"/>
              <w:bottom w:w="0" w:type="dxa"/>
              <w:right w:w="15" w:type="dxa"/>
            </w:tcMar>
            <w:vAlign w:val="center"/>
            <w:hideMark/>
          </w:tcPr>
          <w:p w14:paraId="4FE49DDC"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FFFFFF" w:themeColor="background1"/>
                <w:kern w:val="24"/>
                <w:sz w:val="20"/>
                <w:szCs w:val="20"/>
                <w:lang w:val="en-US" w:eastAsia="en-AU"/>
              </w:rPr>
              <w:t>43</w:t>
            </w:r>
          </w:p>
        </w:tc>
        <w:tc>
          <w:tcPr>
            <w:tcW w:w="1418" w:type="dxa"/>
            <w:tcBorders>
              <w:top w:val="single" w:sz="24" w:space="0" w:color="FFFFFF"/>
              <w:left w:val="single" w:sz="8" w:space="0" w:color="FFFFFF"/>
              <w:bottom w:val="single" w:sz="8" w:space="0" w:color="FFFFFF"/>
              <w:right w:val="single" w:sz="8" w:space="0" w:color="FFFFFF"/>
            </w:tcBorders>
            <w:shd w:val="clear" w:color="auto" w:fill="128266"/>
            <w:tcMar>
              <w:top w:w="15" w:type="dxa"/>
              <w:left w:w="15" w:type="dxa"/>
              <w:bottom w:w="0" w:type="dxa"/>
              <w:right w:w="15" w:type="dxa"/>
            </w:tcMar>
            <w:vAlign w:val="center"/>
            <w:hideMark/>
          </w:tcPr>
          <w:p w14:paraId="1088E5C7"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FFFFFF" w:themeColor="background1"/>
                <w:kern w:val="24"/>
                <w:sz w:val="20"/>
                <w:szCs w:val="20"/>
                <w:lang w:val="en-US" w:eastAsia="en-AU"/>
              </w:rPr>
              <w:t>45</w:t>
            </w:r>
          </w:p>
        </w:tc>
        <w:tc>
          <w:tcPr>
            <w:tcW w:w="1417" w:type="dxa"/>
            <w:tcBorders>
              <w:top w:val="single" w:sz="24" w:space="0" w:color="FFFFFF"/>
              <w:left w:val="single" w:sz="8" w:space="0" w:color="FFFFFF"/>
              <w:bottom w:val="single" w:sz="8" w:space="0" w:color="FFFFFF"/>
              <w:right w:val="single" w:sz="8" w:space="0" w:color="FFFFFF"/>
            </w:tcBorders>
            <w:shd w:val="clear" w:color="auto" w:fill="128266"/>
            <w:tcMar>
              <w:top w:w="15" w:type="dxa"/>
              <w:left w:w="15" w:type="dxa"/>
              <w:bottom w:w="0" w:type="dxa"/>
              <w:right w:w="15" w:type="dxa"/>
            </w:tcMar>
            <w:vAlign w:val="center"/>
            <w:hideMark/>
          </w:tcPr>
          <w:p w14:paraId="6EE3C980"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FFFFFF" w:themeColor="background1"/>
                <w:kern w:val="24"/>
                <w:sz w:val="20"/>
                <w:szCs w:val="20"/>
                <w:lang w:val="en-US" w:eastAsia="en-AU"/>
              </w:rPr>
              <w:t>55</w:t>
            </w:r>
          </w:p>
        </w:tc>
      </w:tr>
      <w:tr w:rsidR="007430A8" w:rsidRPr="007430A8" w14:paraId="7D945CEA" w14:textId="77777777" w:rsidTr="00DE461F">
        <w:trPr>
          <w:trHeight w:val="273"/>
          <w:jc w:val="center"/>
        </w:trPr>
        <w:tc>
          <w:tcPr>
            <w:tcW w:w="3959" w:type="dxa"/>
            <w:tcBorders>
              <w:top w:val="single" w:sz="8" w:space="0" w:color="FFFFFF"/>
              <w:left w:val="single" w:sz="2" w:space="0" w:color="128266"/>
              <w:bottom w:val="single" w:sz="2" w:space="0" w:color="128266"/>
              <w:right w:val="single" w:sz="2" w:space="0" w:color="128266"/>
            </w:tcBorders>
            <w:shd w:val="clear" w:color="auto" w:fill="auto"/>
            <w:tcMar>
              <w:top w:w="64" w:type="dxa"/>
              <w:left w:w="128" w:type="dxa"/>
              <w:bottom w:w="64" w:type="dxa"/>
              <w:right w:w="128" w:type="dxa"/>
            </w:tcMar>
            <w:vAlign w:val="center"/>
            <w:hideMark/>
          </w:tcPr>
          <w:p w14:paraId="6B4CE737" w14:textId="77777777" w:rsidR="007430A8" w:rsidRPr="007430A8" w:rsidRDefault="007430A8" w:rsidP="007430A8">
            <w:pPr>
              <w:spacing w:line="256" w:lineRule="auto"/>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Domestic / Australian news website or app</w:t>
            </w:r>
          </w:p>
        </w:tc>
        <w:tc>
          <w:tcPr>
            <w:tcW w:w="1418" w:type="dxa"/>
            <w:tcBorders>
              <w:top w:val="single" w:sz="8" w:space="0" w:color="FFFFFF"/>
              <w:left w:val="single" w:sz="2" w:space="0" w:color="128266"/>
              <w:bottom w:val="single" w:sz="2" w:space="0" w:color="128266"/>
              <w:right w:val="single" w:sz="2" w:space="0" w:color="128266"/>
            </w:tcBorders>
            <w:shd w:val="clear" w:color="auto" w:fill="auto"/>
            <w:tcMar>
              <w:top w:w="15" w:type="dxa"/>
              <w:left w:w="15" w:type="dxa"/>
              <w:bottom w:w="0" w:type="dxa"/>
              <w:right w:w="15" w:type="dxa"/>
            </w:tcMar>
            <w:vAlign w:val="center"/>
            <w:hideMark/>
          </w:tcPr>
          <w:p w14:paraId="004F0825"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16</w:t>
            </w:r>
          </w:p>
        </w:tc>
        <w:tc>
          <w:tcPr>
            <w:tcW w:w="1417" w:type="dxa"/>
            <w:tcBorders>
              <w:top w:val="single" w:sz="8" w:space="0" w:color="FFFFFF"/>
              <w:left w:val="single" w:sz="2" w:space="0" w:color="128266"/>
              <w:bottom w:val="single" w:sz="2" w:space="0" w:color="128266"/>
              <w:right w:val="single" w:sz="2" w:space="0" w:color="128266"/>
            </w:tcBorders>
            <w:shd w:val="clear" w:color="auto" w:fill="auto"/>
            <w:tcMar>
              <w:top w:w="15" w:type="dxa"/>
              <w:left w:w="15" w:type="dxa"/>
              <w:bottom w:w="0" w:type="dxa"/>
              <w:right w:w="15" w:type="dxa"/>
            </w:tcMar>
            <w:vAlign w:val="center"/>
            <w:hideMark/>
          </w:tcPr>
          <w:p w14:paraId="72F81AED"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18</w:t>
            </w:r>
          </w:p>
        </w:tc>
        <w:tc>
          <w:tcPr>
            <w:tcW w:w="1418" w:type="dxa"/>
            <w:tcBorders>
              <w:top w:val="single" w:sz="8" w:space="0" w:color="FFFFFF"/>
              <w:left w:val="single" w:sz="2" w:space="0" w:color="128266"/>
              <w:bottom w:val="single" w:sz="2" w:space="0" w:color="128266"/>
              <w:right w:val="single" w:sz="2" w:space="0" w:color="128266"/>
            </w:tcBorders>
            <w:shd w:val="clear" w:color="auto" w:fill="auto"/>
            <w:tcMar>
              <w:top w:w="15" w:type="dxa"/>
              <w:left w:w="15" w:type="dxa"/>
              <w:bottom w:w="0" w:type="dxa"/>
              <w:right w:w="15" w:type="dxa"/>
            </w:tcMar>
            <w:vAlign w:val="center"/>
            <w:hideMark/>
          </w:tcPr>
          <w:p w14:paraId="332DEBBD"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20</w:t>
            </w:r>
          </w:p>
        </w:tc>
        <w:tc>
          <w:tcPr>
            <w:tcW w:w="1417" w:type="dxa"/>
            <w:tcBorders>
              <w:top w:val="single" w:sz="8" w:space="0" w:color="FFFFFF"/>
              <w:left w:val="single" w:sz="2" w:space="0" w:color="128266"/>
              <w:bottom w:val="single" w:sz="2" w:space="0" w:color="128266"/>
              <w:right w:val="single" w:sz="2" w:space="0" w:color="128266"/>
            </w:tcBorders>
            <w:shd w:val="clear" w:color="auto" w:fill="auto"/>
            <w:tcMar>
              <w:top w:w="15" w:type="dxa"/>
              <w:left w:w="15" w:type="dxa"/>
              <w:bottom w:w="0" w:type="dxa"/>
              <w:right w:w="15" w:type="dxa"/>
            </w:tcMar>
            <w:vAlign w:val="center"/>
            <w:hideMark/>
          </w:tcPr>
          <w:p w14:paraId="03B97A45"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12</w:t>
            </w:r>
          </w:p>
        </w:tc>
      </w:tr>
      <w:tr w:rsidR="007430A8" w:rsidRPr="007430A8" w14:paraId="40C099F6" w14:textId="77777777" w:rsidTr="00DE461F">
        <w:trPr>
          <w:trHeight w:val="273"/>
          <w:jc w:val="center"/>
        </w:trPr>
        <w:tc>
          <w:tcPr>
            <w:tcW w:w="3959" w:type="dxa"/>
            <w:tcBorders>
              <w:top w:val="single" w:sz="2" w:space="0" w:color="128266"/>
              <w:left w:val="single" w:sz="2" w:space="0" w:color="128266"/>
              <w:bottom w:val="single" w:sz="2" w:space="0" w:color="128266"/>
              <w:right w:val="single" w:sz="2" w:space="0" w:color="128266"/>
            </w:tcBorders>
            <w:shd w:val="clear" w:color="auto" w:fill="auto"/>
            <w:tcMar>
              <w:top w:w="64" w:type="dxa"/>
              <w:left w:w="128" w:type="dxa"/>
              <w:bottom w:w="64" w:type="dxa"/>
              <w:right w:w="128" w:type="dxa"/>
            </w:tcMar>
            <w:vAlign w:val="center"/>
            <w:hideMark/>
          </w:tcPr>
          <w:p w14:paraId="3FBD7186" w14:textId="77777777" w:rsidR="007430A8" w:rsidRPr="007430A8" w:rsidRDefault="007430A8" w:rsidP="007430A8">
            <w:pPr>
              <w:spacing w:line="256" w:lineRule="auto"/>
              <w:rPr>
                <w:rFonts w:ascii="Arial" w:eastAsia="Times New Roman" w:hAnsi="Arial" w:cs="Arial"/>
                <w:sz w:val="36"/>
                <w:szCs w:val="36"/>
                <w:lang w:eastAsia="en-AU"/>
              </w:rPr>
            </w:pPr>
            <w:r w:rsidRPr="007430A8">
              <w:rPr>
                <w:rFonts w:asciiTheme="minorHAnsi" w:eastAsia="Calibri" w:hAnsi="Arial" w:cs="Times New Roman"/>
                <w:color w:val="000000" w:themeColor="text1"/>
                <w:kern w:val="24"/>
                <w:sz w:val="20"/>
                <w:szCs w:val="20"/>
                <w:lang w:val="en-US" w:eastAsia="en-AU"/>
              </w:rPr>
              <w:t>S</w:t>
            </w:r>
            <w:r w:rsidRPr="007430A8">
              <w:rPr>
                <w:rFonts w:asciiTheme="minorHAnsi" w:eastAsia="Calibri" w:hAnsi="Arial" w:cs="Times New Roman"/>
                <w:color w:val="000000" w:themeColor="text1"/>
                <w:kern w:val="24"/>
                <w:sz w:val="20"/>
                <w:szCs w:val="20"/>
                <w:lang w:eastAsia="en-AU"/>
              </w:rPr>
              <w:t>ocial media</w:t>
            </w:r>
          </w:p>
        </w:tc>
        <w:tc>
          <w:tcPr>
            <w:tcW w:w="1418" w:type="dxa"/>
            <w:tcBorders>
              <w:top w:val="single" w:sz="2" w:space="0" w:color="128266"/>
              <w:left w:val="single" w:sz="2" w:space="0" w:color="128266"/>
              <w:bottom w:val="single" w:sz="2" w:space="0" w:color="128266"/>
              <w:right w:val="single" w:sz="2" w:space="0" w:color="128266"/>
            </w:tcBorders>
            <w:shd w:val="clear" w:color="auto" w:fill="auto"/>
            <w:tcMar>
              <w:top w:w="15" w:type="dxa"/>
              <w:left w:w="15" w:type="dxa"/>
              <w:bottom w:w="0" w:type="dxa"/>
              <w:right w:w="15" w:type="dxa"/>
            </w:tcMar>
            <w:vAlign w:val="center"/>
            <w:hideMark/>
          </w:tcPr>
          <w:p w14:paraId="61B8E689"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16</w:t>
            </w:r>
          </w:p>
        </w:tc>
        <w:tc>
          <w:tcPr>
            <w:tcW w:w="1417" w:type="dxa"/>
            <w:tcBorders>
              <w:top w:val="single" w:sz="2" w:space="0" w:color="128266"/>
              <w:left w:val="single" w:sz="2" w:space="0" w:color="128266"/>
              <w:bottom w:val="single" w:sz="2" w:space="0" w:color="128266"/>
              <w:right w:val="single" w:sz="2" w:space="0" w:color="128266"/>
            </w:tcBorders>
            <w:shd w:val="clear" w:color="auto" w:fill="auto"/>
            <w:tcMar>
              <w:top w:w="15" w:type="dxa"/>
              <w:left w:w="15" w:type="dxa"/>
              <w:bottom w:w="0" w:type="dxa"/>
              <w:right w:w="15" w:type="dxa"/>
            </w:tcMar>
            <w:vAlign w:val="center"/>
            <w:hideMark/>
          </w:tcPr>
          <w:p w14:paraId="0D711334"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14</w:t>
            </w:r>
          </w:p>
        </w:tc>
        <w:tc>
          <w:tcPr>
            <w:tcW w:w="1418" w:type="dxa"/>
            <w:tcBorders>
              <w:top w:val="single" w:sz="2" w:space="0" w:color="128266"/>
              <w:left w:val="single" w:sz="2" w:space="0" w:color="128266"/>
              <w:bottom w:val="single" w:sz="2" w:space="0" w:color="128266"/>
              <w:right w:val="single" w:sz="2" w:space="0" w:color="128266"/>
            </w:tcBorders>
            <w:shd w:val="clear" w:color="auto" w:fill="auto"/>
            <w:tcMar>
              <w:top w:w="15" w:type="dxa"/>
              <w:left w:w="15" w:type="dxa"/>
              <w:bottom w:w="0" w:type="dxa"/>
              <w:right w:w="15" w:type="dxa"/>
            </w:tcMar>
            <w:vAlign w:val="center"/>
            <w:hideMark/>
          </w:tcPr>
          <w:p w14:paraId="45FA67EA"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14</w:t>
            </w:r>
          </w:p>
        </w:tc>
        <w:tc>
          <w:tcPr>
            <w:tcW w:w="1417" w:type="dxa"/>
            <w:tcBorders>
              <w:top w:val="single" w:sz="2" w:space="0" w:color="128266"/>
              <w:left w:val="single" w:sz="2" w:space="0" w:color="128266"/>
              <w:bottom w:val="single" w:sz="2" w:space="0" w:color="128266"/>
              <w:right w:val="single" w:sz="2" w:space="0" w:color="128266"/>
            </w:tcBorders>
            <w:shd w:val="clear" w:color="auto" w:fill="auto"/>
            <w:tcMar>
              <w:top w:w="15" w:type="dxa"/>
              <w:left w:w="15" w:type="dxa"/>
              <w:bottom w:w="0" w:type="dxa"/>
              <w:right w:w="15" w:type="dxa"/>
            </w:tcMar>
            <w:vAlign w:val="center"/>
            <w:hideMark/>
          </w:tcPr>
          <w:p w14:paraId="3271546D"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19</w:t>
            </w:r>
          </w:p>
        </w:tc>
      </w:tr>
      <w:tr w:rsidR="007430A8" w:rsidRPr="007430A8" w14:paraId="121059AC" w14:textId="77777777" w:rsidTr="00DE461F">
        <w:trPr>
          <w:trHeight w:val="273"/>
          <w:jc w:val="center"/>
        </w:trPr>
        <w:tc>
          <w:tcPr>
            <w:tcW w:w="3959" w:type="dxa"/>
            <w:tcBorders>
              <w:top w:val="single" w:sz="2" w:space="0" w:color="128266"/>
              <w:left w:val="single" w:sz="2" w:space="0" w:color="128266"/>
              <w:bottom w:val="single" w:sz="2" w:space="0" w:color="128266"/>
              <w:right w:val="single" w:sz="2" w:space="0" w:color="128266"/>
            </w:tcBorders>
            <w:shd w:val="clear" w:color="auto" w:fill="auto"/>
            <w:tcMar>
              <w:top w:w="64" w:type="dxa"/>
              <w:left w:w="128" w:type="dxa"/>
              <w:bottom w:w="64" w:type="dxa"/>
              <w:right w:w="128" w:type="dxa"/>
            </w:tcMar>
            <w:vAlign w:val="center"/>
            <w:hideMark/>
          </w:tcPr>
          <w:p w14:paraId="37DF4D55" w14:textId="77777777" w:rsidR="007430A8" w:rsidRPr="007430A8" w:rsidRDefault="007430A8" w:rsidP="007430A8">
            <w:pPr>
              <w:spacing w:line="256" w:lineRule="auto"/>
              <w:rPr>
                <w:rFonts w:ascii="Arial" w:eastAsia="Times New Roman" w:hAnsi="Arial" w:cs="Arial"/>
                <w:sz w:val="36"/>
                <w:szCs w:val="36"/>
                <w:lang w:eastAsia="en-AU"/>
              </w:rPr>
            </w:pPr>
            <w:r w:rsidRPr="007430A8">
              <w:rPr>
                <w:rFonts w:asciiTheme="minorHAnsi" w:eastAsia="Calibri" w:hAnsi="Arial" w:cs="Times New Roman"/>
                <w:color w:val="000000" w:themeColor="text1"/>
                <w:kern w:val="24"/>
                <w:sz w:val="20"/>
                <w:szCs w:val="20"/>
                <w:lang w:val="en-US" w:eastAsia="en-AU"/>
              </w:rPr>
              <w:t>O</w:t>
            </w:r>
            <w:r w:rsidRPr="007430A8">
              <w:rPr>
                <w:rFonts w:asciiTheme="minorHAnsi" w:eastAsia="Calibri" w:hAnsi="Arial" w:cs="Times New Roman"/>
                <w:color w:val="000000" w:themeColor="text1"/>
                <w:kern w:val="24"/>
                <w:sz w:val="20"/>
                <w:szCs w:val="20"/>
                <w:lang w:eastAsia="en-AU"/>
              </w:rPr>
              <w:t>nline search engine</w:t>
            </w:r>
          </w:p>
        </w:tc>
        <w:tc>
          <w:tcPr>
            <w:tcW w:w="1418" w:type="dxa"/>
            <w:tcBorders>
              <w:top w:val="single" w:sz="2" w:space="0" w:color="128266"/>
              <w:left w:val="single" w:sz="2" w:space="0" w:color="128266"/>
              <w:bottom w:val="single" w:sz="2" w:space="0" w:color="128266"/>
              <w:right w:val="single" w:sz="2" w:space="0" w:color="128266"/>
            </w:tcBorders>
            <w:shd w:val="clear" w:color="auto" w:fill="auto"/>
            <w:tcMar>
              <w:top w:w="15" w:type="dxa"/>
              <w:left w:w="15" w:type="dxa"/>
              <w:bottom w:w="0" w:type="dxa"/>
              <w:right w:w="15" w:type="dxa"/>
            </w:tcMar>
            <w:vAlign w:val="center"/>
            <w:hideMark/>
          </w:tcPr>
          <w:p w14:paraId="0CA67CFD"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7</w:t>
            </w:r>
          </w:p>
        </w:tc>
        <w:tc>
          <w:tcPr>
            <w:tcW w:w="1417" w:type="dxa"/>
            <w:tcBorders>
              <w:top w:val="single" w:sz="2" w:space="0" w:color="128266"/>
              <w:left w:val="single" w:sz="2" w:space="0" w:color="128266"/>
              <w:bottom w:val="single" w:sz="2" w:space="0" w:color="128266"/>
              <w:right w:val="single" w:sz="2" w:space="0" w:color="128266"/>
            </w:tcBorders>
            <w:shd w:val="clear" w:color="auto" w:fill="auto"/>
            <w:tcMar>
              <w:top w:w="15" w:type="dxa"/>
              <w:left w:w="15" w:type="dxa"/>
              <w:bottom w:w="0" w:type="dxa"/>
              <w:right w:w="15" w:type="dxa"/>
            </w:tcMar>
            <w:vAlign w:val="center"/>
            <w:hideMark/>
          </w:tcPr>
          <w:p w14:paraId="6A15B7D8"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6</w:t>
            </w:r>
          </w:p>
        </w:tc>
        <w:tc>
          <w:tcPr>
            <w:tcW w:w="1418" w:type="dxa"/>
            <w:tcBorders>
              <w:top w:val="single" w:sz="2" w:space="0" w:color="128266"/>
              <w:left w:val="single" w:sz="2" w:space="0" w:color="128266"/>
              <w:bottom w:val="single" w:sz="2" w:space="0" w:color="128266"/>
              <w:right w:val="single" w:sz="2" w:space="0" w:color="128266"/>
            </w:tcBorders>
            <w:shd w:val="clear" w:color="auto" w:fill="auto"/>
            <w:tcMar>
              <w:top w:w="15" w:type="dxa"/>
              <w:left w:w="15" w:type="dxa"/>
              <w:bottom w:w="0" w:type="dxa"/>
              <w:right w:w="15" w:type="dxa"/>
            </w:tcMar>
            <w:vAlign w:val="center"/>
            <w:hideMark/>
          </w:tcPr>
          <w:p w14:paraId="5E3AD3AD"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6</w:t>
            </w:r>
          </w:p>
        </w:tc>
        <w:tc>
          <w:tcPr>
            <w:tcW w:w="1417" w:type="dxa"/>
            <w:tcBorders>
              <w:top w:val="single" w:sz="2" w:space="0" w:color="128266"/>
              <w:left w:val="single" w:sz="2" w:space="0" w:color="128266"/>
              <w:bottom w:val="single" w:sz="2" w:space="0" w:color="128266"/>
              <w:right w:val="single" w:sz="2" w:space="0" w:color="128266"/>
            </w:tcBorders>
            <w:shd w:val="clear" w:color="auto" w:fill="auto"/>
            <w:tcMar>
              <w:top w:w="15" w:type="dxa"/>
              <w:left w:w="15" w:type="dxa"/>
              <w:bottom w:w="0" w:type="dxa"/>
              <w:right w:w="15" w:type="dxa"/>
            </w:tcMar>
            <w:vAlign w:val="center"/>
            <w:hideMark/>
          </w:tcPr>
          <w:p w14:paraId="11D77781"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9</w:t>
            </w:r>
          </w:p>
        </w:tc>
      </w:tr>
      <w:tr w:rsidR="007430A8" w:rsidRPr="007430A8" w14:paraId="3C7AF9C5" w14:textId="77777777" w:rsidTr="00DE461F">
        <w:trPr>
          <w:trHeight w:val="273"/>
          <w:jc w:val="center"/>
        </w:trPr>
        <w:tc>
          <w:tcPr>
            <w:tcW w:w="3959" w:type="dxa"/>
            <w:tcBorders>
              <w:top w:val="single" w:sz="2" w:space="0" w:color="128266"/>
              <w:left w:val="single" w:sz="2" w:space="0" w:color="128266"/>
              <w:bottom w:val="single" w:sz="2" w:space="0" w:color="128266"/>
              <w:right w:val="single" w:sz="2" w:space="0" w:color="128266"/>
            </w:tcBorders>
            <w:shd w:val="clear" w:color="auto" w:fill="auto"/>
            <w:tcMar>
              <w:top w:w="64" w:type="dxa"/>
              <w:left w:w="128" w:type="dxa"/>
              <w:bottom w:w="64" w:type="dxa"/>
              <w:right w:w="128" w:type="dxa"/>
            </w:tcMar>
            <w:vAlign w:val="center"/>
            <w:hideMark/>
          </w:tcPr>
          <w:p w14:paraId="184CCBBE" w14:textId="77777777" w:rsidR="007430A8" w:rsidRPr="007430A8" w:rsidRDefault="007430A8" w:rsidP="007430A8">
            <w:pPr>
              <w:spacing w:line="256" w:lineRule="auto"/>
              <w:rPr>
                <w:rFonts w:ascii="Arial" w:eastAsia="Times New Roman" w:hAnsi="Arial" w:cs="Arial"/>
                <w:sz w:val="36"/>
                <w:szCs w:val="36"/>
                <w:lang w:eastAsia="en-AU"/>
              </w:rPr>
            </w:pPr>
            <w:r w:rsidRPr="007430A8">
              <w:rPr>
                <w:rFonts w:asciiTheme="minorHAnsi" w:eastAsia="Calibri" w:hAnsi="Arial" w:cs="Times New Roman"/>
                <w:color w:val="000000" w:themeColor="text1"/>
                <w:kern w:val="24"/>
                <w:sz w:val="20"/>
                <w:szCs w:val="20"/>
                <w:lang w:val="en-US" w:eastAsia="en-AU"/>
              </w:rPr>
              <w:t>N</w:t>
            </w:r>
            <w:r w:rsidRPr="007430A8">
              <w:rPr>
                <w:rFonts w:asciiTheme="minorHAnsi" w:eastAsia="Calibri" w:hAnsi="Arial" w:cs="Times New Roman"/>
                <w:color w:val="000000" w:themeColor="text1"/>
                <w:kern w:val="24"/>
                <w:sz w:val="20"/>
                <w:szCs w:val="20"/>
                <w:lang w:eastAsia="en-AU"/>
              </w:rPr>
              <w:t>ews aggregator website or app</w:t>
            </w:r>
          </w:p>
        </w:tc>
        <w:tc>
          <w:tcPr>
            <w:tcW w:w="1418" w:type="dxa"/>
            <w:tcBorders>
              <w:top w:val="single" w:sz="2" w:space="0" w:color="128266"/>
              <w:left w:val="single" w:sz="2" w:space="0" w:color="128266"/>
              <w:bottom w:val="single" w:sz="2" w:space="0" w:color="128266"/>
              <w:right w:val="single" w:sz="2" w:space="0" w:color="128266"/>
            </w:tcBorders>
            <w:shd w:val="clear" w:color="auto" w:fill="auto"/>
            <w:tcMar>
              <w:top w:w="15" w:type="dxa"/>
              <w:left w:w="15" w:type="dxa"/>
              <w:bottom w:w="0" w:type="dxa"/>
              <w:right w:w="15" w:type="dxa"/>
            </w:tcMar>
            <w:vAlign w:val="center"/>
            <w:hideMark/>
          </w:tcPr>
          <w:p w14:paraId="5530EA99"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2</w:t>
            </w:r>
          </w:p>
        </w:tc>
        <w:tc>
          <w:tcPr>
            <w:tcW w:w="1417" w:type="dxa"/>
            <w:tcBorders>
              <w:top w:val="single" w:sz="2" w:space="0" w:color="128266"/>
              <w:left w:val="single" w:sz="2" w:space="0" w:color="128266"/>
              <w:bottom w:val="single" w:sz="2" w:space="0" w:color="128266"/>
              <w:right w:val="single" w:sz="2" w:space="0" w:color="128266"/>
            </w:tcBorders>
            <w:shd w:val="clear" w:color="auto" w:fill="auto"/>
            <w:tcMar>
              <w:top w:w="15" w:type="dxa"/>
              <w:left w:w="15" w:type="dxa"/>
              <w:bottom w:w="0" w:type="dxa"/>
              <w:right w:w="15" w:type="dxa"/>
            </w:tcMar>
            <w:vAlign w:val="center"/>
            <w:hideMark/>
          </w:tcPr>
          <w:p w14:paraId="50A4E0B9"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2</w:t>
            </w:r>
          </w:p>
        </w:tc>
        <w:tc>
          <w:tcPr>
            <w:tcW w:w="1418" w:type="dxa"/>
            <w:tcBorders>
              <w:top w:val="single" w:sz="2" w:space="0" w:color="128266"/>
              <w:left w:val="single" w:sz="2" w:space="0" w:color="128266"/>
              <w:bottom w:val="single" w:sz="2" w:space="0" w:color="128266"/>
              <w:right w:val="single" w:sz="2" w:space="0" w:color="128266"/>
            </w:tcBorders>
            <w:shd w:val="clear" w:color="auto" w:fill="auto"/>
            <w:tcMar>
              <w:top w:w="15" w:type="dxa"/>
              <w:left w:w="15" w:type="dxa"/>
              <w:bottom w:w="0" w:type="dxa"/>
              <w:right w:w="15" w:type="dxa"/>
            </w:tcMar>
            <w:vAlign w:val="center"/>
            <w:hideMark/>
          </w:tcPr>
          <w:p w14:paraId="604DFDAF"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2</w:t>
            </w:r>
          </w:p>
        </w:tc>
        <w:tc>
          <w:tcPr>
            <w:tcW w:w="1417" w:type="dxa"/>
            <w:tcBorders>
              <w:top w:val="single" w:sz="2" w:space="0" w:color="128266"/>
              <w:left w:val="single" w:sz="2" w:space="0" w:color="128266"/>
              <w:bottom w:val="single" w:sz="2" w:space="0" w:color="128266"/>
              <w:right w:val="single" w:sz="2" w:space="0" w:color="128266"/>
            </w:tcBorders>
            <w:shd w:val="clear" w:color="auto" w:fill="auto"/>
            <w:tcMar>
              <w:top w:w="15" w:type="dxa"/>
              <w:left w:w="15" w:type="dxa"/>
              <w:bottom w:w="0" w:type="dxa"/>
              <w:right w:w="15" w:type="dxa"/>
            </w:tcMar>
            <w:vAlign w:val="center"/>
            <w:hideMark/>
          </w:tcPr>
          <w:p w14:paraId="2B0A12AB"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3</w:t>
            </w:r>
          </w:p>
        </w:tc>
      </w:tr>
      <w:tr w:rsidR="007430A8" w:rsidRPr="007430A8" w14:paraId="3AD63643" w14:textId="77777777" w:rsidTr="00DE461F">
        <w:trPr>
          <w:trHeight w:val="282"/>
          <w:jc w:val="center"/>
        </w:trPr>
        <w:tc>
          <w:tcPr>
            <w:tcW w:w="3959" w:type="dxa"/>
            <w:tcBorders>
              <w:top w:val="single" w:sz="2" w:space="0" w:color="128266"/>
              <w:left w:val="single" w:sz="2" w:space="0" w:color="128266"/>
              <w:bottom w:val="single" w:sz="2" w:space="0" w:color="128266"/>
              <w:right w:val="single" w:sz="2" w:space="0" w:color="128266"/>
            </w:tcBorders>
            <w:shd w:val="clear" w:color="auto" w:fill="auto"/>
            <w:tcMar>
              <w:top w:w="64" w:type="dxa"/>
              <w:left w:w="128" w:type="dxa"/>
              <w:bottom w:w="64" w:type="dxa"/>
              <w:right w:w="128" w:type="dxa"/>
            </w:tcMar>
            <w:vAlign w:val="center"/>
            <w:hideMark/>
          </w:tcPr>
          <w:p w14:paraId="54CCD7A0" w14:textId="77777777" w:rsidR="007430A8" w:rsidRPr="007430A8" w:rsidRDefault="007430A8" w:rsidP="007430A8">
            <w:pPr>
              <w:spacing w:line="256" w:lineRule="auto"/>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International / overseas news website or app</w:t>
            </w:r>
          </w:p>
        </w:tc>
        <w:tc>
          <w:tcPr>
            <w:tcW w:w="1418" w:type="dxa"/>
            <w:tcBorders>
              <w:top w:val="single" w:sz="2" w:space="0" w:color="128266"/>
              <w:left w:val="single" w:sz="2" w:space="0" w:color="128266"/>
              <w:bottom w:val="single" w:sz="2" w:space="0" w:color="128266"/>
              <w:right w:val="single" w:sz="2" w:space="0" w:color="128266"/>
            </w:tcBorders>
            <w:shd w:val="clear" w:color="auto" w:fill="auto"/>
            <w:tcMar>
              <w:top w:w="15" w:type="dxa"/>
              <w:left w:w="15" w:type="dxa"/>
              <w:bottom w:w="0" w:type="dxa"/>
              <w:right w:w="15" w:type="dxa"/>
            </w:tcMar>
            <w:vAlign w:val="center"/>
            <w:hideMark/>
          </w:tcPr>
          <w:p w14:paraId="517905E4"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2</w:t>
            </w:r>
          </w:p>
        </w:tc>
        <w:tc>
          <w:tcPr>
            <w:tcW w:w="1417" w:type="dxa"/>
            <w:tcBorders>
              <w:top w:val="single" w:sz="2" w:space="0" w:color="128266"/>
              <w:left w:val="single" w:sz="2" w:space="0" w:color="128266"/>
              <w:bottom w:val="single" w:sz="2" w:space="0" w:color="128266"/>
              <w:right w:val="single" w:sz="2" w:space="0" w:color="128266"/>
            </w:tcBorders>
            <w:shd w:val="clear" w:color="auto" w:fill="auto"/>
            <w:tcMar>
              <w:top w:w="15" w:type="dxa"/>
              <w:left w:w="15" w:type="dxa"/>
              <w:bottom w:w="0" w:type="dxa"/>
              <w:right w:w="15" w:type="dxa"/>
            </w:tcMar>
            <w:vAlign w:val="center"/>
            <w:hideMark/>
          </w:tcPr>
          <w:p w14:paraId="2AE3E3D5"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1</w:t>
            </w:r>
          </w:p>
        </w:tc>
        <w:tc>
          <w:tcPr>
            <w:tcW w:w="1418" w:type="dxa"/>
            <w:tcBorders>
              <w:top w:val="single" w:sz="2" w:space="0" w:color="128266"/>
              <w:left w:val="single" w:sz="2" w:space="0" w:color="128266"/>
              <w:bottom w:val="single" w:sz="2" w:space="0" w:color="128266"/>
              <w:right w:val="single" w:sz="2" w:space="0" w:color="128266"/>
            </w:tcBorders>
            <w:shd w:val="clear" w:color="auto" w:fill="auto"/>
            <w:tcMar>
              <w:top w:w="15" w:type="dxa"/>
              <w:left w:w="15" w:type="dxa"/>
              <w:bottom w:w="0" w:type="dxa"/>
              <w:right w:w="15" w:type="dxa"/>
            </w:tcMar>
            <w:vAlign w:val="center"/>
            <w:hideMark/>
          </w:tcPr>
          <w:p w14:paraId="03A81A5B"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2</w:t>
            </w:r>
          </w:p>
        </w:tc>
        <w:tc>
          <w:tcPr>
            <w:tcW w:w="1417" w:type="dxa"/>
            <w:tcBorders>
              <w:top w:val="single" w:sz="2" w:space="0" w:color="128266"/>
              <w:left w:val="single" w:sz="2" w:space="0" w:color="128266"/>
              <w:bottom w:val="single" w:sz="2" w:space="0" w:color="128266"/>
              <w:right w:val="single" w:sz="2" w:space="0" w:color="128266"/>
            </w:tcBorders>
            <w:shd w:val="clear" w:color="auto" w:fill="auto"/>
            <w:tcMar>
              <w:top w:w="15" w:type="dxa"/>
              <w:left w:w="15" w:type="dxa"/>
              <w:bottom w:w="0" w:type="dxa"/>
              <w:right w:w="15" w:type="dxa"/>
            </w:tcMar>
            <w:vAlign w:val="center"/>
            <w:hideMark/>
          </w:tcPr>
          <w:p w14:paraId="6307BC78"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10</w:t>
            </w:r>
          </w:p>
        </w:tc>
      </w:tr>
      <w:tr w:rsidR="007430A8" w:rsidRPr="007430A8" w14:paraId="3DA6FACE" w14:textId="77777777" w:rsidTr="00DE461F">
        <w:trPr>
          <w:trHeight w:val="273"/>
          <w:jc w:val="center"/>
        </w:trPr>
        <w:tc>
          <w:tcPr>
            <w:tcW w:w="3959" w:type="dxa"/>
            <w:tcBorders>
              <w:top w:val="single" w:sz="2" w:space="0" w:color="128266"/>
              <w:left w:val="single" w:sz="2" w:space="0" w:color="128266"/>
              <w:bottom w:val="single" w:sz="8" w:space="0" w:color="FFFFFF"/>
              <w:right w:val="single" w:sz="2" w:space="0" w:color="128266"/>
            </w:tcBorders>
            <w:shd w:val="clear" w:color="auto" w:fill="auto"/>
            <w:tcMar>
              <w:top w:w="64" w:type="dxa"/>
              <w:left w:w="128" w:type="dxa"/>
              <w:bottom w:w="64" w:type="dxa"/>
              <w:right w:w="128" w:type="dxa"/>
            </w:tcMar>
            <w:vAlign w:val="center"/>
            <w:hideMark/>
          </w:tcPr>
          <w:p w14:paraId="46EC8D0B" w14:textId="77777777" w:rsidR="007430A8" w:rsidRPr="007430A8" w:rsidRDefault="007430A8" w:rsidP="007430A8">
            <w:pPr>
              <w:spacing w:line="256" w:lineRule="auto"/>
              <w:rPr>
                <w:rFonts w:ascii="Arial" w:eastAsia="Times New Roman" w:hAnsi="Arial" w:cs="Arial"/>
                <w:sz w:val="36"/>
                <w:szCs w:val="36"/>
                <w:lang w:eastAsia="en-AU"/>
              </w:rPr>
            </w:pPr>
            <w:r w:rsidRPr="007430A8">
              <w:rPr>
                <w:rFonts w:asciiTheme="minorHAnsi" w:eastAsia="Calibri" w:hAnsi="Arial" w:cs="Times New Roman"/>
                <w:color w:val="000000" w:themeColor="text1"/>
                <w:kern w:val="24"/>
                <w:sz w:val="20"/>
                <w:szCs w:val="20"/>
                <w:lang w:eastAsia="en-AU"/>
              </w:rPr>
              <w:t>Other website or app</w:t>
            </w:r>
          </w:p>
        </w:tc>
        <w:tc>
          <w:tcPr>
            <w:tcW w:w="1418" w:type="dxa"/>
            <w:tcBorders>
              <w:top w:val="single" w:sz="2" w:space="0" w:color="128266"/>
              <w:left w:val="single" w:sz="2" w:space="0" w:color="128266"/>
              <w:bottom w:val="single" w:sz="8" w:space="0" w:color="FFFFFF"/>
              <w:right w:val="single" w:sz="2" w:space="0" w:color="128266"/>
            </w:tcBorders>
            <w:shd w:val="clear" w:color="auto" w:fill="auto"/>
            <w:tcMar>
              <w:top w:w="15" w:type="dxa"/>
              <w:left w:w="15" w:type="dxa"/>
              <w:bottom w:w="0" w:type="dxa"/>
              <w:right w:w="15" w:type="dxa"/>
            </w:tcMar>
            <w:vAlign w:val="center"/>
            <w:hideMark/>
          </w:tcPr>
          <w:p w14:paraId="7BEBBDA1"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1</w:t>
            </w:r>
          </w:p>
        </w:tc>
        <w:tc>
          <w:tcPr>
            <w:tcW w:w="1417" w:type="dxa"/>
            <w:tcBorders>
              <w:top w:val="single" w:sz="2" w:space="0" w:color="128266"/>
              <w:left w:val="single" w:sz="2" w:space="0" w:color="128266"/>
              <w:bottom w:val="single" w:sz="8" w:space="0" w:color="FFFFFF"/>
              <w:right w:val="single" w:sz="2" w:space="0" w:color="128266"/>
            </w:tcBorders>
            <w:shd w:val="clear" w:color="auto" w:fill="auto"/>
            <w:tcMar>
              <w:top w:w="15" w:type="dxa"/>
              <w:left w:w="15" w:type="dxa"/>
              <w:bottom w:w="0" w:type="dxa"/>
              <w:right w:w="15" w:type="dxa"/>
            </w:tcMar>
            <w:vAlign w:val="center"/>
            <w:hideMark/>
          </w:tcPr>
          <w:p w14:paraId="1DD6B324"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1</w:t>
            </w:r>
          </w:p>
        </w:tc>
        <w:tc>
          <w:tcPr>
            <w:tcW w:w="1418" w:type="dxa"/>
            <w:tcBorders>
              <w:top w:val="single" w:sz="2" w:space="0" w:color="128266"/>
              <w:left w:val="single" w:sz="2" w:space="0" w:color="128266"/>
              <w:bottom w:val="single" w:sz="8" w:space="0" w:color="FFFFFF"/>
              <w:right w:val="single" w:sz="2" w:space="0" w:color="128266"/>
            </w:tcBorders>
            <w:shd w:val="clear" w:color="auto" w:fill="auto"/>
            <w:tcMar>
              <w:top w:w="15" w:type="dxa"/>
              <w:left w:w="15" w:type="dxa"/>
              <w:bottom w:w="0" w:type="dxa"/>
              <w:right w:w="15" w:type="dxa"/>
            </w:tcMar>
            <w:vAlign w:val="center"/>
            <w:hideMark/>
          </w:tcPr>
          <w:p w14:paraId="50A3240D"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1</w:t>
            </w:r>
          </w:p>
        </w:tc>
        <w:tc>
          <w:tcPr>
            <w:tcW w:w="1417" w:type="dxa"/>
            <w:tcBorders>
              <w:top w:val="single" w:sz="2" w:space="0" w:color="128266"/>
              <w:left w:val="single" w:sz="2" w:space="0" w:color="128266"/>
              <w:bottom w:val="single" w:sz="8" w:space="0" w:color="FFFFFF"/>
              <w:right w:val="single" w:sz="2" w:space="0" w:color="128266"/>
            </w:tcBorders>
            <w:shd w:val="clear" w:color="auto" w:fill="auto"/>
            <w:tcMar>
              <w:top w:w="15" w:type="dxa"/>
              <w:left w:w="15" w:type="dxa"/>
              <w:bottom w:w="0" w:type="dxa"/>
              <w:right w:w="15" w:type="dxa"/>
            </w:tcMar>
            <w:vAlign w:val="center"/>
            <w:hideMark/>
          </w:tcPr>
          <w:p w14:paraId="1DAAD480"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2</w:t>
            </w:r>
          </w:p>
        </w:tc>
      </w:tr>
      <w:tr w:rsidR="007430A8" w:rsidRPr="007430A8" w14:paraId="2765489A" w14:textId="77777777" w:rsidTr="00DE461F">
        <w:trPr>
          <w:trHeight w:val="273"/>
          <w:jc w:val="center"/>
        </w:trPr>
        <w:tc>
          <w:tcPr>
            <w:tcW w:w="3959" w:type="dxa"/>
            <w:tcBorders>
              <w:top w:val="single" w:sz="8" w:space="0" w:color="FFFFFF"/>
              <w:left w:val="single" w:sz="2" w:space="0" w:color="128266"/>
              <w:bottom w:val="single" w:sz="8" w:space="0" w:color="FFFFFF"/>
              <w:right w:val="single" w:sz="8" w:space="0" w:color="FFFFFF"/>
            </w:tcBorders>
            <w:shd w:val="clear" w:color="auto" w:fill="128266"/>
            <w:tcMar>
              <w:top w:w="64" w:type="dxa"/>
              <w:left w:w="128" w:type="dxa"/>
              <w:bottom w:w="64" w:type="dxa"/>
              <w:right w:w="128" w:type="dxa"/>
            </w:tcMar>
            <w:vAlign w:val="center"/>
            <w:hideMark/>
          </w:tcPr>
          <w:p w14:paraId="49F0958A" w14:textId="77777777" w:rsidR="007430A8" w:rsidRPr="007430A8" w:rsidRDefault="007430A8" w:rsidP="007430A8">
            <w:pPr>
              <w:spacing w:line="256" w:lineRule="auto"/>
              <w:rPr>
                <w:rFonts w:ascii="Arial" w:eastAsia="Times New Roman" w:hAnsi="Arial" w:cs="Arial"/>
                <w:sz w:val="36"/>
                <w:szCs w:val="36"/>
                <w:lang w:eastAsia="en-AU"/>
              </w:rPr>
            </w:pPr>
            <w:r w:rsidRPr="007430A8">
              <w:rPr>
                <w:rFonts w:asciiTheme="minorHAnsi" w:eastAsia="Calibri" w:hAnsi="Arial" w:cs="Times New Roman"/>
                <w:b/>
                <w:bCs/>
                <w:color w:val="FFFFFF" w:themeColor="background1"/>
                <w:kern w:val="24"/>
                <w:sz w:val="20"/>
                <w:szCs w:val="20"/>
                <w:lang w:val="en-US" w:eastAsia="en-AU"/>
              </w:rPr>
              <w:t>NET: TV</w:t>
            </w:r>
          </w:p>
        </w:tc>
        <w:tc>
          <w:tcPr>
            <w:tcW w:w="1418" w:type="dxa"/>
            <w:tcBorders>
              <w:top w:val="single" w:sz="8" w:space="0" w:color="FFFFFF"/>
              <w:left w:val="single" w:sz="8" w:space="0" w:color="FFFFFF"/>
              <w:bottom w:val="single" w:sz="8" w:space="0" w:color="FFFFFF"/>
              <w:right w:val="single" w:sz="8" w:space="0" w:color="FFFFFF"/>
            </w:tcBorders>
            <w:shd w:val="clear" w:color="auto" w:fill="128266"/>
            <w:tcMar>
              <w:top w:w="15" w:type="dxa"/>
              <w:left w:w="15" w:type="dxa"/>
              <w:bottom w:w="0" w:type="dxa"/>
              <w:right w:w="15" w:type="dxa"/>
            </w:tcMar>
            <w:vAlign w:val="center"/>
            <w:hideMark/>
          </w:tcPr>
          <w:p w14:paraId="2DA5ADC5"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FFFFFF" w:themeColor="background1"/>
                <w:kern w:val="24"/>
                <w:sz w:val="20"/>
                <w:szCs w:val="20"/>
                <w:lang w:val="en-US" w:eastAsia="en-AU"/>
              </w:rPr>
              <w:t>37</w:t>
            </w:r>
          </w:p>
        </w:tc>
        <w:tc>
          <w:tcPr>
            <w:tcW w:w="1417" w:type="dxa"/>
            <w:tcBorders>
              <w:top w:val="single" w:sz="8" w:space="0" w:color="FFFFFF"/>
              <w:left w:val="single" w:sz="8" w:space="0" w:color="FFFFFF"/>
              <w:bottom w:val="single" w:sz="8" w:space="0" w:color="FFFFFF"/>
              <w:right w:val="single" w:sz="8" w:space="0" w:color="FFFFFF"/>
            </w:tcBorders>
            <w:shd w:val="clear" w:color="auto" w:fill="128266"/>
            <w:tcMar>
              <w:top w:w="15" w:type="dxa"/>
              <w:left w:w="15" w:type="dxa"/>
              <w:bottom w:w="0" w:type="dxa"/>
              <w:right w:w="15" w:type="dxa"/>
            </w:tcMar>
            <w:vAlign w:val="center"/>
            <w:hideMark/>
          </w:tcPr>
          <w:p w14:paraId="480821DA"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FFFFFF" w:themeColor="background1"/>
                <w:kern w:val="24"/>
                <w:sz w:val="20"/>
                <w:szCs w:val="20"/>
                <w:lang w:val="en-US" w:eastAsia="en-AU"/>
              </w:rPr>
              <w:t>42</w:t>
            </w:r>
          </w:p>
        </w:tc>
        <w:tc>
          <w:tcPr>
            <w:tcW w:w="1418" w:type="dxa"/>
            <w:tcBorders>
              <w:top w:val="single" w:sz="8" w:space="0" w:color="FFFFFF"/>
              <w:left w:val="single" w:sz="8" w:space="0" w:color="FFFFFF"/>
              <w:bottom w:val="single" w:sz="8" w:space="0" w:color="FFFFFF"/>
              <w:right w:val="single" w:sz="8" w:space="0" w:color="FFFFFF"/>
            </w:tcBorders>
            <w:shd w:val="clear" w:color="auto" w:fill="128266"/>
            <w:tcMar>
              <w:top w:w="15" w:type="dxa"/>
              <w:left w:w="15" w:type="dxa"/>
              <w:bottom w:w="0" w:type="dxa"/>
              <w:right w:w="15" w:type="dxa"/>
            </w:tcMar>
            <w:vAlign w:val="center"/>
            <w:hideMark/>
          </w:tcPr>
          <w:p w14:paraId="7B078660"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FFFFFF" w:themeColor="background1"/>
                <w:kern w:val="24"/>
                <w:sz w:val="20"/>
                <w:szCs w:val="20"/>
                <w:lang w:val="en-US" w:eastAsia="en-AU"/>
              </w:rPr>
              <w:t>42</w:t>
            </w:r>
          </w:p>
        </w:tc>
        <w:tc>
          <w:tcPr>
            <w:tcW w:w="1417" w:type="dxa"/>
            <w:tcBorders>
              <w:top w:val="single" w:sz="8" w:space="0" w:color="FFFFFF"/>
              <w:left w:val="single" w:sz="8" w:space="0" w:color="FFFFFF"/>
              <w:bottom w:val="single" w:sz="8" w:space="0" w:color="FFFFFF"/>
              <w:right w:val="single" w:sz="2" w:space="0" w:color="128266"/>
            </w:tcBorders>
            <w:shd w:val="clear" w:color="auto" w:fill="128266"/>
            <w:tcMar>
              <w:top w:w="15" w:type="dxa"/>
              <w:left w:w="15" w:type="dxa"/>
              <w:bottom w:w="0" w:type="dxa"/>
              <w:right w:w="15" w:type="dxa"/>
            </w:tcMar>
            <w:vAlign w:val="center"/>
            <w:hideMark/>
          </w:tcPr>
          <w:p w14:paraId="6ABB1D70"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FFFFFF" w:themeColor="background1"/>
                <w:kern w:val="24"/>
                <w:sz w:val="20"/>
                <w:szCs w:val="20"/>
                <w:lang w:val="en-US" w:eastAsia="en-AU"/>
              </w:rPr>
              <w:t>35</w:t>
            </w:r>
          </w:p>
        </w:tc>
      </w:tr>
      <w:tr w:rsidR="007430A8" w:rsidRPr="007430A8" w14:paraId="77F4848F" w14:textId="77777777" w:rsidTr="00DE461F">
        <w:trPr>
          <w:trHeight w:val="273"/>
          <w:jc w:val="center"/>
        </w:trPr>
        <w:tc>
          <w:tcPr>
            <w:tcW w:w="3959" w:type="dxa"/>
            <w:tcBorders>
              <w:top w:val="single" w:sz="8" w:space="0" w:color="FFFFFF"/>
              <w:left w:val="single" w:sz="2" w:space="0" w:color="128266"/>
              <w:bottom w:val="single" w:sz="2" w:space="0" w:color="128266"/>
              <w:right w:val="single" w:sz="2" w:space="0" w:color="128266"/>
            </w:tcBorders>
            <w:shd w:val="clear" w:color="auto" w:fill="auto"/>
            <w:tcMar>
              <w:top w:w="64" w:type="dxa"/>
              <w:left w:w="128" w:type="dxa"/>
              <w:bottom w:w="64" w:type="dxa"/>
              <w:right w:w="128" w:type="dxa"/>
            </w:tcMar>
            <w:vAlign w:val="center"/>
            <w:hideMark/>
          </w:tcPr>
          <w:p w14:paraId="739EF989" w14:textId="77777777" w:rsidR="007430A8" w:rsidRPr="007430A8" w:rsidRDefault="007430A8" w:rsidP="007430A8">
            <w:pPr>
              <w:spacing w:line="256" w:lineRule="auto"/>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Commercial free-to-air TV</w:t>
            </w:r>
          </w:p>
        </w:tc>
        <w:tc>
          <w:tcPr>
            <w:tcW w:w="1418" w:type="dxa"/>
            <w:tcBorders>
              <w:top w:val="single" w:sz="8" w:space="0" w:color="FFFFFF"/>
              <w:left w:val="single" w:sz="2" w:space="0" w:color="128266"/>
              <w:bottom w:val="single" w:sz="2" w:space="0" w:color="128266"/>
              <w:right w:val="single" w:sz="2" w:space="0" w:color="128266"/>
            </w:tcBorders>
            <w:shd w:val="clear" w:color="auto" w:fill="auto"/>
            <w:tcMar>
              <w:top w:w="15" w:type="dxa"/>
              <w:left w:w="15" w:type="dxa"/>
              <w:bottom w:w="0" w:type="dxa"/>
              <w:right w:w="15" w:type="dxa"/>
            </w:tcMar>
            <w:vAlign w:val="center"/>
            <w:hideMark/>
          </w:tcPr>
          <w:p w14:paraId="34D7E273"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26</w:t>
            </w:r>
          </w:p>
        </w:tc>
        <w:tc>
          <w:tcPr>
            <w:tcW w:w="1417" w:type="dxa"/>
            <w:tcBorders>
              <w:top w:val="single" w:sz="8" w:space="0" w:color="FFFFFF"/>
              <w:left w:val="single" w:sz="2" w:space="0" w:color="128266"/>
              <w:bottom w:val="single" w:sz="2" w:space="0" w:color="128266"/>
              <w:right w:val="single" w:sz="2" w:space="0" w:color="128266"/>
            </w:tcBorders>
            <w:shd w:val="clear" w:color="auto" w:fill="auto"/>
            <w:tcMar>
              <w:top w:w="15" w:type="dxa"/>
              <w:left w:w="15" w:type="dxa"/>
              <w:bottom w:w="0" w:type="dxa"/>
              <w:right w:w="15" w:type="dxa"/>
            </w:tcMar>
            <w:vAlign w:val="center"/>
            <w:hideMark/>
          </w:tcPr>
          <w:p w14:paraId="59171BFC"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30</w:t>
            </w:r>
          </w:p>
        </w:tc>
        <w:tc>
          <w:tcPr>
            <w:tcW w:w="1418" w:type="dxa"/>
            <w:tcBorders>
              <w:top w:val="single" w:sz="8" w:space="0" w:color="FFFFFF"/>
              <w:left w:val="single" w:sz="2" w:space="0" w:color="128266"/>
              <w:bottom w:val="single" w:sz="2" w:space="0" w:color="128266"/>
              <w:right w:val="single" w:sz="2" w:space="0" w:color="128266"/>
            </w:tcBorders>
            <w:shd w:val="clear" w:color="auto" w:fill="auto"/>
            <w:tcMar>
              <w:top w:w="15" w:type="dxa"/>
              <w:left w:w="15" w:type="dxa"/>
              <w:bottom w:w="0" w:type="dxa"/>
              <w:right w:w="15" w:type="dxa"/>
            </w:tcMar>
            <w:vAlign w:val="center"/>
            <w:hideMark/>
          </w:tcPr>
          <w:p w14:paraId="669973F4"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28</w:t>
            </w:r>
          </w:p>
        </w:tc>
        <w:tc>
          <w:tcPr>
            <w:tcW w:w="1417" w:type="dxa"/>
            <w:tcBorders>
              <w:top w:val="single" w:sz="8" w:space="0" w:color="FFFFFF"/>
              <w:left w:val="single" w:sz="2" w:space="0" w:color="128266"/>
              <w:bottom w:val="single" w:sz="2" w:space="0" w:color="128266"/>
              <w:right w:val="single" w:sz="2" w:space="0" w:color="128266"/>
            </w:tcBorders>
            <w:shd w:val="clear" w:color="auto" w:fill="auto"/>
            <w:tcMar>
              <w:top w:w="15" w:type="dxa"/>
              <w:left w:w="15" w:type="dxa"/>
              <w:bottom w:w="0" w:type="dxa"/>
              <w:right w:w="15" w:type="dxa"/>
            </w:tcMar>
            <w:vAlign w:val="center"/>
            <w:hideMark/>
          </w:tcPr>
          <w:p w14:paraId="28023694"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20</w:t>
            </w:r>
          </w:p>
        </w:tc>
      </w:tr>
      <w:tr w:rsidR="007430A8" w:rsidRPr="007430A8" w14:paraId="39FA47D7" w14:textId="77777777" w:rsidTr="00DE461F">
        <w:trPr>
          <w:trHeight w:val="273"/>
          <w:jc w:val="center"/>
        </w:trPr>
        <w:tc>
          <w:tcPr>
            <w:tcW w:w="3959" w:type="dxa"/>
            <w:tcBorders>
              <w:top w:val="single" w:sz="2" w:space="0" w:color="128266"/>
              <w:left w:val="single" w:sz="2" w:space="0" w:color="128266"/>
              <w:bottom w:val="single" w:sz="2" w:space="0" w:color="128266"/>
              <w:right w:val="single" w:sz="2" w:space="0" w:color="128266"/>
            </w:tcBorders>
            <w:shd w:val="clear" w:color="auto" w:fill="auto"/>
            <w:tcMar>
              <w:top w:w="64" w:type="dxa"/>
              <w:left w:w="128" w:type="dxa"/>
              <w:bottom w:w="64" w:type="dxa"/>
              <w:right w:w="128" w:type="dxa"/>
            </w:tcMar>
            <w:vAlign w:val="center"/>
            <w:hideMark/>
          </w:tcPr>
          <w:p w14:paraId="7A8E5603" w14:textId="77777777" w:rsidR="007430A8" w:rsidRPr="007430A8" w:rsidRDefault="007430A8" w:rsidP="007430A8">
            <w:pPr>
              <w:spacing w:line="256" w:lineRule="auto"/>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Publicly owned free-to-air TV</w:t>
            </w:r>
          </w:p>
        </w:tc>
        <w:tc>
          <w:tcPr>
            <w:tcW w:w="1418" w:type="dxa"/>
            <w:tcBorders>
              <w:top w:val="single" w:sz="2" w:space="0" w:color="128266"/>
              <w:left w:val="single" w:sz="2" w:space="0" w:color="128266"/>
              <w:bottom w:val="single" w:sz="2" w:space="0" w:color="128266"/>
              <w:right w:val="single" w:sz="2" w:space="0" w:color="128266"/>
            </w:tcBorders>
            <w:shd w:val="clear" w:color="auto" w:fill="auto"/>
            <w:tcMar>
              <w:top w:w="15" w:type="dxa"/>
              <w:left w:w="15" w:type="dxa"/>
              <w:bottom w:w="0" w:type="dxa"/>
              <w:right w:w="15" w:type="dxa"/>
            </w:tcMar>
            <w:vAlign w:val="center"/>
            <w:hideMark/>
          </w:tcPr>
          <w:p w14:paraId="418698DE"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9</w:t>
            </w:r>
          </w:p>
        </w:tc>
        <w:tc>
          <w:tcPr>
            <w:tcW w:w="1417" w:type="dxa"/>
            <w:tcBorders>
              <w:top w:val="single" w:sz="2" w:space="0" w:color="128266"/>
              <w:left w:val="single" w:sz="2" w:space="0" w:color="128266"/>
              <w:bottom w:val="single" w:sz="2" w:space="0" w:color="128266"/>
              <w:right w:val="single" w:sz="2" w:space="0" w:color="128266"/>
            </w:tcBorders>
            <w:shd w:val="clear" w:color="auto" w:fill="auto"/>
            <w:tcMar>
              <w:top w:w="15" w:type="dxa"/>
              <w:left w:w="15" w:type="dxa"/>
              <w:bottom w:w="0" w:type="dxa"/>
              <w:right w:w="15" w:type="dxa"/>
            </w:tcMar>
            <w:vAlign w:val="center"/>
            <w:hideMark/>
          </w:tcPr>
          <w:p w14:paraId="63A34627"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11</w:t>
            </w:r>
          </w:p>
        </w:tc>
        <w:tc>
          <w:tcPr>
            <w:tcW w:w="1418" w:type="dxa"/>
            <w:tcBorders>
              <w:top w:val="single" w:sz="2" w:space="0" w:color="128266"/>
              <w:left w:val="single" w:sz="2" w:space="0" w:color="128266"/>
              <w:bottom w:val="single" w:sz="2" w:space="0" w:color="128266"/>
              <w:right w:val="single" w:sz="2" w:space="0" w:color="128266"/>
            </w:tcBorders>
            <w:shd w:val="clear" w:color="auto" w:fill="auto"/>
            <w:tcMar>
              <w:top w:w="15" w:type="dxa"/>
              <w:left w:w="15" w:type="dxa"/>
              <w:bottom w:w="0" w:type="dxa"/>
              <w:right w:w="15" w:type="dxa"/>
            </w:tcMar>
            <w:vAlign w:val="center"/>
            <w:hideMark/>
          </w:tcPr>
          <w:p w14:paraId="09C72747"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13</w:t>
            </w:r>
          </w:p>
        </w:tc>
        <w:tc>
          <w:tcPr>
            <w:tcW w:w="1417" w:type="dxa"/>
            <w:tcBorders>
              <w:top w:val="single" w:sz="2" w:space="0" w:color="128266"/>
              <w:left w:val="single" w:sz="2" w:space="0" w:color="128266"/>
              <w:bottom w:val="single" w:sz="2" w:space="0" w:color="128266"/>
              <w:right w:val="single" w:sz="2" w:space="0" w:color="128266"/>
            </w:tcBorders>
            <w:shd w:val="clear" w:color="auto" w:fill="auto"/>
            <w:tcMar>
              <w:top w:w="15" w:type="dxa"/>
              <w:left w:w="15" w:type="dxa"/>
              <w:bottom w:w="0" w:type="dxa"/>
              <w:right w:w="15" w:type="dxa"/>
            </w:tcMar>
            <w:vAlign w:val="center"/>
            <w:hideMark/>
          </w:tcPr>
          <w:p w14:paraId="383A91DB"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12</w:t>
            </w:r>
          </w:p>
        </w:tc>
      </w:tr>
      <w:tr w:rsidR="007430A8" w:rsidRPr="007430A8" w14:paraId="1F7311F7" w14:textId="77777777" w:rsidTr="00DE461F">
        <w:trPr>
          <w:trHeight w:val="273"/>
          <w:jc w:val="center"/>
        </w:trPr>
        <w:tc>
          <w:tcPr>
            <w:tcW w:w="3959" w:type="dxa"/>
            <w:tcBorders>
              <w:top w:val="single" w:sz="2" w:space="0" w:color="128266"/>
              <w:left w:val="single" w:sz="2" w:space="0" w:color="128266"/>
              <w:bottom w:val="single" w:sz="8" w:space="0" w:color="FFFFFF"/>
              <w:right w:val="single" w:sz="2" w:space="0" w:color="128266"/>
            </w:tcBorders>
            <w:shd w:val="clear" w:color="auto" w:fill="auto"/>
            <w:tcMar>
              <w:top w:w="64" w:type="dxa"/>
              <w:left w:w="128" w:type="dxa"/>
              <w:bottom w:w="64" w:type="dxa"/>
              <w:right w:w="128" w:type="dxa"/>
            </w:tcMar>
            <w:vAlign w:val="center"/>
            <w:hideMark/>
          </w:tcPr>
          <w:p w14:paraId="51A2CF4F" w14:textId="77777777" w:rsidR="007430A8" w:rsidRPr="007430A8" w:rsidRDefault="007430A8" w:rsidP="007430A8">
            <w:pPr>
              <w:spacing w:line="256" w:lineRule="auto"/>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lastRenderedPageBreak/>
              <w:t>Pay TV</w:t>
            </w:r>
          </w:p>
        </w:tc>
        <w:tc>
          <w:tcPr>
            <w:tcW w:w="1418" w:type="dxa"/>
            <w:tcBorders>
              <w:top w:val="single" w:sz="2" w:space="0" w:color="128266"/>
              <w:left w:val="single" w:sz="2" w:space="0" w:color="128266"/>
              <w:bottom w:val="single" w:sz="8" w:space="0" w:color="FFFFFF"/>
              <w:right w:val="single" w:sz="2" w:space="0" w:color="128266"/>
            </w:tcBorders>
            <w:shd w:val="clear" w:color="auto" w:fill="auto"/>
            <w:tcMar>
              <w:top w:w="15" w:type="dxa"/>
              <w:left w:w="15" w:type="dxa"/>
              <w:bottom w:w="0" w:type="dxa"/>
              <w:right w:w="15" w:type="dxa"/>
            </w:tcMar>
            <w:vAlign w:val="center"/>
            <w:hideMark/>
          </w:tcPr>
          <w:p w14:paraId="6DF7D91F"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1</w:t>
            </w:r>
          </w:p>
        </w:tc>
        <w:tc>
          <w:tcPr>
            <w:tcW w:w="1417" w:type="dxa"/>
            <w:tcBorders>
              <w:top w:val="single" w:sz="2" w:space="0" w:color="128266"/>
              <w:left w:val="single" w:sz="2" w:space="0" w:color="128266"/>
              <w:bottom w:val="single" w:sz="8" w:space="0" w:color="FFFFFF"/>
              <w:right w:val="single" w:sz="2" w:space="0" w:color="128266"/>
            </w:tcBorders>
            <w:shd w:val="clear" w:color="auto" w:fill="auto"/>
            <w:tcMar>
              <w:top w:w="15" w:type="dxa"/>
              <w:left w:w="15" w:type="dxa"/>
              <w:bottom w:w="0" w:type="dxa"/>
              <w:right w:w="15" w:type="dxa"/>
            </w:tcMar>
            <w:vAlign w:val="center"/>
            <w:hideMark/>
          </w:tcPr>
          <w:p w14:paraId="585168C8"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1</w:t>
            </w:r>
          </w:p>
        </w:tc>
        <w:tc>
          <w:tcPr>
            <w:tcW w:w="1418" w:type="dxa"/>
            <w:tcBorders>
              <w:top w:val="single" w:sz="2" w:space="0" w:color="128266"/>
              <w:left w:val="single" w:sz="2" w:space="0" w:color="128266"/>
              <w:bottom w:val="single" w:sz="8" w:space="0" w:color="FFFFFF"/>
              <w:right w:val="single" w:sz="2" w:space="0" w:color="128266"/>
            </w:tcBorders>
            <w:shd w:val="clear" w:color="auto" w:fill="auto"/>
            <w:tcMar>
              <w:top w:w="15" w:type="dxa"/>
              <w:left w:w="15" w:type="dxa"/>
              <w:bottom w:w="0" w:type="dxa"/>
              <w:right w:w="15" w:type="dxa"/>
            </w:tcMar>
            <w:vAlign w:val="center"/>
            <w:hideMark/>
          </w:tcPr>
          <w:p w14:paraId="462D9780"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2</w:t>
            </w:r>
          </w:p>
        </w:tc>
        <w:tc>
          <w:tcPr>
            <w:tcW w:w="1417" w:type="dxa"/>
            <w:tcBorders>
              <w:top w:val="single" w:sz="2" w:space="0" w:color="128266"/>
              <w:left w:val="single" w:sz="2" w:space="0" w:color="128266"/>
              <w:bottom w:val="single" w:sz="8" w:space="0" w:color="FFFFFF"/>
              <w:right w:val="single" w:sz="2" w:space="0" w:color="128266"/>
            </w:tcBorders>
            <w:shd w:val="clear" w:color="auto" w:fill="auto"/>
            <w:tcMar>
              <w:top w:w="15" w:type="dxa"/>
              <w:left w:w="15" w:type="dxa"/>
              <w:bottom w:w="0" w:type="dxa"/>
              <w:right w:w="15" w:type="dxa"/>
            </w:tcMar>
            <w:vAlign w:val="center"/>
            <w:hideMark/>
          </w:tcPr>
          <w:p w14:paraId="5E19D0FB"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2</w:t>
            </w:r>
          </w:p>
        </w:tc>
      </w:tr>
      <w:tr w:rsidR="007430A8" w:rsidRPr="007430A8" w14:paraId="53B72E62" w14:textId="77777777" w:rsidTr="00DE461F">
        <w:trPr>
          <w:trHeight w:val="273"/>
          <w:jc w:val="center"/>
        </w:trPr>
        <w:tc>
          <w:tcPr>
            <w:tcW w:w="3959" w:type="dxa"/>
            <w:tcBorders>
              <w:top w:val="single" w:sz="8" w:space="0" w:color="FFFFFF"/>
              <w:left w:val="single" w:sz="2" w:space="0" w:color="128266"/>
              <w:bottom w:val="single" w:sz="8" w:space="0" w:color="FFFFFF"/>
              <w:right w:val="single" w:sz="8" w:space="0" w:color="FFFFFF"/>
            </w:tcBorders>
            <w:shd w:val="clear" w:color="auto" w:fill="128266"/>
            <w:tcMar>
              <w:top w:w="64" w:type="dxa"/>
              <w:left w:w="128" w:type="dxa"/>
              <w:bottom w:w="64" w:type="dxa"/>
              <w:right w:w="128" w:type="dxa"/>
            </w:tcMar>
            <w:vAlign w:val="center"/>
            <w:hideMark/>
          </w:tcPr>
          <w:p w14:paraId="1C84EFF9" w14:textId="77777777" w:rsidR="007430A8" w:rsidRPr="007430A8" w:rsidRDefault="007430A8" w:rsidP="007430A8">
            <w:pPr>
              <w:spacing w:line="256" w:lineRule="auto"/>
              <w:rPr>
                <w:rFonts w:ascii="Arial" w:eastAsia="Times New Roman" w:hAnsi="Arial" w:cs="Arial"/>
                <w:sz w:val="36"/>
                <w:szCs w:val="36"/>
                <w:lang w:eastAsia="en-AU"/>
              </w:rPr>
            </w:pPr>
            <w:r w:rsidRPr="007430A8">
              <w:rPr>
                <w:rFonts w:asciiTheme="minorHAnsi" w:eastAsia="Calibri" w:hAnsi="Arial" w:cs="Times New Roman"/>
                <w:b/>
                <w:bCs/>
                <w:color w:val="FFFFFF" w:themeColor="background1"/>
                <w:kern w:val="24"/>
                <w:sz w:val="20"/>
                <w:szCs w:val="20"/>
                <w:lang w:val="en-US" w:eastAsia="en-AU"/>
              </w:rPr>
              <w:t>NET: Audio</w:t>
            </w:r>
          </w:p>
        </w:tc>
        <w:tc>
          <w:tcPr>
            <w:tcW w:w="1418" w:type="dxa"/>
            <w:tcBorders>
              <w:top w:val="single" w:sz="8" w:space="0" w:color="FFFFFF"/>
              <w:left w:val="single" w:sz="8" w:space="0" w:color="FFFFFF"/>
              <w:bottom w:val="single" w:sz="8" w:space="0" w:color="FFFFFF"/>
              <w:right w:val="single" w:sz="8" w:space="0" w:color="FFFFFF"/>
            </w:tcBorders>
            <w:shd w:val="clear" w:color="auto" w:fill="128266"/>
            <w:tcMar>
              <w:top w:w="15" w:type="dxa"/>
              <w:left w:w="15" w:type="dxa"/>
              <w:bottom w:w="0" w:type="dxa"/>
              <w:right w:w="15" w:type="dxa"/>
            </w:tcMar>
            <w:vAlign w:val="center"/>
            <w:hideMark/>
          </w:tcPr>
          <w:p w14:paraId="32F6E29F"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FFFFFF" w:themeColor="background1"/>
                <w:kern w:val="24"/>
                <w:sz w:val="20"/>
                <w:szCs w:val="20"/>
                <w:lang w:val="en-US" w:eastAsia="en-AU"/>
              </w:rPr>
              <w:t>13</w:t>
            </w:r>
          </w:p>
        </w:tc>
        <w:tc>
          <w:tcPr>
            <w:tcW w:w="1417" w:type="dxa"/>
            <w:tcBorders>
              <w:top w:val="single" w:sz="8" w:space="0" w:color="FFFFFF"/>
              <w:left w:val="single" w:sz="8" w:space="0" w:color="FFFFFF"/>
              <w:bottom w:val="single" w:sz="8" w:space="0" w:color="FFFFFF"/>
              <w:right w:val="single" w:sz="8" w:space="0" w:color="FFFFFF"/>
            </w:tcBorders>
            <w:shd w:val="clear" w:color="auto" w:fill="128266"/>
            <w:tcMar>
              <w:top w:w="15" w:type="dxa"/>
              <w:left w:w="15" w:type="dxa"/>
              <w:bottom w:w="0" w:type="dxa"/>
              <w:right w:w="15" w:type="dxa"/>
            </w:tcMar>
            <w:vAlign w:val="center"/>
            <w:hideMark/>
          </w:tcPr>
          <w:p w14:paraId="4460CC52"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FFFFFF" w:themeColor="background1"/>
                <w:kern w:val="24"/>
                <w:sz w:val="20"/>
                <w:szCs w:val="20"/>
                <w:lang w:val="en-US" w:eastAsia="en-AU"/>
              </w:rPr>
              <w:t>10</w:t>
            </w:r>
          </w:p>
        </w:tc>
        <w:tc>
          <w:tcPr>
            <w:tcW w:w="1418" w:type="dxa"/>
            <w:tcBorders>
              <w:top w:val="single" w:sz="8" w:space="0" w:color="FFFFFF"/>
              <w:left w:val="single" w:sz="8" w:space="0" w:color="FFFFFF"/>
              <w:bottom w:val="single" w:sz="8" w:space="0" w:color="FFFFFF"/>
              <w:right w:val="single" w:sz="8" w:space="0" w:color="FFFFFF"/>
            </w:tcBorders>
            <w:shd w:val="clear" w:color="auto" w:fill="128266"/>
            <w:tcMar>
              <w:top w:w="15" w:type="dxa"/>
              <w:left w:w="15" w:type="dxa"/>
              <w:bottom w:w="0" w:type="dxa"/>
              <w:right w:w="15" w:type="dxa"/>
            </w:tcMar>
            <w:vAlign w:val="center"/>
            <w:hideMark/>
          </w:tcPr>
          <w:p w14:paraId="508B4878"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FFFFFF" w:themeColor="background1"/>
                <w:kern w:val="24"/>
                <w:sz w:val="20"/>
                <w:szCs w:val="20"/>
                <w:lang w:val="en-US" w:eastAsia="en-AU"/>
              </w:rPr>
              <w:t>9</w:t>
            </w:r>
          </w:p>
        </w:tc>
        <w:tc>
          <w:tcPr>
            <w:tcW w:w="1417" w:type="dxa"/>
            <w:tcBorders>
              <w:top w:val="single" w:sz="8" w:space="0" w:color="FFFFFF"/>
              <w:left w:val="single" w:sz="8" w:space="0" w:color="FFFFFF"/>
              <w:bottom w:val="single" w:sz="8" w:space="0" w:color="FFFFFF"/>
              <w:right w:val="single" w:sz="2" w:space="0" w:color="128266"/>
            </w:tcBorders>
            <w:shd w:val="clear" w:color="auto" w:fill="128266"/>
            <w:tcMar>
              <w:top w:w="15" w:type="dxa"/>
              <w:left w:w="15" w:type="dxa"/>
              <w:bottom w:w="0" w:type="dxa"/>
              <w:right w:w="15" w:type="dxa"/>
            </w:tcMar>
            <w:vAlign w:val="center"/>
            <w:hideMark/>
          </w:tcPr>
          <w:p w14:paraId="0A6805E7"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FFFFFF" w:themeColor="background1"/>
                <w:kern w:val="24"/>
                <w:sz w:val="20"/>
                <w:szCs w:val="20"/>
                <w:lang w:val="en-US" w:eastAsia="en-AU"/>
              </w:rPr>
              <w:t>6</w:t>
            </w:r>
          </w:p>
        </w:tc>
      </w:tr>
      <w:tr w:rsidR="007430A8" w:rsidRPr="007430A8" w14:paraId="6C188CD2" w14:textId="77777777" w:rsidTr="00DE461F">
        <w:trPr>
          <w:trHeight w:val="273"/>
          <w:jc w:val="center"/>
        </w:trPr>
        <w:tc>
          <w:tcPr>
            <w:tcW w:w="3959" w:type="dxa"/>
            <w:tcBorders>
              <w:top w:val="single" w:sz="8" w:space="0" w:color="FFFFFF"/>
              <w:left w:val="single" w:sz="2" w:space="0" w:color="128266"/>
              <w:bottom w:val="single" w:sz="2" w:space="0" w:color="128266"/>
              <w:right w:val="single" w:sz="2" w:space="0" w:color="128266"/>
            </w:tcBorders>
            <w:shd w:val="clear" w:color="auto" w:fill="auto"/>
            <w:tcMar>
              <w:top w:w="64" w:type="dxa"/>
              <w:left w:w="128" w:type="dxa"/>
              <w:bottom w:w="64" w:type="dxa"/>
              <w:right w:w="128" w:type="dxa"/>
            </w:tcMar>
            <w:vAlign w:val="center"/>
            <w:hideMark/>
          </w:tcPr>
          <w:p w14:paraId="357B39AC" w14:textId="77777777" w:rsidR="007430A8" w:rsidRPr="007430A8" w:rsidRDefault="007430A8" w:rsidP="007430A8">
            <w:pPr>
              <w:spacing w:line="256" w:lineRule="auto"/>
              <w:rPr>
                <w:rFonts w:ascii="Arial" w:eastAsia="Times New Roman" w:hAnsi="Arial" w:cs="Arial"/>
                <w:sz w:val="36"/>
                <w:szCs w:val="36"/>
                <w:lang w:eastAsia="en-AU"/>
              </w:rPr>
            </w:pPr>
            <w:r w:rsidRPr="007430A8">
              <w:rPr>
                <w:rFonts w:asciiTheme="minorHAnsi" w:eastAsia="Calibri" w:hAnsi="Arial" w:cs="Times New Roman"/>
                <w:color w:val="000000" w:themeColor="text1"/>
                <w:kern w:val="24"/>
                <w:sz w:val="20"/>
                <w:szCs w:val="20"/>
                <w:lang w:val="en-US" w:eastAsia="en-AU"/>
              </w:rPr>
              <w:t>R</w:t>
            </w:r>
            <w:r w:rsidRPr="007430A8">
              <w:rPr>
                <w:rFonts w:asciiTheme="minorHAnsi" w:eastAsia="Calibri" w:hAnsi="Arial" w:cs="Times New Roman"/>
                <w:color w:val="000000" w:themeColor="text1"/>
                <w:kern w:val="24"/>
                <w:sz w:val="20"/>
                <w:szCs w:val="20"/>
                <w:lang w:eastAsia="en-AU"/>
              </w:rPr>
              <w:t>adio</w:t>
            </w:r>
          </w:p>
        </w:tc>
        <w:tc>
          <w:tcPr>
            <w:tcW w:w="1418" w:type="dxa"/>
            <w:tcBorders>
              <w:top w:val="single" w:sz="8" w:space="0" w:color="FFFFFF"/>
              <w:left w:val="single" w:sz="2" w:space="0" w:color="128266"/>
              <w:bottom w:val="single" w:sz="2" w:space="0" w:color="128266"/>
              <w:right w:val="single" w:sz="2" w:space="0" w:color="128266"/>
            </w:tcBorders>
            <w:shd w:val="clear" w:color="auto" w:fill="auto"/>
            <w:tcMar>
              <w:top w:w="15" w:type="dxa"/>
              <w:left w:w="15" w:type="dxa"/>
              <w:bottom w:w="0" w:type="dxa"/>
              <w:right w:w="15" w:type="dxa"/>
            </w:tcMar>
            <w:vAlign w:val="center"/>
            <w:hideMark/>
          </w:tcPr>
          <w:p w14:paraId="53604DAE"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12</w:t>
            </w:r>
          </w:p>
        </w:tc>
        <w:tc>
          <w:tcPr>
            <w:tcW w:w="1417" w:type="dxa"/>
            <w:tcBorders>
              <w:top w:val="single" w:sz="8" w:space="0" w:color="FFFFFF"/>
              <w:left w:val="single" w:sz="2" w:space="0" w:color="128266"/>
              <w:bottom w:val="single" w:sz="2" w:space="0" w:color="128266"/>
              <w:right w:val="single" w:sz="2" w:space="0" w:color="128266"/>
            </w:tcBorders>
            <w:shd w:val="clear" w:color="auto" w:fill="auto"/>
            <w:tcMar>
              <w:top w:w="15" w:type="dxa"/>
              <w:left w:w="15" w:type="dxa"/>
              <w:bottom w:w="0" w:type="dxa"/>
              <w:right w:w="15" w:type="dxa"/>
            </w:tcMar>
            <w:vAlign w:val="center"/>
            <w:hideMark/>
          </w:tcPr>
          <w:p w14:paraId="3090F004"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9</w:t>
            </w:r>
          </w:p>
        </w:tc>
        <w:tc>
          <w:tcPr>
            <w:tcW w:w="1418" w:type="dxa"/>
            <w:tcBorders>
              <w:top w:val="single" w:sz="8" w:space="0" w:color="FFFFFF"/>
              <w:left w:val="single" w:sz="2" w:space="0" w:color="128266"/>
              <w:bottom w:val="single" w:sz="2" w:space="0" w:color="128266"/>
              <w:right w:val="single" w:sz="2" w:space="0" w:color="128266"/>
            </w:tcBorders>
            <w:shd w:val="clear" w:color="auto" w:fill="auto"/>
            <w:tcMar>
              <w:top w:w="15" w:type="dxa"/>
              <w:left w:w="15" w:type="dxa"/>
              <w:bottom w:w="0" w:type="dxa"/>
              <w:right w:w="15" w:type="dxa"/>
            </w:tcMar>
            <w:vAlign w:val="center"/>
            <w:hideMark/>
          </w:tcPr>
          <w:p w14:paraId="4354A132"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8</w:t>
            </w:r>
          </w:p>
        </w:tc>
        <w:tc>
          <w:tcPr>
            <w:tcW w:w="1417" w:type="dxa"/>
            <w:tcBorders>
              <w:top w:val="single" w:sz="8" w:space="0" w:color="FFFFFF"/>
              <w:left w:val="single" w:sz="2" w:space="0" w:color="128266"/>
              <w:bottom w:val="single" w:sz="2" w:space="0" w:color="128266"/>
              <w:right w:val="single" w:sz="2" w:space="0" w:color="128266"/>
            </w:tcBorders>
            <w:shd w:val="clear" w:color="auto" w:fill="auto"/>
            <w:tcMar>
              <w:top w:w="15" w:type="dxa"/>
              <w:left w:w="15" w:type="dxa"/>
              <w:bottom w:w="0" w:type="dxa"/>
              <w:right w:w="15" w:type="dxa"/>
            </w:tcMar>
            <w:vAlign w:val="center"/>
            <w:hideMark/>
          </w:tcPr>
          <w:p w14:paraId="20B8C98B"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5</w:t>
            </w:r>
          </w:p>
        </w:tc>
      </w:tr>
      <w:tr w:rsidR="007430A8" w:rsidRPr="007430A8" w14:paraId="5FF97C1F" w14:textId="77777777" w:rsidTr="00DE461F">
        <w:trPr>
          <w:trHeight w:val="273"/>
          <w:jc w:val="center"/>
        </w:trPr>
        <w:tc>
          <w:tcPr>
            <w:tcW w:w="3959" w:type="dxa"/>
            <w:tcBorders>
              <w:top w:val="single" w:sz="2" w:space="0" w:color="128266"/>
              <w:left w:val="single" w:sz="2" w:space="0" w:color="128266"/>
              <w:bottom w:val="single" w:sz="8" w:space="0" w:color="FFFFFF"/>
              <w:right w:val="single" w:sz="2" w:space="0" w:color="128266"/>
            </w:tcBorders>
            <w:shd w:val="clear" w:color="auto" w:fill="auto"/>
            <w:tcMar>
              <w:top w:w="64" w:type="dxa"/>
              <w:left w:w="128" w:type="dxa"/>
              <w:bottom w:w="64" w:type="dxa"/>
              <w:right w:w="128" w:type="dxa"/>
            </w:tcMar>
            <w:vAlign w:val="center"/>
            <w:hideMark/>
          </w:tcPr>
          <w:p w14:paraId="04DF3E64" w14:textId="77777777" w:rsidR="007430A8" w:rsidRPr="007430A8" w:rsidRDefault="007430A8" w:rsidP="007430A8">
            <w:pPr>
              <w:spacing w:line="256" w:lineRule="auto"/>
              <w:rPr>
                <w:rFonts w:ascii="Arial" w:eastAsia="Times New Roman" w:hAnsi="Arial" w:cs="Arial"/>
                <w:sz w:val="36"/>
                <w:szCs w:val="36"/>
                <w:lang w:eastAsia="en-AU"/>
              </w:rPr>
            </w:pPr>
            <w:r w:rsidRPr="007430A8">
              <w:rPr>
                <w:rFonts w:asciiTheme="minorHAnsi" w:eastAsia="Calibri" w:hAnsi="Arial" w:cs="Times New Roman"/>
                <w:color w:val="000000" w:themeColor="text1"/>
                <w:kern w:val="24"/>
                <w:sz w:val="20"/>
                <w:szCs w:val="20"/>
                <w:lang w:val="en-US" w:eastAsia="en-AU"/>
              </w:rPr>
              <w:t>P</w:t>
            </w:r>
            <w:r w:rsidRPr="007430A8">
              <w:rPr>
                <w:rFonts w:asciiTheme="minorHAnsi" w:eastAsia="Calibri" w:hAnsi="Arial" w:cs="Times New Roman"/>
                <w:color w:val="000000" w:themeColor="text1"/>
                <w:kern w:val="24"/>
                <w:sz w:val="20"/>
                <w:szCs w:val="20"/>
                <w:lang w:eastAsia="en-AU"/>
              </w:rPr>
              <w:t>odcast</w:t>
            </w:r>
          </w:p>
        </w:tc>
        <w:tc>
          <w:tcPr>
            <w:tcW w:w="1418" w:type="dxa"/>
            <w:tcBorders>
              <w:top w:val="single" w:sz="2" w:space="0" w:color="128266"/>
              <w:left w:val="single" w:sz="2" w:space="0" w:color="128266"/>
              <w:bottom w:val="single" w:sz="8" w:space="0" w:color="FFFFFF"/>
              <w:right w:val="single" w:sz="2" w:space="0" w:color="128266"/>
            </w:tcBorders>
            <w:shd w:val="clear" w:color="auto" w:fill="auto"/>
            <w:tcMar>
              <w:top w:w="15" w:type="dxa"/>
              <w:left w:w="15" w:type="dxa"/>
              <w:bottom w:w="0" w:type="dxa"/>
              <w:right w:w="15" w:type="dxa"/>
            </w:tcMar>
            <w:vAlign w:val="center"/>
            <w:hideMark/>
          </w:tcPr>
          <w:p w14:paraId="03693D9A"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0.3</w:t>
            </w:r>
          </w:p>
        </w:tc>
        <w:tc>
          <w:tcPr>
            <w:tcW w:w="1417" w:type="dxa"/>
            <w:tcBorders>
              <w:top w:val="single" w:sz="2" w:space="0" w:color="128266"/>
              <w:left w:val="single" w:sz="2" w:space="0" w:color="128266"/>
              <w:bottom w:val="single" w:sz="8" w:space="0" w:color="FFFFFF"/>
              <w:right w:val="single" w:sz="2" w:space="0" w:color="128266"/>
            </w:tcBorders>
            <w:shd w:val="clear" w:color="auto" w:fill="auto"/>
            <w:tcMar>
              <w:top w:w="15" w:type="dxa"/>
              <w:left w:w="15" w:type="dxa"/>
              <w:bottom w:w="0" w:type="dxa"/>
              <w:right w:w="15" w:type="dxa"/>
            </w:tcMar>
            <w:vAlign w:val="center"/>
            <w:hideMark/>
          </w:tcPr>
          <w:p w14:paraId="776CE40E"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0.5</w:t>
            </w:r>
          </w:p>
        </w:tc>
        <w:tc>
          <w:tcPr>
            <w:tcW w:w="1418" w:type="dxa"/>
            <w:tcBorders>
              <w:top w:val="single" w:sz="2" w:space="0" w:color="128266"/>
              <w:left w:val="single" w:sz="2" w:space="0" w:color="128266"/>
              <w:bottom w:val="single" w:sz="8" w:space="0" w:color="FFFFFF"/>
              <w:right w:val="single" w:sz="2" w:space="0" w:color="128266"/>
            </w:tcBorders>
            <w:shd w:val="clear" w:color="auto" w:fill="auto"/>
            <w:tcMar>
              <w:top w:w="15" w:type="dxa"/>
              <w:left w:w="15" w:type="dxa"/>
              <w:bottom w:w="0" w:type="dxa"/>
              <w:right w:w="15" w:type="dxa"/>
            </w:tcMar>
            <w:vAlign w:val="center"/>
            <w:hideMark/>
          </w:tcPr>
          <w:p w14:paraId="2775E63F"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1</w:t>
            </w:r>
          </w:p>
        </w:tc>
        <w:tc>
          <w:tcPr>
            <w:tcW w:w="1417" w:type="dxa"/>
            <w:tcBorders>
              <w:top w:val="single" w:sz="2" w:space="0" w:color="128266"/>
              <w:left w:val="single" w:sz="2" w:space="0" w:color="128266"/>
              <w:bottom w:val="single" w:sz="8" w:space="0" w:color="FFFFFF"/>
              <w:right w:val="single" w:sz="2" w:space="0" w:color="128266"/>
            </w:tcBorders>
            <w:shd w:val="clear" w:color="auto" w:fill="auto"/>
            <w:tcMar>
              <w:top w:w="15" w:type="dxa"/>
              <w:left w:w="15" w:type="dxa"/>
              <w:bottom w:w="0" w:type="dxa"/>
              <w:right w:w="15" w:type="dxa"/>
            </w:tcMar>
            <w:vAlign w:val="center"/>
            <w:hideMark/>
          </w:tcPr>
          <w:p w14:paraId="710ECDC9"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1</w:t>
            </w:r>
          </w:p>
        </w:tc>
      </w:tr>
      <w:tr w:rsidR="007430A8" w:rsidRPr="007430A8" w14:paraId="2C51511D" w14:textId="77777777" w:rsidTr="00DE461F">
        <w:trPr>
          <w:trHeight w:val="273"/>
          <w:jc w:val="center"/>
        </w:trPr>
        <w:tc>
          <w:tcPr>
            <w:tcW w:w="3959" w:type="dxa"/>
            <w:tcBorders>
              <w:top w:val="single" w:sz="8" w:space="0" w:color="FFFFFF"/>
              <w:left w:val="single" w:sz="2" w:space="0" w:color="128266"/>
              <w:bottom w:val="single" w:sz="8" w:space="0" w:color="FFFFFF"/>
              <w:right w:val="single" w:sz="8" w:space="0" w:color="FFFFFF"/>
            </w:tcBorders>
            <w:shd w:val="clear" w:color="auto" w:fill="128266"/>
            <w:tcMar>
              <w:top w:w="64" w:type="dxa"/>
              <w:left w:w="128" w:type="dxa"/>
              <w:bottom w:w="64" w:type="dxa"/>
              <w:right w:w="128" w:type="dxa"/>
            </w:tcMar>
            <w:vAlign w:val="center"/>
            <w:hideMark/>
          </w:tcPr>
          <w:p w14:paraId="011BA4E1" w14:textId="77777777" w:rsidR="007430A8" w:rsidRPr="007430A8" w:rsidRDefault="007430A8" w:rsidP="007430A8">
            <w:pPr>
              <w:spacing w:line="256" w:lineRule="auto"/>
              <w:rPr>
                <w:rFonts w:ascii="Arial" w:eastAsia="Times New Roman" w:hAnsi="Arial" w:cs="Arial"/>
                <w:sz w:val="36"/>
                <w:szCs w:val="36"/>
                <w:lang w:eastAsia="en-AU"/>
              </w:rPr>
            </w:pPr>
            <w:r w:rsidRPr="007430A8">
              <w:rPr>
                <w:rFonts w:asciiTheme="minorHAnsi" w:eastAsia="Calibri" w:hAnsi="Arial" w:cs="Times New Roman"/>
                <w:b/>
                <w:bCs/>
                <w:color w:val="FFFFFF" w:themeColor="background1"/>
                <w:kern w:val="24"/>
                <w:sz w:val="20"/>
                <w:szCs w:val="20"/>
                <w:lang w:val="en-US" w:eastAsia="en-AU"/>
              </w:rPr>
              <w:t xml:space="preserve">NET: Newspapers </w:t>
            </w:r>
          </w:p>
        </w:tc>
        <w:tc>
          <w:tcPr>
            <w:tcW w:w="1418" w:type="dxa"/>
            <w:tcBorders>
              <w:top w:val="single" w:sz="8" w:space="0" w:color="FFFFFF"/>
              <w:left w:val="single" w:sz="8" w:space="0" w:color="FFFFFF"/>
              <w:bottom w:val="single" w:sz="8" w:space="0" w:color="FFFFFF"/>
              <w:right w:val="single" w:sz="8" w:space="0" w:color="FFFFFF"/>
            </w:tcBorders>
            <w:shd w:val="clear" w:color="auto" w:fill="128266"/>
            <w:tcMar>
              <w:top w:w="15" w:type="dxa"/>
              <w:left w:w="15" w:type="dxa"/>
              <w:bottom w:w="0" w:type="dxa"/>
              <w:right w:w="15" w:type="dxa"/>
            </w:tcMar>
            <w:vAlign w:val="center"/>
            <w:hideMark/>
          </w:tcPr>
          <w:p w14:paraId="1C9109A2"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FFFFFF" w:themeColor="background1"/>
                <w:kern w:val="24"/>
                <w:sz w:val="20"/>
                <w:szCs w:val="20"/>
                <w:lang w:val="en-US" w:eastAsia="en-AU"/>
              </w:rPr>
              <w:t>6</w:t>
            </w:r>
          </w:p>
        </w:tc>
        <w:tc>
          <w:tcPr>
            <w:tcW w:w="1417" w:type="dxa"/>
            <w:tcBorders>
              <w:top w:val="single" w:sz="8" w:space="0" w:color="FFFFFF"/>
              <w:left w:val="single" w:sz="8" w:space="0" w:color="FFFFFF"/>
              <w:bottom w:val="single" w:sz="8" w:space="0" w:color="FFFFFF"/>
              <w:right w:val="single" w:sz="8" w:space="0" w:color="FFFFFF"/>
            </w:tcBorders>
            <w:shd w:val="clear" w:color="auto" w:fill="128266"/>
            <w:tcMar>
              <w:top w:w="15" w:type="dxa"/>
              <w:left w:w="15" w:type="dxa"/>
              <w:bottom w:w="0" w:type="dxa"/>
              <w:right w:w="15" w:type="dxa"/>
            </w:tcMar>
            <w:vAlign w:val="center"/>
            <w:hideMark/>
          </w:tcPr>
          <w:p w14:paraId="032B40AE"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FFFFFF" w:themeColor="background1"/>
                <w:kern w:val="24"/>
                <w:sz w:val="20"/>
                <w:szCs w:val="20"/>
                <w:lang w:val="en-US" w:eastAsia="en-AU"/>
              </w:rPr>
              <w:t>4</w:t>
            </w:r>
          </w:p>
        </w:tc>
        <w:tc>
          <w:tcPr>
            <w:tcW w:w="1418" w:type="dxa"/>
            <w:tcBorders>
              <w:top w:val="single" w:sz="8" w:space="0" w:color="FFFFFF"/>
              <w:left w:val="single" w:sz="8" w:space="0" w:color="FFFFFF"/>
              <w:bottom w:val="single" w:sz="8" w:space="0" w:color="FFFFFF"/>
              <w:right w:val="single" w:sz="8" w:space="0" w:color="FFFFFF"/>
            </w:tcBorders>
            <w:shd w:val="clear" w:color="auto" w:fill="128266"/>
            <w:tcMar>
              <w:top w:w="15" w:type="dxa"/>
              <w:left w:w="15" w:type="dxa"/>
              <w:bottom w:w="0" w:type="dxa"/>
              <w:right w:w="15" w:type="dxa"/>
            </w:tcMar>
            <w:vAlign w:val="center"/>
            <w:hideMark/>
          </w:tcPr>
          <w:p w14:paraId="2D5D145D"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FFFFFF" w:themeColor="background1"/>
                <w:kern w:val="24"/>
                <w:sz w:val="20"/>
                <w:szCs w:val="20"/>
                <w:lang w:val="en-US" w:eastAsia="en-AU"/>
              </w:rPr>
              <w:t>4</w:t>
            </w:r>
          </w:p>
        </w:tc>
        <w:tc>
          <w:tcPr>
            <w:tcW w:w="1417" w:type="dxa"/>
            <w:tcBorders>
              <w:top w:val="single" w:sz="8" w:space="0" w:color="FFFFFF"/>
              <w:left w:val="single" w:sz="8" w:space="0" w:color="FFFFFF"/>
              <w:bottom w:val="single" w:sz="8" w:space="0" w:color="FFFFFF"/>
              <w:right w:val="single" w:sz="2" w:space="0" w:color="128266"/>
            </w:tcBorders>
            <w:shd w:val="clear" w:color="auto" w:fill="128266"/>
            <w:tcMar>
              <w:top w:w="15" w:type="dxa"/>
              <w:left w:w="15" w:type="dxa"/>
              <w:bottom w:w="0" w:type="dxa"/>
              <w:right w:w="15" w:type="dxa"/>
            </w:tcMar>
            <w:vAlign w:val="center"/>
            <w:hideMark/>
          </w:tcPr>
          <w:p w14:paraId="66E2F802"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FFFFFF" w:themeColor="background1"/>
                <w:kern w:val="24"/>
                <w:sz w:val="20"/>
                <w:szCs w:val="20"/>
                <w:lang w:val="en-US" w:eastAsia="en-AU"/>
              </w:rPr>
              <w:t>3</w:t>
            </w:r>
          </w:p>
        </w:tc>
      </w:tr>
      <w:tr w:rsidR="007430A8" w:rsidRPr="007430A8" w14:paraId="32AFDC17" w14:textId="77777777" w:rsidTr="00DE461F">
        <w:trPr>
          <w:trHeight w:val="273"/>
          <w:jc w:val="center"/>
        </w:trPr>
        <w:tc>
          <w:tcPr>
            <w:tcW w:w="3959" w:type="dxa"/>
            <w:tcBorders>
              <w:top w:val="single" w:sz="8" w:space="0" w:color="FFFFFF"/>
              <w:left w:val="single" w:sz="2" w:space="0" w:color="128266"/>
              <w:bottom w:val="single" w:sz="2" w:space="0" w:color="128266"/>
              <w:right w:val="single" w:sz="2" w:space="0" w:color="128266"/>
            </w:tcBorders>
            <w:shd w:val="clear" w:color="auto" w:fill="auto"/>
            <w:tcMar>
              <w:top w:w="64" w:type="dxa"/>
              <w:left w:w="128" w:type="dxa"/>
              <w:bottom w:w="64" w:type="dxa"/>
              <w:right w:w="128" w:type="dxa"/>
            </w:tcMar>
            <w:vAlign w:val="center"/>
            <w:hideMark/>
          </w:tcPr>
          <w:p w14:paraId="46A18260" w14:textId="77777777" w:rsidR="007430A8" w:rsidRPr="007430A8" w:rsidRDefault="007430A8" w:rsidP="007430A8">
            <w:pPr>
              <w:spacing w:line="256" w:lineRule="auto"/>
              <w:rPr>
                <w:rFonts w:ascii="Arial" w:eastAsia="Times New Roman" w:hAnsi="Arial" w:cs="Arial"/>
                <w:sz w:val="36"/>
                <w:szCs w:val="36"/>
                <w:lang w:eastAsia="en-AU"/>
              </w:rPr>
            </w:pPr>
            <w:r w:rsidRPr="007430A8">
              <w:rPr>
                <w:rFonts w:asciiTheme="minorHAnsi" w:eastAsia="Calibri" w:hAnsi="Arial" w:cs="Times New Roman"/>
                <w:color w:val="000000" w:themeColor="text1"/>
                <w:kern w:val="24"/>
                <w:sz w:val="20"/>
                <w:szCs w:val="20"/>
                <w:lang w:val="en-US" w:eastAsia="en-AU"/>
              </w:rPr>
              <w:t>Local print newspaper</w:t>
            </w:r>
          </w:p>
        </w:tc>
        <w:tc>
          <w:tcPr>
            <w:tcW w:w="1418" w:type="dxa"/>
            <w:tcBorders>
              <w:top w:val="single" w:sz="8" w:space="0" w:color="FFFFFF"/>
              <w:left w:val="single" w:sz="2" w:space="0" w:color="128266"/>
              <w:bottom w:val="single" w:sz="2" w:space="0" w:color="128266"/>
              <w:right w:val="single" w:sz="2" w:space="0" w:color="128266"/>
            </w:tcBorders>
            <w:shd w:val="clear" w:color="auto" w:fill="auto"/>
            <w:tcMar>
              <w:top w:w="15" w:type="dxa"/>
              <w:left w:w="15" w:type="dxa"/>
              <w:bottom w:w="0" w:type="dxa"/>
              <w:right w:w="15" w:type="dxa"/>
            </w:tcMar>
            <w:vAlign w:val="center"/>
            <w:hideMark/>
          </w:tcPr>
          <w:p w14:paraId="3D138999"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3</w:t>
            </w:r>
          </w:p>
        </w:tc>
        <w:tc>
          <w:tcPr>
            <w:tcW w:w="1417" w:type="dxa"/>
            <w:tcBorders>
              <w:top w:val="single" w:sz="8" w:space="0" w:color="FFFFFF"/>
              <w:left w:val="single" w:sz="2" w:space="0" w:color="128266"/>
              <w:bottom w:val="single" w:sz="2" w:space="0" w:color="128266"/>
              <w:right w:val="single" w:sz="2" w:space="0" w:color="128266"/>
            </w:tcBorders>
            <w:shd w:val="clear" w:color="auto" w:fill="auto"/>
            <w:tcMar>
              <w:top w:w="15" w:type="dxa"/>
              <w:left w:w="15" w:type="dxa"/>
              <w:bottom w:w="0" w:type="dxa"/>
              <w:right w:w="15" w:type="dxa"/>
            </w:tcMar>
            <w:vAlign w:val="center"/>
            <w:hideMark/>
          </w:tcPr>
          <w:p w14:paraId="31927B90"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1</w:t>
            </w:r>
          </w:p>
        </w:tc>
        <w:tc>
          <w:tcPr>
            <w:tcW w:w="1418" w:type="dxa"/>
            <w:tcBorders>
              <w:top w:val="single" w:sz="8" w:space="0" w:color="FFFFFF"/>
              <w:left w:val="single" w:sz="2" w:space="0" w:color="128266"/>
              <w:bottom w:val="single" w:sz="2" w:space="0" w:color="128266"/>
              <w:right w:val="single" w:sz="2" w:space="0" w:color="128266"/>
            </w:tcBorders>
            <w:shd w:val="clear" w:color="auto" w:fill="auto"/>
            <w:tcMar>
              <w:top w:w="15" w:type="dxa"/>
              <w:left w:w="15" w:type="dxa"/>
              <w:bottom w:w="0" w:type="dxa"/>
              <w:right w:w="15" w:type="dxa"/>
            </w:tcMar>
            <w:vAlign w:val="center"/>
            <w:hideMark/>
          </w:tcPr>
          <w:p w14:paraId="5B9B1A01"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0.1</w:t>
            </w:r>
          </w:p>
        </w:tc>
        <w:tc>
          <w:tcPr>
            <w:tcW w:w="1417" w:type="dxa"/>
            <w:tcBorders>
              <w:top w:val="single" w:sz="8" w:space="0" w:color="FFFFFF"/>
              <w:left w:val="single" w:sz="2" w:space="0" w:color="128266"/>
              <w:bottom w:val="single" w:sz="2" w:space="0" w:color="128266"/>
              <w:right w:val="single" w:sz="2" w:space="0" w:color="128266"/>
            </w:tcBorders>
            <w:shd w:val="clear" w:color="auto" w:fill="auto"/>
            <w:tcMar>
              <w:top w:w="15" w:type="dxa"/>
              <w:left w:w="15" w:type="dxa"/>
              <w:bottom w:w="0" w:type="dxa"/>
              <w:right w:w="15" w:type="dxa"/>
            </w:tcMar>
            <w:vAlign w:val="center"/>
            <w:hideMark/>
          </w:tcPr>
          <w:p w14:paraId="68417845"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0.1</w:t>
            </w:r>
          </w:p>
        </w:tc>
      </w:tr>
      <w:tr w:rsidR="007430A8" w:rsidRPr="007430A8" w14:paraId="47852E50" w14:textId="77777777" w:rsidTr="00DE461F">
        <w:trPr>
          <w:trHeight w:val="273"/>
          <w:jc w:val="center"/>
        </w:trPr>
        <w:tc>
          <w:tcPr>
            <w:tcW w:w="3959" w:type="dxa"/>
            <w:tcBorders>
              <w:top w:val="single" w:sz="2" w:space="0" w:color="128266"/>
              <w:left w:val="single" w:sz="2" w:space="0" w:color="128266"/>
              <w:bottom w:val="single" w:sz="2" w:space="0" w:color="128266"/>
              <w:right w:val="single" w:sz="2" w:space="0" w:color="128266"/>
            </w:tcBorders>
            <w:shd w:val="clear" w:color="auto" w:fill="auto"/>
            <w:tcMar>
              <w:top w:w="64" w:type="dxa"/>
              <w:left w:w="128" w:type="dxa"/>
              <w:bottom w:w="64" w:type="dxa"/>
              <w:right w:w="128" w:type="dxa"/>
            </w:tcMar>
            <w:vAlign w:val="center"/>
            <w:hideMark/>
          </w:tcPr>
          <w:p w14:paraId="1F9B1CD9" w14:textId="77777777" w:rsidR="007430A8" w:rsidRPr="007430A8" w:rsidRDefault="007430A8" w:rsidP="007430A8">
            <w:pPr>
              <w:spacing w:line="256" w:lineRule="auto"/>
              <w:rPr>
                <w:rFonts w:ascii="Arial" w:eastAsia="Times New Roman" w:hAnsi="Arial" w:cs="Arial"/>
                <w:sz w:val="36"/>
                <w:szCs w:val="36"/>
                <w:lang w:eastAsia="en-AU"/>
              </w:rPr>
            </w:pPr>
            <w:r w:rsidRPr="007430A8">
              <w:rPr>
                <w:rFonts w:asciiTheme="minorHAnsi" w:eastAsia="Calibri" w:hAnsi="Arial" w:cs="Times New Roman"/>
                <w:color w:val="000000" w:themeColor="text1"/>
                <w:kern w:val="24"/>
                <w:sz w:val="20"/>
                <w:szCs w:val="20"/>
                <w:lang w:val="en-US" w:eastAsia="en-AU"/>
              </w:rPr>
              <w:t>State</w:t>
            </w:r>
            <w:r w:rsidRPr="007430A8">
              <w:rPr>
                <w:rFonts w:asciiTheme="minorHAnsi" w:eastAsia="Calibri" w:hAnsi="Arial" w:cs="Times New Roman"/>
                <w:color w:val="000000" w:themeColor="text1"/>
                <w:kern w:val="24"/>
                <w:sz w:val="20"/>
                <w:szCs w:val="20"/>
                <w:lang w:eastAsia="en-AU"/>
              </w:rPr>
              <w:t xml:space="preserve"> or Territory print newspaper</w:t>
            </w:r>
          </w:p>
        </w:tc>
        <w:tc>
          <w:tcPr>
            <w:tcW w:w="1418" w:type="dxa"/>
            <w:tcBorders>
              <w:top w:val="single" w:sz="2" w:space="0" w:color="128266"/>
              <w:left w:val="single" w:sz="2" w:space="0" w:color="128266"/>
              <w:bottom w:val="single" w:sz="2" w:space="0" w:color="128266"/>
              <w:right w:val="single" w:sz="2" w:space="0" w:color="128266"/>
            </w:tcBorders>
            <w:shd w:val="clear" w:color="auto" w:fill="auto"/>
            <w:tcMar>
              <w:top w:w="15" w:type="dxa"/>
              <w:left w:w="15" w:type="dxa"/>
              <w:bottom w:w="0" w:type="dxa"/>
              <w:right w:w="15" w:type="dxa"/>
            </w:tcMar>
            <w:vAlign w:val="center"/>
            <w:hideMark/>
          </w:tcPr>
          <w:p w14:paraId="1CAE770B"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2</w:t>
            </w:r>
          </w:p>
        </w:tc>
        <w:tc>
          <w:tcPr>
            <w:tcW w:w="1417" w:type="dxa"/>
            <w:tcBorders>
              <w:top w:val="single" w:sz="2" w:space="0" w:color="128266"/>
              <w:left w:val="single" w:sz="2" w:space="0" w:color="128266"/>
              <w:bottom w:val="single" w:sz="2" w:space="0" w:color="128266"/>
              <w:right w:val="single" w:sz="2" w:space="0" w:color="128266"/>
            </w:tcBorders>
            <w:shd w:val="clear" w:color="auto" w:fill="auto"/>
            <w:tcMar>
              <w:top w:w="15" w:type="dxa"/>
              <w:left w:w="15" w:type="dxa"/>
              <w:bottom w:w="0" w:type="dxa"/>
              <w:right w:w="15" w:type="dxa"/>
            </w:tcMar>
            <w:vAlign w:val="center"/>
            <w:hideMark/>
          </w:tcPr>
          <w:p w14:paraId="6C199C0A"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3</w:t>
            </w:r>
          </w:p>
        </w:tc>
        <w:tc>
          <w:tcPr>
            <w:tcW w:w="1418" w:type="dxa"/>
            <w:tcBorders>
              <w:top w:val="single" w:sz="2" w:space="0" w:color="128266"/>
              <w:left w:val="single" w:sz="2" w:space="0" w:color="128266"/>
              <w:bottom w:val="single" w:sz="2" w:space="0" w:color="128266"/>
              <w:right w:val="single" w:sz="2" w:space="0" w:color="128266"/>
            </w:tcBorders>
            <w:shd w:val="clear" w:color="auto" w:fill="auto"/>
            <w:tcMar>
              <w:top w:w="15" w:type="dxa"/>
              <w:left w:w="15" w:type="dxa"/>
              <w:bottom w:w="0" w:type="dxa"/>
              <w:right w:w="15" w:type="dxa"/>
            </w:tcMar>
            <w:vAlign w:val="center"/>
            <w:hideMark/>
          </w:tcPr>
          <w:p w14:paraId="2D840A92"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2</w:t>
            </w:r>
          </w:p>
        </w:tc>
        <w:tc>
          <w:tcPr>
            <w:tcW w:w="1417" w:type="dxa"/>
            <w:tcBorders>
              <w:top w:val="single" w:sz="2" w:space="0" w:color="128266"/>
              <w:left w:val="single" w:sz="2" w:space="0" w:color="128266"/>
              <w:bottom w:val="single" w:sz="2" w:space="0" w:color="128266"/>
              <w:right w:val="single" w:sz="2" w:space="0" w:color="128266"/>
            </w:tcBorders>
            <w:shd w:val="clear" w:color="auto" w:fill="auto"/>
            <w:tcMar>
              <w:top w:w="15" w:type="dxa"/>
              <w:left w:w="15" w:type="dxa"/>
              <w:bottom w:w="0" w:type="dxa"/>
              <w:right w:w="15" w:type="dxa"/>
            </w:tcMar>
            <w:vAlign w:val="center"/>
            <w:hideMark/>
          </w:tcPr>
          <w:p w14:paraId="3D963BE9"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2</w:t>
            </w:r>
          </w:p>
        </w:tc>
      </w:tr>
      <w:tr w:rsidR="007430A8" w:rsidRPr="007430A8" w14:paraId="32C46E97" w14:textId="77777777" w:rsidTr="00DE461F">
        <w:trPr>
          <w:trHeight w:val="273"/>
          <w:jc w:val="center"/>
        </w:trPr>
        <w:tc>
          <w:tcPr>
            <w:tcW w:w="3959" w:type="dxa"/>
            <w:tcBorders>
              <w:top w:val="single" w:sz="2" w:space="0" w:color="128266"/>
              <w:left w:val="single" w:sz="2" w:space="0" w:color="128266"/>
              <w:bottom w:val="single" w:sz="8" w:space="0" w:color="FFFFFF"/>
              <w:right w:val="single" w:sz="2" w:space="0" w:color="128266"/>
            </w:tcBorders>
            <w:shd w:val="clear" w:color="auto" w:fill="auto"/>
            <w:tcMar>
              <w:top w:w="64" w:type="dxa"/>
              <w:left w:w="128" w:type="dxa"/>
              <w:bottom w:w="64" w:type="dxa"/>
              <w:right w:w="128" w:type="dxa"/>
            </w:tcMar>
            <w:vAlign w:val="center"/>
            <w:hideMark/>
          </w:tcPr>
          <w:p w14:paraId="5B4E96A4" w14:textId="77777777" w:rsidR="007430A8" w:rsidRPr="007430A8" w:rsidRDefault="007430A8" w:rsidP="007430A8">
            <w:pPr>
              <w:spacing w:line="256" w:lineRule="auto"/>
              <w:rPr>
                <w:rFonts w:ascii="Arial" w:eastAsia="Times New Roman" w:hAnsi="Arial" w:cs="Arial"/>
                <w:sz w:val="36"/>
                <w:szCs w:val="36"/>
                <w:lang w:eastAsia="en-AU"/>
              </w:rPr>
            </w:pPr>
            <w:r w:rsidRPr="007430A8">
              <w:rPr>
                <w:rFonts w:asciiTheme="minorHAnsi" w:eastAsia="Calibri" w:hAnsi="Arial" w:cs="Times New Roman"/>
                <w:color w:val="000000" w:themeColor="text1"/>
                <w:kern w:val="24"/>
                <w:sz w:val="20"/>
                <w:szCs w:val="20"/>
                <w:lang w:val="en-US" w:eastAsia="en-AU"/>
              </w:rPr>
              <w:t>N</w:t>
            </w:r>
            <w:r w:rsidRPr="007430A8">
              <w:rPr>
                <w:rFonts w:asciiTheme="minorHAnsi" w:eastAsia="Calibri" w:hAnsi="Arial" w:cs="Times New Roman"/>
                <w:color w:val="000000" w:themeColor="text1"/>
                <w:kern w:val="24"/>
                <w:sz w:val="20"/>
                <w:szCs w:val="20"/>
                <w:lang w:eastAsia="en-AU"/>
              </w:rPr>
              <w:t>ational print newspaper</w:t>
            </w:r>
          </w:p>
        </w:tc>
        <w:tc>
          <w:tcPr>
            <w:tcW w:w="1418" w:type="dxa"/>
            <w:tcBorders>
              <w:top w:val="single" w:sz="2" w:space="0" w:color="128266"/>
              <w:left w:val="single" w:sz="2" w:space="0" w:color="128266"/>
              <w:bottom w:val="single" w:sz="8" w:space="0" w:color="FFFFFF"/>
              <w:right w:val="single" w:sz="2" w:space="0" w:color="128266"/>
            </w:tcBorders>
            <w:shd w:val="clear" w:color="auto" w:fill="auto"/>
            <w:tcMar>
              <w:top w:w="15" w:type="dxa"/>
              <w:left w:w="15" w:type="dxa"/>
              <w:bottom w:w="0" w:type="dxa"/>
              <w:right w:w="15" w:type="dxa"/>
            </w:tcMar>
            <w:vAlign w:val="center"/>
            <w:hideMark/>
          </w:tcPr>
          <w:p w14:paraId="70F5FAC6"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1</w:t>
            </w:r>
          </w:p>
        </w:tc>
        <w:tc>
          <w:tcPr>
            <w:tcW w:w="1417" w:type="dxa"/>
            <w:tcBorders>
              <w:top w:val="single" w:sz="2" w:space="0" w:color="128266"/>
              <w:left w:val="single" w:sz="2" w:space="0" w:color="128266"/>
              <w:bottom w:val="single" w:sz="8" w:space="0" w:color="FFFFFF"/>
              <w:right w:val="single" w:sz="2" w:space="0" w:color="128266"/>
            </w:tcBorders>
            <w:shd w:val="clear" w:color="auto" w:fill="auto"/>
            <w:tcMar>
              <w:top w:w="15" w:type="dxa"/>
              <w:left w:w="15" w:type="dxa"/>
              <w:bottom w:w="0" w:type="dxa"/>
              <w:right w:w="15" w:type="dxa"/>
            </w:tcMar>
            <w:vAlign w:val="center"/>
            <w:hideMark/>
          </w:tcPr>
          <w:p w14:paraId="27A27F08"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1</w:t>
            </w:r>
          </w:p>
        </w:tc>
        <w:tc>
          <w:tcPr>
            <w:tcW w:w="1418" w:type="dxa"/>
            <w:tcBorders>
              <w:top w:val="single" w:sz="2" w:space="0" w:color="128266"/>
              <w:left w:val="single" w:sz="2" w:space="0" w:color="128266"/>
              <w:bottom w:val="single" w:sz="8" w:space="0" w:color="FFFFFF"/>
              <w:right w:val="single" w:sz="2" w:space="0" w:color="128266"/>
            </w:tcBorders>
            <w:shd w:val="clear" w:color="auto" w:fill="auto"/>
            <w:tcMar>
              <w:top w:w="15" w:type="dxa"/>
              <w:left w:w="15" w:type="dxa"/>
              <w:bottom w:w="0" w:type="dxa"/>
              <w:right w:w="15" w:type="dxa"/>
            </w:tcMar>
            <w:vAlign w:val="center"/>
            <w:hideMark/>
          </w:tcPr>
          <w:p w14:paraId="1FF02E8C"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2</w:t>
            </w:r>
          </w:p>
        </w:tc>
        <w:tc>
          <w:tcPr>
            <w:tcW w:w="1417" w:type="dxa"/>
            <w:tcBorders>
              <w:top w:val="single" w:sz="2" w:space="0" w:color="128266"/>
              <w:left w:val="single" w:sz="2" w:space="0" w:color="128266"/>
              <w:bottom w:val="single" w:sz="8" w:space="0" w:color="FFFFFF"/>
              <w:right w:val="single" w:sz="2" w:space="0" w:color="128266"/>
            </w:tcBorders>
            <w:shd w:val="clear" w:color="auto" w:fill="auto"/>
            <w:tcMar>
              <w:top w:w="15" w:type="dxa"/>
              <w:left w:w="15" w:type="dxa"/>
              <w:bottom w:w="0" w:type="dxa"/>
              <w:right w:w="15" w:type="dxa"/>
            </w:tcMar>
            <w:vAlign w:val="center"/>
            <w:hideMark/>
          </w:tcPr>
          <w:p w14:paraId="5C368620"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000000" w:themeColor="text1"/>
                <w:kern w:val="24"/>
                <w:sz w:val="20"/>
                <w:szCs w:val="20"/>
                <w:lang w:eastAsia="en-AU"/>
              </w:rPr>
              <w:t>1</w:t>
            </w:r>
          </w:p>
        </w:tc>
      </w:tr>
      <w:tr w:rsidR="007430A8" w:rsidRPr="007430A8" w14:paraId="60FA96C7" w14:textId="77777777" w:rsidTr="00DE461F">
        <w:trPr>
          <w:trHeight w:val="273"/>
          <w:jc w:val="center"/>
        </w:trPr>
        <w:tc>
          <w:tcPr>
            <w:tcW w:w="3959" w:type="dxa"/>
            <w:tcBorders>
              <w:top w:val="single" w:sz="8" w:space="0" w:color="FFFFFF"/>
              <w:left w:val="single" w:sz="2" w:space="0" w:color="128266"/>
              <w:bottom w:val="single" w:sz="8" w:space="0" w:color="FFFFFF"/>
              <w:right w:val="single" w:sz="8" w:space="0" w:color="FFFFFF"/>
            </w:tcBorders>
            <w:shd w:val="clear" w:color="auto" w:fill="128266"/>
            <w:tcMar>
              <w:top w:w="64" w:type="dxa"/>
              <w:left w:w="128" w:type="dxa"/>
              <w:bottom w:w="64" w:type="dxa"/>
              <w:right w:w="128" w:type="dxa"/>
            </w:tcMar>
            <w:vAlign w:val="center"/>
            <w:hideMark/>
          </w:tcPr>
          <w:p w14:paraId="34D35F16" w14:textId="77777777" w:rsidR="007430A8" w:rsidRPr="007430A8" w:rsidRDefault="007430A8" w:rsidP="007430A8">
            <w:pPr>
              <w:spacing w:line="256" w:lineRule="auto"/>
              <w:rPr>
                <w:rFonts w:ascii="Arial" w:eastAsia="Times New Roman" w:hAnsi="Arial" w:cs="Arial"/>
                <w:sz w:val="36"/>
                <w:szCs w:val="36"/>
                <w:lang w:eastAsia="en-AU"/>
              </w:rPr>
            </w:pPr>
            <w:r w:rsidRPr="007430A8">
              <w:rPr>
                <w:rFonts w:asciiTheme="minorHAnsi" w:eastAsia="Calibri" w:hAnsi="Arial" w:cs="Times New Roman"/>
                <w:color w:val="FFFFFF" w:themeColor="background1"/>
                <w:kern w:val="24"/>
                <w:sz w:val="20"/>
                <w:szCs w:val="20"/>
                <w:lang w:val="en-US" w:eastAsia="en-AU"/>
              </w:rPr>
              <w:t>Other</w:t>
            </w:r>
          </w:p>
        </w:tc>
        <w:tc>
          <w:tcPr>
            <w:tcW w:w="1418" w:type="dxa"/>
            <w:tcBorders>
              <w:top w:val="single" w:sz="8" w:space="0" w:color="FFFFFF"/>
              <w:left w:val="single" w:sz="8" w:space="0" w:color="FFFFFF"/>
              <w:bottom w:val="single" w:sz="8" w:space="0" w:color="FFFFFF"/>
              <w:right w:val="single" w:sz="8" w:space="0" w:color="FFFFFF"/>
            </w:tcBorders>
            <w:shd w:val="clear" w:color="auto" w:fill="128266"/>
            <w:tcMar>
              <w:top w:w="15" w:type="dxa"/>
              <w:left w:w="15" w:type="dxa"/>
              <w:bottom w:w="0" w:type="dxa"/>
              <w:right w:w="15" w:type="dxa"/>
            </w:tcMar>
            <w:vAlign w:val="center"/>
            <w:hideMark/>
          </w:tcPr>
          <w:p w14:paraId="2BF3ACBB"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FFFFFF" w:themeColor="background1"/>
                <w:kern w:val="24"/>
                <w:sz w:val="20"/>
                <w:szCs w:val="20"/>
                <w:lang w:eastAsia="en-AU"/>
              </w:rPr>
              <w:t>0.3</w:t>
            </w:r>
          </w:p>
        </w:tc>
        <w:tc>
          <w:tcPr>
            <w:tcW w:w="1417" w:type="dxa"/>
            <w:tcBorders>
              <w:top w:val="single" w:sz="8" w:space="0" w:color="FFFFFF"/>
              <w:left w:val="single" w:sz="8" w:space="0" w:color="FFFFFF"/>
              <w:bottom w:val="single" w:sz="8" w:space="0" w:color="FFFFFF"/>
              <w:right w:val="single" w:sz="8" w:space="0" w:color="FFFFFF"/>
            </w:tcBorders>
            <w:shd w:val="clear" w:color="auto" w:fill="128266"/>
            <w:tcMar>
              <w:top w:w="15" w:type="dxa"/>
              <w:left w:w="15" w:type="dxa"/>
              <w:bottom w:w="0" w:type="dxa"/>
              <w:right w:w="15" w:type="dxa"/>
            </w:tcMar>
            <w:vAlign w:val="center"/>
            <w:hideMark/>
          </w:tcPr>
          <w:p w14:paraId="3E363E54"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FFFFFF" w:themeColor="background1"/>
                <w:kern w:val="24"/>
                <w:sz w:val="20"/>
                <w:szCs w:val="20"/>
                <w:lang w:eastAsia="en-AU"/>
              </w:rPr>
              <w:t>0.5</w:t>
            </w:r>
          </w:p>
        </w:tc>
        <w:tc>
          <w:tcPr>
            <w:tcW w:w="1418" w:type="dxa"/>
            <w:tcBorders>
              <w:top w:val="single" w:sz="8" w:space="0" w:color="FFFFFF"/>
              <w:left w:val="single" w:sz="8" w:space="0" w:color="FFFFFF"/>
              <w:bottom w:val="single" w:sz="8" w:space="0" w:color="FFFFFF"/>
              <w:right w:val="single" w:sz="8" w:space="0" w:color="FFFFFF"/>
            </w:tcBorders>
            <w:shd w:val="clear" w:color="auto" w:fill="128266"/>
            <w:tcMar>
              <w:top w:w="15" w:type="dxa"/>
              <w:left w:w="15" w:type="dxa"/>
              <w:bottom w:w="0" w:type="dxa"/>
              <w:right w:w="15" w:type="dxa"/>
            </w:tcMar>
            <w:vAlign w:val="center"/>
            <w:hideMark/>
          </w:tcPr>
          <w:p w14:paraId="4201DF6D"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FFFFFF" w:themeColor="background1"/>
                <w:kern w:val="24"/>
                <w:sz w:val="20"/>
                <w:szCs w:val="20"/>
                <w:lang w:eastAsia="en-AU"/>
              </w:rPr>
              <w:t>0.4</w:t>
            </w:r>
          </w:p>
        </w:tc>
        <w:tc>
          <w:tcPr>
            <w:tcW w:w="1417" w:type="dxa"/>
            <w:tcBorders>
              <w:top w:val="single" w:sz="8" w:space="0" w:color="FFFFFF"/>
              <w:left w:val="single" w:sz="8" w:space="0" w:color="FFFFFF"/>
              <w:bottom w:val="single" w:sz="8" w:space="0" w:color="FFFFFF"/>
              <w:right w:val="single" w:sz="2" w:space="0" w:color="128266"/>
            </w:tcBorders>
            <w:shd w:val="clear" w:color="auto" w:fill="128266"/>
            <w:tcMar>
              <w:top w:w="15" w:type="dxa"/>
              <w:left w:w="15" w:type="dxa"/>
              <w:bottom w:w="0" w:type="dxa"/>
              <w:right w:w="15" w:type="dxa"/>
            </w:tcMar>
            <w:vAlign w:val="center"/>
            <w:hideMark/>
          </w:tcPr>
          <w:p w14:paraId="5CE53A4D" w14:textId="77777777" w:rsidR="007430A8" w:rsidRPr="007430A8" w:rsidRDefault="007430A8" w:rsidP="007430A8">
            <w:pPr>
              <w:spacing w:after="0"/>
              <w:jc w:val="center"/>
              <w:textAlignment w:val="bottom"/>
              <w:rPr>
                <w:rFonts w:ascii="Arial" w:eastAsia="Times New Roman" w:hAnsi="Arial" w:cs="Arial"/>
                <w:sz w:val="36"/>
                <w:szCs w:val="36"/>
                <w:lang w:eastAsia="en-AU"/>
              </w:rPr>
            </w:pPr>
            <w:r w:rsidRPr="007430A8">
              <w:rPr>
                <w:rFonts w:asciiTheme="minorHAnsi" w:eastAsia="Times New Roman" w:hAnsi="Arial" w:cs="Arial"/>
                <w:color w:val="FFFFFF" w:themeColor="background1"/>
                <w:kern w:val="24"/>
                <w:sz w:val="20"/>
                <w:szCs w:val="20"/>
                <w:lang w:eastAsia="en-AU"/>
              </w:rPr>
              <w:t>1</w:t>
            </w:r>
          </w:p>
        </w:tc>
      </w:tr>
    </w:tbl>
    <w:p w14:paraId="1A8A6B41" w14:textId="77777777" w:rsidR="007430A8" w:rsidRPr="007430A8" w:rsidRDefault="007430A8" w:rsidP="00EF006A">
      <w:pPr>
        <w:pStyle w:val="normal-12ptspacebefore"/>
      </w:pPr>
      <w:r w:rsidRPr="007430A8">
        <w:t xml:space="preserve">Source: D3. In general, what is your main source for accessing news about each of the following? </w:t>
      </w:r>
    </w:p>
    <w:p w14:paraId="4B416D89" w14:textId="77777777" w:rsidR="007430A8" w:rsidRPr="007430A8" w:rsidRDefault="007430A8" w:rsidP="007430A8">
      <w:r w:rsidRPr="007430A8">
        <w:rPr>
          <w:lang w:val="en-US"/>
        </w:rPr>
        <w:t xml:space="preserve">Base: MCCS, Respondents who recall source/s of news they use. 2023: n= from 2958 to 3269. </w:t>
      </w:r>
    </w:p>
    <w:p w14:paraId="28140134" w14:textId="77777777" w:rsidR="007430A8" w:rsidRPr="007430A8" w:rsidRDefault="007430A8" w:rsidP="007430A8">
      <w:r w:rsidRPr="007430A8">
        <w:rPr>
          <w:lang w:val="en-GB"/>
        </w:rPr>
        <w:t>Notes: Don’t know/refused responses not shown, % vary per statement.</w:t>
      </w:r>
    </w:p>
    <w:p w14:paraId="170C9F93" w14:textId="77777777" w:rsidR="007430A8" w:rsidRPr="007430A8" w:rsidRDefault="007430A8" w:rsidP="007430A8">
      <w:pPr>
        <w:pStyle w:val="Heading4"/>
      </w:pPr>
      <w:r w:rsidRPr="007430A8">
        <w:t>Subgroups</w:t>
      </w:r>
    </w:p>
    <w:p w14:paraId="5A528525" w14:textId="77777777" w:rsidR="007430A8" w:rsidRPr="007430A8" w:rsidRDefault="007430A8" w:rsidP="007430A8">
      <w:r w:rsidRPr="007430A8">
        <w:rPr>
          <w:lang w:val="en-US"/>
        </w:rPr>
        <w:t>Commercial free-to-air TV was higher for:</w:t>
      </w:r>
    </w:p>
    <w:p w14:paraId="2ACAC5DE" w14:textId="77777777" w:rsidR="007430A8" w:rsidRPr="007430A8" w:rsidRDefault="007430A8" w:rsidP="007430A8">
      <w:pPr>
        <w:pStyle w:val="Listparagraphbullets"/>
      </w:pPr>
      <w:r w:rsidRPr="007430A8">
        <w:rPr>
          <w:lang w:val="en-US"/>
        </w:rPr>
        <w:t>Australian national news:</w:t>
      </w:r>
    </w:p>
    <w:p w14:paraId="40159EEE" w14:textId="77777777" w:rsidR="007430A8" w:rsidRPr="007430A8" w:rsidRDefault="007430A8" w:rsidP="007430A8">
      <w:pPr>
        <w:pStyle w:val="Listparagraphbullets"/>
      </w:pPr>
      <w:r w:rsidRPr="007430A8">
        <w:rPr>
          <w:lang w:val="en-US"/>
        </w:rPr>
        <w:t>Ages 45-54 (37%), 55-64 (33%), 65-74 (38%), and 75+ (39% vs 15% of ages 18-24, 16% of ages 25-34 and 21% of ages 35-44)</w:t>
      </w:r>
    </w:p>
    <w:p w14:paraId="187EDCAA" w14:textId="77777777" w:rsidR="007430A8" w:rsidRPr="007430A8" w:rsidRDefault="007430A8" w:rsidP="007430A8">
      <w:pPr>
        <w:pStyle w:val="Listparagraphbullets"/>
      </w:pPr>
      <w:r w:rsidRPr="007430A8">
        <w:rPr>
          <w:lang w:val="en-US"/>
        </w:rPr>
        <w:t>Those living outside a capital city (33% vs 26% of those living in a capital city)</w:t>
      </w:r>
    </w:p>
    <w:p w14:paraId="55E4352E" w14:textId="77777777" w:rsidR="007430A8" w:rsidRPr="007430A8" w:rsidRDefault="007430A8" w:rsidP="007430A8">
      <w:pPr>
        <w:pStyle w:val="Listparagraphbullets"/>
      </w:pPr>
      <w:r w:rsidRPr="007430A8">
        <w:rPr>
          <w:lang w:val="en-US"/>
        </w:rPr>
        <w:t>Those without children in the household (31%), those with dependent children (27%), and those with non-dependent children only (30% vs 8% of adults living in a share house)</w:t>
      </w:r>
    </w:p>
    <w:p w14:paraId="2ED9143B" w14:textId="77777777" w:rsidR="007430A8" w:rsidRPr="007430A8" w:rsidRDefault="007430A8" w:rsidP="007430A8">
      <w:pPr>
        <w:pStyle w:val="Listparagraphbullets"/>
      </w:pPr>
      <w:r w:rsidRPr="007430A8">
        <w:rPr>
          <w:lang w:val="en-US"/>
        </w:rPr>
        <w:t>Those with education up to Year 12 (31%) and those with a TAFE qualification / Trade Certificate / Diploma (35% vs 17% of those with a Bachelor degree and 19% of those with a Postgraduate degree)</w:t>
      </w:r>
    </w:p>
    <w:p w14:paraId="4B6B7B35" w14:textId="77777777" w:rsidR="000C3CFB" w:rsidRPr="000C3CFB" w:rsidRDefault="000C3CFB" w:rsidP="000C3CFB">
      <w:pPr>
        <w:pStyle w:val="normal-box"/>
        <w:rPr>
          <w:lang w:val="en-AU"/>
        </w:rPr>
      </w:pPr>
      <w:r w:rsidRPr="000C3CFB">
        <w:t xml:space="preserve">Commercial free-to-air TV, domestic / Australian news websites or apps, and social media are the main sources across the different types of news. </w:t>
      </w:r>
    </w:p>
    <w:p w14:paraId="241535CC" w14:textId="1E34C40D" w:rsidR="000C3CFB" w:rsidRDefault="000C3CFB" w:rsidP="000C3CFB">
      <w:pPr>
        <w:pStyle w:val="Heading3"/>
        <w:rPr>
          <w:lang w:val="en-US"/>
        </w:rPr>
      </w:pPr>
      <w:bookmarkStart w:id="78" w:name="_Toc171417437"/>
      <w:r w:rsidRPr="000C3CFB">
        <w:rPr>
          <w:lang w:val="en-US"/>
        </w:rPr>
        <w:t>Factors that are important in choice of news content</w:t>
      </w:r>
      <w:bookmarkEnd w:id="78"/>
    </w:p>
    <w:p w14:paraId="6BB0CFA6" w14:textId="77777777" w:rsidR="000C3CFB" w:rsidRDefault="000C3CFB" w:rsidP="000C3CFB">
      <w:pPr>
        <w:rPr>
          <w:lang w:val="en-US"/>
        </w:rPr>
      </w:pPr>
      <w:r w:rsidRPr="000C3CFB">
        <w:rPr>
          <w:lang w:val="en-US"/>
        </w:rPr>
        <w:t xml:space="preserve">The factors that respondents most commonly indicated were important when choosing news and media content were that the news was from a source they have used before and trust (60%), that it was recent (58%), and that it was professionally produced (53%). </w:t>
      </w:r>
    </w:p>
    <w:p w14:paraId="5F976B38" w14:textId="5A084B10" w:rsidR="00EF006A" w:rsidRPr="000C3CFB" w:rsidRDefault="00EF006A" w:rsidP="00EF006A">
      <w:pPr>
        <w:pStyle w:val="normal-centre"/>
      </w:pPr>
      <w:r>
        <w:lastRenderedPageBreak/>
        <w:drawing>
          <wp:inline distT="0" distB="0" distL="0" distR="0" wp14:anchorId="0B3480D4" wp14:editId="0965D8DD">
            <wp:extent cx="3762375" cy="3574951"/>
            <wp:effectExtent l="0" t="0" r="0" b="6985"/>
            <wp:docPr id="1942612429" name="Picture 1" descr=" Factors that are important in choice of news content.&#10;&#10;Results listed are for 2023.&#10;&#10;That it is from a source I have used before and trust, 60%.&#10;That it is recent news content, 58%.&#10;That it is professionally produced news media (from an established news outlet), 53%.&#10;That it is not behind a paywall, 41%.&#10;That it is from official sources of information (from a government or a specialised agency), 40%.&#10;That it is from an independent network or source, 33%.&#10;That it aligns with my views and interests, 22%.&#10;That there are accessible options for viewing or listening to the content, 15%.&#10;That it has been widely shared online/through social media, 11%.&#10;That it is available in a language other than English, 6%.&#10;Other (please specify), 1%.&#10;None of these are important to me in news content, 3%.&#10;&#10;Source: D18. Which of the following factors are important to you when choosing news content? This includes TV, radio, newspapers, and online.&#10;Base: MCCS, Respondents who consume news content. 2023: n=3,454. &#10;Don’t know and Refused not shown on chart. 2023 DK = 0.0%, Ref = 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12429" name="Picture 1" descr=" Factors that are important in choice of news content.&#10;&#10;Results listed are for 2023.&#10;&#10;That it is from a source I have used before and trust, 60%.&#10;That it is recent news content, 58%.&#10;That it is professionally produced news media (from an established news outlet), 53%.&#10;That it is not behind a paywall, 41%.&#10;That it is from official sources of information (from a government or a specialised agency), 40%.&#10;That it is from an independent network or source, 33%.&#10;That it aligns with my views and interests, 22%.&#10;That there are accessible options for viewing or listening to the content, 15%.&#10;That it has been widely shared online/through social media, 11%.&#10;That it is available in a language other than English, 6%.&#10;Other (please specify), 1%.&#10;None of these are important to me in news content, 3%.&#10;&#10;Source: D18. Which of the following factors are important to you when choosing news content? This includes TV, radio, newspapers, and online.&#10;Base: MCCS, Respondents who consume news content. 2023: n=3,454. &#10;Don’t know and Refused not shown on chart. 2023 DK = 0.0%, Ref = 0.0%.&#10;"/>
                    <pic:cNvPicPr/>
                  </pic:nvPicPr>
                  <pic:blipFill>
                    <a:blip r:embed="rId87"/>
                    <a:stretch>
                      <a:fillRect/>
                    </a:stretch>
                  </pic:blipFill>
                  <pic:spPr>
                    <a:xfrm>
                      <a:off x="0" y="0"/>
                      <a:ext cx="3774603" cy="3586570"/>
                    </a:xfrm>
                    <a:prstGeom prst="rect">
                      <a:avLst/>
                    </a:prstGeom>
                  </pic:spPr>
                </pic:pic>
              </a:graphicData>
            </a:graphic>
          </wp:inline>
        </w:drawing>
      </w:r>
    </w:p>
    <w:p w14:paraId="6C8C1AFB" w14:textId="77777777" w:rsidR="000C3CFB" w:rsidRPr="000C3CFB" w:rsidRDefault="000C3CFB" w:rsidP="000C3CFB">
      <w:pPr>
        <w:pStyle w:val="Heading4"/>
      </w:pPr>
      <w:r w:rsidRPr="000C3CFB">
        <w:t>Subgroups</w:t>
      </w:r>
    </w:p>
    <w:p w14:paraId="55F3FBD4" w14:textId="77777777" w:rsidR="000C3CFB" w:rsidRPr="000C3CFB" w:rsidRDefault="000C3CFB" w:rsidP="000C3CFB">
      <w:r w:rsidRPr="000C3CFB">
        <w:rPr>
          <w:lang w:val="en-US"/>
        </w:rPr>
        <w:t>That it is from a source I have used before and trust was higher for: </w:t>
      </w:r>
    </w:p>
    <w:p w14:paraId="0C10DC8B" w14:textId="77777777" w:rsidR="000C3CFB" w:rsidRPr="000C3CFB" w:rsidRDefault="000C3CFB" w:rsidP="000C3CFB">
      <w:pPr>
        <w:pStyle w:val="Listparagraphbullets"/>
      </w:pPr>
      <w:r w:rsidRPr="000C3CFB">
        <w:rPr>
          <w:lang w:val="en-US"/>
        </w:rPr>
        <w:t>Men (65% vs 54% of women)</w:t>
      </w:r>
    </w:p>
    <w:p w14:paraId="7DE982E1" w14:textId="77777777" w:rsidR="000C3CFB" w:rsidRPr="000C3CFB" w:rsidRDefault="000C3CFB" w:rsidP="000C3CFB">
      <w:pPr>
        <w:pStyle w:val="Listparagraphbullets"/>
      </w:pPr>
      <w:r w:rsidRPr="000C3CFB">
        <w:rPr>
          <w:lang w:val="en-US"/>
        </w:rPr>
        <w:t>Those with a Postgraduate degree (66% vs 56% of those with education up to Year 12)</w:t>
      </w:r>
    </w:p>
    <w:p w14:paraId="024EEF66" w14:textId="77777777" w:rsidR="000C3CFB" w:rsidRPr="000C3CFB" w:rsidRDefault="000C3CFB" w:rsidP="000C3CFB">
      <w:pPr>
        <w:pStyle w:val="Listparagraphbullets"/>
      </w:pPr>
      <w:r w:rsidRPr="000C3CFB">
        <w:rPr>
          <w:lang w:val="en-US"/>
        </w:rPr>
        <w:t>Those who watched publicly owned free-to-air TV (live or on-demand) in P7D (66% vs 62% of those who watched commercial free-to-air TV (live or on-demand) in P7D)</w:t>
      </w:r>
    </w:p>
    <w:p w14:paraId="2942C0B2" w14:textId="77777777" w:rsidR="000C3CFB" w:rsidRPr="000C3CFB" w:rsidRDefault="000C3CFB" w:rsidP="000C3CFB">
      <w:pPr>
        <w:pStyle w:val="Listparagraphbullets"/>
      </w:pPr>
      <w:r w:rsidRPr="000C3CFB">
        <w:rPr>
          <w:lang w:val="en-US"/>
        </w:rPr>
        <w:t>Those whose trust in a news article would be impacted negatively if they knew it was written in full by Generative AI (68% vs 42% of those whose trust would be impacted positively and 48% of those whose trust would not be impacted)</w:t>
      </w:r>
    </w:p>
    <w:p w14:paraId="00E73FB1" w14:textId="77777777" w:rsidR="000C3CFB" w:rsidRPr="000C3CFB" w:rsidRDefault="000C3CFB" w:rsidP="000C3CFB">
      <w:r w:rsidRPr="000C3CFB">
        <w:rPr>
          <w:lang w:val="en-US"/>
        </w:rPr>
        <w:t>That it is recent news content was higher for: </w:t>
      </w:r>
    </w:p>
    <w:p w14:paraId="4283174F" w14:textId="77777777" w:rsidR="000C3CFB" w:rsidRPr="000C3CFB" w:rsidRDefault="000C3CFB" w:rsidP="000C3CFB">
      <w:pPr>
        <w:pStyle w:val="Listparagraphbullets"/>
      </w:pPr>
      <w:r w:rsidRPr="000C3CFB">
        <w:rPr>
          <w:lang w:val="en-US"/>
        </w:rPr>
        <w:t>Ages 65-74 (71%) and 75+ (75% vs 52% of ages 18-24, 51% of ages 25-34, 53% of ages 35-44, 58% of ages 45-54 and 60% of ages 55-64)</w:t>
      </w:r>
    </w:p>
    <w:p w14:paraId="3A21F968" w14:textId="77777777" w:rsidR="000C3CFB" w:rsidRPr="000C3CFB" w:rsidRDefault="000C3CFB" w:rsidP="000C3CFB">
      <w:pPr>
        <w:pStyle w:val="Listparagraphbullets"/>
      </w:pPr>
      <w:r w:rsidRPr="000C3CFB">
        <w:rPr>
          <w:lang w:val="en-US"/>
        </w:rPr>
        <w:t>Those without children in the household (63% vs 55% of those with dependent children and 45% of adults living in a share house)</w:t>
      </w:r>
    </w:p>
    <w:p w14:paraId="4469E991" w14:textId="77777777" w:rsidR="000C3CFB" w:rsidRPr="000C3CFB" w:rsidRDefault="000C3CFB" w:rsidP="000C3CFB">
      <w:pPr>
        <w:pStyle w:val="Listparagraphbullets"/>
      </w:pPr>
      <w:r w:rsidRPr="000C3CFB">
        <w:rPr>
          <w:lang w:val="en-US"/>
        </w:rPr>
        <w:t>Those born in a mainly English speaking country (60% vs 53% of those born in a mainly non-English speaking country)</w:t>
      </w:r>
    </w:p>
    <w:p w14:paraId="7CEC09D3" w14:textId="77777777" w:rsidR="000C3CFB" w:rsidRPr="000C3CFB" w:rsidRDefault="000C3CFB" w:rsidP="000C3CFB">
      <w:pPr>
        <w:pStyle w:val="normal-box"/>
        <w:rPr>
          <w:lang w:val="en-AU"/>
        </w:rPr>
      </w:pPr>
      <w:r w:rsidRPr="000C3CFB">
        <w:t>Trust in the source and recency are the two most important factors in choosing news content.</w:t>
      </w:r>
    </w:p>
    <w:p w14:paraId="2B479FF0" w14:textId="12AE1E71" w:rsidR="00DA69AC" w:rsidRDefault="00DA69AC" w:rsidP="00DA69AC">
      <w:pPr>
        <w:pStyle w:val="Heading3"/>
      </w:pPr>
      <w:bookmarkStart w:id="79" w:name="_Toc171417438"/>
      <w:r w:rsidRPr="00DA69AC">
        <w:t>Paid news subscriptions</w:t>
      </w:r>
      <w:bookmarkEnd w:id="79"/>
    </w:p>
    <w:p w14:paraId="032BF22B" w14:textId="77777777" w:rsidR="00DA69AC" w:rsidRDefault="00DA69AC" w:rsidP="00DA69AC">
      <w:pPr>
        <w:rPr>
          <w:lang w:val="en-US"/>
        </w:rPr>
      </w:pPr>
      <w:r w:rsidRPr="00DA69AC">
        <w:rPr>
          <w:lang w:val="en-US"/>
        </w:rPr>
        <w:t>Just over one-tenth (12%) of respondents indicated they currently paid for a paid news and current affairs subscription. Of these respondents who pay for a news and current affairs subscription, the majority (69%) only pay for one.</w:t>
      </w:r>
    </w:p>
    <w:p w14:paraId="027FBFE1" w14:textId="34D766AC" w:rsidR="00DA69AC" w:rsidRPr="00DA69AC" w:rsidRDefault="00DA69AC" w:rsidP="00EF006A">
      <w:pPr>
        <w:pStyle w:val="normal-centre"/>
      </w:pPr>
      <w:r>
        <w:rPr>
          <w:lang w:val="en-US"/>
        </w:rPr>
        <w:lastRenderedPageBreak/>
        <w:drawing>
          <wp:inline distT="0" distB="0" distL="0" distR="0" wp14:anchorId="014B69FC" wp14:editId="251292FF">
            <wp:extent cx="1396732" cy="1447800"/>
            <wp:effectExtent l="0" t="0" r="0" b="0"/>
            <wp:docPr id="1177557630" name="Picture 45" descr="Yes, I personally pay for a paid news and current affairs subscription: 2023, 12%, 2022, 13%.&#10;&#10;Source: D5. Do you currently personally pay for a paid news and current affairs subscription? This includes print or digital subscriptions to news and magazine publications. &#10;Base: MCCS, All respondents. 2023: n=3,730.&#10;Notes: No/Don’t know/refused responses not shown: No = 88%, DK = 0%, Ref = 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557630" name="Picture 45" descr="Yes, I personally pay for a paid news and current affairs subscription: 2023, 12%, 2022, 13%.&#10;&#10;Source: D5. Do you currently personally pay for a paid news and current affairs subscription? This includes print or digital subscriptions to news and magazine publications. &#10;Base: MCCS, All respondents. 2023: n=3,730.&#10;Notes: No/Don’t know/refused responses not shown: No = 88%, DK = 0%, Ref = 0.0%&#10;"/>
                    <pic:cNvPicPr>
                      <a:picLocks noChangeAspect="1" noChangeArrowheads="1"/>
                    </pic:cNvPicPr>
                  </pic:nvPicPr>
                  <pic:blipFill rotWithShape="1">
                    <a:blip r:embed="rId88">
                      <a:extLst>
                        <a:ext uri="{28A0092B-C50C-407E-A947-70E740481C1C}">
                          <a14:useLocalDpi xmlns:a14="http://schemas.microsoft.com/office/drawing/2010/main" val="0"/>
                        </a:ext>
                      </a:extLst>
                    </a:blip>
                    <a:srcRect r="20549" b="29608"/>
                    <a:stretch/>
                  </pic:blipFill>
                  <pic:spPr bwMode="auto">
                    <a:xfrm>
                      <a:off x="0" y="0"/>
                      <a:ext cx="1401105" cy="1452333"/>
                    </a:xfrm>
                    <a:prstGeom prst="rect">
                      <a:avLst/>
                    </a:prstGeom>
                    <a:noFill/>
                    <a:ln>
                      <a:noFill/>
                    </a:ln>
                    <a:extLst>
                      <a:ext uri="{53640926-AAD7-44D8-BBD7-CCE9431645EC}">
                        <a14:shadowObscured xmlns:a14="http://schemas.microsoft.com/office/drawing/2010/main"/>
                      </a:ext>
                    </a:extLst>
                  </pic:spPr>
                </pic:pic>
              </a:graphicData>
            </a:graphic>
          </wp:inline>
        </w:drawing>
      </w:r>
    </w:p>
    <w:p w14:paraId="5F607084" w14:textId="46C36E41" w:rsidR="00DA69AC" w:rsidRDefault="00EF006A" w:rsidP="002A6E6F">
      <w:pPr>
        <w:jc w:val="center"/>
      </w:pPr>
      <w:r>
        <w:rPr>
          <w:noProof/>
        </w:rPr>
        <w:drawing>
          <wp:inline distT="0" distB="0" distL="0" distR="0" wp14:anchorId="52699FE2" wp14:editId="55EA7291">
            <wp:extent cx="3314700" cy="3559600"/>
            <wp:effectExtent l="0" t="0" r="0" b="3175"/>
            <wp:docPr id="1319892277" name="Picture 1" descr="Number of paid news subscriptions respondents pay for.&#10;&#10;One, 2023, 69%, 2022, 66%, 2021, 66%, 2020, 70%.&#10;Two, 2023, 16%, 2022, 19%, 2021, 22%, 2020, 22%.&#10;Three, 2023, 11%, 2022, 12%, 2021, 8%, 2020, 5%.&#10;Four, 2023, 2%, 2022, 0.7%, 2021, 2%, 2020, 2%.&#10;Five or more, 2023, 2%, 2022, 3%, 2021, 2%, 2020, 0.9%.&#10;&#10;Average number of subscriptions paid for: 2023, 1.5, 2022, 1.5.&#10;&#10;Source: D6. How many news subscriptions are you currently personally paying for? &#10;Base: MCCS, Respondents who pay for a paid news and current affairs subscription. 2023: n=655.  2022: n=721. 2021: n=746. 2020: n=750.&#10;Notes: Don’t know/refused responses not shown: 2023 DK = 0%, Ref = 0%.2022 Dk = 0.0%, Ref = 0.0%. 2021 DK = 0.1% Ref = 0.0%. 2020 DK = 0.0%, Ref =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92277" name="Picture 1" descr="Number of paid news subscriptions respondents pay for.&#10;&#10;One, 2023, 69%, 2022, 66%, 2021, 66%, 2020, 70%.&#10;Two, 2023, 16%, 2022, 19%, 2021, 22%, 2020, 22%.&#10;Three, 2023, 11%, 2022, 12%, 2021, 8%, 2020, 5%.&#10;Four, 2023, 2%, 2022, 0.7%, 2021, 2%, 2020, 2%.&#10;Five or more, 2023, 2%, 2022, 3%, 2021, 2%, 2020, 0.9%.&#10;&#10;Average number of subscriptions paid for: 2023, 1.5, 2022, 1.5.&#10;&#10;Source: D6. How many news subscriptions are you currently personally paying for? &#10;Base: MCCS, Respondents who pay for a paid news and current affairs subscription. 2023: n=655.  2022: n=721. 2021: n=746. 2020: n=750.&#10;Notes: Don’t know/refused responses not shown: 2023 DK = 0%, Ref = 0%.2022 Dk = 0.0%, Ref = 0.0%. 2021 DK = 0.1% Ref = 0.0%. 2020 DK = 0.0%, Ref = 0.0%."/>
                    <pic:cNvPicPr/>
                  </pic:nvPicPr>
                  <pic:blipFill>
                    <a:blip r:embed="rId89"/>
                    <a:stretch>
                      <a:fillRect/>
                    </a:stretch>
                  </pic:blipFill>
                  <pic:spPr>
                    <a:xfrm>
                      <a:off x="0" y="0"/>
                      <a:ext cx="3326566" cy="3572343"/>
                    </a:xfrm>
                    <a:prstGeom prst="rect">
                      <a:avLst/>
                    </a:prstGeom>
                  </pic:spPr>
                </pic:pic>
              </a:graphicData>
            </a:graphic>
          </wp:inline>
        </w:drawing>
      </w:r>
    </w:p>
    <w:p w14:paraId="2BF9C726" w14:textId="77777777" w:rsidR="002A6E6F" w:rsidRPr="002A6E6F" w:rsidRDefault="002A6E6F" w:rsidP="002A6E6F">
      <w:pPr>
        <w:pStyle w:val="Heading4"/>
      </w:pPr>
      <w:r w:rsidRPr="002A6E6F">
        <w:t>Subgroups</w:t>
      </w:r>
    </w:p>
    <w:p w14:paraId="2859D526" w14:textId="77777777" w:rsidR="002A6E6F" w:rsidRPr="002A6E6F" w:rsidRDefault="002A6E6F" w:rsidP="002A6E6F">
      <w:r w:rsidRPr="002A6E6F">
        <w:rPr>
          <w:b/>
          <w:bCs/>
          <w:lang w:val="en-US"/>
        </w:rPr>
        <w:t xml:space="preserve">One </w:t>
      </w:r>
      <w:r w:rsidRPr="002A6E6F">
        <w:rPr>
          <w:lang w:val="en-US"/>
        </w:rPr>
        <w:t>was higher for:</w:t>
      </w:r>
      <w:r w:rsidRPr="002A6E6F">
        <w:rPr>
          <w:b/>
          <w:bCs/>
          <w:lang w:val="en-US"/>
        </w:rPr>
        <w:t> </w:t>
      </w:r>
    </w:p>
    <w:p w14:paraId="1952CC34" w14:textId="77777777" w:rsidR="002A6E6F" w:rsidRPr="002A6E6F" w:rsidRDefault="002A6E6F" w:rsidP="002A6E6F">
      <w:pPr>
        <w:pStyle w:val="Listparagraphbullets"/>
      </w:pPr>
      <w:r w:rsidRPr="002A6E6F">
        <w:rPr>
          <w:lang w:val="en-US"/>
        </w:rPr>
        <w:t>Ages 35-44 (79%) and 45-54 (84% vs 44% of ages 25-34)</w:t>
      </w:r>
    </w:p>
    <w:p w14:paraId="18709F9D" w14:textId="77777777" w:rsidR="002A6E6F" w:rsidRPr="002A6E6F" w:rsidRDefault="002A6E6F" w:rsidP="002A6E6F">
      <w:r w:rsidRPr="002A6E6F">
        <w:rPr>
          <w:b/>
          <w:bCs/>
          <w:lang w:val="en-US"/>
        </w:rPr>
        <w:t xml:space="preserve">Three </w:t>
      </w:r>
      <w:r w:rsidRPr="002A6E6F">
        <w:rPr>
          <w:lang w:val="en-US"/>
        </w:rPr>
        <w:t>was higher for:</w:t>
      </w:r>
      <w:r w:rsidRPr="002A6E6F">
        <w:rPr>
          <w:b/>
          <w:bCs/>
          <w:lang w:val="en-US"/>
        </w:rPr>
        <w:t> </w:t>
      </w:r>
    </w:p>
    <w:p w14:paraId="33A810C5" w14:textId="77777777" w:rsidR="002A6E6F" w:rsidRPr="002A6E6F" w:rsidRDefault="002A6E6F" w:rsidP="002A6E6F">
      <w:pPr>
        <w:pStyle w:val="Listparagraphbullets"/>
      </w:pPr>
      <w:r w:rsidRPr="002A6E6F">
        <w:rPr>
          <w:lang w:val="en-US"/>
        </w:rPr>
        <w:t>Ages 25-34 (25% vs 3% of ages 35-44 and 3% of ages 45-54)</w:t>
      </w:r>
    </w:p>
    <w:p w14:paraId="51981B06" w14:textId="77777777" w:rsidR="002A6E6F" w:rsidRPr="002A6E6F" w:rsidRDefault="002A6E6F" w:rsidP="002A6E6F">
      <w:pPr>
        <w:pStyle w:val="Listparagraphbullets"/>
      </w:pPr>
      <w:r w:rsidRPr="002A6E6F">
        <w:rPr>
          <w:lang w:val="en-US"/>
        </w:rPr>
        <w:t>Those with a Postgraduate degree (17% vs 3% of those with a TAFE qualification / Trade Certificate / Diploma)</w:t>
      </w:r>
    </w:p>
    <w:p w14:paraId="53519DA1" w14:textId="77777777" w:rsidR="002A6E6F" w:rsidRPr="002A6E6F" w:rsidRDefault="002A6E6F" w:rsidP="002A6E6F">
      <w:pPr>
        <w:pStyle w:val="Listparagraphbullets"/>
      </w:pPr>
      <w:r w:rsidRPr="002A6E6F">
        <w:rPr>
          <w:lang w:val="en-US"/>
        </w:rPr>
        <w:t>Those born in a mainly non-English speaking country (26% vs 7% of those born in a mainly English speaking country)</w:t>
      </w:r>
    </w:p>
    <w:p w14:paraId="09BF2C99" w14:textId="77777777" w:rsidR="008F7A8F" w:rsidRPr="008F7A8F" w:rsidRDefault="008F7A8F" w:rsidP="008F7A8F">
      <w:pPr>
        <w:pStyle w:val="normal-box"/>
      </w:pPr>
      <w:r w:rsidRPr="008F7A8F">
        <w:t>The proportion of those with a paid news subscription remains consistent with levels in 2022.</w:t>
      </w:r>
    </w:p>
    <w:p w14:paraId="1BA0D905" w14:textId="2CCB70A6" w:rsidR="00933202" w:rsidRDefault="00933202" w:rsidP="00933202">
      <w:pPr>
        <w:pStyle w:val="Heading3"/>
      </w:pPr>
      <w:bookmarkStart w:id="80" w:name="_Toc171417439"/>
      <w:r w:rsidRPr="00933202">
        <w:t>Importance of local news content</w:t>
      </w:r>
      <w:bookmarkEnd w:id="80"/>
    </w:p>
    <w:p w14:paraId="76E1FD5F" w14:textId="77777777" w:rsidR="00933202" w:rsidRPr="00933202" w:rsidRDefault="00933202" w:rsidP="00933202">
      <w:r w:rsidRPr="00933202">
        <w:rPr>
          <w:lang w:val="en-US"/>
        </w:rPr>
        <w:t>Local health issues was the type of local news content most commonly considered important (83%, net very important and somewhat important), followed by local crime, legal issues, or court decisions (81%), and local events (81%).</w:t>
      </w:r>
    </w:p>
    <w:p w14:paraId="4AE60702" w14:textId="5F9231F5" w:rsidR="00933202" w:rsidRDefault="00933202" w:rsidP="00EF006A">
      <w:pPr>
        <w:pStyle w:val="normal-centre"/>
      </w:pPr>
      <w:r>
        <w:lastRenderedPageBreak/>
        <w:drawing>
          <wp:inline distT="0" distB="0" distL="0" distR="0" wp14:anchorId="03FB1E77" wp14:editId="71E9DDE4">
            <wp:extent cx="1670685" cy="1568450"/>
            <wp:effectExtent l="0" t="0" r="5715" b="0"/>
            <wp:docPr id="19311805" name="Picture 48" descr="Yes, I have sufficient choice of news sources to inform [me] about local community: 2023, 68%, 2022, 70%.&#10;&#10;Source: D10. Do you feel you have sufficient choice of news sources to inform you about your local community?&#10;Base: MCCS, All respondents. 2023: n=3,730.&#10;Notes: No/Don’t know/refused responses not shown: No = 31%, DK = 0.5%, Ref = 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805" name="Picture 48" descr="Yes, I have sufficient choice of news sources to inform [me] about local community: 2023, 68%, 2022, 70%.&#10;&#10;Source: D10. Do you feel you have sufficient choice of news sources to inform you about your local community?&#10;Base: MCCS, All respondents. 2023: n=3,730.&#10;Notes: No/Don’t know/refused responses not shown: No = 31%, DK = 0.5%, Ref = 0.2%&#10;"/>
                    <pic:cNvPicPr>
                      <a:picLocks noChangeAspect="1" noChangeArrowheads="1"/>
                    </pic:cNvPicPr>
                  </pic:nvPicPr>
                  <pic:blipFill rotWithShape="1">
                    <a:blip r:embed="rId90">
                      <a:extLst>
                        <a:ext uri="{28A0092B-C50C-407E-A947-70E740481C1C}">
                          <a14:useLocalDpi xmlns:a14="http://schemas.microsoft.com/office/drawing/2010/main" val="0"/>
                        </a:ext>
                      </a:extLst>
                    </a:blip>
                    <a:srcRect b="23743"/>
                    <a:stretch/>
                  </pic:blipFill>
                  <pic:spPr bwMode="auto">
                    <a:xfrm>
                      <a:off x="0" y="0"/>
                      <a:ext cx="1673106" cy="1570723"/>
                    </a:xfrm>
                    <a:prstGeom prst="rect">
                      <a:avLst/>
                    </a:prstGeom>
                    <a:noFill/>
                    <a:ln>
                      <a:noFill/>
                    </a:ln>
                    <a:extLst>
                      <a:ext uri="{53640926-AAD7-44D8-BBD7-CCE9431645EC}">
                        <a14:shadowObscured xmlns:a14="http://schemas.microsoft.com/office/drawing/2010/main"/>
                      </a:ext>
                    </a:extLst>
                  </pic:spPr>
                </pic:pic>
              </a:graphicData>
            </a:graphic>
          </wp:inline>
        </w:drawing>
      </w:r>
    </w:p>
    <w:p w14:paraId="6204390B" w14:textId="2FC30769" w:rsidR="00933202" w:rsidRDefault="00EF006A" w:rsidP="00EF006A">
      <w:pPr>
        <w:pStyle w:val="normal-centre"/>
      </w:pPr>
      <w:r>
        <w:drawing>
          <wp:inline distT="0" distB="0" distL="0" distR="0" wp14:anchorId="68002507" wp14:editId="3D934B96">
            <wp:extent cx="3590925" cy="3517780"/>
            <wp:effectExtent l="0" t="0" r="0" b="6985"/>
            <wp:docPr id="1720045342" name="Picture 1" descr="Importance of local news content.&#10;&#10;Results listed are for 2023.&#10;&#10;Local health issues, Not at all important, 4%, Not very important, 13%, Somewhat important, 47%, Very important, 35%, NET Somewhat important and very important, 83%.&#10;Local crime / legal issues / court decisions, Not at all important, 4%, Not very important, 15%, Somewhat important, 49%, Very important, 32%, NET Somewhat important and very important, 81%.&#10;Local events, Not at all important, 5%, Not very important, 14%, Somewhat important, 55%, Very important, 27%, NET Somewhat important and very important, 81%.&#10;Local politics, Not at all important, 9%, Not very important, 24%, Somewhat important, 46%, Very important, 21%, NET Somewhat important and very important, 67%.&#10;Local sports, Not at all important, 28%, Not very important, 31%, Somewhat important, 31%, Very important, 10%, NET Somewhat important and very important, 41%.&#10;&#10;Source: D16. Thinking now about watching local news and coverage of various topics, to what extent are each of the following topics important or not important to you...&#10;Base: MCCS, All respondents. 2023: n=3,730. &#10;Notes: Don’t know/refused responses not shown, % vary per statement. Labels for responses &lt;5% not shown on ch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045342" name="Picture 1" descr="Importance of local news content.&#10;&#10;Results listed are for 2023.&#10;&#10;Local health issues, Not at all important, 4%, Not very important, 13%, Somewhat important, 47%, Very important, 35%, NET Somewhat important and very important, 83%.&#10;Local crime / legal issues / court decisions, Not at all important, 4%, Not very important, 15%, Somewhat important, 49%, Very important, 32%, NET Somewhat important and very important, 81%.&#10;Local events, Not at all important, 5%, Not very important, 14%, Somewhat important, 55%, Very important, 27%, NET Somewhat important and very important, 81%.&#10;Local politics, Not at all important, 9%, Not very important, 24%, Somewhat important, 46%, Very important, 21%, NET Somewhat important and very important, 67%.&#10;Local sports, Not at all important, 28%, Not very important, 31%, Somewhat important, 31%, Very important, 10%, NET Somewhat important and very important, 41%.&#10;&#10;Source: D16. Thinking now about watching local news and coverage of various topics, to what extent are each of the following topics important or not important to you...&#10;Base: MCCS, All respondents. 2023: n=3,730. &#10;Notes: Don’t know/refused responses not shown, % vary per statement. Labels for responses &lt;5% not shown on chart.&#10;"/>
                    <pic:cNvPicPr/>
                  </pic:nvPicPr>
                  <pic:blipFill>
                    <a:blip r:embed="rId91"/>
                    <a:stretch>
                      <a:fillRect/>
                    </a:stretch>
                  </pic:blipFill>
                  <pic:spPr>
                    <a:xfrm>
                      <a:off x="0" y="0"/>
                      <a:ext cx="3598785" cy="3525480"/>
                    </a:xfrm>
                    <a:prstGeom prst="rect">
                      <a:avLst/>
                    </a:prstGeom>
                  </pic:spPr>
                </pic:pic>
              </a:graphicData>
            </a:graphic>
          </wp:inline>
        </w:drawing>
      </w:r>
    </w:p>
    <w:p w14:paraId="3958D440" w14:textId="77777777" w:rsidR="00933202" w:rsidRPr="00933202" w:rsidRDefault="00933202" w:rsidP="00933202">
      <w:pPr>
        <w:pStyle w:val="Heading4"/>
      </w:pPr>
      <w:r w:rsidRPr="00933202">
        <w:t>Subgroups</w:t>
      </w:r>
    </w:p>
    <w:p w14:paraId="1FD37D8F" w14:textId="04E8A235" w:rsidR="00933202" w:rsidRPr="00933202" w:rsidRDefault="00EF006A" w:rsidP="00933202">
      <w:r w:rsidRPr="00933202">
        <w:rPr>
          <w:lang w:val="en-US"/>
        </w:rPr>
        <w:t>NET Very</w:t>
      </w:r>
      <w:r w:rsidR="00933202" w:rsidRPr="00933202">
        <w:rPr>
          <w:lang w:val="en-US"/>
        </w:rPr>
        <w:t xml:space="preserve"> important + Somewhat important was higher for:</w:t>
      </w:r>
    </w:p>
    <w:p w14:paraId="0F84966B" w14:textId="77777777" w:rsidR="00933202" w:rsidRPr="00933202" w:rsidRDefault="00933202" w:rsidP="00933202">
      <w:pPr>
        <w:pStyle w:val="Listparagraphbullets"/>
      </w:pPr>
      <w:r w:rsidRPr="00933202">
        <w:rPr>
          <w:lang w:val="en-US"/>
        </w:rPr>
        <w:t>Local health issues:</w:t>
      </w:r>
    </w:p>
    <w:p w14:paraId="6C8B3493" w14:textId="77777777" w:rsidR="00933202" w:rsidRPr="00933202" w:rsidRDefault="00933202" w:rsidP="00933202">
      <w:pPr>
        <w:pStyle w:val="Listparagraphbullets"/>
      </w:pPr>
      <w:r w:rsidRPr="00933202">
        <w:rPr>
          <w:lang w:val="en-US"/>
        </w:rPr>
        <w:t>Women (86% vs 79% of men)</w:t>
      </w:r>
    </w:p>
    <w:p w14:paraId="336CE3F7" w14:textId="77777777" w:rsidR="00933202" w:rsidRPr="00933202" w:rsidRDefault="00933202" w:rsidP="00933202">
      <w:pPr>
        <w:pStyle w:val="Listparagraphbullets"/>
      </w:pPr>
      <w:r w:rsidRPr="00933202">
        <w:rPr>
          <w:lang w:val="en-US"/>
        </w:rPr>
        <w:t>Ages 45-54 (86%), 65-74 (87%), and 75+ (92% vs 76% of ages 18-24)</w:t>
      </w:r>
    </w:p>
    <w:p w14:paraId="7372383E" w14:textId="77777777" w:rsidR="00933202" w:rsidRPr="00933202" w:rsidRDefault="00933202" w:rsidP="00933202">
      <w:pPr>
        <w:pStyle w:val="Listparagraphbullets"/>
      </w:pPr>
      <w:r w:rsidRPr="00933202">
        <w:rPr>
          <w:lang w:val="en-US"/>
        </w:rPr>
        <w:t>Local crime / legal issues / court decisions:</w:t>
      </w:r>
    </w:p>
    <w:p w14:paraId="7FE4A798" w14:textId="77777777" w:rsidR="00933202" w:rsidRPr="00933202" w:rsidRDefault="00933202" w:rsidP="00933202">
      <w:pPr>
        <w:pStyle w:val="Listparagraphbullets"/>
      </w:pPr>
      <w:r w:rsidRPr="00933202">
        <w:rPr>
          <w:lang w:val="en-US"/>
        </w:rPr>
        <w:t>Women (85% vs 78% of men)</w:t>
      </w:r>
    </w:p>
    <w:p w14:paraId="01FE62D7" w14:textId="77777777" w:rsidR="00933202" w:rsidRPr="00933202" w:rsidRDefault="00933202" w:rsidP="00933202">
      <w:pPr>
        <w:pStyle w:val="Listparagraphbullets"/>
      </w:pPr>
      <w:r w:rsidRPr="00933202">
        <w:rPr>
          <w:lang w:val="en-US"/>
        </w:rPr>
        <w:t>Local events:</w:t>
      </w:r>
    </w:p>
    <w:p w14:paraId="172285E2" w14:textId="77777777" w:rsidR="00933202" w:rsidRPr="00933202" w:rsidRDefault="00933202" w:rsidP="00933202">
      <w:pPr>
        <w:pStyle w:val="Listparagraphbullets"/>
      </w:pPr>
      <w:r w:rsidRPr="00933202">
        <w:rPr>
          <w:lang w:val="en-US"/>
        </w:rPr>
        <w:t>Women (85% vs 78% of men)</w:t>
      </w:r>
    </w:p>
    <w:p w14:paraId="2276F64A" w14:textId="77777777" w:rsidR="00933202" w:rsidRPr="00933202" w:rsidRDefault="00933202" w:rsidP="00933202">
      <w:pPr>
        <w:pStyle w:val="Listparagraphbullets"/>
      </w:pPr>
      <w:r w:rsidRPr="00933202">
        <w:rPr>
          <w:lang w:val="en-US"/>
        </w:rPr>
        <w:t>Ages 35-44 (84%), 45-54 (85%), 55-64 (84%), 65-74 (86%), and 75+ (85% vs 71% of ages 18-24)</w:t>
      </w:r>
    </w:p>
    <w:p w14:paraId="48D32E6D" w14:textId="77777777" w:rsidR="00933202" w:rsidRPr="00933202" w:rsidRDefault="00933202" w:rsidP="00933202">
      <w:pPr>
        <w:pStyle w:val="Listparagraphbullets"/>
      </w:pPr>
      <w:r w:rsidRPr="00933202">
        <w:rPr>
          <w:lang w:val="en-US"/>
        </w:rPr>
        <w:t>Those living outside a capital city (85% vs 80% of those living in a capital city)</w:t>
      </w:r>
    </w:p>
    <w:p w14:paraId="00CA9ED6" w14:textId="77777777" w:rsidR="00933202" w:rsidRPr="00933202" w:rsidRDefault="00933202" w:rsidP="00933202">
      <w:pPr>
        <w:pStyle w:val="normal-box"/>
      </w:pPr>
      <w:r w:rsidRPr="00933202">
        <w:t>Local health issues and crime are seen as highly important news topics.</w:t>
      </w:r>
    </w:p>
    <w:p w14:paraId="72E57FBC" w14:textId="77777777" w:rsidR="00933202" w:rsidRDefault="00933202" w:rsidP="00933202">
      <w:pPr>
        <w:jc w:val="center"/>
      </w:pPr>
    </w:p>
    <w:p w14:paraId="28F03AA4" w14:textId="27AE2861" w:rsidR="002640D3" w:rsidRDefault="002640D3" w:rsidP="002640D3">
      <w:pPr>
        <w:pStyle w:val="Heading2"/>
        <w:rPr>
          <w:lang w:val="en-US"/>
        </w:rPr>
      </w:pPr>
      <w:bookmarkStart w:id="81" w:name="_Toc171417440"/>
      <w:r w:rsidRPr="002640D3">
        <w:rPr>
          <w:lang w:val="en-US"/>
        </w:rPr>
        <w:lastRenderedPageBreak/>
        <w:t>Generative AI</w:t>
      </w:r>
      <w:bookmarkEnd w:id="81"/>
    </w:p>
    <w:p w14:paraId="6243A4BE" w14:textId="19FE8AD2" w:rsidR="002640D3" w:rsidRDefault="002640D3" w:rsidP="002640D3">
      <w:pPr>
        <w:pStyle w:val="Heading3"/>
      </w:pPr>
      <w:bookmarkStart w:id="82" w:name="_Toc171417441"/>
      <w:r w:rsidRPr="002640D3">
        <w:t>Chapter Summary – Generative Artificial Intelligence (AI)</w:t>
      </w:r>
      <w:bookmarkEnd w:id="82"/>
    </w:p>
    <w:p w14:paraId="4C19DA16" w14:textId="77777777" w:rsidR="002640D3" w:rsidRPr="002640D3" w:rsidRDefault="002640D3" w:rsidP="002640D3">
      <w:pPr>
        <w:pStyle w:val="Heading4"/>
      </w:pPr>
      <w:r w:rsidRPr="002640D3">
        <w:t>High awareness of Generative AI and moderate usage</w:t>
      </w:r>
    </w:p>
    <w:p w14:paraId="16D05104" w14:textId="77777777" w:rsidR="002640D3" w:rsidRPr="002640D3" w:rsidRDefault="002640D3" w:rsidP="002640D3">
      <w:r w:rsidRPr="002640D3">
        <w:rPr>
          <w:lang w:val="en-US"/>
        </w:rPr>
        <w:t xml:space="preserve">Many Australian adults were aware of Generative AI (61%). Age had an influence on awareness, those aged 18-24 (82%), 25-34 (76%), and 35-44 (73%) were most likely to be aware. </w:t>
      </w:r>
    </w:p>
    <w:p w14:paraId="50C0C3D2" w14:textId="77777777" w:rsidR="002640D3" w:rsidRPr="002640D3" w:rsidRDefault="002640D3" w:rsidP="002640D3">
      <w:r w:rsidRPr="002640D3">
        <w:rPr>
          <w:lang w:val="en-US"/>
        </w:rPr>
        <w:t xml:space="preserve">There were 41% who reported having ever used Generative AI, just over a third of this was for personal interest (32%). </w:t>
      </w:r>
    </w:p>
    <w:p w14:paraId="0E252011" w14:textId="77777777" w:rsidR="002640D3" w:rsidRPr="002640D3" w:rsidRDefault="002640D3" w:rsidP="002640D3">
      <w:pPr>
        <w:pStyle w:val="Heading4"/>
      </w:pPr>
      <w:r w:rsidRPr="002640D3">
        <w:t xml:space="preserve">Generative AI assists in drafting blocks of text and written work, and also in research </w:t>
      </w:r>
    </w:p>
    <w:p w14:paraId="414BD84F" w14:textId="77777777" w:rsidR="002640D3" w:rsidRPr="002640D3" w:rsidRDefault="002640D3" w:rsidP="002640D3">
      <w:r w:rsidRPr="002640D3">
        <w:rPr>
          <w:lang w:val="en-US"/>
        </w:rPr>
        <w:t>Reasons for using Generative AI were to draft written work or text responses (24%), to undertake research to support work or study (18%), or to create or generate images or artwork (9%).</w:t>
      </w:r>
    </w:p>
    <w:p w14:paraId="15B62804" w14:textId="77777777" w:rsidR="002640D3" w:rsidRPr="002640D3" w:rsidRDefault="002640D3" w:rsidP="002640D3">
      <w:r w:rsidRPr="002640D3">
        <w:rPr>
          <w:lang w:val="en-US"/>
        </w:rPr>
        <w:t>Some were experimenting with the technology (10%).</w:t>
      </w:r>
    </w:p>
    <w:p w14:paraId="0829E8B7" w14:textId="77777777" w:rsidR="002640D3" w:rsidRPr="002640D3" w:rsidRDefault="002640D3" w:rsidP="002640D3">
      <w:pPr>
        <w:pStyle w:val="Heading4"/>
      </w:pPr>
      <w:r w:rsidRPr="002640D3">
        <w:t xml:space="preserve">There is negative sentiment towards news written in full by Generative AI </w:t>
      </w:r>
    </w:p>
    <w:p w14:paraId="4AD15DFE" w14:textId="77777777" w:rsidR="002640D3" w:rsidRPr="002640D3" w:rsidRDefault="002640D3" w:rsidP="002640D3">
      <w:r w:rsidRPr="002640D3">
        <w:rPr>
          <w:lang w:val="en-US"/>
        </w:rPr>
        <w:t xml:space="preserve">70% were aware that Generative AI is able to write news articles and news content. More than three-quarters (78%) of respondents who were aware of Generative AI said that their trust in a news article would be negatively impacted if they knew that the article had been written in full by Generative AI (net somewhat negatively and very negatively). The key concern driving this negative sentiment is that the information for the AI comes from untrustworthy sources (33%). </w:t>
      </w:r>
    </w:p>
    <w:p w14:paraId="5D0FA4E0" w14:textId="77777777" w:rsidR="002640D3" w:rsidRPr="002640D3" w:rsidRDefault="002640D3" w:rsidP="002640D3">
      <w:r w:rsidRPr="002640D3">
        <w:rPr>
          <w:lang w:val="en-US"/>
        </w:rPr>
        <w:t xml:space="preserve">There is strong consensus that people should be made aware of how much news they consume is created by Generative AI (95% net strongly agree and agree). </w:t>
      </w:r>
    </w:p>
    <w:p w14:paraId="194FFC0A" w14:textId="6D6E10C1" w:rsidR="002640D3" w:rsidRDefault="002640D3" w:rsidP="002640D3">
      <w:pPr>
        <w:pStyle w:val="Heading3"/>
      </w:pPr>
      <w:bookmarkStart w:id="83" w:name="_Toc171417442"/>
      <w:r w:rsidRPr="002640D3">
        <w:t>Awareness and use of Generative Artificial Intelligence (AI)</w:t>
      </w:r>
      <w:bookmarkEnd w:id="83"/>
    </w:p>
    <w:p w14:paraId="5572A155" w14:textId="77777777" w:rsidR="002640D3" w:rsidRPr="002640D3" w:rsidRDefault="002640D3" w:rsidP="002640D3">
      <w:r w:rsidRPr="002640D3">
        <w:rPr>
          <w:lang w:val="en-US"/>
        </w:rPr>
        <w:t>Approximately two-thirds of respondents (69%) reported they were aware of Generative AI. Of these respondents, around two-fifths (41%) had used Generative AI, most commonly for personal interest (32%).</w:t>
      </w:r>
    </w:p>
    <w:p w14:paraId="2EE5A454" w14:textId="1289C6E7" w:rsidR="002640D3" w:rsidRDefault="00EF006A" w:rsidP="00EF006A">
      <w:pPr>
        <w:pStyle w:val="normal-centre"/>
      </w:pPr>
      <w:r>
        <w:drawing>
          <wp:inline distT="0" distB="0" distL="0" distR="0" wp14:anchorId="4AA04A68" wp14:editId="7E8FCB83">
            <wp:extent cx="6016625" cy="2247900"/>
            <wp:effectExtent l="0" t="0" r="3175" b="0"/>
            <wp:docPr id="1826077797" name="Picture 1" descr="Awareness  of Generative AI.&#10;&#10;Results listed are for 2023.&#10;&#10;Yes, 69%, No, 31%.&#10;&#10;Source: D21. Based on this definition, before today have you heard the term ‘Generative Artificial Intelligence’ also known as ‘Generative AI’? &#10;Base: TVCS &amp; MCCS, All respondents. 2023: n=4,892. &#10;Notes: Don’t know/refused responses not shown. 2023: DK = 0.0%, Ref = 0.0%.&#10;&#10;Those aware of Generative AI were then asked whether they had ever used it.&#10;&#10;Use of Generative AI.&#10;&#10;Results listed are for 2023.&#10;&#10;Yes - for work, 15%.&#10;Yes - for study, 13%.&#10;Yes - for personal interest, 32%.&#10;No, 59%.&#10;&#10;Net used generative AI, 41%.&#10;&#10;Source: D22. Have you used generative AI?&#10;Base: TVCS &amp; MCCS, Respondents who are aware of Generative AI. 2023: n=3,264. &#10;Notes: Don’t know/refused responses not shown. 2023: DK = 0.1%, Ref =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077797" name="Picture 1" descr="Awareness  of Generative AI.&#10;&#10;Results listed are for 2023.&#10;&#10;Yes, 69%, No, 31%.&#10;&#10;Source: D21. Based on this definition, before today have you heard the term ‘Generative Artificial Intelligence’ also known as ‘Generative AI’? &#10;Base: TVCS &amp; MCCS, All respondents. 2023: n=4,892. &#10;Notes: Don’t know/refused responses not shown. 2023: DK = 0.0%, Ref = 0.0%.&#10;&#10;Those aware of Generative AI were then asked whether they had ever used it.&#10;&#10;Use of Generative AI.&#10;&#10;Results listed are for 2023.&#10;&#10;Yes - for work, 15%.&#10;Yes - for study, 13%.&#10;Yes - for personal interest, 32%.&#10;No, 59%.&#10;&#10;Net used generative AI, 41%.&#10;&#10;Source: D22. Have you used generative AI?&#10;Base: TVCS &amp; MCCS, Respondents who are aware of Generative AI. 2023: n=3,264. &#10;Notes: Don’t know/refused responses not shown. 2023: DK = 0.1%, Ref = 0.0%."/>
                    <pic:cNvPicPr/>
                  </pic:nvPicPr>
                  <pic:blipFill>
                    <a:blip r:embed="rId92"/>
                    <a:stretch>
                      <a:fillRect/>
                    </a:stretch>
                  </pic:blipFill>
                  <pic:spPr>
                    <a:xfrm>
                      <a:off x="0" y="0"/>
                      <a:ext cx="6016625" cy="2247900"/>
                    </a:xfrm>
                    <a:prstGeom prst="rect">
                      <a:avLst/>
                    </a:prstGeom>
                  </pic:spPr>
                </pic:pic>
              </a:graphicData>
            </a:graphic>
          </wp:inline>
        </w:drawing>
      </w:r>
    </w:p>
    <w:p w14:paraId="650F8532" w14:textId="5E502340" w:rsidR="002640D3" w:rsidRPr="002640D3" w:rsidRDefault="002640D3" w:rsidP="002640D3">
      <w:pPr>
        <w:pStyle w:val="Heading4"/>
      </w:pPr>
      <w:r w:rsidRPr="002640D3">
        <w:t>Subgroup</w:t>
      </w:r>
      <w:r>
        <w:t>s</w:t>
      </w:r>
    </w:p>
    <w:p w14:paraId="1F75C747" w14:textId="77777777" w:rsidR="002640D3" w:rsidRPr="002640D3" w:rsidRDefault="002640D3" w:rsidP="002640D3">
      <w:r w:rsidRPr="002640D3">
        <w:rPr>
          <w:b/>
          <w:bCs/>
          <w:lang w:val="en-US"/>
        </w:rPr>
        <w:t xml:space="preserve">Yes </w:t>
      </w:r>
      <w:r w:rsidRPr="002640D3">
        <w:rPr>
          <w:lang w:val="en-US"/>
        </w:rPr>
        <w:t>was higher for:</w:t>
      </w:r>
    </w:p>
    <w:p w14:paraId="046AA8CB" w14:textId="77777777" w:rsidR="002640D3" w:rsidRPr="002640D3" w:rsidRDefault="002640D3" w:rsidP="002640D3">
      <w:pPr>
        <w:pStyle w:val="Listparagraphbullets"/>
      </w:pPr>
      <w:r w:rsidRPr="002640D3">
        <w:rPr>
          <w:lang w:val="en-US"/>
        </w:rPr>
        <w:t>Men (73% vs 64% of women)</w:t>
      </w:r>
    </w:p>
    <w:p w14:paraId="0ADA177E" w14:textId="77777777" w:rsidR="002640D3" w:rsidRPr="002640D3" w:rsidRDefault="002640D3" w:rsidP="002640D3">
      <w:pPr>
        <w:pStyle w:val="Listparagraphbullets"/>
      </w:pPr>
      <w:r w:rsidRPr="002640D3">
        <w:rPr>
          <w:lang w:val="en-US"/>
        </w:rPr>
        <w:lastRenderedPageBreak/>
        <w:t>Ages 18-24 (82%), 25-34 (76%), and 35-44 (73% vs 66% of ages 45-54, 65% of ages 55-64, 57% of ages 65-74 and 51% of ages 75+)</w:t>
      </w:r>
    </w:p>
    <w:p w14:paraId="6BC3E289" w14:textId="77777777" w:rsidR="002640D3" w:rsidRPr="002640D3" w:rsidRDefault="002640D3" w:rsidP="002640D3">
      <w:pPr>
        <w:pStyle w:val="Listparagraphbullets"/>
      </w:pPr>
      <w:r w:rsidRPr="002640D3">
        <w:rPr>
          <w:lang w:val="en-US"/>
        </w:rPr>
        <w:t>Those living in a capital city (71% vs 65% of those living outside a capital city)</w:t>
      </w:r>
    </w:p>
    <w:p w14:paraId="641905C1" w14:textId="77777777" w:rsidR="002640D3" w:rsidRPr="002640D3" w:rsidRDefault="002640D3" w:rsidP="002640D3">
      <w:r w:rsidRPr="002640D3">
        <w:rPr>
          <w:lang w:val="en-US"/>
        </w:rPr>
        <w:t>NET Used Generative AI was higher for:</w:t>
      </w:r>
    </w:p>
    <w:p w14:paraId="2EFEB440" w14:textId="77777777" w:rsidR="002640D3" w:rsidRPr="002640D3" w:rsidRDefault="002640D3" w:rsidP="002640D3">
      <w:pPr>
        <w:pStyle w:val="Listparagraphbullets"/>
      </w:pPr>
      <w:r w:rsidRPr="002640D3">
        <w:t>Men (44% vs 37% of women)</w:t>
      </w:r>
    </w:p>
    <w:p w14:paraId="7C55CDBE" w14:textId="77777777" w:rsidR="002640D3" w:rsidRPr="002640D3" w:rsidRDefault="002640D3" w:rsidP="002640D3">
      <w:pPr>
        <w:pStyle w:val="Listparagraphbullets"/>
      </w:pPr>
      <w:r w:rsidRPr="002640D3">
        <w:t>Ages 18-24 (68%), 25-34 (54%), 35-44 (48%), and 45-54 (38% vs 21% of ages 55-64, 20% of ages 65-74 and 5% of ages 75+)</w:t>
      </w:r>
    </w:p>
    <w:p w14:paraId="02C2F1B5" w14:textId="77777777" w:rsidR="002640D3" w:rsidRPr="002640D3" w:rsidRDefault="002640D3" w:rsidP="002640D3">
      <w:pPr>
        <w:pStyle w:val="Listparagraphbullets"/>
      </w:pPr>
      <w:r w:rsidRPr="002640D3">
        <w:t>Those living in a capital city (44% vs 36% of those living outside a capital city)</w:t>
      </w:r>
    </w:p>
    <w:p w14:paraId="2F675F1B" w14:textId="77777777" w:rsidR="002640D3" w:rsidRPr="002640D3" w:rsidRDefault="002640D3" w:rsidP="002640D3">
      <w:pPr>
        <w:pStyle w:val="normal-box"/>
      </w:pPr>
      <w:r w:rsidRPr="002640D3">
        <w:t>There is strong awareness of Generative AI among Australians, with a moderate proportion having also used it.</w:t>
      </w:r>
    </w:p>
    <w:p w14:paraId="3108F8A6" w14:textId="26631C0B" w:rsidR="002640D3" w:rsidRDefault="002640D3" w:rsidP="002640D3">
      <w:pPr>
        <w:pStyle w:val="Heading3"/>
      </w:pPr>
      <w:bookmarkStart w:id="84" w:name="_Toc171417443"/>
      <w:r w:rsidRPr="002640D3">
        <w:t>Reasons for most recently using Generative AI</w:t>
      </w:r>
      <w:bookmarkEnd w:id="84"/>
    </w:p>
    <w:p w14:paraId="0202AD12" w14:textId="77777777" w:rsidR="002640D3" w:rsidRPr="002640D3" w:rsidRDefault="002640D3" w:rsidP="002640D3">
      <w:r w:rsidRPr="002640D3">
        <w:rPr>
          <w:lang w:val="en-US"/>
        </w:rPr>
        <w:t>The most common reasons for using Generative AI most recently were to draft written work or text responses (24%), to undertake research to support work or study (18%), to experiment with the technology (10%), and to create or generate images or artwork (9%).</w:t>
      </w:r>
    </w:p>
    <w:p w14:paraId="7E1962C3" w14:textId="428D5538" w:rsidR="002640D3" w:rsidRDefault="00EF006A" w:rsidP="00EF006A">
      <w:pPr>
        <w:pStyle w:val="normal-centre"/>
      </w:pPr>
      <w:r>
        <w:drawing>
          <wp:inline distT="0" distB="0" distL="0" distR="0" wp14:anchorId="430B2122" wp14:editId="183CA8CD">
            <wp:extent cx="3683000" cy="3320546"/>
            <wp:effectExtent l="0" t="0" r="0" b="0"/>
            <wp:docPr id="1961782147" name="Picture 1" descr="Reasons for most recently using Generative AI.&#10;&#10;Results listed are for 2023.&#10;&#10;Draft written work / text responses, 24%.&#10;Undertake research to support work or study, 18%.&#10;Experimenting with the technology, 10%.&#10;Create / generate images, artwork or similar, 9%.&#10;Asking questions NFI, 7%.&#10;Personal administration and planning, 5%.&#10;Refine existing written work / text, 4%.&#10;Help with technology (e.g. excel, formulas, programming, website building), 3%.&#10;Problem solving / trouble shooting, 2%.&#10;Task automation, 2%.&#10;Quality checking or proof reading, 2%.&#10;Finding recipes NFI, 1%.&#10;Create / generate music, 0.3%.&#10;Other (please specify), 14%.&#10;&#10;Source: D22A. What did you most recently use Generative AI for?&#10;Base: TVCS &amp; MCCS, Respondents who have used Generative AI. 2023: n=1,381. &#10;Notes: Don’t know/refused responses not shown. 2023: DK = 2%, Ref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782147" name="Picture 1" descr="Reasons for most recently using Generative AI.&#10;&#10;Results listed are for 2023.&#10;&#10;Draft written work / text responses, 24%.&#10;Undertake research to support work or study, 18%.&#10;Experimenting with the technology, 10%.&#10;Create / generate images, artwork or similar, 9%.&#10;Asking questions NFI, 7%.&#10;Personal administration and planning, 5%.&#10;Refine existing written work / text, 4%.&#10;Help with technology (e.g. excel, formulas, programming, website building), 3%.&#10;Problem solving / trouble shooting, 2%.&#10;Task automation, 2%.&#10;Quality checking or proof reading, 2%.&#10;Finding recipes NFI, 1%.&#10;Create / generate music, 0.3%.&#10;Other (please specify), 14%.&#10;&#10;Source: D22A. What did you most recently use Generative AI for?&#10;Base: TVCS &amp; MCCS, Respondents who have used Generative AI. 2023: n=1,381. &#10;Notes: Don’t know/refused responses not shown. 2023: DK = 2%, Ref = 3%."/>
                    <pic:cNvPicPr/>
                  </pic:nvPicPr>
                  <pic:blipFill>
                    <a:blip r:embed="rId93"/>
                    <a:stretch>
                      <a:fillRect/>
                    </a:stretch>
                  </pic:blipFill>
                  <pic:spPr>
                    <a:xfrm>
                      <a:off x="0" y="0"/>
                      <a:ext cx="3688665" cy="3325653"/>
                    </a:xfrm>
                    <a:prstGeom prst="rect">
                      <a:avLst/>
                    </a:prstGeom>
                  </pic:spPr>
                </pic:pic>
              </a:graphicData>
            </a:graphic>
          </wp:inline>
        </w:drawing>
      </w:r>
    </w:p>
    <w:p w14:paraId="54E387CB" w14:textId="77777777" w:rsidR="002640D3" w:rsidRPr="002640D3" w:rsidRDefault="002640D3" w:rsidP="002640D3">
      <w:pPr>
        <w:pStyle w:val="Heading4"/>
      </w:pPr>
      <w:r w:rsidRPr="002640D3">
        <w:t>Subgroup</w:t>
      </w:r>
    </w:p>
    <w:p w14:paraId="37DD4FB0" w14:textId="77777777" w:rsidR="002640D3" w:rsidRPr="002640D3" w:rsidRDefault="002640D3" w:rsidP="002640D3">
      <w:r w:rsidRPr="002640D3">
        <w:rPr>
          <w:lang w:val="en-US"/>
        </w:rPr>
        <w:t>Draft written work / text responses was higher for:</w:t>
      </w:r>
    </w:p>
    <w:p w14:paraId="4046E92E" w14:textId="77777777" w:rsidR="002640D3" w:rsidRPr="002640D3" w:rsidRDefault="002640D3" w:rsidP="002640D3">
      <w:pPr>
        <w:pStyle w:val="Listparagraphbullets"/>
      </w:pPr>
      <w:r w:rsidRPr="002640D3">
        <w:rPr>
          <w:lang w:val="en-US"/>
        </w:rPr>
        <w:t>Ages 35-44 (32%) and 45-54 (32% vs 16% of ages 18-24)</w:t>
      </w:r>
    </w:p>
    <w:p w14:paraId="7B6C662B" w14:textId="77777777" w:rsidR="002640D3" w:rsidRPr="002640D3" w:rsidRDefault="002640D3" w:rsidP="002640D3">
      <w:pPr>
        <w:pStyle w:val="Listparagraphbullets"/>
      </w:pPr>
      <w:r w:rsidRPr="002640D3">
        <w:rPr>
          <w:lang w:val="en-US"/>
        </w:rPr>
        <w:t>Those with a Bachelor degree (33%) or Postgraduate degree (27% vs 14% of those with education up to Year 12)</w:t>
      </w:r>
    </w:p>
    <w:p w14:paraId="0898855F" w14:textId="77777777" w:rsidR="002640D3" w:rsidRPr="002640D3" w:rsidRDefault="002640D3" w:rsidP="002640D3">
      <w:r w:rsidRPr="002640D3">
        <w:rPr>
          <w:lang w:val="en-US"/>
        </w:rPr>
        <w:t>Undertake research to support work or study was higher for:</w:t>
      </w:r>
    </w:p>
    <w:p w14:paraId="5E4149D4" w14:textId="77777777" w:rsidR="002640D3" w:rsidRPr="002640D3" w:rsidRDefault="002640D3" w:rsidP="002640D3">
      <w:pPr>
        <w:pStyle w:val="Listparagraphbullets"/>
      </w:pPr>
      <w:r w:rsidRPr="002640D3">
        <w:rPr>
          <w:lang w:val="en-US"/>
        </w:rPr>
        <w:t>Women (22% vs 15% of men)</w:t>
      </w:r>
    </w:p>
    <w:p w14:paraId="09BA2C53" w14:textId="77777777" w:rsidR="002640D3" w:rsidRPr="002640D3" w:rsidRDefault="002640D3" w:rsidP="002640D3">
      <w:pPr>
        <w:pStyle w:val="Listparagraphbullets"/>
      </w:pPr>
      <w:r w:rsidRPr="002640D3">
        <w:rPr>
          <w:lang w:val="en-US"/>
        </w:rPr>
        <w:t>Ages 18-24 (31% vs 5% of ages 25-34, 16% of ages 35-44, 16% of ages 45-54, and 12% of ages 55-64)</w:t>
      </w:r>
    </w:p>
    <w:p w14:paraId="46432B9E" w14:textId="77777777" w:rsidR="002640D3" w:rsidRPr="002640D3" w:rsidRDefault="002640D3" w:rsidP="002640D3">
      <w:pPr>
        <w:pStyle w:val="Listparagraphbullets"/>
      </w:pPr>
      <w:r w:rsidRPr="002640D3">
        <w:rPr>
          <w:lang w:val="en-US"/>
        </w:rPr>
        <w:t>Those who are a student (42% vs 14% of those employed full time or part time, 14% of those employed casually and 10% of those who are self-employed)</w:t>
      </w:r>
    </w:p>
    <w:p w14:paraId="19ED2078" w14:textId="77777777" w:rsidR="002640D3" w:rsidRPr="002640D3" w:rsidRDefault="002640D3" w:rsidP="002640D3">
      <w:r w:rsidRPr="002640D3">
        <w:rPr>
          <w:lang w:val="en-US"/>
        </w:rPr>
        <w:lastRenderedPageBreak/>
        <w:t>Experimenting with the technology was higher for:</w:t>
      </w:r>
    </w:p>
    <w:p w14:paraId="39036DCA" w14:textId="77777777" w:rsidR="002640D3" w:rsidRPr="002640D3" w:rsidRDefault="002640D3" w:rsidP="002640D3">
      <w:pPr>
        <w:pStyle w:val="Listparagraphbullets"/>
      </w:pPr>
      <w:r w:rsidRPr="002640D3">
        <w:rPr>
          <w:lang w:val="en-US"/>
        </w:rPr>
        <w:t>Those employed full time or part time (11%), those employed casually (18%), those who are self-employed (12%), those who are unemployed (15%), and those who are retired (11% vs 2% of those who are a student)</w:t>
      </w:r>
    </w:p>
    <w:p w14:paraId="72A64C2A" w14:textId="77777777" w:rsidR="00E0658F" w:rsidRPr="00E0658F" w:rsidRDefault="00E0658F" w:rsidP="00E0658F">
      <w:pPr>
        <w:pStyle w:val="normal-box"/>
      </w:pPr>
      <w:r w:rsidRPr="00E0658F">
        <w:t>Typically, respondents have most recently used Generative AI for drafting written work or text.</w:t>
      </w:r>
    </w:p>
    <w:p w14:paraId="6846B6BD" w14:textId="7AC81F59" w:rsidR="0039480D" w:rsidRDefault="0039480D" w:rsidP="0039480D">
      <w:pPr>
        <w:pStyle w:val="Heading3"/>
      </w:pPr>
      <w:bookmarkStart w:id="85" w:name="_Toc171417444"/>
      <w:r w:rsidRPr="0039480D">
        <w:t>Impact on trust in news articles written using Generative AI</w:t>
      </w:r>
      <w:bookmarkEnd w:id="85"/>
    </w:p>
    <w:p w14:paraId="6548F726" w14:textId="77777777" w:rsidR="0039480D" w:rsidRPr="0039480D" w:rsidRDefault="0039480D" w:rsidP="0039480D">
      <w:r w:rsidRPr="0039480D">
        <w:rPr>
          <w:lang w:val="en-US"/>
        </w:rPr>
        <w:t>More than three-quarters (78%) of respondents who were aware of Generative AI said that their trust in a news article would be negatively impacted if they knew that the article had been written</w:t>
      </w:r>
      <w:r w:rsidRPr="0039480D">
        <w:rPr>
          <w:b/>
          <w:bCs/>
          <w:lang w:val="en-US"/>
        </w:rPr>
        <w:t xml:space="preserve"> in full </w:t>
      </w:r>
      <w:r w:rsidRPr="0039480D">
        <w:rPr>
          <w:lang w:val="en-US"/>
        </w:rPr>
        <w:t xml:space="preserve">by this technology (trust being net very negatively and somewhat negatively impacted). Negative sentiment dropped to 57%, however, if Generative AI was used to only </w:t>
      </w:r>
      <w:r w:rsidRPr="0039480D">
        <w:rPr>
          <w:b/>
          <w:bCs/>
          <w:lang w:val="en-US"/>
        </w:rPr>
        <w:t>assist</w:t>
      </w:r>
      <w:r w:rsidRPr="0039480D">
        <w:rPr>
          <w:lang w:val="en-US"/>
        </w:rPr>
        <w:t xml:space="preserve"> in writing the article.</w:t>
      </w:r>
    </w:p>
    <w:p w14:paraId="6C3821AC" w14:textId="720D0C0C" w:rsidR="0039480D" w:rsidRDefault="0039480D" w:rsidP="00EF006A">
      <w:pPr>
        <w:pStyle w:val="normal-centre"/>
      </w:pPr>
      <w:r>
        <w:drawing>
          <wp:inline distT="0" distB="0" distL="0" distR="0" wp14:anchorId="143B3C39" wp14:editId="429ED5BA">
            <wp:extent cx="1476355" cy="1441450"/>
            <wp:effectExtent l="0" t="0" r="0" b="6350"/>
            <wp:docPr id="1330066098" name="Picture 52" descr="Result listed is for 2023.&#10;&#10;Yes, I was aware before today that Generative AI is able to write news articles and news content, 70%.&#10;&#10;Source: D23. Before today, were you aware that Generative AI is able to write news articles and news content?&#10;Base: TVCS &amp; MCCS, Respondents who are aware of Generative AI. 2023: n=3,264.&#10;Notes: No/Don’t know/refused responses not shown: No = 30%, DK = 0.3%, Ref = 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66098" name="Picture 52" descr="Result listed is for 2023.&#10;&#10;Yes, I was aware before today that Generative AI is able to write news articles and news content, 70%.&#10;&#10;Source: D23. Before today, were you aware that Generative AI is able to write news articles and news content?&#10;Base: TVCS &amp; MCCS, Respondents who are aware of Generative AI. 2023: n=3,264.&#10;Notes: No/Don’t know/refused responses not shown: No = 30%, DK = 0.3%, Ref = 0.1%&#10;"/>
                    <pic:cNvPicPr>
                      <a:picLocks noChangeAspect="1" noChangeArrowheads="1"/>
                    </pic:cNvPicPr>
                  </pic:nvPicPr>
                  <pic:blipFill rotWithShape="1">
                    <a:blip r:embed="rId94">
                      <a:extLst>
                        <a:ext uri="{28A0092B-C50C-407E-A947-70E740481C1C}">
                          <a14:useLocalDpi xmlns:a14="http://schemas.microsoft.com/office/drawing/2010/main" val="0"/>
                        </a:ext>
                      </a:extLst>
                    </a:blip>
                    <a:srcRect b="35383"/>
                    <a:stretch/>
                  </pic:blipFill>
                  <pic:spPr bwMode="auto">
                    <a:xfrm>
                      <a:off x="0" y="0"/>
                      <a:ext cx="1478246" cy="1443297"/>
                    </a:xfrm>
                    <a:prstGeom prst="rect">
                      <a:avLst/>
                    </a:prstGeom>
                    <a:noFill/>
                    <a:ln>
                      <a:noFill/>
                    </a:ln>
                    <a:extLst>
                      <a:ext uri="{53640926-AAD7-44D8-BBD7-CCE9431645EC}">
                        <a14:shadowObscured xmlns:a14="http://schemas.microsoft.com/office/drawing/2010/main"/>
                      </a:ext>
                    </a:extLst>
                  </pic:spPr>
                </pic:pic>
              </a:graphicData>
            </a:graphic>
          </wp:inline>
        </w:drawing>
      </w:r>
    </w:p>
    <w:p w14:paraId="4B323BAE" w14:textId="3A3D5E75" w:rsidR="0039480D" w:rsidRDefault="00EF006A" w:rsidP="00EF006A">
      <w:pPr>
        <w:pStyle w:val="normal-centre"/>
      </w:pPr>
      <w:r>
        <w:drawing>
          <wp:inline distT="0" distB="0" distL="0" distR="0" wp14:anchorId="5F5D7443" wp14:editId="7B430495">
            <wp:extent cx="4062887" cy="3486150"/>
            <wp:effectExtent l="0" t="0" r="0" b="0"/>
            <wp:docPr id="531660213" name="Picture 1" descr=" Impact on trust in news articles written with use of Generative AI.&#10;&#10;Results listed are for 2023.&#10;&#10;Impact on trust in articles written in full by Generative AI:&#10;&#10;Very negatively, 31%.&#10;Somewhat negatively, 47%.&#10;No change, 18%.&#10;Somewhat positively, 4%.&#10;Very positively, 1%.&#10;NET Somewhat negatively and very negatively, 78%.&#10;Net Somewhat positively and very positively, 4%.&#10;&#10;Impact on trust in articles written with the assistance of Generative AI:&#10;&#10;Very negatively, 16%.&#10;Somewhat negatively, 41%.&#10;No change, 33%.&#10;Somewhat positively, 8%.&#10;Very positively, 1%.&#10;NET Somewhat negatively and very negatively, 57%.&#10;NET Somewhat positively and very positively, 9%.&#10;&#10;Source: D24B. If you were aware that a news article had been written with the assistance of Generative AI, how would this impact your trust in that article?  And D24A. If you were aware that a news article had been written in full by Generative AI, how would this impact your trust in that article?&#10;Base: TVCS &amp; MCCS, Respondents who are aware of Generative AI. 2023: n=3,264. &#10;Notes: Don’t know/refused responses not shown. 2023: DK = 1%, Ref = 0.1% for D24B and 2023: DK = 0.3%, Ref = 0.0% for D24A.. Labels for responses &lt;5% not shown 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660213" name="Picture 1" descr=" Impact on trust in news articles written with use of Generative AI.&#10;&#10;Results listed are for 2023.&#10;&#10;Impact on trust in articles written in full by Generative AI:&#10;&#10;Very negatively, 31%.&#10;Somewhat negatively, 47%.&#10;No change, 18%.&#10;Somewhat positively, 4%.&#10;Very positively, 1%.&#10;NET Somewhat negatively and very negatively, 78%.&#10;Net Somewhat positively and very positively, 4%.&#10;&#10;Impact on trust in articles written with the assistance of Generative AI:&#10;&#10;Very negatively, 16%.&#10;Somewhat negatively, 41%.&#10;No change, 33%.&#10;Somewhat positively, 8%.&#10;Very positively, 1%.&#10;NET Somewhat negatively and very negatively, 57%.&#10;NET Somewhat positively and very positively, 9%.&#10;&#10;Source: D24B. If you were aware that a news article had been written with the assistance of Generative AI, how would this impact your trust in that article?  And D24A. If you were aware that a news article had been written in full by Generative AI, how would this impact your trust in that article?&#10;Base: TVCS &amp; MCCS, Respondents who are aware of Generative AI. 2023: n=3,264. &#10;Notes: Don’t know/refused responses not shown. 2023: DK = 1%, Ref = 0.1% for D24B and 2023: DK = 0.3%, Ref = 0.0% for D24A.. Labels for responses &lt;5% not shown on chart."/>
                    <pic:cNvPicPr/>
                  </pic:nvPicPr>
                  <pic:blipFill>
                    <a:blip r:embed="rId95"/>
                    <a:stretch>
                      <a:fillRect/>
                    </a:stretch>
                  </pic:blipFill>
                  <pic:spPr>
                    <a:xfrm>
                      <a:off x="0" y="0"/>
                      <a:ext cx="4068700" cy="3491138"/>
                    </a:xfrm>
                    <a:prstGeom prst="rect">
                      <a:avLst/>
                    </a:prstGeom>
                  </pic:spPr>
                </pic:pic>
              </a:graphicData>
            </a:graphic>
          </wp:inline>
        </w:drawing>
      </w:r>
    </w:p>
    <w:p w14:paraId="2BA2DF15" w14:textId="77777777" w:rsidR="0039480D" w:rsidRPr="0039480D" w:rsidRDefault="0039480D" w:rsidP="0039480D">
      <w:pPr>
        <w:pStyle w:val="Heading4"/>
      </w:pPr>
      <w:r w:rsidRPr="0039480D">
        <w:t>Subgroup</w:t>
      </w:r>
    </w:p>
    <w:p w14:paraId="2254E985" w14:textId="77777777" w:rsidR="0039480D" w:rsidRPr="0039480D" w:rsidRDefault="0039480D" w:rsidP="0039480D">
      <w:r w:rsidRPr="0039480D">
        <w:rPr>
          <w:lang w:val="en-US"/>
        </w:rPr>
        <w:t>NET Very negatively + Somewhat negatively was higher for:</w:t>
      </w:r>
    </w:p>
    <w:p w14:paraId="2E8F5255" w14:textId="77777777" w:rsidR="0039480D" w:rsidRPr="0039480D" w:rsidRDefault="0039480D" w:rsidP="0039480D">
      <w:pPr>
        <w:pStyle w:val="Listparagraphbullets"/>
      </w:pPr>
      <w:r w:rsidRPr="0039480D">
        <w:rPr>
          <w:lang w:val="en-US"/>
        </w:rPr>
        <w:t>Written in full:</w:t>
      </w:r>
    </w:p>
    <w:p w14:paraId="4B565780" w14:textId="77777777" w:rsidR="0039480D" w:rsidRPr="0039480D" w:rsidRDefault="0039480D" w:rsidP="0039480D">
      <w:pPr>
        <w:pStyle w:val="Listparagraphbullets"/>
      </w:pPr>
      <w:r w:rsidRPr="0039480D">
        <w:rPr>
          <w:lang w:val="en-US"/>
        </w:rPr>
        <w:t>Ages 55-64 (86% vs 73% of ages 25-34, 72% of ages 35-44 and 76% of ages 45-54)</w:t>
      </w:r>
    </w:p>
    <w:p w14:paraId="4A67B46C" w14:textId="77777777" w:rsidR="0039480D" w:rsidRPr="0039480D" w:rsidRDefault="0039480D" w:rsidP="0039480D">
      <w:pPr>
        <w:pStyle w:val="Listparagraphbullets"/>
      </w:pPr>
      <w:r w:rsidRPr="0039480D">
        <w:rPr>
          <w:lang w:val="en-US"/>
        </w:rPr>
        <w:t>Those living without children in the household (80% vs 73% of those with dependent children)</w:t>
      </w:r>
    </w:p>
    <w:p w14:paraId="078174CB" w14:textId="77777777" w:rsidR="0039480D" w:rsidRPr="0039480D" w:rsidRDefault="0039480D" w:rsidP="0039480D">
      <w:pPr>
        <w:pStyle w:val="Listparagraphbullets"/>
      </w:pPr>
      <w:r w:rsidRPr="0039480D">
        <w:rPr>
          <w:lang w:val="en-US"/>
        </w:rPr>
        <w:t>Those who have not used Generative AI (81% vs 73% of those who have used Generative AI)</w:t>
      </w:r>
    </w:p>
    <w:p w14:paraId="0C6A5642" w14:textId="77777777" w:rsidR="0039480D" w:rsidRPr="0039480D" w:rsidRDefault="0039480D" w:rsidP="0039480D">
      <w:pPr>
        <w:pStyle w:val="Listparagraphbullets"/>
      </w:pPr>
      <w:r w:rsidRPr="0039480D">
        <w:rPr>
          <w:lang w:val="en-US"/>
        </w:rPr>
        <w:t>Written with assistance:</w:t>
      </w:r>
    </w:p>
    <w:p w14:paraId="667BD287" w14:textId="77777777" w:rsidR="0039480D" w:rsidRPr="0039480D" w:rsidRDefault="0039480D" w:rsidP="0039480D">
      <w:pPr>
        <w:pStyle w:val="Listparagraphbullets"/>
      </w:pPr>
      <w:r w:rsidRPr="0039480D">
        <w:rPr>
          <w:lang w:val="en-US"/>
        </w:rPr>
        <w:lastRenderedPageBreak/>
        <w:t>Ages 55-64 (71%), 65-74 (65%), and 75+ (65% vs 49% of ages 18-24, 49% of ages 25-34 and 51% of ages 35-44)</w:t>
      </w:r>
    </w:p>
    <w:p w14:paraId="374879DB" w14:textId="77777777" w:rsidR="0039480D" w:rsidRPr="0039480D" w:rsidRDefault="0039480D" w:rsidP="0039480D">
      <w:pPr>
        <w:pStyle w:val="Listparagraphbullets"/>
      </w:pPr>
      <w:r w:rsidRPr="0039480D">
        <w:rPr>
          <w:lang w:val="en-US"/>
        </w:rPr>
        <w:t>Those living outside a capital city (60% vs 54% of those living in a capital city)</w:t>
      </w:r>
    </w:p>
    <w:p w14:paraId="7277A737" w14:textId="77777777" w:rsidR="0039480D" w:rsidRPr="0039480D" w:rsidRDefault="0039480D" w:rsidP="0039480D">
      <w:pPr>
        <w:pStyle w:val="Listparagraphbullets"/>
      </w:pPr>
      <w:r w:rsidRPr="0039480D">
        <w:rPr>
          <w:lang w:val="en-US"/>
        </w:rPr>
        <w:t>Those with a TAFE qualification / Trade Certificate / Diploma (60% vs 51% of those with a Bachelor degree)</w:t>
      </w:r>
    </w:p>
    <w:p w14:paraId="3B396C73" w14:textId="77777777" w:rsidR="0039480D" w:rsidRPr="0039480D" w:rsidRDefault="0039480D" w:rsidP="0039480D">
      <w:pPr>
        <w:pStyle w:val="normal-box"/>
      </w:pPr>
      <w:r w:rsidRPr="0039480D">
        <w:t xml:space="preserve">Using Generative AI to fully write news articles results in a very negative impact on people's trust in those articles. Negative sentiment is also expressed towards news that is partially written by Generative AI, but not to the same extent as content written in full by this technology. </w:t>
      </w:r>
    </w:p>
    <w:p w14:paraId="6F576E77" w14:textId="78640D40" w:rsidR="0039480D" w:rsidRDefault="0039480D" w:rsidP="0039480D">
      <w:pPr>
        <w:pStyle w:val="Heading3"/>
      </w:pPr>
      <w:bookmarkStart w:id="86" w:name="_Toc171417445"/>
      <w:r w:rsidRPr="0039480D">
        <w:t>Why use of Generative AI would impact trust in news articles</w:t>
      </w:r>
      <w:bookmarkEnd w:id="86"/>
    </w:p>
    <w:p w14:paraId="5E4FD7F7" w14:textId="77777777" w:rsidR="0039480D" w:rsidRDefault="0039480D" w:rsidP="0039480D">
      <w:pPr>
        <w:rPr>
          <w:lang w:val="en-US"/>
        </w:rPr>
      </w:pPr>
      <w:r w:rsidRPr="0039480D">
        <w:rPr>
          <w:lang w:val="en-US"/>
        </w:rPr>
        <w:t>Among respondents who indicated that their trust in a news article would be positively impacted if they knew it was written in full or with the assistance of Generative AI, the most common reason was they believed it would be more factual (19%). Of respondents who indicated their trust would be negatively impacted, data being obtained from unverified or untrustworthy sources (33%) was the most common reason.</w:t>
      </w:r>
    </w:p>
    <w:p w14:paraId="31327F6B" w14:textId="527B7969" w:rsidR="0039480D" w:rsidRPr="0039480D" w:rsidRDefault="0039480D" w:rsidP="00EF006A">
      <w:pPr>
        <w:pStyle w:val="normal-centre"/>
      </w:pPr>
      <w:r>
        <w:rPr>
          <w:lang w:val="en-US"/>
        </w:rPr>
        <w:drawing>
          <wp:inline distT="0" distB="0" distL="0" distR="0" wp14:anchorId="3624A1DB" wp14:editId="66619C99">
            <wp:extent cx="6010275" cy="2266950"/>
            <wp:effectExtent l="0" t="0" r="9525" b="0"/>
            <wp:docPr id="449028377" name="Picture 54" descr="Positive reasons for why use of Generative AI would impact trust in news articles.&#10;&#10;Results listed are for 2023.&#10;&#10;More factual, 19%.&#10;Tech is better or more powerful than humans, 9%.&#10;Good quality, 8%.&#10;Efficient / saves time, 7%.&#10;A useful tool, 3%.&#10;Trustworthy, 0.4%.&#10;Other (please specify), 22%.&#10;&#10;Source: D25B. Why do you say that?&#10;Base: TVCS &amp; MCCS, 2023: Those who are positive towards news articles written by Generative AI at QD24A and QD24B (T2B) (n=214). &#10;Notes:  Neutral//Don’t know/refused responses not shown. 2023: Neutral = 6%, DK = 1%, Ref = 1%.&#10;&#10;Negative reasons why use of Generative AI would impact trust in news articles.&#10;&#10;Results listed are for 2023.&#10;&#10;Data obtained from unverified/untrustworthy sources, 33%.&#10;Concerns over Integrity, 15%.&#10;Humans bring ethics and accountability, 13%.&#10;Humans can provide data fact-checking and verification, 9%.&#10;Limited Capabilities of AI, 7%.&#10;AI should only be used for assistance, 5%.&#10;Concerns over employment / economic fears, 4%.&#10;Humans possess creativity and AI does not, 3%.&#10;Concerns over bias, 1%.&#10;Negatively impacts trust, 0.0%.&#10;Other (please specify), 6%.&#10;&#10;Source: D25B. Why do you say that?&#10;Base: TVCS &amp; MCCS, 2023: Those who are negative towards news articles written by Generative AI at QD24A and QD24B (B2B) (n=1,710). &#10;Notes:  Neutral//Don’t know/refused responses not shown. 2023: Neutral = 0.1%, DK = 11%, Ref = 6%. Responses &lt;1% not show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028377" name="Picture 54" descr="Positive reasons for why use of Generative AI would impact trust in news articles.&#10;&#10;Results listed are for 2023.&#10;&#10;More factual, 19%.&#10;Tech is better or more powerful than humans, 9%.&#10;Good quality, 8%.&#10;Efficient / saves time, 7%.&#10;A useful tool, 3%.&#10;Trustworthy, 0.4%.&#10;Other (please specify), 22%.&#10;&#10;Source: D25B. Why do you say that?&#10;Base: TVCS &amp; MCCS, 2023: Those who are positive towards news articles written by Generative AI at QD24A and QD24B (T2B) (n=214). &#10;Notes:  Neutral//Don’t know/refused responses not shown. 2023: Neutral = 6%, DK = 1%, Ref = 1%.&#10;&#10;Negative reasons why use of Generative AI would impact trust in news articles.&#10;&#10;Results listed are for 2023.&#10;&#10;Data obtained from unverified/untrustworthy sources, 33%.&#10;Concerns over Integrity, 15%.&#10;Humans bring ethics and accountability, 13%.&#10;Humans can provide data fact-checking and verification, 9%.&#10;Limited Capabilities of AI, 7%.&#10;AI should only be used for assistance, 5%.&#10;Concerns over employment / economic fears, 4%.&#10;Humans possess creativity and AI does not, 3%.&#10;Concerns over bias, 1%.&#10;Negatively impacts trust, 0.0%.&#10;Other (please specify), 6%.&#10;&#10;Source: D25B. Why do you say that?&#10;Base: TVCS &amp; MCCS, 2023: Those who are negative towards news articles written by Generative AI at QD24A and QD24B (B2B) (n=1,710). &#10;Notes:  Neutral//Don’t know/refused responses not shown. 2023: Neutral = 0.1%, DK = 11%, Ref = 6%. Responses &lt;1% not shown.&#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10275" cy="2266950"/>
                    </a:xfrm>
                    <a:prstGeom prst="rect">
                      <a:avLst/>
                    </a:prstGeom>
                    <a:noFill/>
                    <a:ln>
                      <a:noFill/>
                    </a:ln>
                  </pic:spPr>
                </pic:pic>
              </a:graphicData>
            </a:graphic>
          </wp:inline>
        </w:drawing>
      </w:r>
    </w:p>
    <w:p w14:paraId="23A427DE" w14:textId="77777777" w:rsidR="0039480D" w:rsidRPr="0039480D" w:rsidRDefault="0039480D" w:rsidP="0039480D">
      <w:pPr>
        <w:pStyle w:val="Heading4"/>
      </w:pPr>
      <w:r w:rsidRPr="0039480D">
        <w:t>Subgroup</w:t>
      </w:r>
    </w:p>
    <w:p w14:paraId="6B9A4404" w14:textId="77777777" w:rsidR="0039480D" w:rsidRPr="0039480D" w:rsidRDefault="0039480D" w:rsidP="0039480D">
      <w:r w:rsidRPr="0039480D">
        <w:rPr>
          <w:b/>
          <w:bCs/>
          <w:lang w:val="en-US"/>
        </w:rPr>
        <w:t xml:space="preserve">More factual </w:t>
      </w:r>
      <w:r w:rsidRPr="0039480D">
        <w:rPr>
          <w:lang w:val="en-US"/>
        </w:rPr>
        <w:t>was higher for:</w:t>
      </w:r>
    </w:p>
    <w:p w14:paraId="18303B87" w14:textId="77777777" w:rsidR="0039480D" w:rsidRPr="0039480D" w:rsidRDefault="0039480D" w:rsidP="0039480D">
      <w:pPr>
        <w:pStyle w:val="Listparagraphbullets"/>
      </w:pPr>
      <w:r w:rsidRPr="0039480D">
        <w:rPr>
          <w:lang w:val="en-US"/>
        </w:rPr>
        <w:t>Those born in a mainly English speaking country (29% vs 3% of those born in a mainly non-English speaking country)</w:t>
      </w:r>
    </w:p>
    <w:p w14:paraId="0D685714" w14:textId="77777777" w:rsidR="0039480D" w:rsidRPr="0039480D" w:rsidRDefault="0039480D" w:rsidP="0039480D">
      <w:r w:rsidRPr="0039480D">
        <w:rPr>
          <w:lang w:val="en-US"/>
        </w:rPr>
        <w:t>Tech is better or more powerful than humans was higher for:</w:t>
      </w:r>
    </w:p>
    <w:p w14:paraId="76E1541B" w14:textId="77777777" w:rsidR="0039480D" w:rsidRPr="0039480D" w:rsidRDefault="0039480D" w:rsidP="0039480D">
      <w:pPr>
        <w:pStyle w:val="Listparagraphbullets"/>
      </w:pPr>
      <w:r w:rsidRPr="0039480D">
        <w:rPr>
          <w:lang w:val="en-US"/>
        </w:rPr>
        <w:t>Those with a TAFE qualification / Trade Certificate / Diploma (11% vs 2% of those with a Bachelor degree and 1% of those with a Postgraduate degree)</w:t>
      </w:r>
    </w:p>
    <w:p w14:paraId="48D519A6" w14:textId="77777777" w:rsidR="0039480D" w:rsidRPr="0039480D" w:rsidRDefault="0039480D" w:rsidP="0039480D">
      <w:r w:rsidRPr="0039480D">
        <w:rPr>
          <w:lang w:val="en-US"/>
        </w:rPr>
        <w:t>Data obtained from unverified / untrustworthy sources was higher for:</w:t>
      </w:r>
    </w:p>
    <w:p w14:paraId="3245DE82" w14:textId="77777777" w:rsidR="0039480D" w:rsidRPr="0039480D" w:rsidRDefault="0039480D" w:rsidP="0039480D">
      <w:pPr>
        <w:pStyle w:val="Listparagraphbullets"/>
      </w:pPr>
      <w:r w:rsidRPr="0039480D">
        <w:rPr>
          <w:lang w:val="en-US"/>
        </w:rPr>
        <w:t>Those with HH income of $78,000-$103,999 (40%), $104,000-$155,999 (37%), or $156,000 or more (38% vs 25% of those with HH income of $41,600-$77,999)</w:t>
      </w:r>
    </w:p>
    <w:p w14:paraId="46039A32" w14:textId="77777777" w:rsidR="0039480D" w:rsidRPr="0039480D" w:rsidRDefault="0039480D" w:rsidP="0039480D">
      <w:pPr>
        <w:pStyle w:val="normal-box"/>
      </w:pPr>
      <w:r w:rsidRPr="0039480D">
        <w:t>While some believe Generative AI could make news articles more factual, others highlight the risk that news is created based on data obtained from unverified or untrustworthy sources.</w:t>
      </w:r>
    </w:p>
    <w:p w14:paraId="08DFAF40" w14:textId="77777777" w:rsidR="0039480D" w:rsidRDefault="0039480D" w:rsidP="0039480D">
      <w:pPr>
        <w:pStyle w:val="Listparagraphbullets"/>
        <w:numPr>
          <w:ilvl w:val="0"/>
          <w:numId w:val="0"/>
        </w:numPr>
        <w:ind w:left="567" w:hanging="567"/>
      </w:pPr>
    </w:p>
    <w:p w14:paraId="470084C0" w14:textId="3F9B7E25" w:rsidR="0039480D" w:rsidRDefault="0039480D" w:rsidP="0039480D">
      <w:pPr>
        <w:pStyle w:val="Heading3"/>
      </w:pPr>
      <w:bookmarkStart w:id="87" w:name="_Toc171417446"/>
      <w:r w:rsidRPr="0039480D">
        <w:lastRenderedPageBreak/>
        <w:t>Level of agreement that people should be made aware of how much of the news they consume is created by Generative AI</w:t>
      </w:r>
      <w:bookmarkEnd w:id="87"/>
    </w:p>
    <w:p w14:paraId="7B1380F7" w14:textId="77777777" w:rsidR="0039480D" w:rsidRPr="0039480D" w:rsidRDefault="0039480D" w:rsidP="0039480D">
      <w:r w:rsidRPr="0039480D">
        <w:rPr>
          <w:lang w:val="en-US"/>
        </w:rPr>
        <w:t>The vast majority of respondents (95%) agreed that people should be made aware of how much of the news they consume is created by Generative AI (net strongly agree and agree).</w:t>
      </w:r>
    </w:p>
    <w:p w14:paraId="6D4B5655" w14:textId="4203F306" w:rsidR="0039480D" w:rsidRDefault="00EF006A" w:rsidP="00EF006A">
      <w:pPr>
        <w:pStyle w:val="normal-centre"/>
      </w:pPr>
      <w:r>
        <w:drawing>
          <wp:inline distT="0" distB="0" distL="0" distR="0" wp14:anchorId="2C8EFE07" wp14:editId="12A1DFAD">
            <wp:extent cx="3642513" cy="2445385"/>
            <wp:effectExtent l="0" t="0" r="0" b="0"/>
            <wp:docPr id="897542733" name="Picture 1" descr="Level of agreement that people should be made aware of how much of the news they consume is created by Generative AI.&#10;&#10;Strongly disagree, 2%.&#10;Disagree, 4%.&#10;Agree, 42%.&#10;Strongly agree, 52%.&#10;NET Strongly disagree and disagree, 5%.&#10;NET Agree and strongly agree, 95%.&#10;Results listed are for 2023.&#10;&#10;Source: D26. To what extent do you agree or disagree with the following statement…? People should be made aware of how much of the news articles and news content they are interacting with online is being created by Generative AI.&#10;Base: TVCS &amp; MCCS, Respondents who are aware of Generative AI. 2023: n=3,264. &#10;Notes: Don’t know/refused responses not shown. 2023: DK = 0.1%, Ref =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542733" name="Picture 1" descr="Level of agreement that people should be made aware of how much of the news they consume is created by Generative AI.&#10;&#10;Strongly disagree, 2%.&#10;Disagree, 4%.&#10;Agree, 42%.&#10;Strongly agree, 52%.&#10;NET Strongly disagree and disagree, 5%.&#10;NET Agree and strongly agree, 95%.&#10;Results listed are for 2023.&#10;&#10;Source: D26. To what extent do you agree or disagree with the following statement…? People should be made aware of how much of the news articles and news content they are interacting with online is being created by Generative AI.&#10;Base: TVCS &amp; MCCS, Respondents who are aware of Generative AI. 2023: n=3,264. &#10;Notes: Don’t know/refused responses not shown. 2023: DK = 0.1%, Ref = 0.0%."/>
                    <pic:cNvPicPr/>
                  </pic:nvPicPr>
                  <pic:blipFill>
                    <a:blip r:embed="rId97"/>
                    <a:stretch>
                      <a:fillRect/>
                    </a:stretch>
                  </pic:blipFill>
                  <pic:spPr>
                    <a:xfrm>
                      <a:off x="0" y="0"/>
                      <a:ext cx="3648852" cy="2449641"/>
                    </a:xfrm>
                    <a:prstGeom prst="rect">
                      <a:avLst/>
                    </a:prstGeom>
                  </pic:spPr>
                </pic:pic>
              </a:graphicData>
            </a:graphic>
          </wp:inline>
        </w:drawing>
      </w:r>
    </w:p>
    <w:p w14:paraId="42BE6C84" w14:textId="77777777" w:rsidR="0039480D" w:rsidRPr="0039480D" w:rsidRDefault="0039480D" w:rsidP="0039480D">
      <w:pPr>
        <w:pStyle w:val="Heading4"/>
      </w:pPr>
      <w:r w:rsidRPr="0039480D">
        <w:t xml:space="preserve">Subgroup </w:t>
      </w:r>
    </w:p>
    <w:p w14:paraId="1E55E7C3" w14:textId="77777777" w:rsidR="0039480D" w:rsidRPr="0039480D" w:rsidRDefault="0039480D" w:rsidP="0039480D">
      <w:r w:rsidRPr="0039480D">
        <w:rPr>
          <w:lang w:val="en-US"/>
        </w:rPr>
        <w:t>NET Strongly agree + Agree was higher for:</w:t>
      </w:r>
    </w:p>
    <w:p w14:paraId="60A8D537" w14:textId="77777777" w:rsidR="0039480D" w:rsidRPr="0039480D" w:rsidRDefault="0039480D" w:rsidP="0039480D">
      <w:pPr>
        <w:pStyle w:val="Listparagraphbullets"/>
      </w:pPr>
      <w:r w:rsidRPr="0039480D">
        <w:rPr>
          <w:lang w:val="en-US"/>
        </w:rPr>
        <w:t>Those whose trust would be negatively impacted if they knew a news article was written in full by Generative AI (96% vs 88% of those whose trust would not be impacted)</w:t>
      </w:r>
    </w:p>
    <w:p w14:paraId="480893B8" w14:textId="77777777" w:rsidR="0039480D" w:rsidRPr="0039480D" w:rsidRDefault="0039480D" w:rsidP="0039480D">
      <w:pPr>
        <w:pStyle w:val="Listparagraphbullets"/>
      </w:pPr>
      <w:r w:rsidRPr="0039480D">
        <w:rPr>
          <w:lang w:val="en-US"/>
        </w:rPr>
        <w:t>Those whose trust would be negatively impacted if they knew a news article was written with the assistance of Generative AI (97% vs 91% of those whose trust would not be impacted)</w:t>
      </w:r>
    </w:p>
    <w:p w14:paraId="7531EBE3" w14:textId="77777777" w:rsidR="0039480D" w:rsidRPr="0039480D" w:rsidRDefault="0039480D" w:rsidP="0039480D">
      <w:pPr>
        <w:pStyle w:val="normal-box"/>
      </w:pPr>
      <w:r w:rsidRPr="0039480D">
        <w:t xml:space="preserve">There is strong consensus that people should be made aware of how much of the news articles and content they interact with is created by Generative AI. </w:t>
      </w:r>
    </w:p>
    <w:p w14:paraId="6300D099" w14:textId="77777777" w:rsidR="0039480D" w:rsidRDefault="0039480D" w:rsidP="0039480D">
      <w:pPr>
        <w:jc w:val="center"/>
      </w:pPr>
    </w:p>
    <w:p w14:paraId="28C110E8" w14:textId="00FFE4EF" w:rsidR="0039480D" w:rsidRDefault="0039480D" w:rsidP="0039480D">
      <w:pPr>
        <w:pStyle w:val="Heading2"/>
        <w:rPr>
          <w:lang w:val="en-US"/>
        </w:rPr>
      </w:pPr>
      <w:bookmarkStart w:id="88" w:name="_Toc171417447"/>
      <w:r w:rsidRPr="0039480D">
        <w:rPr>
          <w:lang w:val="en-US"/>
        </w:rPr>
        <w:lastRenderedPageBreak/>
        <w:t>Generative AI: Children aged 0-17</w:t>
      </w:r>
      <w:bookmarkEnd w:id="88"/>
    </w:p>
    <w:p w14:paraId="684E0865" w14:textId="101226A2" w:rsidR="0039480D" w:rsidRDefault="0039480D" w:rsidP="0039480D">
      <w:pPr>
        <w:pStyle w:val="Heading3"/>
      </w:pPr>
      <w:bookmarkStart w:id="89" w:name="_Toc171417448"/>
      <w:r w:rsidRPr="0039480D">
        <w:t>Chapter Summary – Generative AI (Children aged 0-17)</w:t>
      </w:r>
      <w:bookmarkEnd w:id="89"/>
    </w:p>
    <w:p w14:paraId="6ECB1064" w14:textId="77777777" w:rsidR="0039480D" w:rsidRPr="0039480D" w:rsidRDefault="0039480D" w:rsidP="0039480D">
      <w:pPr>
        <w:pStyle w:val="Heading4"/>
      </w:pPr>
      <w:r w:rsidRPr="0039480D">
        <w:t>Awareness of Generative AI increases with age</w:t>
      </w:r>
    </w:p>
    <w:p w14:paraId="7F40CA34" w14:textId="77777777" w:rsidR="0039480D" w:rsidRPr="0039480D" w:rsidRDefault="0039480D" w:rsidP="00621BEA">
      <w:r w:rsidRPr="0039480D">
        <w:rPr>
          <w:lang w:val="en-US"/>
        </w:rPr>
        <w:t xml:space="preserve">Around one-third (34%) of children aged 8-10 were aware of Generative AI, while a larger proportion of children aged 11-15 (65%) and 16-17 (62%) were aware. Only a minority of children aged 0-7 (15%) were aware of Generative AI. </w:t>
      </w:r>
    </w:p>
    <w:p w14:paraId="739A3316" w14:textId="77777777" w:rsidR="0039480D" w:rsidRPr="0039480D" w:rsidRDefault="0039480D" w:rsidP="00621BEA">
      <w:r w:rsidRPr="0039480D">
        <w:rPr>
          <w:lang w:val="en-US"/>
        </w:rPr>
        <w:t xml:space="preserve">For those who were aware, usage is mainly for study or personal interest. </w:t>
      </w:r>
    </w:p>
    <w:p w14:paraId="7DA6B91E" w14:textId="77777777" w:rsidR="0039480D" w:rsidRPr="0039480D" w:rsidRDefault="0039480D" w:rsidP="00621BEA">
      <w:pPr>
        <w:pStyle w:val="Heading4"/>
      </w:pPr>
      <w:r w:rsidRPr="0039480D">
        <w:t xml:space="preserve">There is usage of Generative AI / chat bots by children, although there is preference for search engines </w:t>
      </w:r>
    </w:p>
    <w:p w14:paraId="0018A3EC" w14:textId="77777777" w:rsidR="0039480D" w:rsidRPr="0039480D" w:rsidRDefault="0039480D" w:rsidP="00621BEA">
      <w:r w:rsidRPr="0039480D">
        <w:rPr>
          <w:lang w:val="en-US"/>
        </w:rPr>
        <w:t>Of children who were aware of Generative AI, 39% of children aged 8-10, 44% of those aged 11-15, and 32% of those aged 16-17 have talked to Generative AI / chat bots online.</w:t>
      </w:r>
    </w:p>
    <w:p w14:paraId="4C553720" w14:textId="77777777" w:rsidR="0039480D" w:rsidRPr="0039480D" w:rsidRDefault="0039480D" w:rsidP="00621BEA">
      <w:r w:rsidRPr="0039480D">
        <w:rPr>
          <w:lang w:val="en-US"/>
        </w:rPr>
        <w:t>Most children would prefer to use a search engine rather than Generative AI / chat bots to learn about something new, (8-10, 59%; 11-15, 58%; 16-17, 58%).</w:t>
      </w:r>
    </w:p>
    <w:p w14:paraId="7C30AEC6" w14:textId="77777777" w:rsidR="0039480D" w:rsidRPr="0039480D" w:rsidRDefault="0039480D" w:rsidP="00621BEA">
      <w:pPr>
        <w:pStyle w:val="Heading4"/>
      </w:pPr>
      <w:r w:rsidRPr="0039480D">
        <w:rPr>
          <w:lang w:val="en-US"/>
        </w:rPr>
        <w:t>There are mixed comfort levels amongst children in terms of talking to Generative AI / chat bots</w:t>
      </w:r>
    </w:p>
    <w:p w14:paraId="72ADDBD6" w14:textId="77777777" w:rsidR="0039480D" w:rsidRPr="0039480D" w:rsidRDefault="0039480D" w:rsidP="00621BEA">
      <w:r w:rsidRPr="0039480D">
        <w:rPr>
          <w:lang w:val="en-US"/>
        </w:rPr>
        <w:t>Similar proportions of children across the 8-17 age range (approximately one third) were comfortable talking to Generative AI / chat bots, although a higher proportion of children aged 8-10 (12%) said they were very uncomfortable compared to those aged 16-17 (8%).</w:t>
      </w:r>
    </w:p>
    <w:p w14:paraId="12D78EF7" w14:textId="77777777" w:rsidR="0039480D" w:rsidRPr="0039480D" w:rsidRDefault="0039480D" w:rsidP="00621BEA">
      <w:r w:rsidRPr="0039480D">
        <w:rPr>
          <w:lang w:val="en-US"/>
        </w:rPr>
        <w:t xml:space="preserve">There were mixed comfort levels amongst children aged 8-17 about talking to Generative AI / chat bots, with similar proportions saying comfortable (net) or uncomfortable (net). </w:t>
      </w:r>
    </w:p>
    <w:p w14:paraId="2E7EC38C" w14:textId="77777777" w:rsidR="00EF006A" w:rsidRDefault="00EF006A">
      <w:pPr>
        <w:spacing w:line="259" w:lineRule="auto"/>
        <w:rPr>
          <w:rFonts w:eastAsia="SimSun" w:cs="Times New Roman"/>
          <w:b/>
          <w:color w:val="595C6E"/>
          <w:kern w:val="12"/>
          <w:sz w:val="32"/>
          <w:szCs w:val="24"/>
          <w:lang w:val="en-US"/>
        </w:rPr>
      </w:pPr>
      <w:r>
        <w:rPr>
          <w:lang w:val="en-US"/>
        </w:rPr>
        <w:br w:type="page"/>
      </w:r>
    </w:p>
    <w:p w14:paraId="592A72CA" w14:textId="08C5FCC5" w:rsidR="00621BEA" w:rsidRDefault="00621BEA" w:rsidP="00621BEA">
      <w:pPr>
        <w:pStyle w:val="Heading3"/>
      </w:pPr>
      <w:bookmarkStart w:id="90" w:name="_Toc171417449"/>
      <w:r w:rsidRPr="00621BEA">
        <w:rPr>
          <w:lang w:val="en-US"/>
        </w:rPr>
        <w:lastRenderedPageBreak/>
        <w:t>A</w:t>
      </w:r>
      <w:r w:rsidRPr="00621BEA">
        <w:t>wareness and use of Generative AI (children aged 8-17)</w:t>
      </w:r>
      <w:bookmarkEnd w:id="90"/>
    </w:p>
    <w:p w14:paraId="550F65C7" w14:textId="77777777" w:rsidR="00621BEA" w:rsidRPr="00621BEA" w:rsidRDefault="00621BEA" w:rsidP="00621BEA">
      <w:r w:rsidRPr="00621BEA">
        <w:rPr>
          <w:lang w:val="en-US"/>
        </w:rPr>
        <w:t>Around one-third (34%) of children aged 8-10 were aware of Generative AI, while a larger proportion of children aged 11-15 (65%) and 16-17 (62%) were aware. Among children who were aware, similar proportions across each age group had used Generative AI (8-10, 43%; 11-15, 44%; 16-17, 43%).</w:t>
      </w:r>
    </w:p>
    <w:p w14:paraId="31E11921" w14:textId="0D66949C" w:rsidR="00621BEA" w:rsidRDefault="00EF006A" w:rsidP="00EF006A">
      <w:pPr>
        <w:pStyle w:val="normal-centre"/>
      </w:pPr>
      <w:r>
        <w:drawing>
          <wp:inline distT="0" distB="0" distL="0" distR="0" wp14:anchorId="335FDA52" wp14:editId="3AD0ECF9">
            <wp:extent cx="6016625" cy="2247900"/>
            <wp:effectExtent l="0" t="0" r="3175" b="0"/>
            <wp:docPr id="1021125282" name="Picture 1" descr="Awareness of Generative AI (Children 8-17).&#10;&#10;Results listed are for 2023.&#10;&#10;Yes, 8-10, 34%, 11-15, 65%, 16-17, 62%.&#10;No, 8-10, 66%, 11-15, 35%, 16-17, 38%.&#10;&#10;Source: KB10, KC10, KD10. Have you heard of ‘Generative AI’ before now?&#10;Base: MCCS, All children aged 8-17. 8-10 (n=197), 11-15 (n=191),  16-17 (n-137).&#10;Notes: Don’t know/refused responses not shown.  8-10 DK = 0%, Ref = 0%. 11-15 DK = 0.4%, Ref = 0%. 16-17 DK = 0%, Ref = 0%. &#10;&#10;Those who were aware of Generative AI were then asked if they have ever used it.&#10;&#10;Use of Generative AI (children 8-17).&#10;&#10;Yes - for work, 8-10, Not asked, 11-15, 5%, 16-17, 3%.&#10;Yes - for study, 8-10, 23%, 11-15, 30%, 16-17, 30%.&#10;Yes - for personal interest, 8-10, 27%, 11-15, 21%, 16-17, 18%.&#10;No, 8-10, 57%, 11-15, 56%, 16-17, 57%.&#10;&#10;Net used Generative AI: 8-10, 43%, 11-15, 44%, 16-17, 43%.&#10;&#10;Source: KB11, KC11, KD11. Have you ever used any Generative AI programs?&#10;Base: MCCS, Children aged 8-17 who are aware of Generative AI. 8-10 (n=67), 11-15 (n=125), 16-17 (n=82).&#10;Notes: Don’t know/refused responses not shown. 2023: DK = 0% for all ages, Ref = 0% for all ages. Note option ‘Yes – for work’ was not shown to 8-10 year old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125282" name="Picture 1" descr="Awareness of Generative AI (Children 8-17).&#10;&#10;Results listed are for 2023.&#10;&#10;Yes, 8-10, 34%, 11-15, 65%, 16-17, 62%.&#10;No, 8-10, 66%, 11-15, 35%, 16-17, 38%.&#10;&#10;Source: KB10, KC10, KD10. Have you heard of ‘Generative AI’ before now?&#10;Base: MCCS, All children aged 8-17. 8-10 (n=197), 11-15 (n=191),  16-17 (n-137).&#10;Notes: Don’t know/refused responses not shown.  8-10 DK = 0%, Ref = 0%. 11-15 DK = 0.4%, Ref = 0%. 16-17 DK = 0%, Ref = 0%. &#10;&#10;Those who were aware of Generative AI were then asked if they have ever used it.&#10;&#10;Use of Generative AI (children 8-17).&#10;&#10;Yes - for work, 8-10, Not asked, 11-15, 5%, 16-17, 3%.&#10;Yes - for study, 8-10, 23%, 11-15, 30%, 16-17, 30%.&#10;Yes - for personal interest, 8-10, 27%, 11-15, 21%, 16-17, 18%.&#10;No, 8-10, 57%, 11-15, 56%, 16-17, 57%.&#10;&#10;Net used Generative AI: 8-10, 43%, 11-15, 44%, 16-17, 43%.&#10;&#10;Source: KB11, KC11, KD11. Have you ever used any Generative AI programs?&#10;Base: MCCS, Children aged 8-17 who are aware of Generative AI. 8-10 (n=67), 11-15 (n=125), 16-17 (n=82).&#10;Notes: Don’t know/refused responses not shown. 2023: DK = 0% for all ages, Ref = 0% for all ages. Note option ‘Yes – for work’ was not shown to 8-10 year old respondents."/>
                    <pic:cNvPicPr/>
                  </pic:nvPicPr>
                  <pic:blipFill rotWithShape="1">
                    <a:blip r:embed="rId98"/>
                    <a:srcRect b="366"/>
                    <a:stretch/>
                  </pic:blipFill>
                  <pic:spPr bwMode="auto">
                    <a:xfrm>
                      <a:off x="0" y="0"/>
                      <a:ext cx="6016625" cy="2247900"/>
                    </a:xfrm>
                    <a:prstGeom prst="rect">
                      <a:avLst/>
                    </a:prstGeom>
                    <a:ln>
                      <a:noFill/>
                    </a:ln>
                    <a:extLst>
                      <a:ext uri="{53640926-AAD7-44D8-BBD7-CCE9431645EC}">
                        <a14:shadowObscured xmlns:a14="http://schemas.microsoft.com/office/drawing/2010/main"/>
                      </a:ext>
                    </a:extLst>
                  </pic:spPr>
                </pic:pic>
              </a:graphicData>
            </a:graphic>
          </wp:inline>
        </w:drawing>
      </w:r>
    </w:p>
    <w:p w14:paraId="0EEEB69F" w14:textId="7A070337" w:rsidR="00894D4D" w:rsidRPr="00894D4D" w:rsidRDefault="00894D4D" w:rsidP="00894D4D">
      <w:pPr>
        <w:pStyle w:val="Heading4"/>
      </w:pPr>
      <w:r w:rsidRPr="00894D4D">
        <w:t>Subgroup</w:t>
      </w:r>
      <w:r>
        <w:t>s</w:t>
      </w:r>
    </w:p>
    <w:p w14:paraId="76E0A708" w14:textId="77777777" w:rsidR="00894D4D" w:rsidRPr="00894D4D" w:rsidRDefault="00894D4D" w:rsidP="00894D4D">
      <w:r w:rsidRPr="00894D4D">
        <w:rPr>
          <w:b/>
          <w:bCs/>
          <w:lang w:val="en-US"/>
        </w:rPr>
        <w:t xml:space="preserve">Yes </w:t>
      </w:r>
      <w:r w:rsidRPr="00894D4D">
        <w:rPr>
          <w:lang w:val="en-US"/>
        </w:rPr>
        <w:t>was higher for:</w:t>
      </w:r>
    </w:p>
    <w:p w14:paraId="78533DED" w14:textId="77777777" w:rsidR="00894D4D" w:rsidRPr="00894D4D" w:rsidRDefault="00894D4D" w:rsidP="00894D4D">
      <w:pPr>
        <w:pStyle w:val="Listparagraphbullets"/>
      </w:pPr>
      <w:r w:rsidRPr="00894D4D">
        <w:rPr>
          <w:lang w:val="en-US"/>
        </w:rPr>
        <w:t>Ages 11-15 (65%) and 16-17 (62% vs 34% of ages 8-10)</w:t>
      </w:r>
    </w:p>
    <w:p w14:paraId="2C7BA06A" w14:textId="77777777" w:rsidR="00894D4D" w:rsidRPr="00894D4D" w:rsidRDefault="00894D4D" w:rsidP="00894D4D">
      <w:pPr>
        <w:pStyle w:val="Listparagraphbullets"/>
      </w:pPr>
      <w:r w:rsidRPr="00894D4D">
        <w:rPr>
          <w:lang w:val="en-US"/>
        </w:rPr>
        <w:t>Those who look for information over the internet once a day or more (62% vs 46% of those who look for information less than once a day)*</w:t>
      </w:r>
    </w:p>
    <w:p w14:paraId="1DC5CAF7" w14:textId="77777777" w:rsidR="00894D4D" w:rsidRPr="00894D4D" w:rsidRDefault="00894D4D" w:rsidP="00894D4D">
      <w:pPr>
        <w:pStyle w:val="Listparagraphbullets"/>
      </w:pPr>
      <w:r w:rsidRPr="00894D4D">
        <w:rPr>
          <w:lang w:val="en-US"/>
        </w:rPr>
        <w:t>Those who comment or post images to social media sites once a day or more (66% vs 51% of those who comment or post less than once a day)*</w:t>
      </w:r>
    </w:p>
    <w:p w14:paraId="4C030329" w14:textId="7AF8889C" w:rsidR="00894D4D" w:rsidRPr="00894D4D" w:rsidRDefault="00894D4D" w:rsidP="00894D4D">
      <w:pPr>
        <w:pStyle w:val="Heading4"/>
      </w:pPr>
      <w:r w:rsidRPr="00894D4D">
        <w:t>Subgroup</w:t>
      </w:r>
      <w:r>
        <w:t>s</w:t>
      </w:r>
    </w:p>
    <w:p w14:paraId="4DF2742B" w14:textId="77777777" w:rsidR="00894D4D" w:rsidRPr="00894D4D" w:rsidRDefault="00894D4D" w:rsidP="00894D4D">
      <w:r w:rsidRPr="00894D4D">
        <w:rPr>
          <w:lang w:val="en-US"/>
        </w:rPr>
        <w:t>Base sizes too small to note subgroup differences.</w:t>
      </w:r>
    </w:p>
    <w:p w14:paraId="695F7347" w14:textId="77777777" w:rsidR="00894D4D" w:rsidRDefault="00894D4D" w:rsidP="00894D4D">
      <w:pPr>
        <w:rPr>
          <w:lang w:val="en-US"/>
        </w:rPr>
      </w:pPr>
      <w:r w:rsidRPr="00894D4D">
        <w:rPr>
          <w:lang w:val="en-US"/>
        </w:rPr>
        <w:t>* Subgroup differences noted with an asterisk refer to the total level results across all age groups of children.</w:t>
      </w:r>
    </w:p>
    <w:p w14:paraId="7F13E6A8" w14:textId="6F7D7591" w:rsidR="00894D4D" w:rsidRPr="00894D4D" w:rsidRDefault="00894D4D" w:rsidP="00894D4D">
      <w:pPr>
        <w:pStyle w:val="normal-box"/>
      </w:pPr>
      <w:r w:rsidRPr="00894D4D">
        <w:t>Amongst children, awareness of Generative AI generally increases with age. The main reasons for usage are for study or personal interest.</w:t>
      </w:r>
    </w:p>
    <w:p w14:paraId="2D7A153B" w14:textId="30464A33" w:rsidR="00894D4D" w:rsidRDefault="00894D4D" w:rsidP="00894D4D">
      <w:pPr>
        <w:pStyle w:val="Heading3"/>
      </w:pPr>
      <w:bookmarkStart w:id="91" w:name="_Toc171417450"/>
      <w:r w:rsidRPr="00894D4D">
        <w:rPr>
          <w:lang w:val="en-US"/>
        </w:rPr>
        <w:t>Awareness</w:t>
      </w:r>
      <w:r w:rsidRPr="00894D4D">
        <w:t xml:space="preserve"> and use of Generative AI (children aged 0-7)</w:t>
      </w:r>
      <w:bookmarkEnd w:id="91"/>
    </w:p>
    <w:p w14:paraId="343945AB" w14:textId="77777777" w:rsidR="00894D4D" w:rsidRPr="00894D4D" w:rsidRDefault="00894D4D" w:rsidP="00894D4D">
      <w:r w:rsidRPr="00894D4D">
        <w:rPr>
          <w:lang w:val="en-US"/>
        </w:rPr>
        <w:t>A minority of children aged 0-7 (15%) were aware of Generative AI. Of these children who were aware, two-thirds (67%) had used Generative AI, most commonly for study.</w:t>
      </w:r>
    </w:p>
    <w:p w14:paraId="73D6920A" w14:textId="5A9F0B7F" w:rsidR="00894D4D" w:rsidRDefault="00EF006A" w:rsidP="00EF006A">
      <w:pPr>
        <w:pStyle w:val="normal-centre"/>
      </w:pPr>
      <w:r>
        <w:lastRenderedPageBreak/>
        <w:drawing>
          <wp:inline distT="0" distB="0" distL="0" distR="0" wp14:anchorId="2288EFAA" wp14:editId="246FA764">
            <wp:extent cx="6016625" cy="2346325"/>
            <wp:effectExtent l="0" t="0" r="3175" b="0"/>
            <wp:docPr id="1465391140" name="Picture 1" descr="Awareness of Generative AI (children 0-7).&#10;&#10;Results listed are for 2023.&#10;&#10;Yes, 15%.&#10;No, 85%.&#10;&#10;Source: KA10. Has your child heard of ‘Generative AI’ before now?&#10;Base: MCCS, All parents answering on behalf of their 0-7 year old child (n=359). &#10;Notes: Don’t know/refused responses not shown. 2023: DK = 0%, Ref = 0%.&#10;&#10;Those who were aware of Generative AI were then asked if they have ever used it.&#10;&#10;Use of generative AI (children 0-7).&#10;&#10;Results listed are for 2023.&#10;&#10;Yes - for study, 51%.&#10;Yes - for personal interest, 18%.&#10;No, 33%.&#10;&#10;Net used Generative AI, 67%.&#10;&#10;Source: KA11. Has your child ever used any Generative AI programs?&#10;Base: MCCS, Parents whose 0-7 year old child is aware of Generative AI (n=58). &#10;Notes: Don’t know/refused responses not shown. 2023: DK = 0%, Ref =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391140" name="Picture 1" descr="Awareness of Generative AI (children 0-7).&#10;&#10;Results listed are for 2023.&#10;&#10;Yes, 15%.&#10;No, 85%.&#10;&#10;Source: KA10. Has your child heard of ‘Generative AI’ before now?&#10;Base: MCCS, All parents answering on behalf of their 0-7 year old child (n=359). &#10;Notes: Don’t know/refused responses not shown. 2023: DK = 0%, Ref = 0%.&#10;&#10;Those who were aware of Generative AI were then asked if they have ever used it.&#10;&#10;Use of generative AI (children 0-7).&#10;&#10;Results listed are for 2023.&#10;&#10;Yes - for study, 51%.&#10;Yes - for personal interest, 18%.&#10;No, 33%.&#10;&#10;Net used Generative AI, 67%.&#10;&#10;Source: KA11. Has your child ever used any Generative AI programs?&#10;Base: MCCS, Parents whose 0-7 year old child is aware of Generative AI (n=58). &#10;Notes: Don’t know/refused responses not shown. 2023: DK = 0%, Ref = 0%.&#10;"/>
                    <pic:cNvPicPr/>
                  </pic:nvPicPr>
                  <pic:blipFill>
                    <a:blip r:embed="rId99"/>
                    <a:stretch>
                      <a:fillRect/>
                    </a:stretch>
                  </pic:blipFill>
                  <pic:spPr>
                    <a:xfrm>
                      <a:off x="0" y="0"/>
                      <a:ext cx="6016625" cy="2346325"/>
                    </a:xfrm>
                    <a:prstGeom prst="rect">
                      <a:avLst/>
                    </a:prstGeom>
                  </pic:spPr>
                </pic:pic>
              </a:graphicData>
            </a:graphic>
          </wp:inline>
        </w:drawing>
      </w:r>
    </w:p>
    <w:p w14:paraId="039FA76B" w14:textId="77777777" w:rsidR="00D40F88" w:rsidRPr="00D40F88" w:rsidRDefault="00D40F88" w:rsidP="00D40F88">
      <w:pPr>
        <w:pStyle w:val="Heading4"/>
      </w:pPr>
      <w:r w:rsidRPr="00D40F88">
        <w:t>Subgroups</w:t>
      </w:r>
    </w:p>
    <w:p w14:paraId="1EE66D32" w14:textId="77777777" w:rsidR="00D40F88" w:rsidRPr="00D40F88" w:rsidRDefault="00D40F88" w:rsidP="00D40F88">
      <w:r w:rsidRPr="00D40F88">
        <w:rPr>
          <w:b/>
          <w:bCs/>
          <w:lang w:val="en-US"/>
        </w:rPr>
        <w:t xml:space="preserve">Yes </w:t>
      </w:r>
      <w:r w:rsidRPr="00D40F88">
        <w:rPr>
          <w:lang w:val="en-US"/>
        </w:rPr>
        <w:t xml:space="preserve">was higher for: </w:t>
      </w:r>
    </w:p>
    <w:p w14:paraId="08F7C8EC" w14:textId="77777777" w:rsidR="00D40F88" w:rsidRPr="00D40F88" w:rsidRDefault="00D40F88" w:rsidP="00D40F88">
      <w:pPr>
        <w:pStyle w:val="Listparagraphbullets"/>
      </w:pPr>
      <w:r w:rsidRPr="00D40F88">
        <w:rPr>
          <w:lang w:val="en-US"/>
        </w:rPr>
        <w:t>Those who look for information over the internet once a day or more (38% vs 12% of those who look for information less than once a day)</w:t>
      </w:r>
    </w:p>
    <w:p w14:paraId="24E3AA3A" w14:textId="77777777" w:rsidR="00D40F88" w:rsidRPr="00D40F88" w:rsidRDefault="00D40F88" w:rsidP="00D40F88">
      <w:pPr>
        <w:pStyle w:val="Listparagraphbullets"/>
      </w:pPr>
      <w:r w:rsidRPr="00D40F88">
        <w:rPr>
          <w:lang w:val="en-US"/>
        </w:rPr>
        <w:t>Those whose parent has used Generative AI (27% vs 7% of those whose parent has not used Generative AI)</w:t>
      </w:r>
    </w:p>
    <w:p w14:paraId="7B24E926" w14:textId="77777777" w:rsidR="00D40F88" w:rsidRPr="00D40F88" w:rsidRDefault="00D40F88" w:rsidP="00D40F88">
      <w:pPr>
        <w:pStyle w:val="Heading4"/>
      </w:pPr>
      <w:r w:rsidRPr="00D40F88">
        <w:t>Subgroups</w:t>
      </w:r>
    </w:p>
    <w:p w14:paraId="52115090" w14:textId="77777777" w:rsidR="00D40F88" w:rsidRPr="00D40F88" w:rsidRDefault="00D40F88" w:rsidP="00D40F88">
      <w:r w:rsidRPr="00D40F88">
        <w:rPr>
          <w:lang w:val="en-US"/>
        </w:rPr>
        <w:t>Base size too small to note any subgroup differences.</w:t>
      </w:r>
    </w:p>
    <w:p w14:paraId="0AD1288D" w14:textId="77777777" w:rsidR="00D40F88" w:rsidRPr="00D40F88" w:rsidRDefault="00D40F88" w:rsidP="00D40F88">
      <w:pPr>
        <w:pStyle w:val="normal-box"/>
      </w:pPr>
      <w:r w:rsidRPr="00D40F88">
        <w:t>Children aged 0-7 generally have low awareness of Generative AI. Of those who are aware and use it, it is mainly for study.</w:t>
      </w:r>
    </w:p>
    <w:p w14:paraId="4F782FEB" w14:textId="5C6099C7" w:rsidR="00D40F88" w:rsidRDefault="00D40F88" w:rsidP="00D40F88">
      <w:pPr>
        <w:pStyle w:val="Heading3"/>
      </w:pPr>
      <w:bookmarkStart w:id="92" w:name="_Toc171417451"/>
      <w:r w:rsidRPr="00D40F88">
        <w:rPr>
          <w:lang w:val="en-US"/>
        </w:rPr>
        <w:t xml:space="preserve">Use </w:t>
      </w:r>
      <w:r w:rsidRPr="00D40F88">
        <w:t>of Generative AI (comparison of children aged 0-7 and their parents/legal guardians/carers) (%)</w:t>
      </w:r>
      <w:bookmarkEnd w:id="92"/>
    </w:p>
    <w:p w14:paraId="72370430" w14:textId="77777777" w:rsidR="00D40F88" w:rsidRPr="00D40F88" w:rsidRDefault="00D40F88" w:rsidP="00D40F88">
      <w:r w:rsidRPr="00D40F88">
        <w:rPr>
          <w:lang w:val="en-US"/>
        </w:rPr>
        <w:t>For the vast majority (98%) of children aged 0-7 who had used Generative AI (net use), their parent also reported having used this technology. Given the young age of these children, it is possible that the children have used Generative AI with their parents’/legal guardians’/carers’ help or supervision. The higher reported net use of Generative AI among children aged 0-7, compared to those aged 8-17, could also be partially attributed to the fact that parents/legal guardians/carers of 0-7 year olds answered on their child’s behalf and may had had a greater awareness of Generative AI than children who answered the survey for themselves.</w:t>
      </w:r>
    </w:p>
    <w:tbl>
      <w:tblPr>
        <w:tblW w:w="9913" w:type="dxa"/>
        <w:jc w:val="center"/>
        <w:tblLayout w:type="fixed"/>
        <w:tblCellMar>
          <w:left w:w="0" w:type="dxa"/>
          <w:right w:w="0" w:type="dxa"/>
        </w:tblCellMar>
        <w:tblLook w:val="0420" w:firstRow="1" w:lastRow="0" w:firstColumn="0" w:lastColumn="0" w:noHBand="0" w:noVBand="1"/>
      </w:tblPr>
      <w:tblGrid>
        <w:gridCol w:w="1833"/>
        <w:gridCol w:w="1559"/>
        <w:gridCol w:w="1701"/>
        <w:gridCol w:w="1701"/>
        <w:gridCol w:w="1701"/>
        <w:gridCol w:w="1418"/>
      </w:tblGrid>
      <w:tr w:rsidR="00D40F88" w:rsidRPr="00D40F88" w14:paraId="1BD8127A" w14:textId="77777777" w:rsidTr="00DE461F">
        <w:trPr>
          <w:trHeight w:val="964"/>
          <w:jc w:val="center"/>
        </w:trPr>
        <w:tc>
          <w:tcPr>
            <w:tcW w:w="1833" w:type="dxa"/>
            <w:tcBorders>
              <w:top w:val="single" w:sz="8" w:space="0" w:color="FFFFFF"/>
              <w:left w:val="single" w:sz="8" w:space="0" w:color="FFFFFF"/>
              <w:bottom w:val="single" w:sz="24" w:space="0" w:color="FFFFFF"/>
              <w:right w:val="single" w:sz="8" w:space="0" w:color="FFFFFF"/>
            </w:tcBorders>
            <w:shd w:val="clear" w:color="auto" w:fill="9B2CB8"/>
            <w:tcMar>
              <w:top w:w="15" w:type="dxa"/>
              <w:left w:w="15" w:type="dxa"/>
              <w:bottom w:w="0" w:type="dxa"/>
              <w:right w:w="15" w:type="dxa"/>
            </w:tcMar>
            <w:vAlign w:val="center"/>
            <w:hideMark/>
          </w:tcPr>
          <w:p w14:paraId="35DE4792" w14:textId="77777777" w:rsidR="00D40F88" w:rsidRPr="00D40F88" w:rsidRDefault="00D40F88" w:rsidP="00D40F88">
            <w:pPr>
              <w:spacing w:after="0"/>
              <w:ind w:left="58"/>
              <w:textAlignment w:val="bottom"/>
              <w:rPr>
                <w:rFonts w:ascii="Arial" w:eastAsia="Times New Roman" w:hAnsi="Arial" w:cs="Arial"/>
                <w:sz w:val="36"/>
                <w:szCs w:val="36"/>
                <w:lang w:eastAsia="en-AU"/>
              </w:rPr>
            </w:pPr>
            <w:r w:rsidRPr="00D40F88">
              <w:rPr>
                <w:rFonts w:asciiTheme="minorHAnsi" w:eastAsiaTheme="minorEastAsia" w:hAnsi="Arial"/>
                <w:color w:val="FFFFFF" w:themeColor="background1"/>
                <w:kern w:val="24"/>
                <w:sz w:val="20"/>
                <w:szCs w:val="20"/>
                <w:lang w:val="en-US" w:eastAsia="en-AU"/>
              </w:rPr>
              <w:t>Row %</w:t>
            </w:r>
          </w:p>
        </w:tc>
        <w:tc>
          <w:tcPr>
            <w:tcW w:w="1559" w:type="dxa"/>
            <w:tcBorders>
              <w:top w:val="single" w:sz="8" w:space="0" w:color="FFFFFF"/>
              <w:left w:val="single" w:sz="8" w:space="0" w:color="FFFFFF"/>
              <w:bottom w:val="single" w:sz="24" w:space="0" w:color="FFFFFF"/>
              <w:right w:val="single" w:sz="8" w:space="0" w:color="FFFFFF"/>
            </w:tcBorders>
            <w:shd w:val="clear" w:color="auto" w:fill="9B2CB8"/>
            <w:tcMar>
              <w:top w:w="15" w:type="dxa"/>
              <w:left w:w="15" w:type="dxa"/>
              <w:bottom w:w="0" w:type="dxa"/>
              <w:right w:w="15" w:type="dxa"/>
            </w:tcMar>
            <w:vAlign w:val="center"/>
            <w:hideMark/>
          </w:tcPr>
          <w:p w14:paraId="2B6C78D8" w14:textId="77777777" w:rsidR="00D40F88" w:rsidRPr="00D40F88" w:rsidRDefault="00D40F88" w:rsidP="00D40F88">
            <w:pPr>
              <w:spacing w:after="0"/>
              <w:jc w:val="center"/>
              <w:textAlignment w:val="bottom"/>
              <w:rPr>
                <w:rFonts w:ascii="Arial" w:eastAsia="Times New Roman" w:hAnsi="Arial" w:cs="Arial"/>
                <w:sz w:val="36"/>
                <w:szCs w:val="36"/>
                <w:lang w:eastAsia="en-AU"/>
              </w:rPr>
            </w:pPr>
            <w:r w:rsidRPr="00D40F88">
              <w:rPr>
                <w:rFonts w:asciiTheme="minorHAnsi" w:eastAsiaTheme="minorEastAsia" w:hAnsi="Arial"/>
                <w:color w:val="FFFFFF" w:themeColor="background1"/>
                <w:kern w:val="24"/>
                <w:sz w:val="20"/>
                <w:szCs w:val="20"/>
                <w:lang w:eastAsia="en-AU"/>
              </w:rPr>
              <w:t xml:space="preserve">Parents / legal guardians / carers: Yes </w:t>
            </w:r>
            <w:r w:rsidRPr="00D40F88">
              <w:rPr>
                <w:rFonts w:asciiTheme="minorHAnsi" w:eastAsiaTheme="minorEastAsia" w:hAnsi="Arial"/>
                <w:color w:val="FFFFFF" w:themeColor="background1"/>
                <w:kern w:val="24"/>
                <w:sz w:val="20"/>
                <w:szCs w:val="20"/>
                <w:lang w:eastAsia="en-AU"/>
              </w:rPr>
              <w:t>–</w:t>
            </w:r>
            <w:r w:rsidRPr="00D40F88">
              <w:rPr>
                <w:rFonts w:asciiTheme="minorHAnsi" w:eastAsiaTheme="minorEastAsia" w:hAnsi="Arial"/>
                <w:color w:val="FFFFFF" w:themeColor="background1"/>
                <w:kern w:val="24"/>
                <w:sz w:val="20"/>
                <w:szCs w:val="20"/>
                <w:lang w:eastAsia="en-AU"/>
              </w:rPr>
              <w:t xml:space="preserve"> for work</w:t>
            </w:r>
          </w:p>
        </w:tc>
        <w:tc>
          <w:tcPr>
            <w:tcW w:w="1701" w:type="dxa"/>
            <w:tcBorders>
              <w:top w:val="single" w:sz="8" w:space="0" w:color="FFFFFF"/>
              <w:left w:val="single" w:sz="8" w:space="0" w:color="FFFFFF"/>
              <w:bottom w:val="single" w:sz="24" w:space="0" w:color="FFFFFF"/>
              <w:right w:val="single" w:sz="8" w:space="0" w:color="FFFFFF"/>
            </w:tcBorders>
            <w:shd w:val="clear" w:color="auto" w:fill="9B2CB8"/>
            <w:tcMar>
              <w:top w:w="15" w:type="dxa"/>
              <w:left w:w="15" w:type="dxa"/>
              <w:bottom w:w="0" w:type="dxa"/>
              <w:right w:w="15" w:type="dxa"/>
            </w:tcMar>
            <w:vAlign w:val="center"/>
            <w:hideMark/>
          </w:tcPr>
          <w:p w14:paraId="7B64B0E9" w14:textId="77777777" w:rsidR="00D40F88" w:rsidRPr="00D40F88" w:rsidRDefault="00D40F88" w:rsidP="00D40F88">
            <w:pPr>
              <w:spacing w:after="0"/>
              <w:jc w:val="center"/>
              <w:textAlignment w:val="bottom"/>
              <w:rPr>
                <w:rFonts w:ascii="Arial" w:eastAsia="Times New Roman" w:hAnsi="Arial" w:cs="Arial"/>
                <w:sz w:val="36"/>
                <w:szCs w:val="36"/>
                <w:lang w:eastAsia="en-AU"/>
              </w:rPr>
            </w:pPr>
            <w:r w:rsidRPr="00D40F88">
              <w:rPr>
                <w:rFonts w:asciiTheme="minorHAnsi" w:eastAsiaTheme="minorEastAsia" w:hAnsi="Arial"/>
                <w:color w:val="FFFFFF" w:themeColor="background1"/>
                <w:kern w:val="24"/>
                <w:sz w:val="20"/>
                <w:szCs w:val="20"/>
                <w:lang w:eastAsia="en-AU"/>
              </w:rPr>
              <w:t xml:space="preserve">Parents / legal guardians / carers: Yes </w:t>
            </w:r>
            <w:r w:rsidRPr="00D40F88">
              <w:rPr>
                <w:rFonts w:asciiTheme="minorHAnsi" w:eastAsiaTheme="minorEastAsia" w:hAnsi="Arial"/>
                <w:color w:val="FFFFFF" w:themeColor="background1"/>
                <w:kern w:val="24"/>
                <w:sz w:val="20"/>
                <w:szCs w:val="20"/>
                <w:lang w:eastAsia="en-AU"/>
              </w:rPr>
              <w:t>–</w:t>
            </w:r>
            <w:r w:rsidRPr="00D40F88">
              <w:rPr>
                <w:rFonts w:asciiTheme="minorHAnsi" w:eastAsiaTheme="minorEastAsia" w:hAnsi="Arial"/>
                <w:color w:val="FFFFFF" w:themeColor="background1"/>
                <w:kern w:val="24"/>
                <w:sz w:val="20"/>
                <w:szCs w:val="20"/>
                <w:lang w:eastAsia="en-AU"/>
              </w:rPr>
              <w:t xml:space="preserve"> for study</w:t>
            </w:r>
          </w:p>
        </w:tc>
        <w:tc>
          <w:tcPr>
            <w:tcW w:w="1701" w:type="dxa"/>
            <w:tcBorders>
              <w:top w:val="single" w:sz="8" w:space="0" w:color="FFFFFF"/>
              <w:left w:val="single" w:sz="8" w:space="0" w:color="FFFFFF"/>
              <w:bottom w:val="single" w:sz="24" w:space="0" w:color="FFFFFF"/>
              <w:right w:val="single" w:sz="8" w:space="0" w:color="FFFFFF"/>
            </w:tcBorders>
            <w:shd w:val="clear" w:color="auto" w:fill="9B2CB8"/>
            <w:tcMar>
              <w:top w:w="15" w:type="dxa"/>
              <w:left w:w="15" w:type="dxa"/>
              <w:bottom w:w="0" w:type="dxa"/>
              <w:right w:w="15" w:type="dxa"/>
            </w:tcMar>
            <w:vAlign w:val="center"/>
            <w:hideMark/>
          </w:tcPr>
          <w:p w14:paraId="60E3CE8F" w14:textId="77777777" w:rsidR="00D40F88" w:rsidRPr="00D40F88" w:rsidRDefault="00D40F88" w:rsidP="00D40F88">
            <w:pPr>
              <w:spacing w:after="0"/>
              <w:jc w:val="center"/>
              <w:textAlignment w:val="bottom"/>
              <w:rPr>
                <w:rFonts w:ascii="Arial" w:eastAsia="Times New Roman" w:hAnsi="Arial" w:cs="Arial"/>
                <w:sz w:val="36"/>
                <w:szCs w:val="36"/>
                <w:lang w:eastAsia="en-AU"/>
              </w:rPr>
            </w:pPr>
            <w:r w:rsidRPr="00D40F88">
              <w:rPr>
                <w:rFonts w:asciiTheme="minorHAnsi" w:eastAsiaTheme="minorEastAsia" w:hAnsi="Arial"/>
                <w:color w:val="FFFFFF" w:themeColor="background1"/>
                <w:kern w:val="24"/>
                <w:sz w:val="20"/>
                <w:szCs w:val="20"/>
                <w:lang w:eastAsia="en-AU"/>
              </w:rPr>
              <w:t xml:space="preserve">Parents / legal guardians / carers: Yes </w:t>
            </w:r>
            <w:r w:rsidRPr="00D40F88">
              <w:rPr>
                <w:rFonts w:asciiTheme="minorHAnsi" w:eastAsiaTheme="minorEastAsia" w:hAnsi="Arial"/>
                <w:color w:val="FFFFFF" w:themeColor="background1"/>
                <w:kern w:val="24"/>
                <w:sz w:val="20"/>
                <w:szCs w:val="20"/>
                <w:lang w:eastAsia="en-AU"/>
              </w:rPr>
              <w:t>–</w:t>
            </w:r>
            <w:r w:rsidRPr="00D40F88">
              <w:rPr>
                <w:rFonts w:asciiTheme="minorHAnsi" w:eastAsiaTheme="minorEastAsia" w:hAnsi="Arial"/>
                <w:color w:val="FFFFFF" w:themeColor="background1"/>
                <w:kern w:val="24"/>
                <w:sz w:val="20"/>
                <w:szCs w:val="20"/>
                <w:lang w:eastAsia="en-AU"/>
              </w:rPr>
              <w:t xml:space="preserve"> for personal interest</w:t>
            </w:r>
          </w:p>
        </w:tc>
        <w:tc>
          <w:tcPr>
            <w:tcW w:w="1701" w:type="dxa"/>
            <w:tcBorders>
              <w:top w:val="single" w:sz="8" w:space="0" w:color="FFFFFF"/>
              <w:left w:val="single" w:sz="8" w:space="0" w:color="FFFFFF"/>
              <w:bottom w:val="single" w:sz="24" w:space="0" w:color="FFFFFF"/>
              <w:right w:val="single" w:sz="8" w:space="0" w:color="FFFFFF"/>
            </w:tcBorders>
            <w:shd w:val="clear" w:color="auto" w:fill="9B2CB8"/>
            <w:tcMar>
              <w:top w:w="15" w:type="dxa"/>
              <w:left w:w="15" w:type="dxa"/>
              <w:bottom w:w="0" w:type="dxa"/>
              <w:right w:w="15" w:type="dxa"/>
            </w:tcMar>
            <w:vAlign w:val="center"/>
            <w:hideMark/>
          </w:tcPr>
          <w:p w14:paraId="1E781DCA" w14:textId="77777777" w:rsidR="00D40F88" w:rsidRPr="00D40F88" w:rsidRDefault="00D40F88" w:rsidP="00D40F88">
            <w:pPr>
              <w:spacing w:after="0"/>
              <w:jc w:val="center"/>
              <w:textAlignment w:val="bottom"/>
              <w:rPr>
                <w:rFonts w:ascii="Arial" w:eastAsia="Times New Roman" w:hAnsi="Arial" w:cs="Arial"/>
                <w:sz w:val="36"/>
                <w:szCs w:val="36"/>
                <w:lang w:eastAsia="en-AU"/>
              </w:rPr>
            </w:pPr>
            <w:r w:rsidRPr="00D40F88">
              <w:rPr>
                <w:rFonts w:asciiTheme="minorHAnsi" w:eastAsiaTheme="minorEastAsia" w:hAnsi="Arial"/>
                <w:color w:val="FFFFFF" w:themeColor="background1"/>
                <w:kern w:val="24"/>
                <w:sz w:val="20"/>
                <w:szCs w:val="20"/>
                <w:lang w:eastAsia="en-AU"/>
              </w:rPr>
              <w:t xml:space="preserve">Parents / legal guardians / carers: </w:t>
            </w:r>
            <w:r w:rsidRPr="00D40F88">
              <w:rPr>
                <w:rFonts w:asciiTheme="minorHAnsi" w:eastAsiaTheme="minorEastAsia" w:hAnsi="Arial"/>
                <w:color w:val="FFFFFF" w:themeColor="background1"/>
                <w:kern w:val="24"/>
                <w:sz w:val="20"/>
                <w:szCs w:val="20"/>
                <w:lang w:val="en-US" w:eastAsia="en-AU"/>
              </w:rPr>
              <w:t>NET Used Generative AI</w:t>
            </w:r>
          </w:p>
        </w:tc>
        <w:tc>
          <w:tcPr>
            <w:tcW w:w="1418" w:type="dxa"/>
            <w:tcBorders>
              <w:top w:val="single" w:sz="8" w:space="0" w:color="FFFFFF"/>
              <w:left w:val="single" w:sz="8" w:space="0" w:color="FFFFFF"/>
              <w:bottom w:val="single" w:sz="24" w:space="0" w:color="FFFFFF"/>
              <w:right w:val="single" w:sz="8" w:space="0" w:color="FFFFFF"/>
            </w:tcBorders>
            <w:shd w:val="clear" w:color="auto" w:fill="9B2CB8"/>
            <w:tcMar>
              <w:top w:w="15" w:type="dxa"/>
              <w:left w:w="15" w:type="dxa"/>
              <w:bottom w:w="0" w:type="dxa"/>
              <w:right w:w="15" w:type="dxa"/>
            </w:tcMar>
            <w:vAlign w:val="center"/>
            <w:hideMark/>
          </w:tcPr>
          <w:p w14:paraId="011BA00F" w14:textId="77777777" w:rsidR="00D40F88" w:rsidRPr="00D40F88" w:rsidRDefault="00D40F88" w:rsidP="00D40F88">
            <w:pPr>
              <w:spacing w:after="0"/>
              <w:jc w:val="center"/>
              <w:textAlignment w:val="bottom"/>
              <w:rPr>
                <w:rFonts w:ascii="Arial" w:eastAsia="Times New Roman" w:hAnsi="Arial" w:cs="Arial"/>
                <w:sz w:val="36"/>
                <w:szCs w:val="36"/>
                <w:lang w:eastAsia="en-AU"/>
              </w:rPr>
            </w:pPr>
            <w:r w:rsidRPr="00D40F88">
              <w:rPr>
                <w:rFonts w:asciiTheme="minorHAnsi" w:eastAsiaTheme="minorEastAsia" w:hAnsi="Arial"/>
                <w:color w:val="FFFFFF" w:themeColor="background1"/>
                <w:kern w:val="24"/>
                <w:sz w:val="20"/>
                <w:szCs w:val="20"/>
                <w:lang w:eastAsia="en-AU"/>
              </w:rPr>
              <w:t>Parents / legal guardians / carers: No</w:t>
            </w:r>
          </w:p>
        </w:tc>
      </w:tr>
      <w:tr w:rsidR="00D40F88" w:rsidRPr="00D40F88" w14:paraId="66445A21" w14:textId="77777777" w:rsidTr="00DE461F">
        <w:trPr>
          <w:trHeight w:val="567"/>
          <w:jc w:val="center"/>
        </w:trPr>
        <w:tc>
          <w:tcPr>
            <w:tcW w:w="1833" w:type="dxa"/>
            <w:tcBorders>
              <w:top w:val="single" w:sz="24" w:space="0" w:color="FFFFFF"/>
              <w:left w:val="single" w:sz="8" w:space="0" w:color="FFFFFF"/>
              <w:bottom w:val="single" w:sz="8" w:space="0" w:color="FFFFFF"/>
              <w:right w:val="single" w:sz="8" w:space="0" w:color="FFFFFF"/>
            </w:tcBorders>
            <w:shd w:val="clear" w:color="auto" w:fill="9B2CB8"/>
            <w:tcMar>
              <w:top w:w="15" w:type="dxa"/>
              <w:left w:w="15" w:type="dxa"/>
              <w:bottom w:w="0" w:type="dxa"/>
              <w:right w:w="15" w:type="dxa"/>
            </w:tcMar>
            <w:vAlign w:val="center"/>
            <w:hideMark/>
          </w:tcPr>
          <w:p w14:paraId="4B49A08C" w14:textId="77777777" w:rsidR="00D40F88" w:rsidRPr="00D40F88" w:rsidRDefault="00D40F88" w:rsidP="00D40F88">
            <w:pPr>
              <w:spacing w:before="60" w:after="0"/>
              <w:ind w:left="58"/>
              <w:textAlignment w:val="bottom"/>
              <w:rPr>
                <w:rFonts w:ascii="Arial" w:eastAsia="Times New Roman" w:hAnsi="Arial" w:cs="Arial"/>
                <w:sz w:val="36"/>
                <w:szCs w:val="36"/>
                <w:lang w:eastAsia="en-AU"/>
              </w:rPr>
            </w:pPr>
            <w:r w:rsidRPr="00D40F88">
              <w:rPr>
                <w:rFonts w:asciiTheme="minorHAnsi" w:eastAsia="Times New Roman" w:hAnsi="Arial" w:cs="Arial"/>
                <w:color w:val="FFFFFF" w:themeColor="background1"/>
                <w:kern w:val="24"/>
                <w:sz w:val="20"/>
                <w:szCs w:val="20"/>
                <w:lang w:eastAsia="en-AU"/>
              </w:rPr>
              <w:t xml:space="preserve">Children 0-7: Yes </w:t>
            </w:r>
            <w:r w:rsidRPr="00D40F88">
              <w:rPr>
                <w:rFonts w:asciiTheme="minorHAnsi" w:eastAsia="Times New Roman" w:hAnsi="Arial" w:cs="Arial"/>
                <w:color w:val="FFFFFF" w:themeColor="background1"/>
                <w:kern w:val="24"/>
                <w:sz w:val="20"/>
                <w:szCs w:val="20"/>
                <w:lang w:eastAsia="en-AU"/>
              </w:rPr>
              <w:t>–</w:t>
            </w:r>
            <w:r w:rsidRPr="00D40F88">
              <w:rPr>
                <w:rFonts w:asciiTheme="minorHAnsi" w:eastAsia="Times New Roman" w:hAnsi="Arial" w:cs="Arial"/>
                <w:color w:val="FFFFFF" w:themeColor="background1"/>
                <w:kern w:val="24"/>
                <w:sz w:val="20"/>
                <w:szCs w:val="20"/>
                <w:lang w:eastAsia="en-AU"/>
              </w:rPr>
              <w:t xml:space="preserve"> for study</w:t>
            </w:r>
          </w:p>
        </w:tc>
        <w:tc>
          <w:tcPr>
            <w:tcW w:w="1559" w:type="dxa"/>
            <w:tcBorders>
              <w:top w:val="single" w:sz="24" w:space="0" w:color="FFFFFF"/>
              <w:left w:val="single" w:sz="8" w:space="0" w:color="FFFFFF"/>
              <w:bottom w:val="single" w:sz="2" w:space="0" w:color="9B2CB8"/>
              <w:right w:val="single" w:sz="2" w:space="0" w:color="9B2CB8"/>
            </w:tcBorders>
            <w:shd w:val="clear" w:color="auto" w:fill="auto"/>
            <w:tcMar>
              <w:top w:w="15" w:type="dxa"/>
              <w:left w:w="15" w:type="dxa"/>
              <w:bottom w:w="0" w:type="dxa"/>
              <w:right w:w="15" w:type="dxa"/>
            </w:tcMar>
            <w:vAlign w:val="center"/>
            <w:hideMark/>
          </w:tcPr>
          <w:p w14:paraId="62A0F21D" w14:textId="77777777" w:rsidR="00D40F88" w:rsidRPr="00D40F88" w:rsidRDefault="00D40F88" w:rsidP="00D40F88">
            <w:pPr>
              <w:spacing w:after="0"/>
              <w:jc w:val="center"/>
              <w:textAlignment w:val="bottom"/>
              <w:rPr>
                <w:rFonts w:ascii="Arial" w:eastAsia="Times New Roman" w:hAnsi="Arial" w:cs="Arial"/>
                <w:sz w:val="36"/>
                <w:szCs w:val="36"/>
                <w:lang w:eastAsia="en-AU"/>
              </w:rPr>
            </w:pPr>
            <w:r w:rsidRPr="00D40F88">
              <w:rPr>
                <w:rFonts w:asciiTheme="minorHAnsi" w:eastAsia="Times New Roman" w:hAnsi="Arial" w:cs="Arial"/>
                <w:color w:val="000000" w:themeColor="text1"/>
                <w:kern w:val="24"/>
                <w:sz w:val="20"/>
                <w:szCs w:val="20"/>
                <w:lang w:eastAsia="en-AU"/>
              </w:rPr>
              <w:t>57</w:t>
            </w:r>
          </w:p>
        </w:tc>
        <w:tc>
          <w:tcPr>
            <w:tcW w:w="1701" w:type="dxa"/>
            <w:tcBorders>
              <w:top w:val="single" w:sz="24" w:space="0" w:color="FFFFFF"/>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53751D33" w14:textId="77777777" w:rsidR="00D40F88" w:rsidRPr="00D40F88" w:rsidRDefault="00D40F88" w:rsidP="00D40F88">
            <w:pPr>
              <w:spacing w:after="0"/>
              <w:jc w:val="center"/>
              <w:textAlignment w:val="bottom"/>
              <w:rPr>
                <w:rFonts w:ascii="Arial" w:eastAsia="Times New Roman" w:hAnsi="Arial" w:cs="Arial"/>
                <w:sz w:val="36"/>
                <w:szCs w:val="36"/>
                <w:lang w:eastAsia="en-AU"/>
              </w:rPr>
            </w:pPr>
            <w:r w:rsidRPr="00D40F88">
              <w:rPr>
                <w:rFonts w:asciiTheme="minorHAnsi" w:eastAsia="Times New Roman" w:hAnsi="Arial" w:cs="Arial"/>
                <w:color w:val="000000" w:themeColor="text1"/>
                <w:kern w:val="24"/>
                <w:sz w:val="20"/>
                <w:szCs w:val="20"/>
                <w:lang w:eastAsia="en-AU"/>
              </w:rPr>
              <w:t>41</w:t>
            </w:r>
          </w:p>
        </w:tc>
        <w:tc>
          <w:tcPr>
            <w:tcW w:w="1701" w:type="dxa"/>
            <w:tcBorders>
              <w:top w:val="single" w:sz="24" w:space="0" w:color="FFFFFF"/>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4EEDFF20" w14:textId="77777777" w:rsidR="00D40F88" w:rsidRPr="00D40F88" w:rsidRDefault="00D40F88" w:rsidP="00D40F88">
            <w:pPr>
              <w:spacing w:after="0"/>
              <w:jc w:val="center"/>
              <w:textAlignment w:val="bottom"/>
              <w:rPr>
                <w:rFonts w:ascii="Arial" w:eastAsia="Times New Roman" w:hAnsi="Arial" w:cs="Arial"/>
                <w:sz w:val="36"/>
                <w:szCs w:val="36"/>
                <w:lang w:eastAsia="en-AU"/>
              </w:rPr>
            </w:pPr>
            <w:r w:rsidRPr="00D40F88">
              <w:rPr>
                <w:rFonts w:asciiTheme="minorHAnsi" w:eastAsia="Times New Roman" w:hAnsi="Arial" w:cs="Arial"/>
                <w:color w:val="000000" w:themeColor="text1"/>
                <w:kern w:val="24"/>
                <w:sz w:val="20"/>
                <w:szCs w:val="20"/>
                <w:lang w:eastAsia="en-AU"/>
              </w:rPr>
              <w:t>25</w:t>
            </w:r>
          </w:p>
        </w:tc>
        <w:tc>
          <w:tcPr>
            <w:tcW w:w="1701" w:type="dxa"/>
            <w:tcBorders>
              <w:top w:val="single" w:sz="24" w:space="0" w:color="FFFFFF"/>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1B61410C" w14:textId="77777777" w:rsidR="00D40F88" w:rsidRPr="00D40F88" w:rsidRDefault="00D40F88" w:rsidP="00D40F88">
            <w:pPr>
              <w:spacing w:after="0"/>
              <w:jc w:val="center"/>
              <w:textAlignment w:val="bottom"/>
              <w:rPr>
                <w:rFonts w:ascii="Arial" w:eastAsia="Times New Roman" w:hAnsi="Arial" w:cs="Arial"/>
                <w:sz w:val="36"/>
                <w:szCs w:val="36"/>
                <w:lang w:eastAsia="en-AU"/>
              </w:rPr>
            </w:pPr>
            <w:r w:rsidRPr="00D40F88">
              <w:rPr>
                <w:rFonts w:asciiTheme="minorHAnsi" w:eastAsia="Times New Roman" w:hAnsi="Arial" w:cs="Arial"/>
                <w:color w:val="000000" w:themeColor="text1"/>
                <w:kern w:val="24"/>
                <w:sz w:val="20"/>
                <w:szCs w:val="20"/>
                <w:lang w:eastAsia="en-AU"/>
              </w:rPr>
              <w:t>97</w:t>
            </w:r>
          </w:p>
        </w:tc>
        <w:tc>
          <w:tcPr>
            <w:tcW w:w="1418" w:type="dxa"/>
            <w:tcBorders>
              <w:top w:val="single" w:sz="24" w:space="0" w:color="FFFFFF"/>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7D093BB4" w14:textId="77777777" w:rsidR="00D40F88" w:rsidRPr="00D40F88" w:rsidRDefault="00D40F88" w:rsidP="00D40F88">
            <w:pPr>
              <w:spacing w:after="0"/>
              <w:jc w:val="center"/>
              <w:textAlignment w:val="bottom"/>
              <w:rPr>
                <w:rFonts w:ascii="Arial" w:eastAsia="Times New Roman" w:hAnsi="Arial" w:cs="Arial"/>
                <w:sz w:val="36"/>
                <w:szCs w:val="36"/>
                <w:lang w:eastAsia="en-AU"/>
              </w:rPr>
            </w:pPr>
            <w:r w:rsidRPr="00D40F88">
              <w:rPr>
                <w:rFonts w:asciiTheme="minorHAnsi" w:eastAsia="Times New Roman" w:hAnsi="Arial" w:cs="Arial"/>
                <w:color w:val="000000" w:themeColor="text1"/>
                <w:kern w:val="24"/>
                <w:sz w:val="20"/>
                <w:szCs w:val="20"/>
                <w:lang w:eastAsia="en-AU"/>
              </w:rPr>
              <w:t>3</w:t>
            </w:r>
          </w:p>
        </w:tc>
      </w:tr>
      <w:tr w:rsidR="00D40F88" w:rsidRPr="00D40F88" w14:paraId="33877F30" w14:textId="77777777" w:rsidTr="00DE461F">
        <w:trPr>
          <w:trHeight w:val="567"/>
          <w:jc w:val="center"/>
        </w:trPr>
        <w:tc>
          <w:tcPr>
            <w:tcW w:w="1833" w:type="dxa"/>
            <w:tcBorders>
              <w:top w:val="single" w:sz="8" w:space="0" w:color="FFFFFF"/>
              <w:left w:val="single" w:sz="8" w:space="0" w:color="FFFFFF"/>
              <w:bottom w:val="single" w:sz="8" w:space="0" w:color="FFFFFF"/>
              <w:right w:val="single" w:sz="8" w:space="0" w:color="FFFFFF"/>
            </w:tcBorders>
            <w:shd w:val="clear" w:color="auto" w:fill="9B2CB8"/>
            <w:tcMar>
              <w:top w:w="15" w:type="dxa"/>
              <w:left w:w="15" w:type="dxa"/>
              <w:bottom w:w="0" w:type="dxa"/>
              <w:right w:w="15" w:type="dxa"/>
            </w:tcMar>
            <w:vAlign w:val="center"/>
            <w:hideMark/>
          </w:tcPr>
          <w:p w14:paraId="67429A00" w14:textId="77777777" w:rsidR="00D40F88" w:rsidRPr="00D40F88" w:rsidRDefault="00D40F88" w:rsidP="00D40F88">
            <w:pPr>
              <w:spacing w:before="60" w:after="0"/>
              <w:ind w:left="58"/>
              <w:textAlignment w:val="bottom"/>
              <w:rPr>
                <w:rFonts w:ascii="Arial" w:eastAsia="Times New Roman" w:hAnsi="Arial" w:cs="Arial"/>
                <w:sz w:val="36"/>
                <w:szCs w:val="36"/>
                <w:lang w:eastAsia="en-AU"/>
              </w:rPr>
            </w:pPr>
            <w:r w:rsidRPr="00D40F88">
              <w:rPr>
                <w:rFonts w:asciiTheme="minorHAnsi" w:eastAsia="Times New Roman" w:hAnsi="Arial" w:cs="Arial"/>
                <w:color w:val="FFFFFF" w:themeColor="background1"/>
                <w:kern w:val="24"/>
                <w:sz w:val="20"/>
                <w:szCs w:val="20"/>
                <w:lang w:eastAsia="en-AU"/>
              </w:rPr>
              <w:t xml:space="preserve">Children 0-7: Yes </w:t>
            </w:r>
            <w:r w:rsidRPr="00D40F88">
              <w:rPr>
                <w:rFonts w:asciiTheme="minorHAnsi" w:eastAsia="Times New Roman" w:hAnsi="Arial" w:cs="Arial"/>
                <w:color w:val="FFFFFF" w:themeColor="background1"/>
                <w:kern w:val="24"/>
                <w:sz w:val="20"/>
                <w:szCs w:val="20"/>
                <w:lang w:eastAsia="en-AU"/>
              </w:rPr>
              <w:t>–</w:t>
            </w:r>
            <w:r w:rsidRPr="00D40F88">
              <w:rPr>
                <w:rFonts w:asciiTheme="minorHAnsi" w:eastAsia="Times New Roman" w:hAnsi="Arial" w:cs="Arial"/>
                <w:color w:val="FFFFFF" w:themeColor="background1"/>
                <w:kern w:val="24"/>
                <w:sz w:val="20"/>
                <w:szCs w:val="20"/>
                <w:lang w:eastAsia="en-AU"/>
              </w:rPr>
              <w:t xml:space="preserve"> for personal interest</w:t>
            </w:r>
          </w:p>
        </w:tc>
        <w:tc>
          <w:tcPr>
            <w:tcW w:w="1559" w:type="dxa"/>
            <w:tcBorders>
              <w:top w:val="single" w:sz="2" w:space="0" w:color="9B2CB8"/>
              <w:left w:val="single" w:sz="8" w:space="0" w:color="FFFFFF"/>
              <w:bottom w:val="single" w:sz="2" w:space="0" w:color="9B2CB8"/>
              <w:right w:val="single" w:sz="2" w:space="0" w:color="9B2CB8"/>
            </w:tcBorders>
            <w:shd w:val="clear" w:color="auto" w:fill="auto"/>
            <w:tcMar>
              <w:top w:w="15" w:type="dxa"/>
              <w:left w:w="15" w:type="dxa"/>
              <w:bottom w:w="0" w:type="dxa"/>
              <w:right w:w="15" w:type="dxa"/>
            </w:tcMar>
            <w:vAlign w:val="center"/>
            <w:hideMark/>
          </w:tcPr>
          <w:p w14:paraId="011ACF11" w14:textId="77777777" w:rsidR="00D40F88" w:rsidRPr="00D40F88" w:rsidRDefault="00D40F88" w:rsidP="00D40F88">
            <w:pPr>
              <w:spacing w:after="0"/>
              <w:jc w:val="center"/>
              <w:textAlignment w:val="bottom"/>
              <w:rPr>
                <w:rFonts w:ascii="Arial" w:eastAsia="Times New Roman" w:hAnsi="Arial" w:cs="Arial"/>
                <w:sz w:val="36"/>
                <w:szCs w:val="36"/>
                <w:lang w:eastAsia="en-AU"/>
              </w:rPr>
            </w:pPr>
            <w:r w:rsidRPr="00D40F88">
              <w:rPr>
                <w:rFonts w:asciiTheme="minorHAnsi" w:eastAsia="Times New Roman" w:hAnsi="Arial" w:cs="Arial"/>
                <w:color w:val="000000" w:themeColor="text1"/>
                <w:kern w:val="24"/>
                <w:sz w:val="20"/>
                <w:szCs w:val="20"/>
                <w:lang w:eastAsia="en-AU"/>
              </w:rPr>
              <w:t>44</w:t>
            </w:r>
          </w:p>
        </w:tc>
        <w:tc>
          <w:tcPr>
            <w:tcW w:w="1701"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7C866337" w14:textId="77777777" w:rsidR="00D40F88" w:rsidRPr="00D40F88" w:rsidRDefault="00D40F88" w:rsidP="00D40F88">
            <w:pPr>
              <w:spacing w:after="0"/>
              <w:jc w:val="center"/>
              <w:textAlignment w:val="bottom"/>
              <w:rPr>
                <w:rFonts w:ascii="Arial" w:eastAsia="Times New Roman" w:hAnsi="Arial" w:cs="Arial"/>
                <w:sz w:val="36"/>
                <w:szCs w:val="36"/>
                <w:lang w:eastAsia="en-AU"/>
              </w:rPr>
            </w:pPr>
            <w:r w:rsidRPr="00D40F88">
              <w:rPr>
                <w:rFonts w:asciiTheme="minorHAnsi" w:eastAsia="Times New Roman" w:hAnsi="Arial" w:cs="Arial"/>
                <w:color w:val="000000" w:themeColor="text1"/>
                <w:kern w:val="24"/>
                <w:sz w:val="20"/>
                <w:szCs w:val="20"/>
                <w:lang w:eastAsia="en-AU"/>
              </w:rPr>
              <w:t>35</w:t>
            </w:r>
          </w:p>
        </w:tc>
        <w:tc>
          <w:tcPr>
            <w:tcW w:w="1701"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4A991CFB" w14:textId="77777777" w:rsidR="00D40F88" w:rsidRPr="00D40F88" w:rsidRDefault="00D40F88" w:rsidP="00D40F88">
            <w:pPr>
              <w:spacing w:after="0"/>
              <w:jc w:val="center"/>
              <w:textAlignment w:val="bottom"/>
              <w:rPr>
                <w:rFonts w:ascii="Arial" w:eastAsia="Times New Roman" w:hAnsi="Arial" w:cs="Arial"/>
                <w:sz w:val="36"/>
                <w:szCs w:val="36"/>
                <w:lang w:eastAsia="en-AU"/>
              </w:rPr>
            </w:pPr>
            <w:r w:rsidRPr="00D40F88">
              <w:rPr>
                <w:rFonts w:asciiTheme="minorHAnsi" w:eastAsia="Times New Roman" w:hAnsi="Arial" w:cs="Arial"/>
                <w:color w:val="000000" w:themeColor="text1"/>
                <w:kern w:val="24"/>
                <w:sz w:val="20"/>
                <w:szCs w:val="20"/>
                <w:lang w:eastAsia="en-AU"/>
              </w:rPr>
              <w:t>65</w:t>
            </w:r>
          </w:p>
        </w:tc>
        <w:tc>
          <w:tcPr>
            <w:tcW w:w="1701"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6EF9B30E" w14:textId="77777777" w:rsidR="00D40F88" w:rsidRPr="00D40F88" w:rsidRDefault="00D40F88" w:rsidP="00D40F88">
            <w:pPr>
              <w:spacing w:after="0"/>
              <w:jc w:val="center"/>
              <w:textAlignment w:val="bottom"/>
              <w:rPr>
                <w:rFonts w:ascii="Arial" w:eastAsia="Times New Roman" w:hAnsi="Arial" w:cs="Arial"/>
                <w:sz w:val="36"/>
                <w:szCs w:val="36"/>
                <w:lang w:eastAsia="en-AU"/>
              </w:rPr>
            </w:pPr>
            <w:r w:rsidRPr="00D40F88">
              <w:rPr>
                <w:rFonts w:asciiTheme="minorHAnsi" w:eastAsia="Times New Roman" w:hAnsi="Arial" w:cs="Arial"/>
                <w:color w:val="000000" w:themeColor="text1"/>
                <w:kern w:val="24"/>
                <w:sz w:val="20"/>
                <w:szCs w:val="20"/>
                <w:lang w:eastAsia="en-AU"/>
              </w:rPr>
              <w:t>100</w:t>
            </w:r>
          </w:p>
        </w:tc>
        <w:tc>
          <w:tcPr>
            <w:tcW w:w="1418"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7C57132C" w14:textId="77777777" w:rsidR="00D40F88" w:rsidRPr="00D40F88" w:rsidRDefault="00D40F88" w:rsidP="00D40F88">
            <w:pPr>
              <w:spacing w:after="0"/>
              <w:jc w:val="center"/>
              <w:textAlignment w:val="bottom"/>
              <w:rPr>
                <w:rFonts w:ascii="Arial" w:eastAsia="Times New Roman" w:hAnsi="Arial" w:cs="Arial"/>
                <w:sz w:val="36"/>
                <w:szCs w:val="36"/>
                <w:lang w:eastAsia="en-AU"/>
              </w:rPr>
            </w:pPr>
            <w:r w:rsidRPr="00D40F88">
              <w:rPr>
                <w:rFonts w:asciiTheme="minorHAnsi" w:eastAsia="Times New Roman" w:hAnsi="Arial" w:cs="Arial"/>
                <w:color w:val="000000" w:themeColor="text1"/>
                <w:kern w:val="24"/>
                <w:sz w:val="20"/>
                <w:szCs w:val="20"/>
                <w:lang w:eastAsia="en-AU"/>
              </w:rPr>
              <w:t>0</w:t>
            </w:r>
          </w:p>
        </w:tc>
      </w:tr>
      <w:tr w:rsidR="00D40F88" w:rsidRPr="00D40F88" w14:paraId="34A3DB3D" w14:textId="77777777" w:rsidTr="00DE461F">
        <w:trPr>
          <w:trHeight w:val="567"/>
          <w:jc w:val="center"/>
        </w:trPr>
        <w:tc>
          <w:tcPr>
            <w:tcW w:w="1833" w:type="dxa"/>
            <w:tcBorders>
              <w:top w:val="single" w:sz="8" w:space="0" w:color="FFFFFF"/>
              <w:left w:val="single" w:sz="8" w:space="0" w:color="FFFFFF"/>
              <w:bottom w:val="single" w:sz="8" w:space="0" w:color="FFFFFF"/>
              <w:right w:val="single" w:sz="8" w:space="0" w:color="FFFFFF"/>
            </w:tcBorders>
            <w:shd w:val="clear" w:color="auto" w:fill="9B2CB8"/>
            <w:tcMar>
              <w:top w:w="15" w:type="dxa"/>
              <w:left w:w="15" w:type="dxa"/>
              <w:bottom w:w="0" w:type="dxa"/>
              <w:right w:w="15" w:type="dxa"/>
            </w:tcMar>
            <w:vAlign w:val="center"/>
            <w:hideMark/>
          </w:tcPr>
          <w:p w14:paraId="7027262F" w14:textId="77777777" w:rsidR="00D40F88" w:rsidRPr="00D40F88" w:rsidRDefault="00D40F88" w:rsidP="00D40F88">
            <w:pPr>
              <w:spacing w:before="60" w:after="0"/>
              <w:ind w:left="58"/>
              <w:textAlignment w:val="bottom"/>
              <w:rPr>
                <w:rFonts w:ascii="Arial" w:eastAsia="Times New Roman" w:hAnsi="Arial" w:cs="Arial"/>
                <w:sz w:val="36"/>
                <w:szCs w:val="36"/>
                <w:lang w:eastAsia="en-AU"/>
              </w:rPr>
            </w:pPr>
            <w:r w:rsidRPr="00D40F88">
              <w:rPr>
                <w:rFonts w:asciiTheme="minorHAnsi" w:eastAsia="Times New Roman" w:hAnsi="Arial" w:cs="Arial"/>
                <w:color w:val="FFFFFF" w:themeColor="background1"/>
                <w:kern w:val="24"/>
                <w:sz w:val="20"/>
                <w:szCs w:val="20"/>
                <w:lang w:eastAsia="en-AU"/>
              </w:rPr>
              <w:t xml:space="preserve">Children 0-7: </w:t>
            </w:r>
            <w:r w:rsidRPr="00D40F88">
              <w:rPr>
                <w:rFonts w:asciiTheme="minorHAnsi" w:eastAsia="Times New Roman" w:hAnsi="Arial" w:cs="Arial"/>
                <w:b/>
                <w:bCs/>
                <w:color w:val="FFFFFF" w:themeColor="background1"/>
                <w:kern w:val="24"/>
                <w:sz w:val="20"/>
                <w:szCs w:val="20"/>
                <w:lang w:val="en-US" w:eastAsia="en-AU"/>
              </w:rPr>
              <w:t>NET Used Generative AI</w:t>
            </w:r>
          </w:p>
        </w:tc>
        <w:tc>
          <w:tcPr>
            <w:tcW w:w="1559" w:type="dxa"/>
            <w:tcBorders>
              <w:top w:val="single" w:sz="2" w:space="0" w:color="9B2CB8"/>
              <w:left w:val="single" w:sz="8" w:space="0" w:color="FFFFFF"/>
              <w:bottom w:val="single" w:sz="2" w:space="0" w:color="9B2CB8"/>
              <w:right w:val="single" w:sz="2" w:space="0" w:color="9B2CB8"/>
            </w:tcBorders>
            <w:shd w:val="clear" w:color="auto" w:fill="auto"/>
            <w:tcMar>
              <w:top w:w="15" w:type="dxa"/>
              <w:left w:w="15" w:type="dxa"/>
              <w:bottom w:w="0" w:type="dxa"/>
              <w:right w:w="15" w:type="dxa"/>
            </w:tcMar>
            <w:vAlign w:val="center"/>
            <w:hideMark/>
          </w:tcPr>
          <w:p w14:paraId="28F0B96F" w14:textId="77777777" w:rsidR="00D40F88" w:rsidRPr="00D40F88" w:rsidRDefault="00D40F88" w:rsidP="00D40F88">
            <w:pPr>
              <w:spacing w:after="0"/>
              <w:jc w:val="center"/>
              <w:textAlignment w:val="bottom"/>
              <w:rPr>
                <w:rFonts w:ascii="Arial" w:eastAsia="Times New Roman" w:hAnsi="Arial" w:cs="Arial"/>
                <w:sz w:val="36"/>
                <w:szCs w:val="36"/>
                <w:lang w:eastAsia="en-AU"/>
              </w:rPr>
            </w:pPr>
            <w:r w:rsidRPr="00D40F88">
              <w:rPr>
                <w:rFonts w:asciiTheme="minorHAnsi" w:eastAsia="Times New Roman" w:hAnsi="Arial" w:cs="Arial"/>
                <w:b/>
                <w:bCs/>
                <w:color w:val="000000" w:themeColor="text1"/>
                <w:kern w:val="24"/>
                <w:sz w:val="20"/>
                <w:szCs w:val="20"/>
                <w:lang w:eastAsia="en-AU"/>
              </w:rPr>
              <w:t>51</w:t>
            </w:r>
          </w:p>
        </w:tc>
        <w:tc>
          <w:tcPr>
            <w:tcW w:w="1701"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3606A194" w14:textId="77777777" w:rsidR="00D40F88" w:rsidRPr="00D40F88" w:rsidRDefault="00D40F88" w:rsidP="00D40F88">
            <w:pPr>
              <w:spacing w:after="0"/>
              <w:jc w:val="center"/>
              <w:textAlignment w:val="bottom"/>
              <w:rPr>
                <w:rFonts w:ascii="Arial" w:eastAsia="Times New Roman" w:hAnsi="Arial" w:cs="Arial"/>
                <w:sz w:val="36"/>
                <w:szCs w:val="36"/>
                <w:lang w:eastAsia="en-AU"/>
              </w:rPr>
            </w:pPr>
            <w:r w:rsidRPr="00D40F88">
              <w:rPr>
                <w:rFonts w:asciiTheme="minorHAnsi" w:eastAsia="Times New Roman" w:hAnsi="Arial" w:cs="Arial"/>
                <w:b/>
                <w:bCs/>
                <w:color w:val="000000" w:themeColor="text1"/>
                <w:kern w:val="24"/>
                <w:sz w:val="20"/>
                <w:szCs w:val="20"/>
                <w:lang w:eastAsia="en-AU"/>
              </w:rPr>
              <w:t>37</w:t>
            </w:r>
          </w:p>
        </w:tc>
        <w:tc>
          <w:tcPr>
            <w:tcW w:w="1701"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377184D5" w14:textId="77777777" w:rsidR="00D40F88" w:rsidRPr="00D40F88" w:rsidRDefault="00D40F88" w:rsidP="00D40F88">
            <w:pPr>
              <w:spacing w:after="0"/>
              <w:jc w:val="center"/>
              <w:textAlignment w:val="bottom"/>
              <w:rPr>
                <w:rFonts w:ascii="Arial" w:eastAsia="Times New Roman" w:hAnsi="Arial" w:cs="Arial"/>
                <w:sz w:val="36"/>
                <w:szCs w:val="36"/>
                <w:lang w:eastAsia="en-AU"/>
              </w:rPr>
            </w:pPr>
            <w:r w:rsidRPr="00D40F88">
              <w:rPr>
                <w:rFonts w:asciiTheme="minorHAnsi" w:eastAsia="Times New Roman" w:hAnsi="Arial" w:cs="Arial"/>
                <w:b/>
                <w:bCs/>
                <w:color w:val="000000" w:themeColor="text1"/>
                <w:kern w:val="24"/>
                <w:sz w:val="20"/>
                <w:szCs w:val="20"/>
                <w:lang w:eastAsia="en-AU"/>
              </w:rPr>
              <w:t>32</w:t>
            </w:r>
          </w:p>
        </w:tc>
        <w:tc>
          <w:tcPr>
            <w:tcW w:w="1701"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19019F98" w14:textId="77777777" w:rsidR="00D40F88" w:rsidRPr="00D40F88" w:rsidRDefault="00D40F88" w:rsidP="00D40F88">
            <w:pPr>
              <w:spacing w:after="0"/>
              <w:jc w:val="center"/>
              <w:textAlignment w:val="bottom"/>
              <w:rPr>
                <w:rFonts w:ascii="Arial" w:eastAsia="Times New Roman" w:hAnsi="Arial" w:cs="Arial"/>
                <w:sz w:val="36"/>
                <w:szCs w:val="36"/>
                <w:lang w:eastAsia="en-AU"/>
              </w:rPr>
            </w:pPr>
            <w:r w:rsidRPr="00D40F88">
              <w:rPr>
                <w:rFonts w:asciiTheme="minorHAnsi" w:eastAsia="Times New Roman" w:hAnsi="Arial" w:cs="Arial"/>
                <w:b/>
                <w:bCs/>
                <w:color w:val="000000" w:themeColor="text1"/>
                <w:kern w:val="24"/>
                <w:sz w:val="20"/>
                <w:szCs w:val="20"/>
                <w:lang w:eastAsia="en-AU"/>
              </w:rPr>
              <w:t>98</w:t>
            </w:r>
          </w:p>
        </w:tc>
        <w:tc>
          <w:tcPr>
            <w:tcW w:w="1418"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6E54573E" w14:textId="77777777" w:rsidR="00D40F88" w:rsidRPr="00D40F88" w:rsidRDefault="00D40F88" w:rsidP="00D40F88">
            <w:pPr>
              <w:spacing w:after="0"/>
              <w:jc w:val="center"/>
              <w:textAlignment w:val="bottom"/>
              <w:rPr>
                <w:rFonts w:ascii="Arial" w:eastAsia="Times New Roman" w:hAnsi="Arial" w:cs="Arial"/>
                <w:sz w:val="36"/>
                <w:szCs w:val="36"/>
                <w:lang w:eastAsia="en-AU"/>
              </w:rPr>
            </w:pPr>
            <w:r w:rsidRPr="00D40F88">
              <w:rPr>
                <w:rFonts w:asciiTheme="minorHAnsi" w:eastAsia="Times New Roman" w:hAnsi="Arial" w:cs="Arial"/>
                <w:b/>
                <w:bCs/>
                <w:color w:val="000000" w:themeColor="text1"/>
                <w:kern w:val="24"/>
                <w:sz w:val="20"/>
                <w:szCs w:val="20"/>
                <w:lang w:eastAsia="en-AU"/>
              </w:rPr>
              <w:t>2</w:t>
            </w:r>
          </w:p>
        </w:tc>
      </w:tr>
      <w:tr w:rsidR="00D40F88" w:rsidRPr="00D40F88" w14:paraId="54CB7A74" w14:textId="77777777" w:rsidTr="00DE461F">
        <w:trPr>
          <w:trHeight w:val="397"/>
          <w:jc w:val="center"/>
        </w:trPr>
        <w:tc>
          <w:tcPr>
            <w:tcW w:w="1833" w:type="dxa"/>
            <w:tcBorders>
              <w:top w:val="single" w:sz="8" w:space="0" w:color="FFFFFF"/>
              <w:left w:val="single" w:sz="8" w:space="0" w:color="FFFFFF"/>
              <w:bottom w:val="single" w:sz="8" w:space="0" w:color="FFFFFF"/>
              <w:right w:val="single" w:sz="8" w:space="0" w:color="FFFFFF"/>
            </w:tcBorders>
            <w:shd w:val="clear" w:color="auto" w:fill="9B2CB8"/>
            <w:tcMar>
              <w:top w:w="15" w:type="dxa"/>
              <w:left w:w="15" w:type="dxa"/>
              <w:bottom w:w="0" w:type="dxa"/>
              <w:right w:w="15" w:type="dxa"/>
            </w:tcMar>
            <w:vAlign w:val="center"/>
            <w:hideMark/>
          </w:tcPr>
          <w:p w14:paraId="0D1E746D" w14:textId="77777777" w:rsidR="00D40F88" w:rsidRPr="00D40F88" w:rsidRDefault="00D40F88" w:rsidP="00D40F88">
            <w:pPr>
              <w:spacing w:before="60" w:after="0"/>
              <w:ind w:left="58"/>
              <w:textAlignment w:val="bottom"/>
              <w:rPr>
                <w:rFonts w:ascii="Arial" w:eastAsia="Times New Roman" w:hAnsi="Arial" w:cs="Arial"/>
                <w:sz w:val="36"/>
                <w:szCs w:val="36"/>
                <w:lang w:eastAsia="en-AU"/>
              </w:rPr>
            </w:pPr>
            <w:r w:rsidRPr="00D40F88">
              <w:rPr>
                <w:rFonts w:asciiTheme="minorHAnsi" w:eastAsia="Times New Roman" w:hAnsi="Arial" w:cs="Arial"/>
                <w:color w:val="FFFFFF" w:themeColor="background1"/>
                <w:kern w:val="24"/>
                <w:sz w:val="20"/>
                <w:szCs w:val="20"/>
                <w:lang w:eastAsia="en-AU"/>
              </w:rPr>
              <w:t>Children 0-7: No</w:t>
            </w:r>
          </w:p>
        </w:tc>
        <w:tc>
          <w:tcPr>
            <w:tcW w:w="1559" w:type="dxa"/>
            <w:tcBorders>
              <w:top w:val="single" w:sz="2" w:space="0" w:color="9B2CB8"/>
              <w:left w:val="single" w:sz="8" w:space="0" w:color="FFFFFF"/>
              <w:bottom w:val="single" w:sz="2" w:space="0" w:color="9B2CB8"/>
              <w:right w:val="single" w:sz="2" w:space="0" w:color="9B2CB8"/>
            </w:tcBorders>
            <w:shd w:val="clear" w:color="auto" w:fill="auto"/>
            <w:tcMar>
              <w:top w:w="15" w:type="dxa"/>
              <w:left w:w="15" w:type="dxa"/>
              <w:bottom w:w="0" w:type="dxa"/>
              <w:right w:w="15" w:type="dxa"/>
            </w:tcMar>
            <w:vAlign w:val="center"/>
            <w:hideMark/>
          </w:tcPr>
          <w:p w14:paraId="64653517" w14:textId="77777777" w:rsidR="00D40F88" w:rsidRPr="00D40F88" w:rsidRDefault="00D40F88" w:rsidP="00D40F88">
            <w:pPr>
              <w:spacing w:after="0"/>
              <w:jc w:val="center"/>
              <w:textAlignment w:val="bottom"/>
              <w:rPr>
                <w:rFonts w:ascii="Arial" w:eastAsia="Times New Roman" w:hAnsi="Arial" w:cs="Arial"/>
                <w:sz w:val="36"/>
                <w:szCs w:val="36"/>
                <w:lang w:eastAsia="en-AU"/>
              </w:rPr>
            </w:pPr>
            <w:r w:rsidRPr="00D40F88">
              <w:rPr>
                <w:rFonts w:asciiTheme="minorHAnsi" w:eastAsia="Times New Roman" w:hAnsi="Arial" w:cs="Arial"/>
                <w:color w:val="000000" w:themeColor="text1"/>
                <w:kern w:val="24"/>
                <w:sz w:val="20"/>
                <w:szCs w:val="20"/>
                <w:lang w:eastAsia="en-AU"/>
              </w:rPr>
              <w:t>27</w:t>
            </w:r>
          </w:p>
        </w:tc>
        <w:tc>
          <w:tcPr>
            <w:tcW w:w="1701"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19B295BD" w14:textId="77777777" w:rsidR="00D40F88" w:rsidRPr="00D40F88" w:rsidRDefault="00D40F88" w:rsidP="00D40F88">
            <w:pPr>
              <w:spacing w:after="0"/>
              <w:jc w:val="center"/>
              <w:textAlignment w:val="bottom"/>
              <w:rPr>
                <w:rFonts w:ascii="Arial" w:eastAsia="Times New Roman" w:hAnsi="Arial" w:cs="Arial"/>
                <w:sz w:val="36"/>
                <w:szCs w:val="36"/>
                <w:lang w:eastAsia="en-AU"/>
              </w:rPr>
            </w:pPr>
            <w:r w:rsidRPr="00D40F88">
              <w:rPr>
                <w:rFonts w:asciiTheme="minorHAnsi" w:eastAsia="Times New Roman" w:hAnsi="Arial" w:cs="Arial"/>
                <w:color w:val="000000" w:themeColor="text1"/>
                <w:kern w:val="24"/>
                <w:sz w:val="20"/>
                <w:szCs w:val="20"/>
                <w:lang w:eastAsia="en-AU"/>
              </w:rPr>
              <w:t>0</w:t>
            </w:r>
          </w:p>
        </w:tc>
        <w:tc>
          <w:tcPr>
            <w:tcW w:w="1701"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73273A17" w14:textId="77777777" w:rsidR="00D40F88" w:rsidRPr="00D40F88" w:rsidRDefault="00D40F88" w:rsidP="00D40F88">
            <w:pPr>
              <w:spacing w:after="0"/>
              <w:jc w:val="center"/>
              <w:textAlignment w:val="bottom"/>
              <w:rPr>
                <w:rFonts w:ascii="Arial" w:eastAsia="Times New Roman" w:hAnsi="Arial" w:cs="Arial"/>
                <w:sz w:val="36"/>
                <w:szCs w:val="36"/>
                <w:lang w:eastAsia="en-AU"/>
              </w:rPr>
            </w:pPr>
            <w:r w:rsidRPr="00D40F88">
              <w:rPr>
                <w:rFonts w:asciiTheme="minorHAnsi" w:eastAsia="Times New Roman" w:hAnsi="Arial" w:cs="Arial"/>
                <w:color w:val="000000" w:themeColor="text1"/>
                <w:kern w:val="24"/>
                <w:sz w:val="20"/>
                <w:szCs w:val="20"/>
                <w:lang w:eastAsia="en-AU"/>
              </w:rPr>
              <w:t>27</w:t>
            </w:r>
          </w:p>
        </w:tc>
        <w:tc>
          <w:tcPr>
            <w:tcW w:w="1701"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42EC7AAB" w14:textId="77777777" w:rsidR="00D40F88" w:rsidRPr="00D40F88" w:rsidRDefault="00D40F88" w:rsidP="00D40F88">
            <w:pPr>
              <w:spacing w:after="0"/>
              <w:jc w:val="center"/>
              <w:textAlignment w:val="bottom"/>
              <w:rPr>
                <w:rFonts w:ascii="Arial" w:eastAsia="Times New Roman" w:hAnsi="Arial" w:cs="Arial"/>
                <w:sz w:val="36"/>
                <w:szCs w:val="36"/>
                <w:lang w:eastAsia="en-AU"/>
              </w:rPr>
            </w:pPr>
            <w:r w:rsidRPr="00D40F88">
              <w:rPr>
                <w:rFonts w:asciiTheme="minorHAnsi" w:eastAsia="Times New Roman" w:hAnsi="Arial" w:cs="Arial"/>
                <w:color w:val="000000" w:themeColor="text1"/>
                <w:kern w:val="24"/>
                <w:sz w:val="20"/>
                <w:szCs w:val="20"/>
                <w:lang w:eastAsia="en-AU"/>
              </w:rPr>
              <w:t>54</w:t>
            </w:r>
          </w:p>
        </w:tc>
        <w:tc>
          <w:tcPr>
            <w:tcW w:w="1418"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052AC4C5" w14:textId="77777777" w:rsidR="00D40F88" w:rsidRPr="00D40F88" w:rsidRDefault="00D40F88" w:rsidP="00D40F88">
            <w:pPr>
              <w:spacing w:after="0"/>
              <w:jc w:val="center"/>
              <w:textAlignment w:val="bottom"/>
              <w:rPr>
                <w:rFonts w:ascii="Arial" w:eastAsia="Times New Roman" w:hAnsi="Arial" w:cs="Arial"/>
                <w:sz w:val="36"/>
                <w:szCs w:val="36"/>
                <w:lang w:eastAsia="en-AU"/>
              </w:rPr>
            </w:pPr>
            <w:r w:rsidRPr="00D40F88">
              <w:rPr>
                <w:rFonts w:asciiTheme="minorHAnsi" w:eastAsia="Times New Roman" w:hAnsi="Arial" w:cs="Arial"/>
                <w:color w:val="000000" w:themeColor="text1"/>
                <w:kern w:val="24"/>
                <w:sz w:val="20"/>
                <w:szCs w:val="20"/>
                <w:lang w:eastAsia="en-AU"/>
              </w:rPr>
              <w:t>46</w:t>
            </w:r>
          </w:p>
        </w:tc>
      </w:tr>
    </w:tbl>
    <w:p w14:paraId="7B4DE5A4" w14:textId="77777777" w:rsidR="00D40F88" w:rsidRPr="00D40F88" w:rsidRDefault="00D40F88" w:rsidP="00EF006A">
      <w:pPr>
        <w:pStyle w:val="normal-12ptspacebefore"/>
      </w:pPr>
      <w:r w:rsidRPr="00D40F88">
        <w:lastRenderedPageBreak/>
        <w:t>Source: KA11. Has your child ever used any Generative AI programs? And D22. Have you used Generative AI?</w:t>
      </w:r>
    </w:p>
    <w:p w14:paraId="766FCF7E" w14:textId="77777777" w:rsidR="00D40F88" w:rsidRPr="00D40F88" w:rsidRDefault="00D40F88" w:rsidP="00D40F88">
      <w:r w:rsidRPr="00D40F88">
        <w:rPr>
          <w:lang w:val="en-US"/>
        </w:rPr>
        <w:t xml:space="preserve">Base: MCCS, Parents/legal guardians/carers whose 0-7 year old child is aware of Generative AI and who are aware of Generative AI themselves (n=56). </w:t>
      </w:r>
    </w:p>
    <w:p w14:paraId="3A780BFC" w14:textId="77777777" w:rsidR="00D40F88" w:rsidRPr="00D40F88" w:rsidRDefault="00D40F88" w:rsidP="00D40F88">
      <w:r w:rsidRPr="00D40F88">
        <w:rPr>
          <w:lang w:val="en-GB"/>
        </w:rPr>
        <w:t>Notes: Don’t know/refused responses not shown. 2023: DK = 0%, Ref = 0%.</w:t>
      </w:r>
    </w:p>
    <w:p w14:paraId="1A5232F6" w14:textId="77777777" w:rsidR="00D40F88" w:rsidRPr="00D40F88" w:rsidRDefault="00D40F88" w:rsidP="00D40F88">
      <w:pPr>
        <w:pStyle w:val="normal-box"/>
      </w:pPr>
      <w:r w:rsidRPr="00D40F88">
        <w:t>Of children aged 0-7 who use Generative AI, almost all their parents/legal guardians/carers also use this technology themselves.</w:t>
      </w:r>
    </w:p>
    <w:p w14:paraId="5729DF43" w14:textId="5B89C75F" w:rsidR="00A13997" w:rsidRDefault="00A13997" w:rsidP="00A13997">
      <w:pPr>
        <w:pStyle w:val="Heading3"/>
      </w:pPr>
      <w:bookmarkStart w:id="93" w:name="_Toc171417452"/>
      <w:r w:rsidRPr="00A13997">
        <w:t>Reasons for using Generative AI (children aged 0-7)</w:t>
      </w:r>
      <w:bookmarkEnd w:id="93"/>
    </w:p>
    <w:p w14:paraId="0D806D21" w14:textId="77777777" w:rsidR="00A13997" w:rsidRPr="00A13997" w:rsidRDefault="00A13997" w:rsidP="00A13997">
      <w:r w:rsidRPr="00A13997">
        <w:rPr>
          <w:lang w:val="en-US"/>
        </w:rPr>
        <w:t>Among children aged 0-7 who had used Generative AI (net use), study (25%) was the most common reason, followed by art (12%), and using a specific learning aid (7%).</w:t>
      </w:r>
    </w:p>
    <w:p w14:paraId="55E82829" w14:textId="49227D02" w:rsidR="00A13997" w:rsidRDefault="00EF006A" w:rsidP="00EF006A">
      <w:pPr>
        <w:pStyle w:val="normal-centre"/>
      </w:pPr>
      <w:r>
        <w:drawing>
          <wp:inline distT="0" distB="0" distL="0" distR="0" wp14:anchorId="4B22926A" wp14:editId="53A4F463">
            <wp:extent cx="3729349" cy="3498850"/>
            <wp:effectExtent l="0" t="0" r="5080" b="6350"/>
            <wp:docPr id="2032370947" name="Picture 1" descr="Reasons for using Generative AI (children 0-7).&#10;&#10;Results listed are for 2023.&#10;&#10;Study NFI, 25%.&#10;Art, 12%.&#10;As a specific learning aid, 7%.&#10;Create/generate written work, 5%.&#10;For general knowledge seeking, 5%.&#10;Gaming, 2%.&#10;Experimenting with the technology, 2%.&#10;Other (please specify), 15%.&#10;&#10;Source: KA11A. What did your child most recently use Generative AI for?&#10;Base: MCCS, Parents whose 0-7 year old child has used Generative AI (n=39).&#10;Notes: Don’t know/refused responses not shown: 2023 DK = 7%, Ref =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370947" name="Picture 1" descr="Reasons for using Generative AI (children 0-7).&#10;&#10;Results listed are for 2023.&#10;&#10;Study NFI, 25%.&#10;Art, 12%.&#10;As a specific learning aid, 7%.&#10;Create/generate written work, 5%.&#10;For general knowledge seeking, 5%.&#10;Gaming, 2%.&#10;Experimenting with the technology, 2%.&#10;Other (please specify), 15%.&#10;&#10;Source: KA11A. What did your child most recently use Generative AI for?&#10;Base: MCCS, Parents whose 0-7 year old child has used Generative AI (n=39).&#10;Notes: Don’t know/refused responses not shown: 2023 DK = 7%, Ref = 20%.&#10;"/>
                    <pic:cNvPicPr/>
                  </pic:nvPicPr>
                  <pic:blipFill>
                    <a:blip r:embed="rId100"/>
                    <a:stretch>
                      <a:fillRect/>
                    </a:stretch>
                  </pic:blipFill>
                  <pic:spPr>
                    <a:xfrm>
                      <a:off x="0" y="0"/>
                      <a:ext cx="3737726" cy="3506710"/>
                    </a:xfrm>
                    <a:prstGeom prst="rect">
                      <a:avLst/>
                    </a:prstGeom>
                  </pic:spPr>
                </pic:pic>
              </a:graphicData>
            </a:graphic>
          </wp:inline>
        </w:drawing>
      </w:r>
    </w:p>
    <w:p w14:paraId="4DB0DA79" w14:textId="77777777" w:rsidR="00A13997" w:rsidRPr="00A13997" w:rsidRDefault="00A13997" w:rsidP="00A13997">
      <w:pPr>
        <w:pStyle w:val="Heading4"/>
      </w:pPr>
      <w:r w:rsidRPr="00A13997">
        <w:t>Subgroups</w:t>
      </w:r>
    </w:p>
    <w:p w14:paraId="14BA42EE" w14:textId="77777777" w:rsidR="00A13997" w:rsidRPr="00A13997" w:rsidRDefault="00A13997" w:rsidP="00A13997">
      <w:r w:rsidRPr="00A13997">
        <w:t>Base size too small to note subgroup differences.</w:t>
      </w:r>
    </w:p>
    <w:p w14:paraId="36888AA1" w14:textId="77777777" w:rsidR="00A13997" w:rsidRPr="00A13997" w:rsidRDefault="00A13997" w:rsidP="00A13997">
      <w:pPr>
        <w:pStyle w:val="Heading4"/>
      </w:pPr>
      <w:r w:rsidRPr="00A13997">
        <w:t>Verbatim responses</w:t>
      </w:r>
    </w:p>
    <w:p w14:paraId="2F3B1822" w14:textId="77777777" w:rsidR="00A13997" w:rsidRPr="00A13997" w:rsidRDefault="00A13997" w:rsidP="00A13997">
      <w:r w:rsidRPr="00A13997">
        <w:rPr>
          <w:lang w:val="en-US"/>
        </w:rPr>
        <w:t>Some examples of verbatim responses for the reasons for using Generative AI are:</w:t>
      </w:r>
    </w:p>
    <w:p w14:paraId="09199B6F" w14:textId="77777777" w:rsidR="00A13997" w:rsidRPr="00A13997" w:rsidRDefault="00A13997" w:rsidP="00A13997">
      <w:pPr>
        <w:pStyle w:val="Listparagraphbullets"/>
      </w:pPr>
      <w:r w:rsidRPr="00A13997">
        <w:rPr>
          <w:lang w:val="en-US"/>
        </w:rPr>
        <w:t>“Study”</w:t>
      </w:r>
    </w:p>
    <w:p w14:paraId="366CA4F3" w14:textId="77777777" w:rsidR="00A13997" w:rsidRPr="00A13997" w:rsidRDefault="00A13997" w:rsidP="00A13997">
      <w:pPr>
        <w:pStyle w:val="Listparagraphbullets"/>
      </w:pPr>
      <w:r w:rsidRPr="00A13997">
        <w:rPr>
          <w:lang w:val="en-US"/>
        </w:rPr>
        <w:t>“To draw”</w:t>
      </w:r>
    </w:p>
    <w:p w14:paraId="0100DDE4" w14:textId="77777777" w:rsidR="00A13997" w:rsidRPr="00A13997" w:rsidRDefault="00A13997" w:rsidP="00A13997">
      <w:pPr>
        <w:pStyle w:val="Listparagraphbullets"/>
      </w:pPr>
      <w:r w:rsidRPr="00A13997">
        <w:rPr>
          <w:lang w:val="en-US"/>
        </w:rPr>
        <w:t>“To make a cover image for a song they wrote”</w:t>
      </w:r>
    </w:p>
    <w:p w14:paraId="194D1E9D" w14:textId="77777777" w:rsidR="00A13997" w:rsidRPr="00A13997" w:rsidRDefault="00A13997" w:rsidP="00A13997">
      <w:pPr>
        <w:pStyle w:val="Listparagraphbullets"/>
      </w:pPr>
      <w:r w:rsidRPr="00A13997">
        <w:rPr>
          <w:lang w:val="en-US"/>
        </w:rPr>
        <w:t>“He was playing around with it”</w:t>
      </w:r>
    </w:p>
    <w:p w14:paraId="3E9C3C03" w14:textId="77777777" w:rsidR="00A13997" w:rsidRPr="00A13997" w:rsidRDefault="00A13997" w:rsidP="00A13997">
      <w:pPr>
        <w:pStyle w:val="Listparagraphbullets"/>
      </w:pPr>
      <w:r w:rsidRPr="00A13997">
        <w:rPr>
          <w:lang w:val="en-US"/>
        </w:rPr>
        <w:t>“Making alphabets from mid journey for our YouTube channel”</w:t>
      </w:r>
    </w:p>
    <w:p w14:paraId="5C1A1B43" w14:textId="77777777" w:rsidR="00A13997" w:rsidRPr="00A13997" w:rsidRDefault="00A13997" w:rsidP="00A13997">
      <w:pPr>
        <w:pStyle w:val="normal-box"/>
      </w:pPr>
      <w:r w:rsidRPr="00A13997">
        <w:t>Study is the primary reason that children aged 0-7 use Generative AI.</w:t>
      </w:r>
    </w:p>
    <w:p w14:paraId="2F648F23" w14:textId="59188F6C" w:rsidR="009E1B88" w:rsidRDefault="009E1B88" w:rsidP="009E1B88">
      <w:pPr>
        <w:pStyle w:val="Heading3"/>
        <w:rPr>
          <w:lang w:val="en-US"/>
        </w:rPr>
      </w:pPr>
      <w:bookmarkStart w:id="94" w:name="_Toc171417453"/>
      <w:r w:rsidRPr="009E1B88">
        <w:rPr>
          <w:lang w:val="en-US"/>
        </w:rPr>
        <w:lastRenderedPageBreak/>
        <w:t>Generative AI / chat bots (children aged 8-17)</w:t>
      </w:r>
      <w:bookmarkEnd w:id="94"/>
    </w:p>
    <w:p w14:paraId="1AAEF4F3" w14:textId="17822E01" w:rsidR="009E1B88" w:rsidRDefault="009E1B88" w:rsidP="00EF006A">
      <w:pPr>
        <w:rPr>
          <w:noProof/>
          <w:lang w:val="en-US"/>
        </w:rPr>
      </w:pPr>
      <w:r w:rsidRPr="009E1B88">
        <w:rPr>
          <w:lang w:val="en-US"/>
        </w:rPr>
        <w:t xml:space="preserve">Of children who were aware of Generative AI, 39% of those aged 8-10, 44% of those aged 11-15, and 32% of those aged 16-17 had talked to Generative AI / chat bots online. That said, most children preferred to use a search engine to learn about something new (8-10, 59%; 11-15, 58%; 16-17, 58%). </w:t>
      </w:r>
    </w:p>
    <w:p w14:paraId="58182DB8" w14:textId="42AB5E65" w:rsidR="009E1B88" w:rsidRDefault="00EF006A" w:rsidP="00EF006A">
      <w:pPr>
        <w:pStyle w:val="normal-centre"/>
        <w:rPr>
          <w:lang w:val="en-US"/>
        </w:rPr>
      </w:pPr>
      <w:r>
        <w:drawing>
          <wp:inline distT="0" distB="0" distL="0" distR="0" wp14:anchorId="43510FF3" wp14:editId="4276DF9C">
            <wp:extent cx="3740685" cy="3032125"/>
            <wp:effectExtent l="0" t="0" r="0" b="0"/>
            <wp:docPr id="128576842" name="Picture 1" descr="Use of Generative AI / chat bots (children 8-17).&#10;&#10;Results listed are for 2023.&#10;&#10;Yes, 8-10, 39%, 11-15, 44%, 16-17, 32%.&#10;No, 8-10, 61%, 11-15, 55%, 16-17, 68%.&#10;&#10;Source: KB13, KC13, KD13. Have you ever talked to a Generative AI / chat bot through a messaging app or online chat function?&#10;Base: MCCS, Children aged 8-17 who are aware of Generative AI. 8-10 (n=67), 11-15 (n=125), 16-17 (n=82).&#10;Notes: Don’t know/refused responses not shown. 8-10 DK = 0%, Ref = 0%. 11-15 DK = 1%, Ref = 0%, 16-17 DK = 0%, Ref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76842" name="Picture 1" descr="Use of Generative AI / chat bots (children 8-17).&#10;&#10;Results listed are for 2023.&#10;&#10;Yes, 8-10, 39%, 11-15, 44%, 16-17, 32%.&#10;No, 8-10, 61%, 11-15, 55%, 16-17, 68%.&#10;&#10;Source: KB13, KC13, KD13. Have you ever talked to a Generative AI / chat bot through a messaging app or online chat function?&#10;Base: MCCS, Children aged 8-17 who are aware of Generative AI. 8-10 (n=67), 11-15 (n=125), 16-17 (n=82).&#10;Notes: Don’t know/refused responses not shown. 8-10 DK = 0%, Ref = 0%. 11-15 DK = 1%, Ref = 0%, 16-17 DK = 0%, Ref = 0%."/>
                    <pic:cNvPicPr/>
                  </pic:nvPicPr>
                  <pic:blipFill>
                    <a:blip r:embed="rId101"/>
                    <a:stretch>
                      <a:fillRect/>
                    </a:stretch>
                  </pic:blipFill>
                  <pic:spPr>
                    <a:xfrm>
                      <a:off x="0" y="0"/>
                      <a:ext cx="3745904" cy="3036355"/>
                    </a:xfrm>
                    <a:prstGeom prst="rect">
                      <a:avLst/>
                    </a:prstGeom>
                  </pic:spPr>
                </pic:pic>
              </a:graphicData>
            </a:graphic>
          </wp:inline>
        </w:drawing>
      </w:r>
    </w:p>
    <w:p w14:paraId="09421833" w14:textId="77777777" w:rsidR="009E1B88" w:rsidRPr="009E1B88" w:rsidRDefault="009E1B88" w:rsidP="009E1B88">
      <w:pPr>
        <w:pStyle w:val="Heading4"/>
      </w:pPr>
      <w:r w:rsidRPr="009E1B88">
        <w:t>Subgroups</w:t>
      </w:r>
    </w:p>
    <w:p w14:paraId="47A7080F" w14:textId="77777777" w:rsidR="009E1B88" w:rsidRPr="009E1B88" w:rsidRDefault="009E1B88" w:rsidP="009E1B88">
      <w:r w:rsidRPr="009E1B88">
        <w:rPr>
          <w:b/>
          <w:bCs/>
          <w:lang w:val="en-US"/>
        </w:rPr>
        <w:t xml:space="preserve">Yes </w:t>
      </w:r>
      <w:r w:rsidRPr="009E1B88">
        <w:rPr>
          <w:lang w:val="en-US"/>
        </w:rPr>
        <w:t xml:space="preserve">was higher for: </w:t>
      </w:r>
    </w:p>
    <w:p w14:paraId="6DED15BE" w14:textId="77777777" w:rsidR="009E1B88" w:rsidRPr="009E1B88" w:rsidRDefault="009E1B88" w:rsidP="009E1B88">
      <w:pPr>
        <w:pStyle w:val="Listparagraphbullets"/>
      </w:pPr>
      <w:r w:rsidRPr="009E1B88">
        <w:rPr>
          <w:lang w:val="en-US"/>
        </w:rPr>
        <w:t>Those who comment or post images to social media sites once a day or more (60% vs 32% of those who comment or post less than once a day)*</w:t>
      </w:r>
    </w:p>
    <w:p w14:paraId="34C55C5E" w14:textId="747E6DAC" w:rsidR="009E1B88" w:rsidRDefault="009E1B88" w:rsidP="00690693">
      <w:pPr>
        <w:rPr>
          <w:lang w:val="en-US"/>
        </w:rPr>
      </w:pPr>
      <w:r w:rsidRPr="009E1B88">
        <w:rPr>
          <w:lang w:val="en-US"/>
        </w:rPr>
        <w:t>* Subgroup differences marked with an asterisk refer to the total level result for all age groups of children.</w:t>
      </w:r>
    </w:p>
    <w:p w14:paraId="67A21685" w14:textId="57D2E29C" w:rsidR="009E1B88" w:rsidRDefault="00690693" w:rsidP="009E1B88">
      <w:pPr>
        <w:jc w:val="center"/>
        <w:rPr>
          <w:lang w:val="en-US"/>
        </w:rPr>
      </w:pPr>
      <w:r>
        <w:rPr>
          <w:noProof/>
        </w:rPr>
        <w:drawing>
          <wp:inline distT="0" distB="0" distL="0" distR="0" wp14:anchorId="504C5183" wp14:editId="2E3071D0">
            <wp:extent cx="3400425" cy="2745829"/>
            <wp:effectExtent l="0" t="0" r="0" b="0"/>
            <wp:docPr id="1344474480" name="Picture 1" descr="Preference for search engine or Generative AI / chat bots (children 8-17).&#10;&#10;Results listed are for 2023.&#10;&#10;Search engine, 8-10, 59%, 11-15, 58%, 16-17, 58%.&#10;Generative AI / chat bot, 8-10, 12%, 11-15, 10%, 16-17, 12%.&#10;Either / would not mind, 8-10, 29%, 11-15, 32%, 16-17, 30%.&#10;&#10;Source: KB12, KC12, KD12. If you wanted to learn about something new, would you rather use a search engine or ask a Generative AI / chat bot?&#10;Base: MCCS, All children aged 8-17. 8-10 (n=197), 11-15 (n=191), 16-17 (n=137).&#10;Notes: Don’t know/refused responses not shown. 2023: DK = 0% for all ages, Ref = 0% for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74480" name="Picture 1" descr="Preference for search engine or Generative AI / chat bots (children 8-17).&#10;&#10;Results listed are for 2023.&#10;&#10;Search engine, 8-10, 59%, 11-15, 58%, 16-17, 58%.&#10;Generative AI / chat bot, 8-10, 12%, 11-15, 10%, 16-17, 12%.&#10;Either / would not mind, 8-10, 29%, 11-15, 32%, 16-17, 30%.&#10;&#10;Source: KB12, KC12, KD12. If you wanted to learn about something new, would you rather use a search engine or ask a Generative AI / chat bot?&#10;Base: MCCS, All children aged 8-17. 8-10 (n=197), 11-15 (n=191), 16-17 (n=137).&#10;Notes: Don’t know/refused responses not shown. 2023: DK = 0% for all ages, Ref = 0% for all ages."/>
                    <pic:cNvPicPr/>
                  </pic:nvPicPr>
                  <pic:blipFill>
                    <a:blip r:embed="rId102"/>
                    <a:stretch>
                      <a:fillRect/>
                    </a:stretch>
                  </pic:blipFill>
                  <pic:spPr>
                    <a:xfrm>
                      <a:off x="0" y="0"/>
                      <a:ext cx="3407806" cy="2751789"/>
                    </a:xfrm>
                    <a:prstGeom prst="rect">
                      <a:avLst/>
                    </a:prstGeom>
                  </pic:spPr>
                </pic:pic>
              </a:graphicData>
            </a:graphic>
          </wp:inline>
        </w:drawing>
      </w:r>
    </w:p>
    <w:p w14:paraId="716CAF7B" w14:textId="77777777" w:rsidR="009E1B88" w:rsidRPr="009E1B88" w:rsidRDefault="009E1B88" w:rsidP="009E1B88">
      <w:pPr>
        <w:pStyle w:val="Heading4"/>
      </w:pPr>
      <w:r w:rsidRPr="009E1B88">
        <w:t>Subgroups</w:t>
      </w:r>
    </w:p>
    <w:p w14:paraId="7194F54C" w14:textId="77777777" w:rsidR="009E1B88" w:rsidRPr="009E1B88" w:rsidRDefault="009E1B88" w:rsidP="009E1B88">
      <w:r w:rsidRPr="009E1B88">
        <w:rPr>
          <w:b/>
          <w:bCs/>
          <w:lang w:val="en-US"/>
        </w:rPr>
        <w:t xml:space="preserve">Search engine </w:t>
      </w:r>
      <w:r w:rsidRPr="009E1B88">
        <w:rPr>
          <w:lang w:val="en-US"/>
        </w:rPr>
        <w:t xml:space="preserve">was higher for: </w:t>
      </w:r>
    </w:p>
    <w:p w14:paraId="7A9348EF" w14:textId="77777777" w:rsidR="009E1B88" w:rsidRPr="009E1B88" w:rsidRDefault="009E1B88" w:rsidP="009E1B88">
      <w:pPr>
        <w:pStyle w:val="Listparagraphbullets"/>
      </w:pPr>
      <w:r w:rsidRPr="009E1B88">
        <w:rPr>
          <w:lang w:val="en-US"/>
        </w:rPr>
        <w:lastRenderedPageBreak/>
        <w:t>Those who have not used Generative AI (60% vs 44% of those who have used Generative AI)*</w:t>
      </w:r>
    </w:p>
    <w:p w14:paraId="7F62016A" w14:textId="77777777" w:rsidR="009E1B88" w:rsidRPr="009E1B88" w:rsidRDefault="009E1B88" w:rsidP="009E1B88">
      <w:pPr>
        <w:pStyle w:val="Listparagraphbullets"/>
      </w:pPr>
      <w:r w:rsidRPr="009E1B88">
        <w:rPr>
          <w:lang w:val="en-US"/>
        </w:rPr>
        <w:t>Those who are uncomfortable talking to AI (72% vs 49% of those who are comfortable and 57% of those who are neutral)*</w:t>
      </w:r>
    </w:p>
    <w:p w14:paraId="3CCDC8B3" w14:textId="77777777" w:rsidR="009E1B88" w:rsidRPr="009E1B88" w:rsidRDefault="009E1B88" w:rsidP="009E1B88">
      <w:pPr>
        <w:pStyle w:val="normal-box"/>
        <w:rPr>
          <w:lang w:val="en-AU"/>
        </w:rPr>
      </w:pPr>
      <w:r w:rsidRPr="009E1B88">
        <w:t>Moderate proportions of children aged 8-17 are using Generative AI / chat bots. However, their preference for learning is via search engines.</w:t>
      </w:r>
    </w:p>
    <w:p w14:paraId="3309F832" w14:textId="0BA1D7EC" w:rsidR="009E1B88" w:rsidRDefault="009E1B88" w:rsidP="009E1B88">
      <w:pPr>
        <w:pStyle w:val="Heading3"/>
        <w:rPr>
          <w:lang w:val="en-US"/>
        </w:rPr>
      </w:pPr>
      <w:bookmarkStart w:id="95" w:name="_Toc171417454"/>
      <w:r w:rsidRPr="009E1B88">
        <w:rPr>
          <w:lang w:val="en-US"/>
        </w:rPr>
        <w:t>Generative AI / chat bots (children aged 0-7)</w:t>
      </w:r>
      <w:bookmarkEnd w:id="95"/>
    </w:p>
    <w:p w14:paraId="0B9934B4" w14:textId="77777777" w:rsidR="009E1B88" w:rsidRPr="009E1B88" w:rsidRDefault="009E1B88" w:rsidP="009E1B88">
      <w:r w:rsidRPr="009E1B88">
        <w:rPr>
          <w:lang w:val="en-US"/>
        </w:rPr>
        <w:t>Most children aged 0-7 preferred to use a search engine to learn about something new (46%) or did not have a preference (40%), while only a minority (12%) preferred to ask Generative AI / chat bots. Approximately three-quarters (74%) of children aged 0-7 who were aware of Generative AI had ever talked to Generative AI / chat bots online.</w:t>
      </w:r>
    </w:p>
    <w:p w14:paraId="02A820F7" w14:textId="7AC3F828" w:rsidR="009E1B88" w:rsidRDefault="00690693" w:rsidP="00690693">
      <w:pPr>
        <w:pStyle w:val="normal-centre"/>
        <w:rPr>
          <w:lang w:val="en-US"/>
        </w:rPr>
      </w:pPr>
      <w:r>
        <w:drawing>
          <wp:inline distT="0" distB="0" distL="0" distR="0" wp14:anchorId="4B141097" wp14:editId="0606EC5D">
            <wp:extent cx="3373947" cy="2514600"/>
            <wp:effectExtent l="0" t="0" r="0" b="0"/>
            <wp:docPr id="1513961316" name="Picture 1" descr="Use of Generative AI / chat bots (children 0-7).&#10;&#10;Results listed are for 2023.&#10;&#10;Yes, 74%.&#10;No, 26%.&#10;&#10;Source: KA13. Has your child ever talked to a Generative AI / chat bot through a messaging app or online chat function?&#10;Base: MCCS, Parents whose 0-7 year old child is aware of Generative AI (n=58).&#10;Notes: Don’t know/refused responses not shown. 2023: DK = 0%, Ref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961316" name="Picture 1" descr="Use of Generative AI / chat bots (children 0-7).&#10;&#10;Results listed are for 2023.&#10;&#10;Yes, 74%.&#10;No, 26%.&#10;&#10;Source: KA13. Has your child ever talked to a Generative AI / chat bot through a messaging app or online chat function?&#10;Base: MCCS, Parents whose 0-7 year old child is aware of Generative AI (n=58).&#10;Notes: Don’t know/refused responses not shown. 2023: DK = 0%, Ref = 0%."/>
                    <pic:cNvPicPr/>
                  </pic:nvPicPr>
                  <pic:blipFill>
                    <a:blip r:embed="rId103"/>
                    <a:stretch>
                      <a:fillRect/>
                    </a:stretch>
                  </pic:blipFill>
                  <pic:spPr>
                    <a:xfrm>
                      <a:off x="0" y="0"/>
                      <a:ext cx="3380095" cy="2519182"/>
                    </a:xfrm>
                    <a:prstGeom prst="rect">
                      <a:avLst/>
                    </a:prstGeom>
                  </pic:spPr>
                </pic:pic>
              </a:graphicData>
            </a:graphic>
          </wp:inline>
        </w:drawing>
      </w:r>
    </w:p>
    <w:p w14:paraId="672E3E9B" w14:textId="77777777" w:rsidR="009E1B88" w:rsidRPr="009E1B88" w:rsidRDefault="009E1B88" w:rsidP="009E1B88">
      <w:pPr>
        <w:pStyle w:val="Heading4"/>
      </w:pPr>
      <w:r w:rsidRPr="009E1B88">
        <w:t>Subgroups</w:t>
      </w:r>
    </w:p>
    <w:p w14:paraId="7424B438" w14:textId="77777777" w:rsidR="009E1B88" w:rsidRPr="009E1B88" w:rsidRDefault="009E1B88" w:rsidP="009E1B88">
      <w:r w:rsidRPr="009E1B88">
        <w:rPr>
          <w:lang w:val="en-US"/>
        </w:rPr>
        <w:t>Base size too small to note subgroup differences.</w:t>
      </w:r>
    </w:p>
    <w:p w14:paraId="7805AD46" w14:textId="7EF71CE7" w:rsidR="009E1B88" w:rsidRDefault="00690693" w:rsidP="009E1B88">
      <w:pPr>
        <w:jc w:val="center"/>
        <w:rPr>
          <w:lang w:val="en-US"/>
        </w:rPr>
      </w:pPr>
      <w:r>
        <w:rPr>
          <w:noProof/>
        </w:rPr>
        <w:drawing>
          <wp:inline distT="0" distB="0" distL="0" distR="0" wp14:anchorId="691CC8C5" wp14:editId="14D8D185">
            <wp:extent cx="3498850" cy="2609211"/>
            <wp:effectExtent l="0" t="0" r="6350" b="1270"/>
            <wp:docPr id="1224816766" name="Picture 1" descr="Preference for search engine or Generative AI / chat bots (children 0-7).&#10;&#10;Results listed are for 2023.&#10;&#10;Search engine, 46%.&#10;Generative AI / chat bot, 12%.&#10;Either / would not mind, 40%.&#10;&#10;Source: KA12. If your child wanted to learn about something new, would they rather use a search engine or ask a Generative AI / chat bot?&#10;Base: MCCS, All parents answering on behalf of their 0-7 year old child (n=359). &#10;Notes: Don’t know/refused responses not shown. 2023: DK = 2%, Ref =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816766" name="Picture 1" descr="Preference for search engine or Generative AI / chat bots (children 0-7).&#10;&#10;Results listed are for 2023.&#10;&#10;Search engine, 46%.&#10;Generative AI / chat bot, 12%.&#10;Either / would not mind, 40%.&#10;&#10;Source: KA12. If your child wanted to learn about something new, would they rather use a search engine or ask a Generative AI / chat bot?&#10;Base: MCCS, All parents answering on behalf of their 0-7 year old child (n=359). &#10;Notes: Don’t know/refused responses not shown. 2023: DK = 2%, Ref = 0.2%."/>
                    <pic:cNvPicPr/>
                  </pic:nvPicPr>
                  <pic:blipFill>
                    <a:blip r:embed="rId104"/>
                    <a:stretch>
                      <a:fillRect/>
                    </a:stretch>
                  </pic:blipFill>
                  <pic:spPr>
                    <a:xfrm>
                      <a:off x="0" y="0"/>
                      <a:ext cx="3506181" cy="2614678"/>
                    </a:xfrm>
                    <a:prstGeom prst="rect">
                      <a:avLst/>
                    </a:prstGeom>
                  </pic:spPr>
                </pic:pic>
              </a:graphicData>
            </a:graphic>
          </wp:inline>
        </w:drawing>
      </w:r>
    </w:p>
    <w:p w14:paraId="0063109B" w14:textId="77777777" w:rsidR="009E1B88" w:rsidRPr="009E1B88" w:rsidRDefault="009E1B88" w:rsidP="009E1B88">
      <w:pPr>
        <w:pStyle w:val="Heading4"/>
      </w:pPr>
      <w:r w:rsidRPr="009E1B88">
        <w:t>Subgroups</w:t>
      </w:r>
    </w:p>
    <w:p w14:paraId="7380B1DE" w14:textId="77777777" w:rsidR="009E1B88" w:rsidRPr="009E1B88" w:rsidRDefault="009E1B88" w:rsidP="009E1B88">
      <w:r w:rsidRPr="009E1B88">
        <w:rPr>
          <w:b/>
          <w:bCs/>
          <w:lang w:val="en-US"/>
        </w:rPr>
        <w:t xml:space="preserve">Search engine </w:t>
      </w:r>
      <w:r w:rsidRPr="009E1B88">
        <w:rPr>
          <w:lang w:val="en-US"/>
        </w:rPr>
        <w:t xml:space="preserve">was higher for: </w:t>
      </w:r>
    </w:p>
    <w:p w14:paraId="2B348E42" w14:textId="77777777" w:rsidR="009E1B88" w:rsidRPr="009E1B88" w:rsidRDefault="009E1B88" w:rsidP="009E1B88">
      <w:pPr>
        <w:pStyle w:val="Listparagraphbullets"/>
      </w:pPr>
      <w:r w:rsidRPr="009E1B88">
        <w:rPr>
          <w:lang w:val="en-US"/>
        </w:rPr>
        <w:lastRenderedPageBreak/>
        <w:t>Those whose parent has not used Generative AI (56% vs 37% of those whose parent has used Generative AI)</w:t>
      </w:r>
    </w:p>
    <w:p w14:paraId="1A423E8A" w14:textId="77777777" w:rsidR="009E1B88" w:rsidRPr="009E1B88" w:rsidRDefault="009E1B88" w:rsidP="009E1B88">
      <w:r w:rsidRPr="009E1B88">
        <w:rPr>
          <w:lang w:val="en-US"/>
        </w:rPr>
        <w:t xml:space="preserve">Generative AI / chat bot was higher for: </w:t>
      </w:r>
    </w:p>
    <w:p w14:paraId="7A65EF53" w14:textId="77777777" w:rsidR="009E1B88" w:rsidRPr="009E1B88" w:rsidRDefault="009E1B88" w:rsidP="009E1B88">
      <w:pPr>
        <w:pStyle w:val="Listparagraphbullets"/>
      </w:pPr>
      <w:r w:rsidRPr="009E1B88">
        <w:rPr>
          <w:lang w:val="en-US"/>
        </w:rPr>
        <w:t>Those who look for information over the internet once a day or more (27% vs 9% of those who look for information less than once a day)</w:t>
      </w:r>
    </w:p>
    <w:p w14:paraId="2C08D1D9" w14:textId="77777777" w:rsidR="009E1B88" w:rsidRPr="009E1B88" w:rsidRDefault="009E1B88" w:rsidP="009E1B88">
      <w:pPr>
        <w:pStyle w:val="normal-box"/>
        <w:rPr>
          <w:lang w:val="en-AU"/>
        </w:rPr>
      </w:pPr>
      <w:r w:rsidRPr="009E1B88">
        <w:t xml:space="preserve">Parents/legal guardians/carers report that children aged 0-7 also show similar preferences for search engines to learn new things, rather than asking Generative AI / chat bots. </w:t>
      </w:r>
    </w:p>
    <w:p w14:paraId="5814AD47" w14:textId="0724DDFD" w:rsidR="009E1B88" w:rsidRDefault="00896226" w:rsidP="00896226">
      <w:pPr>
        <w:pStyle w:val="Heading3"/>
      </w:pPr>
      <w:bookmarkStart w:id="96" w:name="_Toc171417455"/>
      <w:r w:rsidRPr="00896226">
        <w:t>Level of comfort talking to Generative AI / chat bots (children aged 8-17)</w:t>
      </w:r>
      <w:bookmarkEnd w:id="96"/>
    </w:p>
    <w:p w14:paraId="5BF9C8B5" w14:textId="77777777" w:rsidR="00896226" w:rsidRPr="00896226" w:rsidRDefault="00896226" w:rsidP="00896226">
      <w:r w:rsidRPr="00896226">
        <w:rPr>
          <w:lang w:val="en-US"/>
        </w:rPr>
        <w:t>Similar proportions of children across all age groups were comfortable talking to Generative AI / chat bots, although a higher proportion of children aged 8-10 (12%) said they were very uncomfortable compared to children aged 11-15 (5%).</w:t>
      </w:r>
    </w:p>
    <w:p w14:paraId="5E730281" w14:textId="2580DE72" w:rsidR="00896226" w:rsidRDefault="00690693" w:rsidP="00690693">
      <w:pPr>
        <w:pStyle w:val="normal-centre"/>
      </w:pPr>
      <w:r>
        <w:drawing>
          <wp:inline distT="0" distB="0" distL="0" distR="0" wp14:anchorId="5BE28465" wp14:editId="0ECA25BB">
            <wp:extent cx="3917684" cy="2965450"/>
            <wp:effectExtent l="0" t="0" r="6985" b="6350"/>
            <wp:docPr id="115555858" name="Picture 1" descr="Level of comfort talking to Generative AI / chat bots (children 8-17).&#10;&#10;Results listed are for 2023.&#10;&#10;Net very uncomfortable and somewhat uncomfortable, 8-10, 32%, 11-15, 27%, 16-17, 24%.&#10;Very uncomfortable, 8-10, 12%, 11-15, 5%, 16-17, 8%.&#10;Somewhat uncomfortable, 8-10, 20%, 11-15, 22%, 16-17, 16%.&#10;Neutral, 8-10, 34%, 11-15, 40%, 16-17, 44%.&#10;Somewhat comfortable, 8-10, 26%, 11-15, 29%, 16-17, 23%.&#10;Very comfortable, 8-10, 9%, 11-15, 5%, 16-17, 9%.&#10;Net somewhat comfortable and very comfortable, 8-10, 35%, 11-15, 34%, 16-17, 32%.&#10;&#10;Source: KB15, KC15, KD15. To what extent are you comfortable or uncomfortable in ‘talking’ to a Generative AI / chat bot through a messaging app or online chat function?&#10;Base: MCCS, All children aged 8-17. 8-10 (n=197), 11-15 (n=191), 16-17 (n=137).&#10;Notes: Don’t know/refused responses not shown: 8-10 DK = 0%, Ref = 0%. 11-15 DK = 0%, Ref = 0%. 16-17 DK = 0%, Ref = 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55858" name="Picture 1" descr="Level of comfort talking to Generative AI / chat bots (children 8-17).&#10;&#10;Results listed are for 2023.&#10;&#10;Net very uncomfortable and somewhat uncomfortable, 8-10, 32%, 11-15, 27%, 16-17, 24%.&#10;Very uncomfortable, 8-10, 12%, 11-15, 5%, 16-17, 8%.&#10;Somewhat uncomfortable, 8-10, 20%, 11-15, 22%, 16-17, 16%.&#10;Neutral, 8-10, 34%, 11-15, 40%, 16-17, 44%.&#10;Somewhat comfortable, 8-10, 26%, 11-15, 29%, 16-17, 23%.&#10;Very comfortable, 8-10, 9%, 11-15, 5%, 16-17, 9%.&#10;Net somewhat comfortable and very comfortable, 8-10, 35%, 11-15, 34%, 16-17, 32%.&#10;&#10;Source: KB15, KC15, KD15. To what extent are you comfortable or uncomfortable in ‘talking’ to a Generative AI / chat bot through a messaging app or online chat function?&#10;Base: MCCS, All children aged 8-17. 8-10 (n=197), 11-15 (n=191), 16-17 (n=137).&#10;Notes: Don’t know/refused responses not shown: 8-10 DK = 0%, Ref = 0%. 11-15 DK = 0%, Ref = 0%. 16-17 DK = 0%, Ref = 0%. &#10;"/>
                    <pic:cNvPicPr/>
                  </pic:nvPicPr>
                  <pic:blipFill>
                    <a:blip r:embed="rId105"/>
                    <a:stretch>
                      <a:fillRect/>
                    </a:stretch>
                  </pic:blipFill>
                  <pic:spPr>
                    <a:xfrm>
                      <a:off x="0" y="0"/>
                      <a:ext cx="3934910" cy="2978489"/>
                    </a:xfrm>
                    <a:prstGeom prst="rect">
                      <a:avLst/>
                    </a:prstGeom>
                  </pic:spPr>
                </pic:pic>
              </a:graphicData>
            </a:graphic>
          </wp:inline>
        </w:drawing>
      </w:r>
    </w:p>
    <w:p w14:paraId="5668C21B" w14:textId="77777777" w:rsidR="0078635C" w:rsidRPr="0078635C" w:rsidRDefault="0078635C" w:rsidP="0078635C">
      <w:pPr>
        <w:pStyle w:val="Heading4"/>
      </w:pPr>
      <w:r w:rsidRPr="0078635C">
        <w:t>Subgroups</w:t>
      </w:r>
    </w:p>
    <w:p w14:paraId="0BEB6964" w14:textId="77777777" w:rsidR="0078635C" w:rsidRPr="0078635C" w:rsidRDefault="0078635C" w:rsidP="0078635C">
      <w:r w:rsidRPr="0078635C">
        <w:rPr>
          <w:lang w:val="en-US"/>
        </w:rPr>
        <w:t xml:space="preserve">NET Very comfortable + Somewhat comfortable was higher for: </w:t>
      </w:r>
    </w:p>
    <w:p w14:paraId="6136E42A" w14:textId="77777777" w:rsidR="0078635C" w:rsidRPr="0078635C" w:rsidRDefault="0078635C" w:rsidP="0078635C">
      <w:pPr>
        <w:pStyle w:val="Listparagraphbullets"/>
      </w:pPr>
      <w:r w:rsidRPr="0078635C">
        <w:rPr>
          <w:lang w:val="en-US"/>
        </w:rPr>
        <w:t>Those who have used Generative AI (51% vs 27% of those who have not used Generative AI)*</w:t>
      </w:r>
    </w:p>
    <w:p w14:paraId="11DBFA00" w14:textId="77777777" w:rsidR="0078635C" w:rsidRPr="0078635C" w:rsidRDefault="0078635C" w:rsidP="0078635C">
      <w:pPr>
        <w:pStyle w:val="Listparagraphbullets"/>
      </w:pPr>
      <w:r w:rsidRPr="0078635C">
        <w:rPr>
          <w:lang w:val="en-US"/>
        </w:rPr>
        <w:t>Those who prefer to use Generative AI / a chat bot to learn about new things (57% vs 28% of those who prefer a search engine and 35% of those who have no preference)*</w:t>
      </w:r>
    </w:p>
    <w:p w14:paraId="3F128434" w14:textId="77777777" w:rsidR="0078635C" w:rsidRPr="0078635C" w:rsidRDefault="0078635C" w:rsidP="0078635C">
      <w:pPr>
        <w:pStyle w:val="Listparagraphbullets"/>
      </w:pPr>
      <w:r w:rsidRPr="0078635C">
        <w:rPr>
          <w:lang w:val="en-US"/>
        </w:rPr>
        <w:t>Those who comment or post images to social media sites once a day or more (48% vs 29% of those who comment or post less than once a day)*</w:t>
      </w:r>
    </w:p>
    <w:p w14:paraId="44668D31" w14:textId="77777777" w:rsidR="0078635C" w:rsidRPr="0078635C" w:rsidRDefault="0078635C" w:rsidP="0078635C">
      <w:pPr>
        <w:pStyle w:val="Listparagraphbullets"/>
      </w:pPr>
      <w:r w:rsidRPr="0078635C">
        <w:rPr>
          <w:lang w:val="en-US"/>
        </w:rPr>
        <w:t>Those who post to blogs, forums, or interest groups once a day or more (64% vs 31% of those who post less than once a day)*</w:t>
      </w:r>
    </w:p>
    <w:p w14:paraId="2D436386" w14:textId="77777777" w:rsidR="0078635C" w:rsidRPr="0078635C" w:rsidRDefault="0078635C" w:rsidP="0078635C">
      <w:r w:rsidRPr="0078635C">
        <w:rPr>
          <w:b/>
          <w:bCs/>
          <w:lang w:val="en-US"/>
        </w:rPr>
        <w:t xml:space="preserve">* </w:t>
      </w:r>
      <w:r w:rsidRPr="0078635C">
        <w:rPr>
          <w:lang w:val="en-US"/>
        </w:rPr>
        <w:t>Subgroup differences marked with an asterisk refer to the total level result across all age groups of children.</w:t>
      </w:r>
    </w:p>
    <w:p w14:paraId="05491AF8" w14:textId="77777777" w:rsidR="0078635C" w:rsidRPr="0078635C" w:rsidRDefault="0078635C" w:rsidP="0078635C">
      <w:pPr>
        <w:pStyle w:val="normal-box"/>
      </w:pPr>
      <w:r w:rsidRPr="0078635C">
        <w:t xml:space="preserve">There are mixed comfort levels amongst children aged 8-17 in talking to Generative AI / chat bots, with similar proportions saying they are comfortable (net) or uncomfortable (net). </w:t>
      </w:r>
    </w:p>
    <w:p w14:paraId="2DF4E250" w14:textId="77777777" w:rsidR="0078635C" w:rsidRDefault="0078635C" w:rsidP="00896226">
      <w:pPr>
        <w:jc w:val="center"/>
      </w:pPr>
    </w:p>
    <w:p w14:paraId="499BA57E" w14:textId="4A742E9C" w:rsidR="00475E54" w:rsidRDefault="00475E54" w:rsidP="00475E54">
      <w:pPr>
        <w:pStyle w:val="Heading3"/>
      </w:pPr>
      <w:bookmarkStart w:id="97" w:name="_Toc171417456"/>
      <w:r w:rsidRPr="00475E54">
        <w:lastRenderedPageBreak/>
        <w:t>Level of comfort talking to Generative AI / chat bots (children aged 0-7)</w:t>
      </w:r>
      <w:bookmarkEnd w:id="97"/>
    </w:p>
    <w:p w14:paraId="748D7164" w14:textId="77777777" w:rsidR="00475E54" w:rsidRPr="00475E54" w:rsidRDefault="00475E54" w:rsidP="00475E54">
      <w:r w:rsidRPr="00475E54">
        <w:rPr>
          <w:lang w:val="en-US"/>
        </w:rPr>
        <w:t xml:space="preserve">Just over half (56%) of children aged 0-7 were neither comfortable nor uncomfortable in talking to Generative AI / chat bots. A similar proportion were uncomfortable (23%, net very uncomfortable and somewhat uncomfortable) as comfortable (19%, net very comfortable and somewhat comfortable). </w:t>
      </w:r>
    </w:p>
    <w:p w14:paraId="7563512C" w14:textId="5EC076E8" w:rsidR="00475E54" w:rsidRDefault="00690693" w:rsidP="00475E54">
      <w:pPr>
        <w:jc w:val="center"/>
      </w:pPr>
      <w:r>
        <w:rPr>
          <w:noProof/>
        </w:rPr>
        <w:drawing>
          <wp:inline distT="0" distB="0" distL="0" distR="0" wp14:anchorId="189E89AF" wp14:editId="1EDA80CE">
            <wp:extent cx="3983406" cy="2376170"/>
            <wp:effectExtent l="0" t="0" r="0" b="5080"/>
            <wp:docPr id="1082305641" name="Picture 1" descr=" Level of comfort talking to Generative AI / chat bots (children 0-7).&#10;&#10;Results listed are for 2023.&#10;&#10;Net very uncomfortable and somewhat uncomfortable, 23%.&#10;Very uncomfortable, 11%.&#10;Somewhat uncomfortable, 11%.&#10;Neutral, 56%.&#10;Somewhat comfortable, 16%.&#10;Very comfortable, 3%.&#10;Net somewhat comfortable and very comfortable, 19%.&#10;&#10;Source: KA15. To what extent is your child comfortable or uncomfortable in ‘talking’ to a Generative AI / chat bot through a messaging app or online chat function?&#10;Base: MCCS, All parents answering on behalf of their 0-7 year old child (n=359).&#10;Notes: Don’t know/refused responses not shown: 2023 DK = 2%, Ref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305641" name="Picture 1" descr=" Level of comfort talking to Generative AI / chat bots (children 0-7).&#10;&#10;Results listed are for 2023.&#10;&#10;Net very uncomfortable and somewhat uncomfortable, 23%.&#10;Very uncomfortable, 11%.&#10;Somewhat uncomfortable, 11%.&#10;Neutral, 56%.&#10;Somewhat comfortable, 16%.&#10;Very comfortable, 3%.&#10;Net somewhat comfortable and very comfortable, 19%.&#10;&#10;Source: KA15. To what extent is your child comfortable or uncomfortable in ‘talking’ to a Generative AI / chat bot through a messaging app or online chat function?&#10;Base: MCCS, All parents answering on behalf of their 0-7 year old child (n=359).&#10;Notes: Don’t know/refused responses not shown: 2023 DK = 2%, Ref = 0%."/>
                    <pic:cNvPicPr/>
                  </pic:nvPicPr>
                  <pic:blipFill>
                    <a:blip r:embed="rId106"/>
                    <a:stretch>
                      <a:fillRect/>
                    </a:stretch>
                  </pic:blipFill>
                  <pic:spPr>
                    <a:xfrm>
                      <a:off x="0" y="0"/>
                      <a:ext cx="3989115" cy="2379576"/>
                    </a:xfrm>
                    <a:prstGeom prst="rect">
                      <a:avLst/>
                    </a:prstGeom>
                  </pic:spPr>
                </pic:pic>
              </a:graphicData>
            </a:graphic>
          </wp:inline>
        </w:drawing>
      </w:r>
    </w:p>
    <w:p w14:paraId="6F85CC53" w14:textId="77777777" w:rsidR="00475E54" w:rsidRPr="00475E54" w:rsidRDefault="00475E54" w:rsidP="00475E54">
      <w:pPr>
        <w:pStyle w:val="Heading4"/>
      </w:pPr>
      <w:r w:rsidRPr="00475E54">
        <w:t>Subgroups</w:t>
      </w:r>
    </w:p>
    <w:p w14:paraId="7AFC8190" w14:textId="77777777" w:rsidR="00475E54" w:rsidRPr="00475E54" w:rsidRDefault="00475E54" w:rsidP="00475E54">
      <w:r w:rsidRPr="00475E54">
        <w:rPr>
          <w:lang w:val="en-US"/>
        </w:rPr>
        <w:t xml:space="preserve">NET Very uncomfortable + Somewhat uncomfortable was higher for: </w:t>
      </w:r>
    </w:p>
    <w:p w14:paraId="4403636E" w14:textId="77777777" w:rsidR="00475E54" w:rsidRPr="00475E54" w:rsidRDefault="00475E54" w:rsidP="00475E54">
      <w:pPr>
        <w:pStyle w:val="Listparagraphbullets"/>
      </w:pPr>
      <w:r w:rsidRPr="00475E54">
        <w:rPr>
          <w:lang w:val="en-US"/>
        </w:rPr>
        <w:t>Those who prefer to use a search engine to learn about new things (29% vs 16% of those who have no preference)</w:t>
      </w:r>
    </w:p>
    <w:p w14:paraId="510A3F03" w14:textId="77777777" w:rsidR="00475E54" w:rsidRPr="00475E54" w:rsidRDefault="00475E54" w:rsidP="00475E54">
      <w:r w:rsidRPr="00475E54">
        <w:rPr>
          <w:lang w:val="en-US"/>
        </w:rPr>
        <w:t xml:space="preserve">NET Very comfortable + Somewhat comfortable was higher for: </w:t>
      </w:r>
    </w:p>
    <w:p w14:paraId="11203DF2" w14:textId="77777777" w:rsidR="00475E54" w:rsidRPr="00475E54" w:rsidRDefault="00475E54" w:rsidP="00475E54">
      <w:pPr>
        <w:pStyle w:val="Listparagraphbullets"/>
      </w:pPr>
      <w:r w:rsidRPr="00475E54">
        <w:rPr>
          <w:lang w:val="en-US"/>
        </w:rPr>
        <w:t>Those who look for information over the internet once a day or more (41% vs 16% of those who look for information less than once a day)</w:t>
      </w:r>
    </w:p>
    <w:p w14:paraId="1CF516F4" w14:textId="77777777" w:rsidR="00475E54" w:rsidRPr="00475E54" w:rsidRDefault="00475E54" w:rsidP="00475E54">
      <w:pPr>
        <w:pStyle w:val="Listparagraphbullets"/>
      </w:pPr>
      <w:r w:rsidRPr="00475E54">
        <w:rPr>
          <w:lang w:val="en-US"/>
        </w:rPr>
        <w:t>Those who prefer to use Generative AI / a chat bot to learn about new things (40% vs 16% of those who prefer a search engine and 17% of those who have no preference)</w:t>
      </w:r>
    </w:p>
    <w:p w14:paraId="7D7B5E28" w14:textId="77777777" w:rsidR="00475E54" w:rsidRPr="00475E54" w:rsidRDefault="00475E54" w:rsidP="00475E54">
      <w:pPr>
        <w:pStyle w:val="normal-box"/>
      </w:pPr>
      <w:r w:rsidRPr="00475E54">
        <w:t>Parents/legal guardians/carers report general ambivalence among children aged 0-7 regarding their level of comfort in talking to Generative AI / chat bots.</w:t>
      </w:r>
    </w:p>
    <w:p w14:paraId="4F4B5CFD" w14:textId="77777777" w:rsidR="00475E54" w:rsidRDefault="00475E54" w:rsidP="00475E54">
      <w:pPr>
        <w:jc w:val="center"/>
      </w:pPr>
    </w:p>
    <w:p w14:paraId="6BBFB9C2" w14:textId="37D0F466" w:rsidR="00475E54" w:rsidRDefault="00475E54" w:rsidP="00475E54">
      <w:pPr>
        <w:pStyle w:val="Heading2"/>
        <w:rPr>
          <w:lang w:val="en-US"/>
        </w:rPr>
      </w:pPr>
      <w:bookmarkStart w:id="98" w:name="_Toc171417457"/>
      <w:r w:rsidRPr="00475E54">
        <w:rPr>
          <w:lang w:val="en-US"/>
        </w:rPr>
        <w:lastRenderedPageBreak/>
        <w:t>Sports content</w:t>
      </w:r>
      <w:bookmarkEnd w:id="98"/>
    </w:p>
    <w:p w14:paraId="32357BB3" w14:textId="512AC343" w:rsidR="00475E54" w:rsidRDefault="00475E54" w:rsidP="00475E54">
      <w:pPr>
        <w:pStyle w:val="Heading3"/>
      </w:pPr>
      <w:bookmarkStart w:id="99" w:name="_Toc171417458"/>
      <w:r w:rsidRPr="00475E54">
        <w:t>Chapter Summary – Sports Content</w:t>
      </w:r>
      <w:bookmarkEnd w:id="99"/>
    </w:p>
    <w:p w14:paraId="3DAD9925" w14:textId="77777777" w:rsidR="00475E54" w:rsidRPr="00475E54" w:rsidRDefault="00475E54" w:rsidP="00475E54">
      <w:pPr>
        <w:pStyle w:val="Heading4"/>
      </w:pPr>
      <w:r w:rsidRPr="00475E54">
        <w:t>Sport remains a popular type of content in Australia</w:t>
      </w:r>
    </w:p>
    <w:p w14:paraId="47D8FB41" w14:textId="77777777" w:rsidR="00475E54" w:rsidRPr="00475E54" w:rsidRDefault="00475E54" w:rsidP="00475E54">
      <w:r w:rsidRPr="00475E54">
        <w:rPr>
          <w:lang w:val="en-US"/>
        </w:rPr>
        <w:t>Just over a half of respondents (51% net) stated that they consumed sports content of some sort in the past 7 days, while slightly fewer (49%) did not consume sports content at all. Live sport (42%) was the most common way in which respondents consumed sports content.</w:t>
      </w:r>
    </w:p>
    <w:p w14:paraId="6A2BCC25" w14:textId="77777777" w:rsidR="00475E54" w:rsidRPr="00475E54" w:rsidRDefault="00475E54" w:rsidP="00475E54">
      <w:r w:rsidRPr="00475E54">
        <w:rPr>
          <w:lang w:val="en-US"/>
        </w:rPr>
        <w:t>The proportion of those reporting to have watched no sport in the past 7 days had declined in 2023</w:t>
      </w:r>
      <w:r w:rsidRPr="00475E54">
        <w:rPr>
          <w:i/>
          <w:iCs/>
          <w:lang w:val="en-US"/>
        </w:rPr>
        <w:t xml:space="preserve">. </w:t>
      </w:r>
    </w:p>
    <w:p w14:paraId="2D4397FC" w14:textId="77777777" w:rsidR="00475E54" w:rsidRPr="00475E54" w:rsidRDefault="00475E54" w:rsidP="00475E54">
      <w:pPr>
        <w:pStyle w:val="Heading4"/>
      </w:pPr>
      <w:r w:rsidRPr="00475E54">
        <w:rPr>
          <w:lang w:val="en-US"/>
        </w:rPr>
        <w:t>There are increasingly varied methods of consuming sports content</w:t>
      </w:r>
    </w:p>
    <w:p w14:paraId="152A71A5" w14:textId="77777777" w:rsidR="00475E54" w:rsidRPr="00475E54" w:rsidRDefault="00475E54" w:rsidP="00475E54">
      <w:r w:rsidRPr="00475E54">
        <w:rPr>
          <w:lang w:val="en-US"/>
        </w:rPr>
        <w:t>Sports content consumption via commercial free-to-air TV remained at a similar level in 2023 to 2022, while commercial free-to-air on demand TV, free video streaming services, and other websites or apps had increased.</w:t>
      </w:r>
    </w:p>
    <w:p w14:paraId="18568B47" w14:textId="77777777" w:rsidR="00475E54" w:rsidRPr="00475E54" w:rsidRDefault="00475E54" w:rsidP="00475E54">
      <w:r w:rsidRPr="00475E54">
        <w:rPr>
          <w:lang w:val="en-US"/>
        </w:rPr>
        <w:t xml:space="preserve">Of note, commercial free-to-air remained at levels seen in 2022 after a decline between 2021 and 2022. </w:t>
      </w:r>
    </w:p>
    <w:p w14:paraId="4B29EF72" w14:textId="77777777" w:rsidR="00475E54" w:rsidRPr="00475E54" w:rsidRDefault="00475E54" w:rsidP="00475E54">
      <w:pPr>
        <w:pStyle w:val="Heading4"/>
      </w:pPr>
      <w:r w:rsidRPr="00475E54">
        <w:t xml:space="preserve">Access to sports content via free-to-air TV is important </w:t>
      </w:r>
    </w:p>
    <w:p w14:paraId="22D3BB49" w14:textId="77777777" w:rsidR="00475E54" w:rsidRPr="00475E54" w:rsidRDefault="00475E54" w:rsidP="00475E54">
      <w:r w:rsidRPr="00475E54">
        <w:rPr>
          <w:lang w:val="en-US"/>
        </w:rPr>
        <w:t xml:space="preserve">The feature of sports content that was most commonly reported as being the most important was that it is freely available on broadcast TV (20%). </w:t>
      </w:r>
    </w:p>
    <w:p w14:paraId="2FC4B550" w14:textId="77777777" w:rsidR="00475E54" w:rsidRDefault="00475E54" w:rsidP="00475E54">
      <w:pPr>
        <w:rPr>
          <w:i/>
          <w:iCs/>
          <w:lang w:val="en-US"/>
        </w:rPr>
      </w:pPr>
      <w:r w:rsidRPr="00475E54">
        <w:rPr>
          <w:lang w:val="en-US"/>
        </w:rPr>
        <w:t>Sports content being freely available either online or on broadcast TV was also important</w:t>
      </w:r>
      <w:r w:rsidRPr="00475E54">
        <w:rPr>
          <w:i/>
          <w:iCs/>
          <w:lang w:val="en-US"/>
        </w:rPr>
        <w:t xml:space="preserve">. </w:t>
      </w:r>
    </w:p>
    <w:p w14:paraId="17366C0F" w14:textId="77777777" w:rsidR="004A1806" w:rsidRDefault="004A1806">
      <w:pPr>
        <w:spacing w:line="259" w:lineRule="auto"/>
        <w:rPr>
          <w:rFonts w:eastAsia="SimSun" w:cs="Times New Roman"/>
          <w:b/>
          <w:color w:val="595C6E"/>
          <w:kern w:val="12"/>
          <w:sz w:val="32"/>
          <w:szCs w:val="24"/>
        </w:rPr>
      </w:pPr>
      <w:r>
        <w:br w:type="page"/>
      </w:r>
    </w:p>
    <w:p w14:paraId="5ED6E7F2" w14:textId="51828508" w:rsidR="00475E54" w:rsidRPr="00475E54" w:rsidRDefault="00475E54" w:rsidP="00475E54">
      <w:pPr>
        <w:pStyle w:val="Heading3"/>
      </w:pPr>
      <w:bookmarkStart w:id="100" w:name="_Toc171417459"/>
      <w:r w:rsidRPr="00475E54">
        <w:lastRenderedPageBreak/>
        <w:t>Sports content consumed in the past 7 days</w:t>
      </w:r>
      <w:bookmarkEnd w:id="100"/>
    </w:p>
    <w:p w14:paraId="75EDA898" w14:textId="77777777" w:rsidR="00475E54" w:rsidRPr="00475E54" w:rsidRDefault="00475E54" w:rsidP="00475E54">
      <w:r w:rsidRPr="00475E54">
        <w:rPr>
          <w:lang w:val="en-US"/>
        </w:rPr>
        <w:t>Just over half of respondents (51% net) indicated they consumed sports content of some sort in the past 7 days, while slightly fewer (49%) did not consume sports content at all. Live sport (42%) was the most common type of sports content consumed.</w:t>
      </w:r>
    </w:p>
    <w:p w14:paraId="25D79224" w14:textId="3782A109" w:rsidR="00475E54" w:rsidRDefault="004A1806" w:rsidP="004A1806">
      <w:pPr>
        <w:pStyle w:val="normal-centre"/>
      </w:pPr>
      <w:r>
        <w:drawing>
          <wp:inline distT="0" distB="0" distL="0" distR="0" wp14:anchorId="2968B521" wp14:editId="29AF5D55">
            <wp:extent cx="4333875" cy="3482194"/>
            <wp:effectExtent l="0" t="0" r="0" b="4445"/>
            <wp:docPr id="1619355407" name="Picture 1" descr="Sports content consumed in the past 7 days.&#10;&#10;Live sport, 2023, 42%, 2022, 42%, 2021, 37%, 2020, 38%.&#10;Sport highlights, 2023, 25%, 2022, Not applicable, 2021, Not applicable, 2020, Not applicable.&#10;Replayed sport, 2023, 14%, 2022, 15%, 2021, 15%, 2020, 18%.&#10;Other sports-related programs, 2023, 12% (significantly higher than 2022), 2022, 7%, 2021, 9%, 2020, 9%.&#10;I didn’t watch sport programs in the past 7 days, 2023, 49% (significantly lower than 2022), 2022, 53%, 2021, 56%, 2020, 55%.&#10;&#10;NET watched sports in past 7 days:&#10;2023, 51% (significantly higher compared to 2022).&#10;2022, 46%.&#10;&#10;Source: E1. In the past 7 days, did you watch or listen to…? &#10;Base: TVCS, All respondents.  2023: n=3,861. 2022: n=4016. 2021: n=4135. 2020: n=4096.&#10;Notes: Don’t know/refused responses not shown: 2023 DK = 0.1%, Ref = 0.2%. 2022 DK = 0.3%, Ref = 0.2%. 2021 DK = 0.0%, Ref = 0.0%. 2020 DK = 0.0%, Ref =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355407" name="Picture 1" descr="Sports content consumed in the past 7 days.&#10;&#10;Live sport, 2023, 42%, 2022, 42%, 2021, 37%, 2020, 38%.&#10;Sport highlights, 2023, 25%, 2022, Not applicable, 2021, Not applicable, 2020, Not applicable.&#10;Replayed sport, 2023, 14%, 2022, 15%, 2021, 15%, 2020, 18%.&#10;Other sports-related programs, 2023, 12% (significantly higher than 2022), 2022, 7%, 2021, 9%, 2020, 9%.&#10;I didn’t watch sport programs in the past 7 days, 2023, 49% (significantly lower than 2022), 2022, 53%, 2021, 56%, 2020, 55%.&#10;&#10;NET watched sports in past 7 days:&#10;2023, 51% (significantly higher compared to 2022).&#10;2022, 46%.&#10;&#10;Source: E1. In the past 7 days, did you watch or listen to…? &#10;Base: TVCS, All respondents.  2023: n=3,861. 2022: n=4016. 2021: n=4135. 2020: n=4096.&#10;Notes: Don’t know/refused responses not shown: 2023 DK = 0.1%, Ref = 0.2%. 2022 DK = 0.3%, Ref = 0.2%. 2021 DK = 0.0%, Ref = 0.0%. 2020 DK = 0.0%, Ref = 0.0%."/>
                    <pic:cNvPicPr/>
                  </pic:nvPicPr>
                  <pic:blipFill>
                    <a:blip r:embed="rId107"/>
                    <a:stretch>
                      <a:fillRect/>
                    </a:stretch>
                  </pic:blipFill>
                  <pic:spPr>
                    <a:xfrm>
                      <a:off x="0" y="0"/>
                      <a:ext cx="4344203" cy="3490492"/>
                    </a:xfrm>
                    <a:prstGeom prst="rect">
                      <a:avLst/>
                    </a:prstGeom>
                  </pic:spPr>
                </pic:pic>
              </a:graphicData>
            </a:graphic>
          </wp:inline>
        </w:drawing>
      </w:r>
    </w:p>
    <w:p w14:paraId="79DC69B5" w14:textId="77777777" w:rsidR="00475E54" w:rsidRPr="00475E54" w:rsidRDefault="00475E54" w:rsidP="00475E54">
      <w:pPr>
        <w:pStyle w:val="Heading4"/>
      </w:pPr>
      <w:r w:rsidRPr="00475E54">
        <w:t>Subgroups</w:t>
      </w:r>
    </w:p>
    <w:p w14:paraId="17D04B07" w14:textId="77777777" w:rsidR="00475E54" w:rsidRPr="00475E54" w:rsidRDefault="00475E54" w:rsidP="00475E54">
      <w:r w:rsidRPr="00475E54">
        <w:rPr>
          <w:b/>
          <w:bCs/>
          <w:lang w:val="en-US"/>
        </w:rPr>
        <w:t xml:space="preserve">Live sport </w:t>
      </w:r>
      <w:r w:rsidRPr="00475E54">
        <w:rPr>
          <w:lang w:val="en-US"/>
        </w:rPr>
        <w:t>was higher for:</w:t>
      </w:r>
    </w:p>
    <w:p w14:paraId="2CDB1234" w14:textId="77777777" w:rsidR="00475E54" w:rsidRPr="00475E54" w:rsidRDefault="00475E54" w:rsidP="00475E54">
      <w:pPr>
        <w:pStyle w:val="Listparagraphbullets"/>
      </w:pPr>
      <w:r w:rsidRPr="00475E54">
        <w:rPr>
          <w:lang w:val="en-US"/>
        </w:rPr>
        <w:t>Men (52% vs 33% of women)</w:t>
      </w:r>
    </w:p>
    <w:p w14:paraId="6B561361" w14:textId="77777777" w:rsidR="00475E54" w:rsidRPr="00475E54" w:rsidRDefault="00475E54" w:rsidP="00475E54">
      <w:pPr>
        <w:pStyle w:val="Listparagraphbullets"/>
      </w:pPr>
      <w:r w:rsidRPr="00475E54">
        <w:rPr>
          <w:lang w:val="en-US"/>
        </w:rPr>
        <w:t>Ages 45-54 (48%), 55-64 (46%), 65-74 (50%) and 75+ (55% vs 32% of ages 18-24 and 32% of ages 25-34)</w:t>
      </w:r>
    </w:p>
    <w:p w14:paraId="60325CCF" w14:textId="77777777" w:rsidR="00475E54" w:rsidRPr="00475E54" w:rsidRDefault="00475E54" w:rsidP="00475E54">
      <w:pPr>
        <w:pStyle w:val="Listparagraphbullets"/>
      </w:pPr>
      <w:r w:rsidRPr="00475E54">
        <w:rPr>
          <w:lang w:val="en-US"/>
        </w:rPr>
        <w:t>Those born in a mainly English speaking country (45% vs 30% of those born in a mainly non-English speaking country)</w:t>
      </w:r>
    </w:p>
    <w:p w14:paraId="071F52AF" w14:textId="77777777" w:rsidR="00475E54" w:rsidRPr="00475E54" w:rsidRDefault="00475E54" w:rsidP="00475E54">
      <w:pPr>
        <w:pStyle w:val="Listparagraphbullets"/>
      </w:pPr>
      <w:r w:rsidRPr="00475E54">
        <w:rPr>
          <w:lang w:val="en-US"/>
        </w:rPr>
        <w:t>Those who watched live free-to-air TV (commercial or publicly owned) in P7D (52% vs 26% of those who did not watch live free-to-air TV)</w:t>
      </w:r>
    </w:p>
    <w:p w14:paraId="57B3C31D" w14:textId="77777777" w:rsidR="00475E54" w:rsidRPr="00475E54" w:rsidRDefault="00475E54" w:rsidP="00475E54">
      <w:pPr>
        <w:pStyle w:val="Listparagraphbullets"/>
      </w:pPr>
      <w:r w:rsidRPr="00475E54">
        <w:rPr>
          <w:lang w:val="en-US"/>
        </w:rPr>
        <w:t>Those who watched on-demand TV (commercial or publicly owned) in P7D (49% vs 36% of those who did not watch on-demand TV)</w:t>
      </w:r>
    </w:p>
    <w:p w14:paraId="26510A93" w14:textId="77777777" w:rsidR="00475E54" w:rsidRPr="00475E54" w:rsidRDefault="00475E54" w:rsidP="00475E54">
      <w:r w:rsidRPr="00475E54">
        <w:rPr>
          <w:lang w:val="en-US"/>
        </w:rPr>
        <w:t>Sport highlights was higher for:</w:t>
      </w:r>
    </w:p>
    <w:p w14:paraId="0E0F777B" w14:textId="77777777" w:rsidR="00475E54" w:rsidRPr="00475E54" w:rsidRDefault="00475E54" w:rsidP="00475E54">
      <w:pPr>
        <w:pStyle w:val="Listparagraphbullets"/>
      </w:pPr>
      <w:r w:rsidRPr="00475E54">
        <w:rPr>
          <w:lang w:val="en-US"/>
        </w:rPr>
        <w:t>Men (35% vs 16% of women)</w:t>
      </w:r>
    </w:p>
    <w:p w14:paraId="02676781" w14:textId="77777777" w:rsidR="00475E54" w:rsidRPr="00475E54" w:rsidRDefault="00475E54" w:rsidP="00475E54">
      <w:pPr>
        <w:pStyle w:val="Listparagraphbullets"/>
      </w:pPr>
      <w:r w:rsidRPr="00475E54">
        <w:rPr>
          <w:lang w:val="en-US"/>
        </w:rPr>
        <w:t>Those living in a capital city (28% vs 22% of those living outside a capital city)</w:t>
      </w:r>
    </w:p>
    <w:p w14:paraId="53FA6DB8" w14:textId="77777777" w:rsidR="00475E54" w:rsidRPr="00475E54" w:rsidRDefault="00475E54" w:rsidP="00475E54">
      <w:pPr>
        <w:pStyle w:val="Listparagraphbullets"/>
      </w:pPr>
      <w:r w:rsidRPr="00475E54">
        <w:rPr>
          <w:lang w:val="en-US"/>
        </w:rPr>
        <w:t>Those who watched live free-to-air TV (commercial or publicly owned) in P7D (30% vs 18% of those who did not watch live free-to-air TV)</w:t>
      </w:r>
    </w:p>
    <w:p w14:paraId="49500BFB" w14:textId="77777777" w:rsidR="00475E54" w:rsidRPr="00475E54" w:rsidRDefault="00475E54" w:rsidP="00475E54">
      <w:pPr>
        <w:pStyle w:val="Listparagraphbullets"/>
      </w:pPr>
      <w:r w:rsidRPr="00475E54">
        <w:rPr>
          <w:lang w:val="en-US"/>
        </w:rPr>
        <w:t>Those who watched on-demand TV (commercial or publicly owned) in P7D (29% vs 21% of those who did not watch on-demand TV)</w:t>
      </w:r>
    </w:p>
    <w:p w14:paraId="4EB4CBA1" w14:textId="77777777" w:rsidR="00475E54" w:rsidRPr="00475E54" w:rsidRDefault="00475E54" w:rsidP="00475E54">
      <w:pPr>
        <w:pStyle w:val="Heading4"/>
      </w:pPr>
      <w:r w:rsidRPr="00475E54">
        <w:t>Callouts</w:t>
      </w:r>
    </w:p>
    <w:p w14:paraId="08F4BB5B" w14:textId="77777777" w:rsidR="00475E54" w:rsidRPr="00475E54" w:rsidRDefault="00475E54" w:rsidP="00475E54">
      <w:pPr>
        <w:pStyle w:val="Listparagraphbullets"/>
      </w:pPr>
      <w:r w:rsidRPr="00475E54">
        <w:rPr>
          <w:lang w:val="en-US"/>
        </w:rPr>
        <w:t>Consumption of other sports-related programs has increased in 2023, while there has been a decrease in those that didn’t watch any sports content.</w:t>
      </w:r>
    </w:p>
    <w:p w14:paraId="1E574D4D" w14:textId="77777777" w:rsidR="00475E54" w:rsidRPr="00475E54" w:rsidRDefault="00475E54" w:rsidP="00475E54">
      <w:pPr>
        <w:pStyle w:val="normal-box"/>
      </w:pPr>
      <w:r w:rsidRPr="00475E54">
        <w:lastRenderedPageBreak/>
        <w:t xml:space="preserve">The proportion of those reporting to have watched no sport in the past 7 days has declined in 2023. Live and replayed sports remain steady, while other sports-related programs increased. </w:t>
      </w:r>
    </w:p>
    <w:p w14:paraId="60577101" w14:textId="17DC2BDA" w:rsidR="00475E54" w:rsidRDefault="00475E54" w:rsidP="00475E54">
      <w:pPr>
        <w:pStyle w:val="Heading3"/>
      </w:pPr>
      <w:bookmarkStart w:id="101" w:name="_Toc171417460"/>
      <w:r w:rsidRPr="00475E54">
        <w:t xml:space="preserve">Whether respondents who had </w:t>
      </w:r>
      <w:r w:rsidRPr="00475E54">
        <w:rPr>
          <w:u w:val="single"/>
        </w:rPr>
        <w:t>not</w:t>
      </w:r>
      <w:r w:rsidRPr="00475E54">
        <w:t xml:space="preserve"> consumed sport in past 7 days consume sports in a normal year</w:t>
      </w:r>
      <w:bookmarkEnd w:id="101"/>
    </w:p>
    <w:p w14:paraId="5B5C4D49" w14:textId="77777777" w:rsidR="00475E54" w:rsidRDefault="00475E54" w:rsidP="00475E54">
      <w:pPr>
        <w:rPr>
          <w:lang w:val="en-US"/>
        </w:rPr>
      </w:pPr>
      <w:r w:rsidRPr="00475E54">
        <w:rPr>
          <w:lang w:val="en-US"/>
        </w:rPr>
        <w:t>While close to half (46%) of those who had not consumed sports content in the past 7 days said that they would watch or listen to sports in a normal year, this was mostly for specific or major sporting events (33%).</w:t>
      </w:r>
    </w:p>
    <w:p w14:paraId="64DF9875" w14:textId="3A0C18C6" w:rsidR="00475E54" w:rsidRDefault="004A1806" w:rsidP="004A1806">
      <w:pPr>
        <w:pStyle w:val="normal-centre"/>
      </w:pPr>
      <w:r>
        <w:drawing>
          <wp:inline distT="0" distB="0" distL="0" distR="0" wp14:anchorId="7D1F4017" wp14:editId="26DE1898">
            <wp:extent cx="6016625" cy="2437765"/>
            <wp:effectExtent l="0" t="0" r="3175" b="635"/>
            <wp:docPr id="1708072436" name="Picture 1" descr=" Whether respondents who had not consumed sport in past 7 days consume sports in a normal year (2023).&#10;&#10;Yes, during a normal year, 6%.&#10;Yes, but only for specific sporting seasons, 7%.&#10;Yes, but only for specific sporting events / major sports events, 33%.&#10;No, 54%.&#10;&#10;Net Yes, 46%.&#10;&#10;Source: E5. Do you watch or listen to sports at all during a normal year?&#10;Base: TVCS, Respondents who have not consumed sports content in the past 7 days. 2023: n=1,838. 2022: n=2060. 2021: n=2211&#10;Notes: Don’t know/refused responses not shown: 2023 DK = 0.1%, Ref = 0.1%. 2022 DK = 0.1%, Ref = 0.0%. 2021 DK = 0.0%, Ref = 0.0%. &#10;Question updated in 2023 to split out ‘Yes’ into three options as shown on the 2023 chart. Therefore results between 2023 and prior years are not directly comparable and are included for referenc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072436" name="Picture 1" descr=" Whether respondents who had not consumed sport in past 7 days consume sports in a normal year (2023).&#10;&#10;Yes, during a normal year, 6%.&#10;Yes, but only for specific sporting seasons, 7%.&#10;Yes, but only for specific sporting events / major sports events, 33%.&#10;No, 54%.&#10;&#10;Net Yes, 46%.&#10;&#10;Source: E5. Do you watch or listen to sports at all during a normal year?&#10;Base: TVCS, Respondents who have not consumed sports content in the past 7 days. 2023: n=1,838. 2022: n=2060. 2021: n=2211&#10;Notes: Don’t know/refused responses not shown: 2023 DK = 0.1%, Ref = 0.1%. 2022 DK = 0.1%, Ref = 0.0%. 2021 DK = 0.0%, Ref = 0.0%. &#10;Question updated in 2023 to split out ‘Yes’ into three options as shown on the 2023 chart. Therefore results between 2023 and prior years are not directly comparable and are included for reference only."/>
                    <pic:cNvPicPr/>
                  </pic:nvPicPr>
                  <pic:blipFill>
                    <a:blip r:embed="rId108"/>
                    <a:stretch>
                      <a:fillRect/>
                    </a:stretch>
                  </pic:blipFill>
                  <pic:spPr>
                    <a:xfrm>
                      <a:off x="0" y="0"/>
                      <a:ext cx="6016625" cy="2437765"/>
                    </a:xfrm>
                    <a:prstGeom prst="rect">
                      <a:avLst/>
                    </a:prstGeom>
                  </pic:spPr>
                </pic:pic>
              </a:graphicData>
            </a:graphic>
          </wp:inline>
        </w:drawing>
      </w:r>
    </w:p>
    <w:p w14:paraId="66CE215F" w14:textId="77777777" w:rsidR="00475E54" w:rsidRPr="00475E54" w:rsidRDefault="00475E54" w:rsidP="00475E54">
      <w:pPr>
        <w:pStyle w:val="Heading4"/>
      </w:pPr>
      <w:r w:rsidRPr="00475E54">
        <w:t>Subgroups</w:t>
      </w:r>
    </w:p>
    <w:p w14:paraId="0CE32496" w14:textId="77777777" w:rsidR="00475E54" w:rsidRPr="00475E54" w:rsidRDefault="00475E54" w:rsidP="00475E54">
      <w:r w:rsidRPr="00475E54">
        <w:rPr>
          <w:lang w:val="en-US"/>
        </w:rPr>
        <w:t>Yes, but only for specific sporting events / major sports events was higher for:</w:t>
      </w:r>
    </w:p>
    <w:p w14:paraId="00FF57A0" w14:textId="77777777" w:rsidR="00475E54" w:rsidRPr="00475E54" w:rsidRDefault="00475E54" w:rsidP="00475E54">
      <w:pPr>
        <w:pStyle w:val="Listparagraphbullets"/>
      </w:pPr>
      <w:r w:rsidRPr="00475E54">
        <w:rPr>
          <w:lang w:val="en-US"/>
        </w:rPr>
        <w:t>Those who live in a capital city (36% vs 30% of those who live outside a capital city)</w:t>
      </w:r>
    </w:p>
    <w:p w14:paraId="5ED15364" w14:textId="77777777" w:rsidR="00475E54" w:rsidRPr="00475E54" w:rsidRDefault="00475E54" w:rsidP="00475E54">
      <w:pPr>
        <w:pStyle w:val="Listparagraphbullets"/>
      </w:pPr>
      <w:r w:rsidRPr="00475E54">
        <w:rPr>
          <w:lang w:val="en-US"/>
        </w:rPr>
        <w:t>Those with a Bachelor degree (45%) or Postgraduate degree (47% vs 23% of those with education up to Year 12 and 31% of those with a TAFE qualification / Trade Certificate / Diploma)</w:t>
      </w:r>
    </w:p>
    <w:p w14:paraId="688DFD0A" w14:textId="77777777" w:rsidR="00475E54" w:rsidRPr="00475E54" w:rsidRDefault="00475E54" w:rsidP="00475E54">
      <w:pPr>
        <w:pStyle w:val="normal-box"/>
      </w:pPr>
      <w:r w:rsidRPr="00475E54">
        <w:t>Of those who hadn’t consumed sports content in the past 7 days, around half do watch or listen to sport in a normal year.</w:t>
      </w:r>
    </w:p>
    <w:p w14:paraId="4C045332" w14:textId="71795E98" w:rsidR="00475E54" w:rsidRDefault="005D2B78" w:rsidP="005D2B78">
      <w:pPr>
        <w:pStyle w:val="Heading3"/>
      </w:pPr>
      <w:bookmarkStart w:id="102" w:name="_Toc171417461"/>
      <w:r w:rsidRPr="005D2B78">
        <w:t>How respondents consumed sports content</w:t>
      </w:r>
      <w:bookmarkEnd w:id="102"/>
    </w:p>
    <w:p w14:paraId="0BC4825A" w14:textId="77777777" w:rsidR="005D2B78" w:rsidRDefault="005D2B78" w:rsidP="005D2B78">
      <w:pPr>
        <w:rPr>
          <w:lang w:val="en-US"/>
        </w:rPr>
      </w:pPr>
      <w:r w:rsidRPr="005D2B78">
        <w:rPr>
          <w:lang w:val="en-US"/>
        </w:rPr>
        <w:t xml:space="preserve">Commercial free-to-air TV, excluding on-demand, remained the most common way that respondents accessed sports content (51%). Around one-quarter (27%) used a sports specific website or app, while a slightly smaller proportion watched on commercial free-to-air on-demand TV (20%) or free video streaming services (17%). </w:t>
      </w:r>
    </w:p>
    <w:p w14:paraId="315490AF" w14:textId="74CDD9FF" w:rsidR="00CD2FAF" w:rsidRDefault="00CD2FAF" w:rsidP="00CD2FAF">
      <w:pPr>
        <w:jc w:val="center"/>
      </w:pPr>
      <w:r>
        <w:rPr>
          <w:noProof/>
          <w:lang w:val="en-US"/>
        </w:rPr>
        <w:lastRenderedPageBreak/>
        <w:drawing>
          <wp:inline distT="0" distB="0" distL="0" distR="0" wp14:anchorId="0E794188" wp14:editId="5DE22DEB">
            <wp:extent cx="3675303" cy="3600450"/>
            <wp:effectExtent l="0" t="0" r="1905" b="0"/>
            <wp:docPr id="245585135" name="Picture 67" descr="How respondents consumed sports content.&#10;&#10;Commercial free-to-air TV, excluding on-demand, 2023, 51%, 2022, 50%, 2021, 67%, 2020, 63%.&#10;Sports specific website or app, 2023, 27%, 2022, 26%, 2021, 25%, 2020, 21%.&#10;Commercial free-to-air on-demand TV, 2023, 20% (significantly higher than 2022), 2022, 16%, 2021, 7%, 2020, Not applicable.&#10;Free video streaming services, 2023, 17% (significantly higher than 2022), 2022, 11%, 2021, 12%, 2020, 13%.&#10;Pay TV, 2023, 17% (significantly lower than 2022), 2022, 21%, 2021, 25%, 2020, 29%.&#10;Other websites or apps, 2023, 13% (significantly higher than 2022), 2022, 7%, 2021, 6%, 2020, 6%.&#10;Publicly owned free-to-air TV, excluding on-demand, 2023, 13%, 2022, 15%, 2021, 19%, 2020, 22%.&#10;Publicly owned free-to-air on-demand TV, 2023, 12%, 2022, 10%, 2021, 6%, 2020, Not applicable.&#10;Online subscription services, 2023, 9%, 2022, 7%, 2021, 8%, 2020, 9%.&#10;Radio, 2023, 9% (significantly lower than 2022), 2022, 15%, 2021, 10%, 2020, 15%.&#10;Betting agency website or app, 2023, 4%, 2022, 3%, 2021, 3%, 2020, 4%.&#10;Podcasts, 2023, 4%, 2022, Not applicable, 2021, Not applicable, 2020, Not applicable.&#10;&#10;NET watched sports on free-to-air, 75%, (72% in 2022).&#10;&#10;Net watched sports online: 47% (significantly higher compared to 2022). 41% in 2022.&#10;&#10;&#10;&#10;Source: E2. How did you watch or listen to sports related programs in the past 7 days?&#10;Base: TVCS, Respondents who consumed sports content in the past 7 days.  2023: n=2,023. 2022: n=1956. 2021: n=1924. 2020: n=1880.&#10;Notes: Other/Don’t know/refused responses not shown: 2023 Other = 0.2% DK = 0.2%, Ref = 0.0%. 2022 DK = 0.3%, Ref = 0.0%. 2021 DK = 0.1, Ref = 0.0%. 2020 DK = 0.0%, Ref = 0.0%. Responses &lt;4% in 2023 not shown on ch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85135" name="Picture 67" descr="How respondents consumed sports content.&#10;&#10;Commercial free-to-air TV, excluding on-demand, 2023, 51%, 2022, 50%, 2021, 67%, 2020, 63%.&#10;Sports specific website or app, 2023, 27%, 2022, 26%, 2021, 25%, 2020, 21%.&#10;Commercial free-to-air on-demand TV, 2023, 20% (significantly higher than 2022), 2022, 16%, 2021, 7%, 2020, Not applicable.&#10;Free video streaming services, 2023, 17% (significantly higher than 2022), 2022, 11%, 2021, 12%, 2020, 13%.&#10;Pay TV, 2023, 17% (significantly lower than 2022), 2022, 21%, 2021, 25%, 2020, 29%.&#10;Other websites or apps, 2023, 13% (significantly higher than 2022), 2022, 7%, 2021, 6%, 2020, 6%.&#10;Publicly owned free-to-air TV, excluding on-demand, 2023, 13%, 2022, 15%, 2021, 19%, 2020, 22%.&#10;Publicly owned free-to-air on-demand TV, 2023, 12%, 2022, 10%, 2021, 6%, 2020, Not applicable.&#10;Online subscription services, 2023, 9%, 2022, 7%, 2021, 8%, 2020, 9%.&#10;Radio, 2023, 9% (significantly lower than 2022), 2022, 15%, 2021, 10%, 2020, 15%.&#10;Betting agency website or app, 2023, 4%, 2022, 3%, 2021, 3%, 2020, 4%.&#10;Podcasts, 2023, 4%, 2022, Not applicable, 2021, Not applicable, 2020, Not applicable.&#10;&#10;NET watched sports on free-to-air, 75%, (72% in 2022).&#10;&#10;Net watched sports online: 47% (significantly higher compared to 2022). 41% in 2022.&#10;&#10;&#10;&#10;Source: E2. How did you watch or listen to sports related programs in the past 7 days?&#10;Base: TVCS, Respondents who consumed sports content in the past 7 days.  2023: n=2,023. 2022: n=1956. 2021: n=1924. 2020: n=1880.&#10;Notes: Other/Don’t know/refused responses not shown: 2023 Other = 0.2% DK = 0.2%, Ref = 0.0%. 2022 DK = 0.3%, Ref = 0.0%. 2021 DK = 0.1, Ref = 0.0%. 2020 DK = 0.0%, Ref = 0.0%. Responses &lt;4% in 2023 not shown on chart.&#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78160" cy="3603249"/>
                    </a:xfrm>
                    <a:prstGeom prst="rect">
                      <a:avLst/>
                    </a:prstGeom>
                    <a:noFill/>
                    <a:ln>
                      <a:noFill/>
                    </a:ln>
                  </pic:spPr>
                </pic:pic>
              </a:graphicData>
            </a:graphic>
          </wp:inline>
        </w:drawing>
      </w:r>
    </w:p>
    <w:p w14:paraId="6B944D57" w14:textId="19998861" w:rsidR="004A1806" w:rsidRPr="005D2B78" w:rsidRDefault="004A1806" w:rsidP="004A1806">
      <w:pPr>
        <w:pStyle w:val="normal-centre"/>
      </w:pPr>
      <w:r>
        <w:drawing>
          <wp:inline distT="0" distB="0" distL="0" distR="0" wp14:anchorId="32119F18" wp14:editId="42F6BB9D">
            <wp:extent cx="1454150" cy="1320606"/>
            <wp:effectExtent l="0" t="0" r="0" b="0"/>
            <wp:docPr id="548595694" name="Picture 1" descr="Net watched sports online: 47% (significantly higher compared to 2022). 41%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595694" name="Picture 1" descr="Net watched sports online: 47% (significantly higher compared to 2022). 41% in 2022."/>
                    <pic:cNvPicPr/>
                  </pic:nvPicPr>
                  <pic:blipFill rotWithShape="1">
                    <a:blip r:embed="rId110"/>
                    <a:srcRect t="2852" b="1961"/>
                    <a:stretch/>
                  </pic:blipFill>
                  <pic:spPr bwMode="auto">
                    <a:xfrm>
                      <a:off x="0" y="0"/>
                      <a:ext cx="1463032" cy="1328673"/>
                    </a:xfrm>
                    <a:prstGeom prst="rect">
                      <a:avLst/>
                    </a:prstGeom>
                    <a:ln>
                      <a:noFill/>
                    </a:ln>
                    <a:extLst>
                      <a:ext uri="{53640926-AAD7-44D8-BBD7-CCE9431645EC}">
                        <a14:shadowObscured xmlns:a14="http://schemas.microsoft.com/office/drawing/2010/main"/>
                      </a:ext>
                    </a:extLst>
                  </pic:spPr>
                </pic:pic>
              </a:graphicData>
            </a:graphic>
          </wp:inline>
        </w:drawing>
      </w:r>
    </w:p>
    <w:p w14:paraId="417B5BF3" w14:textId="77777777" w:rsidR="00CD2FAF" w:rsidRPr="00CD2FAF" w:rsidRDefault="00CD2FAF" w:rsidP="00CD2FAF">
      <w:pPr>
        <w:pStyle w:val="Heading4"/>
      </w:pPr>
      <w:r w:rsidRPr="00CD2FAF">
        <w:t>Subgroups</w:t>
      </w:r>
    </w:p>
    <w:p w14:paraId="348353CB" w14:textId="77777777" w:rsidR="00CD2FAF" w:rsidRPr="00CD2FAF" w:rsidRDefault="00CD2FAF" w:rsidP="00CD2FAF">
      <w:r w:rsidRPr="00CD2FAF">
        <w:rPr>
          <w:lang w:val="en-US"/>
        </w:rPr>
        <w:t>Commercial free-to-air TV, excluding on-demand was higher for:</w:t>
      </w:r>
    </w:p>
    <w:p w14:paraId="2D325668" w14:textId="77777777" w:rsidR="00CD2FAF" w:rsidRPr="00CD2FAF" w:rsidRDefault="00CD2FAF" w:rsidP="00CD2FAF">
      <w:pPr>
        <w:pStyle w:val="Listparagraphbullets"/>
      </w:pPr>
      <w:r w:rsidRPr="00CD2FAF">
        <w:rPr>
          <w:lang w:val="en-US"/>
        </w:rPr>
        <w:t>Ages 45-54 (58%), 55-64 (60%), 65-74 (59%), and 75+ (78% vs 30% of ages 18-24, 34% of ages 25-34 and 36% of ages 35-44)</w:t>
      </w:r>
    </w:p>
    <w:p w14:paraId="7F29AE71" w14:textId="77777777" w:rsidR="00CD2FAF" w:rsidRPr="00CD2FAF" w:rsidRDefault="00CD2FAF" w:rsidP="00CD2FAF">
      <w:pPr>
        <w:pStyle w:val="Listparagraphbullets"/>
      </w:pPr>
      <w:r w:rsidRPr="00CD2FAF">
        <w:rPr>
          <w:lang w:val="en-US"/>
        </w:rPr>
        <w:t>Those living outside a capital city (56% vs 47% of those living in a capital city)</w:t>
      </w:r>
    </w:p>
    <w:p w14:paraId="7D161D02" w14:textId="77777777" w:rsidR="00CD2FAF" w:rsidRPr="00CD2FAF" w:rsidRDefault="00CD2FAF" w:rsidP="00CD2FAF">
      <w:pPr>
        <w:pStyle w:val="Listparagraphbullets"/>
      </w:pPr>
      <w:r w:rsidRPr="00CD2FAF">
        <w:rPr>
          <w:lang w:val="en-US"/>
        </w:rPr>
        <w:t>Those without children in the household (58% vs 42% of those with dependent children, 42% of those with non-dependent children only and 32% of adults living in a share house)</w:t>
      </w:r>
    </w:p>
    <w:p w14:paraId="5463CE96" w14:textId="77777777" w:rsidR="00CD2FAF" w:rsidRPr="00CD2FAF" w:rsidRDefault="00CD2FAF" w:rsidP="00CD2FAF">
      <w:pPr>
        <w:pStyle w:val="Listparagraphbullets"/>
      </w:pPr>
      <w:r w:rsidRPr="00CD2FAF">
        <w:rPr>
          <w:lang w:val="en-US"/>
        </w:rPr>
        <w:t>Those born in a mainly English speaking country (54% vs 31% of those born in a mainly non-English speaking country)</w:t>
      </w:r>
    </w:p>
    <w:p w14:paraId="13F929E2" w14:textId="77777777" w:rsidR="00CD2FAF" w:rsidRPr="00CD2FAF" w:rsidRDefault="00CD2FAF" w:rsidP="00CD2FAF">
      <w:r w:rsidRPr="00CD2FAF">
        <w:rPr>
          <w:lang w:val="en-US"/>
        </w:rPr>
        <w:t>Sports specific website or app was higher for:</w:t>
      </w:r>
    </w:p>
    <w:p w14:paraId="58C89153" w14:textId="77777777" w:rsidR="00CD2FAF" w:rsidRPr="00CD2FAF" w:rsidRDefault="00CD2FAF" w:rsidP="00CD2FAF">
      <w:pPr>
        <w:pStyle w:val="Listparagraphbullets"/>
      </w:pPr>
      <w:r w:rsidRPr="00CD2FAF">
        <w:rPr>
          <w:lang w:val="en-US"/>
        </w:rPr>
        <w:t>Ages 18-24 (40%), 25-34 (34%), and 35-44 (29% vs 16% of ages 75+)</w:t>
      </w:r>
    </w:p>
    <w:p w14:paraId="217C0F45" w14:textId="77777777" w:rsidR="00CD2FAF" w:rsidRPr="00CD2FAF" w:rsidRDefault="00CD2FAF" w:rsidP="00CD2FAF">
      <w:pPr>
        <w:pStyle w:val="Listparagraphbullets"/>
      </w:pPr>
      <w:r w:rsidRPr="00CD2FAF">
        <w:rPr>
          <w:lang w:val="en-US"/>
        </w:rPr>
        <w:t>Those living in a capital city (30% vs 23% of those living outside a capital city)</w:t>
      </w:r>
    </w:p>
    <w:p w14:paraId="152A4187" w14:textId="77777777" w:rsidR="00CD2FAF" w:rsidRDefault="00CD2FAF" w:rsidP="004A1806">
      <w:pPr>
        <w:pStyle w:val="Listparagraphbullets"/>
      </w:pPr>
      <w:r w:rsidRPr="00CD2FAF">
        <w:rPr>
          <w:lang w:val="en-US"/>
        </w:rPr>
        <w:t>Those with dependent children in the household (33% vs 22% of those without children)</w:t>
      </w:r>
      <w:r w:rsidRPr="00CD2FAF">
        <w:rPr>
          <w:noProof/>
        </w:rPr>
        <w:t xml:space="preserve"> </w:t>
      </w:r>
    </w:p>
    <w:p w14:paraId="549FC3D2" w14:textId="77777777" w:rsidR="00CD2FAF" w:rsidRPr="00CD2FAF" w:rsidRDefault="00CD2FAF" w:rsidP="00CD2FAF">
      <w:pPr>
        <w:pStyle w:val="Heading4"/>
      </w:pPr>
      <w:r w:rsidRPr="00CD2FAF">
        <w:t>Callouts</w:t>
      </w:r>
    </w:p>
    <w:p w14:paraId="10282BD4" w14:textId="77777777" w:rsidR="00CD2FAF" w:rsidRPr="00CD2FAF" w:rsidRDefault="00CD2FAF" w:rsidP="00CD2FAF">
      <w:pPr>
        <w:pStyle w:val="Listparagraphbullets"/>
      </w:pPr>
      <w:r w:rsidRPr="00CD2FAF">
        <w:rPr>
          <w:lang w:val="en-US"/>
        </w:rPr>
        <w:t>Commercial free-to-air on-demand TV, free video streaming services, and other websites or apps (e.g. Facebook, TikTok, Instagram) have all increased as sources of sports content in 2023, while Pay TV and radio have decreased.</w:t>
      </w:r>
    </w:p>
    <w:p w14:paraId="144CD8B9" w14:textId="77777777" w:rsidR="00CD2FAF" w:rsidRPr="00CD2FAF" w:rsidRDefault="00CD2FAF" w:rsidP="00CD2FAF">
      <w:pPr>
        <w:pStyle w:val="normal-box"/>
      </w:pPr>
      <w:r w:rsidRPr="00CD2FAF">
        <w:lastRenderedPageBreak/>
        <w:t>Sports content consumption via commercial free-to-air remains at a similar level to 2022, while commercial free-to-air on demand TV, free video streaming services, and other websites or apps increased in 2023.</w:t>
      </w:r>
    </w:p>
    <w:p w14:paraId="67D98CBD" w14:textId="11F31A7E" w:rsidR="00CD2FAF" w:rsidRDefault="00CD2FAF" w:rsidP="00CD2FAF">
      <w:pPr>
        <w:pStyle w:val="Heading3"/>
      </w:pPr>
      <w:bookmarkStart w:id="103" w:name="_Toc171417462"/>
      <w:r w:rsidRPr="00CD2FAF">
        <w:t>Importance of various features of sports content (%)</w:t>
      </w:r>
      <w:bookmarkEnd w:id="103"/>
    </w:p>
    <w:p w14:paraId="4CD7EAED" w14:textId="77777777" w:rsidR="00CD2FAF" w:rsidRPr="00CD2FAF" w:rsidRDefault="00CD2FAF" w:rsidP="00CD2FAF">
      <w:r w:rsidRPr="00CD2FAF">
        <w:rPr>
          <w:lang w:val="en-US"/>
        </w:rPr>
        <w:t xml:space="preserve">The feature of sports content that was most commonly listed as the most important to respondents was that it was freely available on broadcast TV (20%). The next most common feature was that it was freely available either online or on broadcast TV (16%). </w:t>
      </w:r>
    </w:p>
    <w:tbl>
      <w:tblPr>
        <w:tblW w:w="7580" w:type="dxa"/>
        <w:jc w:val="center"/>
        <w:tblCellMar>
          <w:left w:w="0" w:type="dxa"/>
          <w:right w:w="0" w:type="dxa"/>
        </w:tblCellMar>
        <w:tblLook w:val="0420" w:firstRow="1" w:lastRow="0" w:firstColumn="0" w:lastColumn="0" w:noHBand="0" w:noVBand="1"/>
      </w:tblPr>
      <w:tblGrid>
        <w:gridCol w:w="3970"/>
        <w:gridCol w:w="1805"/>
        <w:gridCol w:w="1805"/>
      </w:tblGrid>
      <w:tr w:rsidR="00CD2FAF" w:rsidRPr="00CD2FAF" w14:paraId="12E1830B" w14:textId="77777777" w:rsidTr="00DE461F">
        <w:trPr>
          <w:trHeight w:val="506"/>
          <w:jc w:val="center"/>
        </w:trPr>
        <w:tc>
          <w:tcPr>
            <w:tcW w:w="3960" w:type="dxa"/>
            <w:tcBorders>
              <w:top w:val="single" w:sz="8" w:space="0" w:color="FFFFFF"/>
              <w:left w:val="single" w:sz="8" w:space="0" w:color="FFFFFF"/>
              <w:bottom w:val="single" w:sz="2" w:space="0" w:color="9B2CB8"/>
              <w:right w:val="single" w:sz="8" w:space="0" w:color="FFFFFF"/>
            </w:tcBorders>
            <w:shd w:val="clear" w:color="auto" w:fill="9B2CB8"/>
            <w:tcMar>
              <w:top w:w="64" w:type="dxa"/>
              <w:left w:w="128" w:type="dxa"/>
              <w:bottom w:w="64" w:type="dxa"/>
              <w:right w:w="128" w:type="dxa"/>
            </w:tcMar>
            <w:vAlign w:val="center"/>
            <w:hideMark/>
          </w:tcPr>
          <w:p w14:paraId="3F90E886" w14:textId="77777777" w:rsidR="00CD2FAF" w:rsidRPr="00CD2FAF" w:rsidRDefault="00CD2FAF" w:rsidP="00CD2FAF">
            <w:pPr>
              <w:spacing w:after="0" w:line="256" w:lineRule="auto"/>
              <w:rPr>
                <w:rFonts w:ascii="Arial" w:eastAsia="Times New Roman" w:hAnsi="Arial" w:cs="Arial"/>
                <w:sz w:val="36"/>
                <w:szCs w:val="36"/>
                <w:lang w:eastAsia="en-AU"/>
              </w:rPr>
            </w:pPr>
            <w:r w:rsidRPr="00CD2FAF">
              <w:rPr>
                <w:rFonts w:asciiTheme="minorHAnsi" w:eastAsia="Times New Roman" w:hAnsi="Arial" w:cs="Times New Roman"/>
                <w:color w:val="FFFFFF" w:themeColor="light1"/>
                <w:kern w:val="24"/>
                <w:sz w:val="20"/>
                <w:szCs w:val="20"/>
                <w:lang w:eastAsia="en-AU"/>
              </w:rPr>
              <w:t>Feature</w:t>
            </w:r>
          </w:p>
        </w:tc>
        <w:tc>
          <w:tcPr>
            <w:tcW w:w="1800" w:type="dxa"/>
            <w:tcBorders>
              <w:top w:val="single" w:sz="8" w:space="0" w:color="FFFFFF"/>
              <w:left w:val="single" w:sz="8" w:space="0" w:color="FFFFFF"/>
              <w:bottom w:val="single" w:sz="2" w:space="0" w:color="9B2CB8"/>
              <w:right w:val="single" w:sz="8" w:space="0" w:color="FFFFFF"/>
            </w:tcBorders>
            <w:shd w:val="clear" w:color="auto" w:fill="9B2CB8"/>
            <w:tcMar>
              <w:top w:w="64" w:type="dxa"/>
              <w:left w:w="128" w:type="dxa"/>
              <w:bottom w:w="64" w:type="dxa"/>
              <w:right w:w="128" w:type="dxa"/>
            </w:tcMar>
            <w:vAlign w:val="center"/>
            <w:hideMark/>
          </w:tcPr>
          <w:p w14:paraId="353526EF" w14:textId="77777777" w:rsidR="00CD2FAF" w:rsidRPr="00CD2FAF" w:rsidRDefault="00CD2FAF" w:rsidP="00CD2FAF">
            <w:pPr>
              <w:spacing w:line="256" w:lineRule="auto"/>
              <w:jc w:val="center"/>
              <w:rPr>
                <w:rFonts w:ascii="Arial" w:eastAsia="Times New Roman" w:hAnsi="Arial" w:cs="Arial"/>
                <w:sz w:val="36"/>
                <w:szCs w:val="36"/>
                <w:lang w:eastAsia="en-AU"/>
              </w:rPr>
            </w:pPr>
            <w:r w:rsidRPr="00CD2FAF">
              <w:rPr>
                <w:rFonts w:asciiTheme="minorHAnsi" w:eastAsia="Times New Roman" w:hAnsi="Arial" w:cs="Arial"/>
                <w:color w:val="FFFFFF" w:themeColor="light1"/>
                <w:kern w:val="24"/>
                <w:sz w:val="20"/>
                <w:szCs w:val="20"/>
                <w:lang w:val="en-US" w:eastAsia="en-AU"/>
              </w:rPr>
              <w:t>2022</w:t>
            </w:r>
          </w:p>
        </w:tc>
        <w:tc>
          <w:tcPr>
            <w:tcW w:w="1800" w:type="dxa"/>
            <w:tcBorders>
              <w:top w:val="single" w:sz="8" w:space="0" w:color="FFFFFF"/>
              <w:left w:val="single" w:sz="8" w:space="0" w:color="FFFFFF"/>
              <w:bottom w:val="single" w:sz="2" w:space="0" w:color="9B2CB8"/>
              <w:right w:val="single" w:sz="8" w:space="0" w:color="FFFFFF"/>
            </w:tcBorders>
            <w:shd w:val="clear" w:color="auto" w:fill="9B2CB8"/>
            <w:tcMar>
              <w:top w:w="64" w:type="dxa"/>
              <w:left w:w="128" w:type="dxa"/>
              <w:bottom w:w="64" w:type="dxa"/>
              <w:right w:w="128" w:type="dxa"/>
            </w:tcMar>
            <w:vAlign w:val="center"/>
            <w:hideMark/>
          </w:tcPr>
          <w:p w14:paraId="532378E3" w14:textId="77777777" w:rsidR="00CD2FAF" w:rsidRPr="00CD2FAF" w:rsidRDefault="00CD2FAF" w:rsidP="00CD2FAF">
            <w:pPr>
              <w:spacing w:line="256" w:lineRule="auto"/>
              <w:jc w:val="center"/>
              <w:rPr>
                <w:rFonts w:ascii="Arial" w:eastAsia="Times New Roman" w:hAnsi="Arial" w:cs="Arial"/>
                <w:sz w:val="36"/>
                <w:szCs w:val="36"/>
                <w:lang w:eastAsia="en-AU"/>
              </w:rPr>
            </w:pPr>
            <w:r w:rsidRPr="00CD2FAF">
              <w:rPr>
                <w:rFonts w:asciiTheme="minorHAnsi" w:eastAsia="Calibri" w:hAnsi="Arial" w:cs="Times New Roman"/>
                <w:color w:val="FFFFFF" w:themeColor="light1"/>
                <w:kern w:val="24"/>
                <w:sz w:val="20"/>
                <w:szCs w:val="20"/>
                <w:lang w:val="en-US" w:eastAsia="en-AU"/>
              </w:rPr>
              <w:t>2023</w:t>
            </w:r>
          </w:p>
        </w:tc>
      </w:tr>
      <w:tr w:rsidR="00CD2FAF" w:rsidRPr="00CD2FAF" w14:paraId="68912AFA" w14:textId="77777777" w:rsidTr="00DE461F">
        <w:trPr>
          <w:trHeight w:val="415"/>
          <w:jc w:val="center"/>
        </w:trPr>
        <w:tc>
          <w:tcPr>
            <w:tcW w:w="396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706D0A05" w14:textId="77777777" w:rsidR="00CD2FAF" w:rsidRPr="00CD2FAF" w:rsidRDefault="00CD2FAF" w:rsidP="00CD2FAF">
            <w:pPr>
              <w:spacing w:after="0"/>
              <w:ind w:left="58"/>
              <w:textAlignment w:val="bottom"/>
              <w:rPr>
                <w:rFonts w:ascii="Arial" w:eastAsia="Times New Roman" w:hAnsi="Arial" w:cs="Arial"/>
                <w:sz w:val="36"/>
                <w:szCs w:val="36"/>
                <w:lang w:eastAsia="en-AU"/>
              </w:rPr>
            </w:pPr>
            <w:r w:rsidRPr="00CD2FAF">
              <w:rPr>
                <w:rFonts w:asciiTheme="minorHAnsi" w:eastAsia="Times New Roman" w:hAnsi="Arial" w:cs="Arial"/>
                <w:color w:val="000000" w:themeColor="text1"/>
                <w:kern w:val="24"/>
                <w:sz w:val="20"/>
                <w:szCs w:val="20"/>
                <w:lang w:val="en-US" w:eastAsia="en-AU"/>
              </w:rPr>
              <w:t>That it is freely available on broadcast TV</w:t>
            </w:r>
          </w:p>
        </w:tc>
        <w:tc>
          <w:tcPr>
            <w:tcW w:w="180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22265788" w14:textId="77777777" w:rsidR="00CD2FAF" w:rsidRPr="00CD2FAF" w:rsidRDefault="00CD2FAF" w:rsidP="00CD2FAF">
            <w:pPr>
              <w:spacing w:after="0"/>
              <w:jc w:val="center"/>
              <w:textAlignment w:val="bottom"/>
              <w:rPr>
                <w:rFonts w:ascii="Arial" w:eastAsia="Times New Roman" w:hAnsi="Arial" w:cs="Arial"/>
                <w:sz w:val="36"/>
                <w:szCs w:val="36"/>
                <w:lang w:eastAsia="en-AU"/>
              </w:rPr>
            </w:pPr>
            <w:r w:rsidRPr="00CD2FAF">
              <w:rPr>
                <w:rFonts w:asciiTheme="minorHAnsi" w:eastAsia="Times New Roman" w:hAnsi="Arial" w:cs="Arial"/>
                <w:color w:val="000000" w:themeColor="text1"/>
                <w:kern w:val="24"/>
                <w:sz w:val="20"/>
                <w:szCs w:val="20"/>
                <w:lang w:eastAsia="en-AU"/>
              </w:rPr>
              <w:t>24</w:t>
            </w:r>
          </w:p>
        </w:tc>
        <w:tc>
          <w:tcPr>
            <w:tcW w:w="180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33F8BDAB" w14:textId="77777777" w:rsidR="00CD2FAF" w:rsidRPr="00CD2FAF" w:rsidRDefault="00CD2FAF" w:rsidP="00CD2FAF">
            <w:pPr>
              <w:spacing w:after="0"/>
              <w:jc w:val="center"/>
              <w:textAlignment w:val="bottom"/>
              <w:rPr>
                <w:rFonts w:ascii="Arial" w:eastAsia="Times New Roman" w:hAnsi="Arial" w:cs="Arial"/>
                <w:sz w:val="36"/>
                <w:szCs w:val="36"/>
                <w:lang w:eastAsia="en-AU"/>
              </w:rPr>
            </w:pPr>
            <w:r w:rsidRPr="00CD2FAF">
              <w:rPr>
                <w:rFonts w:asciiTheme="minorHAnsi" w:eastAsia="Times New Roman" w:hAnsi="Arial" w:cs="Arial"/>
                <w:color w:val="000000" w:themeColor="text1"/>
                <w:kern w:val="24"/>
                <w:sz w:val="20"/>
                <w:szCs w:val="20"/>
                <w:lang w:eastAsia="en-AU"/>
              </w:rPr>
              <w:t>20</w:t>
            </w:r>
          </w:p>
        </w:tc>
      </w:tr>
      <w:tr w:rsidR="00CD2FAF" w:rsidRPr="00CD2FAF" w14:paraId="12DCD805" w14:textId="77777777" w:rsidTr="00DE461F">
        <w:trPr>
          <w:trHeight w:val="604"/>
          <w:jc w:val="center"/>
        </w:trPr>
        <w:tc>
          <w:tcPr>
            <w:tcW w:w="396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242A9B34" w14:textId="77777777" w:rsidR="00CD2FAF" w:rsidRPr="00CD2FAF" w:rsidRDefault="00CD2FAF" w:rsidP="00CD2FAF">
            <w:pPr>
              <w:spacing w:after="0"/>
              <w:ind w:left="58"/>
              <w:textAlignment w:val="bottom"/>
              <w:rPr>
                <w:rFonts w:ascii="Arial" w:eastAsia="Times New Roman" w:hAnsi="Arial" w:cs="Arial"/>
                <w:sz w:val="36"/>
                <w:szCs w:val="36"/>
                <w:lang w:eastAsia="en-AU"/>
              </w:rPr>
            </w:pPr>
            <w:r w:rsidRPr="00CD2FAF">
              <w:rPr>
                <w:rFonts w:asciiTheme="minorHAnsi" w:eastAsia="Times New Roman" w:hAnsi="Arial" w:cs="Arial"/>
                <w:color w:val="000000" w:themeColor="text1"/>
                <w:kern w:val="24"/>
                <w:sz w:val="20"/>
                <w:szCs w:val="20"/>
                <w:lang w:val="en-US" w:eastAsia="en-AU"/>
              </w:rPr>
              <w:t>That it is freely available either online or on broadcast TV</w:t>
            </w:r>
          </w:p>
        </w:tc>
        <w:tc>
          <w:tcPr>
            <w:tcW w:w="180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1190E054" w14:textId="77777777" w:rsidR="00CD2FAF" w:rsidRPr="00CD2FAF" w:rsidRDefault="00CD2FAF" w:rsidP="00CD2FAF">
            <w:pPr>
              <w:spacing w:after="0"/>
              <w:jc w:val="center"/>
              <w:textAlignment w:val="bottom"/>
              <w:rPr>
                <w:rFonts w:ascii="Arial" w:eastAsia="Times New Roman" w:hAnsi="Arial" w:cs="Arial"/>
                <w:sz w:val="36"/>
                <w:szCs w:val="36"/>
                <w:lang w:eastAsia="en-AU"/>
              </w:rPr>
            </w:pPr>
            <w:r w:rsidRPr="00CD2FAF">
              <w:rPr>
                <w:rFonts w:asciiTheme="minorHAnsi" w:eastAsia="Times New Roman" w:hAnsi="Arial" w:cs="Arial"/>
                <w:color w:val="000000" w:themeColor="text1"/>
                <w:kern w:val="24"/>
                <w:sz w:val="20"/>
                <w:szCs w:val="20"/>
                <w:lang w:eastAsia="en-AU"/>
              </w:rPr>
              <w:t>20</w:t>
            </w:r>
          </w:p>
        </w:tc>
        <w:tc>
          <w:tcPr>
            <w:tcW w:w="180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7DFAA019" w14:textId="77777777" w:rsidR="00CD2FAF" w:rsidRPr="00CD2FAF" w:rsidRDefault="00CD2FAF" w:rsidP="00CD2FAF">
            <w:pPr>
              <w:spacing w:after="0"/>
              <w:jc w:val="center"/>
              <w:textAlignment w:val="bottom"/>
              <w:rPr>
                <w:rFonts w:ascii="Arial" w:eastAsia="Times New Roman" w:hAnsi="Arial" w:cs="Arial"/>
                <w:sz w:val="36"/>
                <w:szCs w:val="36"/>
                <w:lang w:eastAsia="en-AU"/>
              </w:rPr>
            </w:pPr>
            <w:r w:rsidRPr="00CD2FAF">
              <w:rPr>
                <w:rFonts w:asciiTheme="minorHAnsi" w:eastAsia="Times New Roman" w:hAnsi="Arial" w:cs="Arial"/>
                <w:color w:val="000000" w:themeColor="text1"/>
                <w:kern w:val="24"/>
                <w:sz w:val="20"/>
                <w:szCs w:val="20"/>
                <w:lang w:eastAsia="en-AU"/>
              </w:rPr>
              <w:t>16</w:t>
            </w:r>
          </w:p>
        </w:tc>
      </w:tr>
      <w:tr w:rsidR="00CD2FAF" w:rsidRPr="00CD2FAF" w14:paraId="4DC3FDFC" w14:textId="77777777" w:rsidTr="00DE461F">
        <w:trPr>
          <w:trHeight w:val="604"/>
          <w:jc w:val="center"/>
        </w:trPr>
        <w:tc>
          <w:tcPr>
            <w:tcW w:w="396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3D57F1E3" w14:textId="77777777" w:rsidR="00CD2FAF" w:rsidRPr="00CD2FAF" w:rsidRDefault="00CD2FAF" w:rsidP="00CD2FAF">
            <w:pPr>
              <w:spacing w:after="0"/>
              <w:ind w:left="58"/>
              <w:textAlignment w:val="bottom"/>
              <w:rPr>
                <w:rFonts w:ascii="Arial" w:eastAsia="Times New Roman" w:hAnsi="Arial" w:cs="Arial"/>
                <w:sz w:val="36"/>
                <w:szCs w:val="36"/>
                <w:lang w:eastAsia="en-AU"/>
              </w:rPr>
            </w:pPr>
            <w:r w:rsidRPr="00CD2FAF">
              <w:rPr>
                <w:rFonts w:asciiTheme="minorHAnsi" w:eastAsia="Times New Roman" w:hAnsi="Arial" w:cs="Arial"/>
                <w:color w:val="000000" w:themeColor="text1"/>
                <w:kern w:val="24"/>
                <w:sz w:val="20"/>
                <w:szCs w:val="20"/>
                <w:lang w:val="en-US" w:eastAsia="en-AU"/>
              </w:rPr>
              <w:t>That it is freely available online</w:t>
            </w:r>
          </w:p>
        </w:tc>
        <w:tc>
          <w:tcPr>
            <w:tcW w:w="180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71E76289" w14:textId="77777777" w:rsidR="00CD2FAF" w:rsidRPr="00CD2FAF" w:rsidRDefault="00CD2FAF" w:rsidP="00CD2FAF">
            <w:pPr>
              <w:spacing w:after="0"/>
              <w:jc w:val="center"/>
              <w:textAlignment w:val="bottom"/>
              <w:rPr>
                <w:rFonts w:ascii="Arial" w:eastAsia="Times New Roman" w:hAnsi="Arial" w:cs="Arial"/>
                <w:sz w:val="36"/>
                <w:szCs w:val="36"/>
                <w:lang w:eastAsia="en-AU"/>
              </w:rPr>
            </w:pPr>
            <w:r w:rsidRPr="00CD2FAF">
              <w:rPr>
                <w:rFonts w:asciiTheme="minorHAnsi" w:eastAsia="Times New Roman" w:hAnsi="Arial" w:cs="Arial"/>
                <w:color w:val="000000" w:themeColor="text1"/>
                <w:kern w:val="24"/>
                <w:sz w:val="20"/>
                <w:szCs w:val="20"/>
                <w:lang w:val="en-US" w:eastAsia="en-AU"/>
              </w:rPr>
              <w:t>-</w:t>
            </w:r>
          </w:p>
        </w:tc>
        <w:tc>
          <w:tcPr>
            <w:tcW w:w="180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54BC1023" w14:textId="77777777" w:rsidR="00CD2FAF" w:rsidRPr="00CD2FAF" w:rsidRDefault="00CD2FAF" w:rsidP="00CD2FAF">
            <w:pPr>
              <w:spacing w:after="0"/>
              <w:jc w:val="center"/>
              <w:textAlignment w:val="bottom"/>
              <w:rPr>
                <w:rFonts w:ascii="Arial" w:eastAsia="Times New Roman" w:hAnsi="Arial" w:cs="Arial"/>
                <w:sz w:val="36"/>
                <w:szCs w:val="36"/>
                <w:lang w:eastAsia="en-AU"/>
              </w:rPr>
            </w:pPr>
            <w:r w:rsidRPr="00CD2FAF">
              <w:rPr>
                <w:rFonts w:asciiTheme="minorHAnsi" w:eastAsia="Times New Roman" w:hAnsi="Arial" w:cs="Arial"/>
                <w:color w:val="000000" w:themeColor="text1"/>
                <w:kern w:val="24"/>
                <w:sz w:val="20"/>
                <w:szCs w:val="20"/>
                <w:lang w:eastAsia="en-AU"/>
              </w:rPr>
              <w:t>8</w:t>
            </w:r>
          </w:p>
        </w:tc>
      </w:tr>
      <w:tr w:rsidR="00CD2FAF" w:rsidRPr="00CD2FAF" w14:paraId="0049C80A" w14:textId="77777777" w:rsidTr="00DE461F">
        <w:trPr>
          <w:trHeight w:val="415"/>
          <w:jc w:val="center"/>
        </w:trPr>
        <w:tc>
          <w:tcPr>
            <w:tcW w:w="396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72F37C45" w14:textId="77777777" w:rsidR="00CD2FAF" w:rsidRPr="00CD2FAF" w:rsidRDefault="00CD2FAF" w:rsidP="00CD2FAF">
            <w:pPr>
              <w:spacing w:after="0"/>
              <w:ind w:left="58"/>
              <w:textAlignment w:val="bottom"/>
              <w:rPr>
                <w:rFonts w:ascii="Arial" w:eastAsia="Times New Roman" w:hAnsi="Arial" w:cs="Arial"/>
                <w:sz w:val="36"/>
                <w:szCs w:val="36"/>
                <w:lang w:eastAsia="en-AU"/>
              </w:rPr>
            </w:pPr>
            <w:r w:rsidRPr="00CD2FAF">
              <w:rPr>
                <w:rFonts w:asciiTheme="minorHAnsi" w:eastAsia="Times New Roman" w:hAnsi="Arial" w:cs="Arial"/>
                <w:color w:val="000000" w:themeColor="text1"/>
                <w:kern w:val="24"/>
                <w:sz w:val="20"/>
                <w:szCs w:val="20"/>
                <w:lang w:val="en-US" w:eastAsia="en-AU"/>
              </w:rPr>
              <w:t>That the game/event is shown in full</w:t>
            </w:r>
          </w:p>
        </w:tc>
        <w:tc>
          <w:tcPr>
            <w:tcW w:w="180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01F3471A" w14:textId="77777777" w:rsidR="00CD2FAF" w:rsidRPr="00CD2FAF" w:rsidRDefault="00CD2FAF" w:rsidP="00CD2FAF">
            <w:pPr>
              <w:spacing w:after="0"/>
              <w:jc w:val="center"/>
              <w:textAlignment w:val="bottom"/>
              <w:rPr>
                <w:rFonts w:ascii="Arial" w:eastAsia="Times New Roman" w:hAnsi="Arial" w:cs="Arial"/>
                <w:sz w:val="36"/>
                <w:szCs w:val="36"/>
                <w:lang w:eastAsia="en-AU"/>
              </w:rPr>
            </w:pPr>
            <w:r w:rsidRPr="00CD2FAF">
              <w:rPr>
                <w:rFonts w:asciiTheme="minorHAnsi" w:eastAsia="Times New Roman" w:hAnsi="Arial" w:cs="Arial"/>
                <w:color w:val="000000" w:themeColor="text1"/>
                <w:kern w:val="24"/>
                <w:sz w:val="20"/>
                <w:szCs w:val="20"/>
                <w:lang w:eastAsia="en-AU"/>
              </w:rPr>
              <w:t>-</w:t>
            </w:r>
          </w:p>
        </w:tc>
        <w:tc>
          <w:tcPr>
            <w:tcW w:w="180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6CFB5070" w14:textId="77777777" w:rsidR="00CD2FAF" w:rsidRPr="00CD2FAF" w:rsidRDefault="00CD2FAF" w:rsidP="00CD2FAF">
            <w:pPr>
              <w:spacing w:after="0"/>
              <w:jc w:val="center"/>
              <w:textAlignment w:val="bottom"/>
              <w:rPr>
                <w:rFonts w:ascii="Arial" w:eastAsia="Times New Roman" w:hAnsi="Arial" w:cs="Arial"/>
                <w:sz w:val="36"/>
                <w:szCs w:val="36"/>
                <w:lang w:eastAsia="en-AU"/>
              </w:rPr>
            </w:pPr>
            <w:r w:rsidRPr="00CD2FAF">
              <w:rPr>
                <w:rFonts w:asciiTheme="minorHAnsi" w:eastAsia="Times New Roman" w:hAnsi="Arial" w:cs="Arial"/>
                <w:color w:val="000000" w:themeColor="text1"/>
                <w:kern w:val="24"/>
                <w:sz w:val="20"/>
                <w:szCs w:val="20"/>
                <w:lang w:eastAsia="en-AU"/>
              </w:rPr>
              <w:t>8</w:t>
            </w:r>
          </w:p>
        </w:tc>
      </w:tr>
      <w:tr w:rsidR="00CD2FAF" w:rsidRPr="00CD2FAF" w14:paraId="27FD3883" w14:textId="77777777" w:rsidTr="00DE461F">
        <w:trPr>
          <w:trHeight w:val="415"/>
          <w:jc w:val="center"/>
        </w:trPr>
        <w:tc>
          <w:tcPr>
            <w:tcW w:w="396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298BC8AE" w14:textId="77777777" w:rsidR="00CD2FAF" w:rsidRPr="00CD2FAF" w:rsidRDefault="00CD2FAF" w:rsidP="00CD2FAF">
            <w:pPr>
              <w:spacing w:after="0"/>
              <w:ind w:left="58"/>
              <w:textAlignment w:val="bottom"/>
              <w:rPr>
                <w:rFonts w:ascii="Arial" w:eastAsia="Times New Roman" w:hAnsi="Arial" w:cs="Arial"/>
                <w:sz w:val="36"/>
                <w:szCs w:val="36"/>
                <w:lang w:eastAsia="en-AU"/>
              </w:rPr>
            </w:pPr>
            <w:r w:rsidRPr="00CD2FAF">
              <w:rPr>
                <w:rFonts w:asciiTheme="minorHAnsi" w:eastAsia="Times New Roman" w:hAnsi="Arial" w:cs="Arial"/>
                <w:color w:val="000000" w:themeColor="text1"/>
                <w:kern w:val="24"/>
                <w:sz w:val="20"/>
                <w:szCs w:val="20"/>
                <w:lang w:val="en-US" w:eastAsia="en-AU"/>
              </w:rPr>
              <w:t>That it is available on-demand so I can watch matches/events when I want to watch them</w:t>
            </w:r>
          </w:p>
        </w:tc>
        <w:tc>
          <w:tcPr>
            <w:tcW w:w="180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729E72A8" w14:textId="77777777" w:rsidR="00CD2FAF" w:rsidRPr="00CD2FAF" w:rsidRDefault="00CD2FAF" w:rsidP="00CD2FAF">
            <w:pPr>
              <w:spacing w:after="0"/>
              <w:jc w:val="center"/>
              <w:textAlignment w:val="bottom"/>
              <w:rPr>
                <w:rFonts w:ascii="Arial" w:eastAsia="Times New Roman" w:hAnsi="Arial" w:cs="Arial"/>
                <w:sz w:val="36"/>
                <w:szCs w:val="36"/>
                <w:lang w:eastAsia="en-AU"/>
              </w:rPr>
            </w:pPr>
            <w:r w:rsidRPr="00CD2FAF">
              <w:rPr>
                <w:rFonts w:asciiTheme="minorHAnsi" w:eastAsia="Times New Roman" w:hAnsi="Arial" w:cs="Arial"/>
                <w:color w:val="000000" w:themeColor="text1"/>
                <w:kern w:val="24"/>
                <w:sz w:val="20"/>
                <w:szCs w:val="20"/>
                <w:lang w:eastAsia="en-AU"/>
              </w:rPr>
              <w:t>8</w:t>
            </w:r>
          </w:p>
        </w:tc>
        <w:tc>
          <w:tcPr>
            <w:tcW w:w="180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43A18F24" w14:textId="77777777" w:rsidR="00CD2FAF" w:rsidRPr="00CD2FAF" w:rsidRDefault="00CD2FAF" w:rsidP="00CD2FAF">
            <w:pPr>
              <w:spacing w:after="0"/>
              <w:jc w:val="center"/>
              <w:textAlignment w:val="bottom"/>
              <w:rPr>
                <w:rFonts w:ascii="Arial" w:eastAsia="Times New Roman" w:hAnsi="Arial" w:cs="Arial"/>
                <w:sz w:val="36"/>
                <w:szCs w:val="36"/>
                <w:lang w:eastAsia="en-AU"/>
              </w:rPr>
            </w:pPr>
            <w:r w:rsidRPr="00CD2FAF">
              <w:rPr>
                <w:rFonts w:asciiTheme="minorHAnsi" w:eastAsia="Times New Roman" w:hAnsi="Arial" w:cs="Arial"/>
                <w:color w:val="000000" w:themeColor="text1"/>
                <w:kern w:val="24"/>
                <w:sz w:val="20"/>
                <w:szCs w:val="20"/>
                <w:lang w:eastAsia="en-AU"/>
              </w:rPr>
              <w:t>6</w:t>
            </w:r>
          </w:p>
        </w:tc>
      </w:tr>
      <w:tr w:rsidR="00CD2FAF" w:rsidRPr="00CD2FAF" w14:paraId="2749A507" w14:textId="77777777" w:rsidTr="00DE461F">
        <w:trPr>
          <w:trHeight w:val="896"/>
          <w:jc w:val="center"/>
        </w:trPr>
        <w:tc>
          <w:tcPr>
            <w:tcW w:w="396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386DCAAA" w14:textId="77777777" w:rsidR="00CD2FAF" w:rsidRPr="00CD2FAF" w:rsidRDefault="00CD2FAF" w:rsidP="00CD2FAF">
            <w:pPr>
              <w:spacing w:after="0"/>
              <w:ind w:left="58"/>
              <w:textAlignment w:val="bottom"/>
              <w:rPr>
                <w:rFonts w:ascii="Arial" w:eastAsia="Times New Roman" w:hAnsi="Arial" w:cs="Arial"/>
                <w:sz w:val="36"/>
                <w:szCs w:val="36"/>
                <w:lang w:eastAsia="en-AU"/>
              </w:rPr>
            </w:pPr>
            <w:r w:rsidRPr="00CD2FAF">
              <w:rPr>
                <w:rFonts w:asciiTheme="minorHAnsi" w:eastAsia="Times New Roman" w:hAnsi="Arial" w:cs="Arial"/>
                <w:color w:val="000000" w:themeColor="text1"/>
                <w:kern w:val="24"/>
                <w:sz w:val="20"/>
                <w:szCs w:val="20"/>
                <w:lang w:val="en-US" w:eastAsia="en-AU"/>
              </w:rPr>
              <w:t>That it is easily accessible, even if I have to pay for it</w:t>
            </w:r>
          </w:p>
        </w:tc>
        <w:tc>
          <w:tcPr>
            <w:tcW w:w="180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6704A3C3" w14:textId="77777777" w:rsidR="00CD2FAF" w:rsidRPr="00CD2FAF" w:rsidRDefault="00CD2FAF" w:rsidP="00CD2FAF">
            <w:pPr>
              <w:spacing w:after="0"/>
              <w:jc w:val="center"/>
              <w:textAlignment w:val="bottom"/>
              <w:rPr>
                <w:rFonts w:ascii="Arial" w:eastAsia="Times New Roman" w:hAnsi="Arial" w:cs="Arial"/>
                <w:sz w:val="36"/>
                <w:szCs w:val="36"/>
                <w:lang w:eastAsia="en-AU"/>
              </w:rPr>
            </w:pPr>
            <w:r w:rsidRPr="00CD2FAF">
              <w:rPr>
                <w:rFonts w:asciiTheme="minorHAnsi" w:eastAsia="Times New Roman" w:hAnsi="Arial" w:cs="Arial"/>
                <w:color w:val="000000" w:themeColor="text1"/>
                <w:kern w:val="24"/>
                <w:sz w:val="20"/>
                <w:szCs w:val="20"/>
                <w:lang w:eastAsia="en-AU"/>
              </w:rPr>
              <w:t>7</w:t>
            </w:r>
          </w:p>
        </w:tc>
        <w:tc>
          <w:tcPr>
            <w:tcW w:w="180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380B5F09" w14:textId="77777777" w:rsidR="00CD2FAF" w:rsidRPr="00CD2FAF" w:rsidRDefault="00CD2FAF" w:rsidP="00CD2FAF">
            <w:pPr>
              <w:spacing w:after="0"/>
              <w:jc w:val="center"/>
              <w:textAlignment w:val="bottom"/>
              <w:rPr>
                <w:rFonts w:ascii="Arial" w:eastAsia="Times New Roman" w:hAnsi="Arial" w:cs="Arial"/>
                <w:sz w:val="36"/>
                <w:szCs w:val="36"/>
                <w:lang w:eastAsia="en-AU"/>
              </w:rPr>
            </w:pPr>
            <w:r w:rsidRPr="00CD2FAF">
              <w:rPr>
                <w:rFonts w:asciiTheme="minorHAnsi" w:eastAsia="Times New Roman" w:hAnsi="Arial" w:cs="Arial"/>
                <w:color w:val="000000" w:themeColor="text1"/>
                <w:kern w:val="24"/>
                <w:sz w:val="20"/>
                <w:szCs w:val="20"/>
                <w:lang w:eastAsia="en-AU"/>
              </w:rPr>
              <w:t>4</w:t>
            </w:r>
          </w:p>
        </w:tc>
      </w:tr>
      <w:tr w:rsidR="00CD2FAF" w:rsidRPr="00CD2FAF" w14:paraId="66076F6D" w14:textId="77777777" w:rsidTr="00DE461F">
        <w:trPr>
          <w:trHeight w:val="415"/>
          <w:jc w:val="center"/>
        </w:trPr>
        <w:tc>
          <w:tcPr>
            <w:tcW w:w="396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4F4CBF54" w14:textId="77777777" w:rsidR="00CD2FAF" w:rsidRPr="00CD2FAF" w:rsidRDefault="00CD2FAF" w:rsidP="00CD2FAF">
            <w:pPr>
              <w:spacing w:after="0"/>
              <w:ind w:left="58"/>
              <w:textAlignment w:val="bottom"/>
              <w:rPr>
                <w:rFonts w:ascii="Arial" w:eastAsia="Times New Roman" w:hAnsi="Arial" w:cs="Arial"/>
                <w:sz w:val="36"/>
                <w:szCs w:val="36"/>
                <w:lang w:eastAsia="en-AU"/>
              </w:rPr>
            </w:pPr>
            <w:r w:rsidRPr="00CD2FAF">
              <w:rPr>
                <w:rFonts w:asciiTheme="minorHAnsi" w:eastAsia="Times New Roman" w:hAnsi="Arial" w:cs="Arial"/>
                <w:color w:val="000000" w:themeColor="text1"/>
                <w:kern w:val="24"/>
                <w:sz w:val="20"/>
                <w:szCs w:val="20"/>
                <w:lang w:val="en-US" w:eastAsia="en-AU"/>
              </w:rPr>
              <w:t>That the sports season or series is shown in full</w:t>
            </w:r>
          </w:p>
        </w:tc>
        <w:tc>
          <w:tcPr>
            <w:tcW w:w="180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4E54E5C9" w14:textId="77777777" w:rsidR="00CD2FAF" w:rsidRPr="00CD2FAF" w:rsidRDefault="00CD2FAF" w:rsidP="00CD2FAF">
            <w:pPr>
              <w:spacing w:after="0"/>
              <w:jc w:val="center"/>
              <w:textAlignment w:val="bottom"/>
              <w:rPr>
                <w:rFonts w:ascii="Arial" w:eastAsia="Times New Roman" w:hAnsi="Arial" w:cs="Arial"/>
                <w:sz w:val="36"/>
                <w:szCs w:val="36"/>
                <w:lang w:eastAsia="en-AU"/>
              </w:rPr>
            </w:pPr>
            <w:r w:rsidRPr="00CD2FAF">
              <w:rPr>
                <w:rFonts w:asciiTheme="minorHAnsi" w:eastAsia="Times New Roman" w:hAnsi="Arial" w:cs="Arial"/>
                <w:color w:val="000000" w:themeColor="text1"/>
                <w:kern w:val="24"/>
                <w:sz w:val="20"/>
                <w:szCs w:val="20"/>
                <w:lang w:eastAsia="en-AU"/>
              </w:rPr>
              <w:t>-</w:t>
            </w:r>
          </w:p>
        </w:tc>
        <w:tc>
          <w:tcPr>
            <w:tcW w:w="180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2A003BEB" w14:textId="77777777" w:rsidR="00CD2FAF" w:rsidRPr="00CD2FAF" w:rsidRDefault="00CD2FAF" w:rsidP="00CD2FAF">
            <w:pPr>
              <w:spacing w:after="0"/>
              <w:jc w:val="center"/>
              <w:textAlignment w:val="bottom"/>
              <w:rPr>
                <w:rFonts w:ascii="Arial" w:eastAsia="Times New Roman" w:hAnsi="Arial" w:cs="Arial"/>
                <w:sz w:val="36"/>
                <w:szCs w:val="36"/>
                <w:lang w:eastAsia="en-AU"/>
              </w:rPr>
            </w:pPr>
            <w:r w:rsidRPr="00CD2FAF">
              <w:rPr>
                <w:rFonts w:asciiTheme="minorHAnsi" w:eastAsia="Times New Roman" w:hAnsi="Arial" w:cs="Arial"/>
                <w:color w:val="000000" w:themeColor="text1"/>
                <w:kern w:val="24"/>
                <w:sz w:val="20"/>
                <w:szCs w:val="20"/>
                <w:lang w:eastAsia="en-AU"/>
              </w:rPr>
              <w:t>3</w:t>
            </w:r>
          </w:p>
        </w:tc>
      </w:tr>
      <w:tr w:rsidR="00CD2FAF" w:rsidRPr="00CD2FAF" w14:paraId="560D4221" w14:textId="77777777" w:rsidTr="00DE461F">
        <w:trPr>
          <w:trHeight w:val="415"/>
          <w:jc w:val="center"/>
        </w:trPr>
        <w:tc>
          <w:tcPr>
            <w:tcW w:w="396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464A8642" w14:textId="77777777" w:rsidR="00CD2FAF" w:rsidRPr="00CD2FAF" w:rsidRDefault="00CD2FAF" w:rsidP="00CD2FAF">
            <w:pPr>
              <w:spacing w:after="0"/>
              <w:ind w:left="58"/>
              <w:textAlignment w:val="bottom"/>
              <w:rPr>
                <w:rFonts w:ascii="Arial" w:eastAsia="Times New Roman" w:hAnsi="Arial" w:cs="Arial"/>
                <w:sz w:val="36"/>
                <w:szCs w:val="36"/>
                <w:lang w:eastAsia="en-AU"/>
              </w:rPr>
            </w:pPr>
            <w:r w:rsidRPr="00CD2FAF">
              <w:rPr>
                <w:rFonts w:asciiTheme="minorHAnsi" w:eastAsia="Times New Roman" w:hAnsi="Arial" w:cs="Arial"/>
                <w:color w:val="000000" w:themeColor="text1"/>
                <w:kern w:val="24"/>
                <w:sz w:val="20"/>
                <w:szCs w:val="20"/>
                <w:lang w:eastAsia="en-AU"/>
              </w:rPr>
              <w:t>Other (specify)</w:t>
            </w:r>
          </w:p>
        </w:tc>
        <w:tc>
          <w:tcPr>
            <w:tcW w:w="180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340D6DC4" w14:textId="77777777" w:rsidR="00CD2FAF" w:rsidRPr="00CD2FAF" w:rsidRDefault="00CD2FAF" w:rsidP="00CD2FAF">
            <w:pPr>
              <w:spacing w:after="0"/>
              <w:jc w:val="center"/>
              <w:textAlignment w:val="bottom"/>
              <w:rPr>
                <w:rFonts w:ascii="Arial" w:eastAsia="Times New Roman" w:hAnsi="Arial" w:cs="Arial"/>
                <w:sz w:val="36"/>
                <w:szCs w:val="36"/>
                <w:lang w:eastAsia="en-AU"/>
              </w:rPr>
            </w:pPr>
            <w:r w:rsidRPr="00CD2FAF">
              <w:rPr>
                <w:rFonts w:asciiTheme="minorHAnsi" w:eastAsia="Times New Roman" w:hAnsi="Arial" w:cs="Arial"/>
                <w:color w:val="000000" w:themeColor="text1"/>
                <w:kern w:val="24"/>
                <w:sz w:val="20"/>
                <w:szCs w:val="20"/>
                <w:lang w:eastAsia="en-AU"/>
              </w:rPr>
              <w:t>1</w:t>
            </w:r>
          </w:p>
        </w:tc>
        <w:tc>
          <w:tcPr>
            <w:tcW w:w="180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0238BF3D" w14:textId="77777777" w:rsidR="00CD2FAF" w:rsidRPr="00CD2FAF" w:rsidRDefault="00CD2FAF" w:rsidP="00CD2FAF">
            <w:pPr>
              <w:spacing w:after="0"/>
              <w:jc w:val="center"/>
              <w:textAlignment w:val="bottom"/>
              <w:rPr>
                <w:rFonts w:ascii="Arial" w:eastAsia="Times New Roman" w:hAnsi="Arial" w:cs="Arial"/>
                <w:sz w:val="36"/>
                <w:szCs w:val="36"/>
                <w:lang w:eastAsia="en-AU"/>
              </w:rPr>
            </w:pPr>
            <w:r w:rsidRPr="00CD2FAF">
              <w:rPr>
                <w:rFonts w:asciiTheme="minorHAnsi" w:eastAsia="Times New Roman" w:hAnsi="Arial" w:cs="Arial"/>
                <w:color w:val="000000" w:themeColor="text1"/>
                <w:kern w:val="24"/>
                <w:sz w:val="20"/>
                <w:szCs w:val="20"/>
                <w:lang w:eastAsia="en-AU"/>
              </w:rPr>
              <w:t>0.2</w:t>
            </w:r>
          </w:p>
        </w:tc>
      </w:tr>
      <w:tr w:rsidR="00CD2FAF" w:rsidRPr="00CD2FAF" w14:paraId="76DDE01A" w14:textId="77777777" w:rsidTr="00DE461F">
        <w:trPr>
          <w:trHeight w:val="415"/>
          <w:jc w:val="center"/>
        </w:trPr>
        <w:tc>
          <w:tcPr>
            <w:tcW w:w="396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55AEC3F5" w14:textId="77777777" w:rsidR="00CD2FAF" w:rsidRPr="00CD2FAF" w:rsidRDefault="00CD2FAF" w:rsidP="00CD2FAF">
            <w:pPr>
              <w:spacing w:after="0"/>
              <w:ind w:left="58"/>
              <w:textAlignment w:val="bottom"/>
              <w:rPr>
                <w:rFonts w:ascii="Arial" w:eastAsia="Times New Roman" w:hAnsi="Arial" w:cs="Arial"/>
                <w:sz w:val="36"/>
                <w:szCs w:val="36"/>
                <w:lang w:eastAsia="en-AU"/>
              </w:rPr>
            </w:pPr>
            <w:r w:rsidRPr="00CD2FAF">
              <w:rPr>
                <w:rFonts w:asciiTheme="minorHAnsi" w:eastAsia="Times New Roman" w:hAnsi="Arial" w:cs="Arial"/>
                <w:color w:val="000000" w:themeColor="text1"/>
                <w:kern w:val="24"/>
                <w:sz w:val="20"/>
                <w:szCs w:val="20"/>
                <w:lang w:eastAsia="en-AU"/>
              </w:rPr>
              <w:t>I don't watch sports</w:t>
            </w:r>
          </w:p>
        </w:tc>
        <w:tc>
          <w:tcPr>
            <w:tcW w:w="180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2CA061ED" w14:textId="77777777" w:rsidR="00CD2FAF" w:rsidRPr="00CD2FAF" w:rsidRDefault="00CD2FAF" w:rsidP="00CD2FAF">
            <w:pPr>
              <w:spacing w:after="0"/>
              <w:jc w:val="center"/>
              <w:textAlignment w:val="bottom"/>
              <w:rPr>
                <w:rFonts w:ascii="Arial" w:eastAsia="Times New Roman" w:hAnsi="Arial" w:cs="Arial"/>
                <w:sz w:val="36"/>
                <w:szCs w:val="36"/>
                <w:lang w:eastAsia="en-AU"/>
              </w:rPr>
            </w:pPr>
            <w:r w:rsidRPr="00CD2FAF">
              <w:rPr>
                <w:rFonts w:asciiTheme="minorHAnsi" w:eastAsia="Times New Roman" w:hAnsi="Arial" w:cs="Arial"/>
                <w:color w:val="000000" w:themeColor="text1"/>
                <w:kern w:val="24"/>
                <w:sz w:val="20"/>
                <w:szCs w:val="20"/>
                <w:lang w:eastAsia="en-AU"/>
              </w:rPr>
              <w:t>-</w:t>
            </w:r>
          </w:p>
        </w:tc>
        <w:tc>
          <w:tcPr>
            <w:tcW w:w="180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1FD9855C" w14:textId="77777777" w:rsidR="00CD2FAF" w:rsidRPr="00CD2FAF" w:rsidRDefault="00CD2FAF" w:rsidP="00CD2FAF">
            <w:pPr>
              <w:spacing w:after="0"/>
              <w:jc w:val="center"/>
              <w:textAlignment w:val="bottom"/>
              <w:rPr>
                <w:rFonts w:ascii="Arial" w:eastAsia="Times New Roman" w:hAnsi="Arial" w:cs="Arial"/>
                <w:sz w:val="36"/>
                <w:szCs w:val="36"/>
                <w:lang w:eastAsia="en-AU"/>
              </w:rPr>
            </w:pPr>
            <w:r w:rsidRPr="00CD2FAF">
              <w:rPr>
                <w:rFonts w:asciiTheme="minorHAnsi" w:eastAsia="Times New Roman" w:hAnsi="Arial" w:cs="Arial"/>
                <w:color w:val="000000" w:themeColor="text1"/>
                <w:kern w:val="24"/>
                <w:sz w:val="20"/>
                <w:szCs w:val="20"/>
                <w:lang w:eastAsia="en-AU"/>
              </w:rPr>
              <w:t>35</w:t>
            </w:r>
          </w:p>
        </w:tc>
      </w:tr>
    </w:tbl>
    <w:p w14:paraId="10B02785" w14:textId="77777777" w:rsidR="00CD2FAF" w:rsidRPr="00CD2FAF" w:rsidRDefault="00CD2FAF" w:rsidP="004A1806">
      <w:pPr>
        <w:pStyle w:val="normal-12ptspacebefore"/>
      </w:pPr>
      <w:r w:rsidRPr="00CD2FAF">
        <w:rPr>
          <w:lang w:val="en-GB"/>
        </w:rPr>
        <w:t xml:space="preserve">Source: </w:t>
      </w:r>
      <w:r w:rsidRPr="00CD2FAF">
        <w:t>NEW20. Thinking about access to watching sports, which of the following features is the MOST important to you?</w:t>
      </w:r>
    </w:p>
    <w:p w14:paraId="50E8DD0D" w14:textId="77777777" w:rsidR="00CD2FAF" w:rsidRPr="00CD2FAF" w:rsidRDefault="00CD2FAF" w:rsidP="00CD2FAF">
      <w:r w:rsidRPr="00CD2FAF">
        <w:rPr>
          <w:lang w:val="en-GB"/>
        </w:rPr>
        <w:t xml:space="preserve">Base: TVCS, All respondents.  2023: n=3,861. 2022: n=4,016. </w:t>
      </w:r>
    </w:p>
    <w:p w14:paraId="10751D5C" w14:textId="77777777" w:rsidR="00CD2FAF" w:rsidRPr="00CD2FAF" w:rsidRDefault="00CD2FAF" w:rsidP="00CD2FAF">
      <w:r w:rsidRPr="00CD2FAF">
        <w:rPr>
          <w:lang w:val="en-GB"/>
        </w:rPr>
        <w:t>Notes: Don’t know/refused responses not shown: 2023 DK = 0.1%, Ref = 0.0%. 2022 Dk=1%, Ref=0.2%  Note that in 2023, the base for NEW20 was changed to ‘All TVCS respondents’. The 2022 data on this slide has been rebased to all TVCS respondents to be comparable with 2023 data, and is different to what is reported in the 2022 report.</w:t>
      </w:r>
    </w:p>
    <w:p w14:paraId="033A6B43" w14:textId="629729CF" w:rsidR="00CD2FAF" w:rsidRDefault="00CD2FAF" w:rsidP="00CD2FAF">
      <w:pPr>
        <w:rPr>
          <w:lang w:val="en-US"/>
        </w:rPr>
      </w:pPr>
      <w:r w:rsidRPr="00CD2FAF">
        <w:rPr>
          <w:lang w:val="en-US"/>
        </w:rPr>
        <w:t>Note: Significance testing not conducted between 2022 and 2023 due to code frame additions / differences in 2023.</w:t>
      </w:r>
    </w:p>
    <w:p w14:paraId="03EDD6B9" w14:textId="77777777" w:rsidR="00CD2FAF" w:rsidRPr="00CD2FAF" w:rsidRDefault="00CD2FAF" w:rsidP="00CD2FAF">
      <w:pPr>
        <w:pStyle w:val="Heading4"/>
      </w:pPr>
      <w:r w:rsidRPr="00CD2FAF">
        <w:t>Subgroups</w:t>
      </w:r>
    </w:p>
    <w:p w14:paraId="56531926" w14:textId="77777777" w:rsidR="00CD2FAF" w:rsidRPr="00CD2FAF" w:rsidRDefault="00CD2FAF" w:rsidP="00CD2FAF">
      <w:r w:rsidRPr="00CD2FAF">
        <w:rPr>
          <w:lang w:val="en-US"/>
        </w:rPr>
        <w:t>That it is freely available on broadcast TV was higher for:</w:t>
      </w:r>
    </w:p>
    <w:p w14:paraId="4CF8AB82" w14:textId="77777777" w:rsidR="00CD2FAF" w:rsidRPr="00CD2FAF" w:rsidRDefault="00CD2FAF" w:rsidP="00CD2FAF">
      <w:pPr>
        <w:pStyle w:val="Listparagraphbullets"/>
      </w:pPr>
      <w:r w:rsidRPr="00CD2FAF">
        <w:rPr>
          <w:lang w:val="en-US"/>
        </w:rPr>
        <w:t>Men (20% vs 16% of women)</w:t>
      </w:r>
    </w:p>
    <w:p w14:paraId="7AD878DC" w14:textId="77777777" w:rsidR="00CD2FAF" w:rsidRPr="00CD2FAF" w:rsidRDefault="00CD2FAF" w:rsidP="00CD2FAF">
      <w:pPr>
        <w:pStyle w:val="Listparagraphbullets"/>
      </w:pPr>
      <w:r w:rsidRPr="00CD2FAF">
        <w:rPr>
          <w:lang w:val="en-US"/>
        </w:rPr>
        <w:t>Ages 55-64 (27%), 65-74 (27%), and 75+ (32% vs 6% of ages 18-24, 12% of ages 25-34, 12% of ages 35-44 and 18% of ages 45-54)</w:t>
      </w:r>
    </w:p>
    <w:p w14:paraId="5DA17992" w14:textId="77777777" w:rsidR="00CD2FAF" w:rsidRPr="00CD2FAF" w:rsidRDefault="00CD2FAF" w:rsidP="00CD2FAF">
      <w:pPr>
        <w:pStyle w:val="Listparagraphbullets"/>
      </w:pPr>
      <w:r w:rsidRPr="00CD2FAF">
        <w:rPr>
          <w:lang w:val="en-US"/>
        </w:rPr>
        <w:t>Those living outside a capital city (21% vs 16% of those living in a capital city)</w:t>
      </w:r>
    </w:p>
    <w:p w14:paraId="16C1B460" w14:textId="77777777" w:rsidR="00CD2FAF" w:rsidRPr="00CD2FAF" w:rsidRDefault="00CD2FAF" w:rsidP="00CD2FAF">
      <w:pPr>
        <w:pStyle w:val="Listparagraphbullets"/>
      </w:pPr>
      <w:r w:rsidRPr="00CD2FAF">
        <w:rPr>
          <w:lang w:val="en-US"/>
        </w:rPr>
        <w:t>Those without children in the household (23% vs 12% of those with dependent children and 10% of adults living in a share house)</w:t>
      </w:r>
    </w:p>
    <w:p w14:paraId="203194A7" w14:textId="77777777" w:rsidR="00CD2FAF" w:rsidRPr="00CD2FAF" w:rsidRDefault="00CD2FAF" w:rsidP="00CD2FAF">
      <w:pPr>
        <w:pStyle w:val="Listparagraphbullets"/>
      </w:pPr>
      <w:r w:rsidRPr="00CD2FAF">
        <w:rPr>
          <w:lang w:val="en-US"/>
        </w:rPr>
        <w:lastRenderedPageBreak/>
        <w:t>Those born in a mainly English speaking country (19% vs 13% of those born in a mainly non-English speaking country)</w:t>
      </w:r>
    </w:p>
    <w:p w14:paraId="292092FA" w14:textId="77777777" w:rsidR="00CD2FAF" w:rsidRPr="00CD2FAF" w:rsidRDefault="00CD2FAF" w:rsidP="00CD2FAF">
      <w:pPr>
        <w:pStyle w:val="Listparagraphbullets"/>
      </w:pPr>
      <w:r w:rsidRPr="00CD2FAF">
        <w:rPr>
          <w:lang w:val="en-US"/>
        </w:rPr>
        <w:t>Those who look for information over the internet less than once a day (24% vs 17% of those who look for information once a day or more)</w:t>
      </w:r>
    </w:p>
    <w:p w14:paraId="61B33F29" w14:textId="77777777" w:rsidR="00CD2FAF" w:rsidRPr="00CD2FAF" w:rsidRDefault="00CD2FAF" w:rsidP="00CD2FAF">
      <w:pPr>
        <w:pStyle w:val="Listparagraphbullets"/>
      </w:pPr>
      <w:r w:rsidRPr="00CD2FAF">
        <w:rPr>
          <w:lang w:val="en-US"/>
        </w:rPr>
        <w:t>Those who watched live free-to-air TV (commercial or publicly owned) in P7D (25% vs 8% of those who did not watch live free-to-air TV)</w:t>
      </w:r>
    </w:p>
    <w:p w14:paraId="1846324F" w14:textId="77777777" w:rsidR="00CD2FAF" w:rsidRPr="00CD2FAF" w:rsidRDefault="00CD2FAF" w:rsidP="00CD2FAF">
      <w:pPr>
        <w:pStyle w:val="normal-box"/>
      </w:pPr>
      <w:r w:rsidRPr="00CD2FAF">
        <w:t>The most important aspect of free-to-air TV is that it is freely available on broadcast TV (with online access to sports content also being important).</w:t>
      </w:r>
    </w:p>
    <w:p w14:paraId="7F4FD1D8" w14:textId="697EB37A" w:rsidR="002D2A1B" w:rsidRDefault="002D2A1B" w:rsidP="002D2A1B">
      <w:pPr>
        <w:pStyle w:val="Heading3"/>
      </w:pPr>
      <w:bookmarkStart w:id="104" w:name="_Toc171417463"/>
      <w:r w:rsidRPr="002D2A1B">
        <w:t>Whether sports content consumed was men’s, women’s, or both</w:t>
      </w:r>
      <w:bookmarkEnd w:id="104"/>
    </w:p>
    <w:p w14:paraId="44AE3F2D" w14:textId="77777777" w:rsidR="002D2A1B" w:rsidRDefault="002D2A1B" w:rsidP="002D2A1B">
      <w:pPr>
        <w:rPr>
          <w:lang w:val="en-US"/>
        </w:rPr>
      </w:pPr>
      <w:r w:rsidRPr="002D2A1B">
        <w:rPr>
          <w:lang w:val="en-US"/>
        </w:rPr>
        <w:t>More than half (58%) of respondents who had consumed sport in the past 7 days watched or listened to men’s sport, while around two-fifths (40%) consumed both men’s and women’s sport.</w:t>
      </w:r>
    </w:p>
    <w:p w14:paraId="4C5F867B" w14:textId="0F343EAD" w:rsidR="002D2A1B" w:rsidRPr="002D2A1B" w:rsidRDefault="004A1806" w:rsidP="004A1806">
      <w:pPr>
        <w:pStyle w:val="normal-centre"/>
      </w:pPr>
      <w:r>
        <w:drawing>
          <wp:inline distT="0" distB="0" distL="0" distR="0" wp14:anchorId="62552AF8" wp14:editId="415F766F">
            <wp:extent cx="3747716" cy="2370455"/>
            <wp:effectExtent l="0" t="0" r="5715" b="0"/>
            <wp:docPr id="1821473363" name="Picture 1" descr="Whether sports content consumed was men's, women's, or both.&#10;&#10;Men's sport, 2023, 58%, 2022, 59%, 2021, 61%.&#10;Women's sport, 2023, 2%, 2022, 2%, 2021, 3%.&#10;Both, 2023, 40%, 2022, 39%, 2021, 35%.&#10;&#10;Source: E3. Were the sports programs you watched or listened to focused on: &#10;Base: TVCS, Respondents who consumed sports content in the past 7 days. 2023: n=2,023.  2022: n=1956. 2021 n=1924.&#10;Notes: Don’t know/refused responses not shown: 2023 DK = 0.0%, Ref = 0%. 2022 DK = 0.1%, Ref = 0.1%, 2021 DK = 0.2, Ref = 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473363" name="Picture 1" descr="Whether sports content consumed was men's, women's, or both.&#10;&#10;Men's sport, 2023, 58%, 2022, 59%, 2021, 61%.&#10;Women's sport, 2023, 2%, 2022, 2%, 2021, 3%.&#10;Both, 2023, 40%, 2022, 39%, 2021, 35%.&#10;&#10;Source: E3. Were the sports programs you watched or listened to focused on: &#10;Base: TVCS, Respondents who consumed sports content in the past 7 days. 2023: n=2,023.  2022: n=1956. 2021 n=1924.&#10;Notes: Don’t know/refused responses not shown: 2023 DK = 0.0%, Ref = 0%. 2022 DK = 0.1%, Ref = 0.1%, 2021 DK = 0.2, Ref = 0.0%.&#10;"/>
                    <pic:cNvPicPr/>
                  </pic:nvPicPr>
                  <pic:blipFill>
                    <a:blip r:embed="rId111"/>
                    <a:stretch>
                      <a:fillRect/>
                    </a:stretch>
                  </pic:blipFill>
                  <pic:spPr>
                    <a:xfrm>
                      <a:off x="0" y="0"/>
                      <a:ext cx="3754117" cy="2374504"/>
                    </a:xfrm>
                    <a:prstGeom prst="rect">
                      <a:avLst/>
                    </a:prstGeom>
                  </pic:spPr>
                </pic:pic>
              </a:graphicData>
            </a:graphic>
          </wp:inline>
        </w:drawing>
      </w:r>
    </w:p>
    <w:p w14:paraId="68E25A6C" w14:textId="77777777" w:rsidR="002D2A1B" w:rsidRPr="002D2A1B" w:rsidRDefault="002D2A1B" w:rsidP="002D2A1B">
      <w:pPr>
        <w:pStyle w:val="Heading4"/>
      </w:pPr>
      <w:r w:rsidRPr="002D2A1B">
        <w:t>Subgroups</w:t>
      </w:r>
    </w:p>
    <w:p w14:paraId="4EB3CBC8" w14:textId="77777777" w:rsidR="002D2A1B" w:rsidRPr="002D2A1B" w:rsidRDefault="002D2A1B" w:rsidP="002D2A1B">
      <w:r w:rsidRPr="002D2A1B">
        <w:rPr>
          <w:b/>
          <w:bCs/>
          <w:lang w:val="en-US"/>
        </w:rPr>
        <w:t>Men’s sport</w:t>
      </w:r>
      <w:r w:rsidRPr="002D2A1B">
        <w:rPr>
          <w:lang w:val="en-US"/>
        </w:rPr>
        <w:t xml:space="preserve"> was higher for: </w:t>
      </w:r>
    </w:p>
    <w:p w14:paraId="629D9CBC" w14:textId="77777777" w:rsidR="002D2A1B" w:rsidRPr="002D2A1B" w:rsidRDefault="002D2A1B" w:rsidP="002D2A1B">
      <w:pPr>
        <w:pStyle w:val="Listparagraphbullets"/>
      </w:pPr>
      <w:r w:rsidRPr="002D2A1B">
        <w:rPr>
          <w:lang w:val="en-US"/>
        </w:rPr>
        <w:t>Ages 18-24 (63%), 25-34 (70%), and 35-44 (64% vs 44% of ages 75+)</w:t>
      </w:r>
    </w:p>
    <w:p w14:paraId="5392B369" w14:textId="77777777" w:rsidR="002D2A1B" w:rsidRPr="002D2A1B" w:rsidRDefault="002D2A1B" w:rsidP="002D2A1B">
      <w:pPr>
        <w:pStyle w:val="Listparagraphbullets"/>
      </w:pPr>
      <w:r w:rsidRPr="002D2A1B">
        <w:rPr>
          <w:lang w:val="en-US"/>
        </w:rPr>
        <w:t>Those living in a capital city (62% vs 53% of those living outside a capital city)</w:t>
      </w:r>
    </w:p>
    <w:p w14:paraId="3DF99830" w14:textId="77777777" w:rsidR="002D2A1B" w:rsidRPr="002D2A1B" w:rsidRDefault="002D2A1B" w:rsidP="002D2A1B">
      <w:pPr>
        <w:pStyle w:val="Listparagraphbullets"/>
      </w:pPr>
      <w:r w:rsidRPr="002D2A1B">
        <w:rPr>
          <w:lang w:val="en-US"/>
        </w:rPr>
        <w:t>Those who did not watch live free-to-air TV (commercial or publicly owned) in P7D (65% vs 55% of those who watched live free-to-air TV)</w:t>
      </w:r>
    </w:p>
    <w:p w14:paraId="2B50497F" w14:textId="77777777" w:rsidR="002D2A1B" w:rsidRPr="002D2A1B" w:rsidRDefault="002D2A1B" w:rsidP="004A1806">
      <w:r w:rsidRPr="002D2A1B">
        <w:rPr>
          <w:b/>
          <w:bCs/>
          <w:lang w:val="en-US"/>
        </w:rPr>
        <w:t>Women’s sport</w:t>
      </w:r>
      <w:r w:rsidRPr="002D2A1B">
        <w:rPr>
          <w:lang w:val="en-US"/>
        </w:rPr>
        <w:t xml:space="preserve"> was higher for: </w:t>
      </w:r>
    </w:p>
    <w:p w14:paraId="422061BB" w14:textId="77777777" w:rsidR="002D2A1B" w:rsidRPr="002D2A1B" w:rsidRDefault="002D2A1B" w:rsidP="002D2A1B">
      <w:pPr>
        <w:pStyle w:val="Listparagraphbullets"/>
      </w:pPr>
      <w:r w:rsidRPr="002D2A1B">
        <w:rPr>
          <w:lang w:val="en-US"/>
        </w:rPr>
        <w:t>Women (3% vs 1% of men)</w:t>
      </w:r>
    </w:p>
    <w:p w14:paraId="6F521F8B" w14:textId="77777777" w:rsidR="002D2A1B" w:rsidRPr="002D2A1B" w:rsidRDefault="002D2A1B" w:rsidP="002D2A1B">
      <w:pPr>
        <w:pStyle w:val="Listparagraphbullets"/>
      </w:pPr>
      <w:r w:rsidRPr="002D2A1B">
        <w:rPr>
          <w:lang w:val="en-US"/>
        </w:rPr>
        <w:t>Those living outside a capital city (4% vs 1% of those living in a capital city)</w:t>
      </w:r>
    </w:p>
    <w:p w14:paraId="3C9104D1" w14:textId="77777777" w:rsidR="002D2A1B" w:rsidRPr="002D2A1B" w:rsidRDefault="002D2A1B" w:rsidP="002D2A1B">
      <w:r w:rsidRPr="002D2A1B">
        <w:rPr>
          <w:b/>
          <w:bCs/>
          <w:lang w:val="en-US"/>
        </w:rPr>
        <w:t>Both</w:t>
      </w:r>
      <w:r w:rsidRPr="002D2A1B">
        <w:rPr>
          <w:lang w:val="en-US"/>
        </w:rPr>
        <w:t xml:space="preserve"> was higher for:</w:t>
      </w:r>
    </w:p>
    <w:p w14:paraId="2272A05E" w14:textId="77777777" w:rsidR="002D2A1B" w:rsidRPr="002D2A1B" w:rsidRDefault="002D2A1B" w:rsidP="002D2A1B">
      <w:pPr>
        <w:pStyle w:val="Listparagraphbullets"/>
      </w:pPr>
      <w:r w:rsidRPr="002D2A1B">
        <w:rPr>
          <w:lang w:val="en-US"/>
        </w:rPr>
        <w:t>Ages 65-74 (48%) and 75+ (54% vs 34% of ages 18-24 and 25% of ages 25-34)</w:t>
      </w:r>
    </w:p>
    <w:p w14:paraId="227EF2D8" w14:textId="77777777" w:rsidR="002D2A1B" w:rsidRPr="002D2A1B" w:rsidRDefault="002D2A1B" w:rsidP="002D2A1B">
      <w:pPr>
        <w:pStyle w:val="Listparagraphbullets"/>
      </w:pPr>
      <w:r w:rsidRPr="002D2A1B">
        <w:rPr>
          <w:lang w:val="en-US"/>
        </w:rPr>
        <w:t>Those living outside a capital city (43% vs 37% of those living in a capital city)</w:t>
      </w:r>
    </w:p>
    <w:p w14:paraId="0B0E6CD7" w14:textId="51E9D9A8" w:rsidR="00303DE0" w:rsidRPr="00303DE0" w:rsidRDefault="00303DE0" w:rsidP="00303DE0">
      <w:pPr>
        <w:pStyle w:val="normal-box"/>
      </w:pPr>
      <w:r w:rsidRPr="00303DE0">
        <w:t>Levels of men's and women's sport watched in 2023 remain consistent with 2022.</w:t>
      </w:r>
    </w:p>
    <w:p w14:paraId="001E2ACA" w14:textId="4C5BE794" w:rsidR="00DA2901" w:rsidRDefault="00DA2901" w:rsidP="00DA2901">
      <w:pPr>
        <w:pStyle w:val="Heading3"/>
      </w:pPr>
      <w:bookmarkStart w:id="105" w:name="_Toc171417464"/>
      <w:r w:rsidRPr="00DA2901">
        <w:t>Types of sports content consumed</w:t>
      </w:r>
      <w:bookmarkEnd w:id="105"/>
    </w:p>
    <w:p w14:paraId="3F23B9D1" w14:textId="77777777" w:rsidR="00DA2901" w:rsidRDefault="00DA2901" w:rsidP="00DA2901">
      <w:pPr>
        <w:rPr>
          <w:lang w:val="en-US"/>
        </w:rPr>
      </w:pPr>
      <w:r w:rsidRPr="00DA2901">
        <w:rPr>
          <w:lang w:val="en-US"/>
        </w:rPr>
        <w:t xml:space="preserve">The most commonly consumed sport types overall (net men’s, women’s, and both) were Olympic Games events (78%), Commonwealth Games events (67%), and Australian Rules Football (64%). The most commonly consumed women’s sports were netball (15%) and Australian soccer/football (8%), while the </w:t>
      </w:r>
      <w:r w:rsidRPr="00DA2901">
        <w:rPr>
          <w:lang w:val="en-US"/>
        </w:rPr>
        <w:lastRenderedPageBreak/>
        <w:t>most commonly consumed men’s sports were Australian Rules Football (37%) and international test cricket matches (30%).</w:t>
      </w:r>
    </w:p>
    <w:p w14:paraId="4D7E557C" w14:textId="10AF9DBB" w:rsidR="00DA2901" w:rsidRPr="00DA2901" w:rsidRDefault="004A1806" w:rsidP="004A1806">
      <w:pPr>
        <w:pStyle w:val="normal-centre"/>
      </w:pPr>
      <w:r>
        <w:drawing>
          <wp:inline distT="0" distB="0" distL="0" distR="0" wp14:anchorId="3C42C841" wp14:editId="27CFEFCD">
            <wp:extent cx="6016625" cy="3329305"/>
            <wp:effectExtent l="0" t="0" r="3175" b="4445"/>
            <wp:docPr id="619196435" name="Picture 1" descr=" Types of sports content consumed.&#10;&#10;Results listed are for 2023 unless otherwise stated.&#10;&#10;Olympic Games events, Men's, 4%, Women's, 1%, Both, 74%, I don't watch this sport, 21%, Net watch 2022, 80%, Net watch 2023, 78%.&#10;Commonwealth Games events, Men's, 4%, Women's, 1%, Both, 63%, I don't watch this sport, 33%, Net watch 2022, 71%, Net watch 2023, 67%.&#10;Australian Rules Football (AFL/AFLW), Men's, 37%, Women's, 1%, Both, 25%, I don't watch this sport, 36%, Net watch 2022, 56%, Net watch 2023, 64% (significantly higher than 2022).&#10;Australian Open Tennis Tournament, Men's, 7%, Women's, 1%, Both, 50%, I don't watch this sport, 42%, Net watch 2022, 63%, Net watch 2023, 58% (significantly lower than 2022).&#10;Other Tennis Majors, Men's, 7%, Women's, 1%, Both, 46%, I don't watch this sport, 45%, Net watch 2022, Not applicable, Net watch 2023, 45%.&#10;Australian soccer/football FIFA qualifications, matches, finals, Men's, 11%, Women's, 8%, Both, 34%, I don't watch this sport, 47%, Net watch 2022, 32%, Net watch 2023, 53% (significantly higher than 2022).&#10;International test cricket matches, Men's, 30%, Women's, 1%, Both, 22%, I don't watch this sport, 48%, Net watch 2022, 48%, Net watch 2023, 52%.&#10;Rugby League (NRL/NRLW), Men's, 28%, Women's, 1%, Both, 22%, I don't watch this sport, 49%, Net watch 2022, 48%, Net watch 2023, 51%.&#10;International one day cricket matches, Men's, 26%, Women's, 1%, Both, 23%, I don't watch this sport, 50%, Net watch 2022, 47%, Net watch 2023, 49%.&#10;International T20 cricket matches, Men's, 23%, Women's, 1%, Both, 23%, I don't watch this sport, 52%, Net watch 2022, 42%, Net watch 2023, 47% (significantly higher than 2022).&#10;Swimming, Men's, 3%, Women's, 1%, Both, 39%, I don't watch this sport, 57%, Net watch 2022, 44%, Net watch 2023, 43%.&#10;Motor Sports, Men's, 26%, Women's, 0.3%, Both, 15%, I don't watch this sport, 58%, Net watch 2022, 39%, Net watch 2023, 41%.&#10;Other international soccer/football matches, Men's, 16%, Women's, 2%, Both, 19%, I don't watch this sport, 62%, Net watch 2022, 29%, Net watch 2023, 37% (significantly higher than 2022).&#10;International Rugby League Test Match, Men's, 21%, Women's, 1%, Both, 14%, I don't watch this sport, 64%, Net watch 2022, 34%, Net watch 2023, 35%.&#10;Australian soccer/football (A-League), Men's, 14%, Women's, 3%, Both, 17%, I don't watch this sport, 65%, Net watch 2022, 25%, Net watch 2023, 34% (significantly higher than 2022).&#10;Horse Racing, Men's, 6%, Women's, 1%, Both, 25%, I don't watch this sport, 68%, Net watch 2022, 31%, Net watch 2023, 32%.&#10;Rugby Union test matches, Men's, 19%, Women's, 1%, Both, 9%, I don't watch this sport, 71%, Net watch 2022, 30%, Net watch 2023, 29%.&#10;Other, Men's, 9%, Women's, 1%, Both, 11%, I don't watch this sport, 71%, Net watch 2022, 21%, Net watch 2023, 21%.&#10;Cycling, Men's, 17%, Women's, 1%, Both, 10%, I don't watch this sport, 72%, Net watch 2022, 29%, Net watch 2023, 27%.&#10;Basketball, Men's, 15%, Women's, 1%, Both, 11%, I don't watch this sport, 73%, Net watch 2022, 23%, Net watch 2023, 27%.&#10;Golf, Men's, 9%, Women's, 1%, Both, 14%, I don't watch this sport, 76%, Net watch 2022, 22%, Net watch 2023, 24%.&#10;Davis Cup or Billie Jean King Cup (formerly Federation Cup) tennis matches, Men's, 4%, Women's, 1%, Both, 19%, I don't watch this sport, 76%, Net watch 2022, 25%, Net watch 2023, 23%.&#10;Netball matches, Men's, 2%, Women's, 15%, Both, 4%, I don't watch this sport, 79%, Net watch 2022, 21%, Net watch 2023, 21%.&#10;Esports, Men's, 6%, Women's, 0.3%, Both, 6%, I don't watch this sport, 87%, Net watch 2022, Not applicable, Net watch 2023, 12%.&#10;&#10;Source: E4. Which of the following sports events do you typically watch online or on TV during a normal year?&#10;Base: TVCS, Respondents who consume sports content.  2023: n=2,126. 2022: n=2629. &#10;Notes: Don’t know/refused responses not shown, % vary per statement. Labels not shown for responses &lt;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196435" name="Picture 1" descr=" Types of sports content consumed.&#10;&#10;Results listed are for 2023 unless otherwise stated.&#10;&#10;Olympic Games events, Men's, 4%, Women's, 1%, Both, 74%, I don't watch this sport, 21%, Net watch 2022, 80%, Net watch 2023, 78%.&#10;Commonwealth Games events, Men's, 4%, Women's, 1%, Both, 63%, I don't watch this sport, 33%, Net watch 2022, 71%, Net watch 2023, 67%.&#10;Australian Rules Football (AFL/AFLW), Men's, 37%, Women's, 1%, Both, 25%, I don't watch this sport, 36%, Net watch 2022, 56%, Net watch 2023, 64% (significantly higher than 2022).&#10;Australian Open Tennis Tournament, Men's, 7%, Women's, 1%, Both, 50%, I don't watch this sport, 42%, Net watch 2022, 63%, Net watch 2023, 58% (significantly lower than 2022).&#10;Other Tennis Majors, Men's, 7%, Women's, 1%, Both, 46%, I don't watch this sport, 45%, Net watch 2022, Not applicable, Net watch 2023, 45%.&#10;Australian soccer/football FIFA qualifications, matches, finals, Men's, 11%, Women's, 8%, Both, 34%, I don't watch this sport, 47%, Net watch 2022, 32%, Net watch 2023, 53% (significantly higher than 2022).&#10;International test cricket matches, Men's, 30%, Women's, 1%, Both, 22%, I don't watch this sport, 48%, Net watch 2022, 48%, Net watch 2023, 52%.&#10;Rugby League (NRL/NRLW), Men's, 28%, Women's, 1%, Both, 22%, I don't watch this sport, 49%, Net watch 2022, 48%, Net watch 2023, 51%.&#10;International one day cricket matches, Men's, 26%, Women's, 1%, Both, 23%, I don't watch this sport, 50%, Net watch 2022, 47%, Net watch 2023, 49%.&#10;International T20 cricket matches, Men's, 23%, Women's, 1%, Both, 23%, I don't watch this sport, 52%, Net watch 2022, 42%, Net watch 2023, 47% (significantly higher than 2022).&#10;Swimming, Men's, 3%, Women's, 1%, Both, 39%, I don't watch this sport, 57%, Net watch 2022, 44%, Net watch 2023, 43%.&#10;Motor Sports, Men's, 26%, Women's, 0.3%, Both, 15%, I don't watch this sport, 58%, Net watch 2022, 39%, Net watch 2023, 41%.&#10;Other international soccer/football matches, Men's, 16%, Women's, 2%, Both, 19%, I don't watch this sport, 62%, Net watch 2022, 29%, Net watch 2023, 37% (significantly higher than 2022).&#10;International Rugby League Test Match, Men's, 21%, Women's, 1%, Both, 14%, I don't watch this sport, 64%, Net watch 2022, 34%, Net watch 2023, 35%.&#10;Australian soccer/football (A-League), Men's, 14%, Women's, 3%, Both, 17%, I don't watch this sport, 65%, Net watch 2022, 25%, Net watch 2023, 34% (significantly higher than 2022).&#10;Horse Racing, Men's, 6%, Women's, 1%, Both, 25%, I don't watch this sport, 68%, Net watch 2022, 31%, Net watch 2023, 32%.&#10;Rugby Union test matches, Men's, 19%, Women's, 1%, Both, 9%, I don't watch this sport, 71%, Net watch 2022, 30%, Net watch 2023, 29%.&#10;Other, Men's, 9%, Women's, 1%, Both, 11%, I don't watch this sport, 71%, Net watch 2022, 21%, Net watch 2023, 21%.&#10;Cycling, Men's, 17%, Women's, 1%, Both, 10%, I don't watch this sport, 72%, Net watch 2022, 29%, Net watch 2023, 27%.&#10;Basketball, Men's, 15%, Women's, 1%, Both, 11%, I don't watch this sport, 73%, Net watch 2022, 23%, Net watch 2023, 27%.&#10;Golf, Men's, 9%, Women's, 1%, Both, 14%, I don't watch this sport, 76%, Net watch 2022, 22%, Net watch 2023, 24%.&#10;Davis Cup or Billie Jean King Cup (formerly Federation Cup) tennis matches, Men's, 4%, Women's, 1%, Both, 19%, I don't watch this sport, 76%, Net watch 2022, 25%, Net watch 2023, 23%.&#10;Netball matches, Men's, 2%, Women's, 15%, Both, 4%, I don't watch this sport, 79%, Net watch 2022, 21%, Net watch 2023, 21%.&#10;Esports, Men's, 6%, Women's, 0.3%, Both, 6%, I don't watch this sport, 87%, Net watch 2022, Not applicable, Net watch 2023, 12%.&#10;&#10;Source: E4. Which of the following sports events do you typically watch online or on TV during a normal year?&#10;Base: TVCS, Respondents who consume sports content.  2023: n=2,126. 2022: n=2629. &#10;Notes: Don’t know/refused responses not shown, % vary per statement. Labels not shown for responses &lt;5%.&#10;"/>
                    <pic:cNvPicPr/>
                  </pic:nvPicPr>
                  <pic:blipFill>
                    <a:blip r:embed="rId112"/>
                    <a:stretch>
                      <a:fillRect/>
                    </a:stretch>
                  </pic:blipFill>
                  <pic:spPr>
                    <a:xfrm>
                      <a:off x="0" y="0"/>
                      <a:ext cx="6016625" cy="3329305"/>
                    </a:xfrm>
                    <a:prstGeom prst="rect">
                      <a:avLst/>
                    </a:prstGeom>
                  </pic:spPr>
                </pic:pic>
              </a:graphicData>
            </a:graphic>
          </wp:inline>
        </w:drawing>
      </w:r>
    </w:p>
    <w:p w14:paraId="7FDF8FA8" w14:textId="77777777" w:rsidR="00DA2901" w:rsidRPr="00DA2901" w:rsidRDefault="00DA2901" w:rsidP="00DA2901">
      <w:pPr>
        <w:pStyle w:val="normal-box"/>
      </w:pPr>
      <w:r w:rsidRPr="00DA2901">
        <w:t>A variety of sports are watched in 2023, with notable increases in women's soccer, and men's cricket (potentially due to their respective world cups in 2023).</w:t>
      </w:r>
    </w:p>
    <w:p w14:paraId="13695963" w14:textId="00D71A2E" w:rsidR="00937ED4" w:rsidRDefault="00937ED4" w:rsidP="00937ED4">
      <w:pPr>
        <w:pStyle w:val="Heading3"/>
        <w:rPr>
          <w:lang w:val="en-US"/>
        </w:rPr>
      </w:pPr>
      <w:bookmarkStart w:id="106" w:name="_Toc171417465"/>
      <w:r w:rsidRPr="00937ED4">
        <w:rPr>
          <w:lang w:val="en-US"/>
        </w:rPr>
        <w:t>Impact of various factors on amount of sports content consumption</w:t>
      </w:r>
      <w:bookmarkEnd w:id="106"/>
    </w:p>
    <w:p w14:paraId="4BC8092D" w14:textId="77777777" w:rsidR="00937ED4" w:rsidRDefault="00937ED4" w:rsidP="00937ED4">
      <w:pPr>
        <w:rPr>
          <w:lang w:val="en-US"/>
        </w:rPr>
      </w:pPr>
      <w:r w:rsidRPr="00937ED4">
        <w:rPr>
          <w:lang w:val="en-US"/>
        </w:rPr>
        <w:t>The features most likely to increase amount of sports content consumed (net watch a little bit more and watch a lot more) were that it is free to watch (48%) and that the content shown is in high quality (34%). The factor most commonly reported to decrease consumption of sports (net decrease watching a little bit and decrease watching a lot) was that gambling advertising is shown (43%).</w:t>
      </w:r>
    </w:p>
    <w:p w14:paraId="14CDF462" w14:textId="0736A2A1" w:rsidR="00937ED4" w:rsidRPr="00937ED4" w:rsidRDefault="00937ED4" w:rsidP="004A1806">
      <w:pPr>
        <w:pStyle w:val="normal-centre"/>
      </w:pPr>
      <w:r>
        <w:rPr>
          <w:lang w:val="en-US"/>
        </w:rPr>
        <w:drawing>
          <wp:inline distT="0" distB="0" distL="0" distR="0" wp14:anchorId="4489437E" wp14:editId="09589A42">
            <wp:extent cx="6010275" cy="3438525"/>
            <wp:effectExtent l="0" t="0" r="9525" b="9525"/>
            <wp:docPr id="1846873110" name="Picture 71" descr="Impact of various factors on amount of sports content consumption.&#10;&#10;Results listed are for 2023.&#10;&#10;Free to watch, Decrease watching a lot, 2%, Decrease watching a little bit, 1%, No change, 49%, Watch a little bit more, 22%, Watch a lot more, 25%.&#10;The content shown is in high quality, Decrease watching a lot, 2%, Decrease watching a little bit, 1%, No change, 63%, Watch a little bit more, 22%, Watch a lot more, 12%.&#10;Australian content is shown, Decrease watching a lot, 2%, Decrease watching a little bit, 1%, No change, 66%, Watch a little bit more, 20%, Watch a lot more, 10%.&#10;Game/event highlights are shown, Decrease watching a lot, 3%, Decrease watching a little bit, 2%, No change, 67%, Watch a little bit more, 21%, Watch a lot more, 7%.&#10;International content is shown, Decrease watching a lot, 2%, Decrease watching a little bit, 3%, No change, 68%, Watch a little bit more, 18%, Watch a lot more, 8%.&#10;Women’s sport content is shown, Decrease watching a lot, 4%, Decrease watching a little bit, 3%, No change, 68%, Watch a little bit more, 17%, Watch a lot more, 7%.&#10;There are features such as additional content, &#10;analysis, or preferred commentators, Decrease watching a lot, 4%, Decrease watching a little bit, 4%, No change, 71%, Watch a little bit more, 16%, Watch a lot more, 5%.&#10;Lesser known or specialised &#10;sports content is shown, Decrease watching a lot, 5%, Decrease watching a little bit, 7%, No change, 69%, Watch a little bit more, 14%, Watch a lot more, 4%.&#10;Para-sports content is shown, Decrease watching a lot, 4%, Decrease watching a little bit, 4%, No change, 77%, Watch a little bit more, 11%, Watch a lot more, 3%.&#10;Accessibility features of content, Decrease watching a lot, 3%, Decrease watching a little bit, 2%, No change, 87%, Watch a little bit more, 6%, Watch a lot more, 2%.&#10;Gambling advertising is shown, Decrease watching a lot, 28%, Decrease watching a little bit, 15%, No change, 55%, Watch a little bit more, 1%, Watch a lot more, 1%.&#10;&#10;Source: E8. What factors are likely to increase or decrease how much sports content you would watch on a screen?&#10;Base: TVCS, All respondents.  2023: n=3,861. &#10;Notes: Don’t know/refused responses not shown, % vary per statement. Labels for responses &lt;5% not show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873110" name="Picture 71" descr="Impact of various factors on amount of sports content consumption.&#10;&#10;Results listed are for 2023.&#10;&#10;Free to watch, Decrease watching a lot, 2%, Decrease watching a little bit, 1%, No change, 49%, Watch a little bit more, 22%, Watch a lot more, 25%.&#10;The content shown is in high quality, Decrease watching a lot, 2%, Decrease watching a little bit, 1%, No change, 63%, Watch a little bit more, 22%, Watch a lot more, 12%.&#10;Australian content is shown, Decrease watching a lot, 2%, Decrease watching a little bit, 1%, No change, 66%, Watch a little bit more, 20%, Watch a lot more, 10%.&#10;Game/event highlights are shown, Decrease watching a lot, 3%, Decrease watching a little bit, 2%, No change, 67%, Watch a little bit more, 21%, Watch a lot more, 7%.&#10;International content is shown, Decrease watching a lot, 2%, Decrease watching a little bit, 3%, No change, 68%, Watch a little bit more, 18%, Watch a lot more, 8%.&#10;Women’s sport content is shown, Decrease watching a lot, 4%, Decrease watching a little bit, 3%, No change, 68%, Watch a little bit more, 17%, Watch a lot more, 7%.&#10;There are features such as additional content, &#10;analysis, or preferred commentators, Decrease watching a lot, 4%, Decrease watching a little bit, 4%, No change, 71%, Watch a little bit more, 16%, Watch a lot more, 5%.&#10;Lesser known or specialised &#10;sports content is shown, Decrease watching a lot, 5%, Decrease watching a little bit, 7%, No change, 69%, Watch a little bit more, 14%, Watch a lot more, 4%.&#10;Para-sports content is shown, Decrease watching a lot, 4%, Decrease watching a little bit, 4%, No change, 77%, Watch a little bit more, 11%, Watch a lot more, 3%.&#10;Accessibility features of content, Decrease watching a lot, 3%, Decrease watching a little bit, 2%, No change, 87%, Watch a little bit more, 6%, Watch a lot more, 2%.&#10;Gambling advertising is shown, Decrease watching a lot, 28%, Decrease watching a little bit, 15%, No change, 55%, Watch a little bit more, 1%, Watch a lot more, 1%.&#10;&#10;Source: E8. What factors are likely to increase or decrease how much sports content you would watch on a screen?&#10;Base: TVCS, All respondents.  2023: n=3,861. &#10;Notes: Don’t know/refused responses not shown, % vary per statement. Labels for responses &lt;5% not shown.&#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010275" cy="3438525"/>
                    </a:xfrm>
                    <a:prstGeom prst="rect">
                      <a:avLst/>
                    </a:prstGeom>
                    <a:noFill/>
                    <a:ln>
                      <a:noFill/>
                    </a:ln>
                  </pic:spPr>
                </pic:pic>
              </a:graphicData>
            </a:graphic>
          </wp:inline>
        </w:drawing>
      </w:r>
    </w:p>
    <w:p w14:paraId="44B257F0" w14:textId="77777777" w:rsidR="00937ED4" w:rsidRPr="00937ED4" w:rsidRDefault="00937ED4" w:rsidP="00937ED4">
      <w:pPr>
        <w:pStyle w:val="normal-box"/>
        <w:rPr>
          <w:lang w:val="en-AU"/>
        </w:rPr>
      </w:pPr>
      <w:r w:rsidRPr="00937ED4">
        <w:lastRenderedPageBreak/>
        <w:t>Being ‘free to watch’ likely increases sports viewership, while showing gambling advertising is likely to decrease how much sports content is watched.</w:t>
      </w:r>
    </w:p>
    <w:p w14:paraId="3210D17E" w14:textId="77777777" w:rsidR="00937ED4" w:rsidRDefault="00937ED4" w:rsidP="00937ED4">
      <w:pPr>
        <w:rPr>
          <w:lang w:val="en-US"/>
        </w:rPr>
      </w:pPr>
    </w:p>
    <w:p w14:paraId="6F8DA663" w14:textId="6E72A0A9" w:rsidR="00937ED4" w:rsidRDefault="00BE7288" w:rsidP="00BE7288">
      <w:pPr>
        <w:pStyle w:val="Heading2"/>
        <w:rPr>
          <w:lang w:val="en-US"/>
        </w:rPr>
      </w:pPr>
      <w:bookmarkStart w:id="107" w:name="_Toc171417466"/>
      <w:r w:rsidRPr="00BE7288">
        <w:rPr>
          <w:lang w:val="en-US"/>
        </w:rPr>
        <w:lastRenderedPageBreak/>
        <w:t>Advertising</w:t>
      </w:r>
      <w:bookmarkEnd w:id="107"/>
    </w:p>
    <w:p w14:paraId="59FB70FA" w14:textId="0DE65BDE" w:rsidR="00BE7288" w:rsidRDefault="00BE7288" w:rsidP="00BE7288">
      <w:pPr>
        <w:pStyle w:val="Heading3"/>
      </w:pPr>
      <w:bookmarkStart w:id="108" w:name="_Toc171417467"/>
      <w:r w:rsidRPr="00BE7288">
        <w:t>Chapter Summary – Advertising</w:t>
      </w:r>
      <w:bookmarkEnd w:id="108"/>
    </w:p>
    <w:p w14:paraId="11652790" w14:textId="77777777" w:rsidR="00BE7288" w:rsidRPr="00BE7288" w:rsidRDefault="00BE7288" w:rsidP="00BE7288">
      <w:pPr>
        <w:pStyle w:val="Heading4"/>
      </w:pPr>
      <w:r w:rsidRPr="00BE7288">
        <w:t>Increasingly, advertisements are seen on social media and online subscription platforms</w:t>
      </w:r>
    </w:p>
    <w:p w14:paraId="70AB7183" w14:textId="77777777" w:rsidR="00BE7288" w:rsidRPr="00BE7288" w:rsidRDefault="00BE7288" w:rsidP="00BE7288">
      <w:r w:rsidRPr="00BE7288">
        <w:rPr>
          <w:lang w:val="en-US"/>
        </w:rPr>
        <w:t>The most common platforms on which respondents saw advertisements were free video streaming services (45%), commercial free-to-air TV, excluding on-demand (40%), and other websites or apps (e.g. Facebook, TikTok, Instagram) (39%, significantly higher than 2022 (22%)).</w:t>
      </w:r>
    </w:p>
    <w:p w14:paraId="7C2EA340" w14:textId="77777777" w:rsidR="00BE7288" w:rsidRPr="00BE7288" w:rsidRDefault="00BE7288" w:rsidP="00BE7288">
      <w:r w:rsidRPr="00BE7288">
        <w:rPr>
          <w:lang w:val="en-US"/>
        </w:rPr>
        <w:t>Advertisements were increasingly being seen on online subscription services in 2023 (20%).</w:t>
      </w:r>
    </w:p>
    <w:p w14:paraId="2439C769" w14:textId="77777777" w:rsidR="00BE7288" w:rsidRPr="00BE7288" w:rsidRDefault="00BE7288" w:rsidP="00BE7288">
      <w:r w:rsidRPr="00BE7288">
        <w:rPr>
          <w:lang w:val="en-US"/>
        </w:rPr>
        <w:t xml:space="preserve">However, the levels of advertisements seen on commercial free-to-air TV (excluding on-demand) and free video streaming services remained consistent with last year. </w:t>
      </w:r>
    </w:p>
    <w:p w14:paraId="57A3D60B" w14:textId="77777777" w:rsidR="00BE7288" w:rsidRPr="00BE7288" w:rsidRDefault="00BE7288" w:rsidP="00BE7288">
      <w:pPr>
        <w:pStyle w:val="Heading4"/>
      </w:pPr>
      <w:r w:rsidRPr="00BE7288">
        <w:t xml:space="preserve">Gambling advertising is seen as inappropriate </w:t>
      </w:r>
    </w:p>
    <w:p w14:paraId="4357481A" w14:textId="77777777" w:rsidR="00BE7288" w:rsidRPr="00BE7288" w:rsidRDefault="00BE7288" w:rsidP="00BE7288">
      <w:r w:rsidRPr="00BE7288">
        <w:rPr>
          <w:lang w:val="en-US"/>
        </w:rPr>
        <w:t>The most common reasons for disagreeing that advertisements seen on commercial free-to-air TV were appropriate were that the advertisements contained gambling or betting (84%), the frequency and / or repetition of the ads (71%), and that they encouraged unhealthy eating habits (39%).</w:t>
      </w:r>
    </w:p>
    <w:p w14:paraId="0675DAB3" w14:textId="77777777" w:rsidR="00BE7288" w:rsidRPr="00BE7288" w:rsidRDefault="00BE7288" w:rsidP="00BE7288">
      <w:r w:rsidRPr="00BE7288">
        <w:rPr>
          <w:lang w:val="en-US"/>
        </w:rPr>
        <w:t xml:space="preserve">Frequency and repetition were also mentioned by </w:t>
      </w:r>
      <w:r w:rsidRPr="00BE7288">
        <w:t>71% for commercial free-to-air TV.</w:t>
      </w:r>
    </w:p>
    <w:p w14:paraId="7253C2EA" w14:textId="77777777" w:rsidR="00BE7288" w:rsidRPr="00BE7288" w:rsidRDefault="00BE7288" w:rsidP="00BE7288">
      <w:pPr>
        <w:pStyle w:val="Heading4"/>
      </w:pPr>
      <w:r w:rsidRPr="00BE7288">
        <w:t xml:space="preserve">There are a variety of reasons for wanting restrictions </w:t>
      </w:r>
    </w:p>
    <w:p w14:paraId="12698C90" w14:textId="77777777" w:rsidR="00BE7288" w:rsidRPr="00BE7288" w:rsidRDefault="00BE7288" w:rsidP="00BE7288">
      <w:r w:rsidRPr="00BE7288">
        <w:rPr>
          <w:lang w:val="en-US"/>
        </w:rPr>
        <w:t>Protecting children from exposure to harmful or inappropriate content was most frequently nominated as the most important reason for restricting permitted advertisements (38%), followed by limiting content that may encourage bad habits, such as gambling, tobacco, or alcohol use (35%).</w:t>
      </w:r>
    </w:p>
    <w:p w14:paraId="76422608" w14:textId="77777777" w:rsidR="00BE7288" w:rsidRPr="00BE7288" w:rsidRDefault="00BE7288" w:rsidP="00BE7288">
      <w:r w:rsidRPr="00BE7288">
        <w:t>Overall, most people supported restrictions on advertising for one or more platforms.</w:t>
      </w:r>
    </w:p>
    <w:p w14:paraId="2933EF9B" w14:textId="77777777" w:rsidR="004A1806" w:rsidRDefault="004A1806">
      <w:pPr>
        <w:spacing w:line="259" w:lineRule="auto"/>
        <w:rPr>
          <w:rFonts w:eastAsia="SimSun" w:cs="Times New Roman"/>
          <w:b/>
          <w:color w:val="595C6E"/>
          <w:kern w:val="12"/>
          <w:sz w:val="32"/>
          <w:szCs w:val="24"/>
        </w:rPr>
      </w:pPr>
      <w:r>
        <w:br w:type="page"/>
      </w:r>
    </w:p>
    <w:p w14:paraId="08CBCDBA" w14:textId="268DCE66" w:rsidR="00BE7288" w:rsidRDefault="00BE7288" w:rsidP="00BE7288">
      <w:pPr>
        <w:pStyle w:val="Heading3"/>
      </w:pPr>
      <w:bookmarkStart w:id="109" w:name="_Toc171417468"/>
      <w:r w:rsidRPr="00BE7288">
        <w:lastRenderedPageBreak/>
        <w:t>Platforms that respondents saw advertisements on in the past 7 days</w:t>
      </w:r>
      <w:bookmarkEnd w:id="109"/>
    </w:p>
    <w:p w14:paraId="4D2CB830" w14:textId="77777777" w:rsidR="00BE7288" w:rsidRPr="00BE7288" w:rsidRDefault="00BE7288" w:rsidP="00BE7288">
      <w:r w:rsidRPr="00BE7288">
        <w:rPr>
          <w:lang w:val="en-US"/>
        </w:rPr>
        <w:t>The platforms that respondents most commonly saw advertisements on were free video streaming services (45%), commercial free-to-air TV, excluding on-demand (40%), and other websites or apps (39%).</w:t>
      </w:r>
    </w:p>
    <w:p w14:paraId="435EF6F3" w14:textId="275EEE6B" w:rsidR="00BE7288" w:rsidRDefault="004A1806" w:rsidP="004A1806">
      <w:pPr>
        <w:pStyle w:val="normal-centre"/>
      </w:pPr>
      <w:r>
        <w:drawing>
          <wp:inline distT="0" distB="0" distL="0" distR="0" wp14:anchorId="7FED4048" wp14:editId="16D1FCA2">
            <wp:extent cx="3990975" cy="3859136"/>
            <wp:effectExtent l="0" t="0" r="0" b="8255"/>
            <wp:docPr id="223710414" name="Picture 1" descr=" Platforms that respondents saw advertisements on in the past 7 days.&#10;&#10;Free video streaming services, 2023, 45%, 2022, 43%.&#10;Commercial free-to-air TV, excluding on-demand, 2023, 40%, 2022, 43%.&#10;Other websites or apps (e.g. Facebook, TikTok, Instagram), 2023, 39% (significantly higher than 2022), 2022, 22%.&#10;Commercial free-to-air on-demand TV, 2023, 21%, 2022, 20%.&#10;Publicly owned free-to-air TV, excluding on-demand, 2023, 21%, 2022, 22%.&#10;Online subscription services, 2023, 20% (significantly higher than 2022), 2022, 15%.&#10;Publicly owned free-to-air on-demand TV, 2023, 17%, 2022, 16%.&#10;Pay TV, 2023, 11%, 2022, 13%.&#10;Sports specific website or app, 2023, 10%, 2022, 9%.&#10;Pay-per-view services, 2023, 1%, 2022, 0.7%.&#10;None of these, 2023, 8% (significantly lower than 2022), 2022, 10%.&#10;&#10;Source: NEW22. In the past 7 days, on which of the following did you see advertisements?&#10;Base: MCCS, Respondents who watched screen content in past 7 days. 2023: n=3,692. 2022: n=3935.&#10;Notes: Don’t know/refused responses not shown: 2023 DK = 0.1%, Ref = 0.1%. 2022 DK = 0.2%, Ref = 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710414" name="Picture 1" descr=" Platforms that respondents saw advertisements on in the past 7 days.&#10;&#10;Free video streaming services, 2023, 45%, 2022, 43%.&#10;Commercial free-to-air TV, excluding on-demand, 2023, 40%, 2022, 43%.&#10;Other websites or apps (e.g. Facebook, TikTok, Instagram), 2023, 39% (significantly higher than 2022), 2022, 22%.&#10;Commercial free-to-air on-demand TV, 2023, 21%, 2022, 20%.&#10;Publicly owned free-to-air TV, excluding on-demand, 2023, 21%, 2022, 22%.&#10;Online subscription services, 2023, 20% (significantly higher than 2022), 2022, 15%.&#10;Publicly owned free-to-air on-demand TV, 2023, 17%, 2022, 16%.&#10;Pay TV, 2023, 11%, 2022, 13%.&#10;Sports specific website or app, 2023, 10%, 2022, 9%.&#10;Pay-per-view services, 2023, 1%, 2022, 0.7%.&#10;None of these, 2023, 8% (significantly lower than 2022), 2022, 10%.&#10;&#10;Source: NEW22. In the past 7 days, on which of the following did you see advertisements?&#10;Base: MCCS, Respondents who watched screen content in past 7 days. 2023: n=3,692. 2022: n=3935.&#10;Notes: Don’t know/refused responses not shown: 2023 DK = 0.1%, Ref = 0.1%. 2022 DK = 0.2%, Ref = 0.0%.&#10;"/>
                    <pic:cNvPicPr/>
                  </pic:nvPicPr>
                  <pic:blipFill>
                    <a:blip r:embed="rId114"/>
                    <a:stretch>
                      <a:fillRect/>
                    </a:stretch>
                  </pic:blipFill>
                  <pic:spPr>
                    <a:xfrm>
                      <a:off x="0" y="0"/>
                      <a:ext cx="3994995" cy="3863023"/>
                    </a:xfrm>
                    <a:prstGeom prst="rect">
                      <a:avLst/>
                    </a:prstGeom>
                  </pic:spPr>
                </pic:pic>
              </a:graphicData>
            </a:graphic>
          </wp:inline>
        </w:drawing>
      </w:r>
    </w:p>
    <w:p w14:paraId="63155323" w14:textId="77777777" w:rsidR="00BE7288" w:rsidRPr="00BE7288" w:rsidRDefault="00BE7288" w:rsidP="00BE7288">
      <w:pPr>
        <w:pStyle w:val="Heading4"/>
      </w:pPr>
      <w:r w:rsidRPr="00BE7288">
        <w:t>Subgroups</w:t>
      </w:r>
    </w:p>
    <w:p w14:paraId="44235116" w14:textId="77777777" w:rsidR="00BE7288" w:rsidRPr="00BE7288" w:rsidRDefault="00BE7288" w:rsidP="00BE7288">
      <w:r w:rsidRPr="00BE7288">
        <w:rPr>
          <w:lang w:val="en-US"/>
        </w:rPr>
        <w:t>Free video streaming services was higher for:</w:t>
      </w:r>
    </w:p>
    <w:p w14:paraId="19EA9E00" w14:textId="77777777" w:rsidR="00BE7288" w:rsidRPr="00BE7288" w:rsidRDefault="00BE7288" w:rsidP="00BE7288">
      <w:pPr>
        <w:pStyle w:val="Listparagraphbullets"/>
      </w:pPr>
      <w:r w:rsidRPr="00BE7288">
        <w:rPr>
          <w:lang w:val="en-US"/>
        </w:rPr>
        <w:t>Men (51% vs 39% of women)</w:t>
      </w:r>
    </w:p>
    <w:p w14:paraId="58BC13C8" w14:textId="77777777" w:rsidR="00BE7288" w:rsidRPr="00BE7288" w:rsidRDefault="00BE7288" w:rsidP="00BE7288">
      <w:pPr>
        <w:pStyle w:val="Listparagraphbullets"/>
      </w:pPr>
      <w:r w:rsidRPr="00BE7288">
        <w:rPr>
          <w:lang w:val="en-US"/>
        </w:rPr>
        <w:t>Ages 18-24 (68%), 25-34 (56%), and 35-44 (50% vs 41% of ages 45-54, 35% of ages 55-64, 25% of ages 65-74 and 20% of ages 75+)</w:t>
      </w:r>
    </w:p>
    <w:p w14:paraId="424FB8D2" w14:textId="77777777" w:rsidR="00BE7288" w:rsidRPr="00BE7288" w:rsidRDefault="00BE7288" w:rsidP="00BE7288">
      <w:pPr>
        <w:pStyle w:val="Listparagraphbullets"/>
      </w:pPr>
      <w:r w:rsidRPr="00BE7288">
        <w:rPr>
          <w:lang w:val="en-US"/>
        </w:rPr>
        <w:t>Those who live in a capital city (49% vs 36% of those who live outside a capital city)</w:t>
      </w:r>
    </w:p>
    <w:p w14:paraId="07722FFA" w14:textId="77777777" w:rsidR="00BE7288" w:rsidRPr="00BE7288" w:rsidRDefault="00BE7288" w:rsidP="00BE7288">
      <w:pPr>
        <w:pStyle w:val="Listparagraphbullets"/>
      </w:pPr>
      <w:r w:rsidRPr="00BE7288">
        <w:rPr>
          <w:lang w:val="en-US"/>
        </w:rPr>
        <w:t>Those with dependent children in the household (48% vs 37% of those without children)</w:t>
      </w:r>
    </w:p>
    <w:p w14:paraId="42A73B93" w14:textId="77777777" w:rsidR="00BE7288" w:rsidRPr="00BE7288" w:rsidRDefault="00BE7288" w:rsidP="00BE7288">
      <w:r w:rsidRPr="00BE7288">
        <w:rPr>
          <w:lang w:val="en-US"/>
        </w:rPr>
        <w:t>Commercial free-to-air TV, excluding on-demand was higher for:</w:t>
      </w:r>
    </w:p>
    <w:p w14:paraId="24A54142" w14:textId="77777777" w:rsidR="00BE7288" w:rsidRPr="00BE7288" w:rsidRDefault="00BE7288" w:rsidP="00BE7288">
      <w:pPr>
        <w:pStyle w:val="Listparagraphbullets"/>
      </w:pPr>
      <w:r w:rsidRPr="00BE7288">
        <w:rPr>
          <w:lang w:val="en-US"/>
        </w:rPr>
        <w:t>Men (43% vs 38% of women)</w:t>
      </w:r>
    </w:p>
    <w:p w14:paraId="72C5460F" w14:textId="77777777" w:rsidR="00BE7288" w:rsidRPr="00BE7288" w:rsidRDefault="00BE7288" w:rsidP="00BE7288">
      <w:pPr>
        <w:pStyle w:val="Listparagraphbullets"/>
      </w:pPr>
      <w:r w:rsidRPr="00BE7288">
        <w:rPr>
          <w:lang w:val="en-US"/>
        </w:rPr>
        <w:t>Ages 45-54 (48%), 55-64 (59%), 65-74 (61%), and 75+ (69% vs 15% of ages 18-24, 22% of ages 25-34 and 34% of ages 35-44)</w:t>
      </w:r>
    </w:p>
    <w:p w14:paraId="151D996D" w14:textId="77777777" w:rsidR="00BE7288" w:rsidRPr="00BE7288" w:rsidRDefault="00BE7288" w:rsidP="00BE7288">
      <w:pPr>
        <w:pStyle w:val="Listparagraphbullets"/>
      </w:pPr>
      <w:r w:rsidRPr="00BE7288">
        <w:rPr>
          <w:lang w:val="en-US"/>
        </w:rPr>
        <w:t>Those living outside a capital city (47% vs 38% of those living in a capital city)</w:t>
      </w:r>
    </w:p>
    <w:p w14:paraId="2B939456" w14:textId="77777777" w:rsidR="00BE7288" w:rsidRPr="00BE7288" w:rsidRDefault="00BE7288" w:rsidP="00BE7288">
      <w:pPr>
        <w:pStyle w:val="Listparagraphbullets"/>
      </w:pPr>
      <w:r w:rsidRPr="00BE7288">
        <w:rPr>
          <w:lang w:val="en-US"/>
        </w:rPr>
        <w:t>Those without children in the household (49%), those with dependent children (35%), and those with non-dependent children only (41% vs 14% of adults living in a share house)</w:t>
      </w:r>
    </w:p>
    <w:p w14:paraId="650FB236" w14:textId="77777777" w:rsidR="00BE7288" w:rsidRPr="00BE7288" w:rsidRDefault="00BE7288" w:rsidP="00BE7288">
      <w:pPr>
        <w:pStyle w:val="Heading4"/>
      </w:pPr>
      <w:r w:rsidRPr="00BE7288">
        <w:t>Callouts</w:t>
      </w:r>
    </w:p>
    <w:p w14:paraId="2634BFCC" w14:textId="77777777" w:rsidR="00BE7288" w:rsidRPr="00BE7288" w:rsidRDefault="00BE7288" w:rsidP="00BE7288">
      <w:pPr>
        <w:pStyle w:val="Listparagraphbullets"/>
      </w:pPr>
      <w:r w:rsidRPr="00BE7288">
        <w:rPr>
          <w:lang w:val="en-US"/>
        </w:rPr>
        <w:t>Having seen advertisements on other websites or apps and online subscription services increased in 2023, while not having seen advertisements has decreased.</w:t>
      </w:r>
    </w:p>
    <w:p w14:paraId="4E32D3DA" w14:textId="77777777" w:rsidR="00BE7288" w:rsidRPr="00BE7288" w:rsidRDefault="00BE7288" w:rsidP="00BE7288">
      <w:pPr>
        <w:pStyle w:val="normal-box"/>
      </w:pPr>
      <w:r w:rsidRPr="00BE7288">
        <w:t xml:space="preserve">Advertising is most seen on free video streaming services, commercial free-to-air TV (excluding on demand) and websites or apps such as Facebook, TikTok and Instagram. </w:t>
      </w:r>
    </w:p>
    <w:p w14:paraId="54BFF670" w14:textId="6E2D538E" w:rsidR="00922FC1" w:rsidRDefault="00922FC1" w:rsidP="00922FC1">
      <w:pPr>
        <w:pStyle w:val="Heading3"/>
      </w:pPr>
      <w:bookmarkStart w:id="110" w:name="_Toc171417469"/>
      <w:r w:rsidRPr="00922FC1">
        <w:lastRenderedPageBreak/>
        <w:t>Appropriateness of advertisements</w:t>
      </w:r>
      <w:bookmarkEnd w:id="110"/>
    </w:p>
    <w:p w14:paraId="65D43EB1" w14:textId="77777777" w:rsidR="00922FC1" w:rsidRDefault="00922FC1" w:rsidP="00922FC1">
      <w:r w:rsidRPr="00922FC1">
        <w:rPr>
          <w:lang w:val="en-US"/>
        </w:rPr>
        <w:t>Large proportions of respondents</w:t>
      </w:r>
      <w:r w:rsidRPr="00922FC1">
        <w:t xml:space="preserve"> disagreed (net strongly disagree and disagree) that advertisements were appropriate to include on pay-per-view services (33%), other websites or apps (26%), and sports specific website or apps (22%).</w:t>
      </w:r>
    </w:p>
    <w:p w14:paraId="6440C1E4" w14:textId="3142AD79" w:rsidR="00922FC1" w:rsidRDefault="00922FC1" w:rsidP="004A1806">
      <w:pPr>
        <w:pStyle w:val="normal-centre"/>
      </w:pPr>
      <w:r>
        <w:drawing>
          <wp:inline distT="0" distB="0" distL="0" distR="0" wp14:anchorId="421B9BA2" wp14:editId="12055DF5">
            <wp:extent cx="4636126" cy="3514725"/>
            <wp:effectExtent l="0" t="0" r="0" b="0"/>
            <wp:docPr id="947715463" name="Picture 73" descr="Appropriateness of advertisements.&#10;&#10;Results listed are for 2023.&#10;&#10;Pay-per-view services, NET B2B (Strongly disagree and disagree), 33%, Strongly disagree, 21%, Disagree, 12%, Neither agree or disagree, 38%, Agree, 25%, Strongly agree, 5%.&#10;Other websites or apps, NET B2B (Strongly disagree and disagree), 26%, Strongly disagree, 7%, Disagree, 19%, Neither agree or disagree, 43%, Agree, 29%, Strongly agree, 2%.&#10;Sports specific website or app, NET B2B (Strongly disagree and disagree), 22%, Strongly disagree, 5%, Disagree, 17%, Neither agree or disagree, 41%, Agree, 34%, Strongly agree, 3%.&#10;Commercial free-to-air TV, excluding on-demand, NET B2B (Strongly disagree and disagree), 18%, Strongly disagree, 4%, Disagree, 14%, Neither agree or disagree, 46%, Agree, 34%, Strongly agree, 3%.&#10;Free video streaming services, NET B2B (Strongly disagree and disagree), 17%,  Strongly disagree, 5%, Disagree, 13%, Neither agree or disagree, 47%, Agree, 34%, Strongly agree, 2%.&#10;Pay TV, NET B2B (Strongly disagree and disagree), 17%, Strongly disagree, 6%, Disagree, 11%, Neither agree or disagree, 49%, Agree, 32%, Strongly agree, 2%.&#10;Online subscription services, NET B2B (Strongly disagree and disagree), 14%, Strongly disagree, 4%, Disagree, 10%, Neither agree or disagree, 44%, Agree, 38%, Strongly agree, 3%.&#10;Publicly owned free-to-air TV, excluding on-demand, NET B2B (Strongly disagree and disagree),  12%, Strongly disagree, 4%, Disagree, 9%, Neither agree or disagree, 51%, Agree, 33%, Strongly agree, 4%.&#10;Commercial free-to-air on-demand TV, NET B2B (Strongly disagree and disagree), 11%, Strongly disagree, 1%, Disagree, 9%, Neither agree or disagree, 50%, Agree, 37%, Strongly agree, 2%.&#10;Publicly owned free-to-air on-demand TV, NET B2B (Strongly disagree and disagree), 10%, Strongly disagree, 3%, Disagree, 7%, Neither agree or disagree, 52%, Agree, 33%, Strongly agree, 5%.&#10;&#10;Source: NEW23. Thinking generally about the advertisements you saw on each of the following platforms over the past 7 days, to what extent do you agree or disagree that they were appropriate?&#10;Base: MCCS, Respondents who saw advertisements in past 7 days. 2023: n= from 62 to 1,502. &#10;Notes: Don’t know/refused responses not shown, % vary per statement. Labels for responses less than 5% are not shown on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715463" name="Picture 73" descr="Appropriateness of advertisements.&#10;&#10;Results listed are for 2023.&#10;&#10;Pay-per-view services, NET B2B (Strongly disagree and disagree), 33%, Strongly disagree, 21%, Disagree, 12%, Neither agree or disagree, 38%, Agree, 25%, Strongly agree, 5%.&#10;Other websites or apps, NET B2B (Strongly disagree and disagree), 26%, Strongly disagree, 7%, Disagree, 19%, Neither agree or disagree, 43%, Agree, 29%, Strongly agree, 2%.&#10;Sports specific website or app, NET B2B (Strongly disagree and disagree), 22%, Strongly disagree, 5%, Disagree, 17%, Neither agree or disagree, 41%, Agree, 34%, Strongly agree, 3%.&#10;Commercial free-to-air TV, excluding on-demand, NET B2B (Strongly disagree and disagree), 18%, Strongly disagree, 4%, Disagree, 14%, Neither agree or disagree, 46%, Agree, 34%, Strongly agree, 3%.&#10;Free video streaming services, NET B2B (Strongly disagree and disagree), 17%,  Strongly disagree, 5%, Disagree, 13%, Neither agree or disagree, 47%, Agree, 34%, Strongly agree, 2%.&#10;Pay TV, NET B2B (Strongly disagree and disagree), 17%, Strongly disagree, 6%, Disagree, 11%, Neither agree or disagree, 49%, Agree, 32%, Strongly agree, 2%.&#10;Online subscription services, NET B2B (Strongly disagree and disagree), 14%, Strongly disagree, 4%, Disagree, 10%, Neither agree or disagree, 44%, Agree, 38%, Strongly agree, 3%.&#10;Publicly owned free-to-air TV, excluding on-demand, NET B2B (Strongly disagree and disagree),  12%, Strongly disagree, 4%, Disagree, 9%, Neither agree or disagree, 51%, Agree, 33%, Strongly agree, 4%.&#10;Commercial free-to-air on-demand TV, NET B2B (Strongly disagree and disagree), 11%, Strongly disagree, 1%, Disagree, 9%, Neither agree or disagree, 50%, Agree, 37%, Strongly agree, 2%.&#10;Publicly owned free-to-air on-demand TV, NET B2B (Strongly disagree and disagree), 10%, Strongly disagree, 3%, Disagree, 7%, Neither agree or disagree, 52%, Agree, 33%, Strongly agree, 5%.&#10;&#10;Source: NEW23. Thinking generally about the advertisements you saw on each of the following platforms over the past 7 days, to what extent do you agree or disagree that they were appropriate?&#10;Base: MCCS, Respondents who saw advertisements in past 7 days. 2023: n= from 62 to 1,502. &#10;Notes: Don’t know/refused responses not shown, % vary per statement. Labels for responses less than 5% are not shown on chart. "/>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648002" cy="3523728"/>
                    </a:xfrm>
                    <a:prstGeom prst="rect">
                      <a:avLst/>
                    </a:prstGeom>
                    <a:noFill/>
                    <a:ln>
                      <a:noFill/>
                    </a:ln>
                  </pic:spPr>
                </pic:pic>
              </a:graphicData>
            </a:graphic>
          </wp:inline>
        </w:drawing>
      </w:r>
    </w:p>
    <w:p w14:paraId="1C1FC843" w14:textId="77777777" w:rsidR="00922FC1" w:rsidRPr="00922FC1" w:rsidRDefault="00922FC1" w:rsidP="00922FC1">
      <w:pPr>
        <w:pStyle w:val="Heading4"/>
      </w:pPr>
      <w:r w:rsidRPr="00922FC1">
        <w:t>Subgroups</w:t>
      </w:r>
    </w:p>
    <w:p w14:paraId="0A528391" w14:textId="77777777" w:rsidR="00922FC1" w:rsidRPr="00922FC1" w:rsidRDefault="00922FC1" w:rsidP="00922FC1">
      <w:r w:rsidRPr="00922FC1">
        <w:rPr>
          <w:lang w:val="en-US"/>
        </w:rPr>
        <w:t>NET Strongly disagree + Disagree was higher for:</w:t>
      </w:r>
    </w:p>
    <w:p w14:paraId="1A8E0142" w14:textId="77777777" w:rsidR="00922FC1" w:rsidRPr="00922FC1" w:rsidRDefault="00922FC1" w:rsidP="00922FC1">
      <w:pPr>
        <w:pStyle w:val="Listparagraphbullets"/>
      </w:pPr>
      <w:r w:rsidRPr="00922FC1">
        <w:rPr>
          <w:lang w:val="en-US"/>
        </w:rPr>
        <w:t>Other websites or apps:</w:t>
      </w:r>
    </w:p>
    <w:p w14:paraId="54D30190" w14:textId="77777777" w:rsidR="00922FC1" w:rsidRPr="00922FC1" w:rsidRDefault="00922FC1" w:rsidP="00922FC1">
      <w:pPr>
        <w:pStyle w:val="Listparagraphbullets"/>
      </w:pPr>
      <w:r w:rsidRPr="00922FC1">
        <w:rPr>
          <w:lang w:val="en-US"/>
        </w:rPr>
        <w:t>Men (31% vs 21% of women)</w:t>
      </w:r>
    </w:p>
    <w:p w14:paraId="3DEFE12E" w14:textId="77777777" w:rsidR="00922FC1" w:rsidRPr="00922FC1" w:rsidRDefault="00922FC1" w:rsidP="00922FC1">
      <w:pPr>
        <w:pStyle w:val="Listparagraphbullets"/>
      </w:pPr>
      <w:r w:rsidRPr="00922FC1">
        <w:rPr>
          <w:lang w:val="en-US"/>
        </w:rPr>
        <w:t>Publicly owned free-to-air TV, excluding on-demand:</w:t>
      </w:r>
    </w:p>
    <w:p w14:paraId="369E82D2" w14:textId="77777777" w:rsidR="00922FC1" w:rsidRPr="00922FC1" w:rsidRDefault="00922FC1" w:rsidP="00922FC1">
      <w:pPr>
        <w:pStyle w:val="Listparagraphbullets"/>
      </w:pPr>
      <w:r w:rsidRPr="00922FC1">
        <w:rPr>
          <w:lang w:val="en-US"/>
        </w:rPr>
        <w:t>Men (16% vs 8% of women)</w:t>
      </w:r>
    </w:p>
    <w:p w14:paraId="7A0D7559" w14:textId="77777777" w:rsidR="00922FC1" w:rsidRPr="00922FC1" w:rsidRDefault="00922FC1" w:rsidP="00922FC1">
      <w:pPr>
        <w:pStyle w:val="Listparagraphbullets"/>
      </w:pPr>
      <w:r w:rsidRPr="00922FC1">
        <w:rPr>
          <w:lang w:val="en-US"/>
        </w:rPr>
        <w:t>Ages 45-54 (10%), 55-64 (19%), 65-74 (13%), and 75+ (13% vs 1% of ages 25-34)</w:t>
      </w:r>
    </w:p>
    <w:p w14:paraId="715BC6F9" w14:textId="77777777" w:rsidR="00922FC1" w:rsidRPr="00922FC1" w:rsidRDefault="00922FC1" w:rsidP="00922FC1">
      <w:pPr>
        <w:pStyle w:val="Listparagraphbullets"/>
      </w:pPr>
      <w:r w:rsidRPr="00922FC1">
        <w:rPr>
          <w:lang w:val="en-US"/>
        </w:rPr>
        <w:t>Non-Aboriginal or Torres Strait Islander respondents (13% vs 3% of Aboriginal and / or Torres Strait Islander respondents)</w:t>
      </w:r>
    </w:p>
    <w:p w14:paraId="604915D5" w14:textId="77777777" w:rsidR="00922FC1" w:rsidRPr="00922FC1" w:rsidRDefault="00922FC1" w:rsidP="00922FC1">
      <w:pPr>
        <w:pStyle w:val="normal-box"/>
      </w:pPr>
      <w:r w:rsidRPr="00922FC1">
        <w:t xml:space="preserve">Pay-per-view services are most seen as an inappropriate platform for advertisements. </w:t>
      </w:r>
    </w:p>
    <w:p w14:paraId="0C5F5B8C" w14:textId="5A16E62F" w:rsidR="00922FC1" w:rsidRDefault="00922FC1" w:rsidP="00922FC1">
      <w:pPr>
        <w:pStyle w:val="Heading3"/>
        <w:rPr>
          <w:lang w:val="en-US"/>
        </w:rPr>
      </w:pPr>
      <w:bookmarkStart w:id="111" w:name="_Toc171417470"/>
      <w:r w:rsidRPr="00922FC1">
        <w:rPr>
          <w:lang w:val="en-US"/>
        </w:rPr>
        <w:t>Reasons for disagreeing that advertisements were appropriate (%)</w:t>
      </w:r>
      <w:bookmarkEnd w:id="111"/>
    </w:p>
    <w:p w14:paraId="2B4C6E5D" w14:textId="77777777" w:rsidR="00922FC1" w:rsidRPr="00922FC1" w:rsidRDefault="00922FC1" w:rsidP="00922FC1">
      <w:r w:rsidRPr="00922FC1">
        <w:rPr>
          <w:lang w:val="en-US"/>
        </w:rPr>
        <w:t>The most common reasons for disagreeing that advertisements seen on commercial free-to-air TV were appropriate were that the advertisements contained gambling or betting (84%), the frequency and / or repetition of the ads (71%), and that they encouraged unhealthy eating habits (39%).</w:t>
      </w:r>
    </w:p>
    <w:tbl>
      <w:tblPr>
        <w:tblW w:w="9828" w:type="dxa"/>
        <w:jc w:val="center"/>
        <w:tblLayout w:type="fixed"/>
        <w:tblCellMar>
          <w:left w:w="0" w:type="dxa"/>
          <w:right w:w="0" w:type="dxa"/>
        </w:tblCellMar>
        <w:tblLook w:val="0020" w:firstRow="1" w:lastRow="0" w:firstColumn="0" w:lastColumn="0" w:noHBand="0" w:noVBand="0"/>
      </w:tblPr>
      <w:tblGrid>
        <w:gridCol w:w="1266"/>
        <w:gridCol w:w="794"/>
        <w:gridCol w:w="851"/>
        <w:gridCol w:w="964"/>
        <w:gridCol w:w="851"/>
        <w:gridCol w:w="1077"/>
        <w:gridCol w:w="737"/>
        <w:gridCol w:w="850"/>
        <w:gridCol w:w="851"/>
        <w:gridCol w:w="850"/>
        <w:gridCol w:w="737"/>
      </w:tblGrid>
      <w:tr w:rsidR="0045135E" w:rsidRPr="00922FC1" w14:paraId="7E9F3590" w14:textId="77777777" w:rsidTr="004A1806">
        <w:trPr>
          <w:trHeight w:val="1143"/>
          <w:tblHeader/>
          <w:jc w:val="center"/>
        </w:trPr>
        <w:tc>
          <w:tcPr>
            <w:tcW w:w="1266" w:type="dxa"/>
            <w:tcBorders>
              <w:top w:val="single" w:sz="8" w:space="0" w:color="FFFFFF"/>
              <w:left w:val="single" w:sz="8" w:space="0" w:color="FFFFFF"/>
              <w:bottom w:val="single" w:sz="24" w:space="0" w:color="FFFFFF"/>
              <w:right w:val="single" w:sz="8" w:space="0" w:color="FFFFFF"/>
            </w:tcBorders>
            <w:shd w:val="clear" w:color="auto" w:fill="9B2CB8"/>
            <w:tcMar>
              <w:top w:w="64" w:type="dxa"/>
              <w:left w:w="128" w:type="dxa"/>
              <w:bottom w:w="64" w:type="dxa"/>
              <w:right w:w="128" w:type="dxa"/>
            </w:tcMar>
            <w:vAlign w:val="center"/>
            <w:hideMark/>
          </w:tcPr>
          <w:p w14:paraId="142B1CB5" w14:textId="77777777" w:rsidR="00922FC1" w:rsidRPr="004A1806" w:rsidRDefault="00922FC1" w:rsidP="00922FC1">
            <w:pPr>
              <w:spacing w:after="0" w:line="256" w:lineRule="auto"/>
              <w:rPr>
                <w:rFonts w:ascii="Arial" w:eastAsia="Times New Roman" w:hAnsi="Arial" w:cs="Arial"/>
                <w:sz w:val="18"/>
                <w:szCs w:val="18"/>
                <w:lang w:eastAsia="en-AU"/>
              </w:rPr>
            </w:pPr>
            <w:r w:rsidRPr="004A1806">
              <w:rPr>
                <w:rFonts w:asciiTheme="minorHAnsi" w:eastAsia="Times New Roman" w:hAnsi="Arial" w:cs="Times New Roman"/>
                <w:color w:val="FFFFFF" w:themeColor="light1"/>
                <w:kern w:val="24"/>
                <w:sz w:val="18"/>
                <w:szCs w:val="18"/>
                <w:lang w:val="en-US" w:eastAsia="en-AU"/>
              </w:rPr>
              <w:lastRenderedPageBreak/>
              <w:t>Platform</w:t>
            </w:r>
          </w:p>
        </w:tc>
        <w:tc>
          <w:tcPr>
            <w:tcW w:w="794" w:type="dxa"/>
            <w:tcBorders>
              <w:top w:val="single" w:sz="8" w:space="0" w:color="FFFFFF"/>
              <w:left w:val="single" w:sz="8" w:space="0" w:color="FFFFFF"/>
              <w:bottom w:val="single" w:sz="24" w:space="0" w:color="FFFFFF"/>
              <w:right w:val="single" w:sz="8" w:space="0" w:color="FFFFFF"/>
            </w:tcBorders>
            <w:shd w:val="clear" w:color="auto" w:fill="9B2CB8"/>
            <w:tcMar>
              <w:top w:w="15" w:type="dxa"/>
              <w:left w:w="15" w:type="dxa"/>
              <w:bottom w:w="0" w:type="dxa"/>
              <w:right w:w="15" w:type="dxa"/>
            </w:tcMar>
            <w:vAlign w:val="center"/>
            <w:hideMark/>
          </w:tcPr>
          <w:p w14:paraId="54F8F976" w14:textId="77777777" w:rsidR="00922FC1" w:rsidRPr="004A1806" w:rsidRDefault="00922FC1" w:rsidP="00922FC1">
            <w:pPr>
              <w:spacing w:after="0"/>
              <w:jc w:val="center"/>
              <w:textAlignment w:val="bottom"/>
              <w:rPr>
                <w:rFonts w:ascii="Arial" w:eastAsia="Times New Roman" w:hAnsi="Arial" w:cs="Arial"/>
                <w:sz w:val="18"/>
                <w:szCs w:val="18"/>
                <w:lang w:eastAsia="en-AU"/>
              </w:rPr>
            </w:pPr>
            <w:r w:rsidRPr="004A1806">
              <w:rPr>
                <w:rFonts w:asciiTheme="minorHAnsi" w:eastAsia="Times New Roman" w:hAnsi="Arial" w:cs="Arial"/>
                <w:color w:val="FFFFFF" w:themeColor="background1"/>
                <w:kern w:val="24"/>
                <w:sz w:val="18"/>
                <w:szCs w:val="18"/>
                <w:lang w:eastAsia="en-AU"/>
              </w:rPr>
              <w:t>Gambling or betting</w:t>
            </w:r>
          </w:p>
        </w:tc>
        <w:tc>
          <w:tcPr>
            <w:tcW w:w="851" w:type="dxa"/>
            <w:tcBorders>
              <w:top w:val="single" w:sz="8" w:space="0" w:color="FFFFFF"/>
              <w:left w:val="single" w:sz="8" w:space="0" w:color="FFFFFF"/>
              <w:bottom w:val="single" w:sz="24" w:space="0" w:color="FFFFFF"/>
              <w:right w:val="single" w:sz="8" w:space="0" w:color="FFFFFF"/>
            </w:tcBorders>
            <w:shd w:val="clear" w:color="auto" w:fill="9B2CB8"/>
            <w:tcMar>
              <w:top w:w="15" w:type="dxa"/>
              <w:left w:w="15" w:type="dxa"/>
              <w:bottom w:w="0" w:type="dxa"/>
              <w:right w:w="15" w:type="dxa"/>
            </w:tcMar>
            <w:vAlign w:val="center"/>
            <w:hideMark/>
          </w:tcPr>
          <w:p w14:paraId="6E86F610" w14:textId="77777777" w:rsidR="00922FC1" w:rsidRPr="004A1806" w:rsidRDefault="00922FC1" w:rsidP="00922FC1">
            <w:pPr>
              <w:spacing w:after="0"/>
              <w:jc w:val="center"/>
              <w:textAlignment w:val="bottom"/>
              <w:rPr>
                <w:rFonts w:ascii="Arial" w:eastAsia="Times New Roman" w:hAnsi="Arial" w:cs="Arial"/>
                <w:sz w:val="18"/>
                <w:szCs w:val="18"/>
                <w:lang w:eastAsia="en-AU"/>
              </w:rPr>
            </w:pPr>
            <w:r w:rsidRPr="004A1806">
              <w:rPr>
                <w:rFonts w:asciiTheme="minorHAnsi" w:eastAsia="Times New Roman" w:hAnsi="Arial" w:cs="Arial"/>
                <w:color w:val="FFFFFF" w:themeColor="background1"/>
                <w:kern w:val="24"/>
                <w:sz w:val="18"/>
                <w:szCs w:val="18"/>
                <w:lang w:eastAsia="en-AU"/>
              </w:rPr>
              <w:t>Frequency and / or repetition</w:t>
            </w:r>
          </w:p>
        </w:tc>
        <w:tc>
          <w:tcPr>
            <w:tcW w:w="964" w:type="dxa"/>
            <w:tcBorders>
              <w:top w:val="single" w:sz="8" w:space="0" w:color="FFFFFF"/>
              <w:left w:val="single" w:sz="8" w:space="0" w:color="FFFFFF"/>
              <w:bottom w:val="single" w:sz="24" w:space="0" w:color="FFFFFF"/>
              <w:right w:val="single" w:sz="8" w:space="0" w:color="FFFFFF"/>
            </w:tcBorders>
            <w:shd w:val="clear" w:color="auto" w:fill="9B2CB8"/>
            <w:tcMar>
              <w:top w:w="15" w:type="dxa"/>
              <w:left w:w="15" w:type="dxa"/>
              <w:bottom w:w="0" w:type="dxa"/>
              <w:right w:w="15" w:type="dxa"/>
            </w:tcMar>
            <w:vAlign w:val="center"/>
            <w:hideMark/>
          </w:tcPr>
          <w:p w14:paraId="4A9AA79E" w14:textId="77777777" w:rsidR="00922FC1" w:rsidRPr="004A1806" w:rsidRDefault="00922FC1" w:rsidP="00922FC1">
            <w:pPr>
              <w:spacing w:after="0"/>
              <w:jc w:val="center"/>
              <w:textAlignment w:val="bottom"/>
              <w:rPr>
                <w:rFonts w:ascii="Arial" w:eastAsia="Times New Roman" w:hAnsi="Arial" w:cs="Arial"/>
                <w:sz w:val="18"/>
                <w:szCs w:val="18"/>
                <w:lang w:eastAsia="en-AU"/>
              </w:rPr>
            </w:pPr>
            <w:r w:rsidRPr="004A1806">
              <w:rPr>
                <w:rFonts w:asciiTheme="minorHAnsi" w:eastAsia="Times New Roman" w:hAnsi="Arial" w:cs="Arial"/>
                <w:color w:val="FFFFFF" w:themeColor="background1"/>
                <w:kern w:val="24"/>
                <w:sz w:val="18"/>
                <w:szCs w:val="18"/>
                <w:lang w:eastAsia="en-AU"/>
              </w:rPr>
              <w:t>Encouraging unhealthy eating habits</w:t>
            </w:r>
          </w:p>
        </w:tc>
        <w:tc>
          <w:tcPr>
            <w:tcW w:w="851" w:type="dxa"/>
            <w:tcBorders>
              <w:top w:val="single" w:sz="8" w:space="0" w:color="FFFFFF"/>
              <w:left w:val="single" w:sz="8" w:space="0" w:color="FFFFFF"/>
              <w:bottom w:val="single" w:sz="24" w:space="0" w:color="FFFFFF"/>
              <w:right w:val="single" w:sz="8" w:space="0" w:color="FFFFFF"/>
            </w:tcBorders>
            <w:shd w:val="clear" w:color="auto" w:fill="9B2CB8"/>
            <w:tcMar>
              <w:top w:w="15" w:type="dxa"/>
              <w:left w:w="15" w:type="dxa"/>
              <w:bottom w:w="0" w:type="dxa"/>
              <w:right w:w="15" w:type="dxa"/>
            </w:tcMar>
            <w:vAlign w:val="center"/>
            <w:hideMark/>
          </w:tcPr>
          <w:p w14:paraId="2A1D3024" w14:textId="77777777" w:rsidR="00922FC1" w:rsidRPr="004A1806" w:rsidRDefault="00922FC1" w:rsidP="00922FC1">
            <w:pPr>
              <w:spacing w:after="0"/>
              <w:jc w:val="center"/>
              <w:textAlignment w:val="bottom"/>
              <w:rPr>
                <w:rFonts w:ascii="Arial" w:eastAsia="Times New Roman" w:hAnsi="Arial" w:cs="Arial"/>
                <w:sz w:val="18"/>
                <w:szCs w:val="18"/>
                <w:lang w:eastAsia="en-AU"/>
              </w:rPr>
            </w:pPr>
            <w:r w:rsidRPr="004A1806">
              <w:rPr>
                <w:rFonts w:asciiTheme="minorHAnsi" w:eastAsia="Times New Roman" w:hAnsi="Arial" w:cs="Arial"/>
                <w:color w:val="FFFFFF" w:themeColor="background1"/>
                <w:kern w:val="24"/>
                <w:sz w:val="18"/>
                <w:szCs w:val="18"/>
                <w:lang w:val="en-US" w:eastAsia="en-AU"/>
              </w:rPr>
              <w:t>Pressure to buy goods or services</w:t>
            </w:r>
          </w:p>
        </w:tc>
        <w:tc>
          <w:tcPr>
            <w:tcW w:w="1077" w:type="dxa"/>
            <w:tcBorders>
              <w:top w:val="single" w:sz="8" w:space="0" w:color="FFFFFF"/>
              <w:left w:val="single" w:sz="8" w:space="0" w:color="FFFFFF"/>
              <w:bottom w:val="single" w:sz="24" w:space="0" w:color="FFFFFF"/>
              <w:right w:val="single" w:sz="8" w:space="0" w:color="FFFFFF"/>
            </w:tcBorders>
            <w:shd w:val="clear" w:color="auto" w:fill="9B2CB8"/>
            <w:tcMar>
              <w:top w:w="15" w:type="dxa"/>
              <w:left w:w="15" w:type="dxa"/>
              <w:bottom w:w="0" w:type="dxa"/>
              <w:right w:w="15" w:type="dxa"/>
            </w:tcMar>
            <w:vAlign w:val="center"/>
            <w:hideMark/>
          </w:tcPr>
          <w:p w14:paraId="3CCCA374" w14:textId="77777777" w:rsidR="00922FC1" w:rsidRPr="004A1806" w:rsidRDefault="00922FC1" w:rsidP="00922FC1">
            <w:pPr>
              <w:spacing w:after="0"/>
              <w:jc w:val="center"/>
              <w:textAlignment w:val="bottom"/>
              <w:rPr>
                <w:rFonts w:ascii="Arial" w:eastAsia="Times New Roman" w:hAnsi="Arial" w:cs="Arial"/>
                <w:sz w:val="18"/>
                <w:szCs w:val="18"/>
                <w:lang w:eastAsia="en-AU"/>
              </w:rPr>
            </w:pPr>
            <w:r w:rsidRPr="004A1806">
              <w:rPr>
                <w:rFonts w:asciiTheme="minorHAnsi" w:eastAsia="Times New Roman" w:hAnsi="Arial" w:cs="Arial"/>
                <w:color w:val="FFFFFF" w:themeColor="background1"/>
                <w:kern w:val="24"/>
                <w:sz w:val="18"/>
                <w:szCs w:val="18"/>
                <w:lang w:eastAsia="en-AU"/>
              </w:rPr>
              <w:t>Inappropriate for children</w:t>
            </w:r>
          </w:p>
        </w:tc>
        <w:tc>
          <w:tcPr>
            <w:tcW w:w="737" w:type="dxa"/>
            <w:tcBorders>
              <w:top w:val="single" w:sz="8" w:space="0" w:color="FFFFFF"/>
              <w:left w:val="single" w:sz="8" w:space="0" w:color="FFFFFF"/>
              <w:bottom w:val="single" w:sz="24" w:space="0" w:color="FFFFFF"/>
              <w:right w:val="single" w:sz="8" w:space="0" w:color="FFFFFF"/>
            </w:tcBorders>
            <w:shd w:val="clear" w:color="auto" w:fill="9B2CB8"/>
            <w:tcMar>
              <w:top w:w="15" w:type="dxa"/>
              <w:left w:w="15" w:type="dxa"/>
              <w:bottom w:w="0" w:type="dxa"/>
              <w:right w:w="15" w:type="dxa"/>
            </w:tcMar>
            <w:vAlign w:val="center"/>
            <w:hideMark/>
          </w:tcPr>
          <w:p w14:paraId="11A772D5" w14:textId="77777777" w:rsidR="00922FC1" w:rsidRPr="004A1806" w:rsidRDefault="00922FC1" w:rsidP="00922FC1">
            <w:pPr>
              <w:spacing w:after="0"/>
              <w:jc w:val="center"/>
              <w:textAlignment w:val="bottom"/>
              <w:rPr>
                <w:rFonts w:ascii="Arial" w:eastAsia="Times New Roman" w:hAnsi="Arial" w:cs="Arial"/>
                <w:sz w:val="18"/>
                <w:szCs w:val="18"/>
                <w:lang w:eastAsia="en-AU"/>
              </w:rPr>
            </w:pPr>
            <w:r w:rsidRPr="004A1806">
              <w:rPr>
                <w:rFonts w:asciiTheme="minorHAnsi" w:eastAsia="Times New Roman" w:hAnsi="Arial" w:cs="Arial"/>
                <w:color w:val="FFFFFF" w:themeColor="background1"/>
                <w:kern w:val="24"/>
                <w:sz w:val="18"/>
                <w:szCs w:val="18"/>
                <w:lang w:eastAsia="en-AU"/>
              </w:rPr>
              <w:t>Alcohol</w:t>
            </w:r>
          </w:p>
        </w:tc>
        <w:tc>
          <w:tcPr>
            <w:tcW w:w="850" w:type="dxa"/>
            <w:tcBorders>
              <w:top w:val="single" w:sz="8" w:space="0" w:color="FFFFFF"/>
              <w:left w:val="single" w:sz="8" w:space="0" w:color="FFFFFF"/>
              <w:bottom w:val="single" w:sz="24" w:space="0" w:color="FFFFFF"/>
              <w:right w:val="single" w:sz="8" w:space="0" w:color="FFFFFF"/>
            </w:tcBorders>
            <w:shd w:val="clear" w:color="auto" w:fill="9B2CB8"/>
            <w:tcMar>
              <w:top w:w="15" w:type="dxa"/>
              <w:left w:w="15" w:type="dxa"/>
              <w:bottom w:w="0" w:type="dxa"/>
              <w:right w:w="15" w:type="dxa"/>
            </w:tcMar>
            <w:vAlign w:val="center"/>
            <w:hideMark/>
          </w:tcPr>
          <w:p w14:paraId="5FED191D" w14:textId="77777777" w:rsidR="00922FC1" w:rsidRPr="004A1806" w:rsidRDefault="00922FC1" w:rsidP="00922FC1">
            <w:pPr>
              <w:spacing w:after="0"/>
              <w:jc w:val="center"/>
              <w:textAlignment w:val="bottom"/>
              <w:rPr>
                <w:rFonts w:ascii="Arial" w:eastAsia="Times New Roman" w:hAnsi="Arial" w:cs="Arial"/>
                <w:sz w:val="18"/>
                <w:szCs w:val="18"/>
                <w:lang w:eastAsia="en-AU"/>
              </w:rPr>
            </w:pPr>
            <w:r w:rsidRPr="004A1806">
              <w:rPr>
                <w:rFonts w:asciiTheme="minorHAnsi" w:eastAsia="Times New Roman" w:hAnsi="Arial" w:cs="Arial"/>
                <w:color w:val="FFFFFF" w:themeColor="background1"/>
                <w:kern w:val="24"/>
                <w:sz w:val="18"/>
                <w:szCs w:val="18"/>
                <w:lang w:eastAsia="en-AU"/>
              </w:rPr>
              <w:t>Depiction of harmful behaviour</w:t>
            </w:r>
          </w:p>
        </w:tc>
        <w:tc>
          <w:tcPr>
            <w:tcW w:w="851" w:type="dxa"/>
            <w:tcBorders>
              <w:top w:val="single" w:sz="8" w:space="0" w:color="FFFFFF"/>
              <w:left w:val="single" w:sz="8" w:space="0" w:color="FFFFFF"/>
              <w:bottom w:val="single" w:sz="24" w:space="0" w:color="FFFFFF"/>
              <w:right w:val="single" w:sz="8" w:space="0" w:color="FFFFFF"/>
            </w:tcBorders>
            <w:shd w:val="clear" w:color="auto" w:fill="9B2CB8"/>
            <w:tcMar>
              <w:top w:w="15" w:type="dxa"/>
              <w:left w:w="15" w:type="dxa"/>
              <w:bottom w:w="0" w:type="dxa"/>
              <w:right w:w="15" w:type="dxa"/>
            </w:tcMar>
            <w:vAlign w:val="center"/>
            <w:hideMark/>
          </w:tcPr>
          <w:p w14:paraId="25E94F2B" w14:textId="77777777" w:rsidR="00922FC1" w:rsidRPr="004A1806" w:rsidRDefault="00922FC1" w:rsidP="00922FC1">
            <w:pPr>
              <w:spacing w:after="0"/>
              <w:jc w:val="center"/>
              <w:textAlignment w:val="bottom"/>
              <w:rPr>
                <w:rFonts w:ascii="Arial" w:eastAsia="Times New Roman" w:hAnsi="Arial" w:cs="Arial"/>
                <w:sz w:val="18"/>
                <w:szCs w:val="18"/>
                <w:lang w:eastAsia="en-AU"/>
              </w:rPr>
            </w:pPr>
            <w:r w:rsidRPr="004A1806">
              <w:rPr>
                <w:rFonts w:asciiTheme="minorHAnsi" w:eastAsia="Times New Roman" w:hAnsi="Arial" w:cs="Arial"/>
                <w:color w:val="FFFFFF" w:themeColor="background1"/>
                <w:kern w:val="24"/>
                <w:sz w:val="18"/>
                <w:szCs w:val="18"/>
                <w:lang w:val="en-US" w:eastAsia="en-AU"/>
              </w:rPr>
              <w:t>Sex / nudity / sexually suggestive content</w:t>
            </w:r>
          </w:p>
        </w:tc>
        <w:tc>
          <w:tcPr>
            <w:tcW w:w="850" w:type="dxa"/>
            <w:tcBorders>
              <w:top w:val="single" w:sz="8" w:space="0" w:color="FFFFFF"/>
              <w:left w:val="single" w:sz="8" w:space="0" w:color="FFFFFF"/>
              <w:bottom w:val="single" w:sz="24" w:space="0" w:color="FFFFFF"/>
              <w:right w:val="single" w:sz="8" w:space="0" w:color="FFFFFF"/>
            </w:tcBorders>
            <w:shd w:val="clear" w:color="auto" w:fill="9B2CB8"/>
            <w:tcMar>
              <w:top w:w="15" w:type="dxa"/>
              <w:left w:w="15" w:type="dxa"/>
              <w:bottom w:w="0" w:type="dxa"/>
              <w:right w:w="15" w:type="dxa"/>
            </w:tcMar>
            <w:vAlign w:val="center"/>
            <w:hideMark/>
          </w:tcPr>
          <w:p w14:paraId="028EF21A" w14:textId="77777777" w:rsidR="00922FC1" w:rsidRPr="004A1806" w:rsidRDefault="00922FC1" w:rsidP="00922FC1">
            <w:pPr>
              <w:spacing w:after="0"/>
              <w:jc w:val="center"/>
              <w:textAlignment w:val="bottom"/>
              <w:rPr>
                <w:rFonts w:ascii="Arial" w:eastAsia="Times New Roman" w:hAnsi="Arial" w:cs="Arial"/>
                <w:sz w:val="18"/>
                <w:szCs w:val="18"/>
                <w:lang w:eastAsia="en-AU"/>
              </w:rPr>
            </w:pPr>
            <w:r w:rsidRPr="004A1806">
              <w:rPr>
                <w:rFonts w:asciiTheme="minorHAnsi" w:eastAsia="Times New Roman" w:hAnsi="Arial" w:cs="Arial"/>
                <w:color w:val="FFFFFF" w:themeColor="background1"/>
                <w:kern w:val="24"/>
                <w:sz w:val="18"/>
                <w:szCs w:val="18"/>
                <w:lang w:eastAsia="en-AU"/>
              </w:rPr>
              <w:t>Depiction of violence</w:t>
            </w:r>
          </w:p>
        </w:tc>
        <w:tc>
          <w:tcPr>
            <w:tcW w:w="737" w:type="dxa"/>
            <w:tcBorders>
              <w:top w:val="single" w:sz="8" w:space="0" w:color="FFFFFF"/>
              <w:left w:val="single" w:sz="8" w:space="0" w:color="FFFFFF"/>
              <w:bottom w:val="single" w:sz="24" w:space="0" w:color="FFFFFF"/>
              <w:right w:val="single" w:sz="8" w:space="0" w:color="FFFFFF"/>
            </w:tcBorders>
            <w:shd w:val="clear" w:color="auto" w:fill="9B2CB8"/>
            <w:tcMar>
              <w:top w:w="15" w:type="dxa"/>
              <w:left w:w="15" w:type="dxa"/>
              <w:bottom w:w="0" w:type="dxa"/>
              <w:right w:w="15" w:type="dxa"/>
            </w:tcMar>
            <w:vAlign w:val="center"/>
            <w:hideMark/>
          </w:tcPr>
          <w:p w14:paraId="40EA7BE1" w14:textId="77777777" w:rsidR="00922FC1" w:rsidRPr="004A1806" w:rsidRDefault="00922FC1" w:rsidP="00922FC1">
            <w:pPr>
              <w:spacing w:after="0"/>
              <w:jc w:val="center"/>
              <w:textAlignment w:val="bottom"/>
              <w:rPr>
                <w:rFonts w:ascii="Arial" w:eastAsia="Times New Roman" w:hAnsi="Arial" w:cs="Arial"/>
                <w:sz w:val="18"/>
                <w:szCs w:val="18"/>
                <w:lang w:eastAsia="en-AU"/>
              </w:rPr>
            </w:pPr>
            <w:r w:rsidRPr="004A1806">
              <w:rPr>
                <w:rFonts w:asciiTheme="minorHAnsi" w:eastAsia="Times New Roman" w:hAnsi="Arial" w:cs="Arial"/>
                <w:color w:val="FFFFFF" w:themeColor="background1"/>
                <w:kern w:val="24"/>
                <w:sz w:val="18"/>
                <w:szCs w:val="18"/>
                <w:lang w:eastAsia="en-AU"/>
              </w:rPr>
              <w:t>Other (specify)</w:t>
            </w:r>
          </w:p>
        </w:tc>
      </w:tr>
      <w:tr w:rsidR="0045135E" w:rsidRPr="00922FC1" w14:paraId="472AD990" w14:textId="77777777" w:rsidTr="004A1806">
        <w:trPr>
          <w:trHeight w:val="358"/>
          <w:jc w:val="center"/>
        </w:trPr>
        <w:tc>
          <w:tcPr>
            <w:tcW w:w="1266" w:type="dxa"/>
            <w:tcBorders>
              <w:top w:val="single" w:sz="24" w:space="0" w:color="FFFFFF"/>
              <w:left w:val="single" w:sz="8" w:space="0" w:color="FFFFFF"/>
              <w:bottom w:val="single" w:sz="8" w:space="0" w:color="FFFFFF"/>
              <w:right w:val="single" w:sz="8" w:space="0" w:color="FFFFFF"/>
            </w:tcBorders>
            <w:shd w:val="clear" w:color="auto" w:fill="9B2CB8"/>
            <w:tcMar>
              <w:top w:w="64" w:type="dxa"/>
              <w:left w:w="128" w:type="dxa"/>
              <w:bottom w:w="64" w:type="dxa"/>
              <w:right w:w="128" w:type="dxa"/>
            </w:tcMar>
            <w:vAlign w:val="center"/>
            <w:hideMark/>
          </w:tcPr>
          <w:p w14:paraId="3CD6C974" w14:textId="77777777" w:rsidR="00922FC1" w:rsidRPr="00922FC1" w:rsidRDefault="00922FC1" w:rsidP="00922FC1">
            <w:pPr>
              <w:spacing w:line="256" w:lineRule="auto"/>
              <w:rPr>
                <w:rFonts w:ascii="Arial" w:eastAsia="Times New Roman" w:hAnsi="Arial" w:cs="Arial"/>
                <w:sz w:val="36"/>
                <w:szCs w:val="36"/>
                <w:lang w:eastAsia="en-AU"/>
              </w:rPr>
            </w:pPr>
            <w:r w:rsidRPr="00922FC1">
              <w:rPr>
                <w:rFonts w:asciiTheme="minorHAnsi" w:eastAsia="Times New Roman" w:hAnsi="Arial" w:cs="Arial"/>
                <w:color w:val="FFFFFF" w:themeColor="background1"/>
                <w:kern w:val="24"/>
                <w:sz w:val="20"/>
                <w:szCs w:val="20"/>
                <w:lang w:eastAsia="en-AU"/>
              </w:rPr>
              <w:t>Commercial free-to-air TV</w:t>
            </w:r>
          </w:p>
        </w:tc>
        <w:tc>
          <w:tcPr>
            <w:tcW w:w="794" w:type="dxa"/>
            <w:tcBorders>
              <w:top w:val="single" w:sz="24" w:space="0" w:color="FFFFFF"/>
              <w:left w:val="single" w:sz="8" w:space="0" w:color="FFFFFF"/>
              <w:bottom w:val="single" w:sz="2" w:space="0" w:color="9B2CB8"/>
              <w:right w:val="single" w:sz="2" w:space="0" w:color="9B2CB8"/>
            </w:tcBorders>
            <w:shd w:val="clear" w:color="auto" w:fill="92D050"/>
            <w:tcMar>
              <w:top w:w="15" w:type="dxa"/>
              <w:left w:w="15" w:type="dxa"/>
              <w:bottom w:w="0" w:type="dxa"/>
              <w:right w:w="15" w:type="dxa"/>
            </w:tcMar>
            <w:vAlign w:val="center"/>
            <w:hideMark/>
          </w:tcPr>
          <w:p w14:paraId="16FB2F99"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84</w:t>
            </w:r>
          </w:p>
        </w:tc>
        <w:tc>
          <w:tcPr>
            <w:tcW w:w="851" w:type="dxa"/>
            <w:tcBorders>
              <w:top w:val="single" w:sz="24" w:space="0" w:color="FFFFFF"/>
              <w:left w:val="single" w:sz="2" w:space="0" w:color="9B2CB8"/>
              <w:bottom w:val="single" w:sz="2" w:space="0" w:color="9B2CB8"/>
              <w:right w:val="single" w:sz="2" w:space="0" w:color="9B2CB8"/>
            </w:tcBorders>
            <w:shd w:val="clear" w:color="auto" w:fill="92D050"/>
            <w:tcMar>
              <w:top w:w="15" w:type="dxa"/>
              <w:left w:w="15" w:type="dxa"/>
              <w:bottom w:w="0" w:type="dxa"/>
              <w:right w:w="15" w:type="dxa"/>
            </w:tcMar>
            <w:vAlign w:val="center"/>
            <w:hideMark/>
          </w:tcPr>
          <w:p w14:paraId="3D5DCCDC"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71</w:t>
            </w:r>
          </w:p>
        </w:tc>
        <w:tc>
          <w:tcPr>
            <w:tcW w:w="964" w:type="dxa"/>
            <w:tcBorders>
              <w:top w:val="single" w:sz="24" w:space="0" w:color="FFFFFF"/>
              <w:left w:val="single" w:sz="2" w:space="0" w:color="9B2CB8"/>
              <w:bottom w:val="single" w:sz="2" w:space="0" w:color="9B2CB8"/>
              <w:right w:val="single" w:sz="2" w:space="0" w:color="9B2CB8"/>
            </w:tcBorders>
            <w:shd w:val="clear" w:color="auto" w:fill="92D050"/>
            <w:tcMar>
              <w:top w:w="15" w:type="dxa"/>
              <w:left w:w="15" w:type="dxa"/>
              <w:bottom w:w="0" w:type="dxa"/>
              <w:right w:w="15" w:type="dxa"/>
            </w:tcMar>
            <w:vAlign w:val="center"/>
            <w:hideMark/>
          </w:tcPr>
          <w:p w14:paraId="5288EA50"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39</w:t>
            </w:r>
          </w:p>
        </w:tc>
        <w:tc>
          <w:tcPr>
            <w:tcW w:w="851" w:type="dxa"/>
            <w:tcBorders>
              <w:top w:val="single" w:sz="24" w:space="0" w:color="FFFFFF"/>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6991E975"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32</w:t>
            </w:r>
          </w:p>
        </w:tc>
        <w:tc>
          <w:tcPr>
            <w:tcW w:w="1077" w:type="dxa"/>
            <w:tcBorders>
              <w:top w:val="single" w:sz="24" w:space="0" w:color="FFFFFF"/>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1DB62B03"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30</w:t>
            </w:r>
          </w:p>
        </w:tc>
        <w:tc>
          <w:tcPr>
            <w:tcW w:w="737" w:type="dxa"/>
            <w:tcBorders>
              <w:top w:val="single" w:sz="24" w:space="0" w:color="FFFFFF"/>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709CCF14"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24</w:t>
            </w:r>
          </w:p>
        </w:tc>
        <w:tc>
          <w:tcPr>
            <w:tcW w:w="850" w:type="dxa"/>
            <w:tcBorders>
              <w:top w:val="single" w:sz="24" w:space="0" w:color="FFFFFF"/>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4AC12CEC"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11</w:t>
            </w:r>
          </w:p>
        </w:tc>
        <w:tc>
          <w:tcPr>
            <w:tcW w:w="851" w:type="dxa"/>
            <w:tcBorders>
              <w:top w:val="single" w:sz="24" w:space="0" w:color="FFFFFF"/>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6FE540E8"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10</w:t>
            </w:r>
          </w:p>
        </w:tc>
        <w:tc>
          <w:tcPr>
            <w:tcW w:w="850" w:type="dxa"/>
            <w:tcBorders>
              <w:top w:val="single" w:sz="24" w:space="0" w:color="FFFFFF"/>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48F8090E"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8</w:t>
            </w:r>
          </w:p>
        </w:tc>
        <w:tc>
          <w:tcPr>
            <w:tcW w:w="737" w:type="dxa"/>
            <w:tcBorders>
              <w:top w:val="single" w:sz="24" w:space="0" w:color="FFFFFF"/>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6E8032D4"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5</w:t>
            </w:r>
          </w:p>
        </w:tc>
      </w:tr>
      <w:tr w:rsidR="0045135E" w:rsidRPr="00922FC1" w14:paraId="72D2AD87" w14:textId="77777777" w:rsidTr="004A1806">
        <w:trPr>
          <w:trHeight w:val="460"/>
          <w:jc w:val="center"/>
        </w:trPr>
        <w:tc>
          <w:tcPr>
            <w:tcW w:w="1266" w:type="dxa"/>
            <w:tcBorders>
              <w:top w:val="single" w:sz="8" w:space="0" w:color="FFFFFF"/>
              <w:left w:val="single" w:sz="8" w:space="0" w:color="FFFFFF"/>
              <w:bottom w:val="single" w:sz="8" w:space="0" w:color="FFFFFF"/>
              <w:right w:val="single" w:sz="8" w:space="0" w:color="FFFFFF"/>
            </w:tcBorders>
            <w:shd w:val="clear" w:color="auto" w:fill="9B2CB8"/>
            <w:tcMar>
              <w:top w:w="64" w:type="dxa"/>
              <w:left w:w="128" w:type="dxa"/>
              <w:bottom w:w="64" w:type="dxa"/>
              <w:right w:w="128" w:type="dxa"/>
            </w:tcMar>
            <w:vAlign w:val="center"/>
            <w:hideMark/>
          </w:tcPr>
          <w:p w14:paraId="51E94E8A" w14:textId="77777777" w:rsidR="00922FC1" w:rsidRPr="00922FC1" w:rsidRDefault="00922FC1" w:rsidP="00922FC1">
            <w:pPr>
              <w:spacing w:line="256" w:lineRule="auto"/>
              <w:rPr>
                <w:rFonts w:ascii="Arial" w:eastAsia="Times New Roman" w:hAnsi="Arial" w:cs="Arial"/>
                <w:sz w:val="36"/>
                <w:szCs w:val="36"/>
                <w:lang w:eastAsia="en-AU"/>
              </w:rPr>
            </w:pPr>
            <w:r w:rsidRPr="00922FC1">
              <w:rPr>
                <w:rFonts w:asciiTheme="minorHAnsi" w:eastAsia="Times New Roman" w:hAnsi="Arial" w:cs="Arial"/>
                <w:color w:val="FFFFFF" w:themeColor="background1"/>
                <w:kern w:val="24"/>
                <w:sz w:val="20"/>
                <w:szCs w:val="20"/>
                <w:lang w:eastAsia="en-AU"/>
              </w:rPr>
              <w:t>Publicly owned free-to-air TV</w:t>
            </w:r>
          </w:p>
        </w:tc>
        <w:tc>
          <w:tcPr>
            <w:tcW w:w="794" w:type="dxa"/>
            <w:tcBorders>
              <w:top w:val="single" w:sz="2" w:space="0" w:color="9B2CB8"/>
              <w:left w:val="single" w:sz="8" w:space="0" w:color="FFFFFF"/>
              <w:bottom w:val="single" w:sz="2" w:space="0" w:color="9B2CB8"/>
              <w:right w:val="single" w:sz="2" w:space="0" w:color="9B2CB8"/>
            </w:tcBorders>
            <w:shd w:val="clear" w:color="auto" w:fill="92D050"/>
            <w:tcMar>
              <w:top w:w="15" w:type="dxa"/>
              <w:left w:w="15" w:type="dxa"/>
              <w:bottom w:w="0" w:type="dxa"/>
              <w:right w:w="15" w:type="dxa"/>
            </w:tcMar>
            <w:vAlign w:val="center"/>
            <w:hideMark/>
          </w:tcPr>
          <w:p w14:paraId="7E76ED2E"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55</w:t>
            </w:r>
          </w:p>
        </w:tc>
        <w:tc>
          <w:tcPr>
            <w:tcW w:w="851" w:type="dxa"/>
            <w:tcBorders>
              <w:top w:val="single" w:sz="2" w:space="0" w:color="9B2CB8"/>
              <w:left w:val="single" w:sz="2" w:space="0" w:color="9B2CB8"/>
              <w:bottom w:val="single" w:sz="2" w:space="0" w:color="9B2CB8"/>
              <w:right w:val="single" w:sz="2" w:space="0" w:color="9B2CB8"/>
            </w:tcBorders>
            <w:shd w:val="clear" w:color="auto" w:fill="92D050"/>
            <w:tcMar>
              <w:top w:w="15" w:type="dxa"/>
              <w:left w:w="15" w:type="dxa"/>
              <w:bottom w:w="0" w:type="dxa"/>
              <w:right w:w="15" w:type="dxa"/>
            </w:tcMar>
            <w:vAlign w:val="center"/>
            <w:hideMark/>
          </w:tcPr>
          <w:p w14:paraId="3375F0E0"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64</w:t>
            </w:r>
          </w:p>
        </w:tc>
        <w:tc>
          <w:tcPr>
            <w:tcW w:w="964"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4EA6A242"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29</w:t>
            </w:r>
          </w:p>
        </w:tc>
        <w:tc>
          <w:tcPr>
            <w:tcW w:w="851" w:type="dxa"/>
            <w:tcBorders>
              <w:top w:val="single" w:sz="2" w:space="0" w:color="9B2CB8"/>
              <w:left w:val="single" w:sz="2" w:space="0" w:color="9B2CB8"/>
              <w:bottom w:val="single" w:sz="2" w:space="0" w:color="9B2CB8"/>
              <w:right w:val="single" w:sz="2" w:space="0" w:color="9B2CB8"/>
            </w:tcBorders>
            <w:shd w:val="clear" w:color="auto" w:fill="92D050"/>
            <w:tcMar>
              <w:top w:w="15" w:type="dxa"/>
              <w:left w:w="15" w:type="dxa"/>
              <w:bottom w:w="0" w:type="dxa"/>
              <w:right w:w="15" w:type="dxa"/>
            </w:tcMar>
            <w:vAlign w:val="center"/>
            <w:hideMark/>
          </w:tcPr>
          <w:p w14:paraId="69AB927E"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36</w:t>
            </w:r>
          </w:p>
        </w:tc>
        <w:tc>
          <w:tcPr>
            <w:tcW w:w="1077"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761FE7C7"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20</w:t>
            </w:r>
          </w:p>
        </w:tc>
        <w:tc>
          <w:tcPr>
            <w:tcW w:w="737"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410BAEBC"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21</w:t>
            </w:r>
          </w:p>
        </w:tc>
        <w:tc>
          <w:tcPr>
            <w:tcW w:w="85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783B3C6F"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15</w:t>
            </w:r>
          </w:p>
        </w:tc>
        <w:tc>
          <w:tcPr>
            <w:tcW w:w="851"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138A5BDF"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8</w:t>
            </w:r>
          </w:p>
        </w:tc>
        <w:tc>
          <w:tcPr>
            <w:tcW w:w="85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3DF34311"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9</w:t>
            </w:r>
          </w:p>
        </w:tc>
        <w:tc>
          <w:tcPr>
            <w:tcW w:w="737"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3860C0D6"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16</w:t>
            </w:r>
          </w:p>
        </w:tc>
      </w:tr>
      <w:tr w:rsidR="0045135E" w:rsidRPr="00922FC1" w14:paraId="6148F656" w14:textId="77777777" w:rsidTr="004A1806">
        <w:trPr>
          <w:trHeight w:val="352"/>
          <w:jc w:val="center"/>
        </w:trPr>
        <w:tc>
          <w:tcPr>
            <w:tcW w:w="1266" w:type="dxa"/>
            <w:tcBorders>
              <w:top w:val="single" w:sz="8" w:space="0" w:color="FFFFFF"/>
              <w:left w:val="single" w:sz="8" w:space="0" w:color="FFFFFF"/>
              <w:bottom w:val="single" w:sz="8" w:space="0" w:color="FFFFFF"/>
              <w:right w:val="single" w:sz="8" w:space="0" w:color="FFFFFF"/>
            </w:tcBorders>
            <w:shd w:val="clear" w:color="auto" w:fill="9B2CB8"/>
            <w:tcMar>
              <w:top w:w="64" w:type="dxa"/>
              <w:left w:w="128" w:type="dxa"/>
              <w:bottom w:w="64" w:type="dxa"/>
              <w:right w:w="128" w:type="dxa"/>
            </w:tcMar>
            <w:vAlign w:val="center"/>
            <w:hideMark/>
          </w:tcPr>
          <w:p w14:paraId="17580171" w14:textId="77777777" w:rsidR="00922FC1" w:rsidRPr="00922FC1" w:rsidRDefault="00922FC1" w:rsidP="00922FC1">
            <w:pPr>
              <w:spacing w:line="256" w:lineRule="auto"/>
              <w:rPr>
                <w:rFonts w:ascii="Arial" w:eastAsia="Times New Roman" w:hAnsi="Arial" w:cs="Arial"/>
                <w:sz w:val="36"/>
                <w:szCs w:val="36"/>
                <w:lang w:eastAsia="en-AU"/>
              </w:rPr>
            </w:pPr>
            <w:r w:rsidRPr="00922FC1">
              <w:rPr>
                <w:rFonts w:asciiTheme="minorHAnsi" w:eastAsia="Times New Roman" w:hAnsi="Arial" w:cs="Arial"/>
                <w:color w:val="FFFFFF" w:themeColor="background1"/>
                <w:kern w:val="24"/>
                <w:sz w:val="20"/>
                <w:szCs w:val="20"/>
                <w:lang w:eastAsia="en-AU"/>
              </w:rPr>
              <w:t>Pay TV</w:t>
            </w:r>
          </w:p>
        </w:tc>
        <w:tc>
          <w:tcPr>
            <w:tcW w:w="794" w:type="dxa"/>
            <w:tcBorders>
              <w:top w:val="single" w:sz="2" w:space="0" w:color="9B2CB8"/>
              <w:left w:val="single" w:sz="8" w:space="0" w:color="FFFFFF"/>
              <w:bottom w:val="single" w:sz="2" w:space="0" w:color="9B2CB8"/>
              <w:right w:val="single" w:sz="2" w:space="0" w:color="9B2CB8"/>
            </w:tcBorders>
            <w:shd w:val="clear" w:color="auto" w:fill="92D050"/>
            <w:tcMar>
              <w:top w:w="15" w:type="dxa"/>
              <w:left w:w="15" w:type="dxa"/>
              <w:bottom w:w="0" w:type="dxa"/>
              <w:right w:w="15" w:type="dxa"/>
            </w:tcMar>
            <w:vAlign w:val="center"/>
            <w:hideMark/>
          </w:tcPr>
          <w:p w14:paraId="263C0705"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66</w:t>
            </w:r>
          </w:p>
        </w:tc>
        <w:tc>
          <w:tcPr>
            <w:tcW w:w="851" w:type="dxa"/>
            <w:tcBorders>
              <w:top w:val="single" w:sz="2" w:space="0" w:color="9B2CB8"/>
              <w:left w:val="single" w:sz="2" w:space="0" w:color="9B2CB8"/>
              <w:bottom w:val="single" w:sz="2" w:space="0" w:color="9B2CB8"/>
              <w:right w:val="single" w:sz="2" w:space="0" w:color="9B2CB8"/>
            </w:tcBorders>
            <w:shd w:val="clear" w:color="auto" w:fill="92D050"/>
            <w:tcMar>
              <w:top w:w="15" w:type="dxa"/>
              <w:left w:w="15" w:type="dxa"/>
              <w:bottom w:w="0" w:type="dxa"/>
              <w:right w:w="15" w:type="dxa"/>
            </w:tcMar>
            <w:vAlign w:val="center"/>
            <w:hideMark/>
          </w:tcPr>
          <w:p w14:paraId="67E622C8"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45</w:t>
            </w:r>
          </w:p>
        </w:tc>
        <w:tc>
          <w:tcPr>
            <w:tcW w:w="964"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02D135F1"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16</w:t>
            </w:r>
          </w:p>
        </w:tc>
        <w:tc>
          <w:tcPr>
            <w:tcW w:w="851"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2F0F0584"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25</w:t>
            </w:r>
          </w:p>
        </w:tc>
        <w:tc>
          <w:tcPr>
            <w:tcW w:w="1077"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6E535DD0"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17</w:t>
            </w:r>
          </w:p>
        </w:tc>
        <w:tc>
          <w:tcPr>
            <w:tcW w:w="737" w:type="dxa"/>
            <w:tcBorders>
              <w:top w:val="single" w:sz="2" w:space="0" w:color="9B2CB8"/>
              <w:left w:val="single" w:sz="2" w:space="0" w:color="9B2CB8"/>
              <w:bottom w:val="single" w:sz="2" w:space="0" w:color="9B2CB8"/>
              <w:right w:val="single" w:sz="2" w:space="0" w:color="9B2CB8"/>
            </w:tcBorders>
            <w:shd w:val="clear" w:color="auto" w:fill="92D050"/>
            <w:tcMar>
              <w:top w:w="15" w:type="dxa"/>
              <w:left w:w="15" w:type="dxa"/>
              <w:bottom w:w="0" w:type="dxa"/>
              <w:right w:w="15" w:type="dxa"/>
            </w:tcMar>
            <w:vAlign w:val="center"/>
            <w:hideMark/>
          </w:tcPr>
          <w:p w14:paraId="0F42E2A3"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26</w:t>
            </w:r>
          </w:p>
        </w:tc>
        <w:tc>
          <w:tcPr>
            <w:tcW w:w="85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13FD3440"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16</w:t>
            </w:r>
          </w:p>
        </w:tc>
        <w:tc>
          <w:tcPr>
            <w:tcW w:w="851"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73CA3518"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14</w:t>
            </w:r>
          </w:p>
        </w:tc>
        <w:tc>
          <w:tcPr>
            <w:tcW w:w="85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2F63BC40"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5</w:t>
            </w:r>
          </w:p>
        </w:tc>
        <w:tc>
          <w:tcPr>
            <w:tcW w:w="737"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2039B7B2"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19</w:t>
            </w:r>
          </w:p>
        </w:tc>
      </w:tr>
      <w:tr w:rsidR="0045135E" w:rsidRPr="00922FC1" w14:paraId="15C1DB26" w14:textId="77777777" w:rsidTr="004A1806">
        <w:trPr>
          <w:trHeight w:val="517"/>
          <w:jc w:val="center"/>
        </w:trPr>
        <w:tc>
          <w:tcPr>
            <w:tcW w:w="1266" w:type="dxa"/>
            <w:tcBorders>
              <w:top w:val="single" w:sz="8" w:space="0" w:color="FFFFFF"/>
              <w:left w:val="single" w:sz="8" w:space="0" w:color="FFFFFF"/>
              <w:bottom w:val="single" w:sz="8" w:space="0" w:color="FFFFFF"/>
              <w:right w:val="single" w:sz="8" w:space="0" w:color="FFFFFF"/>
            </w:tcBorders>
            <w:shd w:val="clear" w:color="auto" w:fill="9B2CB8"/>
            <w:tcMar>
              <w:top w:w="64" w:type="dxa"/>
              <w:left w:w="128" w:type="dxa"/>
              <w:bottom w:w="64" w:type="dxa"/>
              <w:right w:w="128" w:type="dxa"/>
            </w:tcMar>
            <w:vAlign w:val="center"/>
            <w:hideMark/>
          </w:tcPr>
          <w:p w14:paraId="471F36CE" w14:textId="77777777" w:rsidR="00922FC1" w:rsidRPr="00922FC1" w:rsidRDefault="00922FC1" w:rsidP="00922FC1">
            <w:pPr>
              <w:spacing w:line="256" w:lineRule="auto"/>
              <w:rPr>
                <w:rFonts w:ascii="Arial" w:eastAsia="Times New Roman" w:hAnsi="Arial" w:cs="Arial"/>
                <w:sz w:val="36"/>
                <w:szCs w:val="36"/>
                <w:lang w:eastAsia="en-AU"/>
              </w:rPr>
            </w:pPr>
            <w:r w:rsidRPr="00922FC1">
              <w:rPr>
                <w:rFonts w:asciiTheme="minorHAnsi" w:eastAsia="Times New Roman" w:hAnsi="Arial" w:cs="Arial"/>
                <w:color w:val="FFFFFF" w:themeColor="background1"/>
                <w:kern w:val="24"/>
                <w:sz w:val="20"/>
                <w:szCs w:val="20"/>
                <w:lang w:eastAsia="en-AU"/>
              </w:rPr>
              <w:t>Commercial free-to-air on-demand TV</w:t>
            </w:r>
          </w:p>
        </w:tc>
        <w:tc>
          <w:tcPr>
            <w:tcW w:w="794" w:type="dxa"/>
            <w:tcBorders>
              <w:top w:val="single" w:sz="2" w:space="0" w:color="9B2CB8"/>
              <w:left w:val="single" w:sz="8" w:space="0" w:color="FFFFFF"/>
              <w:bottom w:val="single" w:sz="2" w:space="0" w:color="9B2CB8"/>
              <w:right w:val="single" w:sz="2" w:space="0" w:color="9B2CB8"/>
            </w:tcBorders>
            <w:shd w:val="clear" w:color="auto" w:fill="92D050"/>
            <w:tcMar>
              <w:top w:w="15" w:type="dxa"/>
              <w:left w:w="15" w:type="dxa"/>
              <w:bottom w:w="0" w:type="dxa"/>
              <w:right w:w="15" w:type="dxa"/>
            </w:tcMar>
            <w:vAlign w:val="center"/>
            <w:hideMark/>
          </w:tcPr>
          <w:p w14:paraId="13865674"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81</w:t>
            </w:r>
          </w:p>
        </w:tc>
        <w:tc>
          <w:tcPr>
            <w:tcW w:w="851" w:type="dxa"/>
            <w:tcBorders>
              <w:top w:val="single" w:sz="2" w:space="0" w:color="9B2CB8"/>
              <w:left w:val="single" w:sz="2" w:space="0" w:color="9B2CB8"/>
              <w:bottom w:val="single" w:sz="2" w:space="0" w:color="9B2CB8"/>
              <w:right w:val="single" w:sz="2" w:space="0" w:color="9B2CB8"/>
            </w:tcBorders>
            <w:shd w:val="clear" w:color="auto" w:fill="92D050"/>
            <w:tcMar>
              <w:top w:w="15" w:type="dxa"/>
              <w:left w:w="15" w:type="dxa"/>
              <w:bottom w:w="0" w:type="dxa"/>
              <w:right w:w="15" w:type="dxa"/>
            </w:tcMar>
            <w:vAlign w:val="center"/>
            <w:hideMark/>
          </w:tcPr>
          <w:p w14:paraId="23AF5CE9"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55</w:t>
            </w:r>
          </w:p>
        </w:tc>
        <w:tc>
          <w:tcPr>
            <w:tcW w:w="964" w:type="dxa"/>
            <w:tcBorders>
              <w:top w:val="single" w:sz="2" w:space="0" w:color="9B2CB8"/>
              <w:left w:val="single" w:sz="2" w:space="0" w:color="9B2CB8"/>
              <w:bottom w:val="single" w:sz="2" w:space="0" w:color="9B2CB8"/>
              <w:right w:val="single" w:sz="2" w:space="0" w:color="9B2CB8"/>
            </w:tcBorders>
            <w:shd w:val="clear" w:color="auto" w:fill="92D050"/>
            <w:tcMar>
              <w:top w:w="15" w:type="dxa"/>
              <w:left w:w="15" w:type="dxa"/>
              <w:bottom w:w="0" w:type="dxa"/>
              <w:right w:w="15" w:type="dxa"/>
            </w:tcMar>
            <w:vAlign w:val="center"/>
            <w:hideMark/>
          </w:tcPr>
          <w:p w14:paraId="198C1609"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40</w:t>
            </w:r>
          </w:p>
        </w:tc>
        <w:tc>
          <w:tcPr>
            <w:tcW w:w="851"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2E36245F"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29</w:t>
            </w:r>
          </w:p>
        </w:tc>
        <w:tc>
          <w:tcPr>
            <w:tcW w:w="1077"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6E1E26D4"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31</w:t>
            </w:r>
          </w:p>
        </w:tc>
        <w:tc>
          <w:tcPr>
            <w:tcW w:w="737"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15C47673"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25</w:t>
            </w:r>
          </w:p>
        </w:tc>
        <w:tc>
          <w:tcPr>
            <w:tcW w:w="85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2D00CEC1"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12</w:t>
            </w:r>
          </w:p>
        </w:tc>
        <w:tc>
          <w:tcPr>
            <w:tcW w:w="851"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130885B4"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14</w:t>
            </w:r>
          </w:p>
        </w:tc>
        <w:tc>
          <w:tcPr>
            <w:tcW w:w="85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48FDF7B9"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6</w:t>
            </w:r>
          </w:p>
        </w:tc>
        <w:tc>
          <w:tcPr>
            <w:tcW w:w="737"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521549ED"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6</w:t>
            </w:r>
          </w:p>
        </w:tc>
      </w:tr>
      <w:tr w:rsidR="0045135E" w:rsidRPr="00922FC1" w14:paraId="5FABE3F1" w14:textId="77777777" w:rsidTr="004A1806">
        <w:trPr>
          <w:trHeight w:val="517"/>
          <w:jc w:val="center"/>
        </w:trPr>
        <w:tc>
          <w:tcPr>
            <w:tcW w:w="1266" w:type="dxa"/>
            <w:tcBorders>
              <w:top w:val="single" w:sz="8" w:space="0" w:color="FFFFFF"/>
              <w:left w:val="single" w:sz="8" w:space="0" w:color="FFFFFF"/>
              <w:bottom w:val="single" w:sz="8" w:space="0" w:color="FFFFFF"/>
              <w:right w:val="single" w:sz="8" w:space="0" w:color="FFFFFF"/>
            </w:tcBorders>
            <w:shd w:val="clear" w:color="auto" w:fill="9B2CB8"/>
            <w:tcMar>
              <w:top w:w="64" w:type="dxa"/>
              <w:left w:w="128" w:type="dxa"/>
              <w:bottom w:w="64" w:type="dxa"/>
              <w:right w:w="128" w:type="dxa"/>
            </w:tcMar>
            <w:vAlign w:val="center"/>
            <w:hideMark/>
          </w:tcPr>
          <w:p w14:paraId="4900F04F" w14:textId="77777777" w:rsidR="00922FC1" w:rsidRPr="00922FC1" w:rsidRDefault="00922FC1" w:rsidP="00922FC1">
            <w:pPr>
              <w:spacing w:line="256" w:lineRule="auto"/>
              <w:rPr>
                <w:rFonts w:ascii="Arial" w:eastAsia="Times New Roman" w:hAnsi="Arial" w:cs="Arial"/>
                <w:sz w:val="36"/>
                <w:szCs w:val="36"/>
                <w:lang w:eastAsia="en-AU"/>
              </w:rPr>
            </w:pPr>
            <w:r w:rsidRPr="00922FC1">
              <w:rPr>
                <w:rFonts w:asciiTheme="minorHAnsi" w:eastAsia="Times New Roman" w:hAnsi="Arial" w:cs="Arial"/>
                <w:color w:val="FFFFFF" w:themeColor="background1"/>
                <w:kern w:val="24"/>
                <w:sz w:val="20"/>
                <w:szCs w:val="20"/>
                <w:lang w:eastAsia="en-AU"/>
              </w:rPr>
              <w:t>Publicly owned free-to-air on-demand TV</w:t>
            </w:r>
          </w:p>
        </w:tc>
        <w:tc>
          <w:tcPr>
            <w:tcW w:w="794" w:type="dxa"/>
            <w:tcBorders>
              <w:top w:val="single" w:sz="2" w:space="0" w:color="9B2CB8"/>
              <w:left w:val="single" w:sz="8" w:space="0" w:color="FFFFFF"/>
              <w:bottom w:val="single" w:sz="2" w:space="0" w:color="9B2CB8"/>
              <w:right w:val="single" w:sz="2" w:space="0" w:color="9B2CB8"/>
            </w:tcBorders>
            <w:shd w:val="clear" w:color="auto" w:fill="92D050"/>
            <w:tcMar>
              <w:top w:w="15" w:type="dxa"/>
              <w:left w:w="15" w:type="dxa"/>
              <w:bottom w:w="0" w:type="dxa"/>
              <w:right w:w="15" w:type="dxa"/>
            </w:tcMar>
            <w:vAlign w:val="center"/>
            <w:hideMark/>
          </w:tcPr>
          <w:p w14:paraId="440FE6AF"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52</w:t>
            </w:r>
          </w:p>
        </w:tc>
        <w:tc>
          <w:tcPr>
            <w:tcW w:w="851" w:type="dxa"/>
            <w:tcBorders>
              <w:top w:val="single" w:sz="2" w:space="0" w:color="9B2CB8"/>
              <w:left w:val="single" w:sz="2" w:space="0" w:color="9B2CB8"/>
              <w:bottom w:val="single" w:sz="2" w:space="0" w:color="9B2CB8"/>
              <w:right w:val="single" w:sz="2" w:space="0" w:color="9B2CB8"/>
            </w:tcBorders>
            <w:shd w:val="clear" w:color="auto" w:fill="92D050"/>
            <w:tcMar>
              <w:top w:w="15" w:type="dxa"/>
              <w:left w:w="15" w:type="dxa"/>
              <w:bottom w:w="0" w:type="dxa"/>
              <w:right w:w="15" w:type="dxa"/>
            </w:tcMar>
            <w:vAlign w:val="center"/>
            <w:hideMark/>
          </w:tcPr>
          <w:p w14:paraId="31119533"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65</w:t>
            </w:r>
          </w:p>
        </w:tc>
        <w:tc>
          <w:tcPr>
            <w:tcW w:w="964"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0A95A643"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37</w:t>
            </w:r>
          </w:p>
        </w:tc>
        <w:tc>
          <w:tcPr>
            <w:tcW w:w="851" w:type="dxa"/>
            <w:tcBorders>
              <w:top w:val="single" w:sz="2" w:space="0" w:color="9B2CB8"/>
              <w:left w:val="single" w:sz="2" w:space="0" w:color="9B2CB8"/>
              <w:bottom w:val="single" w:sz="2" w:space="0" w:color="9B2CB8"/>
              <w:right w:val="single" w:sz="2" w:space="0" w:color="9B2CB8"/>
            </w:tcBorders>
            <w:shd w:val="clear" w:color="auto" w:fill="92D050"/>
            <w:tcMar>
              <w:top w:w="15" w:type="dxa"/>
              <w:left w:w="15" w:type="dxa"/>
              <w:bottom w:w="0" w:type="dxa"/>
              <w:right w:w="15" w:type="dxa"/>
            </w:tcMar>
            <w:vAlign w:val="center"/>
            <w:hideMark/>
          </w:tcPr>
          <w:p w14:paraId="2A181EED"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44</w:t>
            </w:r>
          </w:p>
        </w:tc>
        <w:tc>
          <w:tcPr>
            <w:tcW w:w="1077"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7A67219E"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29</w:t>
            </w:r>
          </w:p>
        </w:tc>
        <w:tc>
          <w:tcPr>
            <w:tcW w:w="737"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61819B17"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28</w:t>
            </w:r>
          </w:p>
        </w:tc>
        <w:tc>
          <w:tcPr>
            <w:tcW w:w="85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4427A263"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18</w:t>
            </w:r>
          </w:p>
        </w:tc>
        <w:tc>
          <w:tcPr>
            <w:tcW w:w="851"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3F8D926C"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17</w:t>
            </w:r>
          </w:p>
        </w:tc>
        <w:tc>
          <w:tcPr>
            <w:tcW w:w="85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353706A3"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16</w:t>
            </w:r>
          </w:p>
        </w:tc>
        <w:tc>
          <w:tcPr>
            <w:tcW w:w="737"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1B06670B"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15</w:t>
            </w:r>
          </w:p>
        </w:tc>
      </w:tr>
      <w:tr w:rsidR="0045135E" w:rsidRPr="00922FC1" w14:paraId="5AD834CB" w14:textId="77777777" w:rsidTr="004A1806">
        <w:trPr>
          <w:trHeight w:val="517"/>
          <w:jc w:val="center"/>
        </w:trPr>
        <w:tc>
          <w:tcPr>
            <w:tcW w:w="1266" w:type="dxa"/>
            <w:tcBorders>
              <w:top w:val="single" w:sz="8" w:space="0" w:color="FFFFFF"/>
              <w:left w:val="single" w:sz="8" w:space="0" w:color="FFFFFF"/>
              <w:bottom w:val="single" w:sz="8" w:space="0" w:color="FFFFFF"/>
              <w:right w:val="single" w:sz="8" w:space="0" w:color="FFFFFF"/>
            </w:tcBorders>
            <w:shd w:val="clear" w:color="auto" w:fill="9B2CB8"/>
            <w:tcMar>
              <w:top w:w="64" w:type="dxa"/>
              <w:left w:w="128" w:type="dxa"/>
              <w:bottom w:w="64" w:type="dxa"/>
              <w:right w:w="128" w:type="dxa"/>
            </w:tcMar>
            <w:vAlign w:val="center"/>
            <w:hideMark/>
          </w:tcPr>
          <w:p w14:paraId="6054714F" w14:textId="77777777" w:rsidR="00922FC1" w:rsidRPr="00922FC1" w:rsidRDefault="00922FC1" w:rsidP="00922FC1">
            <w:pPr>
              <w:spacing w:line="256" w:lineRule="auto"/>
              <w:rPr>
                <w:rFonts w:ascii="Arial" w:eastAsia="Times New Roman" w:hAnsi="Arial" w:cs="Arial"/>
                <w:sz w:val="36"/>
                <w:szCs w:val="36"/>
                <w:lang w:eastAsia="en-AU"/>
              </w:rPr>
            </w:pPr>
            <w:r w:rsidRPr="00922FC1">
              <w:rPr>
                <w:rFonts w:asciiTheme="minorHAnsi" w:eastAsia="Times New Roman" w:hAnsi="Arial" w:cs="Arial"/>
                <w:color w:val="FFFFFF" w:themeColor="background1"/>
                <w:kern w:val="24"/>
                <w:sz w:val="20"/>
                <w:szCs w:val="20"/>
                <w:lang w:eastAsia="en-AU"/>
              </w:rPr>
              <w:t>Free video streaming services</w:t>
            </w:r>
          </w:p>
        </w:tc>
        <w:tc>
          <w:tcPr>
            <w:tcW w:w="794" w:type="dxa"/>
            <w:tcBorders>
              <w:top w:val="single" w:sz="2" w:space="0" w:color="9B2CB8"/>
              <w:left w:val="single" w:sz="8" w:space="0" w:color="FFFFFF"/>
              <w:bottom w:val="single" w:sz="2" w:space="0" w:color="9B2CB8"/>
              <w:right w:val="single" w:sz="2" w:space="0" w:color="9B2CB8"/>
            </w:tcBorders>
            <w:shd w:val="clear" w:color="auto" w:fill="92D050"/>
            <w:tcMar>
              <w:top w:w="15" w:type="dxa"/>
              <w:left w:w="15" w:type="dxa"/>
              <w:bottom w:w="0" w:type="dxa"/>
              <w:right w:w="15" w:type="dxa"/>
            </w:tcMar>
            <w:vAlign w:val="center"/>
            <w:hideMark/>
          </w:tcPr>
          <w:p w14:paraId="228BDEF5"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53</w:t>
            </w:r>
          </w:p>
        </w:tc>
        <w:tc>
          <w:tcPr>
            <w:tcW w:w="851" w:type="dxa"/>
            <w:tcBorders>
              <w:top w:val="single" w:sz="2" w:space="0" w:color="9B2CB8"/>
              <w:left w:val="single" w:sz="2" w:space="0" w:color="9B2CB8"/>
              <w:bottom w:val="single" w:sz="2" w:space="0" w:color="9B2CB8"/>
              <w:right w:val="single" w:sz="2" w:space="0" w:color="9B2CB8"/>
            </w:tcBorders>
            <w:shd w:val="clear" w:color="auto" w:fill="92D050"/>
            <w:tcMar>
              <w:top w:w="15" w:type="dxa"/>
              <w:left w:w="15" w:type="dxa"/>
              <w:bottom w:w="0" w:type="dxa"/>
              <w:right w:w="15" w:type="dxa"/>
            </w:tcMar>
            <w:vAlign w:val="center"/>
            <w:hideMark/>
          </w:tcPr>
          <w:p w14:paraId="6AF52F1F"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71</w:t>
            </w:r>
          </w:p>
        </w:tc>
        <w:tc>
          <w:tcPr>
            <w:tcW w:w="964"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5B1DBB76"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29</w:t>
            </w:r>
          </w:p>
        </w:tc>
        <w:tc>
          <w:tcPr>
            <w:tcW w:w="851" w:type="dxa"/>
            <w:tcBorders>
              <w:top w:val="single" w:sz="2" w:space="0" w:color="9B2CB8"/>
              <w:left w:val="single" w:sz="2" w:space="0" w:color="9B2CB8"/>
              <w:bottom w:val="single" w:sz="2" w:space="0" w:color="9B2CB8"/>
              <w:right w:val="single" w:sz="2" w:space="0" w:color="9B2CB8"/>
            </w:tcBorders>
            <w:shd w:val="clear" w:color="auto" w:fill="92D050"/>
            <w:tcMar>
              <w:top w:w="15" w:type="dxa"/>
              <w:left w:w="15" w:type="dxa"/>
              <w:bottom w:w="0" w:type="dxa"/>
              <w:right w:w="15" w:type="dxa"/>
            </w:tcMar>
            <w:vAlign w:val="center"/>
            <w:hideMark/>
          </w:tcPr>
          <w:p w14:paraId="1EAD79CE"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49</w:t>
            </w:r>
          </w:p>
        </w:tc>
        <w:tc>
          <w:tcPr>
            <w:tcW w:w="1077"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0026A8CF"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34</w:t>
            </w:r>
          </w:p>
        </w:tc>
        <w:tc>
          <w:tcPr>
            <w:tcW w:w="737"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6626BFEC"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18</w:t>
            </w:r>
          </w:p>
        </w:tc>
        <w:tc>
          <w:tcPr>
            <w:tcW w:w="85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779DBFD0"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11</w:t>
            </w:r>
          </w:p>
        </w:tc>
        <w:tc>
          <w:tcPr>
            <w:tcW w:w="851"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79D4792F"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26</w:t>
            </w:r>
          </w:p>
        </w:tc>
        <w:tc>
          <w:tcPr>
            <w:tcW w:w="85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6739EC32"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9</w:t>
            </w:r>
          </w:p>
        </w:tc>
        <w:tc>
          <w:tcPr>
            <w:tcW w:w="737"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34271833"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9</w:t>
            </w:r>
          </w:p>
        </w:tc>
      </w:tr>
      <w:tr w:rsidR="0045135E" w:rsidRPr="00922FC1" w14:paraId="6930FF6F" w14:textId="77777777" w:rsidTr="004A1806">
        <w:trPr>
          <w:trHeight w:val="308"/>
          <w:jc w:val="center"/>
        </w:trPr>
        <w:tc>
          <w:tcPr>
            <w:tcW w:w="1266" w:type="dxa"/>
            <w:tcBorders>
              <w:top w:val="single" w:sz="8" w:space="0" w:color="FFFFFF"/>
              <w:left w:val="single" w:sz="8" w:space="0" w:color="FFFFFF"/>
              <w:bottom w:val="single" w:sz="8" w:space="0" w:color="FFFFFF"/>
              <w:right w:val="single" w:sz="8" w:space="0" w:color="FFFFFF"/>
            </w:tcBorders>
            <w:shd w:val="clear" w:color="auto" w:fill="9B2CB8"/>
            <w:tcMar>
              <w:top w:w="64" w:type="dxa"/>
              <w:left w:w="128" w:type="dxa"/>
              <w:bottom w:w="64" w:type="dxa"/>
              <w:right w:w="128" w:type="dxa"/>
            </w:tcMar>
            <w:vAlign w:val="center"/>
            <w:hideMark/>
          </w:tcPr>
          <w:p w14:paraId="336E288A" w14:textId="77777777" w:rsidR="00922FC1" w:rsidRPr="00922FC1" w:rsidRDefault="00922FC1" w:rsidP="00922FC1">
            <w:pPr>
              <w:spacing w:line="256" w:lineRule="auto"/>
              <w:rPr>
                <w:rFonts w:ascii="Arial" w:eastAsia="Times New Roman" w:hAnsi="Arial" w:cs="Arial"/>
                <w:sz w:val="36"/>
                <w:szCs w:val="36"/>
                <w:lang w:eastAsia="en-AU"/>
              </w:rPr>
            </w:pPr>
            <w:r w:rsidRPr="00922FC1">
              <w:rPr>
                <w:rFonts w:asciiTheme="minorHAnsi" w:eastAsia="Times New Roman" w:hAnsi="Arial" w:cs="Arial"/>
                <w:color w:val="FFFFFF" w:themeColor="background1"/>
                <w:kern w:val="24"/>
                <w:sz w:val="20"/>
                <w:szCs w:val="20"/>
                <w:lang w:eastAsia="en-AU"/>
              </w:rPr>
              <w:t>Online subscription services</w:t>
            </w:r>
          </w:p>
        </w:tc>
        <w:tc>
          <w:tcPr>
            <w:tcW w:w="794" w:type="dxa"/>
            <w:tcBorders>
              <w:top w:val="single" w:sz="2" w:space="0" w:color="9B2CB8"/>
              <w:left w:val="single" w:sz="8" w:space="0" w:color="FFFFFF"/>
              <w:bottom w:val="single" w:sz="2" w:space="0" w:color="9B2CB8"/>
              <w:right w:val="single" w:sz="2" w:space="0" w:color="9B2CB8"/>
            </w:tcBorders>
            <w:shd w:val="clear" w:color="auto" w:fill="92D050"/>
            <w:tcMar>
              <w:top w:w="15" w:type="dxa"/>
              <w:left w:w="15" w:type="dxa"/>
              <w:bottom w:w="0" w:type="dxa"/>
              <w:right w:w="15" w:type="dxa"/>
            </w:tcMar>
            <w:vAlign w:val="center"/>
            <w:hideMark/>
          </w:tcPr>
          <w:p w14:paraId="2415F2FA"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38</w:t>
            </w:r>
          </w:p>
        </w:tc>
        <w:tc>
          <w:tcPr>
            <w:tcW w:w="851" w:type="dxa"/>
            <w:tcBorders>
              <w:top w:val="single" w:sz="2" w:space="0" w:color="9B2CB8"/>
              <w:left w:val="single" w:sz="2" w:space="0" w:color="9B2CB8"/>
              <w:bottom w:val="single" w:sz="2" w:space="0" w:color="9B2CB8"/>
              <w:right w:val="single" w:sz="2" w:space="0" w:color="9B2CB8"/>
            </w:tcBorders>
            <w:shd w:val="clear" w:color="auto" w:fill="92D050"/>
            <w:tcMar>
              <w:top w:w="15" w:type="dxa"/>
              <w:left w:w="15" w:type="dxa"/>
              <w:bottom w:w="0" w:type="dxa"/>
              <w:right w:w="15" w:type="dxa"/>
            </w:tcMar>
            <w:vAlign w:val="center"/>
            <w:hideMark/>
          </w:tcPr>
          <w:p w14:paraId="7917272D"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56</w:t>
            </w:r>
          </w:p>
        </w:tc>
        <w:tc>
          <w:tcPr>
            <w:tcW w:w="964"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0846D8B2"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25</w:t>
            </w:r>
          </w:p>
        </w:tc>
        <w:tc>
          <w:tcPr>
            <w:tcW w:w="851" w:type="dxa"/>
            <w:tcBorders>
              <w:top w:val="single" w:sz="2" w:space="0" w:color="9B2CB8"/>
              <w:left w:val="single" w:sz="2" w:space="0" w:color="9B2CB8"/>
              <w:bottom w:val="single" w:sz="2" w:space="0" w:color="9B2CB8"/>
              <w:right w:val="single" w:sz="2" w:space="0" w:color="9B2CB8"/>
            </w:tcBorders>
            <w:shd w:val="clear" w:color="auto" w:fill="92D050"/>
            <w:tcMar>
              <w:top w:w="15" w:type="dxa"/>
              <w:left w:w="15" w:type="dxa"/>
              <w:bottom w:w="0" w:type="dxa"/>
              <w:right w:w="15" w:type="dxa"/>
            </w:tcMar>
            <w:vAlign w:val="center"/>
            <w:hideMark/>
          </w:tcPr>
          <w:p w14:paraId="20F3D525"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34</w:t>
            </w:r>
          </w:p>
        </w:tc>
        <w:tc>
          <w:tcPr>
            <w:tcW w:w="1077"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4544B3EC"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32</w:t>
            </w:r>
          </w:p>
        </w:tc>
        <w:tc>
          <w:tcPr>
            <w:tcW w:w="737"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77B74983"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22</w:t>
            </w:r>
          </w:p>
        </w:tc>
        <w:tc>
          <w:tcPr>
            <w:tcW w:w="85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4D8C0C31"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11</w:t>
            </w:r>
          </w:p>
        </w:tc>
        <w:tc>
          <w:tcPr>
            <w:tcW w:w="851"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10BC9955"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25</w:t>
            </w:r>
          </w:p>
        </w:tc>
        <w:tc>
          <w:tcPr>
            <w:tcW w:w="85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2E530A14"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12</w:t>
            </w:r>
          </w:p>
        </w:tc>
        <w:tc>
          <w:tcPr>
            <w:tcW w:w="737"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42B65D95"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10</w:t>
            </w:r>
          </w:p>
        </w:tc>
      </w:tr>
      <w:tr w:rsidR="0045135E" w:rsidRPr="00922FC1" w14:paraId="47995292" w14:textId="77777777" w:rsidTr="004A1806">
        <w:trPr>
          <w:trHeight w:val="460"/>
          <w:jc w:val="center"/>
        </w:trPr>
        <w:tc>
          <w:tcPr>
            <w:tcW w:w="1266" w:type="dxa"/>
            <w:tcBorders>
              <w:top w:val="single" w:sz="8" w:space="0" w:color="FFFFFF"/>
              <w:left w:val="single" w:sz="8" w:space="0" w:color="FFFFFF"/>
              <w:bottom w:val="single" w:sz="8" w:space="0" w:color="FFFFFF"/>
              <w:right w:val="single" w:sz="8" w:space="0" w:color="FFFFFF"/>
            </w:tcBorders>
            <w:shd w:val="clear" w:color="auto" w:fill="9B2CB8"/>
            <w:tcMar>
              <w:top w:w="64" w:type="dxa"/>
              <w:left w:w="128" w:type="dxa"/>
              <w:bottom w:w="64" w:type="dxa"/>
              <w:right w:w="128" w:type="dxa"/>
            </w:tcMar>
            <w:vAlign w:val="center"/>
            <w:hideMark/>
          </w:tcPr>
          <w:p w14:paraId="17C42B28" w14:textId="77777777" w:rsidR="00922FC1" w:rsidRPr="00922FC1" w:rsidRDefault="00922FC1" w:rsidP="00922FC1">
            <w:pPr>
              <w:spacing w:line="256" w:lineRule="auto"/>
              <w:rPr>
                <w:rFonts w:ascii="Arial" w:eastAsia="Times New Roman" w:hAnsi="Arial" w:cs="Arial"/>
                <w:sz w:val="36"/>
                <w:szCs w:val="36"/>
                <w:lang w:eastAsia="en-AU"/>
              </w:rPr>
            </w:pPr>
            <w:r w:rsidRPr="00922FC1">
              <w:rPr>
                <w:rFonts w:asciiTheme="minorHAnsi" w:eastAsia="Times New Roman" w:hAnsi="Arial" w:cs="Arial"/>
                <w:color w:val="FFFFFF" w:themeColor="background1"/>
                <w:kern w:val="24"/>
                <w:sz w:val="20"/>
                <w:szCs w:val="20"/>
                <w:lang w:eastAsia="en-AU"/>
              </w:rPr>
              <w:t>Sports specific website or app</w:t>
            </w:r>
          </w:p>
        </w:tc>
        <w:tc>
          <w:tcPr>
            <w:tcW w:w="794" w:type="dxa"/>
            <w:tcBorders>
              <w:top w:val="single" w:sz="2" w:space="0" w:color="9B2CB8"/>
              <w:left w:val="single" w:sz="8" w:space="0" w:color="FFFFFF"/>
              <w:bottom w:val="single" w:sz="2" w:space="0" w:color="9B2CB8"/>
              <w:right w:val="single" w:sz="2" w:space="0" w:color="9B2CB8"/>
            </w:tcBorders>
            <w:shd w:val="clear" w:color="auto" w:fill="92D050"/>
            <w:tcMar>
              <w:top w:w="15" w:type="dxa"/>
              <w:left w:w="15" w:type="dxa"/>
              <w:bottom w:w="0" w:type="dxa"/>
              <w:right w:w="15" w:type="dxa"/>
            </w:tcMar>
            <w:vAlign w:val="center"/>
            <w:hideMark/>
          </w:tcPr>
          <w:p w14:paraId="5BB84B3C"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78</w:t>
            </w:r>
          </w:p>
        </w:tc>
        <w:tc>
          <w:tcPr>
            <w:tcW w:w="851" w:type="dxa"/>
            <w:tcBorders>
              <w:top w:val="single" w:sz="2" w:space="0" w:color="9B2CB8"/>
              <w:left w:val="single" w:sz="2" w:space="0" w:color="9B2CB8"/>
              <w:bottom w:val="single" w:sz="2" w:space="0" w:color="9B2CB8"/>
              <w:right w:val="single" w:sz="2" w:space="0" w:color="9B2CB8"/>
            </w:tcBorders>
            <w:shd w:val="clear" w:color="auto" w:fill="92D050"/>
            <w:tcMar>
              <w:top w:w="15" w:type="dxa"/>
              <w:left w:w="15" w:type="dxa"/>
              <w:bottom w:w="0" w:type="dxa"/>
              <w:right w:w="15" w:type="dxa"/>
            </w:tcMar>
            <w:vAlign w:val="center"/>
            <w:hideMark/>
          </w:tcPr>
          <w:p w14:paraId="482B355B"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49</w:t>
            </w:r>
          </w:p>
        </w:tc>
        <w:tc>
          <w:tcPr>
            <w:tcW w:w="964"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3CAAC7DD"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17</w:t>
            </w:r>
          </w:p>
        </w:tc>
        <w:tc>
          <w:tcPr>
            <w:tcW w:w="851"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7EC24106"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16</w:t>
            </w:r>
          </w:p>
        </w:tc>
        <w:tc>
          <w:tcPr>
            <w:tcW w:w="1077" w:type="dxa"/>
            <w:tcBorders>
              <w:top w:val="single" w:sz="2" w:space="0" w:color="9B2CB8"/>
              <w:left w:val="single" w:sz="2" w:space="0" w:color="9B2CB8"/>
              <w:bottom w:val="single" w:sz="2" w:space="0" w:color="9B2CB8"/>
              <w:right w:val="single" w:sz="2" w:space="0" w:color="9B2CB8"/>
            </w:tcBorders>
            <w:shd w:val="clear" w:color="auto" w:fill="92D050"/>
            <w:tcMar>
              <w:top w:w="15" w:type="dxa"/>
              <w:left w:w="15" w:type="dxa"/>
              <w:bottom w:w="0" w:type="dxa"/>
              <w:right w:w="15" w:type="dxa"/>
            </w:tcMar>
            <w:vAlign w:val="center"/>
            <w:hideMark/>
          </w:tcPr>
          <w:p w14:paraId="7D4577EA"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24</w:t>
            </w:r>
          </w:p>
        </w:tc>
        <w:tc>
          <w:tcPr>
            <w:tcW w:w="737"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6D164C35"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14</w:t>
            </w:r>
          </w:p>
        </w:tc>
        <w:tc>
          <w:tcPr>
            <w:tcW w:w="85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0B76855E"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1</w:t>
            </w:r>
          </w:p>
        </w:tc>
        <w:tc>
          <w:tcPr>
            <w:tcW w:w="851"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5CE72137"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4</w:t>
            </w:r>
          </w:p>
        </w:tc>
        <w:tc>
          <w:tcPr>
            <w:tcW w:w="85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29F2326B"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4</w:t>
            </w:r>
          </w:p>
        </w:tc>
        <w:tc>
          <w:tcPr>
            <w:tcW w:w="737"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4B84FAE0"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5</w:t>
            </w:r>
          </w:p>
        </w:tc>
      </w:tr>
      <w:tr w:rsidR="0045135E" w:rsidRPr="00922FC1" w14:paraId="395E3E9C" w14:textId="77777777" w:rsidTr="004A1806">
        <w:trPr>
          <w:trHeight w:val="409"/>
          <w:jc w:val="center"/>
        </w:trPr>
        <w:tc>
          <w:tcPr>
            <w:tcW w:w="1266" w:type="dxa"/>
            <w:tcBorders>
              <w:top w:val="single" w:sz="8" w:space="0" w:color="FFFFFF"/>
              <w:left w:val="single" w:sz="8" w:space="0" w:color="FFFFFF"/>
              <w:bottom w:val="single" w:sz="8" w:space="0" w:color="FFFFFF"/>
              <w:right w:val="single" w:sz="8" w:space="0" w:color="FFFFFF"/>
            </w:tcBorders>
            <w:shd w:val="clear" w:color="auto" w:fill="9B2CB8"/>
            <w:tcMar>
              <w:top w:w="64" w:type="dxa"/>
              <w:left w:w="128" w:type="dxa"/>
              <w:bottom w:w="64" w:type="dxa"/>
              <w:right w:w="128" w:type="dxa"/>
            </w:tcMar>
            <w:vAlign w:val="center"/>
            <w:hideMark/>
          </w:tcPr>
          <w:p w14:paraId="600173CB" w14:textId="77777777" w:rsidR="00922FC1" w:rsidRPr="00922FC1" w:rsidRDefault="00922FC1" w:rsidP="00922FC1">
            <w:pPr>
              <w:spacing w:line="256" w:lineRule="auto"/>
              <w:rPr>
                <w:rFonts w:ascii="Arial" w:eastAsia="Times New Roman" w:hAnsi="Arial" w:cs="Arial"/>
                <w:sz w:val="36"/>
                <w:szCs w:val="36"/>
                <w:lang w:eastAsia="en-AU"/>
              </w:rPr>
            </w:pPr>
            <w:r w:rsidRPr="00922FC1">
              <w:rPr>
                <w:rFonts w:asciiTheme="minorHAnsi" w:eastAsia="Times New Roman" w:hAnsi="Arial" w:cs="Arial"/>
                <w:color w:val="FFFFFF" w:themeColor="background1"/>
                <w:kern w:val="24"/>
                <w:sz w:val="20"/>
                <w:szCs w:val="20"/>
                <w:lang w:eastAsia="en-AU"/>
              </w:rPr>
              <w:t>Other websites or apps</w:t>
            </w:r>
          </w:p>
        </w:tc>
        <w:tc>
          <w:tcPr>
            <w:tcW w:w="794" w:type="dxa"/>
            <w:tcBorders>
              <w:top w:val="single" w:sz="2" w:space="0" w:color="9B2CB8"/>
              <w:left w:val="single" w:sz="8" w:space="0" w:color="FFFFFF"/>
              <w:bottom w:val="single" w:sz="2" w:space="0" w:color="9B2CB8"/>
              <w:right w:val="single" w:sz="2" w:space="0" w:color="9B2CB8"/>
            </w:tcBorders>
            <w:shd w:val="clear" w:color="auto" w:fill="92D050"/>
            <w:tcMar>
              <w:top w:w="15" w:type="dxa"/>
              <w:left w:w="15" w:type="dxa"/>
              <w:bottom w:w="0" w:type="dxa"/>
              <w:right w:w="15" w:type="dxa"/>
            </w:tcMar>
            <w:vAlign w:val="center"/>
            <w:hideMark/>
          </w:tcPr>
          <w:p w14:paraId="32C41AE6"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42</w:t>
            </w:r>
          </w:p>
        </w:tc>
        <w:tc>
          <w:tcPr>
            <w:tcW w:w="851" w:type="dxa"/>
            <w:tcBorders>
              <w:top w:val="single" w:sz="2" w:space="0" w:color="9B2CB8"/>
              <w:left w:val="single" w:sz="2" w:space="0" w:color="9B2CB8"/>
              <w:bottom w:val="single" w:sz="2" w:space="0" w:color="9B2CB8"/>
              <w:right w:val="single" w:sz="2" w:space="0" w:color="9B2CB8"/>
            </w:tcBorders>
            <w:shd w:val="clear" w:color="auto" w:fill="92D050"/>
            <w:tcMar>
              <w:top w:w="15" w:type="dxa"/>
              <w:left w:w="15" w:type="dxa"/>
              <w:bottom w:w="0" w:type="dxa"/>
              <w:right w:w="15" w:type="dxa"/>
            </w:tcMar>
            <w:vAlign w:val="center"/>
            <w:hideMark/>
          </w:tcPr>
          <w:p w14:paraId="2848AF77"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75</w:t>
            </w:r>
          </w:p>
        </w:tc>
        <w:tc>
          <w:tcPr>
            <w:tcW w:w="964"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07802DC5"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23</w:t>
            </w:r>
          </w:p>
        </w:tc>
        <w:tc>
          <w:tcPr>
            <w:tcW w:w="851" w:type="dxa"/>
            <w:tcBorders>
              <w:top w:val="single" w:sz="2" w:space="0" w:color="9B2CB8"/>
              <w:left w:val="single" w:sz="2" w:space="0" w:color="9B2CB8"/>
              <w:bottom w:val="single" w:sz="2" w:space="0" w:color="9B2CB8"/>
              <w:right w:val="single" w:sz="2" w:space="0" w:color="9B2CB8"/>
            </w:tcBorders>
            <w:shd w:val="clear" w:color="auto" w:fill="92D050"/>
            <w:tcMar>
              <w:top w:w="15" w:type="dxa"/>
              <w:left w:w="15" w:type="dxa"/>
              <w:bottom w:w="0" w:type="dxa"/>
              <w:right w:w="15" w:type="dxa"/>
            </w:tcMar>
            <w:vAlign w:val="center"/>
            <w:hideMark/>
          </w:tcPr>
          <w:p w14:paraId="5B688142"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62</w:t>
            </w:r>
          </w:p>
        </w:tc>
        <w:tc>
          <w:tcPr>
            <w:tcW w:w="1077"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53339EA3"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29</w:t>
            </w:r>
          </w:p>
        </w:tc>
        <w:tc>
          <w:tcPr>
            <w:tcW w:w="737"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7E59AF00"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9</w:t>
            </w:r>
          </w:p>
        </w:tc>
        <w:tc>
          <w:tcPr>
            <w:tcW w:w="85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519B8065"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12</w:t>
            </w:r>
          </w:p>
        </w:tc>
        <w:tc>
          <w:tcPr>
            <w:tcW w:w="851"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55998406"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27</w:t>
            </w:r>
          </w:p>
        </w:tc>
        <w:tc>
          <w:tcPr>
            <w:tcW w:w="85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7D6AB224"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6</w:t>
            </w:r>
          </w:p>
        </w:tc>
        <w:tc>
          <w:tcPr>
            <w:tcW w:w="737"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014118BA" w14:textId="77777777" w:rsidR="00922FC1" w:rsidRPr="00922FC1" w:rsidRDefault="00922FC1" w:rsidP="00922FC1">
            <w:pPr>
              <w:spacing w:after="0"/>
              <w:jc w:val="center"/>
              <w:textAlignment w:val="bottom"/>
              <w:rPr>
                <w:rFonts w:ascii="Arial" w:eastAsia="Times New Roman" w:hAnsi="Arial" w:cs="Arial"/>
                <w:sz w:val="36"/>
                <w:szCs w:val="36"/>
                <w:lang w:eastAsia="en-AU"/>
              </w:rPr>
            </w:pPr>
            <w:r w:rsidRPr="00922FC1">
              <w:rPr>
                <w:rFonts w:asciiTheme="minorHAnsi" w:eastAsia="Times New Roman" w:hAnsi="Arial" w:cs="Arial"/>
                <w:color w:val="000000" w:themeColor="text1"/>
                <w:kern w:val="24"/>
                <w:sz w:val="20"/>
                <w:szCs w:val="20"/>
                <w:lang w:eastAsia="en-AU"/>
              </w:rPr>
              <w:t>10</w:t>
            </w:r>
          </w:p>
        </w:tc>
      </w:tr>
    </w:tbl>
    <w:p w14:paraId="732330D3" w14:textId="77777777" w:rsidR="0045135E" w:rsidRPr="0045135E" w:rsidRDefault="0045135E" w:rsidP="004A1806">
      <w:pPr>
        <w:pStyle w:val="normal-12ptspacebefore"/>
      </w:pPr>
      <w:r w:rsidRPr="0045135E">
        <w:t>Source: NEW23a. Why did you disagree that the advertisements were appropriate on &lt;insert statement from NEW23&gt;?</w:t>
      </w:r>
    </w:p>
    <w:p w14:paraId="281508B6" w14:textId="77777777" w:rsidR="0045135E" w:rsidRPr="0045135E" w:rsidRDefault="0045135E" w:rsidP="0045135E">
      <w:r w:rsidRPr="0045135E">
        <w:rPr>
          <w:lang w:val="en-US"/>
        </w:rPr>
        <w:t>Base: MCCS, Respondents who disagree that the advertisements they saw in past 7 days were appropriate. 2023: n= from 13 to 290.</w:t>
      </w:r>
    </w:p>
    <w:p w14:paraId="49FC03E9" w14:textId="77777777" w:rsidR="0045135E" w:rsidRPr="0045135E" w:rsidRDefault="0045135E" w:rsidP="0045135E">
      <w:r w:rsidRPr="0045135E">
        <w:rPr>
          <w:lang w:val="en-GB"/>
        </w:rPr>
        <w:t>Notes: Don’t know/refused responses not shown, % vary per statement. Results for ‘Pay-per-view’ not shown on chart due to small base size (n=13).</w:t>
      </w:r>
    </w:p>
    <w:p w14:paraId="642EDAA8" w14:textId="77777777" w:rsidR="0045135E" w:rsidRPr="0045135E" w:rsidRDefault="0045135E" w:rsidP="0045135E">
      <w:r w:rsidRPr="0045135E">
        <w:t>The top three reasons for each platform are highlighted in green.</w:t>
      </w:r>
    </w:p>
    <w:p w14:paraId="24E2C280" w14:textId="77777777" w:rsidR="0045135E" w:rsidRPr="0045135E" w:rsidRDefault="0045135E" w:rsidP="0045135E">
      <w:pPr>
        <w:pStyle w:val="normal-box"/>
        <w:rPr>
          <w:lang w:val="en-AU"/>
        </w:rPr>
      </w:pPr>
      <w:r w:rsidRPr="0045135E">
        <w:lastRenderedPageBreak/>
        <w:t xml:space="preserve">Showing gambling or betting related content is the main reason Australians disagree that advertising is appropriate. </w:t>
      </w:r>
    </w:p>
    <w:p w14:paraId="39BB0F47" w14:textId="77777777" w:rsidR="0045135E" w:rsidRDefault="0045135E" w:rsidP="00922FC1">
      <w:pPr>
        <w:rPr>
          <w:lang w:val="en-US"/>
        </w:rPr>
      </w:pPr>
    </w:p>
    <w:p w14:paraId="1EE96BA0" w14:textId="4D9E2942" w:rsidR="0051384E" w:rsidRDefault="0051384E" w:rsidP="0051384E">
      <w:pPr>
        <w:pStyle w:val="Heading3"/>
      </w:pPr>
      <w:bookmarkStart w:id="112" w:name="_Toc171417471"/>
      <w:r w:rsidRPr="0051384E">
        <w:t>Platforms respondents want restrictions on permitted advertising</w:t>
      </w:r>
      <w:bookmarkEnd w:id="112"/>
    </w:p>
    <w:p w14:paraId="1F6B0C1D" w14:textId="77777777" w:rsidR="0051384E" w:rsidRPr="0051384E" w:rsidRDefault="0051384E" w:rsidP="0051384E">
      <w:r w:rsidRPr="0051384E">
        <w:rPr>
          <w:lang w:val="en-US"/>
        </w:rPr>
        <w:t>Similar proportions of respondents wanted restrictions on permitted advertising to be applied to commercial free-to-air TV excluding on-demand (34%), online subscription services (34%), publicly owned free-to-air TV excluding on-demand (34%), and publicly owned free-to-air on-demand TV (34%).</w:t>
      </w:r>
    </w:p>
    <w:p w14:paraId="7BC65F83" w14:textId="66844F6E" w:rsidR="0051384E" w:rsidRDefault="004A1806" w:rsidP="004A1806">
      <w:pPr>
        <w:pStyle w:val="normal-centre"/>
      </w:pPr>
      <w:r>
        <w:drawing>
          <wp:inline distT="0" distB="0" distL="0" distR="0" wp14:anchorId="7CE82EDC" wp14:editId="2913A74F">
            <wp:extent cx="4035425" cy="3509010"/>
            <wp:effectExtent l="0" t="0" r="3175" b="0"/>
            <wp:docPr id="391073560" name="Picture 1" descr="Platforms respondents want restrictions on permitted advertising.&#10;&#10;Commercial free-to-air TV, excluding on-demand, 2023, 34%, 2022, 41%.&#10;Online subscription services, 2023, 34%, 2022, 43%.&#10;Publicly owned free-to-air TV, excluding on-demand, 2023, 34%, 2022, 40%.&#10;Publicly owned free-to-air on-demand TV, 2023, 34%, 2022, 40%.&#10;Free video streaming services, 2023, 31%, 2022, 42%.&#10;Commercial free-to-air on-demand TV, 2023, 29%, 2022, 36%.&#10;Pay TV, 2023, 27%, 2022, 35%.&#10;Sports specific website or app, 2023, 26%, 2022, 31%.&#10;Pay-per-view services, 2023, 19%, 2022, 27%.&#10;None of these, 2023, 18%, 2022, 19%.&#10;Other websites or apps, 2023, 15%, 2022, 34%.&#10;&#10;Source: NEW24. On which, if any, of the following platforms would you want restrictions on permitted advertising to be applied? &#10;Base: MCCS, All respondents. 2023: n=3,730. 2022: n=4002&#10;Notes: Don’t know/refused responses not shown: 2023 DK = 1%, Ref = 0.1%. 2022 DK = 1%, Ref =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73560" name="Picture 1" descr="Platforms respondents want restrictions on permitted advertising.&#10;&#10;Commercial free-to-air TV, excluding on-demand, 2023, 34%, 2022, 41%.&#10;Online subscription services, 2023, 34%, 2022, 43%.&#10;Publicly owned free-to-air TV, excluding on-demand, 2023, 34%, 2022, 40%.&#10;Publicly owned free-to-air on-demand TV, 2023, 34%, 2022, 40%.&#10;Free video streaming services, 2023, 31%, 2022, 42%.&#10;Commercial free-to-air on-demand TV, 2023, 29%, 2022, 36%.&#10;Pay TV, 2023, 27%, 2022, 35%.&#10;Sports specific website or app, 2023, 26%, 2022, 31%.&#10;Pay-per-view services, 2023, 19%, 2022, 27%.&#10;None of these, 2023, 18%, 2022, 19%.&#10;Other websites or apps, 2023, 15%, 2022, 34%.&#10;&#10;Source: NEW24. On which, if any, of the following platforms would you want restrictions on permitted advertising to be applied? &#10;Base: MCCS, All respondents. 2023: n=3,730. 2022: n=4002&#10;Notes: Don’t know/refused responses not shown: 2023 DK = 1%, Ref = 0.1%. 2022 DK = 1%, Ref = 0.1%"/>
                    <pic:cNvPicPr/>
                  </pic:nvPicPr>
                  <pic:blipFill>
                    <a:blip r:embed="rId116"/>
                    <a:stretch>
                      <a:fillRect/>
                    </a:stretch>
                  </pic:blipFill>
                  <pic:spPr>
                    <a:xfrm>
                      <a:off x="0" y="0"/>
                      <a:ext cx="4049423" cy="3521182"/>
                    </a:xfrm>
                    <a:prstGeom prst="rect">
                      <a:avLst/>
                    </a:prstGeom>
                  </pic:spPr>
                </pic:pic>
              </a:graphicData>
            </a:graphic>
          </wp:inline>
        </w:drawing>
      </w:r>
    </w:p>
    <w:p w14:paraId="3758CC33" w14:textId="77777777" w:rsidR="0051384E" w:rsidRPr="0051384E" w:rsidRDefault="0051384E" w:rsidP="0051384E">
      <w:pPr>
        <w:pStyle w:val="Heading4"/>
      </w:pPr>
      <w:r w:rsidRPr="0051384E">
        <w:t>Subgroups</w:t>
      </w:r>
    </w:p>
    <w:p w14:paraId="649E9EEF" w14:textId="77777777" w:rsidR="0051384E" w:rsidRPr="0051384E" w:rsidRDefault="0051384E" w:rsidP="0051384E">
      <w:r w:rsidRPr="0051384E">
        <w:rPr>
          <w:lang w:val="en-US"/>
        </w:rPr>
        <w:t>Commercial free-to-air TV, excluding on-demand was higher for: </w:t>
      </w:r>
    </w:p>
    <w:p w14:paraId="344431EF" w14:textId="77777777" w:rsidR="0051384E" w:rsidRPr="0051384E" w:rsidRDefault="0051384E" w:rsidP="0051384E">
      <w:pPr>
        <w:pStyle w:val="Listparagraphbullets"/>
      </w:pPr>
      <w:r w:rsidRPr="0051384E">
        <w:rPr>
          <w:lang w:val="en-US"/>
        </w:rPr>
        <w:t>Ages 45-54 (39%), 55-64 (42%), 65-74 (37%), and 75+ (54% vs 26% of ages 18-24 and 26% of ages 25-34)</w:t>
      </w:r>
    </w:p>
    <w:p w14:paraId="373C6203" w14:textId="77777777" w:rsidR="0051384E" w:rsidRPr="0051384E" w:rsidRDefault="0051384E" w:rsidP="0051384E">
      <w:pPr>
        <w:pStyle w:val="Listparagraphbullets"/>
      </w:pPr>
      <w:r w:rsidRPr="0051384E">
        <w:rPr>
          <w:lang w:val="en-US"/>
        </w:rPr>
        <w:t>Those born in a mainly English speaking country (38% vs 24% of those born in a mainly non-English speaking country)</w:t>
      </w:r>
    </w:p>
    <w:p w14:paraId="2288CBCF" w14:textId="77777777" w:rsidR="0051384E" w:rsidRPr="0051384E" w:rsidRDefault="0051384E" w:rsidP="0051384E">
      <w:r w:rsidRPr="0051384E">
        <w:rPr>
          <w:lang w:val="en-US"/>
        </w:rPr>
        <w:t>Online subscription services was higher for: </w:t>
      </w:r>
    </w:p>
    <w:p w14:paraId="74FF78F2" w14:textId="77777777" w:rsidR="0051384E" w:rsidRPr="0051384E" w:rsidRDefault="0051384E" w:rsidP="0051384E">
      <w:pPr>
        <w:pStyle w:val="Listparagraphbullets"/>
      </w:pPr>
      <w:r w:rsidRPr="0051384E">
        <w:rPr>
          <w:lang w:val="en-US"/>
        </w:rPr>
        <w:t>Ages 18-24 (40%) and 45-54 (39% vs 26% of ages 65-74)</w:t>
      </w:r>
    </w:p>
    <w:p w14:paraId="07CFD753" w14:textId="77777777" w:rsidR="0051384E" w:rsidRPr="0051384E" w:rsidRDefault="0051384E" w:rsidP="0051384E">
      <w:pPr>
        <w:pStyle w:val="Listparagraphbullets"/>
      </w:pPr>
      <w:r w:rsidRPr="0051384E">
        <w:rPr>
          <w:lang w:val="en-US"/>
        </w:rPr>
        <w:t>Those who look for information over the internet once a day or more (37% vs 24% of those who look for information less than once a day)</w:t>
      </w:r>
    </w:p>
    <w:p w14:paraId="4B8444EC" w14:textId="77777777" w:rsidR="0051384E" w:rsidRPr="0051384E" w:rsidRDefault="0051384E" w:rsidP="0051384E">
      <w:pPr>
        <w:pStyle w:val="Listparagraphbullets"/>
      </w:pPr>
      <w:r w:rsidRPr="0051384E">
        <w:rPr>
          <w:lang w:val="en-US"/>
        </w:rPr>
        <w:t>Those who view posts, images, and videos on social media sites once a day or more (37% vs 31% of those who view posts less than once a day)</w:t>
      </w:r>
    </w:p>
    <w:p w14:paraId="5762D5CA" w14:textId="77777777" w:rsidR="0051384E" w:rsidRPr="0051384E" w:rsidRDefault="0051384E" w:rsidP="0051384E">
      <w:pPr>
        <w:pStyle w:val="Heading4"/>
      </w:pPr>
      <w:r w:rsidRPr="0051384E">
        <w:t>Callouts</w:t>
      </w:r>
    </w:p>
    <w:p w14:paraId="05B09295" w14:textId="77777777" w:rsidR="0051384E" w:rsidRPr="0051384E" w:rsidRDefault="0051384E" w:rsidP="0051384E">
      <w:pPr>
        <w:pStyle w:val="Listparagraphbullets"/>
      </w:pPr>
      <w:r w:rsidRPr="0051384E">
        <w:rPr>
          <w:lang w:val="en-US"/>
        </w:rPr>
        <w:t>Wanting restrictions on permitted advertising to be applied has decreased across all platforms in 2023, although the net proportion of those who want restrictions to apply has not changed.</w:t>
      </w:r>
    </w:p>
    <w:p w14:paraId="3676ABFA" w14:textId="77777777" w:rsidR="0051384E" w:rsidRPr="0051384E" w:rsidRDefault="0051384E" w:rsidP="0051384E">
      <w:pPr>
        <w:pStyle w:val="normal-box"/>
      </w:pPr>
      <w:r w:rsidRPr="0051384E">
        <w:lastRenderedPageBreak/>
        <w:t>Overall,  the proportion of people who want restrictions remained consistent in 2023, however, respondents were more targeted in identifying where they want restrictions to apply.</w:t>
      </w:r>
    </w:p>
    <w:p w14:paraId="7D333596" w14:textId="77777777" w:rsidR="0051384E" w:rsidRDefault="0051384E" w:rsidP="0051384E">
      <w:pPr>
        <w:pStyle w:val="Listparagraphbullets"/>
        <w:numPr>
          <w:ilvl w:val="0"/>
          <w:numId w:val="0"/>
        </w:numPr>
        <w:ind w:left="567" w:hanging="567"/>
      </w:pPr>
    </w:p>
    <w:p w14:paraId="02A18802" w14:textId="22432DCC" w:rsidR="0051384E" w:rsidRPr="0051384E" w:rsidRDefault="0051384E" w:rsidP="0051384E">
      <w:pPr>
        <w:pStyle w:val="Heading3"/>
      </w:pPr>
      <w:bookmarkStart w:id="113" w:name="_Toc171417472"/>
      <w:r w:rsidRPr="0051384E">
        <w:t>Most important reason for restricting permitted advertisements (%)</w:t>
      </w:r>
      <w:bookmarkEnd w:id="113"/>
    </w:p>
    <w:p w14:paraId="48E00CCB" w14:textId="77777777" w:rsidR="0051384E" w:rsidRDefault="0051384E" w:rsidP="0051384E">
      <w:pPr>
        <w:rPr>
          <w:lang w:val="en-US"/>
        </w:rPr>
      </w:pPr>
      <w:r w:rsidRPr="0051384E">
        <w:rPr>
          <w:lang w:val="en-US"/>
        </w:rPr>
        <w:t>Protecting children from exposure to harmful or inappropriate content remained the most important reason for restricting permitted advertisements (38%), followed by limiting content that may encourage bad habits, such as gambling, tobacco, or alcohol use (35%).</w:t>
      </w:r>
    </w:p>
    <w:tbl>
      <w:tblPr>
        <w:tblW w:w="7240" w:type="dxa"/>
        <w:jc w:val="center"/>
        <w:tblCellMar>
          <w:left w:w="0" w:type="dxa"/>
          <w:right w:w="0" w:type="dxa"/>
        </w:tblCellMar>
        <w:tblLook w:val="0420" w:firstRow="1" w:lastRow="0" w:firstColumn="0" w:lastColumn="0" w:noHBand="0" w:noVBand="1"/>
      </w:tblPr>
      <w:tblGrid>
        <w:gridCol w:w="3800"/>
        <w:gridCol w:w="1720"/>
        <w:gridCol w:w="1720"/>
      </w:tblGrid>
      <w:tr w:rsidR="0051384E" w:rsidRPr="0051384E" w14:paraId="3C233F96" w14:textId="77777777" w:rsidTr="00DE461F">
        <w:trPr>
          <w:trHeight w:val="587"/>
          <w:jc w:val="center"/>
        </w:trPr>
        <w:tc>
          <w:tcPr>
            <w:tcW w:w="3800" w:type="dxa"/>
            <w:tcBorders>
              <w:top w:val="single" w:sz="8" w:space="0" w:color="FFFFFF"/>
              <w:left w:val="single" w:sz="8" w:space="0" w:color="FFFFFF"/>
              <w:bottom w:val="single" w:sz="2" w:space="0" w:color="9B2CB8"/>
              <w:right w:val="single" w:sz="8" w:space="0" w:color="FFFFFF"/>
            </w:tcBorders>
            <w:shd w:val="clear" w:color="auto" w:fill="9B2CB8"/>
            <w:tcMar>
              <w:top w:w="64" w:type="dxa"/>
              <w:left w:w="128" w:type="dxa"/>
              <w:bottom w:w="64" w:type="dxa"/>
              <w:right w:w="128" w:type="dxa"/>
            </w:tcMar>
            <w:hideMark/>
          </w:tcPr>
          <w:p w14:paraId="54A1D6A7" w14:textId="77777777" w:rsidR="0051384E" w:rsidRPr="00C2446B" w:rsidRDefault="0051384E" w:rsidP="0051384E">
            <w:pPr>
              <w:spacing w:after="0" w:line="256" w:lineRule="auto"/>
              <w:rPr>
                <w:rFonts w:ascii="Arial" w:eastAsia="Times New Roman" w:hAnsi="Arial" w:cs="Arial"/>
                <w:b/>
                <w:bCs/>
                <w:sz w:val="36"/>
                <w:szCs w:val="36"/>
                <w:lang w:eastAsia="en-AU"/>
              </w:rPr>
            </w:pPr>
            <w:r w:rsidRPr="00C2446B">
              <w:rPr>
                <w:rFonts w:asciiTheme="majorHAnsi" w:eastAsia="Times New Roman" w:hAnsi="Arial" w:cs="Times New Roman"/>
                <w:b/>
                <w:bCs/>
                <w:color w:val="FFFFFF" w:themeColor="light1"/>
                <w:kern w:val="24"/>
                <w:sz w:val="20"/>
                <w:szCs w:val="20"/>
                <w:lang w:val="en-US" w:eastAsia="en-AU"/>
              </w:rPr>
              <w:t>Reason for restricting permitted advertisements</w:t>
            </w:r>
          </w:p>
        </w:tc>
        <w:tc>
          <w:tcPr>
            <w:tcW w:w="1720" w:type="dxa"/>
            <w:tcBorders>
              <w:top w:val="single" w:sz="8" w:space="0" w:color="FFFFFF"/>
              <w:left w:val="single" w:sz="8" w:space="0" w:color="FFFFFF"/>
              <w:bottom w:val="single" w:sz="2" w:space="0" w:color="9B2CB8"/>
              <w:right w:val="single" w:sz="8" w:space="0" w:color="FFFFFF"/>
            </w:tcBorders>
            <w:shd w:val="clear" w:color="auto" w:fill="9B2CB8"/>
            <w:tcMar>
              <w:top w:w="64" w:type="dxa"/>
              <w:left w:w="128" w:type="dxa"/>
              <w:bottom w:w="64" w:type="dxa"/>
              <w:right w:w="128" w:type="dxa"/>
            </w:tcMar>
            <w:vAlign w:val="bottom"/>
            <w:hideMark/>
          </w:tcPr>
          <w:p w14:paraId="5FB4A22D" w14:textId="77777777" w:rsidR="0051384E" w:rsidRPr="00C2446B" w:rsidRDefault="0051384E" w:rsidP="0051384E">
            <w:pPr>
              <w:spacing w:line="256" w:lineRule="auto"/>
              <w:jc w:val="center"/>
              <w:rPr>
                <w:rFonts w:ascii="Arial" w:eastAsia="Times New Roman" w:hAnsi="Arial" w:cs="Arial"/>
                <w:b/>
                <w:bCs/>
                <w:sz w:val="36"/>
                <w:szCs w:val="36"/>
                <w:lang w:eastAsia="en-AU"/>
              </w:rPr>
            </w:pPr>
            <w:r w:rsidRPr="00C2446B">
              <w:rPr>
                <w:rFonts w:asciiTheme="majorHAnsi" w:eastAsia="Times New Roman" w:hAnsi="Arial" w:cs="Arial"/>
                <w:b/>
                <w:bCs/>
                <w:color w:val="FFFFFF" w:themeColor="light1"/>
                <w:kern w:val="24"/>
                <w:sz w:val="20"/>
                <w:szCs w:val="20"/>
                <w:lang w:eastAsia="en-AU"/>
              </w:rPr>
              <w:t>2022</w:t>
            </w:r>
          </w:p>
        </w:tc>
        <w:tc>
          <w:tcPr>
            <w:tcW w:w="1720" w:type="dxa"/>
            <w:tcBorders>
              <w:top w:val="single" w:sz="8" w:space="0" w:color="FFFFFF"/>
              <w:left w:val="single" w:sz="8" w:space="0" w:color="FFFFFF"/>
              <w:bottom w:val="single" w:sz="2" w:space="0" w:color="9B2CB8"/>
              <w:right w:val="single" w:sz="8" w:space="0" w:color="FFFFFF"/>
            </w:tcBorders>
            <w:shd w:val="clear" w:color="auto" w:fill="9B2CB8"/>
            <w:tcMar>
              <w:top w:w="64" w:type="dxa"/>
              <w:left w:w="128" w:type="dxa"/>
              <w:bottom w:w="64" w:type="dxa"/>
              <w:right w:w="128" w:type="dxa"/>
            </w:tcMar>
            <w:vAlign w:val="bottom"/>
            <w:hideMark/>
          </w:tcPr>
          <w:p w14:paraId="2FBE8C90" w14:textId="77777777" w:rsidR="0051384E" w:rsidRPr="00C2446B" w:rsidRDefault="0051384E" w:rsidP="0051384E">
            <w:pPr>
              <w:spacing w:line="256" w:lineRule="auto"/>
              <w:jc w:val="center"/>
              <w:rPr>
                <w:rFonts w:ascii="Arial" w:eastAsia="Times New Roman" w:hAnsi="Arial" w:cs="Arial"/>
                <w:b/>
                <w:bCs/>
                <w:sz w:val="36"/>
                <w:szCs w:val="36"/>
                <w:lang w:eastAsia="en-AU"/>
              </w:rPr>
            </w:pPr>
            <w:r w:rsidRPr="00C2446B">
              <w:rPr>
                <w:rFonts w:asciiTheme="majorHAnsi" w:eastAsia="Calibri" w:hAnsi="Arial" w:cs="Times New Roman"/>
                <w:b/>
                <w:bCs/>
                <w:color w:val="FFFFFF" w:themeColor="light1"/>
                <w:kern w:val="24"/>
                <w:sz w:val="20"/>
                <w:szCs w:val="20"/>
                <w:lang w:val="en-US" w:eastAsia="en-AU"/>
              </w:rPr>
              <w:t>2023</w:t>
            </w:r>
          </w:p>
        </w:tc>
      </w:tr>
      <w:tr w:rsidR="0051384E" w:rsidRPr="0051384E" w14:paraId="45C2EA96" w14:textId="77777777" w:rsidTr="00DE461F">
        <w:trPr>
          <w:trHeight w:val="648"/>
          <w:jc w:val="center"/>
        </w:trPr>
        <w:tc>
          <w:tcPr>
            <w:tcW w:w="3800" w:type="dxa"/>
            <w:tcBorders>
              <w:top w:val="single" w:sz="2" w:space="0" w:color="9B2CB8"/>
              <w:left w:val="single" w:sz="2" w:space="0" w:color="9B2CB8"/>
              <w:bottom w:val="single" w:sz="2" w:space="0" w:color="9B2CB8"/>
              <w:right w:val="single" w:sz="2" w:space="0" w:color="9B2CB8"/>
            </w:tcBorders>
            <w:shd w:val="clear" w:color="auto" w:fill="auto"/>
            <w:tcMar>
              <w:top w:w="64" w:type="dxa"/>
              <w:left w:w="128" w:type="dxa"/>
              <w:bottom w:w="64" w:type="dxa"/>
              <w:right w:w="128" w:type="dxa"/>
            </w:tcMar>
            <w:vAlign w:val="center"/>
            <w:hideMark/>
          </w:tcPr>
          <w:p w14:paraId="2F4B3E13" w14:textId="77777777" w:rsidR="0051384E" w:rsidRPr="0051384E" w:rsidRDefault="0051384E" w:rsidP="0051384E">
            <w:pPr>
              <w:spacing w:line="256" w:lineRule="auto"/>
              <w:rPr>
                <w:rFonts w:ascii="Arial" w:eastAsia="Times New Roman" w:hAnsi="Arial" w:cs="Arial"/>
                <w:sz w:val="36"/>
                <w:szCs w:val="36"/>
                <w:lang w:eastAsia="en-AU"/>
              </w:rPr>
            </w:pPr>
            <w:r w:rsidRPr="0051384E">
              <w:rPr>
                <w:rFonts w:asciiTheme="minorHAnsi" w:eastAsia="Times New Roman" w:hAnsi="Arial" w:cs="Arial"/>
                <w:color w:val="000000" w:themeColor="text1"/>
                <w:kern w:val="24"/>
                <w:sz w:val="20"/>
                <w:szCs w:val="20"/>
                <w:lang w:eastAsia="en-AU"/>
              </w:rPr>
              <w:t>Protecting children from exposure to harmful or inappropriate content</w:t>
            </w:r>
          </w:p>
        </w:tc>
        <w:tc>
          <w:tcPr>
            <w:tcW w:w="172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74993DE9" w14:textId="77777777" w:rsidR="0051384E" w:rsidRPr="0051384E" w:rsidRDefault="0051384E" w:rsidP="0051384E">
            <w:pPr>
              <w:spacing w:after="0"/>
              <w:jc w:val="center"/>
              <w:textAlignment w:val="bottom"/>
              <w:rPr>
                <w:rFonts w:ascii="Arial" w:eastAsia="Times New Roman" w:hAnsi="Arial" w:cs="Arial"/>
                <w:sz w:val="36"/>
                <w:szCs w:val="36"/>
                <w:lang w:eastAsia="en-AU"/>
              </w:rPr>
            </w:pPr>
            <w:r w:rsidRPr="0051384E">
              <w:rPr>
                <w:rFonts w:asciiTheme="minorHAnsi" w:eastAsia="Times New Roman" w:hAnsi="Arial" w:cs="Arial"/>
                <w:color w:val="000000" w:themeColor="text1"/>
                <w:kern w:val="24"/>
                <w:sz w:val="20"/>
                <w:szCs w:val="20"/>
                <w:lang w:eastAsia="en-AU"/>
              </w:rPr>
              <w:t>38</w:t>
            </w:r>
          </w:p>
        </w:tc>
        <w:tc>
          <w:tcPr>
            <w:tcW w:w="172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35E8F9C6" w14:textId="77777777" w:rsidR="0051384E" w:rsidRPr="0051384E" w:rsidRDefault="0051384E" w:rsidP="0051384E">
            <w:pPr>
              <w:spacing w:after="0"/>
              <w:jc w:val="center"/>
              <w:textAlignment w:val="bottom"/>
              <w:rPr>
                <w:rFonts w:ascii="Arial" w:eastAsia="Times New Roman" w:hAnsi="Arial" w:cs="Arial"/>
                <w:sz w:val="36"/>
                <w:szCs w:val="36"/>
                <w:lang w:eastAsia="en-AU"/>
              </w:rPr>
            </w:pPr>
            <w:r w:rsidRPr="0051384E">
              <w:rPr>
                <w:rFonts w:asciiTheme="minorHAnsi" w:eastAsiaTheme="minorEastAsia" w:hAnsi="Arial"/>
                <w:color w:val="000000" w:themeColor="text1"/>
                <w:kern w:val="24"/>
                <w:sz w:val="20"/>
                <w:szCs w:val="20"/>
                <w:lang w:eastAsia="en-AU"/>
              </w:rPr>
              <w:t>38</w:t>
            </w:r>
          </w:p>
        </w:tc>
      </w:tr>
      <w:tr w:rsidR="0051384E" w:rsidRPr="0051384E" w14:paraId="22D294D4" w14:textId="77777777" w:rsidTr="00DE461F">
        <w:trPr>
          <w:trHeight w:val="910"/>
          <w:jc w:val="center"/>
        </w:trPr>
        <w:tc>
          <w:tcPr>
            <w:tcW w:w="3800" w:type="dxa"/>
            <w:tcBorders>
              <w:top w:val="single" w:sz="2" w:space="0" w:color="9B2CB8"/>
              <w:left w:val="single" w:sz="2" w:space="0" w:color="9B2CB8"/>
              <w:bottom w:val="single" w:sz="2" w:space="0" w:color="9B2CB8"/>
              <w:right w:val="single" w:sz="2" w:space="0" w:color="9B2CB8"/>
            </w:tcBorders>
            <w:shd w:val="clear" w:color="auto" w:fill="auto"/>
            <w:tcMar>
              <w:top w:w="64" w:type="dxa"/>
              <w:left w:w="128" w:type="dxa"/>
              <w:bottom w:w="64" w:type="dxa"/>
              <w:right w:w="128" w:type="dxa"/>
            </w:tcMar>
            <w:vAlign w:val="center"/>
            <w:hideMark/>
          </w:tcPr>
          <w:p w14:paraId="61AE452C" w14:textId="77777777" w:rsidR="0051384E" w:rsidRPr="0051384E" w:rsidRDefault="0051384E" w:rsidP="0051384E">
            <w:pPr>
              <w:spacing w:line="256" w:lineRule="auto"/>
              <w:rPr>
                <w:rFonts w:ascii="Arial" w:eastAsia="Times New Roman" w:hAnsi="Arial" w:cs="Arial"/>
                <w:sz w:val="36"/>
                <w:szCs w:val="36"/>
                <w:lang w:eastAsia="en-AU"/>
              </w:rPr>
            </w:pPr>
            <w:r w:rsidRPr="0051384E">
              <w:rPr>
                <w:rFonts w:asciiTheme="minorHAnsi" w:eastAsia="Times New Roman" w:hAnsi="Arial" w:cs="Arial"/>
                <w:color w:val="000000" w:themeColor="text1"/>
                <w:kern w:val="24"/>
                <w:sz w:val="20"/>
                <w:szCs w:val="20"/>
                <w:lang w:eastAsia="en-AU"/>
              </w:rPr>
              <w:t>Limiting content that may encourage bad habits, such as gambling, tobacco, or alcohol use</w:t>
            </w:r>
          </w:p>
        </w:tc>
        <w:tc>
          <w:tcPr>
            <w:tcW w:w="172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75A08A2A" w14:textId="77777777" w:rsidR="0051384E" w:rsidRPr="0051384E" w:rsidRDefault="0051384E" w:rsidP="0051384E">
            <w:pPr>
              <w:spacing w:after="0"/>
              <w:jc w:val="center"/>
              <w:textAlignment w:val="bottom"/>
              <w:rPr>
                <w:rFonts w:ascii="Arial" w:eastAsia="Times New Roman" w:hAnsi="Arial" w:cs="Arial"/>
                <w:sz w:val="36"/>
                <w:szCs w:val="36"/>
                <w:lang w:eastAsia="en-AU"/>
              </w:rPr>
            </w:pPr>
            <w:r w:rsidRPr="0051384E">
              <w:rPr>
                <w:rFonts w:asciiTheme="minorHAnsi" w:eastAsia="Times New Roman" w:hAnsi="Arial" w:cs="Arial"/>
                <w:color w:val="000000" w:themeColor="text1"/>
                <w:kern w:val="24"/>
                <w:sz w:val="20"/>
                <w:szCs w:val="20"/>
                <w:lang w:eastAsia="en-AU"/>
              </w:rPr>
              <w:t>33</w:t>
            </w:r>
          </w:p>
        </w:tc>
        <w:tc>
          <w:tcPr>
            <w:tcW w:w="172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2AE15DA7" w14:textId="77777777" w:rsidR="0051384E" w:rsidRPr="0051384E" w:rsidRDefault="0051384E" w:rsidP="0051384E">
            <w:pPr>
              <w:spacing w:after="0"/>
              <w:jc w:val="center"/>
              <w:textAlignment w:val="bottom"/>
              <w:rPr>
                <w:rFonts w:ascii="Arial" w:eastAsia="Times New Roman" w:hAnsi="Arial" w:cs="Arial"/>
                <w:sz w:val="36"/>
                <w:szCs w:val="36"/>
                <w:lang w:eastAsia="en-AU"/>
              </w:rPr>
            </w:pPr>
            <w:r w:rsidRPr="0051384E">
              <w:rPr>
                <w:rFonts w:asciiTheme="minorHAnsi" w:eastAsiaTheme="minorEastAsia" w:hAnsi="Arial"/>
                <w:color w:val="000000" w:themeColor="text1"/>
                <w:kern w:val="24"/>
                <w:sz w:val="20"/>
                <w:szCs w:val="20"/>
                <w:lang w:eastAsia="en-AU"/>
              </w:rPr>
              <w:t>35</w:t>
            </w:r>
          </w:p>
        </w:tc>
      </w:tr>
      <w:tr w:rsidR="0051384E" w:rsidRPr="0051384E" w14:paraId="4C5BCDFD" w14:textId="77777777" w:rsidTr="00DE461F">
        <w:trPr>
          <w:trHeight w:val="648"/>
          <w:jc w:val="center"/>
        </w:trPr>
        <w:tc>
          <w:tcPr>
            <w:tcW w:w="3800" w:type="dxa"/>
            <w:tcBorders>
              <w:top w:val="single" w:sz="2" w:space="0" w:color="9B2CB8"/>
              <w:left w:val="single" w:sz="2" w:space="0" w:color="9B2CB8"/>
              <w:bottom w:val="single" w:sz="2" w:space="0" w:color="9B2CB8"/>
              <w:right w:val="single" w:sz="2" w:space="0" w:color="9B2CB8"/>
            </w:tcBorders>
            <w:shd w:val="clear" w:color="auto" w:fill="auto"/>
            <w:tcMar>
              <w:top w:w="64" w:type="dxa"/>
              <w:left w:w="128" w:type="dxa"/>
              <w:bottom w:w="64" w:type="dxa"/>
              <w:right w:w="128" w:type="dxa"/>
            </w:tcMar>
            <w:vAlign w:val="center"/>
            <w:hideMark/>
          </w:tcPr>
          <w:p w14:paraId="03A45599" w14:textId="77777777" w:rsidR="0051384E" w:rsidRPr="0051384E" w:rsidRDefault="0051384E" w:rsidP="0051384E">
            <w:pPr>
              <w:spacing w:line="256" w:lineRule="auto"/>
              <w:rPr>
                <w:rFonts w:ascii="Arial" w:eastAsia="Times New Roman" w:hAnsi="Arial" w:cs="Arial"/>
                <w:sz w:val="36"/>
                <w:szCs w:val="36"/>
                <w:lang w:eastAsia="en-AU"/>
              </w:rPr>
            </w:pPr>
            <w:r w:rsidRPr="0051384E">
              <w:rPr>
                <w:rFonts w:asciiTheme="minorHAnsi" w:eastAsia="Times New Roman" w:hAnsi="Arial" w:cs="Arial"/>
                <w:color w:val="000000" w:themeColor="text1"/>
                <w:kern w:val="24"/>
                <w:sz w:val="20"/>
                <w:szCs w:val="20"/>
                <w:lang w:eastAsia="en-AU"/>
              </w:rPr>
              <w:t>Limiting the influence of advertising on consumer behaviour</w:t>
            </w:r>
          </w:p>
        </w:tc>
        <w:tc>
          <w:tcPr>
            <w:tcW w:w="172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5274741F" w14:textId="77777777" w:rsidR="0051384E" w:rsidRPr="0051384E" w:rsidRDefault="0051384E" w:rsidP="0051384E">
            <w:pPr>
              <w:spacing w:after="0"/>
              <w:jc w:val="center"/>
              <w:textAlignment w:val="bottom"/>
              <w:rPr>
                <w:rFonts w:ascii="Arial" w:eastAsia="Times New Roman" w:hAnsi="Arial" w:cs="Arial"/>
                <w:sz w:val="36"/>
                <w:szCs w:val="36"/>
                <w:lang w:eastAsia="en-AU"/>
              </w:rPr>
            </w:pPr>
            <w:r w:rsidRPr="0051384E">
              <w:rPr>
                <w:rFonts w:asciiTheme="minorHAnsi" w:eastAsia="Times New Roman" w:hAnsi="Arial" w:cs="Arial"/>
                <w:color w:val="000000" w:themeColor="text1"/>
                <w:kern w:val="24"/>
                <w:sz w:val="20"/>
                <w:szCs w:val="20"/>
                <w:lang w:eastAsia="en-AU"/>
              </w:rPr>
              <w:t>20</w:t>
            </w:r>
          </w:p>
        </w:tc>
        <w:tc>
          <w:tcPr>
            <w:tcW w:w="172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5897A32D" w14:textId="77777777" w:rsidR="0051384E" w:rsidRPr="0051384E" w:rsidRDefault="0051384E" w:rsidP="0051384E">
            <w:pPr>
              <w:spacing w:after="0"/>
              <w:jc w:val="center"/>
              <w:textAlignment w:val="bottom"/>
              <w:rPr>
                <w:rFonts w:ascii="Arial" w:eastAsia="Times New Roman" w:hAnsi="Arial" w:cs="Arial"/>
                <w:sz w:val="36"/>
                <w:szCs w:val="36"/>
                <w:lang w:eastAsia="en-AU"/>
              </w:rPr>
            </w:pPr>
            <w:r w:rsidRPr="0051384E">
              <w:rPr>
                <w:rFonts w:asciiTheme="minorHAnsi" w:eastAsiaTheme="minorEastAsia" w:hAnsi="Arial"/>
                <w:color w:val="000000" w:themeColor="text1"/>
                <w:kern w:val="24"/>
                <w:sz w:val="20"/>
                <w:szCs w:val="20"/>
                <w:lang w:eastAsia="en-AU"/>
              </w:rPr>
              <w:t>19</w:t>
            </w:r>
          </w:p>
        </w:tc>
      </w:tr>
      <w:tr w:rsidR="0051384E" w:rsidRPr="0051384E" w14:paraId="7B9A2ED9" w14:textId="77777777" w:rsidTr="00DE461F">
        <w:trPr>
          <w:trHeight w:val="489"/>
          <w:jc w:val="center"/>
        </w:trPr>
        <w:tc>
          <w:tcPr>
            <w:tcW w:w="3800" w:type="dxa"/>
            <w:tcBorders>
              <w:top w:val="single" w:sz="2" w:space="0" w:color="9B2CB8"/>
              <w:left w:val="single" w:sz="2" w:space="0" w:color="9B2CB8"/>
              <w:bottom w:val="single" w:sz="2" w:space="0" w:color="9B2CB8"/>
              <w:right w:val="single" w:sz="2" w:space="0" w:color="9B2CB8"/>
            </w:tcBorders>
            <w:shd w:val="clear" w:color="auto" w:fill="auto"/>
            <w:tcMar>
              <w:top w:w="64" w:type="dxa"/>
              <w:left w:w="128" w:type="dxa"/>
              <w:bottom w:w="64" w:type="dxa"/>
              <w:right w:w="128" w:type="dxa"/>
            </w:tcMar>
            <w:vAlign w:val="center"/>
            <w:hideMark/>
          </w:tcPr>
          <w:p w14:paraId="78FA382D" w14:textId="77777777" w:rsidR="0051384E" w:rsidRPr="0051384E" w:rsidRDefault="0051384E" w:rsidP="0051384E">
            <w:pPr>
              <w:spacing w:line="256" w:lineRule="auto"/>
              <w:rPr>
                <w:rFonts w:ascii="Arial" w:eastAsia="Times New Roman" w:hAnsi="Arial" w:cs="Arial"/>
                <w:sz w:val="36"/>
                <w:szCs w:val="36"/>
                <w:lang w:eastAsia="en-AU"/>
              </w:rPr>
            </w:pPr>
            <w:r w:rsidRPr="0051384E">
              <w:rPr>
                <w:rFonts w:asciiTheme="minorHAnsi" w:eastAsia="Times New Roman" w:hAnsi="Arial" w:cs="Arial"/>
                <w:color w:val="000000" w:themeColor="text1"/>
                <w:kern w:val="24"/>
                <w:sz w:val="20"/>
                <w:szCs w:val="20"/>
                <w:lang w:eastAsia="en-AU"/>
              </w:rPr>
              <w:t>Other</w:t>
            </w:r>
          </w:p>
        </w:tc>
        <w:tc>
          <w:tcPr>
            <w:tcW w:w="172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324A0B50" w14:textId="77777777" w:rsidR="0051384E" w:rsidRPr="0051384E" w:rsidRDefault="0051384E" w:rsidP="0051384E">
            <w:pPr>
              <w:spacing w:after="0"/>
              <w:jc w:val="center"/>
              <w:textAlignment w:val="bottom"/>
              <w:rPr>
                <w:rFonts w:ascii="Arial" w:eastAsia="Times New Roman" w:hAnsi="Arial" w:cs="Arial"/>
                <w:sz w:val="36"/>
                <w:szCs w:val="36"/>
                <w:lang w:eastAsia="en-AU"/>
              </w:rPr>
            </w:pPr>
            <w:r w:rsidRPr="0051384E">
              <w:rPr>
                <w:rFonts w:asciiTheme="minorHAnsi" w:eastAsia="Times New Roman" w:hAnsi="Arial" w:cs="Arial"/>
                <w:color w:val="000000" w:themeColor="text1"/>
                <w:kern w:val="24"/>
                <w:sz w:val="20"/>
                <w:szCs w:val="20"/>
                <w:lang w:eastAsia="en-AU"/>
              </w:rPr>
              <w:t>4</w:t>
            </w:r>
          </w:p>
        </w:tc>
        <w:tc>
          <w:tcPr>
            <w:tcW w:w="172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5DA0C45E" w14:textId="77777777" w:rsidR="0051384E" w:rsidRPr="0051384E" w:rsidRDefault="0051384E" w:rsidP="0051384E">
            <w:pPr>
              <w:spacing w:after="0"/>
              <w:jc w:val="center"/>
              <w:textAlignment w:val="bottom"/>
              <w:rPr>
                <w:rFonts w:ascii="Arial" w:eastAsia="Times New Roman" w:hAnsi="Arial" w:cs="Arial"/>
                <w:sz w:val="36"/>
                <w:szCs w:val="36"/>
                <w:lang w:eastAsia="en-AU"/>
              </w:rPr>
            </w:pPr>
            <w:r w:rsidRPr="0051384E">
              <w:rPr>
                <w:rFonts w:asciiTheme="minorHAnsi" w:eastAsiaTheme="minorEastAsia" w:hAnsi="Arial"/>
                <w:color w:val="000000" w:themeColor="text1"/>
                <w:kern w:val="24"/>
                <w:sz w:val="20"/>
                <w:szCs w:val="20"/>
                <w:lang w:eastAsia="en-AU"/>
              </w:rPr>
              <w:t>4</w:t>
            </w:r>
          </w:p>
        </w:tc>
      </w:tr>
      <w:tr w:rsidR="0051384E" w:rsidRPr="0051384E" w14:paraId="7326E1CA" w14:textId="77777777" w:rsidTr="00DE461F">
        <w:trPr>
          <w:trHeight w:val="489"/>
          <w:jc w:val="center"/>
        </w:trPr>
        <w:tc>
          <w:tcPr>
            <w:tcW w:w="3800" w:type="dxa"/>
            <w:tcBorders>
              <w:top w:val="single" w:sz="2" w:space="0" w:color="9B2CB8"/>
              <w:left w:val="single" w:sz="2" w:space="0" w:color="9B2CB8"/>
              <w:bottom w:val="single" w:sz="2" w:space="0" w:color="9B2CB8"/>
              <w:right w:val="single" w:sz="2" w:space="0" w:color="9B2CB8"/>
            </w:tcBorders>
            <w:shd w:val="clear" w:color="auto" w:fill="auto"/>
            <w:tcMar>
              <w:top w:w="64" w:type="dxa"/>
              <w:left w:w="128" w:type="dxa"/>
              <w:bottom w:w="64" w:type="dxa"/>
              <w:right w:w="128" w:type="dxa"/>
            </w:tcMar>
            <w:vAlign w:val="center"/>
            <w:hideMark/>
          </w:tcPr>
          <w:p w14:paraId="65043FD4" w14:textId="77777777" w:rsidR="0051384E" w:rsidRPr="0051384E" w:rsidRDefault="0051384E" w:rsidP="0051384E">
            <w:pPr>
              <w:spacing w:line="256" w:lineRule="auto"/>
              <w:rPr>
                <w:rFonts w:ascii="Arial" w:eastAsia="Times New Roman" w:hAnsi="Arial" w:cs="Arial"/>
                <w:sz w:val="36"/>
                <w:szCs w:val="36"/>
                <w:lang w:eastAsia="en-AU"/>
              </w:rPr>
            </w:pPr>
            <w:r w:rsidRPr="0051384E">
              <w:rPr>
                <w:rFonts w:asciiTheme="minorHAnsi" w:eastAsia="Times New Roman" w:hAnsi="Arial" w:cs="Arial"/>
                <w:color w:val="000000" w:themeColor="text1"/>
                <w:kern w:val="24"/>
                <w:sz w:val="20"/>
                <w:szCs w:val="20"/>
                <w:lang w:eastAsia="en-AU"/>
              </w:rPr>
              <w:t>None of these</w:t>
            </w:r>
          </w:p>
        </w:tc>
        <w:tc>
          <w:tcPr>
            <w:tcW w:w="172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6F1191BD" w14:textId="77777777" w:rsidR="0051384E" w:rsidRPr="0051384E" w:rsidRDefault="0051384E" w:rsidP="0051384E">
            <w:pPr>
              <w:spacing w:after="0"/>
              <w:jc w:val="center"/>
              <w:textAlignment w:val="bottom"/>
              <w:rPr>
                <w:rFonts w:ascii="Arial" w:eastAsia="Times New Roman" w:hAnsi="Arial" w:cs="Arial"/>
                <w:sz w:val="36"/>
                <w:szCs w:val="36"/>
                <w:lang w:eastAsia="en-AU"/>
              </w:rPr>
            </w:pPr>
            <w:r w:rsidRPr="0051384E">
              <w:rPr>
                <w:rFonts w:asciiTheme="minorHAnsi" w:eastAsia="Times New Roman" w:hAnsi="Arial" w:cs="Arial"/>
                <w:color w:val="000000" w:themeColor="text1"/>
                <w:kern w:val="24"/>
                <w:sz w:val="20"/>
                <w:szCs w:val="20"/>
                <w:lang w:eastAsia="en-AU"/>
              </w:rPr>
              <w:t>3</w:t>
            </w:r>
          </w:p>
        </w:tc>
        <w:tc>
          <w:tcPr>
            <w:tcW w:w="1720" w:type="dxa"/>
            <w:tcBorders>
              <w:top w:val="single" w:sz="2" w:space="0" w:color="9B2CB8"/>
              <w:left w:val="single" w:sz="2" w:space="0" w:color="9B2CB8"/>
              <w:bottom w:val="single" w:sz="2" w:space="0" w:color="9B2CB8"/>
              <w:right w:val="single" w:sz="2" w:space="0" w:color="9B2CB8"/>
            </w:tcBorders>
            <w:shd w:val="clear" w:color="auto" w:fill="auto"/>
            <w:tcMar>
              <w:top w:w="15" w:type="dxa"/>
              <w:left w:w="15" w:type="dxa"/>
              <w:bottom w:w="0" w:type="dxa"/>
              <w:right w:w="15" w:type="dxa"/>
            </w:tcMar>
            <w:vAlign w:val="center"/>
            <w:hideMark/>
          </w:tcPr>
          <w:p w14:paraId="1010E4D1" w14:textId="77777777" w:rsidR="0051384E" w:rsidRPr="0051384E" w:rsidRDefault="0051384E" w:rsidP="0051384E">
            <w:pPr>
              <w:spacing w:after="0"/>
              <w:jc w:val="center"/>
              <w:textAlignment w:val="bottom"/>
              <w:rPr>
                <w:rFonts w:ascii="Arial" w:eastAsia="Times New Roman" w:hAnsi="Arial" w:cs="Arial"/>
                <w:sz w:val="36"/>
                <w:szCs w:val="36"/>
                <w:lang w:eastAsia="en-AU"/>
              </w:rPr>
            </w:pPr>
            <w:r w:rsidRPr="0051384E">
              <w:rPr>
                <w:rFonts w:asciiTheme="minorHAnsi" w:eastAsiaTheme="minorEastAsia" w:hAnsi="Arial"/>
                <w:color w:val="000000" w:themeColor="text1"/>
                <w:kern w:val="24"/>
                <w:sz w:val="20"/>
                <w:szCs w:val="20"/>
                <w:lang w:eastAsia="en-AU"/>
              </w:rPr>
              <w:t>3</w:t>
            </w:r>
          </w:p>
        </w:tc>
      </w:tr>
    </w:tbl>
    <w:p w14:paraId="09486FE0" w14:textId="77777777" w:rsidR="0051384E" w:rsidRPr="0051384E" w:rsidRDefault="0051384E" w:rsidP="004A1806">
      <w:pPr>
        <w:pStyle w:val="normal-12ptspacebefore"/>
      </w:pPr>
      <w:r w:rsidRPr="0051384E">
        <w:t xml:space="preserve">Source: NEW24b. Which of the following do you consider to be the most important reason for restricting permitted advertisements? </w:t>
      </w:r>
    </w:p>
    <w:p w14:paraId="3AF8A736" w14:textId="77777777" w:rsidR="0051384E" w:rsidRPr="0051384E" w:rsidRDefault="0051384E" w:rsidP="0051384E">
      <w:r w:rsidRPr="0051384E">
        <w:rPr>
          <w:lang w:val="en-US"/>
        </w:rPr>
        <w:t>Base: MCCS, Respondents who want restrictions to apply to permitted advertisements. 2023: n=3,013.  2022: n=3272.</w:t>
      </w:r>
    </w:p>
    <w:p w14:paraId="70339D5A" w14:textId="77777777" w:rsidR="0051384E" w:rsidRPr="0051384E" w:rsidRDefault="0051384E" w:rsidP="0051384E">
      <w:r w:rsidRPr="0051384E">
        <w:rPr>
          <w:lang w:val="en-GB"/>
        </w:rPr>
        <w:t>Notes: Don’t know/refused responses not shown: 2023 DK = 0.0%, Ref = 0.1%. 2022 DK = 0.1%, Ref = 0.8%</w:t>
      </w:r>
    </w:p>
    <w:p w14:paraId="1C8B141B" w14:textId="77777777" w:rsidR="0051384E" w:rsidRPr="0051384E" w:rsidRDefault="0051384E" w:rsidP="0051384E">
      <w:pPr>
        <w:pStyle w:val="Heading4"/>
      </w:pPr>
      <w:r w:rsidRPr="0051384E">
        <w:t>Subgroups</w:t>
      </w:r>
    </w:p>
    <w:p w14:paraId="1E8F0D54" w14:textId="77777777" w:rsidR="0051384E" w:rsidRPr="0051384E" w:rsidRDefault="0051384E" w:rsidP="0051384E">
      <w:r w:rsidRPr="0051384E">
        <w:rPr>
          <w:lang w:val="en-US"/>
        </w:rPr>
        <w:t>Protecting children from exposure to harmful or inappropriate content was higher for:</w:t>
      </w:r>
    </w:p>
    <w:p w14:paraId="70FF07DC" w14:textId="77777777" w:rsidR="0051384E" w:rsidRPr="0051384E" w:rsidRDefault="0051384E" w:rsidP="0051384E">
      <w:pPr>
        <w:pStyle w:val="Listparagraphbullets"/>
      </w:pPr>
      <w:r w:rsidRPr="0051384E">
        <w:rPr>
          <w:lang w:val="en-US"/>
        </w:rPr>
        <w:t>Women (44% vs 31% of men)</w:t>
      </w:r>
    </w:p>
    <w:p w14:paraId="02DD738B" w14:textId="77777777" w:rsidR="0051384E" w:rsidRPr="0051384E" w:rsidRDefault="0051384E" w:rsidP="0051384E">
      <w:pPr>
        <w:pStyle w:val="Listparagraphbullets"/>
      </w:pPr>
      <w:r w:rsidRPr="0051384E">
        <w:rPr>
          <w:lang w:val="en-US"/>
        </w:rPr>
        <w:t>Ages 25-34 (42%), 35-44 (49%), and 45-54 (43% vs 29% of ages 18-24 and 24% of ages 75+)</w:t>
      </w:r>
    </w:p>
    <w:p w14:paraId="04A64F47" w14:textId="77777777" w:rsidR="0051384E" w:rsidRPr="0051384E" w:rsidRDefault="0051384E" w:rsidP="0051384E">
      <w:pPr>
        <w:pStyle w:val="Listparagraphbullets"/>
      </w:pPr>
      <w:r w:rsidRPr="0051384E">
        <w:rPr>
          <w:lang w:val="en-US"/>
        </w:rPr>
        <w:t>Those with dependent children in the household (51% vs 27% of those without children and 36% of those with dependent children only)</w:t>
      </w:r>
    </w:p>
    <w:p w14:paraId="7B3BF79C" w14:textId="77777777" w:rsidR="0051384E" w:rsidRPr="0051384E" w:rsidRDefault="0051384E" w:rsidP="0051384E">
      <w:pPr>
        <w:pStyle w:val="Listparagraphbullets"/>
      </w:pPr>
      <w:r w:rsidRPr="0051384E">
        <w:rPr>
          <w:lang w:val="en-US"/>
        </w:rPr>
        <w:t>Those born in a mainly non-English speaking country (47% vs 34% of those born in a mainly English speaking country)</w:t>
      </w:r>
    </w:p>
    <w:p w14:paraId="469721EF" w14:textId="77777777" w:rsidR="0051384E" w:rsidRPr="0051384E" w:rsidRDefault="0051384E" w:rsidP="0051384E">
      <w:r w:rsidRPr="0051384E">
        <w:rPr>
          <w:lang w:val="en-US"/>
        </w:rPr>
        <w:t>Limiting content that may encourage bad habits was higher for:</w:t>
      </w:r>
    </w:p>
    <w:p w14:paraId="2EFDABB6" w14:textId="77777777" w:rsidR="0051384E" w:rsidRPr="0051384E" w:rsidRDefault="0051384E" w:rsidP="0051384E">
      <w:pPr>
        <w:pStyle w:val="Listparagraphbullets"/>
      </w:pPr>
      <w:r w:rsidRPr="0051384E">
        <w:rPr>
          <w:lang w:val="en-US"/>
        </w:rPr>
        <w:t>Men (39% vs 31% of women)</w:t>
      </w:r>
    </w:p>
    <w:p w14:paraId="54B12F72" w14:textId="77777777" w:rsidR="0051384E" w:rsidRPr="0051384E" w:rsidRDefault="0051384E" w:rsidP="0051384E">
      <w:pPr>
        <w:pStyle w:val="Listparagraphbullets"/>
      </w:pPr>
      <w:r w:rsidRPr="0051384E">
        <w:rPr>
          <w:lang w:val="en-US"/>
        </w:rPr>
        <w:t>Ages 75+ (56% vs 39% of ages 18-24, 28% of ages 25-34, 30% of ages 35-44, 30% of ages 45-54, 39% of ages 55-64 and 40% of ages 65-74)</w:t>
      </w:r>
    </w:p>
    <w:p w14:paraId="2C760973" w14:textId="77777777" w:rsidR="0051384E" w:rsidRPr="0051384E" w:rsidRDefault="0051384E" w:rsidP="0051384E">
      <w:pPr>
        <w:pStyle w:val="Listparagraphbullets"/>
      </w:pPr>
      <w:r w:rsidRPr="0051384E">
        <w:rPr>
          <w:lang w:val="en-US"/>
        </w:rPr>
        <w:t>Those without dependent children in the household (41% vs 29% of those with dependent children)</w:t>
      </w:r>
    </w:p>
    <w:p w14:paraId="47553CDF" w14:textId="77777777" w:rsidR="0051384E" w:rsidRPr="0051384E" w:rsidRDefault="0051384E" w:rsidP="0051384E">
      <w:pPr>
        <w:pStyle w:val="Listparagraphbullets"/>
      </w:pPr>
      <w:r w:rsidRPr="0051384E">
        <w:rPr>
          <w:lang w:val="en-US"/>
        </w:rPr>
        <w:lastRenderedPageBreak/>
        <w:t>Those born in a mainly English speaking country (38% vs 28% of those born in a mainly non-English speaking country)</w:t>
      </w:r>
    </w:p>
    <w:p w14:paraId="6D4E5D9D" w14:textId="77777777" w:rsidR="0051384E" w:rsidRPr="0051384E" w:rsidRDefault="0051384E" w:rsidP="0051384E">
      <w:pPr>
        <w:pStyle w:val="normal-box"/>
      </w:pPr>
      <w:r w:rsidRPr="0051384E">
        <w:t>Protecting children from exposure to harmful or inappropriate content remains the primary reason to restrict permitted advertising.</w:t>
      </w:r>
    </w:p>
    <w:p w14:paraId="3DBDE61A" w14:textId="77777777" w:rsidR="0051384E" w:rsidRDefault="0051384E" w:rsidP="0051384E"/>
    <w:p w14:paraId="44C4EC63" w14:textId="2F0B1985" w:rsidR="0051384E" w:rsidRDefault="0051384E" w:rsidP="0051384E">
      <w:pPr>
        <w:pStyle w:val="Heading2"/>
        <w:rPr>
          <w:lang w:val="en-US"/>
        </w:rPr>
      </w:pPr>
      <w:bookmarkStart w:id="114" w:name="_Toc171417473"/>
      <w:r w:rsidRPr="0051384E">
        <w:rPr>
          <w:lang w:val="en-US"/>
        </w:rPr>
        <w:lastRenderedPageBreak/>
        <w:t>Advertising: Children aged 0-17</w:t>
      </w:r>
      <w:bookmarkEnd w:id="114"/>
    </w:p>
    <w:p w14:paraId="73FF416C" w14:textId="24953339" w:rsidR="0051384E" w:rsidRDefault="0051384E" w:rsidP="0051384E">
      <w:pPr>
        <w:pStyle w:val="Heading3"/>
      </w:pPr>
      <w:bookmarkStart w:id="115" w:name="_Toc171417474"/>
      <w:r w:rsidRPr="0051384E">
        <w:t>Chapter Summary – Advertising (Children aged 0-17)</w:t>
      </w:r>
      <w:bookmarkEnd w:id="115"/>
    </w:p>
    <w:p w14:paraId="58BCDD91" w14:textId="77777777" w:rsidR="0051384E" w:rsidRPr="0051384E" w:rsidRDefault="0051384E" w:rsidP="0051384E">
      <w:pPr>
        <w:pStyle w:val="Heading4"/>
      </w:pPr>
      <w:r w:rsidRPr="0051384E">
        <w:t xml:space="preserve">Children are being exposed to advisements on a range of platforms </w:t>
      </w:r>
    </w:p>
    <w:p w14:paraId="608CFBC9" w14:textId="77777777" w:rsidR="0051384E" w:rsidRPr="0051384E" w:rsidRDefault="0051384E" w:rsidP="0051384E">
      <w:r w:rsidRPr="0051384E">
        <w:rPr>
          <w:lang w:val="en-US"/>
        </w:rPr>
        <w:t>More than half of children aged 8-10 (56%) and 11-15 (56%) reported seeing advertisements on free video streaming services in the past 7 days.</w:t>
      </w:r>
    </w:p>
    <w:p w14:paraId="1BA42E61" w14:textId="77777777" w:rsidR="0051384E" w:rsidRPr="0051384E" w:rsidRDefault="0051384E" w:rsidP="0051384E">
      <w:r w:rsidRPr="0051384E">
        <w:rPr>
          <w:lang w:val="en-US"/>
        </w:rPr>
        <w:t>Among children aged 16-17, the most common platform to have seen advertisements on was social media websites and apps (53%).</w:t>
      </w:r>
    </w:p>
    <w:p w14:paraId="04940959" w14:textId="77777777" w:rsidR="0051384E" w:rsidRPr="0051384E" w:rsidRDefault="0051384E" w:rsidP="0051384E">
      <w:r w:rsidRPr="0051384E">
        <w:rPr>
          <w:lang w:val="en-US"/>
        </w:rPr>
        <w:t>Online sources in particular are a source of advertisement exposure for children</w:t>
      </w:r>
      <w:r w:rsidRPr="0051384E">
        <w:rPr>
          <w:i/>
          <w:iCs/>
          <w:lang w:val="en-US"/>
        </w:rPr>
        <w:t>.</w:t>
      </w:r>
    </w:p>
    <w:p w14:paraId="3E374119" w14:textId="77777777" w:rsidR="0051384E" w:rsidRPr="0051384E" w:rsidRDefault="0051384E" w:rsidP="0051384E">
      <w:pPr>
        <w:pStyle w:val="Heading4"/>
      </w:pPr>
      <w:r w:rsidRPr="0051384E">
        <w:t>Children are being exposed to gambling or betting advertising</w:t>
      </w:r>
    </w:p>
    <w:p w14:paraId="68C92489" w14:textId="77777777" w:rsidR="0051384E" w:rsidRPr="0051384E" w:rsidRDefault="0051384E" w:rsidP="0051384E">
      <w:r w:rsidRPr="0051384E">
        <w:rPr>
          <w:lang w:val="en-US"/>
        </w:rPr>
        <w:t>Approximately one third of children aged 8-10 reported they had seen advertisements for gambling or betting in the past 7 days, while a larger proportion of children aged 11-15 (43%), and 16-17 (40%) reported this.</w:t>
      </w:r>
    </w:p>
    <w:p w14:paraId="078B8E6A" w14:textId="77777777" w:rsidR="0051384E" w:rsidRPr="0051384E" w:rsidRDefault="0051384E" w:rsidP="0051384E">
      <w:r w:rsidRPr="0051384E">
        <w:rPr>
          <w:lang w:val="en-US"/>
        </w:rPr>
        <w:t>The most common platforms to have seen gambling or betting advertising on were commercial free-to-air TV for children aged 8-10 (37%) and 16-17 (34%), and free video streaming services for children aged 11-15 (31%).</w:t>
      </w:r>
    </w:p>
    <w:p w14:paraId="0FE3288A" w14:textId="77777777" w:rsidR="0051384E" w:rsidRPr="0051384E" w:rsidRDefault="0051384E" w:rsidP="0051384E">
      <w:r w:rsidRPr="0051384E">
        <w:rPr>
          <w:lang w:val="en-US"/>
        </w:rPr>
        <w:t>Just over one-fifth (22%) of children aged 0-7 had seen advertisements for gambling or betting in the past 7 days. The most common platform these advertisements were seen on was commercial free-to-air TV (Channel Seven, Nine, 10) (36%).</w:t>
      </w:r>
    </w:p>
    <w:p w14:paraId="1896FA2C" w14:textId="77777777" w:rsidR="0051384E" w:rsidRPr="0051384E" w:rsidRDefault="0051384E" w:rsidP="0051384E">
      <w:r w:rsidRPr="0051384E">
        <w:rPr>
          <w:lang w:val="en-US"/>
        </w:rPr>
        <w:t>There were a wide range of platforms where children are being exposed to gambling advertising</w:t>
      </w:r>
      <w:r w:rsidRPr="0051384E">
        <w:rPr>
          <w:i/>
          <w:iCs/>
          <w:lang w:val="en-US"/>
        </w:rPr>
        <w:t>.</w:t>
      </w:r>
    </w:p>
    <w:p w14:paraId="4CFCA02B" w14:textId="77777777" w:rsidR="004A1806" w:rsidRDefault="004A1806">
      <w:pPr>
        <w:spacing w:line="259" w:lineRule="auto"/>
        <w:rPr>
          <w:rFonts w:eastAsia="SimSun" w:cs="Times New Roman"/>
          <w:b/>
          <w:color w:val="595C6E"/>
          <w:kern w:val="12"/>
          <w:sz w:val="32"/>
          <w:szCs w:val="24"/>
        </w:rPr>
      </w:pPr>
      <w:r>
        <w:br w:type="page"/>
      </w:r>
    </w:p>
    <w:p w14:paraId="7F8CD21F" w14:textId="60E504F9" w:rsidR="0051384E" w:rsidRDefault="00A31159" w:rsidP="00A31159">
      <w:pPr>
        <w:pStyle w:val="Heading3"/>
      </w:pPr>
      <w:bookmarkStart w:id="116" w:name="_Toc171417475"/>
      <w:r w:rsidRPr="00A31159">
        <w:lastRenderedPageBreak/>
        <w:t>Platforms children saw advertisements on in the past 7 days (children aged 8-17)</w:t>
      </w:r>
      <w:bookmarkEnd w:id="116"/>
    </w:p>
    <w:p w14:paraId="1C13980E" w14:textId="77777777" w:rsidR="00A31159" w:rsidRDefault="00A31159" w:rsidP="00A31159">
      <w:pPr>
        <w:rPr>
          <w:lang w:val="en-US"/>
        </w:rPr>
      </w:pPr>
      <w:r w:rsidRPr="00A31159">
        <w:rPr>
          <w:lang w:val="en-US"/>
        </w:rPr>
        <w:t>More than half of children aged 8-10 (56%) and 11-15 (56%) reported seeing advertisements on free video streaming services in the past 7 days. Among those aged 16-17, social media websites and apps (53%) was the most common platform on which advertisements were seen.</w:t>
      </w:r>
    </w:p>
    <w:p w14:paraId="687FFAAC" w14:textId="762C02BE" w:rsidR="00A31159" w:rsidRDefault="00B567FF" w:rsidP="00B567FF">
      <w:pPr>
        <w:pStyle w:val="normal-centre"/>
      </w:pPr>
      <w:r w:rsidRPr="00B567FF">
        <w:drawing>
          <wp:inline distT="0" distB="0" distL="0" distR="0" wp14:anchorId="117229DD" wp14:editId="3CF15773">
            <wp:extent cx="6016625" cy="3261360"/>
            <wp:effectExtent l="0" t="0" r="3175" b="0"/>
            <wp:docPr id="1842840176" name="Picture 1" descr="Platforms children saw advertisements on in the past 7 days (children aged 8-17). &#10;&#10;Results listed are for 2023.&#10;&#10;Free video streaming services, 8-10, 56%, 11-15, 56%, 16-17, 42%.&#10;Outdoor advertising, 8-10, 36%, 11-15, 36%, 16-17, 33%.&#10;Commercial free-to-air TV, 8-10, 29%, 11-15, 27%, 16-17, 31%.&#10;Radio, 8-10, 29%, 11-15, 22%, 16-17, 23%.&#10;In-store advertising, 8-10, 21%, 11-15, 29%, 16-17, 24%.&#10;Public transport, 8-10, 20%, 11-15, 32%, 16-17, 31%.&#10;Online subscription services, 8-10, 17%, 11-15, 23%, 16-17, 19%.&#10;Social Media websites and apps, 8-10, 17%, 11-15, 42%, 16-17, 53%.&#10;Publicly owned free-to-air TV, 8-10, 15%, 11-15, 7%, 16-17, 8%.&#10;Publicly owned free-to-air on-demand TV, 8-10, 13%, 11-15, 8%, 16-17, 6%.&#10;Online music streaming services, 8-10, 13%, 11-15, 22%, 16-17, 25%.&#10;Commercial free-to-air on-demand TV, 8-10, 12%, 11-15, 9%, 16-17, 17%.&#10;Newspapers, magazines or catalogues, 8-10, 12%, 11-15, 7%, 16-17, 8%.&#10;Search engine marketing, 8-10, 10%, 11-15, 14%, 16-17, 24%.&#10;Gaming or video gaming, 8-10, 10%, 11-15, 18%, 16-17, 12%.&#10;Other websites, 8-10, 9%, 11-15, 21%, 16-17, 23%.&#10;Sports specific website or app, 8-10, 8%, 11-15, 8%, 16-17, 14%.&#10;Special events, 8-10, 6%, 11-15, 8%, 16-17, 12%.&#10;Podcasts, 8-10, 6%, 11-15, 6%, 16-17, 6%.&#10;Pay TV, 8-10, 5%, 11-15, 7%, 16-17, 10%.&#10;Pay-per-view services, 8-10, 0%, 11-15, 2%, 16-17, 4%.&#10;Other (please specify), 8-10, 1%, 11-15, 1%, 16-17, 1%.&#10;&#10;Source: KB5, KC5, KD5. KD5. Of the following, where have you seen or heard advertising in the past 7 days?&#10;Base: MCCS, All children aged 8-17. 8-10 (n=197), 11-15 (n=191), 16-17 (n=137).&#10;Notes: Don’t know/refused responses not shown: 8-10 DK = 5%, Ref = 0%. 11-15 DK = 1%, Ref = 0%. 16-17 DK = 1%, Ref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40176" name="Picture 1" descr="Platforms children saw advertisements on in the past 7 days (children aged 8-17). &#10;&#10;Results listed are for 2023.&#10;&#10;Free video streaming services, 8-10, 56%, 11-15, 56%, 16-17, 42%.&#10;Outdoor advertising, 8-10, 36%, 11-15, 36%, 16-17, 33%.&#10;Commercial free-to-air TV, 8-10, 29%, 11-15, 27%, 16-17, 31%.&#10;Radio, 8-10, 29%, 11-15, 22%, 16-17, 23%.&#10;In-store advertising, 8-10, 21%, 11-15, 29%, 16-17, 24%.&#10;Public transport, 8-10, 20%, 11-15, 32%, 16-17, 31%.&#10;Online subscription services, 8-10, 17%, 11-15, 23%, 16-17, 19%.&#10;Social Media websites and apps, 8-10, 17%, 11-15, 42%, 16-17, 53%.&#10;Publicly owned free-to-air TV, 8-10, 15%, 11-15, 7%, 16-17, 8%.&#10;Publicly owned free-to-air on-demand TV, 8-10, 13%, 11-15, 8%, 16-17, 6%.&#10;Online music streaming services, 8-10, 13%, 11-15, 22%, 16-17, 25%.&#10;Commercial free-to-air on-demand TV, 8-10, 12%, 11-15, 9%, 16-17, 17%.&#10;Newspapers, magazines or catalogues, 8-10, 12%, 11-15, 7%, 16-17, 8%.&#10;Search engine marketing, 8-10, 10%, 11-15, 14%, 16-17, 24%.&#10;Gaming or video gaming, 8-10, 10%, 11-15, 18%, 16-17, 12%.&#10;Other websites, 8-10, 9%, 11-15, 21%, 16-17, 23%.&#10;Sports specific website or app, 8-10, 8%, 11-15, 8%, 16-17, 14%.&#10;Special events, 8-10, 6%, 11-15, 8%, 16-17, 12%.&#10;Podcasts, 8-10, 6%, 11-15, 6%, 16-17, 6%.&#10;Pay TV, 8-10, 5%, 11-15, 7%, 16-17, 10%.&#10;Pay-per-view services, 8-10, 0%, 11-15, 2%, 16-17, 4%.&#10;Other (please specify), 8-10, 1%, 11-15, 1%, 16-17, 1%.&#10;&#10;Source: KB5, KC5, KD5. KD5. Of the following, where have you seen or heard advertising in the past 7 days?&#10;Base: MCCS, All children aged 8-17. 8-10 (n=197), 11-15 (n=191), 16-17 (n=137).&#10;Notes: Don’t know/refused responses not shown: 8-10 DK = 5%, Ref = 0%. 11-15 DK = 1%, Ref = 0%. 16-17 DK = 1%, Ref = 1%."/>
                    <pic:cNvPicPr/>
                  </pic:nvPicPr>
                  <pic:blipFill>
                    <a:blip r:embed="rId117"/>
                    <a:stretch>
                      <a:fillRect/>
                    </a:stretch>
                  </pic:blipFill>
                  <pic:spPr>
                    <a:xfrm>
                      <a:off x="0" y="0"/>
                      <a:ext cx="6016625" cy="3261360"/>
                    </a:xfrm>
                    <a:prstGeom prst="rect">
                      <a:avLst/>
                    </a:prstGeom>
                  </pic:spPr>
                </pic:pic>
              </a:graphicData>
            </a:graphic>
          </wp:inline>
        </w:drawing>
      </w:r>
    </w:p>
    <w:p w14:paraId="38154DBF" w14:textId="77777777" w:rsidR="00A31159" w:rsidRPr="00A31159" w:rsidRDefault="00A31159" w:rsidP="00A31159">
      <w:pPr>
        <w:pStyle w:val="normal-box"/>
      </w:pPr>
      <w:r w:rsidRPr="00A31159">
        <w:t>Children aged 8-17 most commonly report being exposed to advertising via free video streaming services.</w:t>
      </w:r>
    </w:p>
    <w:p w14:paraId="764CB209" w14:textId="6029C165" w:rsidR="00A31159" w:rsidRDefault="0057048C" w:rsidP="0057048C">
      <w:pPr>
        <w:pStyle w:val="Heading3"/>
      </w:pPr>
      <w:bookmarkStart w:id="117" w:name="_Toc171417476"/>
      <w:r w:rsidRPr="0057048C">
        <w:t>Platforms children saw advertisements on in the past 7 days (children aged 0-7)</w:t>
      </w:r>
      <w:bookmarkEnd w:id="117"/>
    </w:p>
    <w:p w14:paraId="090BE6A2" w14:textId="77777777" w:rsidR="0057048C" w:rsidRDefault="0057048C" w:rsidP="0057048C">
      <w:pPr>
        <w:rPr>
          <w:lang w:val="en-US"/>
        </w:rPr>
      </w:pPr>
      <w:r w:rsidRPr="0057048C">
        <w:rPr>
          <w:lang w:val="en-US"/>
        </w:rPr>
        <w:t>The platforms on which advertising was most commonly seen by children aged 0-7 were free video streaming services (40%), outdoor advertising such as posters or billboards (30%), in-store advertising (30%), and commercial free-to-air TV excluding on-demand (27%).</w:t>
      </w:r>
    </w:p>
    <w:p w14:paraId="03654E82" w14:textId="3F736226" w:rsidR="0057048C" w:rsidRDefault="004A1806" w:rsidP="004A1806">
      <w:pPr>
        <w:pStyle w:val="normal-centre"/>
      </w:pPr>
      <w:r>
        <w:lastRenderedPageBreak/>
        <w:drawing>
          <wp:inline distT="0" distB="0" distL="0" distR="0" wp14:anchorId="488910D0" wp14:editId="429FD501">
            <wp:extent cx="4162425" cy="3535096"/>
            <wp:effectExtent l="0" t="0" r="0" b="8255"/>
            <wp:docPr id="1084080785" name="Picture 1" descr="Platforms children saw advertisements on in the past 7 days (children 0-7).&#10;&#10;Results listed are for 2023.&#10;&#10;Free video streaming services, 40%.&#10;Outdoor advertising, 30%.&#10;In-store advertising, 30%.&#10;Commercial free-to-air TV, excluding on-demand TV, 27%.&#10;Public transport, 25%.&#10;Publicly owned free-to-air TV, excluding on-demand TV, 21%.&#10;Radio, 19%.&#10;Publicly owned free-to-air on-demand TV, 18%.&#10;Online subscription services, 16%.&#10;Social Media websites and apps, 14%.&#10;Music streaming, 13%.&#10;Commercial free-to-air on-demand TV, 12%.&#10;Pay TV, 11%.&#10;Newspapers, magazines or catalogues, 10%.&#10;Sports specific website or app, 9%.&#10;Special events, 8%.&#10;Search engine marketing, 6%.&#10;Gaming or video gaming, 6%.&#10;Other websites, 5%.&#10;Podcasts, 3%.&#10;Pay-per-view services, 2%.&#10;Other (please specify), 2%.&#10;&#10;Source: F6. Where has your child seen or heard advertising in the past 7 days?&#10;Base: MCCS, All parents answering on behalf of their 0-7 year old child (n=359).&#10;Notes: Don’t know/refused responses not shown: DK = 5%, Ref =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80785" name="Picture 1" descr="Platforms children saw advertisements on in the past 7 days (children 0-7).&#10;&#10;Results listed are for 2023.&#10;&#10;Free video streaming services, 40%.&#10;Outdoor advertising, 30%.&#10;In-store advertising, 30%.&#10;Commercial free-to-air TV, excluding on-demand TV, 27%.&#10;Public transport, 25%.&#10;Publicly owned free-to-air TV, excluding on-demand TV, 21%.&#10;Radio, 19%.&#10;Publicly owned free-to-air on-demand TV, 18%.&#10;Online subscription services, 16%.&#10;Social Media websites and apps, 14%.&#10;Music streaming, 13%.&#10;Commercial free-to-air on-demand TV, 12%.&#10;Pay TV, 11%.&#10;Newspapers, magazines or catalogues, 10%.&#10;Sports specific website or app, 9%.&#10;Special events, 8%.&#10;Search engine marketing, 6%.&#10;Gaming or video gaming, 6%.&#10;Other websites, 5%.&#10;Podcasts, 3%.&#10;Pay-per-view services, 2%.&#10;Other (please specify), 2%.&#10;&#10;Source: F6. Where has your child seen or heard advertising in the past 7 days?&#10;Base: MCCS, All parents answering on behalf of their 0-7 year old child (n=359).&#10;Notes: Don’t know/refused responses not shown: DK = 5%, Ref = 1%.&#10;"/>
                    <pic:cNvPicPr/>
                  </pic:nvPicPr>
                  <pic:blipFill>
                    <a:blip r:embed="rId118"/>
                    <a:stretch>
                      <a:fillRect/>
                    </a:stretch>
                  </pic:blipFill>
                  <pic:spPr>
                    <a:xfrm>
                      <a:off x="0" y="0"/>
                      <a:ext cx="4169341" cy="3540970"/>
                    </a:xfrm>
                    <a:prstGeom prst="rect">
                      <a:avLst/>
                    </a:prstGeom>
                  </pic:spPr>
                </pic:pic>
              </a:graphicData>
            </a:graphic>
          </wp:inline>
        </w:drawing>
      </w:r>
    </w:p>
    <w:p w14:paraId="0C884C13" w14:textId="77777777" w:rsidR="0057048C" w:rsidRPr="0057048C" w:rsidRDefault="0057048C" w:rsidP="0057048C">
      <w:pPr>
        <w:pStyle w:val="Heading4"/>
      </w:pPr>
      <w:r w:rsidRPr="0057048C">
        <w:t>Subgroups</w:t>
      </w:r>
    </w:p>
    <w:p w14:paraId="63DB2767" w14:textId="77777777" w:rsidR="0057048C" w:rsidRPr="0057048C" w:rsidRDefault="0057048C" w:rsidP="0057048C">
      <w:pPr>
        <w:pStyle w:val="Listparagraphbullets"/>
      </w:pPr>
      <w:r w:rsidRPr="0057048C">
        <w:rPr>
          <w:lang w:val="en-US"/>
        </w:rPr>
        <w:t>No subgroup differences of note.</w:t>
      </w:r>
    </w:p>
    <w:p w14:paraId="4DDEE4CD" w14:textId="77777777" w:rsidR="0057048C" w:rsidRPr="0057048C" w:rsidRDefault="0057048C" w:rsidP="0057048C">
      <w:pPr>
        <w:pStyle w:val="normal-box"/>
      </w:pPr>
      <w:r w:rsidRPr="0057048C">
        <w:t>Parents/legal guardians/carers report that children aged 0-7 most commonly see or hear advertising on free video streaming services.</w:t>
      </w:r>
    </w:p>
    <w:p w14:paraId="286715E2" w14:textId="23187502" w:rsidR="0057048C" w:rsidRDefault="0057048C" w:rsidP="0057048C">
      <w:pPr>
        <w:pStyle w:val="Heading3"/>
      </w:pPr>
      <w:bookmarkStart w:id="118" w:name="_Toc171417477"/>
      <w:r w:rsidRPr="0057048C">
        <w:t>Where children saw advertising in past 7 days</w:t>
      </w:r>
      <w:bookmarkEnd w:id="118"/>
    </w:p>
    <w:p w14:paraId="4303BF9B" w14:textId="77777777" w:rsidR="0057048C" w:rsidRPr="0057048C" w:rsidRDefault="0057048C" w:rsidP="0057048C">
      <w:r w:rsidRPr="0057048C">
        <w:rPr>
          <w:lang w:val="en-US"/>
        </w:rPr>
        <w:t>Parents/legal guardians/carers were also asked about their child’s exposure to advertising. The most common places that parents/legal guardians/carers reported their child had seen advertising were free video streaming services (54%), outdoor advertising (34%), and commercial free-to-air TV, excluding on-demand (32%). Parents’/legal guardians’/carers’ responses were largely consistent with children’s responses, although older children reported seeing advertising on social media at a higher level than parents/legal guardians/carers reported.</w:t>
      </w:r>
    </w:p>
    <w:p w14:paraId="107F5640" w14:textId="3DC1153A" w:rsidR="0057048C" w:rsidRPr="0057048C" w:rsidRDefault="004A1806" w:rsidP="004A1806">
      <w:pPr>
        <w:pStyle w:val="normal-centre"/>
      </w:pPr>
      <w:r>
        <w:lastRenderedPageBreak/>
        <w:drawing>
          <wp:inline distT="0" distB="0" distL="0" distR="0" wp14:anchorId="33582C96" wp14:editId="3DC53BB6">
            <wp:extent cx="4168775" cy="3123831"/>
            <wp:effectExtent l="0" t="0" r="3175" b="635"/>
            <wp:docPr id="871542905" name="Picture 1" descr="Where children saw advertising in past 7 days, reported by parents.&#10;&#10;Results listed are for 2023.&#10;&#10;Free video streaming services, 54%.&#10;Outdoor advertising, 34%.&#10;Commercial free-to-air TV, excluding on-demand TV, 32%.&#10;Social Media websites and apps, 28%.&#10;In-store advertising, 27%.&#10;Public transport, 26%.&#10;Radio, 24%.&#10;Online subscription services, 22%.&#10;Music streaming, 17%.&#10;Search engine marketing, 17%.&#10;Publicly owned free-to-air TV, excluding on-demand TV, 15%.&#10;Other websites, 15%.&#10;Gaming or video gaming, 14%.&#10;Commercial free-to-air on-demand TV, 12%.&#10;Publicly owned free-to-air on-demand TV, 10%.&#10;Sports specific website or app, 10%.&#10;Pay TV, 10%.&#10;Special events, 8%.&#10;Newspapers, magazines or catalogues, 7%.&#10;Podcasts, 3%.&#10;Pay-per-view services, 1%.&#10;Other (please specify), 1%.&#10;&#10;Source: F6. Where has your child seen or heard advertising in the past 7 days? &#10;Base: MCCS, Respondents who are parents of a child aged 17 or under. 2023: n=2,409.&#10;Notes: Don’t know/refused responses not shown: 2023 DK = 4%, Ref = 1%. Responses &lt;10% not shown on chart: Special events (8%), Newspapers, magazines, or catalogues (7%), Podcasts (3%), Pay-per-view services (1%), and Other (specify)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542905" name="Picture 1" descr="Where children saw advertising in past 7 days, reported by parents.&#10;&#10;Results listed are for 2023.&#10;&#10;Free video streaming services, 54%.&#10;Outdoor advertising, 34%.&#10;Commercial free-to-air TV, excluding on-demand TV, 32%.&#10;Social Media websites and apps, 28%.&#10;In-store advertising, 27%.&#10;Public transport, 26%.&#10;Radio, 24%.&#10;Online subscription services, 22%.&#10;Music streaming, 17%.&#10;Search engine marketing, 17%.&#10;Publicly owned free-to-air TV, excluding on-demand TV, 15%.&#10;Other websites, 15%.&#10;Gaming or video gaming, 14%.&#10;Commercial free-to-air on-demand TV, 12%.&#10;Publicly owned free-to-air on-demand TV, 10%.&#10;Sports specific website or app, 10%.&#10;Pay TV, 10%.&#10;Special events, 8%.&#10;Newspapers, magazines or catalogues, 7%.&#10;Podcasts, 3%.&#10;Pay-per-view services, 1%.&#10;Other (please specify), 1%.&#10;&#10;Source: F6. Where has your child seen or heard advertising in the past 7 days? &#10;Base: MCCS, Respondents who are parents of a child aged 17 or under. 2023: n=2,409.&#10;Notes: Don’t know/refused responses not shown: 2023 DK = 4%, Ref = 1%. Responses &lt;10% not shown on chart: Special events (8%), Newspapers, magazines, or catalogues (7%), Podcasts (3%), Pay-per-view services (1%), and Other (specify) (1%).&#10;"/>
                    <pic:cNvPicPr/>
                  </pic:nvPicPr>
                  <pic:blipFill rotWithShape="1">
                    <a:blip r:embed="rId119"/>
                    <a:srcRect t="279" b="434"/>
                    <a:stretch/>
                  </pic:blipFill>
                  <pic:spPr bwMode="auto">
                    <a:xfrm>
                      <a:off x="0" y="0"/>
                      <a:ext cx="4180083" cy="3132305"/>
                    </a:xfrm>
                    <a:prstGeom prst="rect">
                      <a:avLst/>
                    </a:prstGeom>
                    <a:ln>
                      <a:noFill/>
                    </a:ln>
                    <a:extLst>
                      <a:ext uri="{53640926-AAD7-44D8-BBD7-CCE9431645EC}">
                        <a14:shadowObscured xmlns:a14="http://schemas.microsoft.com/office/drawing/2010/main"/>
                      </a:ext>
                    </a:extLst>
                  </pic:spPr>
                </pic:pic>
              </a:graphicData>
            </a:graphic>
          </wp:inline>
        </w:drawing>
      </w:r>
    </w:p>
    <w:p w14:paraId="33A4E0B1" w14:textId="77777777" w:rsidR="0057048C" w:rsidRPr="0057048C" w:rsidRDefault="0057048C" w:rsidP="0057048C">
      <w:pPr>
        <w:pStyle w:val="Heading4"/>
      </w:pPr>
      <w:r w:rsidRPr="0057048C">
        <w:t>Subgroups</w:t>
      </w:r>
    </w:p>
    <w:p w14:paraId="574CBE31" w14:textId="77777777" w:rsidR="0057048C" w:rsidRPr="0057048C" w:rsidRDefault="0057048C" w:rsidP="0057048C">
      <w:r w:rsidRPr="0057048C">
        <w:rPr>
          <w:lang w:val="en-US"/>
        </w:rPr>
        <w:t xml:space="preserve">Free video streaming services was higher for: </w:t>
      </w:r>
    </w:p>
    <w:p w14:paraId="36293A1D" w14:textId="77777777" w:rsidR="0057048C" w:rsidRPr="0057048C" w:rsidRDefault="0057048C" w:rsidP="0057048C">
      <w:pPr>
        <w:pStyle w:val="Listparagraphbullets"/>
      </w:pPr>
      <w:r w:rsidRPr="0057048C">
        <w:rPr>
          <w:lang w:val="en-US"/>
        </w:rPr>
        <w:t>Those with a TAFE qualification / Trade Certificate / Diploma (59% vs 49% of those with a Postgraduate degree)</w:t>
      </w:r>
    </w:p>
    <w:p w14:paraId="66A73BFB" w14:textId="77777777" w:rsidR="0057048C" w:rsidRPr="0057048C" w:rsidRDefault="0057048C" w:rsidP="0057048C">
      <w:r w:rsidRPr="0057048C">
        <w:rPr>
          <w:lang w:val="en-US"/>
        </w:rPr>
        <w:t xml:space="preserve">Public transport was higher for: </w:t>
      </w:r>
    </w:p>
    <w:p w14:paraId="38B4F708" w14:textId="77777777" w:rsidR="0057048C" w:rsidRPr="0057048C" w:rsidRDefault="0057048C" w:rsidP="0057048C">
      <w:pPr>
        <w:pStyle w:val="Listparagraphbullets"/>
      </w:pPr>
      <w:r w:rsidRPr="0057048C">
        <w:rPr>
          <w:lang w:val="en-US"/>
        </w:rPr>
        <w:t>Those living in a capital city (28% vs 17% of those living outside a capital city)</w:t>
      </w:r>
    </w:p>
    <w:p w14:paraId="1175C87F" w14:textId="77777777" w:rsidR="0057048C" w:rsidRPr="0057048C" w:rsidRDefault="0057048C" w:rsidP="0057048C">
      <w:pPr>
        <w:pStyle w:val="Listparagraphbullets"/>
      </w:pPr>
      <w:r w:rsidRPr="0057048C">
        <w:rPr>
          <w:lang w:val="en-US"/>
        </w:rPr>
        <w:t>Those aged 18-24 (51% vs 23% of those aged 25-34 and 22% of those aged 35-44)</w:t>
      </w:r>
    </w:p>
    <w:p w14:paraId="6E997AC3" w14:textId="77777777" w:rsidR="0057048C" w:rsidRPr="0057048C" w:rsidRDefault="0057048C" w:rsidP="0057048C">
      <w:pPr>
        <w:pStyle w:val="Listparagraphbullets"/>
      </w:pPr>
      <w:r w:rsidRPr="0057048C">
        <w:rPr>
          <w:lang w:val="en-US"/>
        </w:rPr>
        <w:t>Those with a Postgraduate degree (32% vs 23% of those with a TAFE qualification / Trade Certificate / Diploma)</w:t>
      </w:r>
    </w:p>
    <w:p w14:paraId="110787C0" w14:textId="77777777" w:rsidR="0057048C" w:rsidRPr="0057048C" w:rsidRDefault="0057048C" w:rsidP="0057048C">
      <w:pPr>
        <w:pStyle w:val="Listparagraphbullets"/>
      </w:pPr>
      <w:r w:rsidRPr="0057048C">
        <w:rPr>
          <w:lang w:val="en-US"/>
        </w:rPr>
        <w:t>Those whose child is aged 16-17 (35% vs 22% of those whose child is aged 0-7, 23% of those whose child is aged 8-10 and 25% of those whose child is aged 11-15)</w:t>
      </w:r>
    </w:p>
    <w:p w14:paraId="189D77B1" w14:textId="77777777" w:rsidR="0057048C" w:rsidRPr="0057048C" w:rsidRDefault="0057048C" w:rsidP="0057048C">
      <w:pPr>
        <w:pStyle w:val="normal-box"/>
      </w:pPr>
      <w:r w:rsidRPr="0057048C">
        <w:t>Parents/legal guardians/carers report that children see advertising on free video streaming services, followed by outdoor advertising.</w:t>
      </w:r>
    </w:p>
    <w:p w14:paraId="01DBED37" w14:textId="6C6864B9" w:rsidR="0057048C" w:rsidRDefault="006734CE" w:rsidP="006734CE">
      <w:pPr>
        <w:pStyle w:val="Heading3"/>
      </w:pPr>
      <w:bookmarkStart w:id="119" w:name="_Toc171417478"/>
      <w:r w:rsidRPr="006734CE">
        <w:t>Appropriateness of advertisements child saw</w:t>
      </w:r>
      <w:bookmarkEnd w:id="119"/>
    </w:p>
    <w:p w14:paraId="4F2AAC2E" w14:textId="77777777" w:rsidR="006734CE" w:rsidRPr="006734CE" w:rsidRDefault="006734CE" w:rsidP="006734CE">
      <w:r w:rsidRPr="006734CE">
        <w:rPr>
          <w:lang w:val="en-US"/>
        </w:rPr>
        <w:t xml:space="preserve">Parents/legal guardians/carers were asked the extent to which they agreed or disagreed that the advertisements their child saw were appropriate. Parents/legal guardians/carers most commonly reported that they disagreed (net strongly disagree and disagree) that the advertisements their child saw on free video streaming services (30%), other websites or apps (29%), and sports specific websites or apps (24%) were appropriate. </w:t>
      </w:r>
    </w:p>
    <w:p w14:paraId="610C83DC" w14:textId="00CC3223" w:rsidR="006734CE" w:rsidRPr="0057048C" w:rsidRDefault="004A1806" w:rsidP="004A1806">
      <w:pPr>
        <w:pStyle w:val="normal-centre"/>
      </w:pPr>
      <w:r>
        <w:lastRenderedPageBreak/>
        <w:drawing>
          <wp:inline distT="0" distB="0" distL="0" distR="0" wp14:anchorId="34AC21D0" wp14:editId="6C094913">
            <wp:extent cx="4556125" cy="3491026"/>
            <wp:effectExtent l="0" t="0" r="0" b="0"/>
            <wp:docPr id="1445583696" name="Picture 1" descr="Appropriateness of advertisements child saw.&#10;&#10;Results listed are for 2023.&#10;&#10;Free video streaming services, Strongly disagree, 7%, Disagree, 23%, Neither agree or disagree, 43%, Agree, 25%, Strongly agree, 2%.&#10;Other websites or apps (e.g. Facebook, TikTok, Instagram), Strongly disagree, 7%, Disagree, 23%, Neither agree or disagree, 45%, Agree, 24%, Strongly agree, 2%.&#10;Sports specific website or app, Strongly disagree, 10%, Disagree, 13%, Neither agree or disagree, 37%, Agree, 33%, Strongly agree, 6%.&#10;Commercial free-to-air on-demand TV, Strongly disagree, 4%, Disagree, 16%, Neither agree or disagree, 35%, Agree, 37%, Strongly agree, 6%.&#10;Online subscription services, Strongly disagree, 5%, Disagree, 13%, Neither agree or disagree, 44%, Agree, 34%, Strongly agree, 3%.&#10;Commercial free-to-air TV, excluding on-demand, Strongly disagree, 3%, Disagree, 15%, Neither agree or disagree, 34%, Agree, 44%, Strongly agree, 4%.&#10;Pay-per-view services, Strongly disagree, 14%, Disagree, 3%, Neither agree or disagree, 45%, Agree, 29%, Strongly agree, 9%.&#10;Pay TV, Strongly disagree, 2%, Disagree, 11%, Neither agree or disagree, 44%, Agree, 40%, Strongly agree, 3%.&#10;Publicly owned free-to-air on-demand TV, Strongly disagree, 1%, Disagree, 5%, Neither agree or disagree, 31%, Agree, 56%, Strongly agree, 7%.&#10;Publicly owned free-to-air TV, excluding on-demand, Strongly disagree, 1%, Disagree, 5%, Neither agree or disagree, 29%, Agree, 56%, Strongly agree, 9%.&#10;&#10;Source: NEW27a. Thinking generally about the advertisements your child saw on each of the following over the past 7 days, to what extent do you agree or disagree that they were appropriate?&#10;Base: MCCS, Respondents whose child saw advertisements in past 7 days. 2023: n= from 37 to 1,190.&#10;Notes: Don’t know/refused responses not shown, % vary per statement. Labels for responses &lt;5% are not shown 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583696" name="Picture 1" descr="Appropriateness of advertisements child saw.&#10;&#10;Results listed are for 2023.&#10;&#10;Free video streaming services, Strongly disagree, 7%, Disagree, 23%, Neither agree or disagree, 43%, Agree, 25%, Strongly agree, 2%.&#10;Other websites or apps (e.g. Facebook, TikTok, Instagram), Strongly disagree, 7%, Disagree, 23%, Neither agree or disagree, 45%, Agree, 24%, Strongly agree, 2%.&#10;Sports specific website or app, Strongly disagree, 10%, Disagree, 13%, Neither agree or disagree, 37%, Agree, 33%, Strongly agree, 6%.&#10;Commercial free-to-air on-demand TV, Strongly disagree, 4%, Disagree, 16%, Neither agree or disagree, 35%, Agree, 37%, Strongly agree, 6%.&#10;Online subscription services, Strongly disagree, 5%, Disagree, 13%, Neither agree or disagree, 44%, Agree, 34%, Strongly agree, 3%.&#10;Commercial free-to-air TV, excluding on-demand, Strongly disagree, 3%, Disagree, 15%, Neither agree or disagree, 34%, Agree, 44%, Strongly agree, 4%.&#10;Pay-per-view services, Strongly disagree, 14%, Disagree, 3%, Neither agree or disagree, 45%, Agree, 29%, Strongly agree, 9%.&#10;Pay TV, Strongly disagree, 2%, Disagree, 11%, Neither agree or disagree, 44%, Agree, 40%, Strongly agree, 3%.&#10;Publicly owned free-to-air on-demand TV, Strongly disagree, 1%, Disagree, 5%, Neither agree or disagree, 31%, Agree, 56%, Strongly agree, 7%.&#10;Publicly owned free-to-air TV, excluding on-demand, Strongly disagree, 1%, Disagree, 5%, Neither agree or disagree, 29%, Agree, 56%, Strongly agree, 9%.&#10;&#10;Source: NEW27a. Thinking generally about the advertisements your child saw on each of the following over the past 7 days, to what extent do you agree or disagree that they were appropriate?&#10;Base: MCCS, Respondents whose child saw advertisements in past 7 days. 2023: n= from 37 to 1,190.&#10;Notes: Don’t know/refused responses not shown, % vary per statement. Labels for responses &lt;5% are not shown on chart."/>
                    <pic:cNvPicPr/>
                  </pic:nvPicPr>
                  <pic:blipFill>
                    <a:blip r:embed="rId120"/>
                    <a:stretch>
                      <a:fillRect/>
                    </a:stretch>
                  </pic:blipFill>
                  <pic:spPr>
                    <a:xfrm>
                      <a:off x="0" y="0"/>
                      <a:ext cx="4568374" cy="3500411"/>
                    </a:xfrm>
                    <a:prstGeom prst="rect">
                      <a:avLst/>
                    </a:prstGeom>
                  </pic:spPr>
                </pic:pic>
              </a:graphicData>
            </a:graphic>
          </wp:inline>
        </w:drawing>
      </w:r>
    </w:p>
    <w:p w14:paraId="1E0871C7" w14:textId="77777777" w:rsidR="006734CE" w:rsidRPr="006734CE" w:rsidRDefault="006734CE" w:rsidP="006734CE">
      <w:pPr>
        <w:pStyle w:val="Heading4"/>
      </w:pPr>
      <w:r w:rsidRPr="006734CE">
        <w:t>Subgroups</w:t>
      </w:r>
    </w:p>
    <w:p w14:paraId="4501A893" w14:textId="77777777" w:rsidR="006734CE" w:rsidRPr="006734CE" w:rsidRDefault="006734CE" w:rsidP="006734CE">
      <w:r w:rsidRPr="006734CE">
        <w:rPr>
          <w:lang w:val="en-US"/>
        </w:rPr>
        <w:t>NET Strongly disagree + Disagree was higher for:</w:t>
      </w:r>
    </w:p>
    <w:p w14:paraId="6BACDB9A" w14:textId="77777777" w:rsidR="006734CE" w:rsidRPr="006734CE" w:rsidRDefault="006734CE" w:rsidP="006734CE">
      <w:pPr>
        <w:pStyle w:val="Listparagraphbullets"/>
      </w:pPr>
      <w:r w:rsidRPr="006734CE">
        <w:rPr>
          <w:lang w:val="en-US"/>
        </w:rPr>
        <w:t>Free video streaming services:</w:t>
      </w:r>
    </w:p>
    <w:p w14:paraId="617198BB" w14:textId="77777777" w:rsidR="006734CE" w:rsidRPr="006734CE" w:rsidRDefault="006734CE" w:rsidP="006734CE">
      <w:pPr>
        <w:pStyle w:val="Listparagraphbullets"/>
      </w:pPr>
      <w:r w:rsidRPr="006734CE">
        <w:rPr>
          <w:lang w:val="en-US"/>
        </w:rPr>
        <w:t>Those who look for information over the internet once a day or more (31% vs 20% of those who look for information less than once a day)</w:t>
      </w:r>
    </w:p>
    <w:p w14:paraId="5DFD2C74" w14:textId="77777777" w:rsidR="006734CE" w:rsidRPr="006734CE" w:rsidRDefault="006734CE" w:rsidP="006734CE">
      <w:pPr>
        <w:pStyle w:val="Listparagraphbullets"/>
      </w:pPr>
      <w:r w:rsidRPr="006734CE">
        <w:rPr>
          <w:lang w:val="en-US"/>
        </w:rPr>
        <w:t>Other websites or apps:</w:t>
      </w:r>
    </w:p>
    <w:p w14:paraId="549F34E8" w14:textId="77777777" w:rsidR="006734CE" w:rsidRPr="006734CE" w:rsidRDefault="006734CE" w:rsidP="006734CE">
      <w:pPr>
        <w:pStyle w:val="Listparagraphbullets"/>
      </w:pPr>
      <w:r w:rsidRPr="006734CE">
        <w:rPr>
          <w:lang w:val="en-US"/>
        </w:rPr>
        <w:t>Those with a Postgraduate degree (29% vs 11% of those with education up to Year 12)</w:t>
      </w:r>
    </w:p>
    <w:p w14:paraId="317B8236" w14:textId="77777777" w:rsidR="006734CE" w:rsidRPr="006734CE" w:rsidRDefault="006734CE" w:rsidP="006734CE">
      <w:pPr>
        <w:pStyle w:val="normal-box"/>
      </w:pPr>
      <w:r w:rsidRPr="006734CE">
        <w:t>Parents/legal guardians/carers indicate that publicly owned TV has the most appropriate advertisements seen by children.</w:t>
      </w:r>
    </w:p>
    <w:p w14:paraId="52CB7311" w14:textId="76C1766A" w:rsidR="00C5510E" w:rsidRDefault="00C5510E" w:rsidP="00C5510E">
      <w:pPr>
        <w:pStyle w:val="Heading3"/>
        <w:rPr>
          <w:lang w:val="en-US"/>
        </w:rPr>
      </w:pPr>
      <w:bookmarkStart w:id="120" w:name="_Toc171417479"/>
      <w:r w:rsidRPr="00C5510E">
        <w:rPr>
          <w:lang w:val="en-US"/>
        </w:rPr>
        <w:t>Reasons for disagreeing that advertisements child saw were appropriate</w:t>
      </w:r>
      <w:bookmarkEnd w:id="120"/>
    </w:p>
    <w:p w14:paraId="63D3EC2D" w14:textId="77777777" w:rsidR="00C5510E" w:rsidRDefault="00C5510E" w:rsidP="00C5510E">
      <w:pPr>
        <w:rPr>
          <w:lang w:val="en-US"/>
        </w:rPr>
      </w:pPr>
      <w:r w:rsidRPr="00C5510E">
        <w:rPr>
          <w:lang w:val="en-US"/>
        </w:rPr>
        <w:t xml:space="preserve">The main reasons that parents/legal guardians/carers disagreed that the advertisements their child saw were appropriate were pressure to buy goods or services (57%), frequency and / or repetition (54%), and gambling or betting (44%). </w:t>
      </w:r>
    </w:p>
    <w:p w14:paraId="5E8EA130" w14:textId="6A9C19E4" w:rsidR="00C5510E" w:rsidRPr="00C5510E" w:rsidRDefault="004A1806" w:rsidP="004A1806">
      <w:pPr>
        <w:pStyle w:val="normal-centre"/>
      </w:pPr>
      <w:r>
        <w:lastRenderedPageBreak/>
        <w:drawing>
          <wp:inline distT="0" distB="0" distL="0" distR="0" wp14:anchorId="019A3B64" wp14:editId="4DB8D81D">
            <wp:extent cx="3895725" cy="3474910"/>
            <wp:effectExtent l="0" t="0" r="0" b="0"/>
            <wp:docPr id="1081995014" name="Picture 1" descr="Reasons for disagreeing that advertisements child saw were appropriate.&#10;&#10;Pressure to buy goods or services, 2023, 57%, 2022, 56%.&#10;Frequency and/or repetition, 2023, 54%, 2022, 53%.&#10;Gambling or betting, 2023, 44%, 2022, 38%.&#10;Encouraging unhealthy eating habits, 2023, 39%, 2022, 39%.&#10;Sex / nudity / sexually suggestive content, 2023, 32%, 2022, 27%.&#10;Depiction of violence, 2023, 19%, 2022, 18%.&#10;Alcohol, 2023, 18%, 2022, 18%.&#10;Depiction of harmful behaviour, 2023, 16%, 2022, 15%.&#10;Other, 2023, 6%, 2022, 5%.&#10;&#10;Source: NEW27b. Why did you disagree that the advertisements on &lt;insert source from NEW27a&gt; were appropriate?&#10;Base: MCCS, Respondents who disagree that the advertisements their child saw in past 7 days were appropriate. 2023: n=536. 2022: n=307.&#10;Notes: Don’t know/refused responses not shown: 2023 DK = 0.4%, Ref = 0%. 2022 DK = 0.5%, Ref = 0.3%. Label changed from ‘Sex/sexuality and/or nudity’ to ‘Sex / nudity / sexually suggestive content’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995014" name="Picture 1" descr="Reasons for disagreeing that advertisements child saw were appropriate.&#10;&#10;Pressure to buy goods or services, 2023, 57%, 2022, 56%.&#10;Frequency and/or repetition, 2023, 54%, 2022, 53%.&#10;Gambling or betting, 2023, 44%, 2022, 38%.&#10;Encouraging unhealthy eating habits, 2023, 39%, 2022, 39%.&#10;Sex / nudity / sexually suggestive content, 2023, 32%, 2022, 27%.&#10;Depiction of violence, 2023, 19%, 2022, 18%.&#10;Alcohol, 2023, 18%, 2022, 18%.&#10;Depiction of harmful behaviour, 2023, 16%, 2022, 15%.&#10;Other, 2023, 6%, 2022, 5%.&#10;&#10;Source: NEW27b. Why did you disagree that the advertisements on &lt;insert source from NEW27a&gt; were appropriate?&#10;Base: MCCS, Respondents who disagree that the advertisements their child saw in past 7 days were appropriate. 2023: n=536. 2022: n=307.&#10;Notes: Don’t know/refused responses not shown: 2023 DK = 0.4%, Ref = 0%. 2022 DK = 0.5%, Ref = 0.3%. Label changed from ‘Sex/sexuality and/or nudity’ to ‘Sex / nudity / sexually suggestive content’ in 2023."/>
                    <pic:cNvPicPr/>
                  </pic:nvPicPr>
                  <pic:blipFill>
                    <a:blip r:embed="rId121"/>
                    <a:stretch>
                      <a:fillRect/>
                    </a:stretch>
                  </pic:blipFill>
                  <pic:spPr>
                    <a:xfrm>
                      <a:off x="0" y="0"/>
                      <a:ext cx="3906873" cy="3484854"/>
                    </a:xfrm>
                    <a:prstGeom prst="rect">
                      <a:avLst/>
                    </a:prstGeom>
                  </pic:spPr>
                </pic:pic>
              </a:graphicData>
            </a:graphic>
          </wp:inline>
        </w:drawing>
      </w:r>
    </w:p>
    <w:p w14:paraId="2FCB1A5E" w14:textId="77777777" w:rsidR="00170597" w:rsidRPr="00170597" w:rsidRDefault="00170597" w:rsidP="00170597">
      <w:pPr>
        <w:pStyle w:val="Heading4"/>
      </w:pPr>
      <w:r w:rsidRPr="00170597">
        <w:t>Subgroups</w:t>
      </w:r>
    </w:p>
    <w:p w14:paraId="1DBF4E6F" w14:textId="77777777" w:rsidR="00170597" w:rsidRPr="00170597" w:rsidRDefault="00170597" w:rsidP="00170597">
      <w:r w:rsidRPr="00170597">
        <w:rPr>
          <w:lang w:val="en-US"/>
        </w:rPr>
        <w:t>Frequency and / or repetition was higher for:</w:t>
      </w:r>
    </w:p>
    <w:p w14:paraId="4F30BA56" w14:textId="77777777" w:rsidR="00170597" w:rsidRPr="00170597" w:rsidRDefault="00170597" w:rsidP="00170597">
      <w:pPr>
        <w:pStyle w:val="Listparagraphbullets"/>
      </w:pPr>
      <w:r w:rsidRPr="00170597">
        <w:rPr>
          <w:lang w:val="en-US"/>
        </w:rPr>
        <w:t>Those whose child watched online content in P7D (54% vs 50% of those whose child watched offline content)</w:t>
      </w:r>
    </w:p>
    <w:p w14:paraId="1B69500F" w14:textId="77777777" w:rsidR="00170597" w:rsidRPr="00170597" w:rsidRDefault="00170597" w:rsidP="00170597">
      <w:pPr>
        <w:pStyle w:val="Listparagraphbullets"/>
      </w:pPr>
      <w:r w:rsidRPr="00170597">
        <w:rPr>
          <w:b/>
          <w:bCs/>
          <w:lang w:val="en-US"/>
        </w:rPr>
        <w:t xml:space="preserve">Gambling or betting </w:t>
      </w:r>
      <w:r w:rsidRPr="00170597">
        <w:rPr>
          <w:lang w:val="en-US"/>
        </w:rPr>
        <w:t>was higher for:</w:t>
      </w:r>
    </w:p>
    <w:p w14:paraId="3231089F" w14:textId="77777777" w:rsidR="00170597" w:rsidRPr="00170597" w:rsidRDefault="00170597" w:rsidP="00170597">
      <w:pPr>
        <w:pStyle w:val="Listparagraphbullets"/>
      </w:pPr>
      <w:r w:rsidRPr="00170597">
        <w:rPr>
          <w:lang w:val="en-US"/>
        </w:rPr>
        <w:t>Those whose child watched offline content in P7D (58% vs 44% of those whose child watched online content)</w:t>
      </w:r>
    </w:p>
    <w:p w14:paraId="2BA4CBCF" w14:textId="77777777" w:rsidR="00170597" w:rsidRPr="00170597" w:rsidRDefault="00170597" w:rsidP="00170597">
      <w:pPr>
        <w:pStyle w:val="normal-box"/>
        <w:rPr>
          <w:lang w:val="en-AU"/>
        </w:rPr>
      </w:pPr>
      <w:r w:rsidRPr="00170597">
        <w:t>Parents/legal guardians/carers report that pressure to buy, frequency / repetition, and gambling or betting are reasons for disagreeing that advertisements were appropriate for children.</w:t>
      </w:r>
    </w:p>
    <w:p w14:paraId="6DFD9745" w14:textId="6F1CF3ED" w:rsidR="00170597" w:rsidRDefault="00170597" w:rsidP="00170597">
      <w:pPr>
        <w:pStyle w:val="Heading3"/>
      </w:pPr>
      <w:bookmarkStart w:id="121" w:name="_Toc171417480"/>
      <w:r w:rsidRPr="00170597">
        <w:t>Advertisements for gambling or betting in P7D (children aged 8-17)</w:t>
      </w:r>
      <w:bookmarkEnd w:id="121"/>
    </w:p>
    <w:p w14:paraId="7E189910" w14:textId="77777777" w:rsidR="00170597" w:rsidRPr="00170597" w:rsidRDefault="00170597" w:rsidP="00170597">
      <w:r w:rsidRPr="00170597">
        <w:rPr>
          <w:lang w:val="en-US"/>
        </w:rPr>
        <w:t>Children were then asked specifically about exposure to advertising for gambling or betting. Approximately one third of children aged 8-10 reported they had seen advertisements for gambling in the past 7 days, while a larger proportion of children aged 11-15 (43%) and 16-17 (40%) reported this. Among children who had seen gambling advertising in the past 7 days, it was most seen on commercial free-to-air TV for children aged 8-10 (37%) and 16-17 (34%), and free video streaming services for children aged 11-15 (31%).</w:t>
      </w:r>
    </w:p>
    <w:p w14:paraId="1202651D" w14:textId="77777777" w:rsidR="00170597" w:rsidRDefault="00170597" w:rsidP="00170597">
      <w:pPr>
        <w:jc w:val="center"/>
      </w:pPr>
      <w:r>
        <w:rPr>
          <w:noProof/>
        </w:rPr>
        <w:drawing>
          <wp:inline distT="0" distB="0" distL="0" distR="0" wp14:anchorId="42D2C968" wp14:editId="7CEF0459">
            <wp:extent cx="1402715" cy="1377684"/>
            <wp:effectExtent l="0" t="0" r="6985" b="0"/>
            <wp:docPr id="1392080902" name="Picture 80" descr="Results listed are for 2023.&#10;&#10;Yes, have seen any advertisements for gambling or betting in the past 7 days:&#10;8-10, 32%, 11-15, 43%, 16-17, 40%.&#10;&#10;Source: KB6, KC6, KD6. Have you seen any advertisements for gambling or betting in the past 7 days?&#10;Base: MCCS, All children aged 8-17. 8-10 (n=197), 11-15 (n-191), 16-17 (n=137).&#10;Notes: No/Don’t know/refused responses not shown: 8-10  No = 68%, DK = 0.5%, Ref = 0%. 11-15 No – 56%, DK = 1%, Ref = 0%. 16-17 No = 60%, DK = 0%, Ref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080902" name="Picture 80" descr="Results listed are for 2023.&#10;&#10;Yes, have seen any advertisements for gambling or betting in the past 7 days:&#10;8-10, 32%, 11-15, 43%, 16-17, 40%.&#10;&#10;Source: KB6, KC6, KD6. Have you seen any advertisements for gambling or betting in the past 7 days?&#10;Base: MCCS, All children aged 8-17. 8-10 (n=197), 11-15 (n-191), 16-17 (n=137).&#10;Notes: No/Don’t know/refused responses not shown: 8-10  No = 68%, DK = 0.5%, Ref = 0%. 11-15 No – 56%, DK = 1%, Ref = 0%. 16-17 No = 60%, DK = 0%, Ref = 0%."/>
                    <pic:cNvPicPr>
                      <a:picLocks noChangeAspect="1" noChangeArrowheads="1"/>
                    </pic:cNvPicPr>
                  </pic:nvPicPr>
                  <pic:blipFill rotWithShape="1">
                    <a:blip r:embed="rId122">
                      <a:extLst>
                        <a:ext uri="{28A0092B-C50C-407E-A947-70E740481C1C}">
                          <a14:useLocalDpi xmlns:a14="http://schemas.microsoft.com/office/drawing/2010/main" val="0"/>
                        </a:ext>
                      </a:extLst>
                    </a:blip>
                    <a:srcRect l="2478" r="29081" b="29408"/>
                    <a:stretch/>
                  </pic:blipFill>
                  <pic:spPr bwMode="auto">
                    <a:xfrm>
                      <a:off x="0" y="0"/>
                      <a:ext cx="1405214" cy="1380138"/>
                    </a:xfrm>
                    <a:prstGeom prst="rect">
                      <a:avLst/>
                    </a:prstGeom>
                    <a:noFill/>
                    <a:ln>
                      <a:noFill/>
                    </a:ln>
                    <a:extLst>
                      <a:ext uri="{53640926-AAD7-44D8-BBD7-CCE9431645EC}">
                        <a14:shadowObscured xmlns:a14="http://schemas.microsoft.com/office/drawing/2010/main"/>
                      </a:ext>
                    </a:extLst>
                  </pic:spPr>
                </pic:pic>
              </a:graphicData>
            </a:graphic>
          </wp:inline>
        </w:drawing>
      </w:r>
    </w:p>
    <w:p w14:paraId="669275F3" w14:textId="77777777" w:rsidR="00170597" w:rsidRDefault="004A1806" w:rsidP="004A1806">
      <w:pPr>
        <w:pStyle w:val="normal-centre"/>
      </w:pPr>
      <w:r>
        <w:lastRenderedPageBreak/>
        <w:drawing>
          <wp:inline distT="0" distB="0" distL="0" distR="0" wp14:anchorId="61EFBAFD" wp14:editId="7126CA5A">
            <wp:extent cx="4333875" cy="3302893"/>
            <wp:effectExtent l="0" t="0" r="0" b="0"/>
            <wp:docPr id="989890725" name="Picture 1" descr="Where children saw advertisements for gambling or advertising (children 8-17).&#10;&#10;Results listed are for 2023.&#10;&#10;Commercial free-to-air TV, excluding on-demand, 8-10, 37%, 11-15, 26%, 16-17, 34%.&#10;Free video streaming services, 8-10, 25%, 11-15, 31%, 16-17, 12%.&#10;Outdoor advertising, 8-10, 18%, 11-15, 12%, 16-17, 9%.&#10;Radio, 8-10, 16%, 11-15, 8%, 16-17, 10%.&#10;Social Media websites and apps, 8-10, 11%, 11-15, 29%, 16-17, 30%.&#10;Sports specific website or app, 8-10, 11%, 11-15, 12%, 16-17, 15%.&#10;Commercial free-to-air on-demand TV, 8-10, 11%, 11-15, 8%, 16-17, 9%.&#10;Public transport, 8-10, 10%, 11-15, 5%, 16-17, 11%.&#10;Newspapers, magazines or catalogues, 8-10, 9%, 11-15, 2%, 16-17, 5%.&#10;Search engine marketing, 8-10, 6%, 11-15, 3%, 16-17, 12%.&#10;Online music streaming services, 8-10, 6%, 11-15, 4%, 16-17, 0%.&#10;Online subscription services, 8-10, 4%, 11-15, 6%, 16-17, 3%.&#10;Special events, 8-10, 3%, 11-15, 6%, 16-17, 10%.&#10;Publicly owned free-to-air on-demand TV, 8-10, 3%, 11-15, 3%, 16-17, 0%.&#10;Publicly owned free-to-air TV, excluding on-demand, 8-10, 3%, 11-15, 3%, 16-17, 1%.&#10;Other websites, 8-10, 2%, 11-15, 8%, 16-17, 12%.&#10;Gaming or video gaming, 8-10, 2%, 11-15, 7%, 16-17, 6%.&#10;Foxtel, Fetch TV (Pay TV), 8-10, 1%, 11-15, 4%, 16-17, 9%.&#10;&#10;Source: KB7, KC7, KD7. Where have you seen advertisements for gambling or betting on any of the following in the past 7 days?&#10;Base: MCCS, Children aged 8-17 who have seen advertisements for gambling in the past 7 days. 8-10 (n=61), 11-15 (n=84), 16-17 (n=58).&#10;Notes: Don’t know/refused responses not shown: 8-10 DK = 2%, Ref = 2%. 11-15 DK = 0%, Ref = 0%. 16-17 DK = 0%, Ref = 0%. Responses &lt;5% for all ages not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90725" name="Picture 1" descr="Where children saw advertisements for gambling or advertising (children 8-17).&#10;&#10;Results listed are for 2023.&#10;&#10;Commercial free-to-air TV, excluding on-demand, 8-10, 37%, 11-15, 26%, 16-17, 34%.&#10;Free video streaming services, 8-10, 25%, 11-15, 31%, 16-17, 12%.&#10;Outdoor advertising, 8-10, 18%, 11-15, 12%, 16-17, 9%.&#10;Radio, 8-10, 16%, 11-15, 8%, 16-17, 10%.&#10;Social Media websites and apps, 8-10, 11%, 11-15, 29%, 16-17, 30%.&#10;Sports specific website or app, 8-10, 11%, 11-15, 12%, 16-17, 15%.&#10;Commercial free-to-air on-demand TV, 8-10, 11%, 11-15, 8%, 16-17, 9%.&#10;Public transport, 8-10, 10%, 11-15, 5%, 16-17, 11%.&#10;Newspapers, magazines or catalogues, 8-10, 9%, 11-15, 2%, 16-17, 5%.&#10;Search engine marketing, 8-10, 6%, 11-15, 3%, 16-17, 12%.&#10;Online music streaming services, 8-10, 6%, 11-15, 4%, 16-17, 0%.&#10;Online subscription services, 8-10, 4%, 11-15, 6%, 16-17, 3%.&#10;Special events, 8-10, 3%, 11-15, 6%, 16-17, 10%.&#10;Publicly owned free-to-air on-demand TV, 8-10, 3%, 11-15, 3%, 16-17, 0%.&#10;Publicly owned free-to-air TV, excluding on-demand, 8-10, 3%, 11-15, 3%, 16-17, 1%.&#10;Other websites, 8-10, 2%, 11-15, 8%, 16-17, 12%.&#10;Gaming or video gaming, 8-10, 2%, 11-15, 7%, 16-17, 6%.&#10;Foxtel, Fetch TV (Pay TV), 8-10, 1%, 11-15, 4%, 16-17, 9%.&#10;&#10;Source: KB7, KC7, KD7. Where have you seen advertisements for gambling or betting on any of the following in the past 7 days?&#10;Base: MCCS, Children aged 8-17 who have seen advertisements for gambling in the past 7 days. 8-10 (n=61), 11-15 (n=84), 16-17 (n=58).&#10;Notes: Don’t know/refused responses not shown: 8-10 DK = 2%, Ref = 2%. 11-15 DK = 0%, Ref = 0%. 16-17 DK = 0%, Ref = 0%. Responses &lt;5% for all ages not shown."/>
                    <pic:cNvPicPr/>
                  </pic:nvPicPr>
                  <pic:blipFill>
                    <a:blip r:embed="rId123"/>
                    <a:stretch>
                      <a:fillRect/>
                    </a:stretch>
                  </pic:blipFill>
                  <pic:spPr>
                    <a:xfrm>
                      <a:off x="0" y="0"/>
                      <a:ext cx="4342095" cy="3309157"/>
                    </a:xfrm>
                    <a:prstGeom prst="rect">
                      <a:avLst/>
                    </a:prstGeom>
                  </pic:spPr>
                </pic:pic>
              </a:graphicData>
            </a:graphic>
          </wp:inline>
        </w:drawing>
      </w:r>
    </w:p>
    <w:p w14:paraId="69097E6E" w14:textId="77777777" w:rsidR="00170597" w:rsidRPr="00170597" w:rsidRDefault="00170597" w:rsidP="00170597">
      <w:pPr>
        <w:pStyle w:val="normal-box"/>
      </w:pPr>
      <w:r w:rsidRPr="00170597">
        <w:t>Children aged 8-17 are being exposed to gambling or betting advertising across a range of platforms.</w:t>
      </w:r>
    </w:p>
    <w:p w14:paraId="51971319" w14:textId="77777777" w:rsidR="00170597" w:rsidRDefault="00170597" w:rsidP="00170597">
      <w:pPr>
        <w:jc w:val="center"/>
      </w:pPr>
    </w:p>
    <w:p w14:paraId="5D2453D6" w14:textId="5EC06B4E" w:rsidR="00170597" w:rsidRDefault="00170597" w:rsidP="00170597">
      <w:pPr>
        <w:pStyle w:val="Heading3"/>
      </w:pPr>
      <w:bookmarkStart w:id="122" w:name="_Toc171417481"/>
      <w:r w:rsidRPr="00170597">
        <w:t>Advertisements for gambling or betting in P7D (children aged 0-7)</w:t>
      </w:r>
      <w:bookmarkEnd w:id="122"/>
    </w:p>
    <w:p w14:paraId="42073DBF" w14:textId="77777777" w:rsidR="00170597" w:rsidRPr="00170597" w:rsidRDefault="00170597" w:rsidP="00170597">
      <w:pPr>
        <w:numPr>
          <w:ilvl w:val="0"/>
          <w:numId w:val="1"/>
        </w:numPr>
      </w:pPr>
      <w:r w:rsidRPr="00170597">
        <w:rPr>
          <w:lang w:val="en-US"/>
        </w:rPr>
        <w:t>Just over one-fifth (22%) of children aged 0-7 had seen advertisements for gambling or betting in the past 7 days. The most common platforms these advertisements were seen on were commercial free-to-air TV (36%), free video streaming services (26%), public transport (19%), sports specific websites or apps (17%), and outdoor advertising (16%).</w:t>
      </w:r>
    </w:p>
    <w:p w14:paraId="0E7F31F7" w14:textId="04331063" w:rsidR="00170597" w:rsidRDefault="00170597" w:rsidP="00170597">
      <w:pPr>
        <w:jc w:val="center"/>
      </w:pPr>
      <w:r>
        <w:rPr>
          <w:noProof/>
        </w:rPr>
        <w:drawing>
          <wp:inline distT="0" distB="0" distL="0" distR="0" wp14:anchorId="2086FCED" wp14:editId="0D60A032">
            <wp:extent cx="1453899" cy="1504950"/>
            <wp:effectExtent l="0" t="0" r="0" b="0"/>
            <wp:docPr id="1764294506" name="Picture 82" descr="Results listed are for 2023.&#10;&#10;Yes, have seen advertisements for gambling or betting in the past 7 days, 22%.&#10;&#10;Source: KA6. Has your child seen any advertisements for gambling or betting in the past 7 days?&#10;Base: MCCS, Children aged 0-7, 2023: n=359.&#10;Notes: No/Don’t know/refused responses not shown: No = 77%, DK = 0.3%, Ref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94506" name="Picture 82" descr="Results listed are for 2023.&#10;&#10;Yes, have seen advertisements for gambling or betting in the past 7 days, 22%.&#10;&#10;Source: KA6. Has your child seen any advertisements for gambling or betting in the past 7 days?&#10;Base: MCCS, Children aged 0-7, 2023: n=359.&#10;Notes: No/Don’t know/refused responses not shown: No = 77%, DK = 0.3%, Ref = 0%"/>
                    <pic:cNvPicPr>
                      <a:picLocks noChangeAspect="1" noChangeArrowheads="1"/>
                    </pic:cNvPicPr>
                  </pic:nvPicPr>
                  <pic:blipFill rotWithShape="1">
                    <a:blip r:embed="rId124">
                      <a:extLst>
                        <a:ext uri="{28A0092B-C50C-407E-A947-70E740481C1C}">
                          <a14:useLocalDpi xmlns:a14="http://schemas.microsoft.com/office/drawing/2010/main" val="0"/>
                        </a:ext>
                      </a:extLst>
                    </a:blip>
                    <a:srcRect r="32248" b="24737"/>
                    <a:stretch/>
                  </pic:blipFill>
                  <pic:spPr bwMode="auto">
                    <a:xfrm>
                      <a:off x="0" y="0"/>
                      <a:ext cx="1455248" cy="1506347"/>
                    </a:xfrm>
                    <a:prstGeom prst="rect">
                      <a:avLst/>
                    </a:prstGeom>
                    <a:noFill/>
                    <a:ln>
                      <a:noFill/>
                    </a:ln>
                    <a:extLst>
                      <a:ext uri="{53640926-AAD7-44D8-BBD7-CCE9431645EC}">
                        <a14:shadowObscured xmlns:a14="http://schemas.microsoft.com/office/drawing/2010/main"/>
                      </a:ext>
                    </a:extLst>
                  </pic:spPr>
                </pic:pic>
              </a:graphicData>
            </a:graphic>
          </wp:inline>
        </w:drawing>
      </w:r>
    </w:p>
    <w:p w14:paraId="77D3B4B7" w14:textId="4D56E091" w:rsidR="00170597" w:rsidRDefault="004A1806" w:rsidP="004A1806">
      <w:pPr>
        <w:pStyle w:val="normal-centre"/>
      </w:pPr>
      <w:r>
        <w:lastRenderedPageBreak/>
        <w:drawing>
          <wp:inline distT="0" distB="0" distL="0" distR="0" wp14:anchorId="18F1EED3" wp14:editId="6736AC5F">
            <wp:extent cx="4124325" cy="3369541"/>
            <wp:effectExtent l="0" t="0" r="0" b="2540"/>
            <wp:docPr id="1410877452" name="Picture 1" descr="Where children saw advertisements for gambling or betting (children 0-7).&#10;&#10;Results listed are for 2023.&#10;&#10;Commercial free-to-air TV, excluding on-demand, 36%.&#10;Free video streaming services, 26%.&#10;Public transport, 19%.&#10;Sports specific website or app, 17%.&#10;Outdoor advertising, 16%.&#10;Commercial free-to-air on-demand TV, 13%.&#10;In-store advertising, 12%.&#10;Social Media websites, 11%.&#10;Special events, 10%.&#10;Radio, 8%.&#10;Publicly owned free-to-air TV, excluding on-demand, 8%.&#10;Pay TV, 8%.&#10;Search engine marketing, 7%.&#10;Online subscription services, 6%.&#10;Music streaming, 6%.&#10;Newspapers, magazines or catalogues, 5%.&#10;&#10;Source: KA7. Where has your child seen advertisements for gambling or betting on any of the following in the past 7 days?&#10;Base: MCCS, Parents whose 0-7 year old child saw advertisements for gambling in the past 7 days (n=80).&#10;Notes: Don’t know/refused responses not shown: 2023 DK = 2%, Ref = 0%. Responses &lt;5% not shown on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877452" name="Picture 1" descr="Where children saw advertisements for gambling or betting (children 0-7).&#10;&#10;Results listed are for 2023.&#10;&#10;Commercial free-to-air TV, excluding on-demand, 36%.&#10;Free video streaming services, 26%.&#10;Public transport, 19%.&#10;Sports specific website or app, 17%.&#10;Outdoor advertising, 16%.&#10;Commercial free-to-air on-demand TV, 13%.&#10;In-store advertising, 12%.&#10;Social Media websites, 11%.&#10;Special events, 10%.&#10;Radio, 8%.&#10;Publicly owned free-to-air TV, excluding on-demand, 8%.&#10;Pay TV, 8%.&#10;Search engine marketing, 7%.&#10;Online subscription services, 6%.&#10;Music streaming, 6%.&#10;Newspapers, magazines or catalogues, 5%.&#10;&#10;Source: KA7. Where has your child seen advertisements for gambling or betting on any of the following in the past 7 days?&#10;Base: MCCS, Parents whose 0-7 year old child saw advertisements for gambling in the past 7 days (n=80).&#10;Notes: Don’t know/refused responses not shown: 2023 DK = 2%, Ref = 0%. Responses &lt;5% not shown on chart. "/>
                    <pic:cNvPicPr/>
                  </pic:nvPicPr>
                  <pic:blipFill>
                    <a:blip r:embed="rId125"/>
                    <a:stretch>
                      <a:fillRect/>
                    </a:stretch>
                  </pic:blipFill>
                  <pic:spPr>
                    <a:xfrm>
                      <a:off x="0" y="0"/>
                      <a:ext cx="4132262" cy="3376025"/>
                    </a:xfrm>
                    <a:prstGeom prst="rect">
                      <a:avLst/>
                    </a:prstGeom>
                  </pic:spPr>
                </pic:pic>
              </a:graphicData>
            </a:graphic>
          </wp:inline>
        </w:drawing>
      </w:r>
    </w:p>
    <w:p w14:paraId="4C9F601F" w14:textId="77777777" w:rsidR="00170597" w:rsidRPr="00170597" w:rsidRDefault="00170597" w:rsidP="00170597">
      <w:pPr>
        <w:pStyle w:val="normal-box"/>
      </w:pPr>
      <w:r w:rsidRPr="00170597">
        <w:t>Parents/legal guardians/carers report that commercial-free-to air TV channels are the primary platform on which children aged 0-7 see advertisements for gambling or betting.</w:t>
      </w:r>
    </w:p>
    <w:p w14:paraId="40DBA083" w14:textId="77777777" w:rsidR="00170597" w:rsidRDefault="00170597" w:rsidP="00170597">
      <w:pPr>
        <w:jc w:val="center"/>
      </w:pPr>
    </w:p>
    <w:p w14:paraId="4FF79EF6" w14:textId="10D34B90" w:rsidR="00170597" w:rsidRDefault="00170597" w:rsidP="00170597">
      <w:pPr>
        <w:pStyle w:val="Heading2"/>
        <w:rPr>
          <w:lang w:val="en-US"/>
        </w:rPr>
      </w:pPr>
      <w:bookmarkStart w:id="123" w:name="_Toc171417482"/>
      <w:r w:rsidRPr="00170597">
        <w:rPr>
          <w:lang w:val="en-US"/>
        </w:rPr>
        <w:lastRenderedPageBreak/>
        <w:t>Appendix</w:t>
      </w:r>
      <w:bookmarkEnd w:id="123"/>
    </w:p>
    <w:p w14:paraId="1DAEB477" w14:textId="5E95CC12" w:rsidR="00170597" w:rsidRDefault="00170597" w:rsidP="00170597">
      <w:pPr>
        <w:pStyle w:val="Heading3"/>
        <w:rPr>
          <w:lang w:val="en-US"/>
        </w:rPr>
      </w:pPr>
      <w:bookmarkStart w:id="124" w:name="_Toc171417483"/>
      <w:r w:rsidRPr="00170597">
        <w:rPr>
          <w:lang w:val="en-US"/>
        </w:rPr>
        <w:t>Methodology Summary</w:t>
      </w:r>
      <w:bookmarkEnd w:id="124"/>
    </w:p>
    <w:p w14:paraId="56666B8A" w14:textId="77777777" w:rsidR="00170597" w:rsidRPr="00170597" w:rsidRDefault="00170597" w:rsidP="00170597">
      <w:r w:rsidRPr="00170597">
        <w:t xml:space="preserve">For the Television and Media survey 2023 the Social Research Centre’s probability based online panel – Life in Australia™ was used as the primary data collection vehicle for the probability-based sample estimates. The Social Research Centre established Life in Australia™ – Australia’s first and only national probability-based online panel – in December 2016. Cohorts included adults, parents/legal guardians/carers, children, and those in regional Australia. </w:t>
      </w:r>
    </w:p>
    <w:p w14:paraId="32386374" w14:textId="77777777" w:rsidR="00170597" w:rsidRPr="00170597" w:rsidRDefault="00170597" w:rsidP="00170597">
      <w:r w:rsidRPr="00170597">
        <w:t>An opt-in online panel, Online Research Unit (ORU), was used to source a non-probability sample boost of parents/legal guardians/carers of children aged 0 to 17, children aged 0-17 and regional Australians.</w:t>
      </w:r>
    </w:p>
    <w:p w14:paraId="384C1635" w14:textId="77777777" w:rsidR="00170597" w:rsidRPr="00170597" w:rsidRDefault="00170597" w:rsidP="00170597">
      <w:r w:rsidRPr="00170597">
        <w:t>Data from the Life in Australia™ and ORU panels were then blended and weighted using statistical techniques to minimise the bias associated with non-probability samples.</w:t>
      </w:r>
    </w:p>
    <w:p w14:paraId="59FCCA84" w14:textId="77777777" w:rsidR="00170597" w:rsidRPr="00170597" w:rsidRDefault="00170597" w:rsidP="00170597">
      <w:r w:rsidRPr="00170597">
        <w:rPr>
          <w:lang w:val="en-US"/>
        </w:rPr>
        <w:t>The Television and Media survey 2023 conducted via Life in Australia™ had a combined average completion length of 33.8 minutes.</w:t>
      </w:r>
    </w:p>
    <w:p w14:paraId="51F20CEF" w14:textId="77777777" w:rsidR="00170597" w:rsidRPr="00170597" w:rsidRDefault="00170597" w:rsidP="00170597">
      <w:r w:rsidRPr="00170597">
        <w:t>More details on the survey methodology can be found in the Technical Report delivered to the Department (named ‘Attachment 2 - 3042</w:t>
      </w:r>
      <w:r w:rsidRPr="00170597">
        <w:rPr>
          <w:lang w:val="en-US"/>
        </w:rPr>
        <w:t xml:space="preserve"> Television and Media Survey 2023 </w:t>
      </w:r>
      <w:r w:rsidRPr="00170597">
        <w:t xml:space="preserve">Technical Report’). </w:t>
      </w:r>
    </w:p>
    <w:p w14:paraId="58FB3AF5" w14:textId="3E6DC89E" w:rsidR="00170597" w:rsidRDefault="00170597" w:rsidP="00D84A69">
      <w:pPr>
        <w:pStyle w:val="Heading3"/>
        <w:rPr>
          <w:lang w:val="en-US"/>
        </w:rPr>
      </w:pPr>
      <w:bookmarkStart w:id="125" w:name="_Toc171417484"/>
      <w:r w:rsidRPr="00170597">
        <w:rPr>
          <w:lang w:val="en-US"/>
        </w:rPr>
        <w:t>Survey design</w:t>
      </w:r>
      <w:bookmarkEnd w:id="125"/>
    </w:p>
    <w:p w14:paraId="4190621A" w14:textId="77777777" w:rsidR="00170597" w:rsidRPr="00170597" w:rsidRDefault="00170597" w:rsidP="00D84A69">
      <w:r w:rsidRPr="00170597">
        <w:rPr>
          <w:lang w:val="en-US"/>
        </w:rPr>
        <w:t>The instrument and questions for the Television and Media Survey 2023 were developed off the basis of the 2022 Television Consumer Survey and Media Content Consumption Survey questionnaires. Approximately half of the questions in 2023 are new or revised since 2022. This new content was designed to reflect the changing media environment, new technologies, and areas of contemporary policy significance.</w:t>
      </w:r>
    </w:p>
    <w:p w14:paraId="5B105370" w14:textId="77777777" w:rsidR="00170597" w:rsidRPr="00170597" w:rsidRDefault="00170597" w:rsidP="00D84A69">
      <w:r w:rsidRPr="00170597">
        <w:rPr>
          <w:lang w:val="en-US"/>
        </w:rPr>
        <w:t>The 2023 survey also included a new set of questions asked of children across ages 0-17, with parents/legal guardians/carers of children aged 0-7 surveyed on their child’s behalf. These questions provide information about the media usage and habits of Australian children, as well as complementary information to the questions asked of parents/legal guardians/carers about the media use and habits of their children.</w:t>
      </w:r>
    </w:p>
    <w:p w14:paraId="6B09C6B1" w14:textId="65262ED8" w:rsidR="00170597" w:rsidRDefault="00170597" w:rsidP="00D84A69">
      <w:pPr>
        <w:pStyle w:val="Heading3"/>
        <w:rPr>
          <w:lang w:val="en-US"/>
        </w:rPr>
      </w:pPr>
      <w:bookmarkStart w:id="126" w:name="_Toc171417485"/>
      <w:r w:rsidRPr="00170597">
        <w:rPr>
          <w:lang w:val="en-US"/>
        </w:rPr>
        <w:t>Cognitive Testing</w:t>
      </w:r>
      <w:bookmarkEnd w:id="126"/>
    </w:p>
    <w:p w14:paraId="1F775D2B" w14:textId="77777777" w:rsidR="00170597" w:rsidRPr="00170597" w:rsidRDefault="00170597" w:rsidP="00D84A69">
      <w:r w:rsidRPr="00170597">
        <w:rPr>
          <w:lang w:val="en-US"/>
        </w:rPr>
        <w:t xml:space="preserve">Cognitive testing was undertaken prior to questionnaire finalisation to inform the development of new survey questions for the 2023 TV and Media Survey instrument. A selection of items including new questions and questions with changes to terminology previously used in the 2022 survey were tested through this process to ensure respondents were able to comprehend and accurately answer the questions. Questions from the children’s survey were also tested with parents/legal guardians/carers to get feedback on whether the adapted language in the survey was age appropriate and would be easily understood by children. Cognitive testing ensured that the questions as phrased would be well-understood by survey participants and provide consistent and quantifiable results. </w:t>
      </w:r>
    </w:p>
    <w:p w14:paraId="413E0FAA" w14:textId="77777777" w:rsidR="00170597" w:rsidRPr="00170597" w:rsidRDefault="00170597" w:rsidP="00D84A69">
      <w:r w:rsidRPr="00170597">
        <w:rPr>
          <w:lang w:val="en-US"/>
        </w:rPr>
        <w:t xml:space="preserve">Generally, participants found that the questions were straightforward and easy to answer, however, the volume of content was problematic for some participants as several questions had long and complex response frames that required them to consider their answers, with some measurement error and/or respondent drop out identified due to cognitive burden. This was especially the case for the children’s content tested with parents/legal guardians/carers. </w:t>
      </w:r>
    </w:p>
    <w:p w14:paraId="04EBCCD2" w14:textId="77777777" w:rsidR="00170597" w:rsidRPr="00170597" w:rsidRDefault="00170597" w:rsidP="00D84A69">
      <w:r w:rsidRPr="00170597">
        <w:rPr>
          <w:lang w:val="en-US"/>
        </w:rPr>
        <w:t xml:space="preserve">In response to this feedback, several questions were updated to streamline the response frame by reducing the number of options, combining similar options, and in some cases displaying the responses in two columns. Other feedback from the cognitive testing interviews included lack of clarity on some terms, </w:t>
      </w:r>
      <w:r w:rsidRPr="00170597">
        <w:rPr>
          <w:lang w:val="en-US"/>
        </w:rPr>
        <w:lastRenderedPageBreak/>
        <w:t>such as the difference between ‘subtitles’, ‘live captions’, and ‘closed captions’. Additional definitions and statements were added throughout the survey in various places to provide further clarity.</w:t>
      </w:r>
    </w:p>
    <w:p w14:paraId="651D4285" w14:textId="77777777" w:rsidR="00170597" w:rsidRPr="00170597" w:rsidRDefault="00170597" w:rsidP="00D84A69">
      <w:r w:rsidRPr="00170597">
        <w:t>The testing was conducted through eight cognitive interviews with adults that were undertaken via video-conference.</w:t>
      </w:r>
    </w:p>
    <w:p w14:paraId="55EC988E" w14:textId="495888F4" w:rsidR="00170597" w:rsidRDefault="00170597" w:rsidP="00D84A69">
      <w:pPr>
        <w:pStyle w:val="Heading3"/>
        <w:rPr>
          <w:lang w:val="en-US"/>
        </w:rPr>
      </w:pPr>
      <w:bookmarkStart w:id="127" w:name="_Toc171417486"/>
      <w:r w:rsidRPr="00170597">
        <w:rPr>
          <w:lang w:val="en-US"/>
        </w:rPr>
        <w:t>Questionnaire</w:t>
      </w:r>
      <w:bookmarkEnd w:id="127"/>
    </w:p>
    <w:p w14:paraId="0E591525" w14:textId="77777777" w:rsidR="00170597" w:rsidRPr="00170597" w:rsidRDefault="00170597" w:rsidP="00D84A69">
      <w:r w:rsidRPr="00170597">
        <w:t xml:space="preserve">The survey instrument was delivered to the Department (named ‘Attachment 1 - </w:t>
      </w:r>
      <w:r w:rsidRPr="00170597">
        <w:rPr>
          <w:lang w:val="en-US"/>
        </w:rPr>
        <w:t>3042 TV and Media Survey 2023 - Final_20230921</w:t>
      </w:r>
      <w:r w:rsidRPr="00170597">
        <w:t>’). </w:t>
      </w:r>
    </w:p>
    <w:p w14:paraId="07E935CA" w14:textId="24D7C559" w:rsidR="00170597" w:rsidRDefault="00170597" w:rsidP="00D84A69">
      <w:pPr>
        <w:pStyle w:val="Heading3"/>
        <w:rPr>
          <w:lang w:val="en-US"/>
        </w:rPr>
      </w:pPr>
      <w:bookmarkStart w:id="128" w:name="_Toc171417487"/>
      <w:r w:rsidRPr="00170597">
        <w:rPr>
          <w:lang w:val="en-US"/>
        </w:rPr>
        <w:t>Ethics Approval and Considerations</w:t>
      </w:r>
      <w:bookmarkEnd w:id="128"/>
    </w:p>
    <w:p w14:paraId="342DCEA0" w14:textId="77777777" w:rsidR="00170597" w:rsidRPr="00170597" w:rsidRDefault="00170597" w:rsidP="00D84A69">
      <w:r w:rsidRPr="00170597">
        <w:t>The Social Research Centre is aware of its obligations and responsibilities of ethical and legal responsibilities in undertaking any form of general community survey. To this end, the Social Research Centre is aware of and adheres to the National Health and Medical Research Council’s (NHMRC) National Statement on Ethical Conduct in Human Research (the National Statement) and confirms our compliance with all appropriate privacy and confidentiality legislation and guidelines covering issues such as informed consent and data handling and security.</w:t>
      </w:r>
    </w:p>
    <w:p w14:paraId="5C5C8D57" w14:textId="77777777" w:rsidR="00170597" w:rsidRPr="00170597" w:rsidRDefault="00170597" w:rsidP="00D84A69">
      <w:r w:rsidRPr="00170597">
        <w:rPr>
          <w:lang w:val="en-US"/>
        </w:rPr>
        <w:t>The Department supported ethics approval as a crucial element of the survey in 2023 and is aware of its obligations and responsibilities for child safety.</w:t>
      </w:r>
    </w:p>
    <w:p w14:paraId="65A72BCE" w14:textId="77777777" w:rsidR="00170597" w:rsidRPr="00170597" w:rsidRDefault="00170597" w:rsidP="00D84A69">
      <w:r w:rsidRPr="00170597">
        <w:t>All aspects of this research were undertaken within a strict ethical framework and ensure compliance with the National Statement, Australian Privacy Principles, and Research Society Code of Conduct. As the survey in 2023 contain a high proportion of new content in the instrument and new content was included for children, formal ethics approval was undertaken. This was conducted via Bellberry Limited, and the approval number was 2023-07-875 on 21 August 2023.</w:t>
      </w:r>
    </w:p>
    <w:p w14:paraId="48B2EB73" w14:textId="419BB9B6" w:rsidR="00170597" w:rsidRDefault="00170597" w:rsidP="00D84A69">
      <w:pPr>
        <w:pStyle w:val="Heading3"/>
        <w:rPr>
          <w:lang w:val="en-US"/>
        </w:rPr>
      </w:pPr>
      <w:bookmarkStart w:id="129" w:name="_Toc171417488"/>
      <w:r w:rsidRPr="00170597">
        <w:rPr>
          <w:lang w:val="en-US"/>
        </w:rPr>
        <w:t>Weighting</w:t>
      </w:r>
      <w:bookmarkEnd w:id="129"/>
    </w:p>
    <w:p w14:paraId="67E871BC" w14:textId="77777777" w:rsidR="00D84A69" w:rsidRPr="00D84A69" w:rsidRDefault="00D84A69" w:rsidP="00D84A69">
      <w:r w:rsidRPr="00D84A69">
        <w:rPr>
          <w:lang w:val="en-US"/>
        </w:rPr>
        <w:t>Weights for 18+ respondents</w:t>
      </w:r>
    </w:p>
    <w:p w14:paraId="5B60298A" w14:textId="77777777" w:rsidR="00D84A69" w:rsidRPr="00D84A69" w:rsidRDefault="00D84A69" w:rsidP="00D84A69">
      <w:r w:rsidRPr="00D84A69">
        <w:rPr>
          <w:lang w:val="en-US"/>
        </w:rPr>
        <w:t>The Television and Media Content Consumption Survey consisted of two components that were combined for weighting purposes:</w:t>
      </w:r>
    </w:p>
    <w:p w14:paraId="132670B9" w14:textId="77777777" w:rsidR="00D84A69" w:rsidRPr="00D84A69" w:rsidRDefault="00D84A69" w:rsidP="00D84A69">
      <w:r w:rsidRPr="00D84A69">
        <w:rPr>
          <w:lang w:val="en-US"/>
        </w:rPr>
        <w:t>1. A random (probability) sample of adults from Life in Australia™.</w:t>
      </w:r>
    </w:p>
    <w:p w14:paraId="44BF17AA" w14:textId="77777777" w:rsidR="00D84A69" w:rsidRPr="00D84A69" w:rsidRDefault="00D84A69" w:rsidP="00D84A69">
      <w:r w:rsidRPr="00D84A69">
        <w:rPr>
          <w:lang w:val="en-US"/>
        </w:rPr>
        <w:t>2. A convenience (non-probability) sample to support extended reporting and analysis.</w:t>
      </w:r>
    </w:p>
    <w:p w14:paraId="71FB9FE8" w14:textId="77777777" w:rsidR="00D84A69" w:rsidRPr="00D84A69" w:rsidRDefault="00D84A69" w:rsidP="00D84A69">
      <w:r w:rsidRPr="00D84A69">
        <w:rPr>
          <w:lang w:val="en-US"/>
        </w:rPr>
        <w:t>The usual approach to weighting random (probability) samples is a two-step process that aims to reduce biases caused by non-coverage and non-response and to align weighted sample estimates with external data about the target population (Kalton and Flores-Cervantes, 2003). First, base weights are calculated to account for each respondent’s initial chance of selection and for the survey’s response rate. Next, the base weights are adjusted to align respondents with the population on key socio-demographic characteristics. Refer to Särndal et al. (1992) for detailed information about model-assisted survey sampling and estimation, and to Valliant et al. (2018) for a contemporary treatment of weighting and estimation for sample surveys.</w:t>
      </w:r>
    </w:p>
    <w:p w14:paraId="5D328E9A" w14:textId="77777777" w:rsidR="00D84A69" w:rsidRPr="00D84A69" w:rsidRDefault="00D84A69" w:rsidP="00D84A69">
      <w:r w:rsidRPr="00D84A69">
        <w:rPr>
          <w:lang w:val="en-US"/>
        </w:rPr>
        <w:t>The convenience (non-probability) sample used a non-random mechanism to recruit participants to the survey, which means that the design-based approach just described does not apply. Refer to Elliott and Valliant (2017) for a discussion and further references about the challenges of making inferences from non-random samples. There are several methods for weighting such samples and making estimates from them, however (refer to Valliant, 2020). One of these methods, used here, is “quasi-randomisation” which requires a reference sample chosen at random from the target population. The reference sample is used to estimate pseudo-selection probabilities for the convenience sample, to adjust for selection bias. For this survey, the reference sample were the probability cases from Life in Australia™.</w:t>
      </w:r>
    </w:p>
    <w:p w14:paraId="2AD42208" w14:textId="77777777" w:rsidR="00D84A69" w:rsidRPr="00D84A69" w:rsidRDefault="00D84A69" w:rsidP="00D84A69">
      <w:r w:rsidRPr="00D84A69">
        <w:rPr>
          <w:lang w:val="en-US"/>
        </w:rPr>
        <w:lastRenderedPageBreak/>
        <w:t>The combined sample then had base weights for the two groups – a probability-based one for Life in Australia™ cases and an estimated one for convenience cases. To derive the adjusted weights, consideration then had to be given to the characteristics on which to align the base weights with the population. The choice of characteristics was guided by three factors:</w:t>
      </w:r>
    </w:p>
    <w:p w14:paraId="272A5A75" w14:textId="4EFF50CA" w:rsidR="00D84A69" w:rsidRPr="00D84A69" w:rsidRDefault="00D84A69" w:rsidP="004A1806">
      <w:pPr>
        <w:pStyle w:val="Listparagraphbulletssecondlevel"/>
      </w:pPr>
      <w:r w:rsidRPr="00D84A69">
        <w:rPr>
          <w:lang w:val="en-US"/>
        </w:rPr>
        <w:t>Which characteristics are most different between the probability and convenience samples?</w:t>
      </w:r>
    </w:p>
    <w:p w14:paraId="1EDD1445" w14:textId="003B2888" w:rsidR="00D84A69" w:rsidRPr="00D84A69" w:rsidRDefault="00D84A69" w:rsidP="004A1806">
      <w:pPr>
        <w:pStyle w:val="Listparagraphbulletssecondlevel"/>
      </w:pPr>
      <w:r w:rsidRPr="00D84A69">
        <w:rPr>
          <w:lang w:val="en-US"/>
        </w:rPr>
        <w:t>Which characteristics are most associated with the survey’s key questionnaire items?</w:t>
      </w:r>
    </w:p>
    <w:p w14:paraId="225F65C6" w14:textId="21743377" w:rsidR="00D84A69" w:rsidRPr="00D84A69" w:rsidRDefault="00D84A69" w:rsidP="004A1806">
      <w:pPr>
        <w:pStyle w:val="Listparagraphbulletssecondlevel"/>
      </w:pPr>
      <w:r w:rsidRPr="00D84A69">
        <w:rPr>
          <w:lang w:val="en-US"/>
        </w:rPr>
        <w:t>Which characteristics are most different between the combined sample and the population?</w:t>
      </w:r>
    </w:p>
    <w:p w14:paraId="40D01414" w14:textId="77777777" w:rsidR="00D84A69" w:rsidRPr="00D84A69" w:rsidRDefault="00D84A69" w:rsidP="00D84A69">
      <w:r w:rsidRPr="00D84A69">
        <w:rPr>
          <w:lang w:val="en-US"/>
        </w:rPr>
        <w:t>With these factors in mind, the set of characteristics used to adjust the weights are those are provided in the Technical Report. This also includes the population counts and percentages, obtained from Census 2021 TableBuilder (Australian Bureau of Statistics, 2021) and from Life in AustraliaTM. All population counts refer to the Australian adult population aged 18+ years.</w:t>
      </w:r>
    </w:p>
    <w:p w14:paraId="099F111F" w14:textId="77777777" w:rsidR="00D84A69" w:rsidRPr="00D84A69" w:rsidRDefault="00D84A69" w:rsidP="00D84A69">
      <w:r w:rsidRPr="00D84A69">
        <w:rPr>
          <w:lang w:val="en-US"/>
        </w:rPr>
        <w:t>The method used to adjust the base weights was regression calibration (Deville et al., 1993), implemented in R (R Core Team, 2023) using the survey package (Lumley, 2020). For more information on weighting of sample surveys, refer to Valliant et al. (2018).</w:t>
      </w:r>
    </w:p>
    <w:p w14:paraId="36607B2C" w14:textId="77777777" w:rsidR="00D84A69" w:rsidRPr="00D84A69" w:rsidRDefault="00D84A69" w:rsidP="00D84A69">
      <w:r w:rsidRPr="00D84A69">
        <w:rPr>
          <w:lang w:val="en-US"/>
        </w:rPr>
        <w:t>Weights for child respondents</w:t>
      </w:r>
    </w:p>
    <w:p w14:paraId="2E622791" w14:textId="77777777" w:rsidR="00D84A69" w:rsidRPr="00D84A69" w:rsidRDefault="00D84A69" w:rsidP="00D84A69">
      <w:r w:rsidRPr="00D84A69">
        <w:rPr>
          <w:lang w:val="en-US"/>
        </w:rPr>
        <w:t>A second weight for respondents who completed the child section of the questionnaire was also calculated. This weight reflects the child in the context of the population of Australian 0–17-year-old children. Like the non-probability sample, the design-based approach to weighting does not apply to child respondents, as there is a non-random mechanism of recruitment. Unlike the adult weighting, there is no probability-based reference sample with which the quasi-randomisation approach can be applied. Instead, a super-population approach is taken, in which all respondents are assigned the same base weight of 1, and regression calibration is used to adjust base weights. More information on the super-population approach can be found in Elliott and Valliant (2017).</w:t>
      </w:r>
    </w:p>
    <w:p w14:paraId="0694C4B0" w14:textId="77777777" w:rsidR="00D84A69" w:rsidRPr="00D84A69" w:rsidRDefault="00D84A69" w:rsidP="00D84A69">
      <w:r w:rsidRPr="00D84A69">
        <w:rPr>
          <w:lang w:val="en-US"/>
        </w:rPr>
        <w:t>The set of characteristics used to adjust the child weights are those shown in the Technical Report. This table also includes the population counts and percentages, obtained from Census 2021 TableBuilder (Australian Bureau of Statistics, 2021). All population counts refer to the Australian 0-17-year-old population.</w:t>
      </w:r>
    </w:p>
    <w:p w14:paraId="4D5E5CBB" w14:textId="2EF0249D" w:rsidR="00D84A69" w:rsidRDefault="00D84A69" w:rsidP="00D84A69">
      <w:pPr>
        <w:pStyle w:val="Heading3"/>
        <w:rPr>
          <w:lang w:val="en-US"/>
        </w:rPr>
      </w:pPr>
      <w:bookmarkStart w:id="130" w:name="_Toc171417489"/>
      <w:r w:rsidRPr="00D84A69">
        <w:rPr>
          <w:lang w:val="en-US"/>
        </w:rPr>
        <w:t>Corporate Governance</w:t>
      </w:r>
      <w:bookmarkEnd w:id="130"/>
    </w:p>
    <w:p w14:paraId="0BB27754" w14:textId="77777777" w:rsidR="00D84A69" w:rsidRPr="00D84A69" w:rsidRDefault="00D84A69" w:rsidP="00D84A69">
      <w:r w:rsidRPr="00D84A69">
        <w:t>All research was undertaken in compliance with the International Standard of ISO 20252 Market, opinion and social research, the Research Society code of practice standards, the Market and Social Research Privacy Principles, and the Australian Privacy Principles.</w:t>
      </w:r>
    </w:p>
    <w:p w14:paraId="5FB9BF89" w14:textId="0BADDFEA" w:rsidR="00D84A69" w:rsidRPr="00DE461F" w:rsidRDefault="00D84A69" w:rsidP="00170597">
      <w:r w:rsidRPr="00D84A69">
        <w:t>The Social Research Centre is an accredited Company Partner of The Research Society with all senior staff as full members and several senior staff QPR accredited. The Social Research Centre is also a member of the Australian Data and Insights Association (ADIA formerly known as AMSRO) and bound by the Market and Social Research Privacy Principles / Code.</w:t>
      </w:r>
    </w:p>
    <w:sectPr w:rsidR="00D84A69" w:rsidRPr="00DE461F" w:rsidSect="00E53EB3">
      <w:headerReference w:type="default" r:id="rId126"/>
      <w:headerReference w:type="first" r:id="rId127"/>
      <w:footerReference w:type="first" r:id="rId128"/>
      <w:pgSz w:w="11906" w:h="16838"/>
      <w:pgMar w:top="1276" w:right="991" w:bottom="1135" w:left="1440"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4E5DFD" w14:textId="77777777" w:rsidR="008660C2" w:rsidRDefault="008660C2" w:rsidP="00FC413F">
      <w:pPr>
        <w:spacing w:after="0"/>
      </w:pPr>
      <w:r>
        <w:separator/>
      </w:r>
    </w:p>
  </w:endnote>
  <w:endnote w:type="continuationSeparator" w:id="0">
    <w:p w14:paraId="2E66374E" w14:textId="77777777" w:rsidR="008660C2" w:rsidRDefault="008660C2" w:rsidP="00FC41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Sans-Serif">
    <w:altName w:val="Arial"/>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ngLiU">
    <w:altName w:val="細明體"/>
    <w:panose1 w:val="02010609000101010101"/>
    <w:charset w:val="88"/>
    <w:family w:val="modern"/>
    <w:pitch w:val="fixed"/>
    <w:sig w:usb0="A00002FF" w:usb1="28CFFCFA" w:usb2="00000016" w:usb3="00000000" w:csb0="00100001" w:csb1="00000000"/>
  </w:font>
  <w:font w:name="Segoe UI Semibold">
    <w:panose1 w:val="020B07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Times New Roman (Body CS)">
    <w:altName w:val="Times New Roman"/>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76B90" w14:textId="197EB96C" w:rsidR="008660C2" w:rsidRDefault="008660C2" w:rsidP="00953CCD">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D07855">
      <w:rPr>
        <w:rFonts w:cs="Segoe UI"/>
        <w:noProof/>
        <w:szCs w:val="18"/>
      </w:rPr>
      <w:t>The 2023 Television &amp; Media Survey—summary report</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r w:rsidRPr="00FC413F">
      <w:rPr>
        <w:rFonts w:cs="Segoe UI"/>
        <w:noProof/>
        <w:szCs w:val="18"/>
      </w:rPr>
      <w:t>.</w:t>
    </w:r>
  </w:p>
  <w:p w14:paraId="24464DD4" w14:textId="77777777" w:rsidR="008660C2" w:rsidRPr="00FC413F" w:rsidRDefault="008660C2" w:rsidP="00953CCD">
    <w:pPr>
      <w:pStyle w:val="Footer"/>
      <w:tabs>
        <w:tab w:val="clear" w:pos="4513"/>
        <w:tab w:val="clear" w:pos="9026"/>
      </w:tabs>
      <w:ind w:left="-1418"/>
      <w:rPr>
        <w:rFonts w:cs="Segoe UI"/>
        <w:szCs w:val="18"/>
      </w:rPr>
    </w:pPr>
    <w:r>
      <w:rPr>
        <w:noProof/>
        <w:lang w:eastAsia="en-AU"/>
      </w:rPr>
      <w:drawing>
        <wp:inline distT="0" distB="0" distL="0" distR="0" wp14:anchorId="5F5F88BF" wp14:editId="6F0DE5A5">
          <wp:extent cx="7559650" cy="150641"/>
          <wp:effectExtent l="0" t="0" r="0" b="1905"/>
          <wp:docPr id="75" name="Picture 75"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509" cy="15089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FA482" w14:textId="77777777" w:rsidR="008660C2" w:rsidRPr="00FC413F" w:rsidRDefault="008660C2" w:rsidP="00113A03">
    <w:pPr>
      <w:pStyle w:val="Footer"/>
      <w:tabs>
        <w:tab w:val="clear" w:pos="4513"/>
        <w:tab w:val="clear" w:pos="9026"/>
      </w:tabs>
      <w:ind w:left="-1418"/>
      <w:rPr>
        <w:rFonts w:cs="Segoe UI"/>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B8EF0" w14:textId="0D289685" w:rsidR="008660C2" w:rsidRDefault="008660C2" w:rsidP="00953CCD">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B97207">
      <w:rPr>
        <w:rFonts w:cs="Segoe UI"/>
        <w:noProof/>
        <w:szCs w:val="18"/>
      </w:rPr>
      <w:t>The 2023 Television &amp; Media Survey—summary report</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37CFD" w14:textId="750B9040" w:rsidR="008660C2" w:rsidRDefault="008660C2" w:rsidP="00796AB4">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B97207">
      <w:rPr>
        <w:rFonts w:cs="Segoe UI"/>
        <w:noProof/>
        <w:szCs w:val="18"/>
      </w:rPr>
      <w:t>The 2023 Television &amp; Media Survey—summary report</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5</w:t>
    </w:r>
    <w:r>
      <w:rPr>
        <w:rFonts w:cs="Segoe UI"/>
        <w:szCs w:val="18"/>
      </w:rPr>
      <w:fldChar w:fldCharType="end"/>
    </w:r>
  </w:p>
  <w:p w14:paraId="437ED512" w14:textId="77777777" w:rsidR="008660C2" w:rsidRPr="00FC413F" w:rsidRDefault="008660C2" w:rsidP="00796AB4">
    <w:pPr>
      <w:pStyle w:val="Footer"/>
      <w:tabs>
        <w:tab w:val="clear" w:pos="4513"/>
        <w:tab w:val="clear" w:pos="9026"/>
      </w:tabs>
      <w:ind w:left="-1418"/>
      <w:rPr>
        <w:rFonts w:cs="Segoe UI"/>
        <w:szCs w:val="18"/>
      </w:rPr>
    </w:pPr>
    <w:r>
      <w:rPr>
        <w:noProof/>
        <w:lang w:eastAsia="en-AU"/>
      </w:rPr>
      <w:drawing>
        <wp:inline distT="0" distB="0" distL="0" distR="0" wp14:anchorId="032FD81E" wp14:editId="5D829D09">
          <wp:extent cx="7559650" cy="150641"/>
          <wp:effectExtent l="0" t="0" r="0" b="1905"/>
          <wp:docPr id="30" name="Picture 30"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509" cy="15089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46ACC9" w14:textId="77777777" w:rsidR="008660C2" w:rsidRDefault="008660C2" w:rsidP="00FC413F">
      <w:pPr>
        <w:spacing w:after="0"/>
      </w:pPr>
      <w:r>
        <w:separator/>
      </w:r>
    </w:p>
  </w:footnote>
  <w:footnote w:type="continuationSeparator" w:id="0">
    <w:p w14:paraId="671064BE" w14:textId="77777777" w:rsidR="008660C2" w:rsidRDefault="008660C2" w:rsidP="00FC413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C9545" w14:textId="15F6BA53" w:rsidR="008660C2" w:rsidRPr="00D56936" w:rsidRDefault="008660C2" w:rsidP="00C817A5">
    <w:pPr>
      <w:pStyle w:val="Header"/>
      <w:tabs>
        <w:tab w:val="clear" w:pos="4678"/>
      </w:tabs>
      <w:spacing w:after="100" w:afterAutospacing="1"/>
      <w:jc w:val="right"/>
      <w:rPr>
        <w:rFonts w:cs="Segoe UI Light"/>
        <w:color w:val="001C40"/>
        <w:sz w:val="20"/>
        <w:szCs w:val="20"/>
      </w:rPr>
    </w:pPr>
    <w:r>
      <w:rPr>
        <w:rFonts w:cs="Segoe UI Light"/>
        <w:color w:val="001C40"/>
        <w:sz w:val="20"/>
        <w:szCs w:val="20"/>
      </w:rPr>
      <w:fldChar w:fldCharType="begin"/>
    </w:r>
    <w:r>
      <w:rPr>
        <w:rFonts w:cs="Segoe UI Light"/>
        <w:color w:val="001C40"/>
        <w:sz w:val="20"/>
        <w:szCs w:val="20"/>
      </w:rPr>
      <w:instrText xml:space="preserve"> STYLEREF  "Heading 2—not showing"  \* MERGEFORMAT </w:instrText>
    </w:r>
    <w:r>
      <w:rPr>
        <w:rFonts w:cs="Segoe UI Light"/>
        <w:color w:val="001C40"/>
        <w:sz w:val="20"/>
        <w:szCs w:val="20"/>
      </w:rPr>
      <w:fldChar w:fldCharType="separate"/>
    </w:r>
    <w:r w:rsidR="00B97207">
      <w:rPr>
        <w:rFonts w:cs="Segoe UI Light"/>
        <w:noProof/>
        <w:color w:val="001C40"/>
        <w:sz w:val="20"/>
        <w:szCs w:val="20"/>
      </w:rPr>
      <w:t>Table of contents</w:t>
    </w:r>
    <w:r>
      <w:rPr>
        <w:rFonts w:cs="Segoe UI Light"/>
        <w:color w:val="001C40"/>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477D6" w14:textId="48B4E46E" w:rsidR="008660C2" w:rsidRPr="00D56936" w:rsidRDefault="008660C2" w:rsidP="00C817A5">
    <w:pPr>
      <w:pStyle w:val="Header"/>
      <w:tabs>
        <w:tab w:val="clear" w:pos="4678"/>
      </w:tabs>
      <w:spacing w:after="240"/>
      <w:jc w:val="right"/>
      <w:rPr>
        <w:rFonts w:cs="Segoe UI Light"/>
        <w:color w:val="001C40"/>
        <w:sz w:val="20"/>
        <w:szCs w:val="20"/>
      </w:rPr>
    </w:pPr>
    <w:r>
      <w:rPr>
        <w:rFonts w:cs="Segoe UI Light"/>
        <w:color w:val="001C40"/>
        <w:sz w:val="20"/>
        <w:szCs w:val="20"/>
      </w:rPr>
      <w:fldChar w:fldCharType="begin"/>
    </w:r>
    <w:r>
      <w:rPr>
        <w:rFonts w:cs="Segoe UI Light"/>
        <w:color w:val="001C40"/>
        <w:sz w:val="20"/>
        <w:szCs w:val="20"/>
      </w:rPr>
      <w:instrText xml:space="preserve"> STYLEREF  "Heading 2"  \* MERGEFORMAT </w:instrText>
    </w:r>
    <w:r>
      <w:rPr>
        <w:rFonts w:cs="Segoe UI Light"/>
        <w:color w:val="001C40"/>
        <w:sz w:val="20"/>
        <w:szCs w:val="20"/>
      </w:rPr>
      <w:fldChar w:fldCharType="separate"/>
    </w:r>
    <w:r w:rsidR="00B97207">
      <w:rPr>
        <w:rFonts w:cs="Segoe UI Light"/>
        <w:noProof/>
        <w:color w:val="001C40"/>
        <w:sz w:val="20"/>
        <w:szCs w:val="20"/>
      </w:rPr>
      <w:t>General screen content habits: Children aged 0-17</w:t>
    </w:r>
    <w:r>
      <w:rPr>
        <w:rFonts w:cs="Segoe UI Light"/>
        <w:color w:val="001C40"/>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AEB87" w14:textId="295C1B2D" w:rsidR="008660C2" w:rsidRPr="00D56936" w:rsidRDefault="008660C2" w:rsidP="00C817A5">
    <w:pPr>
      <w:pStyle w:val="Header"/>
      <w:tabs>
        <w:tab w:val="clear" w:pos="4678"/>
      </w:tabs>
      <w:spacing w:after="240"/>
      <w:jc w:val="right"/>
      <w:rPr>
        <w:rFonts w:cs="Segoe UI Light"/>
        <w:color w:val="001C40"/>
        <w:sz w:val="20"/>
        <w:szCs w:val="20"/>
      </w:rPr>
    </w:pPr>
    <w:r w:rsidRPr="00D56936">
      <w:rPr>
        <w:rFonts w:cs="Segoe UI Light"/>
        <w:color w:val="001C40"/>
        <w:sz w:val="20"/>
        <w:szCs w:val="20"/>
      </w:rPr>
      <w:fldChar w:fldCharType="begin"/>
    </w:r>
    <w:r w:rsidRPr="00D56936">
      <w:rPr>
        <w:rFonts w:cs="Segoe UI Light"/>
        <w:color w:val="001C40"/>
        <w:sz w:val="20"/>
        <w:szCs w:val="20"/>
      </w:rPr>
      <w:instrText xml:space="preserve"> STYLEREF  "Heading 2"  \* MERGEFORMAT </w:instrText>
    </w:r>
    <w:r w:rsidRPr="00D56936">
      <w:rPr>
        <w:rFonts w:cs="Segoe UI Light"/>
        <w:color w:val="001C40"/>
        <w:sz w:val="20"/>
        <w:szCs w:val="20"/>
      </w:rPr>
      <w:fldChar w:fldCharType="separate"/>
    </w:r>
    <w:r w:rsidR="00B97207">
      <w:rPr>
        <w:rFonts w:cs="Segoe UI Light"/>
        <w:noProof/>
        <w:color w:val="001C40"/>
        <w:sz w:val="20"/>
        <w:szCs w:val="20"/>
      </w:rPr>
      <w:t>Overview and methodology</w:t>
    </w:r>
    <w:r w:rsidRPr="00D56936">
      <w:rPr>
        <w:rFonts w:cs="Segoe UI Light"/>
        <w:color w:val="001C40"/>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83D98"/>
    <w:multiLevelType w:val="hybridMultilevel"/>
    <w:tmpl w:val="72DA7304"/>
    <w:lvl w:ilvl="0" w:tplc="DF50BDA2">
      <w:start w:val="1"/>
      <w:numFmt w:val="bullet"/>
      <w:lvlText w:val="•"/>
      <w:lvlJc w:val="left"/>
      <w:pPr>
        <w:tabs>
          <w:tab w:val="num" w:pos="720"/>
        </w:tabs>
        <w:ind w:left="720" w:hanging="360"/>
      </w:pPr>
      <w:rPr>
        <w:rFonts w:ascii="Arial" w:hAnsi="Arial" w:hint="default"/>
      </w:rPr>
    </w:lvl>
    <w:lvl w:ilvl="1" w:tplc="5F2EEFA8" w:tentative="1">
      <w:start w:val="1"/>
      <w:numFmt w:val="bullet"/>
      <w:lvlText w:val="•"/>
      <w:lvlJc w:val="left"/>
      <w:pPr>
        <w:tabs>
          <w:tab w:val="num" w:pos="1440"/>
        </w:tabs>
        <w:ind w:left="1440" w:hanging="360"/>
      </w:pPr>
      <w:rPr>
        <w:rFonts w:ascii="Arial" w:hAnsi="Arial" w:hint="default"/>
      </w:rPr>
    </w:lvl>
    <w:lvl w:ilvl="2" w:tplc="C4825904" w:tentative="1">
      <w:start w:val="1"/>
      <w:numFmt w:val="bullet"/>
      <w:lvlText w:val="•"/>
      <w:lvlJc w:val="left"/>
      <w:pPr>
        <w:tabs>
          <w:tab w:val="num" w:pos="2160"/>
        </w:tabs>
        <w:ind w:left="2160" w:hanging="360"/>
      </w:pPr>
      <w:rPr>
        <w:rFonts w:ascii="Arial" w:hAnsi="Arial" w:hint="default"/>
      </w:rPr>
    </w:lvl>
    <w:lvl w:ilvl="3" w:tplc="824C30F2" w:tentative="1">
      <w:start w:val="1"/>
      <w:numFmt w:val="bullet"/>
      <w:lvlText w:val="•"/>
      <w:lvlJc w:val="left"/>
      <w:pPr>
        <w:tabs>
          <w:tab w:val="num" w:pos="2880"/>
        </w:tabs>
        <w:ind w:left="2880" w:hanging="360"/>
      </w:pPr>
      <w:rPr>
        <w:rFonts w:ascii="Arial" w:hAnsi="Arial" w:hint="default"/>
      </w:rPr>
    </w:lvl>
    <w:lvl w:ilvl="4" w:tplc="43FA2EF6" w:tentative="1">
      <w:start w:val="1"/>
      <w:numFmt w:val="bullet"/>
      <w:lvlText w:val="•"/>
      <w:lvlJc w:val="left"/>
      <w:pPr>
        <w:tabs>
          <w:tab w:val="num" w:pos="3600"/>
        </w:tabs>
        <w:ind w:left="3600" w:hanging="360"/>
      </w:pPr>
      <w:rPr>
        <w:rFonts w:ascii="Arial" w:hAnsi="Arial" w:hint="default"/>
      </w:rPr>
    </w:lvl>
    <w:lvl w:ilvl="5" w:tplc="EABA6C8E" w:tentative="1">
      <w:start w:val="1"/>
      <w:numFmt w:val="bullet"/>
      <w:lvlText w:val="•"/>
      <w:lvlJc w:val="left"/>
      <w:pPr>
        <w:tabs>
          <w:tab w:val="num" w:pos="4320"/>
        </w:tabs>
        <w:ind w:left="4320" w:hanging="360"/>
      </w:pPr>
      <w:rPr>
        <w:rFonts w:ascii="Arial" w:hAnsi="Arial" w:hint="default"/>
      </w:rPr>
    </w:lvl>
    <w:lvl w:ilvl="6" w:tplc="E14A6C6A" w:tentative="1">
      <w:start w:val="1"/>
      <w:numFmt w:val="bullet"/>
      <w:lvlText w:val="•"/>
      <w:lvlJc w:val="left"/>
      <w:pPr>
        <w:tabs>
          <w:tab w:val="num" w:pos="5040"/>
        </w:tabs>
        <w:ind w:left="5040" w:hanging="360"/>
      </w:pPr>
      <w:rPr>
        <w:rFonts w:ascii="Arial" w:hAnsi="Arial" w:hint="default"/>
      </w:rPr>
    </w:lvl>
    <w:lvl w:ilvl="7" w:tplc="BA829A1A" w:tentative="1">
      <w:start w:val="1"/>
      <w:numFmt w:val="bullet"/>
      <w:lvlText w:val="•"/>
      <w:lvlJc w:val="left"/>
      <w:pPr>
        <w:tabs>
          <w:tab w:val="num" w:pos="5760"/>
        </w:tabs>
        <w:ind w:left="5760" w:hanging="360"/>
      </w:pPr>
      <w:rPr>
        <w:rFonts w:ascii="Arial" w:hAnsi="Arial" w:hint="default"/>
      </w:rPr>
    </w:lvl>
    <w:lvl w:ilvl="8" w:tplc="5A90993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FF6B45"/>
    <w:multiLevelType w:val="hybridMultilevel"/>
    <w:tmpl w:val="EC76022C"/>
    <w:lvl w:ilvl="0" w:tplc="D4685AEE">
      <w:start w:val="1"/>
      <w:numFmt w:val="bullet"/>
      <w:lvlText w:val="↑"/>
      <w:lvlJc w:val="left"/>
      <w:pPr>
        <w:tabs>
          <w:tab w:val="num" w:pos="720"/>
        </w:tabs>
        <w:ind w:left="720" w:hanging="360"/>
      </w:pPr>
      <w:rPr>
        <w:rFonts w:ascii="Arial,Sans-Serif" w:hAnsi="Arial,Sans-Serif" w:hint="default"/>
      </w:rPr>
    </w:lvl>
    <w:lvl w:ilvl="1" w:tplc="B7E4497E">
      <w:numFmt w:val="bullet"/>
      <w:lvlText w:val="o"/>
      <w:lvlJc w:val="left"/>
      <w:pPr>
        <w:tabs>
          <w:tab w:val="num" w:pos="1440"/>
        </w:tabs>
        <w:ind w:left="1440" w:hanging="360"/>
      </w:pPr>
      <w:rPr>
        <w:rFonts w:ascii="Courier New" w:hAnsi="Courier New" w:hint="default"/>
      </w:rPr>
    </w:lvl>
    <w:lvl w:ilvl="2" w:tplc="FA46DE04" w:tentative="1">
      <w:start w:val="1"/>
      <w:numFmt w:val="bullet"/>
      <w:lvlText w:val="↑"/>
      <w:lvlJc w:val="left"/>
      <w:pPr>
        <w:tabs>
          <w:tab w:val="num" w:pos="2160"/>
        </w:tabs>
        <w:ind w:left="2160" w:hanging="360"/>
      </w:pPr>
      <w:rPr>
        <w:rFonts w:ascii="Arial,Sans-Serif" w:hAnsi="Arial,Sans-Serif" w:hint="default"/>
      </w:rPr>
    </w:lvl>
    <w:lvl w:ilvl="3" w:tplc="C038ABCE" w:tentative="1">
      <w:start w:val="1"/>
      <w:numFmt w:val="bullet"/>
      <w:lvlText w:val="↑"/>
      <w:lvlJc w:val="left"/>
      <w:pPr>
        <w:tabs>
          <w:tab w:val="num" w:pos="2880"/>
        </w:tabs>
        <w:ind w:left="2880" w:hanging="360"/>
      </w:pPr>
      <w:rPr>
        <w:rFonts w:ascii="Arial,Sans-Serif" w:hAnsi="Arial,Sans-Serif" w:hint="default"/>
      </w:rPr>
    </w:lvl>
    <w:lvl w:ilvl="4" w:tplc="694E3D14" w:tentative="1">
      <w:start w:val="1"/>
      <w:numFmt w:val="bullet"/>
      <w:lvlText w:val="↑"/>
      <w:lvlJc w:val="left"/>
      <w:pPr>
        <w:tabs>
          <w:tab w:val="num" w:pos="3600"/>
        </w:tabs>
        <w:ind w:left="3600" w:hanging="360"/>
      </w:pPr>
      <w:rPr>
        <w:rFonts w:ascii="Arial,Sans-Serif" w:hAnsi="Arial,Sans-Serif" w:hint="default"/>
      </w:rPr>
    </w:lvl>
    <w:lvl w:ilvl="5" w:tplc="8C2CFF18" w:tentative="1">
      <w:start w:val="1"/>
      <w:numFmt w:val="bullet"/>
      <w:lvlText w:val="↑"/>
      <w:lvlJc w:val="left"/>
      <w:pPr>
        <w:tabs>
          <w:tab w:val="num" w:pos="4320"/>
        </w:tabs>
        <w:ind w:left="4320" w:hanging="360"/>
      </w:pPr>
      <w:rPr>
        <w:rFonts w:ascii="Arial,Sans-Serif" w:hAnsi="Arial,Sans-Serif" w:hint="default"/>
      </w:rPr>
    </w:lvl>
    <w:lvl w:ilvl="6" w:tplc="D6B2F06E" w:tentative="1">
      <w:start w:val="1"/>
      <w:numFmt w:val="bullet"/>
      <w:lvlText w:val="↑"/>
      <w:lvlJc w:val="left"/>
      <w:pPr>
        <w:tabs>
          <w:tab w:val="num" w:pos="5040"/>
        </w:tabs>
        <w:ind w:left="5040" w:hanging="360"/>
      </w:pPr>
      <w:rPr>
        <w:rFonts w:ascii="Arial,Sans-Serif" w:hAnsi="Arial,Sans-Serif" w:hint="default"/>
      </w:rPr>
    </w:lvl>
    <w:lvl w:ilvl="7" w:tplc="6032D1BE" w:tentative="1">
      <w:start w:val="1"/>
      <w:numFmt w:val="bullet"/>
      <w:lvlText w:val="↑"/>
      <w:lvlJc w:val="left"/>
      <w:pPr>
        <w:tabs>
          <w:tab w:val="num" w:pos="5760"/>
        </w:tabs>
        <w:ind w:left="5760" w:hanging="360"/>
      </w:pPr>
      <w:rPr>
        <w:rFonts w:ascii="Arial,Sans-Serif" w:hAnsi="Arial,Sans-Serif" w:hint="default"/>
      </w:rPr>
    </w:lvl>
    <w:lvl w:ilvl="8" w:tplc="11F2AF16" w:tentative="1">
      <w:start w:val="1"/>
      <w:numFmt w:val="bullet"/>
      <w:lvlText w:val="↑"/>
      <w:lvlJc w:val="left"/>
      <w:pPr>
        <w:tabs>
          <w:tab w:val="num" w:pos="6480"/>
        </w:tabs>
        <w:ind w:left="6480" w:hanging="360"/>
      </w:pPr>
      <w:rPr>
        <w:rFonts w:ascii="Arial,Sans-Serif" w:hAnsi="Arial,Sans-Serif" w:hint="default"/>
      </w:rPr>
    </w:lvl>
  </w:abstractNum>
  <w:abstractNum w:abstractNumId="2" w15:restartNumberingAfterBreak="0">
    <w:nsid w:val="130C75C5"/>
    <w:multiLevelType w:val="hybridMultilevel"/>
    <w:tmpl w:val="8F7AE5F0"/>
    <w:lvl w:ilvl="0" w:tplc="C8087020">
      <w:start w:val="1"/>
      <w:numFmt w:val="bullet"/>
      <w:lvlText w:val="•"/>
      <w:lvlJc w:val="left"/>
      <w:pPr>
        <w:tabs>
          <w:tab w:val="num" w:pos="720"/>
        </w:tabs>
        <w:ind w:left="720" w:hanging="360"/>
      </w:pPr>
      <w:rPr>
        <w:rFonts w:ascii="Arial" w:hAnsi="Arial" w:hint="default"/>
      </w:rPr>
    </w:lvl>
    <w:lvl w:ilvl="1" w:tplc="11C87EF8" w:tentative="1">
      <w:start w:val="1"/>
      <w:numFmt w:val="bullet"/>
      <w:lvlText w:val="•"/>
      <w:lvlJc w:val="left"/>
      <w:pPr>
        <w:tabs>
          <w:tab w:val="num" w:pos="1440"/>
        </w:tabs>
        <w:ind w:left="1440" w:hanging="360"/>
      </w:pPr>
      <w:rPr>
        <w:rFonts w:ascii="Arial" w:hAnsi="Arial" w:hint="default"/>
      </w:rPr>
    </w:lvl>
    <w:lvl w:ilvl="2" w:tplc="8C7AA736" w:tentative="1">
      <w:start w:val="1"/>
      <w:numFmt w:val="bullet"/>
      <w:lvlText w:val="•"/>
      <w:lvlJc w:val="left"/>
      <w:pPr>
        <w:tabs>
          <w:tab w:val="num" w:pos="2160"/>
        </w:tabs>
        <w:ind w:left="2160" w:hanging="360"/>
      </w:pPr>
      <w:rPr>
        <w:rFonts w:ascii="Arial" w:hAnsi="Arial" w:hint="default"/>
      </w:rPr>
    </w:lvl>
    <w:lvl w:ilvl="3" w:tplc="6E1211A8" w:tentative="1">
      <w:start w:val="1"/>
      <w:numFmt w:val="bullet"/>
      <w:lvlText w:val="•"/>
      <w:lvlJc w:val="left"/>
      <w:pPr>
        <w:tabs>
          <w:tab w:val="num" w:pos="2880"/>
        </w:tabs>
        <w:ind w:left="2880" w:hanging="360"/>
      </w:pPr>
      <w:rPr>
        <w:rFonts w:ascii="Arial" w:hAnsi="Arial" w:hint="default"/>
      </w:rPr>
    </w:lvl>
    <w:lvl w:ilvl="4" w:tplc="AFEEDED0" w:tentative="1">
      <w:start w:val="1"/>
      <w:numFmt w:val="bullet"/>
      <w:lvlText w:val="•"/>
      <w:lvlJc w:val="left"/>
      <w:pPr>
        <w:tabs>
          <w:tab w:val="num" w:pos="3600"/>
        </w:tabs>
        <w:ind w:left="3600" w:hanging="360"/>
      </w:pPr>
      <w:rPr>
        <w:rFonts w:ascii="Arial" w:hAnsi="Arial" w:hint="default"/>
      </w:rPr>
    </w:lvl>
    <w:lvl w:ilvl="5" w:tplc="696A8680" w:tentative="1">
      <w:start w:val="1"/>
      <w:numFmt w:val="bullet"/>
      <w:lvlText w:val="•"/>
      <w:lvlJc w:val="left"/>
      <w:pPr>
        <w:tabs>
          <w:tab w:val="num" w:pos="4320"/>
        </w:tabs>
        <w:ind w:left="4320" w:hanging="360"/>
      </w:pPr>
      <w:rPr>
        <w:rFonts w:ascii="Arial" w:hAnsi="Arial" w:hint="default"/>
      </w:rPr>
    </w:lvl>
    <w:lvl w:ilvl="6" w:tplc="5B1E0C84" w:tentative="1">
      <w:start w:val="1"/>
      <w:numFmt w:val="bullet"/>
      <w:lvlText w:val="•"/>
      <w:lvlJc w:val="left"/>
      <w:pPr>
        <w:tabs>
          <w:tab w:val="num" w:pos="5040"/>
        </w:tabs>
        <w:ind w:left="5040" w:hanging="360"/>
      </w:pPr>
      <w:rPr>
        <w:rFonts w:ascii="Arial" w:hAnsi="Arial" w:hint="default"/>
      </w:rPr>
    </w:lvl>
    <w:lvl w:ilvl="7" w:tplc="7A1E7678" w:tentative="1">
      <w:start w:val="1"/>
      <w:numFmt w:val="bullet"/>
      <w:lvlText w:val="•"/>
      <w:lvlJc w:val="left"/>
      <w:pPr>
        <w:tabs>
          <w:tab w:val="num" w:pos="5760"/>
        </w:tabs>
        <w:ind w:left="5760" w:hanging="360"/>
      </w:pPr>
      <w:rPr>
        <w:rFonts w:ascii="Arial" w:hAnsi="Arial" w:hint="default"/>
      </w:rPr>
    </w:lvl>
    <w:lvl w:ilvl="8" w:tplc="35B6D0E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94655D1"/>
    <w:multiLevelType w:val="hybridMultilevel"/>
    <w:tmpl w:val="D4FEC35A"/>
    <w:lvl w:ilvl="0" w:tplc="F528BE94">
      <w:start w:val="1"/>
      <w:numFmt w:val="bullet"/>
      <w:lvlText w:val="↑"/>
      <w:lvlJc w:val="left"/>
      <w:pPr>
        <w:tabs>
          <w:tab w:val="num" w:pos="720"/>
        </w:tabs>
        <w:ind w:left="720" w:hanging="360"/>
      </w:pPr>
      <w:rPr>
        <w:rFonts w:ascii="Arial,Sans-Serif" w:hAnsi="Arial,Sans-Serif" w:hint="default"/>
      </w:rPr>
    </w:lvl>
    <w:lvl w:ilvl="1" w:tplc="E8CA1C88">
      <w:numFmt w:val="bullet"/>
      <w:lvlText w:val="o"/>
      <w:lvlJc w:val="left"/>
      <w:pPr>
        <w:tabs>
          <w:tab w:val="num" w:pos="1440"/>
        </w:tabs>
        <w:ind w:left="1440" w:hanging="360"/>
      </w:pPr>
      <w:rPr>
        <w:rFonts w:ascii="Courier New" w:hAnsi="Courier New" w:hint="default"/>
      </w:rPr>
    </w:lvl>
    <w:lvl w:ilvl="2" w:tplc="F0BE6B38" w:tentative="1">
      <w:start w:val="1"/>
      <w:numFmt w:val="bullet"/>
      <w:lvlText w:val="↑"/>
      <w:lvlJc w:val="left"/>
      <w:pPr>
        <w:tabs>
          <w:tab w:val="num" w:pos="2160"/>
        </w:tabs>
        <w:ind w:left="2160" w:hanging="360"/>
      </w:pPr>
      <w:rPr>
        <w:rFonts w:ascii="Arial,Sans-Serif" w:hAnsi="Arial,Sans-Serif" w:hint="default"/>
      </w:rPr>
    </w:lvl>
    <w:lvl w:ilvl="3" w:tplc="C234CBD2" w:tentative="1">
      <w:start w:val="1"/>
      <w:numFmt w:val="bullet"/>
      <w:lvlText w:val="↑"/>
      <w:lvlJc w:val="left"/>
      <w:pPr>
        <w:tabs>
          <w:tab w:val="num" w:pos="2880"/>
        </w:tabs>
        <w:ind w:left="2880" w:hanging="360"/>
      </w:pPr>
      <w:rPr>
        <w:rFonts w:ascii="Arial,Sans-Serif" w:hAnsi="Arial,Sans-Serif" w:hint="default"/>
      </w:rPr>
    </w:lvl>
    <w:lvl w:ilvl="4" w:tplc="C1C8CD8A" w:tentative="1">
      <w:start w:val="1"/>
      <w:numFmt w:val="bullet"/>
      <w:lvlText w:val="↑"/>
      <w:lvlJc w:val="left"/>
      <w:pPr>
        <w:tabs>
          <w:tab w:val="num" w:pos="3600"/>
        </w:tabs>
        <w:ind w:left="3600" w:hanging="360"/>
      </w:pPr>
      <w:rPr>
        <w:rFonts w:ascii="Arial,Sans-Serif" w:hAnsi="Arial,Sans-Serif" w:hint="default"/>
      </w:rPr>
    </w:lvl>
    <w:lvl w:ilvl="5" w:tplc="E2DCA7BC" w:tentative="1">
      <w:start w:val="1"/>
      <w:numFmt w:val="bullet"/>
      <w:lvlText w:val="↑"/>
      <w:lvlJc w:val="left"/>
      <w:pPr>
        <w:tabs>
          <w:tab w:val="num" w:pos="4320"/>
        </w:tabs>
        <w:ind w:left="4320" w:hanging="360"/>
      </w:pPr>
      <w:rPr>
        <w:rFonts w:ascii="Arial,Sans-Serif" w:hAnsi="Arial,Sans-Serif" w:hint="default"/>
      </w:rPr>
    </w:lvl>
    <w:lvl w:ilvl="6" w:tplc="5CDCFC62" w:tentative="1">
      <w:start w:val="1"/>
      <w:numFmt w:val="bullet"/>
      <w:lvlText w:val="↑"/>
      <w:lvlJc w:val="left"/>
      <w:pPr>
        <w:tabs>
          <w:tab w:val="num" w:pos="5040"/>
        </w:tabs>
        <w:ind w:left="5040" w:hanging="360"/>
      </w:pPr>
      <w:rPr>
        <w:rFonts w:ascii="Arial,Sans-Serif" w:hAnsi="Arial,Sans-Serif" w:hint="default"/>
      </w:rPr>
    </w:lvl>
    <w:lvl w:ilvl="7" w:tplc="FBEC2A36" w:tentative="1">
      <w:start w:val="1"/>
      <w:numFmt w:val="bullet"/>
      <w:lvlText w:val="↑"/>
      <w:lvlJc w:val="left"/>
      <w:pPr>
        <w:tabs>
          <w:tab w:val="num" w:pos="5760"/>
        </w:tabs>
        <w:ind w:left="5760" w:hanging="360"/>
      </w:pPr>
      <w:rPr>
        <w:rFonts w:ascii="Arial,Sans-Serif" w:hAnsi="Arial,Sans-Serif" w:hint="default"/>
      </w:rPr>
    </w:lvl>
    <w:lvl w:ilvl="8" w:tplc="A13E7848" w:tentative="1">
      <w:start w:val="1"/>
      <w:numFmt w:val="bullet"/>
      <w:lvlText w:val="↑"/>
      <w:lvlJc w:val="left"/>
      <w:pPr>
        <w:tabs>
          <w:tab w:val="num" w:pos="6480"/>
        </w:tabs>
        <w:ind w:left="6480" w:hanging="360"/>
      </w:pPr>
      <w:rPr>
        <w:rFonts w:ascii="Arial,Sans-Serif" w:hAnsi="Arial,Sans-Serif" w:hint="default"/>
      </w:rPr>
    </w:lvl>
  </w:abstractNum>
  <w:abstractNum w:abstractNumId="4" w15:restartNumberingAfterBreak="0">
    <w:nsid w:val="199E78BC"/>
    <w:multiLevelType w:val="hybridMultilevel"/>
    <w:tmpl w:val="365E2AF4"/>
    <w:lvl w:ilvl="0" w:tplc="546E6D10">
      <w:start w:val="1"/>
      <w:numFmt w:val="bullet"/>
      <w:lvlText w:val="↑"/>
      <w:lvlJc w:val="left"/>
      <w:pPr>
        <w:tabs>
          <w:tab w:val="num" w:pos="720"/>
        </w:tabs>
        <w:ind w:left="720" w:hanging="360"/>
      </w:pPr>
      <w:rPr>
        <w:rFonts w:ascii="Arial,Sans-Serif" w:hAnsi="Arial,Sans-Serif" w:hint="default"/>
      </w:rPr>
    </w:lvl>
    <w:lvl w:ilvl="1" w:tplc="8612E5AA">
      <w:numFmt w:val="bullet"/>
      <w:lvlText w:val="o"/>
      <w:lvlJc w:val="left"/>
      <w:pPr>
        <w:tabs>
          <w:tab w:val="num" w:pos="1440"/>
        </w:tabs>
        <w:ind w:left="1440" w:hanging="360"/>
      </w:pPr>
      <w:rPr>
        <w:rFonts w:ascii="Courier New" w:hAnsi="Courier New" w:hint="default"/>
      </w:rPr>
    </w:lvl>
    <w:lvl w:ilvl="2" w:tplc="3302228C" w:tentative="1">
      <w:start w:val="1"/>
      <w:numFmt w:val="bullet"/>
      <w:lvlText w:val="↑"/>
      <w:lvlJc w:val="left"/>
      <w:pPr>
        <w:tabs>
          <w:tab w:val="num" w:pos="2160"/>
        </w:tabs>
        <w:ind w:left="2160" w:hanging="360"/>
      </w:pPr>
      <w:rPr>
        <w:rFonts w:ascii="Arial,Sans-Serif" w:hAnsi="Arial,Sans-Serif" w:hint="default"/>
      </w:rPr>
    </w:lvl>
    <w:lvl w:ilvl="3" w:tplc="CB8438AC" w:tentative="1">
      <w:start w:val="1"/>
      <w:numFmt w:val="bullet"/>
      <w:lvlText w:val="↑"/>
      <w:lvlJc w:val="left"/>
      <w:pPr>
        <w:tabs>
          <w:tab w:val="num" w:pos="2880"/>
        </w:tabs>
        <w:ind w:left="2880" w:hanging="360"/>
      </w:pPr>
      <w:rPr>
        <w:rFonts w:ascii="Arial,Sans-Serif" w:hAnsi="Arial,Sans-Serif" w:hint="default"/>
      </w:rPr>
    </w:lvl>
    <w:lvl w:ilvl="4" w:tplc="A5B835C0" w:tentative="1">
      <w:start w:val="1"/>
      <w:numFmt w:val="bullet"/>
      <w:lvlText w:val="↑"/>
      <w:lvlJc w:val="left"/>
      <w:pPr>
        <w:tabs>
          <w:tab w:val="num" w:pos="3600"/>
        </w:tabs>
        <w:ind w:left="3600" w:hanging="360"/>
      </w:pPr>
      <w:rPr>
        <w:rFonts w:ascii="Arial,Sans-Serif" w:hAnsi="Arial,Sans-Serif" w:hint="default"/>
      </w:rPr>
    </w:lvl>
    <w:lvl w:ilvl="5" w:tplc="4F6066B2" w:tentative="1">
      <w:start w:val="1"/>
      <w:numFmt w:val="bullet"/>
      <w:lvlText w:val="↑"/>
      <w:lvlJc w:val="left"/>
      <w:pPr>
        <w:tabs>
          <w:tab w:val="num" w:pos="4320"/>
        </w:tabs>
        <w:ind w:left="4320" w:hanging="360"/>
      </w:pPr>
      <w:rPr>
        <w:rFonts w:ascii="Arial,Sans-Serif" w:hAnsi="Arial,Sans-Serif" w:hint="default"/>
      </w:rPr>
    </w:lvl>
    <w:lvl w:ilvl="6" w:tplc="54A25DF4" w:tentative="1">
      <w:start w:val="1"/>
      <w:numFmt w:val="bullet"/>
      <w:lvlText w:val="↑"/>
      <w:lvlJc w:val="left"/>
      <w:pPr>
        <w:tabs>
          <w:tab w:val="num" w:pos="5040"/>
        </w:tabs>
        <w:ind w:left="5040" w:hanging="360"/>
      </w:pPr>
      <w:rPr>
        <w:rFonts w:ascii="Arial,Sans-Serif" w:hAnsi="Arial,Sans-Serif" w:hint="default"/>
      </w:rPr>
    </w:lvl>
    <w:lvl w:ilvl="7" w:tplc="B5EA5546" w:tentative="1">
      <w:start w:val="1"/>
      <w:numFmt w:val="bullet"/>
      <w:lvlText w:val="↑"/>
      <w:lvlJc w:val="left"/>
      <w:pPr>
        <w:tabs>
          <w:tab w:val="num" w:pos="5760"/>
        </w:tabs>
        <w:ind w:left="5760" w:hanging="360"/>
      </w:pPr>
      <w:rPr>
        <w:rFonts w:ascii="Arial,Sans-Serif" w:hAnsi="Arial,Sans-Serif" w:hint="default"/>
      </w:rPr>
    </w:lvl>
    <w:lvl w:ilvl="8" w:tplc="D10C3058" w:tentative="1">
      <w:start w:val="1"/>
      <w:numFmt w:val="bullet"/>
      <w:lvlText w:val="↑"/>
      <w:lvlJc w:val="left"/>
      <w:pPr>
        <w:tabs>
          <w:tab w:val="num" w:pos="6480"/>
        </w:tabs>
        <w:ind w:left="6480" w:hanging="360"/>
      </w:pPr>
      <w:rPr>
        <w:rFonts w:ascii="Arial,Sans-Serif" w:hAnsi="Arial,Sans-Serif" w:hint="default"/>
      </w:rPr>
    </w:lvl>
  </w:abstractNum>
  <w:abstractNum w:abstractNumId="5" w15:restartNumberingAfterBreak="0">
    <w:nsid w:val="1C73211A"/>
    <w:multiLevelType w:val="hybridMultilevel"/>
    <w:tmpl w:val="10A292F0"/>
    <w:lvl w:ilvl="0" w:tplc="7CD433CC">
      <w:start w:val="1"/>
      <w:numFmt w:val="bullet"/>
      <w:lvlText w:val="↑"/>
      <w:lvlJc w:val="left"/>
      <w:pPr>
        <w:tabs>
          <w:tab w:val="num" w:pos="720"/>
        </w:tabs>
        <w:ind w:left="720" w:hanging="360"/>
      </w:pPr>
      <w:rPr>
        <w:rFonts w:ascii="Arial,Sans-Serif" w:hAnsi="Arial,Sans-Serif" w:hint="default"/>
      </w:rPr>
    </w:lvl>
    <w:lvl w:ilvl="1" w:tplc="A74EFDE6">
      <w:numFmt w:val="bullet"/>
      <w:lvlText w:val="o"/>
      <w:lvlJc w:val="left"/>
      <w:pPr>
        <w:tabs>
          <w:tab w:val="num" w:pos="1440"/>
        </w:tabs>
        <w:ind w:left="1440" w:hanging="360"/>
      </w:pPr>
      <w:rPr>
        <w:rFonts w:ascii="Courier New" w:hAnsi="Courier New" w:hint="default"/>
      </w:rPr>
    </w:lvl>
    <w:lvl w:ilvl="2" w:tplc="F49C87F8" w:tentative="1">
      <w:start w:val="1"/>
      <w:numFmt w:val="bullet"/>
      <w:lvlText w:val="↑"/>
      <w:lvlJc w:val="left"/>
      <w:pPr>
        <w:tabs>
          <w:tab w:val="num" w:pos="2160"/>
        </w:tabs>
        <w:ind w:left="2160" w:hanging="360"/>
      </w:pPr>
      <w:rPr>
        <w:rFonts w:ascii="Arial,Sans-Serif" w:hAnsi="Arial,Sans-Serif" w:hint="default"/>
      </w:rPr>
    </w:lvl>
    <w:lvl w:ilvl="3" w:tplc="C5E2F2F0" w:tentative="1">
      <w:start w:val="1"/>
      <w:numFmt w:val="bullet"/>
      <w:lvlText w:val="↑"/>
      <w:lvlJc w:val="left"/>
      <w:pPr>
        <w:tabs>
          <w:tab w:val="num" w:pos="2880"/>
        </w:tabs>
        <w:ind w:left="2880" w:hanging="360"/>
      </w:pPr>
      <w:rPr>
        <w:rFonts w:ascii="Arial,Sans-Serif" w:hAnsi="Arial,Sans-Serif" w:hint="default"/>
      </w:rPr>
    </w:lvl>
    <w:lvl w:ilvl="4" w:tplc="64CECFC8" w:tentative="1">
      <w:start w:val="1"/>
      <w:numFmt w:val="bullet"/>
      <w:lvlText w:val="↑"/>
      <w:lvlJc w:val="left"/>
      <w:pPr>
        <w:tabs>
          <w:tab w:val="num" w:pos="3600"/>
        </w:tabs>
        <w:ind w:left="3600" w:hanging="360"/>
      </w:pPr>
      <w:rPr>
        <w:rFonts w:ascii="Arial,Sans-Serif" w:hAnsi="Arial,Sans-Serif" w:hint="default"/>
      </w:rPr>
    </w:lvl>
    <w:lvl w:ilvl="5" w:tplc="BFA825E2" w:tentative="1">
      <w:start w:val="1"/>
      <w:numFmt w:val="bullet"/>
      <w:lvlText w:val="↑"/>
      <w:lvlJc w:val="left"/>
      <w:pPr>
        <w:tabs>
          <w:tab w:val="num" w:pos="4320"/>
        </w:tabs>
        <w:ind w:left="4320" w:hanging="360"/>
      </w:pPr>
      <w:rPr>
        <w:rFonts w:ascii="Arial,Sans-Serif" w:hAnsi="Arial,Sans-Serif" w:hint="default"/>
      </w:rPr>
    </w:lvl>
    <w:lvl w:ilvl="6" w:tplc="D94A8F1E" w:tentative="1">
      <w:start w:val="1"/>
      <w:numFmt w:val="bullet"/>
      <w:lvlText w:val="↑"/>
      <w:lvlJc w:val="left"/>
      <w:pPr>
        <w:tabs>
          <w:tab w:val="num" w:pos="5040"/>
        </w:tabs>
        <w:ind w:left="5040" w:hanging="360"/>
      </w:pPr>
      <w:rPr>
        <w:rFonts w:ascii="Arial,Sans-Serif" w:hAnsi="Arial,Sans-Serif" w:hint="default"/>
      </w:rPr>
    </w:lvl>
    <w:lvl w:ilvl="7" w:tplc="13089EC6" w:tentative="1">
      <w:start w:val="1"/>
      <w:numFmt w:val="bullet"/>
      <w:lvlText w:val="↑"/>
      <w:lvlJc w:val="left"/>
      <w:pPr>
        <w:tabs>
          <w:tab w:val="num" w:pos="5760"/>
        </w:tabs>
        <w:ind w:left="5760" w:hanging="360"/>
      </w:pPr>
      <w:rPr>
        <w:rFonts w:ascii="Arial,Sans-Serif" w:hAnsi="Arial,Sans-Serif" w:hint="default"/>
      </w:rPr>
    </w:lvl>
    <w:lvl w:ilvl="8" w:tplc="B7A82A3C" w:tentative="1">
      <w:start w:val="1"/>
      <w:numFmt w:val="bullet"/>
      <w:lvlText w:val="↑"/>
      <w:lvlJc w:val="left"/>
      <w:pPr>
        <w:tabs>
          <w:tab w:val="num" w:pos="6480"/>
        </w:tabs>
        <w:ind w:left="6480" w:hanging="360"/>
      </w:pPr>
      <w:rPr>
        <w:rFonts w:ascii="Arial,Sans-Serif" w:hAnsi="Arial,Sans-Serif" w:hint="default"/>
      </w:rPr>
    </w:lvl>
  </w:abstractNum>
  <w:abstractNum w:abstractNumId="6" w15:restartNumberingAfterBreak="0">
    <w:nsid w:val="24517561"/>
    <w:multiLevelType w:val="hybridMultilevel"/>
    <w:tmpl w:val="C4F231BA"/>
    <w:lvl w:ilvl="0" w:tplc="39CA4B30">
      <w:start w:val="1"/>
      <w:numFmt w:val="bullet"/>
      <w:lvlText w:val="↑"/>
      <w:lvlJc w:val="left"/>
      <w:pPr>
        <w:tabs>
          <w:tab w:val="num" w:pos="720"/>
        </w:tabs>
        <w:ind w:left="720" w:hanging="360"/>
      </w:pPr>
      <w:rPr>
        <w:rFonts w:ascii="Arial,Sans-Serif" w:hAnsi="Arial,Sans-Serif" w:hint="default"/>
      </w:rPr>
    </w:lvl>
    <w:lvl w:ilvl="1" w:tplc="BE92996E">
      <w:numFmt w:val="bullet"/>
      <w:lvlText w:val="o"/>
      <w:lvlJc w:val="left"/>
      <w:pPr>
        <w:tabs>
          <w:tab w:val="num" w:pos="1440"/>
        </w:tabs>
        <w:ind w:left="1440" w:hanging="360"/>
      </w:pPr>
      <w:rPr>
        <w:rFonts w:ascii="Courier New" w:hAnsi="Courier New" w:hint="default"/>
      </w:rPr>
    </w:lvl>
    <w:lvl w:ilvl="2" w:tplc="A9467BCC" w:tentative="1">
      <w:start w:val="1"/>
      <w:numFmt w:val="bullet"/>
      <w:lvlText w:val="↑"/>
      <w:lvlJc w:val="left"/>
      <w:pPr>
        <w:tabs>
          <w:tab w:val="num" w:pos="2160"/>
        </w:tabs>
        <w:ind w:left="2160" w:hanging="360"/>
      </w:pPr>
      <w:rPr>
        <w:rFonts w:ascii="Arial,Sans-Serif" w:hAnsi="Arial,Sans-Serif" w:hint="default"/>
      </w:rPr>
    </w:lvl>
    <w:lvl w:ilvl="3" w:tplc="D8747DDA" w:tentative="1">
      <w:start w:val="1"/>
      <w:numFmt w:val="bullet"/>
      <w:lvlText w:val="↑"/>
      <w:lvlJc w:val="left"/>
      <w:pPr>
        <w:tabs>
          <w:tab w:val="num" w:pos="2880"/>
        </w:tabs>
        <w:ind w:left="2880" w:hanging="360"/>
      </w:pPr>
      <w:rPr>
        <w:rFonts w:ascii="Arial,Sans-Serif" w:hAnsi="Arial,Sans-Serif" w:hint="default"/>
      </w:rPr>
    </w:lvl>
    <w:lvl w:ilvl="4" w:tplc="8850D4FC" w:tentative="1">
      <w:start w:val="1"/>
      <w:numFmt w:val="bullet"/>
      <w:lvlText w:val="↑"/>
      <w:lvlJc w:val="left"/>
      <w:pPr>
        <w:tabs>
          <w:tab w:val="num" w:pos="3600"/>
        </w:tabs>
        <w:ind w:left="3600" w:hanging="360"/>
      </w:pPr>
      <w:rPr>
        <w:rFonts w:ascii="Arial,Sans-Serif" w:hAnsi="Arial,Sans-Serif" w:hint="default"/>
      </w:rPr>
    </w:lvl>
    <w:lvl w:ilvl="5" w:tplc="52E6C2BC" w:tentative="1">
      <w:start w:val="1"/>
      <w:numFmt w:val="bullet"/>
      <w:lvlText w:val="↑"/>
      <w:lvlJc w:val="left"/>
      <w:pPr>
        <w:tabs>
          <w:tab w:val="num" w:pos="4320"/>
        </w:tabs>
        <w:ind w:left="4320" w:hanging="360"/>
      </w:pPr>
      <w:rPr>
        <w:rFonts w:ascii="Arial,Sans-Serif" w:hAnsi="Arial,Sans-Serif" w:hint="default"/>
      </w:rPr>
    </w:lvl>
    <w:lvl w:ilvl="6" w:tplc="44F6F33E" w:tentative="1">
      <w:start w:val="1"/>
      <w:numFmt w:val="bullet"/>
      <w:lvlText w:val="↑"/>
      <w:lvlJc w:val="left"/>
      <w:pPr>
        <w:tabs>
          <w:tab w:val="num" w:pos="5040"/>
        </w:tabs>
        <w:ind w:left="5040" w:hanging="360"/>
      </w:pPr>
      <w:rPr>
        <w:rFonts w:ascii="Arial,Sans-Serif" w:hAnsi="Arial,Sans-Serif" w:hint="default"/>
      </w:rPr>
    </w:lvl>
    <w:lvl w:ilvl="7" w:tplc="205E2500" w:tentative="1">
      <w:start w:val="1"/>
      <w:numFmt w:val="bullet"/>
      <w:lvlText w:val="↑"/>
      <w:lvlJc w:val="left"/>
      <w:pPr>
        <w:tabs>
          <w:tab w:val="num" w:pos="5760"/>
        </w:tabs>
        <w:ind w:left="5760" w:hanging="360"/>
      </w:pPr>
      <w:rPr>
        <w:rFonts w:ascii="Arial,Sans-Serif" w:hAnsi="Arial,Sans-Serif" w:hint="default"/>
      </w:rPr>
    </w:lvl>
    <w:lvl w:ilvl="8" w:tplc="E1120012" w:tentative="1">
      <w:start w:val="1"/>
      <w:numFmt w:val="bullet"/>
      <w:lvlText w:val="↑"/>
      <w:lvlJc w:val="left"/>
      <w:pPr>
        <w:tabs>
          <w:tab w:val="num" w:pos="6480"/>
        </w:tabs>
        <w:ind w:left="6480" w:hanging="360"/>
      </w:pPr>
      <w:rPr>
        <w:rFonts w:ascii="Arial,Sans-Serif" w:hAnsi="Arial,Sans-Serif" w:hint="default"/>
      </w:rPr>
    </w:lvl>
  </w:abstractNum>
  <w:abstractNum w:abstractNumId="7" w15:restartNumberingAfterBreak="0">
    <w:nsid w:val="24E92756"/>
    <w:multiLevelType w:val="hybridMultilevel"/>
    <w:tmpl w:val="513A850A"/>
    <w:lvl w:ilvl="0" w:tplc="5112A3F8">
      <w:start w:val="1"/>
      <w:numFmt w:val="bullet"/>
      <w:pStyle w:val="Listparagraphbullets"/>
      <w:lvlText w:val=""/>
      <w:lvlJc w:val="left"/>
      <w:pPr>
        <w:ind w:left="360" w:hanging="360"/>
      </w:pPr>
      <w:rPr>
        <w:rFonts w:ascii="Symbol" w:hAnsi="Symbol" w:hint="default"/>
        <w:caps w:val="0"/>
        <w:strike w:val="0"/>
        <w:dstrike w:val="0"/>
        <w:vanish w:val="0"/>
        <w:color w:val="auto"/>
        <w:sz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27D15C3"/>
    <w:multiLevelType w:val="hybridMultilevel"/>
    <w:tmpl w:val="136EEB68"/>
    <w:lvl w:ilvl="0" w:tplc="92C89B54">
      <w:start w:val="1"/>
      <w:numFmt w:val="bullet"/>
      <w:lvlText w:val="↑"/>
      <w:lvlJc w:val="left"/>
      <w:pPr>
        <w:tabs>
          <w:tab w:val="num" w:pos="720"/>
        </w:tabs>
        <w:ind w:left="720" w:hanging="360"/>
      </w:pPr>
      <w:rPr>
        <w:rFonts w:ascii="Arial,Sans-Serif" w:hAnsi="Arial,Sans-Serif" w:hint="default"/>
      </w:rPr>
    </w:lvl>
    <w:lvl w:ilvl="1" w:tplc="690C4CE8">
      <w:numFmt w:val="bullet"/>
      <w:lvlText w:val="o"/>
      <w:lvlJc w:val="left"/>
      <w:pPr>
        <w:tabs>
          <w:tab w:val="num" w:pos="1440"/>
        </w:tabs>
        <w:ind w:left="1440" w:hanging="360"/>
      </w:pPr>
      <w:rPr>
        <w:rFonts w:ascii="Courier New" w:hAnsi="Courier New" w:hint="default"/>
      </w:rPr>
    </w:lvl>
    <w:lvl w:ilvl="2" w:tplc="C10695F4" w:tentative="1">
      <w:start w:val="1"/>
      <w:numFmt w:val="bullet"/>
      <w:lvlText w:val="↑"/>
      <w:lvlJc w:val="left"/>
      <w:pPr>
        <w:tabs>
          <w:tab w:val="num" w:pos="2160"/>
        </w:tabs>
        <w:ind w:left="2160" w:hanging="360"/>
      </w:pPr>
      <w:rPr>
        <w:rFonts w:ascii="Arial,Sans-Serif" w:hAnsi="Arial,Sans-Serif" w:hint="default"/>
      </w:rPr>
    </w:lvl>
    <w:lvl w:ilvl="3" w:tplc="2E60637E" w:tentative="1">
      <w:start w:val="1"/>
      <w:numFmt w:val="bullet"/>
      <w:lvlText w:val="↑"/>
      <w:lvlJc w:val="left"/>
      <w:pPr>
        <w:tabs>
          <w:tab w:val="num" w:pos="2880"/>
        </w:tabs>
        <w:ind w:left="2880" w:hanging="360"/>
      </w:pPr>
      <w:rPr>
        <w:rFonts w:ascii="Arial,Sans-Serif" w:hAnsi="Arial,Sans-Serif" w:hint="default"/>
      </w:rPr>
    </w:lvl>
    <w:lvl w:ilvl="4" w:tplc="5FA00648" w:tentative="1">
      <w:start w:val="1"/>
      <w:numFmt w:val="bullet"/>
      <w:lvlText w:val="↑"/>
      <w:lvlJc w:val="left"/>
      <w:pPr>
        <w:tabs>
          <w:tab w:val="num" w:pos="3600"/>
        </w:tabs>
        <w:ind w:left="3600" w:hanging="360"/>
      </w:pPr>
      <w:rPr>
        <w:rFonts w:ascii="Arial,Sans-Serif" w:hAnsi="Arial,Sans-Serif" w:hint="default"/>
      </w:rPr>
    </w:lvl>
    <w:lvl w:ilvl="5" w:tplc="400C74D2" w:tentative="1">
      <w:start w:val="1"/>
      <w:numFmt w:val="bullet"/>
      <w:lvlText w:val="↑"/>
      <w:lvlJc w:val="left"/>
      <w:pPr>
        <w:tabs>
          <w:tab w:val="num" w:pos="4320"/>
        </w:tabs>
        <w:ind w:left="4320" w:hanging="360"/>
      </w:pPr>
      <w:rPr>
        <w:rFonts w:ascii="Arial,Sans-Serif" w:hAnsi="Arial,Sans-Serif" w:hint="default"/>
      </w:rPr>
    </w:lvl>
    <w:lvl w:ilvl="6" w:tplc="F9CA5442" w:tentative="1">
      <w:start w:val="1"/>
      <w:numFmt w:val="bullet"/>
      <w:lvlText w:val="↑"/>
      <w:lvlJc w:val="left"/>
      <w:pPr>
        <w:tabs>
          <w:tab w:val="num" w:pos="5040"/>
        </w:tabs>
        <w:ind w:left="5040" w:hanging="360"/>
      </w:pPr>
      <w:rPr>
        <w:rFonts w:ascii="Arial,Sans-Serif" w:hAnsi="Arial,Sans-Serif" w:hint="default"/>
      </w:rPr>
    </w:lvl>
    <w:lvl w:ilvl="7" w:tplc="D1C85FF8" w:tentative="1">
      <w:start w:val="1"/>
      <w:numFmt w:val="bullet"/>
      <w:lvlText w:val="↑"/>
      <w:lvlJc w:val="left"/>
      <w:pPr>
        <w:tabs>
          <w:tab w:val="num" w:pos="5760"/>
        </w:tabs>
        <w:ind w:left="5760" w:hanging="360"/>
      </w:pPr>
      <w:rPr>
        <w:rFonts w:ascii="Arial,Sans-Serif" w:hAnsi="Arial,Sans-Serif" w:hint="default"/>
      </w:rPr>
    </w:lvl>
    <w:lvl w:ilvl="8" w:tplc="050E5E68" w:tentative="1">
      <w:start w:val="1"/>
      <w:numFmt w:val="bullet"/>
      <w:lvlText w:val="↑"/>
      <w:lvlJc w:val="left"/>
      <w:pPr>
        <w:tabs>
          <w:tab w:val="num" w:pos="6480"/>
        </w:tabs>
        <w:ind w:left="6480" w:hanging="360"/>
      </w:pPr>
      <w:rPr>
        <w:rFonts w:ascii="Arial,Sans-Serif" w:hAnsi="Arial,Sans-Serif" w:hint="default"/>
      </w:rPr>
    </w:lvl>
  </w:abstractNum>
  <w:abstractNum w:abstractNumId="9" w15:restartNumberingAfterBreak="0">
    <w:nsid w:val="38AB361D"/>
    <w:multiLevelType w:val="hybridMultilevel"/>
    <w:tmpl w:val="63565E4E"/>
    <w:lvl w:ilvl="0" w:tplc="6D0E504C">
      <w:start w:val="1"/>
      <w:numFmt w:val="bullet"/>
      <w:lvlText w:val="↑"/>
      <w:lvlJc w:val="left"/>
      <w:pPr>
        <w:tabs>
          <w:tab w:val="num" w:pos="720"/>
        </w:tabs>
        <w:ind w:left="720" w:hanging="360"/>
      </w:pPr>
      <w:rPr>
        <w:rFonts w:ascii="Arial,Sans-Serif" w:hAnsi="Arial,Sans-Serif" w:hint="default"/>
      </w:rPr>
    </w:lvl>
    <w:lvl w:ilvl="1" w:tplc="DA8E1188">
      <w:start w:val="1"/>
      <w:numFmt w:val="bullet"/>
      <w:lvlText w:val="↑"/>
      <w:lvlJc w:val="left"/>
      <w:pPr>
        <w:tabs>
          <w:tab w:val="num" w:pos="1440"/>
        </w:tabs>
        <w:ind w:left="1440" w:hanging="360"/>
      </w:pPr>
      <w:rPr>
        <w:rFonts w:ascii="Arial,Sans-Serif" w:hAnsi="Arial,Sans-Serif" w:hint="default"/>
      </w:rPr>
    </w:lvl>
    <w:lvl w:ilvl="2" w:tplc="1062E8CE" w:tentative="1">
      <w:start w:val="1"/>
      <w:numFmt w:val="bullet"/>
      <w:lvlText w:val="↑"/>
      <w:lvlJc w:val="left"/>
      <w:pPr>
        <w:tabs>
          <w:tab w:val="num" w:pos="2160"/>
        </w:tabs>
        <w:ind w:left="2160" w:hanging="360"/>
      </w:pPr>
      <w:rPr>
        <w:rFonts w:ascii="Arial,Sans-Serif" w:hAnsi="Arial,Sans-Serif" w:hint="default"/>
      </w:rPr>
    </w:lvl>
    <w:lvl w:ilvl="3" w:tplc="D76C065E" w:tentative="1">
      <w:start w:val="1"/>
      <w:numFmt w:val="bullet"/>
      <w:lvlText w:val="↑"/>
      <w:lvlJc w:val="left"/>
      <w:pPr>
        <w:tabs>
          <w:tab w:val="num" w:pos="2880"/>
        </w:tabs>
        <w:ind w:left="2880" w:hanging="360"/>
      </w:pPr>
      <w:rPr>
        <w:rFonts w:ascii="Arial,Sans-Serif" w:hAnsi="Arial,Sans-Serif" w:hint="default"/>
      </w:rPr>
    </w:lvl>
    <w:lvl w:ilvl="4" w:tplc="8916AEF0" w:tentative="1">
      <w:start w:val="1"/>
      <w:numFmt w:val="bullet"/>
      <w:lvlText w:val="↑"/>
      <w:lvlJc w:val="left"/>
      <w:pPr>
        <w:tabs>
          <w:tab w:val="num" w:pos="3600"/>
        </w:tabs>
        <w:ind w:left="3600" w:hanging="360"/>
      </w:pPr>
      <w:rPr>
        <w:rFonts w:ascii="Arial,Sans-Serif" w:hAnsi="Arial,Sans-Serif" w:hint="default"/>
      </w:rPr>
    </w:lvl>
    <w:lvl w:ilvl="5" w:tplc="CBC0F812" w:tentative="1">
      <w:start w:val="1"/>
      <w:numFmt w:val="bullet"/>
      <w:lvlText w:val="↑"/>
      <w:lvlJc w:val="left"/>
      <w:pPr>
        <w:tabs>
          <w:tab w:val="num" w:pos="4320"/>
        </w:tabs>
        <w:ind w:left="4320" w:hanging="360"/>
      </w:pPr>
      <w:rPr>
        <w:rFonts w:ascii="Arial,Sans-Serif" w:hAnsi="Arial,Sans-Serif" w:hint="default"/>
      </w:rPr>
    </w:lvl>
    <w:lvl w:ilvl="6" w:tplc="53487BFC" w:tentative="1">
      <w:start w:val="1"/>
      <w:numFmt w:val="bullet"/>
      <w:lvlText w:val="↑"/>
      <w:lvlJc w:val="left"/>
      <w:pPr>
        <w:tabs>
          <w:tab w:val="num" w:pos="5040"/>
        </w:tabs>
        <w:ind w:left="5040" w:hanging="360"/>
      </w:pPr>
      <w:rPr>
        <w:rFonts w:ascii="Arial,Sans-Serif" w:hAnsi="Arial,Sans-Serif" w:hint="default"/>
      </w:rPr>
    </w:lvl>
    <w:lvl w:ilvl="7" w:tplc="F59E54AA" w:tentative="1">
      <w:start w:val="1"/>
      <w:numFmt w:val="bullet"/>
      <w:lvlText w:val="↑"/>
      <w:lvlJc w:val="left"/>
      <w:pPr>
        <w:tabs>
          <w:tab w:val="num" w:pos="5760"/>
        </w:tabs>
        <w:ind w:left="5760" w:hanging="360"/>
      </w:pPr>
      <w:rPr>
        <w:rFonts w:ascii="Arial,Sans-Serif" w:hAnsi="Arial,Sans-Serif" w:hint="default"/>
      </w:rPr>
    </w:lvl>
    <w:lvl w:ilvl="8" w:tplc="909659C4" w:tentative="1">
      <w:start w:val="1"/>
      <w:numFmt w:val="bullet"/>
      <w:lvlText w:val="↑"/>
      <w:lvlJc w:val="left"/>
      <w:pPr>
        <w:tabs>
          <w:tab w:val="num" w:pos="6480"/>
        </w:tabs>
        <w:ind w:left="6480" w:hanging="360"/>
      </w:pPr>
      <w:rPr>
        <w:rFonts w:ascii="Arial,Sans-Serif" w:hAnsi="Arial,Sans-Serif" w:hint="default"/>
      </w:rPr>
    </w:lvl>
  </w:abstractNum>
  <w:abstractNum w:abstractNumId="10" w15:restartNumberingAfterBreak="0">
    <w:nsid w:val="3AE92B08"/>
    <w:multiLevelType w:val="hybridMultilevel"/>
    <w:tmpl w:val="0E08A668"/>
    <w:lvl w:ilvl="0" w:tplc="65947220">
      <w:start w:val="1"/>
      <w:numFmt w:val="bullet"/>
      <w:lvlText w:val="•"/>
      <w:lvlJc w:val="left"/>
      <w:pPr>
        <w:tabs>
          <w:tab w:val="num" w:pos="720"/>
        </w:tabs>
        <w:ind w:left="720" w:hanging="360"/>
      </w:pPr>
      <w:rPr>
        <w:rFonts w:ascii="Arial" w:hAnsi="Arial" w:hint="default"/>
      </w:rPr>
    </w:lvl>
    <w:lvl w:ilvl="1" w:tplc="8FE247E6" w:tentative="1">
      <w:start w:val="1"/>
      <w:numFmt w:val="bullet"/>
      <w:lvlText w:val="•"/>
      <w:lvlJc w:val="left"/>
      <w:pPr>
        <w:tabs>
          <w:tab w:val="num" w:pos="1440"/>
        </w:tabs>
        <w:ind w:left="1440" w:hanging="360"/>
      </w:pPr>
      <w:rPr>
        <w:rFonts w:ascii="Arial" w:hAnsi="Arial" w:hint="default"/>
      </w:rPr>
    </w:lvl>
    <w:lvl w:ilvl="2" w:tplc="CF0A6B54" w:tentative="1">
      <w:start w:val="1"/>
      <w:numFmt w:val="bullet"/>
      <w:lvlText w:val="•"/>
      <w:lvlJc w:val="left"/>
      <w:pPr>
        <w:tabs>
          <w:tab w:val="num" w:pos="2160"/>
        </w:tabs>
        <w:ind w:left="2160" w:hanging="360"/>
      </w:pPr>
      <w:rPr>
        <w:rFonts w:ascii="Arial" w:hAnsi="Arial" w:hint="default"/>
      </w:rPr>
    </w:lvl>
    <w:lvl w:ilvl="3" w:tplc="F602768C" w:tentative="1">
      <w:start w:val="1"/>
      <w:numFmt w:val="bullet"/>
      <w:lvlText w:val="•"/>
      <w:lvlJc w:val="left"/>
      <w:pPr>
        <w:tabs>
          <w:tab w:val="num" w:pos="2880"/>
        </w:tabs>
        <w:ind w:left="2880" w:hanging="360"/>
      </w:pPr>
      <w:rPr>
        <w:rFonts w:ascii="Arial" w:hAnsi="Arial" w:hint="default"/>
      </w:rPr>
    </w:lvl>
    <w:lvl w:ilvl="4" w:tplc="441431C8" w:tentative="1">
      <w:start w:val="1"/>
      <w:numFmt w:val="bullet"/>
      <w:lvlText w:val="•"/>
      <w:lvlJc w:val="left"/>
      <w:pPr>
        <w:tabs>
          <w:tab w:val="num" w:pos="3600"/>
        </w:tabs>
        <w:ind w:left="3600" w:hanging="360"/>
      </w:pPr>
      <w:rPr>
        <w:rFonts w:ascii="Arial" w:hAnsi="Arial" w:hint="default"/>
      </w:rPr>
    </w:lvl>
    <w:lvl w:ilvl="5" w:tplc="440005E2" w:tentative="1">
      <w:start w:val="1"/>
      <w:numFmt w:val="bullet"/>
      <w:lvlText w:val="•"/>
      <w:lvlJc w:val="left"/>
      <w:pPr>
        <w:tabs>
          <w:tab w:val="num" w:pos="4320"/>
        </w:tabs>
        <w:ind w:left="4320" w:hanging="360"/>
      </w:pPr>
      <w:rPr>
        <w:rFonts w:ascii="Arial" w:hAnsi="Arial" w:hint="default"/>
      </w:rPr>
    </w:lvl>
    <w:lvl w:ilvl="6" w:tplc="086EC4B6" w:tentative="1">
      <w:start w:val="1"/>
      <w:numFmt w:val="bullet"/>
      <w:lvlText w:val="•"/>
      <w:lvlJc w:val="left"/>
      <w:pPr>
        <w:tabs>
          <w:tab w:val="num" w:pos="5040"/>
        </w:tabs>
        <w:ind w:left="5040" w:hanging="360"/>
      </w:pPr>
      <w:rPr>
        <w:rFonts w:ascii="Arial" w:hAnsi="Arial" w:hint="default"/>
      </w:rPr>
    </w:lvl>
    <w:lvl w:ilvl="7" w:tplc="2E12DB18" w:tentative="1">
      <w:start w:val="1"/>
      <w:numFmt w:val="bullet"/>
      <w:lvlText w:val="•"/>
      <w:lvlJc w:val="left"/>
      <w:pPr>
        <w:tabs>
          <w:tab w:val="num" w:pos="5760"/>
        </w:tabs>
        <w:ind w:left="5760" w:hanging="360"/>
      </w:pPr>
      <w:rPr>
        <w:rFonts w:ascii="Arial" w:hAnsi="Arial" w:hint="default"/>
      </w:rPr>
    </w:lvl>
    <w:lvl w:ilvl="8" w:tplc="E0FCC5D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C1111C0"/>
    <w:multiLevelType w:val="hybridMultilevel"/>
    <w:tmpl w:val="6BCC112E"/>
    <w:lvl w:ilvl="0" w:tplc="9574F026">
      <w:start w:val="1"/>
      <w:numFmt w:val="bullet"/>
      <w:lvlText w:val="•"/>
      <w:lvlJc w:val="left"/>
      <w:pPr>
        <w:tabs>
          <w:tab w:val="num" w:pos="720"/>
        </w:tabs>
        <w:ind w:left="720" w:hanging="360"/>
      </w:pPr>
      <w:rPr>
        <w:rFonts w:ascii="Arial" w:hAnsi="Arial" w:hint="default"/>
      </w:rPr>
    </w:lvl>
    <w:lvl w:ilvl="1" w:tplc="7C7E74CE" w:tentative="1">
      <w:start w:val="1"/>
      <w:numFmt w:val="bullet"/>
      <w:lvlText w:val="•"/>
      <w:lvlJc w:val="left"/>
      <w:pPr>
        <w:tabs>
          <w:tab w:val="num" w:pos="1440"/>
        </w:tabs>
        <w:ind w:left="1440" w:hanging="360"/>
      </w:pPr>
      <w:rPr>
        <w:rFonts w:ascii="Arial" w:hAnsi="Arial" w:hint="default"/>
      </w:rPr>
    </w:lvl>
    <w:lvl w:ilvl="2" w:tplc="97262EEC" w:tentative="1">
      <w:start w:val="1"/>
      <w:numFmt w:val="bullet"/>
      <w:lvlText w:val="•"/>
      <w:lvlJc w:val="left"/>
      <w:pPr>
        <w:tabs>
          <w:tab w:val="num" w:pos="2160"/>
        </w:tabs>
        <w:ind w:left="2160" w:hanging="360"/>
      </w:pPr>
      <w:rPr>
        <w:rFonts w:ascii="Arial" w:hAnsi="Arial" w:hint="default"/>
      </w:rPr>
    </w:lvl>
    <w:lvl w:ilvl="3" w:tplc="72861B4C" w:tentative="1">
      <w:start w:val="1"/>
      <w:numFmt w:val="bullet"/>
      <w:lvlText w:val="•"/>
      <w:lvlJc w:val="left"/>
      <w:pPr>
        <w:tabs>
          <w:tab w:val="num" w:pos="2880"/>
        </w:tabs>
        <w:ind w:left="2880" w:hanging="360"/>
      </w:pPr>
      <w:rPr>
        <w:rFonts w:ascii="Arial" w:hAnsi="Arial" w:hint="default"/>
      </w:rPr>
    </w:lvl>
    <w:lvl w:ilvl="4" w:tplc="77E86FB8" w:tentative="1">
      <w:start w:val="1"/>
      <w:numFmt w:val="bullet"/>
      <w:lvlText w:val="•"/>
      <w:lvlJc w:val="left"/>
      <w:pPr>
        <w:tabs>
          <w:tab w:val="num" w:pos="3600"/>
        </w:tabs>
        <w:ind w:left="3600" w:hanging="360"/>
      </w:pPr>
      <w:rPr>
        <w:rFonts w:ascii="Arial" w:hAnsi="Arial" w:hint="default"/>
      </w:rPr>
    </w:lvl>
    <w:lvl w:ilvl="5" w:tplc="5E461BCA" w:tentative="1">
      <w:start w:val="1"/>
      <w:numFmt w:val="bullet"/>
      <w:lvlText w:val="•"/>
      <w:lvlJc w:val="left"/>
      <w:pPr>
        <w:tabs>
          <w:tab w:val="num" w:pos="4320"/>
        </w:tabs>
        <w:ind w:left="4320" w:hanging="360"/>
      </w:pPr>
      <w:rPr>
        <w:rFonts w:ascii="Arial" w:hAnsi="Arial" w:hint="default"/>
      </w:rPr>
    </w:lvl>
    <w:lvl w:ilvl="6" w:tplc="87A2B3C0" w:tentative="1">
      <w:start w:val="1"/>
      <w:numFmt w:val="bullet"/>
      <w:lvlText w:val="•"/>
      <w:lvlJc w:val="left"/>
      <w:pPr>
        <w:tabs>
          <w:tab w:val="num" w:pos="5040"/>
        </w:tabs>
        <w:ind w:left="5040" w:hanging="360"/>
      </w:pPr>
      <w:rPr>
        <w:rFonts w:ascii="Arial" w:hAnsi="Arial" w:hint="default"/>
      </w:rPr>
    </w:lvl>
    <w:lvl w:ilvl="7" w:tplc="6D4675E2" w:tentative="1">
      <w:start w:val="1"/>
      <w:numFmt w:val="bullet"/>
      <w:lvlText w:val="•"/>
      <w:lvlJc w:val="left"/>
      <w:pPr>
        <w:tabs>
          <w:tab w:val="num" w:pos="5760"/>
        </w:tabs>
        <w:ind w:left="5760" w:hanging="360"/>
      </w:pPr>
      <w:rPr>
        <w:rFonts w:ascii="Arial" w:hAnsi="Arial" w:hint="default"/>
      </w:rPr>
    </w:lvl>
    <w:lvl w:ilvl="8" w:tplc="E5B4B58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C4E31E5"/>
    <w:multiLevelType w:val="hybridMultilevel"/>
    <w:tmpl w:val="B308DB22"/>
    <w:lvl w:ilvl="0" w:tplc="2C72768C">
      <w:start w:val="1"/>
      <w:numFmt w:val="bullet"/>
      <w:lvlText w:val="↑"/>
      <w:lvlJc w:val="left"/>
      <w:pPr>
        <w:tabs>
          <w:tab w:val="num" w:pos="720"/>
        </w:tabs>
        <w:ind w:left="720" w:hanging="360"/>
      </w:pPr>
      <w:rPr>
        <w:rFonts w:ascii="Arial,Sans-Serif" w:hAnsi="Arial,Sans-Serif" w:hint="default"/>
      </w:rPr>
    </w:lvl>
    <w:lvl w:ilvl="1" w:tplc="49C21E00">
      <w:numFmt w:val="bullet"/>
      <w:lvlText w:val="o"/>
      <w:lvlJc w:val="left"/>
      <w:pPr>
        <w:tabs>
          <w:tab w:val="num" w:pos="1440"/>
        </w:tabs>
        <w:ind w:left="1440" w:hanging="360"/>
      </w:pPr>
      <w:rPr>
        <w:rFonts w:ascii="Courier New" w:hAnsi="Courier New" w:hint="default"/>
      </w:rPr>
    </w:lvl>
    <w:lvl w:ilvl="2" w:tplc="5C628CD8" w:tentative="1">
      <w:start w:val="1"/>
      <w:numFmt w:val="bullet"/>
      <w:lvlText w:val="↑"/>
      <w:lvlJc w:val="left"/>
      <w:pPr>
        <w:tabs>
          <w:tab w:val="num" w:pos="2160"/>
        </w:tabs>
        <w:ind w:left="2160" w:hanging="360"/>
      </w:pPr>
      <w:rPr>
        <w:rFonts w:ascii="Arial,Sans-Serif" w:hAnsi="Arial,Sans-Serif" w:hint="default"/>
      </w:rPr>
    </w:lvl>
    <w:lvl w:ilvl="3" w:tplc="DD5805DC" w:tentative="1">
      <w:start w:val="1"/>
      <w:numFmt w:val="bullet"/>
      <w:lvlText w:val="↑"/>
      <w:lvlJc w:val="left"/>
      <w:pPr>
        <w:tabs>
          <w:tab w:val="num" w:pos="2880"/>
        </w:tabs>
        <w:ind w:left="2880" w:hanging="360"/>
      </w:pPr>
      <w:rPr>
        <w:rFonts w:ascii="Arial,Sans-Serif" w:hAnsi="Arial,Sans-Serif" w:hint="default"/>
      </w:rPr>
    </w:lvl>
    <w:lvl w:ilvl="4" w:tplc="4BF2D016" w:tentative="1">
      <w:start w:val="1"/>
      <w:numFmt w:val="bullet"/>
      <w:lvlText w:val="↑"/>
      <w:lvlJc w:val="left"/>
      <w:pPr>
        <w:tabs>
          <w:tab w:val="num" w:pos="3600"/>
        </w:tabs>
        <w:ind w:left="3600" w:hanging="360"/>
      </w:pPr>
      <w:rPr>
        <w:rFonts w:ascii="Arial,Sans-Serif" w:hAnsi="Arial,Sans-Serif" w:hint="default"/>
      </w:rPr>
    </w:lvl>
    <w:lvl w:ilvl="5" w:tplc="5A82A358" w:tentative="1">
      <w:start w:val="1"/>
      <w:numFmt w:val="bullet"/>
      <w:lvlText w:val="↑"/>
      <w:lvlJc w:val="left"/>
      <w:pPr>
        <w:tabs>
          <w:tab w:val="num" w:pos="4320"/>
        </w:tabs>
        <w:ind w:left="4320" w:hanging="360"/>
      </w:pPr>
      <w:rPr>
        <w:rFonts w:ascii="Arial,Sans-Serif" w:hAnsi="Arial,Sans-Serif" w:hint="default"/>
      </w:rPr>
    </w:lvl>
    <w:lvl w:ilvl="6" w:tplc="0096B5DA" w:tentative="1">
      <w:start w:val="1"/>
      <w:numFmt w:val="bullet"/>
      <w:lvlText w:val="↑"/>
      <w:lvlJc w:val="left"/>
      <w:pPr>
        <w:tabs>
          <w:tab w:val="num" w:pos="5040"/>
        </w:tabs>
        <w:ind w:left="5040" w:hanging="360"/>
      </w:pPr>
      <w:rPr>
        <w:rFonts w:ascii="Arial,Sans-Serif" w:hAnsi="Arial,Sans-Serif" w:hint="default"/>
      </w:rPr>
    </w:lvl>
    <w:lvl w:ilvl="7" w:tplc="E6A875DC" w:tentative="1">
      <w:start w:val="1"/>
      <w:numFmt w:val="bullet"/>
      <w:lvlText w:val="↑"/>
      <w:lvlJc w:val="left"/>
      <w:pPr>
        <w:tabs>
          <w:tab w:val="num" w:pos="5760"/>
        </w:tabs>
        <w:ind w:left="5760" w:hanging="360"/>
      </w:pPr>
      <w:rPr>
        <w:rFonts w:ascii="Arial,Sans-Serif" w:hAnsi="Arial,Sans-Serif" w:hint="default"/>
      </w:rPr>
    </w:lvl>
    <w:lvl w:ilvl="8" w:tplc="035A05C4" w:tentative="1">
      <w:start w:val="1"/>
      <w:numFmt w:val="bullet"/>
      <w:lvlText w:val="↑"/>
      <w:lvlJc w:val="left"/>
      <w:pPr>
        <w:tabs>
          <w:tab w:val="num" w:pos="6480"/>
        </w:tabs>
        <w:ind w:left="6480" w:hanging="360"/>
      </w:pPr>
      <w:rPr>
        <w:rFonts w:ascii="Arial,Sans-Serif" w:hAnsi="Arial,Sans-Serif" w:hint="default"/>
      </w:rPr>
    </w:lvl>
  </w:abstractNum>
  <w:abstractNum w:abstractNumId="13" w15:restartNumberingAfterBreak="0">
    <w:nsid w:val="3D8963C5"/>
    <w:multiLevelType w:val="hybridMultilevel"/>
    <w:tmpl w:val="B63CB1AE"/>
    <w:lvl w:ilvl="0" w:tplc="13AC10DE">
      <w:start w:val="1"/>
      <w:numFmt w:val="bullet"/>
      <w:lvlText w:val="↑"/>
      <w:lvlJc w:val="left"/>
      <w:pPr>
        <w:tabs>
          <w:tab w:val="num" w:pos="720"/>
        </w:tabs>
        <w:ind w:left="720" w:hanging="360"/>
      </w:pPr>
      <w:rPr>
        <w:rFonts w:ascii="Arial" w:hAnsi="Arial" w:hint="default"/>
      </w:rPr>
    </w:lvl>
    <w:lvl w:ilvl="1" w:tplc="694E6FAC" w:tentative="1">
      <w:start w:val="1"/>
      <w:numFmt w:val="bullet"/>
      <w:lvlText w:val="↑"/>
      <w:lvlJc w:val="left"/>
      <w:pPr>
        <w:tabs>
          <w:tab w:val="num" w:pos="1440"/>
        </w:tabs>
        <w:ind w:left="1440" w:hanging="360"/>
      </w:pPr>
      <w:rPr>
        <w:rFonts w:ascii="Arial" w:hAnsi="Arial" w:hint="default"/>
      </w:rPr>
    </w:lvl>
    <w:lvl w:ilvl="2" w:tplc="91F83B32" w:tentative="1">
      <w:start w:val="1"/>
      <w:numFmt w:val="bullet"/>
      <w:lvlText w:val="↑"/>
      <w:lvlJc w:val="left"/>
      <w:pPr>
        <w:tabs>
          <w:tab w:val="num" w:pos="2160"/>
        </w:tabs>
        <w:ind w:left="2160" w:hanging="360"/>
      </w:pPr>
      <w:rPr>
        <w:rFonts w:ascii="Arial" w:hAnsi="Arial" w:hint="default"/>
      </w:rPr>
    </w:lvl>
    <w:lvl w:ilvl="3" w:tplc="438CD2D8" w:tentative="1">
      <w:start w:val="1"/>
      <w:numFmt w:val="bullet"/>
      <w:lvlText w:val="↑"/>
      <w:lvlJc w:val="left"/>
      <w:pPr>
        <w:tabs>
          <w:tab w:val="num" w:pos="2880"/>
        </w:tabs>
        <w:ind w:left="2880" w:hanging="360"/>
      </w:pPr>
      <w:rPr>
        <w:rFonts w:ascii="Arial" w:hAnsi="Arial" w:hint="default"/>
      </w:rPr>
    </w:lvl>
    <w:lvl w:ilvl="4" w:tplc="50ECE6FA" w:tentative="1">
      <w:start w:val="1"/>
      <w:numFmt w:val="bullet"/>
      <w:lvlText w:val="↑"/>
      <w:lvlJc w:val="left"/>
      <w:pPr>
        <w:tabs>
          <w:tab w:val="num" w:pos="3600"/>
        </w:tabs>
        <w:ind w:left="3600" w:hanging="360"/>
      </w:pPr>
      <w:rPr>
        <w:rFonts w:ascii="Arial" w:hAnsi="Arial" w:hint="default"/>
      </w:rPr>
    </w:lvl>
    <w:lvl w:ilvl="5" w:tplc="C79C5466" w:tentative="1">
      <w:start w:val="1"/>
      <w:numFmt w:val="bullet"/>
      <w:lvlText w:val="↑"/>
      <w:lvlJc w:val="left"/>
      <w:pPr>
        <w:tabs>
          <w:tab w:val="num" w:pos="4320"/>
        </w:tabs>
        <w:ind w:left="4320" w:hanging="360"/>
      </w:pPr>
      <w:rPr>
        <w:rFonts w:ascii="Arial" w:hAnsi="Arial" w:hint="default"/>
      </w:rPr>
    </w:lvl>
    <w:lvl w:ilvl="6" w:tplc="5E1CC8D8" w:tentative="1">
      <w:start w:val="1"/>
      <w:numFmt w:val="bullet"/>
      <w:lvlText w:val="↑"/>
      <w:lvlJc w:val="left"/>
      <w:pPr>
        <w:tabs>
          <w:tab w:val="num" w:pos="5040"/>
        </w:tabs>
        <w:ind w:left="5040" w:hanging="360"/>
      </w:pPr>
      <w:rPr>
        <w:rFonts w:ascii="Arial" w:hAnsi="Arial" w:hint="default"/>
      </w:rPr>
    </w:lvl>
    <w:lvl w:ilvl="7" w:tplc="804A1DBC" w:tentative="1">
      <w:start w:val="1"/>
      <w:numFmt w:val="bullet"/>
      <w:lvlText w:val="↑"/>
      <w:lvlJc w:val="left"/>
      <w:pPr>
        <w:tabs>
          <w:tab w:val="num" w:pos="5760"/>
        </w:tabs>
        <w:ind w:left="5760" w:hanging="360"/>
      </w:pPr>
      <w:rPr>
        <w:rFonts w:ascii="Arial" w:hAnsi="Arial" w:hint="default"/>
      </w:rPr>
    </w:lvl>
    <w:lvl w:ilvl="8" w:tplc="FE1AEBF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F7E04F6"/>
    <w:multiLevelType w:val="hybridMultilevel"/>
    <w:tmpl w:val="035E9C4A"/>
    <w:lvl w:ilvl="0" w:tplc="59BCF644">
      <w:start w:val="1"/>
      <w:numFmt w:val="bullet"/>
      <w:lvlText w:val="↑"/>
      <w:lvlJc w:val="left"/>
      <w:pPr>
        <w:tabs>
          <w:tab w:val="num" w:pos="720"/>
        </w:tabs>
        <w:ind w:left="720" w:hanging="360"/>
      </w:pPr>
      <w:rPr>
        <w:rFonts w:ascii="Arial,Sans-Serif" w:hAnsi="Arial,Sans-Serif" w:hint="default"/>
      </w:rPr>
    </w:lvl>
    <w:lvl w:ilvl="1" w:tplc="3CAACEE0">
      <w:numFmt w:val="bullet"/>
      <w:lvlText w:val="o"/>
      <w:lvlJc w:val="left"/>
      <w:pPr>
        <w:tabs>
          <w:tab w:val="num" w:pos="1440"/>
        </w:tabs>
        <w:ind w:left="1440" w:hanging="360"/>
      </w:pPr>
      <w:rPr>
        <w:rFonts w:ascii="Courier New" w:hAnsi="Courier New" w:hint="default"/>
      </w:rPr>
    </w:lvl>
    <w:lvl w:ilvl="2" w:tplc="08E48404" w:tentative="1">
      <w:start w:val="1"/>
      <w:numFmt w:val="bullet"/>
      <w:lvlText w:val="↑"/>
      <w:lvlJc w:val="left"/>
      <w:pPr>
        <w:tabs>
          <w:tab w:val="num" w:pos="2160"/>
        </w:tabs>
        <w:ind w:left="2160" w:hanging="360"/>
      </w:pPr>
      <w:rPr>
        <w:rFonts w:ascii="Arial,Sans-Serif" w:hAnsi="Arial,Sans-Serif" w:hint="default"/>
      </w:rPr>
    </w:lvl>
    <w:lvl w:ilvl="3" w:tplc="1F8A5492" w:tentative="1">
      <w:start w:val="1"/>
      <w:numFmt w:val="bullet"/>
      <w:lvlText w:val="↑"/>
      <w:lvlJc w:val="left"/>
      <w:pPr>
        <w:tabs>
          <w:tab w:val="num" w:pos="2880"/>
        </w:tabs>
        <w:ind w:left="2880" w:hanging="360"/>
      </w:pPr>
      <w:rPr>
        <w:rFonts w:ascii="Arial,Sans-Serif" w:hAnsi="Arial,Sans-Serif" w:hint="default"/>
      </w:rPr>
    </w:lvl>
    <w:lvl w:ilvl="4" w:tplc="EF74CC4E" w:tentative="1">
      <w:start w:val="1"/>
      <w:numFmt w:val="bullet"/>
      <w:lvlText w:val="↑"/>
      <w:lvlJc w:val="left"/>
      <w:pPr>
        <w:tabs>
          <w:tab w:val="num" w:pos="3600"/>
        </w:tabs>
        <w:ind w:left="3600" w:hanging="360"/>
      </w:pPr>
      <w:rPr>
        <w:rFonts w:ascii="Arial,Sans-Serif" w:hAnsi="Arial,Sans-Serif" w:hint="default"/>
      </w:rPr>
    </w:lvl>
    <w:lvl w:ilvl="5" w:tplc="7E2AAC28" w:tentative="1">
      <w:start w:val="1"/>
      <w:numFmt w:val="bullet"/>
      <w:lvlText w:val="↑"/>
      <w:lvlJc w:val="left"/>
      <w:pPr>
        <w:tabs>
          <w:tab w:val="num" w:pos="4320"/>
        </w:tabs>
        <w:ind w:left="4320" w:hanging="360"/>
      </w:pPr>
      <w:rPr>
        <w:rFonts w:ascii="Arial,Sans-Serif" w:hAnsi="Arial,Sans-Serif" w:hint="default"/>
      </w:rPr>
    </w:lvl>
    <w:lvl w:ilvl="6" w:tplc="244841E0" w:tentative="1">
      <w:start w:val="1"/>
      <w:numFmt w:val="bullet"/>
      <w:lvlText w:val="↑"/>
      <w:lvlJc w:val="left"/>
      <w:pPr>
        <w:tabs>
          <w:tab w:val="num" w:pos="5040"/>
        </w:tabs>
        <w:ind w:left="5040" w:hanging="360"/>
      </w:pPr>
      <w:rPr>
        <w:rFonts w:ascii="Arial,Sans-Serif" w:hAnsi="Arial,Sans-Serif" w:hint="default"/>
      </w:rPr>
    </w:lvl>
    <w:lvl w:ilvl="7" w:tplc="BED6CA00" w:tentative="1">
      <w:start w:val="1"/>
      <w:numFmt w:val="bullet"/>
      <w:lvlText w:val="↑"/>
      <w:lvlJc w:val="left"/>
      <w:pPr>
        <w:tabs>
          <w:tab w:val="num" w:pos="5760"/>
        </w:tabs>
        <w:ind w:left="5760" w:hanging="360"/>
      </w:pPr>
      <w:rPr>
        <w:rFonts w:ascii="Arial,Sans-Serif" w:hAnsi="Arial,Sans-Serif" w:hint="default"/>
      </w:rPr>
    </w:lvl>
    <w:lvl w:ilvl="8" w:tplc="F4C4C9F6" w:tentative="1">
      <w:start w:val="1"/>
      <w:numFmt w:val="bullet"/>
      <w:lvlText w:val="↑"/>
      <w:lvlJc w:val="left"/>
      <w:pPr>
        <w:tabs>
          <w:tab w:val="num" w:pos="6480"/>
        </w:tabs>
        <w:ind w:left="6480" w:hanging="360"/>
      </w:pPr>
      <w:rPr>
        <w:rFonts w:ascii="Arial,Sans-Serif" w:hAnsi="Arial,Sans-Serif" w:hint="default"/>
      </w:rPr>
    </w:lvl>
  </w:abstractNum>
  <w:abstractNum w:abstractNumId="15" w15:restartNumberingAfterBreak="0">
    <w:nsid w:val="4A2E07FB"/>
    <w:multiLevelType w:val="hybridMultilevel"/>
    <w:tmpl w:val="9A60ECEC"/>
    <w:lvl w:ilvl="0" w:tplc="BEF2E482">
      <w:start w:val="1"/>
      <w:numFmt w:val="bullet"/>
      <w:lvlText w:val="↑"/>
      <w:lvlJc w:val="left"/>
      <w:pPr>
        <w:tabs>
          <w:tab w:val="num" w:pos="720"/>
        </w:tabs>
        <w:ind w:left="720" w:hanging="360"/>
      </w:pPr>
      <w:rPr>
        <w:rFonts w:ascii="Arial,Sans-Serif" w:hAnsi="Arial,Sans-Serif" w:hint="default"/>
      </w:rPr>
    </w:lvl>
    <w:lvl w:ilvl="1" w:tplc="14F8C32C" w:tentative="1">
      <w:start w:val="1"/>
      <w:numFmt w:val="bullet"/>
      <w:lvlText w:val="↑"/>
      <w:lvlJc w:val="left"/>
      <w:pPr>
        <w:tabs>
          <w:tab w:val="num" w:pos="1440"/>
        </w:tabs>
        <w:ind w:left="1440" w:hanging="360"/>
      </w:pPr>
      <w:rPr>
        <w:rFonts w:ascii="Arial,Sans-Serif" w:hAnsi="Arial,Sans-Serif" w:hint="default"/>
      </w:rPr>
    </w:lvl>
    <w:lvl w:ilvl="2" w:tplc="E97CE36C" w:tentative="1">
      <w:start w:val="1"/>
      <w:numFmt w:val="bullet"/>
      <w:lvlText w:val="↑"/>
      <w:lvlJc w:val="left"/>
      <w:pPr>
        <w:tabs>
          <w:tab w:val="num" w:pos="2160"/>
        </w:tabs>
        <w:ind w:left="2160" w:hanging="360"/>
      </w:pPr>
      <w:rPr>
        <w:rFonts w:ascii="Arial,Sans-Serif" w:hAnsi="Arial,Sans-Serif" w:hint="default"/>
      </w:rPr>
    </w:lvl>
    <w:lvl w:ilvl="3" w:tplc="53AE9FAE" w:tentative="1">
      <w:start w:val="1"/>
      <w:numFmt w:val="bullet"/>
      <w:lvlText w:val="↑"/>
      <w:lvlJc w:val="left"/>
      <w:pPr>
        <w:tabs>
          <w:tab w:val="num" w:pos="2880"/>
        </w:tabs>
        <w:ind w:left="2880" w:hanging="360"/>
      </w:pPr>
      <w:rPr>
        <w:rFonts w:ascii="Arial,Sans-Serif" w:hAnsi="Arial,Sans-Serif" w:hint="default"/>
      </w:rPr>
    </w:lvl>
    <w:lvl w:ilvl="4" w:tplc="7EDAF9E2" w:tentative="1">
      <w:start w:val="1"/>
      <w:numFmt w:val="bullet"/>
      <w:lvlText w:val="↑"/>
      <w:lvlJc w:val="left"/>
      <w:pPr>
        <w:tabs>
          <w:tab w:val="num" w:pos="3600"/>
        </w:tabs>
        <w:ind w:left="3600" w:hanging="360"/>
      </w:pPr>
      <w:rPr>
        <w:rFonts w:ascii="Arial,Sans-Serif" w:hAnsi="Arial,Sans-Serif" w:hint="default"/>
      </w:rPr>
    </w:lvl>
    <w:lvl w:ilvl="5" w:tplc="EDE62E4E" w:tentative="1">
      <w:start w:val="1"/>
      <w:numFmt w:val="bullet"/>
      <w:lvlText w:val="↑"/>
      <w:lvlJc w:val="left"/>
      <w:pPr>
        <w:tabs>
          <w:tab w:val="num" w:pos="4320"/>
        </w:tabs>
        <w:ind w:left="4320" w:hanging="360"/>
      </w:pPr>
      <w:rPr>
        <w:rFonts w:ascii="Arial,Sans-Serif" w:hAnsi="Arial,Sans-Serif" w:hint="default"/>
      </w:rPr>
    </w:lvl>
    <w:lvl w:ilvl="6" w:tplc="ED3A4E1A" w:tentative="1">
      <w:start w:val="1"/>
      <w:numFmt w:val="bullet"/>
      <w:lvlText w:val="↑"/>
      <w:lvlJc w:val="left"/>
      <w:pPr>
        <w:tabs>
          <w:tab w:val="num" w:pos="5040"/>
        </w:tabs>
        <w:ind w:left="5040" w:hanging="360"/>
      </w:pPr>
      <w:rPr>
        <w:rFonts w:ascii="Arial,Sans-Serif" w:hAnsi="Arial,Sans-Serif" w:hint="default"/>
      </w:rPr>
    </w:lvl>
    <w:lvl w:ilvl="7" w:tplc="B2260396" w:tentative="1">
      <w:start w:val="1"/>
      <w:numFmt w:val="bullet"/>
      <w:lvlText w:val="↑"/>
      <w:lvlJc w:val="left"/>
      <w:pPr>
        <w:tabs>
          <w:tab w:val="num" w:pos="5760"/>
        </w:tabs>
        <w:ind w:left="5760" w:hanging="360"/>
      </w:pPr>
      <w:rPr>
        <w:rFonts w:ascii="Arial,Sans-Serif" w:hAnsi="Arial,Sans-Serif" w:hint="default"/>
      </w:rPr>
    </w:lvl>
    <w:lvl w:ilvl="8" w:tplc="04FCB29C" w:tentative="1">
      <w:start w:val="1"/>
      <w:numFmt w:val="bullet"/>
      <w:lvlText w:val="↑"/>
      <w:lvlJc w:val="left"/>
      <w:pPr>
        <w:tabs>
          <w:tab w:val="num" w:pos="6480"/>
        </w:tabs>
        <w:ind w:left="6480" w:hanging="360"/>
      </w:pPr>
      <w:rPr>
        <w:rFonts w:ascii="Arial,Sans-Serif" w:hAnsi="Arial,Sans-Serif" w:hint="default"/>
      </w:rPr>
    </w:lvl>
  </w:abstractNum>
  <w:abstractNum w:abstractNumId="16" w15:restartNumberingAfterBreak="0">
    <w:nsid w:val="4C7B3DE5"/>
    <w:multiLevelType w:val="hybridMultilevel"/>
    <w:tmpl w:val="FFB2E57C"/>
    <w:lvl w:ilvl="0" w:tplc="888CE0AC">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22A553E"/>
    <w:multiLevelType w:val="hybridMultilevel"/>
    <w:tmpl w:val="C7162ED0"/>
    <w:lvl w:ilvl="0" w:tplc="2F52AC4C">
      <w:start w:val="1"/>
      <w:numFmt w:val="bullet"/>
      <w:lvlText w:val="•"/>
      <w:lvlJc w:val="left"/>
      <w:pPr>
        <w:tabs>
          <w:tab w:val="num" w:pos="720"/>
        </w:tabs>
        <w:ind w:left="720" w:hanging="360"/>
      </w:pPr>
      <w:rPr>
        <w:rFonts w:ascii="Arial" w:hAnsi="Arial" w:hint="default"/>
      </w:rPr>
    </w:lvl>
    <w:lvl w:ilvl="1" w:tplc="7D76A1C0">
      <w:numFmt w:val="bullet"/>
      <w:lvlText w:val="o"/>
      <w:lvlJc w:val="left"/>
      <w:pPr>
        <w:tabs>
          <w:tab w:val="num" w:pos="1440"/>
        </w:tabs>
        <w:ind w:left="1440" w:hanging="360"/>
      </w:pPr>
      <w:rPr>
        <w:rFonts w:ascii="Courier New" w:hAnsi="Courier New" w:hint="default"/>
      </w:rPr>
    </w:lvl>
    <w:lvl w:ilvl="2" w:tplc="BCC42EE2" w:tentative="1">
      <w:start w:val="1"/>
      <w:numFmt w:val="bullet"/>
      <w:lvlText w:val="•"/>
      <w:lvlJc w:val="left"/>
      <w:pPr>
        <w:tabs>
          <w:tab w:val="num" w:pos="2160"/>
        </w:tabs>
        <w:ind w:left="2160" w:hanging="360"/>
      </w:pPr>
      <w:rPr>
        <w:rFonts w:ascii="Arial" w:hAnsi="Arial" w:hint="default"/>
      </w:rPr>
    </w:lvl>
    <w:lvl w:ilvl="3" w:tplc="106E8D88" w:tentative="1">
      <w:start w:val="1"/>
      <w:numFmt w:val="bullet"/>
      <w:lvlText w:val="•"/>
      <w:lvlJc w:val="left"/>
      <w:pPr>
        <w:tabs>
          <w:tab w:val="num" w:pos="2880"/>
        </w:tabs>
        <w:ind w:left="2880" w:hanging="360"/>
      </w:pPr>
      <w:rPr>
        <w:rFonts w:ascii="Arial" w:hAnsi="Arial" w:hint="default"/>
      </w:rPr>
    </w:lvl>
    <w:lvl w:ilvl="4" w:tplc="31028410" w:tentative="1">
      <w:start w:val="1"/>
      <w:numFmt w:val="bullet"/>
      <w:lvlText w:val="•"/>
      <w:lvlJc w:val="left"/>
      <w:pPr>
        <w:tabs>
          <w:tab w:val="num" w:pos="3600"/>
        </w:tabs>
        <w:ind w:left="3600" w:hanging="360"/>
      </w:pPr>
      <w:rPr>
        <w:rFonts w:ascii="Arial" w:hAnsi="Arial" w:hint="default"/>
      </w:rPr>
    </w:lvl>
    <w:lvl w:ilvl="5" w:tplc="BB88F022" w:tentative="1">
      <w:start w:val="1"/>
      <w:numFmt w:val="bullet"/>
      <w:lvlText w:val="•"/>
      <w:lvlJc w:val="left"/>
      <w:pPr>
        <w:tabs>
          <w:tab w:val="num" w:pos="4320"/>
        </w:tabs>
        <w:ind w:left="4320" w:hanging="360"/>
      </w:pPr>
      <w:rPr>
        <w:rFonts w:ascii="Arial" w:hAnsi="Arial" w:hint="default"/>
      </w:rPr>
    </w:lvl>
    <w:lvl w:ilvl="6" w:tplc="E84E903E" w:tentative="1">
      <w:start w:val="1"/>
      <w:numFmt w:val="bullet"/>
      <w:lvlText w:val="•"/>
      <w:lvlJc w:val="left"/>
      <w:pPr>
        <w:tabs>
          <w:tab w:val="num" w:pos="5040"/>
        </w:tabs>
        <w:ind w:left="5040" w:hanging="360"/>
      </w:pPr>
      <w:rPr>
        <w:rFonts w:ascii="Arial" w:hAnsi="Arial" w:hint="default"/>
      </w:rPr>
    </w:lvl>
    <w:lvl w:ilvl="7" w:tplc="1F767CAE" w:tentative="1">
      <w:start w:val="1"/>
      <w:numFmt w:val="bullet"/>
      <w:lvlText w:val="•"/>
      <w:lvlJc w:val="left"/>
      <w:pPr>
        <w:tabs>
          <w:tab w:val="num" w:pos="5760"/>
        </w:tabs>
        <w:ind w:left="5760" w:hanging="360"/>
      </w:pPr>
      <w:rPr>
        <w:rFonts w:ascii="Arial" w:hAnsi="Arial" w:hint="default"/>
      </w:rPr>
    </w:lvl>
    <w:lvl w:ilvl="8" w:tplc="B07CF25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6387D92"/>
    <w:multiLevelType w:val="hybridMultilevel"/>
    <w:tmpl w:val="25AED182"/>
    <w:lvl w:ilvl="0" w:tplc="10305032">
      <w:start w:val="1"/>
      <w:numFmt w:val="bullet"/>
      <w:lvlText w:val="↑"/>
      <w:lvlJc w:val="left"/>
      <w:pPr>
        <w:tabs>
          <w:tab w:val="num" w:pos="720"/>
        </w:tabs>
        <w:ind w:left="720" w:hanging="360"/>
      </w:pPr>
      <w:rPr>
        <w:rFonts w:ascii="Arial,Sans-Serif" w:hAnsi="Arial,Sans-Serif" w:hint="default"/>
      </w:rPr>
    </w:lvl>
    <w:lvl w:ilvl="1" w:tplc="FFE6C608">
      <w:numFmt w:val="bullet"/>
      <w:lvlText w:val="o"/>
      <w:lvlJc w:val="left"/>
      <w:pPr>
        <w:tabs>
          <w:tab w:val="num" w:pos="1440"/>
        </w:tabs>
        <w:ind w:left="1440" w:hanging="360"/>
      </w:pPr>
      <w:rPr>
        <w:rFonts w:ascii="Courier New" w:hAnsi="Courier New" w:hint="default"/>
      </w:rPr>
    </w:lvl>
    <w:lvl w:ilvl="2" w:tplc="CFD60446" w:tentative="1">
      <w:start w:val="1"/>
      <w:numFmt w:val="bullet"/>
      <w:lvlText w:val="↑"/>
      <w:lvlJc w:val="left"/>
      <w:pPr>
        <w:tabs>
          <w:tab w:val="num" w:pos="2160"/>
        </w:tabs>
        <w:ind w:left="2160" w:hanging="360"/>
      </w:pPr>
      <w:rPr>
        <w:rFonts w:ascii="Arial,Sans-Serif" w:hAnsi="Arial,Sans-Serif" w:hint="default"/>
      </w:rPr>
    </w:lvl>
    <w:lvl w:ilvl="3" w:tplc="29A89180" w:tentative="1">
      <w:start w:val="1"/>
      <w:numFmt w:val="bullet"/>
      <w:lvlText w:val="↑"/>
      <w:lvlJc w:val="left"/>
      <w:pPr>
        <w:tabs>
          <w:tab w:val="num" w:pos="2880"/>
        </w:tabs>
        <w:ind w:left="2880" w:hanging="360"/>
      </w:pPr>
      <w:rPr>
        <w:rFonts w:ascii="Arial,Sans-Serif" w:hAnsi="Arial,Sans-Serif" w:hint="default"/>
      </w:rPr>
    </w:lvl>
    <w:lvl w:ilvl="4" w:tplc="5DAC28E4" w:tentative="1">
      <w:start w:val="1"/>
      <w:numFmt w:val="bullet"/>
      <w:lvlText w:val="↑"/>
      <w:lvlJc w:val="left"/>
      <w:pPr>
        <w:tabs>
          <w:tab w:val="num" w:pos="3600"/>
        </w:tabs>
        <w:ind w:left="3600" w:hanging="360"/>
      </w:pPr>
      <w:rPr>
        <w:rFonts w:ascii="Arial,Sans-Serif" w:hAnsi="Arial,Sans-Serif" w:hint="default"/>
      </w:rPr>
    </w:lvl>
    <w:lvl w:ilvl="5" w:tplc="FB26697C" w:tentative="1">
      <w:start w:val="1"/>
      <w:numFmt w:val="bullet"/>
      <w:lvlText w:val="↑"/>
      <w:lvlJc w:val="left"/>
      <w:pPr>
        <w:tabs>
          <w:tab w:val="num" w:pos="4320"/>
        </w:tabs>
        <w:ind w:left="4320" w:hanging="360"/>
      </w:pPr>
      <w:rPr>
        <w:rFonts w:ascii="Arial,Sans-Serif" w:hAnsi="Arial,Sans-Serif" w:hint="default"/>
      </w:rPr>
    </w:lvl>
    <w:lvl w:ilvl="6" w:tplc="58682392" w:tentative="1">
      <w:start w:val="1"/>
      <w:numFmt w:val="bullet"/>
      <w:lvlText w:val="↑"/>
      <w:lvlJc w:val="left"/>
      <w:pPr>
        <w:tabs>
          <w:tab w:val="num" w:pos="5040"/>
        </w:tabs>
        <w:ind w:left="5040" w:hanging="360"/>
      </w:pPr>
      <w:rPr>
        <w:rFonts w:ascii="Arial,Sans-Serif" w:hAnsi="Arial,Sans-Serif" w:hint="default"/>
      </w:rPr>
    </w:lvl>
    <w:lvl w:ilvl="7" w:tplc="E55EC804" w:tentative="1">
      <w:start w:val="1"/>
      <w:numFmt w:val="bullet"/>
      <w:lvlText w:val="↑"/>
      <w:lvlJc w:val="left"/>
      <w:pPr>
        <w:tabs>
          <w:tab w:val="num" w:pos="5760"/>
        </w:tabs>
        <w:ind w:left="5760" w:hanging="360"/>
      </w:pPr>
      <w:rPr>
        <w:rFonts w:ascii="Arial,Sans-Serif" w:hAnsi="Arial,Sans-Serif" w:hint="default"/>
      </w:rPr>
    </w:lvl>
    <w:lvl w:ilvl="8" w:tplc="EE364D58" w:tentative="1">
      <w:start w:val="1"/>
      <w:numFmt w:val="bullet"/>
      <w:lvlText w:val="↑"/>
      <w:lvlJc w:val="left"/>
      <w:pPr>
        <w:tabs>
          <w:tab w:val="num" w:pos="6480"/>
        </w:tabs>
        <w:ind w:left="6480" w:hanging="360"/>
      </w:pPr>
      <w:rPr>
        <w:rFonts w:ascii="Arial,Sans-Serif" w:hAnsi="Arial,Sans-Serif" w:hint="default"/>
      </w:rPr>
    </w:lvl>
  </w:abstractNum>
  <w:abstractNum w:abstractNumId="19" w15:restartNumberingAfterBreak="0">
    <w:nsid w:val="56D90C32"/>
    <w:multiLevelType w:val="hybridMultilevel"/>
    <w:tmpl w:val="362C9318"/>
    <w:lvl w:ilvl="0" w:tplc="75EEB046">
      <w:start w:val="1"/>
      <w:numFmt w:val="bullet"/>
      <w:lvlText w:val="↑"/>
      <w:lvlJc w:val="left"/>
      <w:pPr>
        <w:tabs>
          <w:tab w:val="num" w:pos="720"/>
        </w:tabs>
        <w:ind w:left="720" w:hanging="360"/>
      </w:pPr>
      <w:rPr>
        <w:rFonts w:ascii="Arial,Sans-Serif" w:hAnsi="Arial,Sans-Serif" w:hint="default"/>
      </w:rPr>
    </w:lvl>
    <w:lvl w:ilvl="1" w:tplc="D932FC8C">
      <w:numFmt w:val="bullet"/>
      <w:lvlText w:val="o"/>
      <w:lvlJc w:val="left"/>
      <w:pPr>
        <w:tabs>
          <w:tab w:val="num" w:pos="1440"/>
        </w:tabs>
        <w:ind w:left="1440" w:hanging="360"/>
      </w:pPr>
      <w:rPr>
        <w:rFonts w:ascii="Courier New" w:hAnsi="Courier New" w:hint="default"/>
      </w:rPr>
    </w:lvl>
    <w:lvl w:ilvl="2" w:tplc="1F5C84B4" w:tentative="1">
      <w:start w:val="1"/>
      <w:numFmt w:val="bullet"/>
      <w:lvlText w:val="↑"/>
      <w:lvlJc w:val="left"/>
      <w:pPr>
        <w:tabs>
          <w:tab w:val="num" w:pos="2160"/>
        </w:tabs>
        <w:ind w:left="2160" w:hanging="360"/>
      </w:pPr>
      <w:rPr>
        <w:rFonts w:ascii="Arial,Sans-Serif" w:hAnsi="Arial,Sans-Serif" w:hint="default"/>
      </w:rPr>
    </w:lvl>
    <w:lvl w:ilvl="3" w:tplc="6D642EB4" w:tentative="1">
      <w:start w:val="1"/>
      <w:numFmt w:val="bullet"/>
      <w:lvlText w:val="↑"/>
      <w:lvlJc w:val="left"/>
      <w:pPr>
        <w:tabs>
          <w:tab w:val="num" w:pos="2880"/>
        </w:tabs>
        <w:ind w:left="2880" w:hanging="360"/>
      </w:pPr>
      <w:rPr>
        <w:rFonts w:ascii="Arial,Sans-Serif" w:hAnsi="Arial,Sans-Serif" w:hint="default"/>
      </w:rPr>
    </w:lvl>
    <w:lvl w:ilvl="4" w:tplc="37308CEE" w:tentative="1">
      <w:start w:val="1"/>
      <w:numFmt w:val="bullet"/>
      <w:lvlText w:val="↑"/>
      <w:lvlJc w:val="left"/>
      <w:pPr>
        <w:tabs>
          <w:tab w:val="num" w:pos="3600"/>
        </w:tabs>
        <w:ind w:left="3600" w:hanging="360"/>
      </w:pPr>
      <w:rPr>
        <w:rFonts w:ascii="Arial,Sans-Serif" w:hAnsi="Arial,Sans-Serif" w:hint="default"/>
      </w:rPr>
    </w:lvl>
    <w:lvl w:ilvl="5" w:tplc="E6D87BA4" w:tentative="1">
      <w:start w:val="1"/>
      <w:numFmt w:val="bullet"/>
      <w:lvlText w:val="↑"/>
      <w:lvlJc w:val="left"/>
      <w:pPr>
        <w:tabs>
          <w:tab w:val="num" w:pos="4320"/>
        </w:tabs>
        <w:ind w:left="4320" w:hanging="360"/>
      </w:pPr>
      <w:rPr>
        <w:rFonts w:ascii="Arial,Sans-Serif" w:hAnsi="Arial,Sans-Serif" w:hint="default"/>
      </w:rPr>
    </w:lvl>
    <w:lvl w:ilvl="6" w:tplc="BD86663A" w:tentative="1">
      <w:start w:val="1"/>
      <w:numFmt w:val="bullet"/>
      <w:lvlText w:val="↑"/>
      <w:lvlJc w:val="left"/>
      <w:pPr>
        <w:tabs>
          <w:tab w:val="num" w:pos="5040"/>
        </w:tabs>
        <w:ind w:left="5040" w:hanging="360"/>
      </w:pPr>
      <w:rPr>
        <w:rFonts w:ascii="Arial,Sans-Serif" w:hAnsi="Arial,Sans-Serif" w:hint="default"/>
      </w:rPr>
    </w:lvl>
    <w:lvl w:ilvl="7" w:tplc="20B874AA" w:tentative="1">
      <w:start w:val="1"/>
      <w:numFmt w:val="bullet"/>
      <w:lvlText w:val="↑"/>
      <w:lvlJc w:val="left"/>
      <w:pPr>
        <w:tabs>
          <w:tab w:val="num" w:pos="5760"/>
        </w:tabs>
        <w:ind w:left="5760" w:hanging="360"/>
      </w:pPr>
      <w:rPr>
        <w:rFonts w:ascii="Arial,Sans-Serif" w:hAnsi="Arial,Sans-Serif" w:hint="default"/>
      </w:rPr>
    </w:lvl>
    <w:lvl w:ilvl="8" w:tplc="3F5C0EC2" w:tentative="1">
      <w:start w:val="1"/>
      <w:numFmt w:val="bullet"/>
      <w:lvlText w:val="↑"/>
      <w:lvlJc w:val="left"/>
      <w:pPr>
        <w:tabs>
          <w:tab w:val="num" w:pos="6480"/>
        </w:tabs>
        <w:ind w:left="6480" w:hanging="360"/>
      </w:pPr>
      <w:rPr>
        <w:rFonts w:ascii="Arial,Sans-Serif" w:hAnsi="Arial,Sans-Serif" w:hint="default"/>
      </w:rPr>
    </w:lvl>
  </w:abstractNum>
  <w:abstractNum w:abstractNumId="20" w15:restartNumberingAfterBreak="0">
    <w:nsid w:val="575E07E9"/>
    <w:multiLevelType w:val="hybridMultilevel"/>
    <w:tmpl w:val="68806BCC"/>
    <w:lvl w:ilvl="0" w:tplc="DB84D89E">
      <w:start w:val="1"/>
      <w:numFmt w:val="bullet"/>
      <w:lvlText w:val="↑"/>
      <w:lvlJc w:val="left"/>
      <w:pPr>
        <w:tabs>
          <w:tab w:val="num" w:pos="720"/>
        </w:tabs>
        <w:ind w:left="720" w:hanging="360"/>
      </w:pPr>
      <w:rPr>
        <w:rFonts w:ascii="Arial,Sans-Serif" w:hAnsi="Arial,Sans-Serif" w:hint="default"/>
      </w:rPr>
    </w:lvl>
    <w:lvl w:ilvl="1" w:tplc="D81C2218">
      <w:numFmt w:val="bullet"/>
      <w:lvlText w:val="o"/>
      <w:lvlJc w:val="left"/>
      <w:pPr>
        <w:tabs>
          <w:tab w:val="num" w:pos="1440"/>
        </w:tabs>
        <w:ind w:left="1440" w:hanging="360"/>
      </w:pPr>
      <w:rPr>
        <w:rFonts w:ascii="Courier New" w:hAnsi="Courier New" w:hint="default"/>
      </w:rPr>
    </w:lvl>
    <w:lvl w:ilvl="2" w:tplc="4FBA0078" w:tentative="1">
      <w:start w:val="1"/>
      <w:numFmt w:val="bullet"/>
      <w:lvlText w:val="↑"/>
      <w:lvlJc w:val="left"/>
      <w:pPr>
        <w:tabs>
          <w:tab w:val="num" w:pos="2160"/>
        </w:tabs>
        <w:ind w:left="2160" w:hanging="360"/>
      </w:pPr>
      <w:rPr>
        <w:rFonts w:ascii="Arial,Sans-Serif" w:hAnsi="Arial,Sans-Serif" w:hint="default"/>
      </w:rPr>
    </w:lvl>
    <w:lvl w:ilvl="3" w:tplc="76D06F90" w:tentative="1">
      <w:start w:val="1"/>
      <w:numFmt w:val="bullet"/>
      <w:lvlText w:val="↑"/>
      <w:lvlJc w:val="left"/>
      <w:pPr>
        <w:tabs>
          <w:tab w:val="num" w:pos="2880"/>
        </w:tabs>
        <w:ind w:left="2880" w:hanging="360"/>
      </w:pPr>
      <w:rPr>
        <w:rFonts w:ascii="Arial,Sans-Serif" w:hAnsi="Arial,Sans-Serif" w:hint="default"/>
      </w:rPr>
    </w:lvl>
    <w:lvl w:ilvl="4" w:tplc="892E096E" w:tentative="1">
      <w:start w:val="1"/>
      <w:numFmt w:val="bullet"/>
      <w:lvlText w:val="↑"/>
      <w:lvlJc w:val="left"/>
      <w:pPr>
        <w:tabs>
          <w:tab w:val="num" w:pos="3600"/>
        </w:tabs>
        <w:ind w:left="3600" w:hanging="360"/>
      </w:pPr>
      <w:rPr>
        <w:rFonts w:ascii="Arial,Sans-Serif" w:hAnsi="Arial,Sans-Serif" w:hint="default"/>
      </w:rPr>
    </w:lvl>
    <w:lvl w:ilvl="5" w:tplc="3438CA02" w:tentative="1">
      <w:start w:val="1"/>
      <w:numFmt w:val="bullet"/>
      <w:lvlText w:val="↑"/>
      <w:lvlJc w:val="left"/>
      <w:pPr>
        <w:tabs>
          <w:tab w:val="num" w:pos="4320"/>
        </w:tabs>
        <w:ind w:left="4320" w:hanging="360"/>
      </w:pPr>
      <w:rPr>
        <w:rFonts w:ascii="Arial,Sans-Serif" w:hAnsi="Arial,Sans-Serif" w:hint="default"/>
      </w:rPr>
    </w:lvl>
    <w:lvl w:ilvl="6" w:tplc="370AEF00" w:tentative="1">
      <w:start w:val="1"/>
      <w:numFmt w:val="bullet"/>
      <w:lvlText w:val="↑"/>
      <w:lvlJc w:val="left"/>
      <w:pPr>
        <w:tabs>
          <w:tab w:val="num" w:pos="5040"/>
        </w:tabs>
        <w:ind w:left="5040" w:hanging="360"/>
      </w:pPr>
      <w:rPr>
        <w:rFonts w:ascii="Arial,Sans-Serif" w:hAnsi="Arial,Sans-Serif" w:hint="default"/>
      </w:rPr>
    </w:lvl>
    <w:lvl w:ilvl="7" w:tplc="8108AE20" w:tentative="1">
      <w:start w:val="1"/>
      <w:numFmt w:val="bullet"/>
      <w:lvlText w:val="↑"/>
      <w:lvlJc w:val="left"/>
      <w:pPr>
        <w:tabs>
          <w:tab w:val="num" w:pos="5760"/>
        </w:tabs>
        <w:ind w:left="5760" w:hanging="360"/>
      </w:pPr>
      <w:rPr>
        <w:rFonts w:ascii="Arial,Sans-Serif" w:hAnsi="Arial,Sans-Serif" w:hint="default"/>
      </w:rPr>
    </w:lvl>
    <w:lvl w:ilvl="8" w:tplc="98E898F4" w:tentative="1">
      <w:start w:val="1"/>
      <w:numFmt w:val="bullet"/>
      <w:lvlText w:val="↑"/>
      <w:lvlJc w:val="left"/>
      <w:pPr>
        <w:tabs>
          <w:tab w:val="num" w:pos="6480"/>
        </w:tabs>
        <w:ind w:left="6480" w:hanging="360"/>
      </w:pPr>
      <w:rPr>
        <w:rFonts w:ascii="Arial,Sans-Serif" w:hAnsi="Arial,Sans-Serif" w:hint="default"/>
      </w:rPr>
    </w:lvl>
  </w:abstractNum>
  <w:abstractNum w:abstractNumId="21" w15:restartNumberingAfterBreak="0">
    <w:nsid w:val="57800E97"/>
    <w:multiLevelType w:val="hybridMultilevel"/>
    <w:tmpl w:val="C472033E"/>
    <w:lvl w:ilvl="0" w:tplc="D4648248">
      <w:start w:val="1"/>
      <w:numFmt w:val="bullet"/>
      <w:lvlText w:val="↑"/>
      <w:lvlJc w:val="left"/>
      <w:pPr>
        <w:tabs>
          <w:tab w:val="num" w:pos="720"/>
        </w:tabs>
        <w:ind w:left="720" w:hanging="360"/>
      </w:pPr>
      <w:rPr>
        <w:rFonts w:ascii="Arial" w:hAnsi="Arial" w:hint="default"/>
      </w:rPr>
    </w:lvl>
    <w:lvl w:ilvl="1" w:tplc="AC8E3E92">
      <w:numFmt w:val="bullet"/>
      <w:lvlText w:val="o"/>
      <w:lvlJc w:val="left"/>
      <w:pPr>
        <w:tabs>
          <w:tab w:val="num" w:pos="1440"/>
        </w:tabs>
        <w:ind w:left="1440" w:hanging="360"/>
      </w:pPr>
      <w:rPr>
        <w:rFonts w:ascii="Courier New" w:hAnsi="Courier New" w:hint="default"/>
      </w:rPr>
    </w:lvl>
    <w:lvl w:ilvl="2" w:tplc="D6D06016" w:tentative="1">
      <w:start w:val="1"/>
      <w:numFmt w:val="bullet"/>
      <w:lvlText w:val="↑"/>
      <w:lvlJc w:val="left"/>
      <w:pPr>
        <w:tabs>
          <w:tab w:val="num" w:pos="2160"/>
        </w:tabs>
        <w:ind w:left="2160" w:hanging="360"/>
      </w:pPr>
      <w:rPr>
        <w:rFonts w:ascii="Arial" w:hAnsi="Arial" w:hint="default"/>
      </w:rPr>
    </w:lvl>
    <w:lvl w:ilvl="3" w:tplc="915C1568" w:tentative="1">
      <w:start w:val="1"/>
      <w:numFmt w:val="bullet"/>
      <w:lvlText w:val="↑"/>
      <w:lvlJc w:val="left"/>
      <w:pPr>
        <w:tabs>
          <w:tab w:val="num" w:pos="2880"/>
        </w:tabs>
        <w:ind w:left="2880" w:hanging="360"/>
      </w:pPr>
      <w:rPr>
        <w:rFonts w:ascii="Arial" w:hAnsi="Arial" w:hint="default"/>
      </w:rPr>
    </w:lvl>
    <w:lvl w:ilvl="4" w:tplc="91D661BC" w:tentative="1">
      <w:start w:val="1"/>
      <w:numFmt w:val="bullet"/>
      <w:lvlText w:val="↑"/>
      <w:lvlJc w:val="left"/>
      <w:pPr>
        <w:tabs>
          <w:tab w:val="num" w:pos="3600"/>
        </w:tabs>
        <w:ind w:left="3600" w:hanging="360"/>
      </w:pPr>
      <w:rPr>
        <w:rFonts w:ascii="Arial" w:hAnsi="Arial" w:hint="default"/>
      </w:rPr>
    </w:lvl>
    <w:lvl w:ilvl="5" w:tplc="C256CF1C" w:tentative="1">
      <w:start w:val="1"/>
      <w:numFmt w:val="bullet"/>
      <w:lvlText w:val="↑"/>
      <w:lvlJc w:val="left"/>
      <w:pPr>
        <w:tabs>
          <w:tab w:val="num" w:pos="4320"/>
        </w:tabs>
        <w:ind w:left="4320" w:hanging="360"/>
      </w:pPr>
      <w:rPr>
        <w:rFonts w:ascii="Arial" w:hAnsi="Arial" w:hint="default"/>
      </w:rPr>
    </w:lvl>
    <w:lvl w:ilvl="6" w:tplc="1758EDC2" w:tentative="1">
      <w:start w:val="1"/>
      <w:numFmt w:val="bullet"/>
      <w:lvlText w:val="↑"/>
      <w:lvlJc w:val="left"/>
      <w:pPr>
        <w:tabs>
          <w:tab w:val="num" w:pos="5040"/>
        </w:tabs>
        <w:ind w:left="5040" w:hanging="360"/>
      </w:pPr>
      <w:rPr>
        <w:rFonts w:ascii="Arial" w:hAnsi="Arial" w:hint="default"/>
      </w:rPr>
    </w:lvl>
    <w:lvl w:ilvl="7" w:tplc="EDA68724" w:tentative="1">
      <w:start w:val="1"/>
      <w:numFmt w:val="bullet"/>
      <w:lvlText w:val="↑"/>
      <w:lvlJc w:val="left"/>
      <w:pPr>
        <w:tabs>
          <w:tab w:val="num" w:pos="5760"/>
        </w:tabs>
        <w:ind w:left="5760" w:hanging="360"/>
      </w:pPr>
      <w:rPr>
        <w:rFonts w:ascii="Arial" w:hAnsi="Arial" w:hint="default"/>
      </w:rPr>
    </w:lvl>
    <w:lvl w:ilvl="8" w:tplc="E134262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97E79A7"/>
    <w:multiLevelType w:val="hybridMultilevel"/>
    <w:tmpl w:val="AEF43286"/>
    <w:lvl w:ilvl="0" w:tplc="AC98F47C">
      <w:start w:val="1"/>
      <w:numFmt w:val="bullet"/>
      <w:lvlText w:val="↑"/>
      <w:lvlJc w:val="left"/>
      <w:pPr>
        <w:tabs>
          <w:tab w:val="num" w:pos="720"/>
        </w:tabs>
        <w:ind w:left="720" w:hanging="360"/>
      </w:pPr>
      <w:rPr>
        <w:rFonts w:ascii="Arial,Sans-Serif" w:hAnsi="Arial,Sans-Serif" w:hint="default"/>
      </w:rPr>
    </w:lvl>
    <w:lvl w:ilvl="1" w:tplc="B888DA96">
      <w:numFmt w:val="bullet"/>
      <w:lvlText w:val="o"/>
      <w:lvlJc w:val="left"/>
      <w:pPr>
        <w:tabs>
          <w:tab w:val="num" w:pos="1440"/>
        </w:tabs>
        <w:ind w:left="1440" w:hanging="360"/>
      </w:pPr>
      <w:rPr>
        <w:rFonts w:ascii="Courier New" w:hAnsi="Courier New" w:hint="default"/>
      </w:rPr>
    </w:lvl>
    <w:lvl w:ilvl="2" w:tplc="46B60684" w:tentative="1">
      <w:start w:val="1"/>
      <w:numFmt w:val="bullet"/>
      <w:lvlText w:val="↑"/>
      <w:lvlJc w:val="left"/>
      <w:pPr>
        <w:tabs>
          <w:tab w:val="num" w:pos="2160"/>
        </w:tabs>
        <w:ind w:left="2160" w:hanging="360"/>
      </w:pPr>
      <w:rPr>
        <w:rFonts w:ascii="Arial,Sans-Serif" w:hAnsi="Arial,Sans-Serif" w:hint="default"/>
      </w:rPr>
    </w:lvl>
    <w:lvl w:ilvl="3" w:tplc="50403CC0" w:tentative="1">
      <w:start w:val="1"/>
      <w:numFmt w:val="bullet"/>
      <w:lvlText w:val="↑"/>
      <w:lvlJc w:val="left"/>
      <w:pPr>
        <w:tabs>
          <w:tab w:val="num" w:pos="2880"/>
        </w:tabs>
        <w:ind w:left="2880" w:hanging="360"/>
      </w:pPr>
      <w:rPr>
        <w:rFonts w:ascii="Arial,Sans-Serif" w:hAnsi="Arial,Sans-Serif" w:hint="default"/>
      </w:rPr>
    </w:lvl>
    <w:lvl w:ilvl="4" w:tplc="F27637B6" w:tentative="1">
      <w:start w:val="1"/>
      <w:numFmt w:val="bullet"/>
      <w:lvlText w:val="↑"/>
      <w:lvlJc w:val="left"/>
      <w:pPr>
        <w:tabs>
          <w:tab w:val="num" w:pos="3600"/>
        </w:tabs>
        <w:ind w:left="3600" w:hanging="360"/>
      </w:pPr>
      <w:rPr>
        <w:rFonts w:ascii="Arial,Sans-Serif" w:hAnsi="Arial,Sans-Serif" w:hint="default"/>
      </w:rPr>
    </w:lvl>
    <w:lvl w:ilvl="5" w:tplc="AB3CD166" w:tentative="1">
      <w:start w:val="1"/>
      <w:numFmt w:val="bullet"/>
      <w:lvlText w:val="↑"/>
      <w:lvlJc w:val="left"/>
      <w:pPr>
        <w:tabs>
          <w:tab w:val="num" w:pos="4320"/>
        </w:tabs>
        <w:ind w:left="4320" w:hanging="360"/>
      </w:pPr>
      <w:rPr>
        <w:rFonts w:ascii="Arial,Sans-Serif" w:hAnsi="Arial,Sans-Serif" w:hint="default"/>
      </w:rPr>
    </w:lvl>
    <w:lvl w:ilvl="6" w:tplc="E626F694" w:tentative="1">
      <w:start w:val="1"/>
      <w:numFmt w:val="bullet"/>
      <w:lvlText w:val="↑"/>
      <w:lvlJc w:val="left"/>
      <w:pPr>
        <w:tabs>
          <w:tab w:val="num" w:pos="5040"/>
        </w:tabs>
        <w:ind w:left="5040" w:hanging="360"/>
      </w:pPr>
      <w:rPr>
        <w:rFonts w:ascii="Arial,Sans-Serif" w:hAnsi="Arial,Sans-Serif" w:hint="default"/>
      </w:rPr>
    </w:lvl>
    <w:lvl w:ilvl="7" w:tplc="38E29F6C" w:tentative="1">
      <w:start w:val="1"/>
      <w:numFmt w:val="bullet"/>
      <w:lvlText w:val="↑"/>
      <w:lvlJc w:val="left"/>
      <w:pPr>
        <w:tabs>
          <w:tab w:val="num" w:pos="5760"/>
        </w:tabs>
        <w:ind w:left="5760" w:hanging="360"/>
      </w:pPr>
      <w:rPr>
        <w:rFonts w:ascii="Arial,Sans-Serif" w:hAnsi="Arial,Sans-Serif" w:hint="default"/>
      </w:rPr>
    </w:lvl>
    <w:lvl w:ilvl="8" w:tplc="5A12B6EC" w:tentative="1">
      <w:start w:val="1"/>
      <w:numFmt w:val="bullet"/>
      <w:lvlText w:val="↑"/>
      <w:lvlJc w:val="left"/>
      <w:pPr>
        <w:tabs>
          <w:tab w:val="num" w:pos="6480"/>
        </w:tabs>
        <w:ind w:left="6480" w:hanging="360"/>
      </w:pPr>
      <w:rPr>
        <w:rFonts w:ascii="Arial,Sans-Serif" w:hAnsi="Arial,Sans-Serif" w:hint="default"/>
      </w:rPr>
    </w:lvl>
  </w:abstractNum>
  <w:abstractNum w:abstractNumId="23" w15:restartNumberingAfterBreak="0">
    <w:nsid w:val="5F35433A"/>
    <w:multiLevelType w:val="hybridMultilevel"/>
    <w:tmpl w:val="B9744752"/>
    <w:lvl w:ilvl="0" w:tplc="838E6F9E">
      <w:start w:val="1"/>
      <w:numFmt w:val="bullet"/>
      <w:lvlText w:val="•"/>
      <w:lvlJc w:val="left"/>
      <w:pPr>
        <w:tabs>
          <w:tab w:val="num" w:pos="720"/>
        </w:tabs>
        <w:ind w:left="720" w:hanging="360"/>
      </w:pPr>
      <w:rPr>
        <w:rFonts w:ascii="Arial" w:hAnsi="Arial" w:hint="default"/>
      </w:rPr>
    </w:lvl>
    <w:lvl w:ilvl="1" w:tplc="73BC92F0" w:tentative="1">
      <w:start w:val="1"/>
      <w:numFmt w:val="bullet"/>
      <w:lvlText w:val="•"/>
      <w:lvlJc w:val="left"/>
      <w:pPr>
        <w:tabs>
          <w:tab w:val="num" w:pos="1440"/>
        </w:tabs>
        <w:ind w:left="1440" w:hanging="360"/>
      </w:pPr>
      <w:rPr>
        <w:rFonts w:ascii="Arial" w:hAnsi="Arial" w:hint="default"/>
      </w:rPr>
    </w:lvl>
    <w:lvl w:ilvl="2" w:tplc="AB4E67CE" w:tentative="1">
      <w:start w:val="1"/>
      <w:numFmt w:val="bullet"/>
      <w:lvlText w:val="•"/>
      <w:lvlJc w:val="left"/>
      <w:pPr>
        <w:tabs>
          <w:tab w:val="num" w:pos="2160"/>
        </w:tabs>
        <w:ind w:left="2160" w:hanging="360"/>
      </w:pPr>
      <w:rPr>
        <w:rFonts w:ascii="Arial" w:hAnsi="Arial" w:hint="default"/>
      </w:rPr>
    </w:lvl>
    <w:lvl w:ilvl="3" w:tplc="B90EC328" w:tentative="1">
      <w:start w:val="1"/>
      <w:numFmt w:val="bullet"/>
      <w:lvlText w:val="•"/>
      <w:lvlJc w:val="left"/>
      <w:pPr>
        <w:tabs>
          <w:tab w:val="num" w:pos="2880"/>
        </w:tabs>
        <w:ind w:left="2880" w:hanging="360"/>
      </w:pPr>
      <w:rPr>
        <w:rFonts w:ascii="Arial" w:hAnsi="Arial" w:hint="default"/>
      </w:rPr>
    </w:lvl>
    <w:lvl w:ilvl="4" w:tplc="840ADA36" w:tentative="1">
      <w:start w:val="1"/>
      <w:numFmt w:val="bullet"/>
      <w:lvlText w:val="•"/>
      <w:lvlJc w:val="left"/>
      <w:pPr>
        <w:tabs>
          <w:tab w:val="num" w:pos="3600"/>
        </w:tabs>
        <w:ind w:left="3600" w:hanging="360"/>
      </w:pPr>
      <w:rPr>
        <w:rFonts w:ascii="Arial" w:hAnsi="Arial" w:hint="default"/>
      </w:rPr>
    </w:lvl>
    <w:lvl w:ilvl="5" w:tplc="E7DA3D04" w:tentative="1">
      <w:start w:val="1"/>
      <w:numFmt w:val="bullet"/>
      <w:lvlText w:val="•"/>
      <w:lvlJc w:val="left"/>
      <w:pPr>
        <w:tabs>
          <w:tab w:val="num" w:pos="4320"/>
        </w:tabs>
        <w:ind w:left="4320" w:hanging="360"/>
      </w:pPr>
      <w:rPr>
        <w:rFonts w:ascii="Arial" w:hAnsi="Arial" w:hint="default"/>
      </w:rPr>
    </w:lvl>
    <w:lvl w:ilvl="6" w:tplc="3E7461C6" w:tentative="1">
      <w:start w:val="1"/>
      <w:numFmt w:val="bullet"/>
      <w:lvlText w:val="•"/>
      <w:lvlJc w:val="left"/>
      <w:pPr>
        <w:tabs>
          <w:tab w:val="num" w:pos="5040"/>
        </w:tabs>
        <w:ind w:left="5040" w:hanging="360"/>
      </w:pPr>
      <w:rPr>
        <w:rFonts w:ascii="Arial" w:hAnsi="Arial" w:hint="default"/>
      </w:rPr>
    </w:lvl>
    <w:lvl w:ilvl="7" w:tplc="4E1AA55C" w:tentative="1">
      <w:start w:val="1"/>
      <w:numFmt w:val="bullet"/>
      <w:lvlText w:val="•"/>
      <w:lvlJc w:val="left"/>
      <w:pPr>
        <w:tabs>
          <w:tab w:val="num" w:pos="5760"/>
        </w:tabs>
        <w:ind w:left="5760" w:hanging="360"/>
      </w:pPr>
      <w:rPr>
        <w:rFonts w:ascii="Arial" w:hAnsi="Arial" w:hint="default"/>
      </w:rPr>
    </w:lvl>
    <w:lvl w:ilvl="8" w:tplc="4308D96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8827E7D"/>
    <w:multiLevelType w:val="hybridMultilevel"/>
    <w:tmpl w:val="79D0BA36"/>
    <w:lvl w:ilvl="0" w:tplc="446AE6B6">
      <w:start w:val="1"/>
      <w:numFmt w:val="bullet"/>
      <w:pStyle w:val="Listparagraphbulletssecondlevel"/>
      <w:lvlText w:val=""/>
      <w:lvlJc w:val="left"/>
      <w:pPr>
        <w:ind w:left="927"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EC970FD"/>
    <w:multiLevelType w:val="hybridMultilevel"/>
    <w:tmpl w:val="B248FA56"/>
    <w:lvl w:ilvl="0" w:tplc="43081B2A">
      <w:start w:val="1"/>
      <w:numFmt w:val="bullet"/>
      <w:lvlText w:val="•"/>
      <w:lvlJc w:val="left"/>
      <w:pPr>
        <w:tabs>
          <w:tab w:val="num" w:pos="720"/>
        </w:tabs>
        <w:ind w:left="720" w:hanging="360"/>
      </w:pPr>
      <w:rPr>
        <w:rFonts w:ascii="Arial" w:hAnsi="Arial" w:hint="default"/>
      </w:rPr>
    </w:lvl>
    <w:lvl w:ilvl="1" w:tplc="7FA443D0">
      <w:numFmt w:val="bullet"/>
      <w:lvlText w:val="o"/>
      <w:lvlJc w:val="left"/>
      <w:pPr>
        <w:tabs>
          <w:tab w:val="num" w:pos="1440"/>
        </w:tabs>
        <w:ind w:left="1440" w:hanging="360"/>
      </w:pPr>
      <w:rPr>
        <w:rFonts w:ascii="Courier New" w:hAnsi="Courier New" w:hint="default"/>
      </w:rPr>
    </w:lvl>
    <w:lvl w:ilvl="2" w:tplc="0986DDE0" w:tentative="1">
      <w:start w:val="1"/>
      <w:numFmt w:val="bullet"/>
      <w:lvlText w:val="•"/>
      <w:lvlJc w:val="left"/>
      <w:pPr>
        <w:tabs>
          <w:tab w:val="num" w:pos="2160"/>
        </w:tabs>
        <w:ind w:left="2160" w:hanging="360"/>
      </w:pPr>
      <w:rPr>
        <w:rFonts w:ascii="Arial" w:hAnsi="Arial" w:hint="default"/>
      </w:rPr>
    </w:lvl>
    <w:lvl w:ilvl="3" w:tplc="91525FEC" w:tentative="1">
      <w:start w:val="1"/>
      <w:numFmt w:val="bullet"/>
      <w:lvlText w:val="•"/>
      <w:lvlJc w:val="left"/>
      <w:pPr>
        <w:tabs>
          <w:tab w:val="num" w:pos="2880"/>
        </w:tabs>
        <w:ind w:left="2880" w:hanging="360"/>
      </w:pPr>
      <w:rPr>
        <w:rFonts w:ascii="Arial" w:hAnsi="Arial" w:hint="default"/>
      </w:rPr>
    </w:lvl>
    <w:lvl w:ilvl="4" w:tplc="61AEE47E" w:tentative="1">
      <w:start w:val="1"/>
      <w:numFmt w:val="bullet"/>
      <w:lvlText w:val="•"/>
      <w:lvlJc w:val="left"/>
      <w:pPr>
        <w:tabs>
          <w:tab w:val="num" w:pos="3600"/>
        </w:tabs>
        <w:ind w:left="3600" w:hanging="360"/>
      </w:pPr>
      <w:rPr>
        <w:rFonts w:ascii="Arial" w:hAnsi="Arial" w:hint="default"/>
      </w:rPr>
    </w:lvl>
    <w:lvl w:ilvl="5" w:tplc="656443C2" w:tentative="1">
      <w:start w:val="1"/>
      <w:numFmt w:val="bullet"/>
      <w:lvlText w:val="•"/>
      <w:lvlJc w:val="left"/>
      <w:pPr>
        <w:tabs>
          <w:tab w:val="num" w:pos="4320"/>
        </w:tabs>
        <w:ind w:left="4320" w:hanging="360"/>
      </w:pPr>
      <w:rPr>
        <w:rFonts w:ascii="Arial" w:hAnsi="Arial" w:hint="default"/>
      </w:rPr>
    </w:lvl>
    <w:lvl w:ilvl="6" w:tplc="FAD8B628" w:tentative="1">
      <w:start w:val="1"/>
      <w:numFmt w:val="bullet"/>
      <w:lvlText w:val="•"/>
      <w:lvlJc w:val="left"/>
      <w:pPr>
        <w:tabs>
          <w:tab w:val="num" w:pos="5040"/>
        </w:tabs>
        <w:ind w:left="5040" w:hanging="360"/>
      </w:pPr>
      <w:rPr>
        <w:rFonts w:ascii="Arial" w:hAnsi="Arial" w:hint="default"/>
      </w:rPr>
    </w:lvl>
    <w:lvl w:ilvl="7" w:tplc="BBBE00A8" w:tentative="1">
      <w:start w:val="1"/>
      <w:numFmt w:val="bullet"/>
      <w:lvlText w:val="•"/>
      <w:lvlJc w:val="left"/>
      <w:pPr>
        <w:tabs>
          <w:tab w:val="num" w:pos="5760"/>
        </w:tabs>
        <w:ind w:left="5760" w:hanging="360"/>
      </w:pPr>
      <w:rPr>
        <w:rFonts w:ascii="Arial" w:hAnsi="Arial" w:hint="default"/>
      </w:rPr>
    </w:lvl>
    <w:lvl w:ilvl="8" w:tplc="6B367D8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554E84"/>
    <w:multiLevelType w:val="multilevel"/>
    <w:tmpl w:val="A5F2DDB2"/>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24"/>
  </w:num>
  <w:num w:numId="2">
    <w:abstractNumId w:val="7"/>
  </w:num>
  <w:num w:numId="3">
    <w:abstractNumId w:val="16"/>
  </w:num>
  <w:num w:numId="4">
    <w:abstractNumId w:val="26"/>
  </w:num>
  <w:num w:numId="5">
    <w:abstractNumId w:val="20"/>
  </w:num>
  <w:num w:numId="6">
    <w:abstractNumId w:val="22"/>
  </w:num>
  <w:num w:numId="7">
    <w:abstractNumId w:val="1"/>
  </w:num>
  <w:num w:numId="8">
    <w:abstractNumId w:val="2"/>
  </w:num>
  <w:num w:numId="9">
    <w:abstractNumId w:val="12"/>
  </w:num>
  <w:num w:numId="10">
    <w:abstractNumId w:val="5"/>
  </w:num>
  <w:num w:numId="11">
    <w:abstractNumId w:val="0"/>
  </w:num>
  <w:num w:numId="12">
    <w:abstractNumId w:val="3"/>
  </w:num>
  <w:num w:numId="13">
    <w:abstractNumId w:val="8"/>
  </w:num>
  <w:num w:numId="14">
    <w:abstractNumId w:val="14"/>
  </w:num>
  <w:num w:numId="15">
    <w:abstractNumId w:val="10"/>
  </w:num>
  <w:num w:numId="16">
    <w:abstractNumId w:val="15"/>
  </w:num>
  <w:num w:numId="17">
    <w:abstractNumId w:val="25"/>
  </w:num>
  <w:num w:numId="18">
    <w:abstractNumId w:val="18"/>
  </w:num>
  <w:num w:numId="19">
    <w:abstractNumId w:val="23"/>
  </w:num>
  <w:num w:numId="20">
    <w:abstractNumId w:val="6"/>
  </w:num>
  <w:num w:numId="21">
    <w:abstractNumId w:val="19"/>
  </w:num>
  <w:num w:numId="22">
    <w:abstractNumId w:val="13"/>
  </w:num>
  <w:num w:numId="23">
    <w:abstractNumId w:val="17"/>
  </w:num>
  <w:num w:numId="24">
    <w:abstractNumId w:val="21"/>
  </w:num>
  <w:num w:numId="25">
    <w:abstractNumId w:val="9"/>
  </w:num>
  <w:num w:numId="26">
    <w:abstractNumId w:val="11"/>
  </w:num>
  <w:num w:numId="27">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156"/>
    <w:rsid w:val="0000270B"/>
    <w:rsid w:val="00012D3A"/>
    <w:rsid w:val="000156CE"/>
    <w:rsid w:val="0003502E"/>
    <w:rsid w:val="00037632"/>
    <w:rsid w:val="000522EB"/>
    <w:rsid w:val="00072195"/>
    <w:rsid w:val="000740FB"/>
    <w:rsid w:val="00090E62"/>
    <w:rsid w:val="000B01C7"/>
    <w:rsid w:val="000B1E86"/>
    <w:rsid w:val="000C0244"/>
    <w:rsid w:val="000C390B"/>
    <w:rsid w:val="000C3CFB"/>
    <w:rsid w:val="000D4B3B"/>
    <w:rsid w:val="000D6FE4"/>
    <w:rsid w:val="000E29BE"/>
    <w:rsid w:val="000E2B19"/>
    <w:rsid w:val="00105DA4"/>
    <w:rsid w:val="00113A03"/>
    <w:rsid w:val="0011699F"/>
    <w:rsid w:val="00121245"/>
    <w:rsid w:val="00125DB6"/>
    <w:rsid w:val="00133645"/>
    <w:rsid w:val="00133A45"/>
    <w:rsid w:val="0014152F"/>
    <w:rsid w:val="00143894"/>
    <w:rsid w:val="001635BA"/>
    <w:rsid w:val="00165E66"/>
    <w:rsid w:val="00170597"/>
    <w:rsid w:val="00190A0C"/>
    <w:rsid w:val="00192B20"/>
    <w:rsid w:val="0019646A"/>
    <w:rsid w:val="001B0DEA"/>
    <w:rsid w:val="001B6A64"/>
    <w:rsid w:val="001D583B"/>
    <w:rsid w:val="001E4471"/>
    <w:rsid w:val="001E7AC4"/>
    <w:rsid w:val="00204A64"/>
    <w:rsid w:val="00217C11"/>
    <w:rsid w:val="00236F1B"/>
    <w:rsid w:val="00246852"/>
    <w:rsid w:val="00250FF5"/>
    <w:rsid w:val="00256F98"/>
    <w:rsid w:val="00261FFA"/>
    <w:rsid w:val="002640D3"/>
    <w:rsid w:val="00272982"/>
    <w:rsid w:val="00281DF8"/>
    <w:rsid w:val="00287C7E"/>
    <w:rsid w:val="002A3E6D"/>
    <w:rsid w:val="002A5AB5"/>
    <w:rsid w:val="002A6E6F"/>
    <w:rsid w:val="002C37F2"/>
    <w:rsid w:val="002D16D2"/>
    <w:rsid w:val="002D2A1B"/>
    <w:rsid w:val="002F1A23"/>
    <w:rsid w:val="00300077"/>
    <w:rsid w:val="00303DE0"/>
    <w:rsid w:val="00310148"/>
    <w:rsid w:val="00310A18"/>
    <w:rsid w:val="00316D4E"/>
    <w:rsid w:val="00323710"/>
    <w:rsid w:val="00342348"/>
    <w:rsid w:val="00346DE6"/>
    <w:rsid w:val="00347B73"/>
    <w:rsid w:val="003508A8"/>
    <w:rsid w:val="0037679F"/>
    <w:rsid w:val="00381BDA"/>
    <w:rsid w:val="0039480D"/>
    <w:rsid w:val="003A79EE"/>
    <w:rsid w:val="003B3B1C"/>
    <w:rsid w:val="003B4139"/>
    <w:rsid w:val="003B516C"/>
    <w:rsid w:val="003B55A3"/>
    <w:rsid w:val="003B6D01"/>
    <w:rsid w:val="003C575A"/>
    <w:rsid w:val="003D71C5"/>
    <w:rsid w:val="003F0A40"/>
    <w:rsid w:val="003F3CB7"/>
    <w:rsid w:val="00410592"/>
    <w:rsid w:val="004139B9"/>
    <w:rsid w:val="00416499"/>
    <w:rsid w:val="00416734"/>
    <w:rsid w:val="00426213"/>
    <w:rsid w:val="004302A1"/>
    <w:rsid w:val="00436898"/>
    <w:rsid w:val="00445017"/>
    <w:rsid w:val="0045135E"/>
    <w:rsid w:val="004729CA"/>
    <w:rsid w:val="00475E54"/>
    <w:rsid w:val="00491C88"/>
    <w:rsid w:val="00496F2D"/>
    <w:rsid w:val="004A1806"/>
    <w:rsid w:val="004A3207"/>
    <w:rsid w:val="00501386"/>
    <w:rsid w:val="0051384E"/>
    <w:rsid w:val="00521544"/>
    <w:rsid w:val="005413E7"/>
    <w:rsid w:val="00541E01"/>
    <w:rsid w:val="0054525F"/>
    <w:rsid w:val="0057048C"/>
    <w:rsid w:val="005941FC"/>
    <w:rsid w:val="005A25A5"/>
    <w:rsid w:val="005B52D6"/>
    <w:rsid w:val="005C0459"/>
    <w:rsid w:val="005C37D2"/>
    <w:rsid w:val="005D038B"/>
    <w:rsid w:val="005D2B78"/>
    <w:rsid w:val="005D4E11"/>
    <w:rsid w:val="005E1EF4"/>
    <w:rsid w:val="005E55BD"/>
    <w:rsid w:val="005E7929"/>
    <w:rsid w:val="00610225"/>
    <w:rsid w:val="006151AF"/>
    <w:rsid w:val="00617CF6"/>
    <w:rsid w:val="00621BEA"/>
    <w:rsid w:val="00630D43"/>
    <w:rsid w:val="00637D79"/>
    <w:rsid w:val="006452B1"/>
    <w:rsid w:val="006542FA"/>
    <w:rsid w:val="00654F9E"/>
    <w:rsid w:val="00670726"/>
    <w:rsid w:val="006734CE"/>
    <w:rsid w:val="00690693"/>
    <w:rsid w:val="00691FA2"/>
    <w:rsid w:val="006A4AFA"/>
    <w:rsid w:val="006A5526"/>
    <w:rsid w:val="006A61D2"/>
    <w:rsid w:val="006C6512"/>
    <w:rsid w:val="006D43C7"/>
    <w:rsid w:val="006E139E"/>
    <w:rsid w:val="006E1899"/>
    <w:rsid w:val="006E5952"/>
    <w:rsid w:val="006F269A"/>
    <w:rsid w:val="00710787"/>
    <w:rsid w:val="00731351"/>
    <w:rsid w:val="00731CF9"/>
    <w:rsid w:val="007367BB"/>
    <w:rsid w:val="00737F75"/>
    <w:rsid w:val="007430A8"/>
    <w:rsid w:val="00744CD2"/>
    <w:rsid w:val="00772C27"/>
    <w:rsid w:val="00773C1D"/>
    <w:rsid w:val="00782065"/>
    <w:rsid w:val="00785296"/>
    <w:rsid w:val="0078635C"/>
    <w:rsid w:val="00790F25"/>
    <w:rsid w:val="00793843"/>
    <w:rsid w:val="00796AB4"/>
    <w:rsid w:val="0079788A"/>
    <w:rsid w:val="007A3E7B"/>
    <w:rsid w:val="007A7A68"/>
    <w:rsid w:val="007B0F16"/>
    <w:rsid w:val="007B68AB"/>
    <w:rsid w:val="007C33C1"/>
    <w:rsid w:val="007F4500"/>
    <w:rsid w:val="00821801"/>
    <w:rsid w:val="00822DBF"/>
    <w:rsid w:val="008424BD"/>
    <w:rsid w:val="008634D5"/>
    <w:rsid w:val="008660C2"/>
    <w:rsid w:val="00886426"/>
    <w:rsid w:val="00894D4D"/>
    <w:rsid w:val="00896226"/>
    <w:rsid w:val="00896F73"/>
    <w:rsid w:val="008A7B93"/>
    <w:rsid w:val="008B6D2A"/>
    <w:rsid w:val="008B7158"/>
    <w:rsid w:val="008D2AEE"/>
    <w:rsid w:val="008D4156"/>
    <w:rsid w:val="008E534F"/>
    <w:rsid w:val="008F24DE"/>
    <w:rsid w:val="008F7A8F"/>
    <w:rsid w:val="00912D17"/>
    <w:rsid w:val="00917F14"/>
    <w:rsid w:val="00922FC1"/>
    <w:rsid w:val="0092749A"/>
    <w:rsid w:val="009276A3"/>
    <w:rsid w:val="009279AE"/>
    <w:rsid w:val="00927EF0"/>
    <w:rsid w:val="00933202"/>
    <w:rsid w:val="0093581A"/>
    <w:rsid w:val="00935A30"/>
    <w:rsid w:val="00937ED4"/>
    <w:rsid w:val="00944067"/>
    <w:rsid w:val="00953CCD"/>
    <w:rsid w:val="009555ED"/>
    <w:rsid w:val="00962BFC"/>
    <w:rsid w:val="00975CEE"/>
    <w:rsid w:val="00985DD5"/>
    <w:rsid w:val="009974A2"/>
    <w:rsid w:val="009A01A8"/>
    <w:rsid w:val="009A6CF2"/>
    <w:rsid w:val="009B37A9"/>
    <w:rsid w:val="009C1ECD"/>
    <w:rsid w:val="009D538D"/>
    <w:rsid w:val="009E1B88"/>
    <w:rsid w:val="009E5B72"/>
    <w:rsid w:val="009F32A6"/>
    <w:rsid w:val="00A12978"/>
    <w:rsid w:val="00A13997"/>
    <w:rsid w:val="00A13BE5"/>
    <w:rsid w:val="00A22EC9"/>
    <w:rsid w:val="00A24200"/>
    <w:rsid w:val="00A31159"/>
    <w:rsid w:val="00A3120A"/>
    <w:rsid w:val="00A32D82"/>
    <w:rsid w:val="00A44E4B"/>
    <w:rsid w:val="00A4759C"/>
    <w:rsid w:val="00A50FDB"/>
    <w:rsid w:val="00A5600C"/>
    <w:rsid w:val="00A63390"/>
    <w:rsid w:val="00A76203"/>
    <w:rsid w:val="00A80257"/>
    <w:rsid w:val="00A82DAF"/>
    <w:rsid w:val="00A86AF3"/>
    <w:rsid w:val="00A9043E"/>
    <w:rsid w:val="00A9156C"/>
    <w:rsid w:val="00A95536"/>
    <w:rsid w:val="00AA2773"/>
    <w:rsid w:val="00AA31A8"/>
    <w:rsid w:val="00AC6195"/>
    <w:rsid w:val="00AE503A"/>
    <w:rsid w:val="00AE61A6"/>
    <w:rsid w:val="00B041CB"/>
    <w:rsid w:val="00B12FC1"/>
    <w:rsid w:val="00B307F7"/>
    <w:rsid w:val="00B3785F"/>
    <w:rsid w:val="00B43F55"/>
    <w:rsid w:val="00B5145D"/>
    <w:rsid w:val="00B5393D"/>
    <w:rsid w:val="00B567FF"/>
    <w:rsid w:val="00B61642"/>
    <w:rsid w:val="00B74715"/>
    <w:rsid w:val="00B75995"/>
    <w:rsid w:val="00B76697"/>
    <w:rsid w:val="00B76D03"/>
    <w:rsid w:val="00B97207"/>
    <w:rsid w:val="00BB3D46"/>
    <w:rsid w:val="00BC0598"/>
    <w:rsid w:val="00BC0EA9"/>
    <w:rsid w:val="00BC410A"/>
    <w:rsid w:val="00BD0454"/>
    <w:rsid w:val="00BD4B37"/>
    <w:rsid w:val="00BE7288"/>
    <w:rsid w:val="00BF5FA4"/>
    <w:rsid w:val="00C02452"/>
    <w:rsid w:val="00C07645"/>
    <w:rsid w:val="00C2446B"/>
    <w:rsid w:val="00C32353"/>
    <w:rsid w:val="00C36E40"/>
    <w:rsid w:val="00C5510E"/>
    <w:rsid w:val="00C62177"/>
    <w:rsid w:val="00C65B9A"/>
    <w:rsid w:val="00C74984"/>
    <w:rsid w:val="00C76811"/>
    <w:rsid w:val="00C817A5"/>
    <w:rsid w:val="00CA5147"/>
    <w:rsid w:val="00CA64B3"/>
    <w:rsid w:val="00CB1C73"/>
    <w:rsid w:val="00CC306C"/>
    <w:rsid w:val="00CD0046"/>
    <w:rsid w:val="00CD2FAF"/>
    <w:rsid w:val="00CD5FB1"/>
    <w:rsid w:val="00CE606D"/>
    <w:rsid w:val="00CF175C"/>
    <w:rsid w:val="00D07855"/>
    <w:rsid w:val="00D10111"/>
    <w:rsid w:val="00D36B96"/>
    <w:rsid w:val="00D37273"/>
    <w:rsid w:val="00D40F88"/>
    <w:rsid w:val="00D423DE"/>
    <w:rsid w:val="00D47BFD"/>
    <w:rsid w:val="00D56936"/>
    <w:rsid w:val="00D63E6A"/>
    <w:rsid w:val="00D64922"/>
    <w:rsid w:val="00D672CA"/>
    <w:rsid w:val="00D84A69"/>
    <w:rsid w:val="00D85DEB"/>
    <w:rsid w:val="00D92471"/>
    <w:rsid w:val="00DA2901"/>
    <w:rsid w:val="00DA69AC"/>
    <w:rsid w:val="00DC174D"/>
    <w:rsid w:val="00DC1894"/>
    <w:rsid w:val="00DC5DC8"/>
    <w:rsid w:val="00DE461F"/>
    <w:rsid w:val="00DE7DC2"/>
    <w:rsid w:val="00E0658F"/>
    <w:rsid w:val="00E21138"/>
    <w:rsid w:val="00E406D5"/>
    <w:rsid w:val="00E50787"/>
    <w:rsid w:val="00E52AB4"/>
    <w:rsid w:val="00E5353F"/>
    <w:rsid w:val="00E53EB3"/>
    <w:rsid w:val="00E609F0"/>
    <w:rsid w:val="00E7227D"/>
    <w:rsid w:val="00E76BC6"/>
    <w:rsid w:val="00E80E04"/>
    <w:rsid w:val="00E81B19"/>
    <w:rsid w:val="00EA415A"/>
    <w:rsid w:val="00ED761D"/>
    <w:rsid w:val="00EE6EE8"/>
    <w:rsid w:val="00EF006A"/>
    <w:rsid w:val="00EF4A16"/>
    <w:rsid w:val="00EF5B98"/>
    <w:rsid w:val="00F10F37"/>
    <w:rsid w:val="00F41576"/>
    <w:rsid w:val="00F60041"/>
    <w:rsid w:val="00F61FA1"/>
    <w:rsid w:val="00F76F3D"/>
    <w:rsid w:val="00F814AD"/>
    <w:rsid w:val="00FA64C7"/>
    <w:rsid w:val="00FC413F"/>
    <w:rsid w:val="00FD3DAB"/>
    <w:rsid w:val="00FE5C7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09DFA8B8"/>
  <w15:chartTrackingRefBased/>
  <w15:docId w15:val="{DE9ED889-C8A3-47DF-8C41-980D2528F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67BB"/>
    <w:pPr>
      <w:spacing w:line="240" w:lineRule="auto"/>
    </w:pPr>
    <w:rPr>
      <w:rFonts w:ascii="Calibri" w:hAnsi="Calibri"/>
    </w:rPr>
  </w:style>
  <w:style w:type="paragraph" w:styleId="Heading1">
    <w:name w:val="heading 1"/>
    <w:basedOn w:val="Normal"/>
    <w:next w:val="Normal"/>
    <w:link w:val="Heading1Char"/>
    <w:uiPriority w:val="9"/>
    <w:qFormat/>
    <w:rsid w:val="00DE7DC2"/>
    <w:pPr>
      <w:numPr>
        <w:ilvl w:val="1"/>
      </w:numPr>
      <w:suppressAutoHyphens/>
      <w:spacing w:before="360"/>
      <w:ind w:left="567"/>
      <w:outlineLvl w:val="0"/>
    </w:pPr>
    <w:rPr>
      <w:rFonts w:eastAsia="SimSun" w:cs="Times New Roman"/>
      <w:b/>
      <w:color w:val="081E3E"/>
      <w:kern w:val="12"/>
      <w:sz w:val="52"/>
      <w:szCs w:val="52"/>
    </w:rPr>
  </w:style>
  <w:style w:type="paragraph" w:styleId="Heading2">
    <w:name w:val="heading 2"/>
    <w:basedOn w:val="Normal"/>
    <w:next w:val="Normal"/>
    <w:link w:val="Heading2Char"/>
    <w:uiPriority w:val="9"/>
    <w:unhideWhenUsed/>
    <w:qFormat/>
    <w:rsid w:val="009D538D"/>
    <w:pPr>
      <w:keepNext/>
      <w:keepLines/>
      <w:pageBreakBefore/>
      <w:suppressAutoHyphens/>
      <w:spacing w:before="320"/>
      <w:outlineLvl w:val="1"/>
    </w:pPr>
    <w:rPr>
      <w:rFonts w:eastAsia="SimSun" w:cs="Times New Roman"/>
      <w:color w:val="081E3E"/>
      <w:kern w:val="12"/>
      <w:sz w:val="36"/>
      <w:szCs w:val="26"/>
    </w:rPr>
  </w:style>
  <w:style w:type="paragraph" w:styleId="Heading3">
    <w:name w:val="heading 3"/>
    <w:basedOn w:val="Normal"/>
    <w:next w:val="Normal"/>
    <w:link w:val="Heading3Char"/>
    <w:uiPriority w:val="9"/>
    <w:unhideWhenUsed/>
    <w:qFormat/>
    <w:rsid w:val="00D56936"/>
    <w:pPr>
      <w:keepNext/>
      <w:keepLines/>
      <w:suppressAutoHyphens/>
      <w:spacing w:before="240"/>
      <w:outlineLvl w:val="2"/>
    </w:pPr>
    <w:rPr>
      <w:rFonts w:eastAsia="SimSun" w:cs="Times New Roman"/>
      <w:b/>
      <w:color w:val="595C6E"/>
      <w:kern w:val="12"/>
      <w:sz w:val="32"/>
      <w:szCs w:val="24"/>
    </w:rPr>
  </w:style>
  <w:style w:type="paragraph" w:styleId="Heading4">
    <w:name w:val="heading 4"/>
    <w:basedOn w:val="Normal"/>
    <w:next w:val="Normal"/>
    <w:link w:val="Heading4Char"/>
    <w:uiPriority w:val="9"/>
    <w:unhideWhenUsed/>
    <w:qFormat/>
    <w:rsid w:val="00654F9E"/>
    <w:pPr>
      <w:keepNext/>
      <w:keepLines/>
      <w:suppressAutoHyphens/>
      <w:spacing w:before="240"/>
      <w:outlineLvl w:val="3"/>
    </w:pPr>
    <w:rPr>
      <w:rFonts w:eastAsia="SimSun" w:cs="Times New Roman"/>
      <w:b/>
      <w:iCs/>
      <w:color w:val="595C6E"/>
      <w:kern w:val="12"/>
      <w:sz w:val="26"/>
      <w:szCs w:val="20"/>
    </w:rPr>
  </w:style>
  <w:style w:type="paragraph" w:styleId="Heading5">
    <w:name w:val="heading 5"/>
    <w:basedOn w:val="Normal"/>
    <w:next w:val="Normal"/>
    <w:link w:val="Heading5Char"/>
    <w:uiPriority w:val="9"/>
    <w:unhideWhenUsed/>
    <w:qFormat/>
    <w:rsid w:val="00190A0C"/>
    <w:pPr>
      <w:keepNext/>
      <w:spacing w:before="120" w:after="120"/>
      <w:outlineLvl w:val="4"/>
    </w:pPr>
    <w:rPr>
      <w:rFonts w:eastAsia="MingLiU" w:cs="Segoe UI Semibold"/>
      <w:b/>
      <w:color w:val="4C5564"/>
      <w:sz w:val="24"/>
      <w:szCs w:val="24"/>
    </w:rPr>
  </w:style>
  <w:style w:type="paragraph" w:styleId="Heading6">
    <w:name w:val="heading 6"/>
    <w:basedOn w:val="Normal"/>
    <w:next w:val="Normal"/>
    <w:link w:val="Heading6Char"/>
    <w:uiPriority w:val="9"/>
    <w:unhideWhenUsed/>
    <w:qFormat/>
    <w:rsid w:val="00190A0C"/>
    <w:pPr>
      <w:keepNext/>
      <w:spacing w:before="120" w:after="120"/>
      <w:outlineLvl w:val="5"/>
    </w:pPr>
    <w:rPr>
      <w:rFonts w:eastAsia="MingLiU" w:cs="Segoe UI Semibold"/>
      <w:b/>
      <w:color w:val="4C5564"/>
    </w:rPr>
  </w:style>
  <w:style w:type="paragraph" w:styleId="Heading7">
    <w:name w:val="heading 7"/>
    <w:basedOn w:val="Normal"/>
    <w:next w:val="Normal"/>
    <w:link w:val="Heading7Char"/>
    <w:uiPriority w:val="9"/>
    <w:unhideWhenUsed/>
    <w:qFormat/>
    <w:rsid w:val="00190A0C"/>
    <w:pPr>
      <w:keepNext/>
      <w:keepLines/>
      <w:spacing w:before="40" w:after="0"/>
      <w:outlineLvl w:val="6"/>
    </w:pPr>
    <w:rPr>
      <w:rFonts w:eastAsiaTheme="majorEastAsia" w:cs="Segoe UI Semibold"/>
      <w:b/>
      <w:iCs/>
      <w:color w:val="4C5564"/>
      <w:sz w:val="20"/>
      <w:szCs w:val="18"/>
    </w:rPr>
  </w:style>
  <w:style w:type="paragraph" w:styleId="Heading8">
    <w:name w:val="heading 8"/>
    <w:basedOn w:val="Normal"/>
    <w:next w:val="Normal"/>
    <w:link w:val="Heading8Char"/>
    <w:uiPriority w:val="9"/>
    <w:unhideWhenUsed/>
    <w:qFormat/>
    <w:rsid w:val="00090E62"/>
    <w:pPr>
      <w:keepNext/>
      <w:keepLines/>
      <w:spacing w:before="40" w:after="0"/>
      <w:outlineLvl w:val="7"/>
    </w:pPr>
    <w:rPr>
      <w:rFonts w:asciiTheme="majorHAnsi" w:eastAsiaTheme="majorEastAsia" w:hAnsiTheme="majorHAnsi" w:cstheme="majorBid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bulletssecondlevel">
    <w:name w:val="List paragraph—bullets—second level"/>
    <w:basedOn w:val="Listparagraphbullets"/>
    <w:autoRedefine/>
    <w:qFormat/>
    <w:rsid w:val="00F60041"/>
    <w:pPr>
      <w:numPr>
        <w:numId w:val="1"/>
      </w:numPr>
      <w:spacing w:before="80"/>
      <w:ind w:left="1134" w:hanging="567"/>
    </w:pPr>
    <w:rPr>
      <w:szCs w:val="20"/>
    </w:rPr>
  </w:style>
  <w:style w:type="paragraph" w:styleId="Header">
    <w:name w:val="header"/>
    <w:basedOn w:val="Normal"/>
    <w:link w:val="HeaderChar"/>
    <w:uiPriority w:val="99"/>
    <w:unhideWhenUsed/>
    <w:rsid w:val="00261FFA"/>
    <w:pPr>
      <w:tabs>
        <w:tab w:val="center" w:pos="4678"/>
        <w:tab w:val="right" w:pos="9356"/>
      </w:tabs>
      <w:spacing w:after="0"/>
    </w:pPr>
    <w:rPr>
      <w:rFonts w:ascii="Segoe UI Light" w:hAnsi="Segoe UI Light"/>
      <w:sz w:val="18"/>
    </w:rPr>
  </w:style>
  <w:style w:type="character" w:customStyle="1" w:styleId="HeaderChar">
    <w:name w:val="Header Char"/>
    <w:basedOn w:val="DefaultParagraphFont"/>
    <w:link w:val="Header"/>
    <w:uiPriority w:val="99"/>
    <w:rsid w:val="00261FFA"/>
    <w:rPr>
      <w:rFonts w:ascii="Segoe UI Light" w:hAnsi="Segoe UI Light"/>
      <w:sz w:val="18"/>
    </w:rPr>
  </w:style>
  <w:style w:type="paragraph" w:styleId="Footer">
    <w:name w:val="footer"/>
    <w:basedOn w:val="Normal"/>
    <w:link w:val="FooterChar"/>
    <w:uiPriority w:val="99"/>
    <w:unhideWhenUsed/>
    <w:rsid w:val="006D43C7"/>
    <w:pPr>
      <w:tabs>
        <w:tab w:val="center" w:pos="4513"/>
        <w:tab w:val="right" w:pos="9026"/>
      </w:tabs>
      <w:spacing w:after="0"/>
    </w:pPr>
    <w:rPr>
      <w:sz w:val="18"/>
    </w:rPr>
  </w:style>
  <w:style w:type="character" w:customStyle="1" w:styleId="FooterChar">
    <w:name w:val="Footer Char"/>
    <w:basedOn w:val="DefaultParagraphFont"/>
    <w:link w:val="Footer"/>
    <w:uiPriority w:val="99"/>
    <w:rsid w:val="006D43C7"/>
    <w:rPr>
      <w:rFonts w:ascii="Segoe UI" w:hAnsi="Segoe UI"/>
      <w:sz w:val="18"/>
    </w:rPr>
  </w:style>
  <w:style w:type="character" w:styleId="Hyperlink">
    <w:name w:val="Hyperlink"/>
    <w:basedOn w:val="DefaultParagraphFont"/>
    <w:uiPriority w:val="99"/>
    <w:unhideWhenUsed/>
    <w:rsid w:val="00F60041"/>
    <w:rPr>
      <w:color w:val="0046FF"/>
      <w:u w:val="single"/>
    </w:rPr>
  </w:style>
  <w:style w:type="character" w:customStyle="1" w:styleId="Heading1Char">
    <w:name w:val="Heading 1 Char"/>
    <w:basedOn w:val="DefaultParagraphFont"/>
    <w:link w:val="Heading1"/>
    <w:uiPriority w:val="9"/>
    <w:rsid w:val="00DE7DC2"/>
    <w:rPr>
      <w:rFonts w:ascii="Calibri" w:eastAsia="SimSun" w:hAnsi="Calibri" w:cs="Times New Roman"/>
      <w:b/>
      <w:color w:val="081E3E"/>
      <w:kern w:val="12"/>
      <w:sz w:val="52"/>
      <w:szCs w:val="52"/>
    </w:rPr>
  </w:style>
  <w:style w:type="character" w:customStyle="1" w:styleId="Heading2Char">
    <w:name w:val="Heading 2 Char"/>
    <w:basedOn w:val="DefaultParagraphFont"/>
    <w:link w:val="Heading2"/>
    <w:uiPriority w:val="9"/>
    <w:rsid w:val="009D538D"/>
    <w:rPr>
      <w:rFonts w:ascii="Calibri" w:eastAsia="SimSun" w:hAnsi="Calibri" w:cs="Times New Roman"/>
      <w:color w:val="081E3E"/>
      <w:kern w:val="12"/>
      <w:sz w:val="36"/>
      <w:szCs w:val="26"/>
    </w:rPr>
  </w:style>
  <w:style w:type="character" w:customStyle="1" w:styleId="Heading3Char">
    <w:name w:val="Heading 3 Char"/>
    <w:basedOn w:val="DefaultParagraphFont"/>
    <w:link w:val="Heading3"/>
    <w:uiPriority w:val="9"/>
    <w:rsid w:val="00D56936"/>
    <w:rPr>
      <w:rFonts w:ascii="Calibri" w:eastAsia="SimSun" w:hAnsi="Calibri" w:cs="Times New Roman"/>
      <w:b/>
      <w:color w:val="595C6E"/>
      <w:kern w:val="12"/>
      <w:sz w:val="32"/>
      <w:szCs w:val="24"/>
    </w:rPr>
  </w:style>
  <w:style w:type="character" w:customStyle="1" w:styleId="Heading4Char">
    <w:name w:val="Heading 4 Char"/>
    <w:basedOn w:val="DefaultParagraphFont"/>
    <w:link w:val="Heading4"/>
    <w:uiPriority w:val="9"/>
    <w:rsid w:val="00654F9E"/>
    <w:rPr>
      <w:rFonts w:ascii="Calibri" w:eastAsia="SimSun" w:hAnsi="Calibri" w:cs="Times New Roman"/>
      <w:b/>
      <w:iCs/>
      <w:color w:val="595C6E"/>
      <w:kern w:val="12"/>
      <w:sz w:val="26"/>
      <w:szCs w:val="20"/>
    </w:rPr>
  </w:style>
  <w:style w:type="character" w:customStyle="1" w:styleId="Heading5Char">
    <w:name w:val="Heading 5 Char"/>
    <w:basedOn w:val="DefaultParagraphFont"/>
    <w:link w:val="Heading5"/>
    <w:uiPriority w:val="9"/>
    <w:rsid w:val="00190A0C"/>
    <w:rPr>
      <w:rFonts w:ascii="Calibri" w:eastAsia="MingLiU" w:hAnsi="Calibri" w:cs="Segoe UI Semibold"/>
      <w:b/>
      <w:color w:val="4C5564"/>
      <w:sz w:val="24"/>
      <w:szCs w:val="24"/>
    </w:rPr>
  </w:style>
  <w:style w:type="character" w:customStyle="1" w:styleId="Heading6Char">
    <w:name w:val="Heading 6 Char"/>
    <w:basedOn w:val="DefaultParagraphFont"/>
    <w:link w:val="Heading6"/>
    <w:uiPriority w:val="9"/>
    <w:rsid w:val="00190A0C"/>
    <w:rPr>
      <w:rFonts w:ascii="Calibri" w:eastAsia="MingLiU" w:hAnsi="Calibri" w:cs="Segoe UI Semibold"/>
      <w:b/>
      <w:color w:val="4C5564"/>
    </w:rPr>
  </w:style>
  <w:style w:type="character" w:customStyle="1" w:styleId="Heading7Char">
    <w:name w:val="Heading 7 Char"/>
    <w:basedOn w:val="DefaultParagraphFont"/>
    <w:link w:val="Heading7"/>
    <w:uiPriority w:val="9"/>
    <w:rsid w:val="00190A0C"/>
    <w:rPr>
      <w:rFonts w:ascii="Calibri" w:eastAsiaTheme="majorEastAsia" w:hAnsi="Calibri" w:cs="Segoe UI Semibold"/>
      <w:b/>
      <w:iCs/>
      <w:color w:val="4C5564"/>
      <w:sz w:val="20"/>
      <w:szCs w:val="18"/>
    </w:rPr>
  </w:style>
  <w:style w:type="paragraph" w:customStyle="1" w:styleId="Heading2notshowing">
    <w:name w:val="Heading 2—not showing"/>
    <w:basedOn w:val="Normal"/>
    <w:next w:val="Normal"/>
    <w:qFormat/>
    <w:rsid w:val="009C1ECD"/>
    <w:pPr>
      <w:keepNext/>
      <w:spacing w:after="120"/>
      <w:outlineLvl w:val="1"/>
    </w:pPr>
    <w:rPr>
      <w:rFonts w:eastAsia="MingLiU" w:cs="Segoe UI Semibold"/>
      <w:b/>
      <w:color w:val="4C5564"/>
      <w:sz w:val="24"/>
      <w:szCs w:val="26"/>
    </w:rPr>
  </w:style>
  <w:style w:type="paragraph" w:customStyle="1" w:styleId="Heading3notshowing">
    <w:name w:val="Heading 3—not showing"/>
    <w:basedOn w:val="Normal"/>
    <w:next w:val="Normal"/>
    <w:qFormat/>
    <w:rsid w:val="00190A0C"/>
    <w:pPr>
      <w:keepNext/>
      <w:spacing w:after="120"/>
      <w:outlineLvl w:val="2"/>
    </w:pPr>
    <w:rPr>
      <w:rFonts w:eastAsia="MingLiU" w:cs="Segoe UI Semibold"/>
      <w:b/>
      <w:color w:val="4C5564"/>
      <w:sz w:val="24"/>
      <w:szCs w:val="30"/>
    </w:rPr>
  </w:style>
  <w:style w:type="paragraph" w:styleId="Quote">
    <w:name w:val="Quote"/>
    <w:basedOn w:val="Normal"/>
    <w:next w:val="Normal"/>
    <w:link w:val="QuoteChar"/>
    <w:uiPriority w:val="29"/>
    <w:qFormat/>
    <w:rsid w:val="003B4139"/>
    <w:pPr>
      <w:pBdr>
        <w:left w:val="single" w:sz="48" w:space="22" w:color="4BB3B5"/>
      </w:pBdr>
      <w:suppressAutoHyphens/>
      <w:spacing w:before="160"/>
      <w:ind w:left="567" w:right="567"/>
    </w:pPr>
    <w:rPr>
      <w:rFonts w:eastAsia="Calibri" w:cs="Times New Roman"/>
      <w:b/>
      <w:iCs/>
      <w:color w:val="404040"/>
    </w:rPr>
  </w:style>
  <w:style w:type="character" w:customStyle="1" w:styleId="QuoteChar">
    <w:name w:val="Quote Char"/>
    <w:basedOn w:val="DefaultParagraphFont"/>
    <w:link w:val="Quote"/>
    <w:uiPriority w:val="29"/>
    <w:rsid w:val="003B4139"/>
    <w:rPr>
      <w:rFonts w:ascii="Calibri" w:eastAsia="Calibri" w:hAnsi="Calibri" w:cs="Times New Roman"/>
      <w:b/>
      <w:iCs/>
      <w:color w:val="404040"/>
    </w:rPr>
  </w:style>
  <w:style w:type="character" w:customStyle="1" w:styleId="Heading8Char">
    <w:name w:val="Heading 8 Char"/>
    <w:basedOn w:val="DefaultParagraphFont"/>
    <w:link w:val="Heading8"/>
    <w:uiPriority w:val="9"/>
    <w:rsid w:val="00090E62"/>
    <w:rPr>
      <w:rFonts w:asciiTheme="majorHAnsi" w:eastAsiaTheme="majorEastAsia" w:hAnsiTheme="majorHAnsi" w:cstheme="majorBidi"/>
      <w:color w:val="272727" w:themeColor="text1" w:themeTint="D8"/>
      <w:sz w:val="21"/>
      <w:szCs w:val="21"/>
    </w:rPr>
  </w:style>
  <w:style w:type="paragraph" w:customStyle="1" w:styleId="Listparagraphbullets">
    <w:name w:val="List paragraph—bullets"/>
    <w:basedOn w:val="ListParagraph"/>
    <w:qFormat/>
    <w:rsid w:val="00B5393D"/>
    <w:pPr>
      <w:numPr>
        <w:numId w:val="2"/>
      </w:numPr>
      <w:ind w:left="567" w:hanging="567"/>
    </w:pPr>
    <w:rPr>
      <w:lang w:eastAsia="zh-TW"/>
    </w:rPr>
  </w:style>
  <w:style w:type="paragraph" w:styleId="ListParagraph">
    <w:name w:val="List Paragraph"/>
    <w:basedOn w:val="Normal"/>
    <w:uiPriority w:val="34"/>
    <w:qFormat/>
    <w:rsid w:val="00B5393D"/>
    <w:pPr>
      <w:numPr>
        <w:numId w:val="3"/>
      </w:numPr>
      <w:ind w:left="567" w:hanging="567"/>
      <w:contextualSpacing/>
    </w:pPr>
  </w:style>
  <w:style w:type="paragraph" w:customStyle="1" w:styleId="Tabletext">
    <w:name w:val="Table text"/>
    <w:basedOn w:val="Normal"/>
    <w:qFormat/>
    <w:rsid w:val="008B7158"/>
    <w:pPr>
      <w:spacing w:before="40" w:after="40"/>
    </w:pPr>
    <w:rPr>
      <w:rFonts w:eastAsia="Times New Roman" w:cs="Times New Roman"/>
      <w:szCs w:val="20"/>
    </w:rPr>
  </w:style>
  <w:style w:type="paragraph" w:customStyle="1" w:styleId="Tablerowcolumnheading">
    <w:name w:val="Table row/column heading"/>
    <w:basedOn w:val="Normal"/>
    <w:next w:val="Normal"/>
    <w:rsid w:val="000156CE"/>
    <w:pPr>
      <w:spacing w:after="0"/>
    </w:pPr>
    <w:rPr>
      <w:b/>
      <w:color w:val="FFFFFF" w:themeColor="background1"/>
    </w:rPr>
  </w:style>
  <w:style w:type="paragraph" w:styleId="FootnoteText">
    <w:name w:val="footnote text"/>
    <w:basedOn w:val="Normal"/>
    <w:link w:val="FootnoteTextChar"/>
    <w:uiPriority w:val="99"/>
    <w:unhideWhenUsed/>
    <w:rsid w:val="00217C11"/>
    <w:pPr>
      <w:spacing w:after="0"/>
    </w:pPr>
    <w:rPr>
      <w:sz w:val="20"/>
      <w:szCs w:val="20"/>
    </w:rPr>
  </w:style>
  <w:style w:type="character" w:customStyle="1" w:styleId="FootnoteTextChar">
    <w:name w:val="Footnote Text Char"/>
    <w:basedOn w:val="DefaultParagraphFont"/>
    <w:link w:val="FootnoteText"/>
    <w:uiPriority w:val="99"/>
    <w:rsid w:val="00217C11"/>
    <w:rPr>
      <w:rFonts w:ascii="Segoe UI" w:hAnsi="Segoe UI"/>
      <w:sz w:val="20"/>
      <w:szCs w:val="20"/>
    </w:rPr>
  </w:style>
  <w:style w:type="character" w:styleId="FootnoteReference">
    <w:name w:val="footnote reference"/>
    <w:basedOn w:val="DefaultParagraphFont"/>
    <w:uiPriority w:val="99"/>
    <w:semiHidden/>
    <w:unhideWhenUsed/>
    <w:rsid w:val="00217C11"/>
    <w:rPr>
      <w:vertAlign w:val="superscript"/>
    </w:rPr>
  </w:style>
  <w:style w:type="paragraph" w:customStyle="1" w:styleId="Tablefigureheading">
    <w:name w:val="Table/figure heading"/>
    <w:basedOn w:val="Normal"/>
    <w:next w:val="Normal"/>
    <w:qFormat/>
    <w:rsid w:val="00190A0C"/>
    <w:pPr>
      <w:keepNext/>
      <w:spacing w:after="0"/>
    </w:pPr>
    <w:rPr>
      <w:b/>
      <w:color w:val="002D72"/>
    </w:rPr>
  </w:style>
  <w:style w:type="paragraph" w:customStyle="1" w:styleId="Tabletextcentred">
    <w:name w:val="Table text—centred"/>
    <w:basedOn w:val="Tabletext"/>
    <w:next w:val="NoSpacing"/>
    <w:rsid w:val="008B7158"/>
    <w:pPr>
      <w:jc w:val="center"/>
    </w:pPr>
  </w:style>
  <w:style w:type="paragraph" w:customStyle="1" w:styleId="Tablerowcolumnheadingcentred">
    <w:name w:val="Table row/column heading—centred"/>
    <w:basedOn w:val="Tablerowcolumnheading"/>
    <w:next w:val="Normal"/>
    <w:rsid w:val="00CD0046"/>
    <w:pPr>
      <w:jc w:val="center"/>
    </w:pPr>
  </w:style>
  <w:style w:type="paragraph" w:customStyle="1" w:styleId="Sourcenote">
    <w:name w:val="Source / note"/>
    <w:basedOn w:val="Normal"/>
    <w:qFormat/>
    <w:rsid w:val="00654F9E"/>
    <w:rPr>
      <w:rFonts w:eastAsia="PMingLiU" w:cs="Mangal"/>
      <w:color w:val="595C6E"/>
      <w:sz w:val="20"/>
      <w:szCs w:val="20"/>
      <w:lang w:eastAsia="zh-TW"/>
    </w:rPr>
  </w:style>
  <w:style w:type="table" w:styleId="PlainTable1">
    <w:name w:val="Plain Table 1"/>
    <w:basedOn w:val="TableNormal"/>
    <w:uiPriority w:val="41"/>
    <w:rsid w:val="00217C1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217C11"/>
    <w:pPr>
      <w:spacing w:after="0" w:line="240" w:lineRule="auto"/>
    </w:pPr>
    <w:rPr>
      <w:rFonts w:ascii="Segoe UI" w:hAnsi="Segoe UI"/>
      <w:sz w:val="21"/>
    </w:rPr>
  </w:style>
  <w:style w:type="paragraph" w:styleId="TOC4">
    <w:name w:val="toc 4"/>
    <w:basedOn w:val="Normal"/>
    <w:next w:val="Normal"/>
    <w:autoRedefine/>
    <w:uiPriority w:val="39"/>
    <w:unhideWhenUsed/>
    <w:rsid w:val="009E5B72"/>
    <w:pPr>
      <w:tabs>
        <w:tab w:val="right" w:leader="dot" w:pos="9072"/>
      </w:tabs>
      <w:spacing w:after="0"/>
      <w:ind w:left="567" w:right="567" w:hanging="567"/>
    </w:pPr>
    <w:rPr>
      <w:sz w:val="20"/>
    </w:rPr>
  </w:style>
  <w:style w:type="paragraph" w:styleId="TOC1">
    <w:name w:val="toc 1"/>
    <w:basedOn w:val="Normal"/>
    <w:next w:val="Normal"/>
    <w:autoRedefine/>
    <w:uiPriority w:val="39"/>
    <w:unhideWhenUsed/>
    <w:rsid w:val="00347B73"/>
    <w:pPr>
      <w:keepNext/>
      <w:tabs>
        <w:tab w:val="right" w:leader="underscore" w:pos="9072"/>
      </w:tabs>
      <w:spacing w:before="120" w:after="0"/>
      <w:ind w:left="567" w:right="567" w:hanging="567"/>
    </w:pPr>
    <w:rPr>
      <w:b/>
      <w:color w:val="000000" w:themeColor="text1"/>
      <w:u w:val="single" w:color="4BB3B5"/>
    </w:rPr>
  </w:style>
  <w:style w:type="paragraph" w:styleId="TOC2">
    <w:name w:val="toc 2"/>
    <w:basedOn w:val="Normal"/>
    <w:next w:val="Normal"/>
    <w:autoRedefine/>
    <w:uiPriority w:val="39"/>
    <w:unhideWhenUsed/>
    <w:rsid w:val="006E5952"/>
    <w:pPr>
      <w:tabs>
        <w:tab w:val="right" w:leader="dot" w:pos="9072"/>
      </w:tabs>
      <w:spacing w:after="0"/>
      <w:ind w:left="567" w:right="567" w:hanging="567"/>
    </w:pPr>
    <w:rPr>
      <w:sz w:val="20"/>
    </w:rPr>
  </w:style>
  <w:style w:type="paragraph" w:styleId="TOC3">
    <w:name w:val="toc 3"/>
    <w:basedOn w:val="Normal"/>
    <w:next w:val="Normal"/>
    <w:autoRedefine/>
    <w:uiPriority w:val="39"/>
    <w:unhideWhenUsed/>
    <w:rsid w:val="006E5952"/>
    <w:pPr>
      <w:tabs>
        <w:tab w:val="right" w:leader="dot" w:pos="9072"/>
      </w:tabs>
      <w:spacing w:after="0"/>
      <w:ind w:left="1134" w:right="567" w:hanging="567"/>
    </w:pPr>
    <w:rPr>
      <w:sz w:val="20"/>
    </w:rPr>
  </w:style>
  <w:style w:type="paragraph" w:customStyle="1" w:styleId="Normaldisclaimerpage">
    <w:name w:val="Normal—disclaimer page"/>
    <w:basedOn w:val="Normal"/>
    <w:qFormat/>
    <w:rsid w:val="002F1A23"/>
    <w:pPr>
      <w:spacing w:after="120"/>
    </w:pPr>
    <w:rPr>
      <w:sz w:val="20"/>
      <w:szCs w:val="20"/>
    </w:rPr>
  </w:style>
  <w:style w:type="table" w:customStyle="1" w:styleId="PlainTable11">
    <w:name w:val="Plain Table 11"/>
    <w:basedOn w:val="TableNormal"/>
    <w:next w:val="PlainTable1"/>
    <w:uiPriority w:val="41"/>
    <w:rsid w:val="00BB3D4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efaultTable1">
    <w:name w:val="Default Table 1"/>
    <w:basedOn w:val="TableNormal"/>
    <w:uiPriority w:val="99"/>
    <w:rsid w:val="00A63390"/>
    <w:pPr>
      <w:spacing w:before="80" w:after="80" w:line="240" w:lineRule="auto"/>
    </w:pPr>
    <w:rPr>
      <w:color w:val="000000" w:themeColor="text1"/>
      <w:sz w:val="20"/>
      <w:szCs w:val="20"/>
    </w:rPr>
    <w:tblPr>
      <w:tblStyleRowBandSize w:val="1"/>
      <w:tblStyleColBandSize w:val="1"/>
      <w:tblBorders>
        <w:top w:val="single" w:sz="4" w:space="0" w:color="595959" w:themeColor="text1" w:themeTint="A6"/>
        <w:bottom w:val="single" w:sz="4" w:space="0" w:color="595959" w:themeColor="text1" w:themeTint="A6"/>
        <w:insideH w:val="single" w:sz="4" w:space="0" w:color="595959" w:themeColor="text1" w:themeTint="A6"/>
      </w:tblBorders>
    </w:tblPr>
    <w:tblStylePr w:type="firstRow">
      <w:rPr>
        <w:b/>
        <w:color w:val="FFFFFF" w:themeColor="background1"/>
      </w:rPr>
      <w:tblPr/>
      <w:trPr>
        <w:tblHeader/>
      </w:trPr>
      <w:tcPr>
        <w:tcBorders>
          <w:top w:val="nil"/>
          <w:bottom w:val="nil"/>
        </w:tcBorders>
        <w:shd w:val="clear" w:color="auto" w:fill="5B9BD5" w:themeFill="accent1"/>
      </w:tcPr>
    </w:tblStylePr>
    <w:tblStylePr w:type="lastRow">
      <w:rPr>
        <w:b/>
      </w:rPr>
      <w:tblPr/>
      <w:tcPr>
        <w:shd w:val="clear" w:color="auto" w:fill="D9E2F3"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Tabletextbullets">
    <w:name w:val="Table text—bullets"/>
    <w:basedOn w:val="Listparagraphbullets"/>
    <w:qFormat/>
    <w:rsid w:val="00381BDA"/>
    <w:pPr>
      <w:spacing w:before="60" w:after="60"/>
      <w:ind w:left="284" w:hanging="284"/>
    </w:pPr>
    <w:rPr>
      <w:color w:val="000000" w:themeColor="text1"/>
      <w:sz w:val="20"/>
      <w:szCs w:val="20"/>
    </w:rPr>
  </w:style>
  <w:style w:type="paragraph" w:styleId="Subtitle">
    <w:name w:val="Subtitle"/>
    <w:basedOn w:val="Normal"/>
    <w:next w:val="Normal"/>
    <w:link w:val="SubtitleChar"/>
    <w:uiPriority w:val="18"/>
    <w:qFormat/>
    <w:rsid w:val="00DE7DC2"/>
    <w:pPr>
      <w:suppressAutoHyphens/>
      <w:spacing w:before="240"/>
      <w:ind w:left="567"/>
    </w:pPr>
    <w:rPr>
      <w:rFonts w:eastAsia="SimSun" w:cs="Times New Roman"/>
      <w:color w:val="377B88"/>
      <w:kern w:val="12"/>
      <w:sz w:val="44"/>
      <w:lang w:val="en-US"/>
    </w:rPr>
  </w:style>
  <w:style w:type="character" w:customStyle="1" w:styleId="SubtitleChar">
    <w:name w:val="Subtitle Char"/>
    <w:basedOn w:val="DefaultParagraphFont"/>
    <w:link w:val="Subtitle"/>
    <w:uiPriority w:val="18"/>
    <w:rsid w:val="00DE7DC2"/>
    <w:rPr>
      <w:rFonts w:ascii="Calibri" w:eastAsia="SimSun" w:hAnsi="Calibri" w:cs="Times New Roman"/>
      <w:color w:val="377B88"/>
      <w:kern w:val="12"/>
      <w:sz w:val="44"/>
      <w:lang w:val="en-US"/>
    </w:rPr>
  </w:style>
  <w:style w:type="paragraph" w:customStyle="1" w:styleId="AreaHeading">
    <w:name w:val="Area Heading"/>
    <w:basedOn w:val="Normal"/>
    <w:qFormat/>
    <w:rsid w:val="00B041CB"/>
    <w:pPr>
      <w:suppressAutoHyphens/>
      <w:spacing w:after="80"/>
      <w:ind w:left="-1020" w:firstLine="1020"/>
    </w:pPr>
    <w:rPr>
      <w:rFonts w:asciiTheme="minorHAnsi" w:hAnsiTheme="minorHAnsi" w:cs="Times New Roman (Body CS)"/>
      <w:caps/>
      <w:color w:val="BF8F00" w:themeColor="accent4" w:themeShade="BF"/>
      <w:kern w:val="12"/>
      <w:sz w:val="21"/>
      <w:szCs w:val="20"/>
    </w:rPr>
  </w:style>
  <w:style w:type="character" w:styleId="UnresolvedMention">
    <w:name w:val="Unresolved Mention"/>
    <w:basedOn w:val="DefaultParagraphFont"/>
    <w:uiPriority w:val="99"/>
    <w:semiHidden/>
    <w:unhideWhenUsed/>
    <w:rsid w:val="00B041CB"/>
    <w:rPr>
      <w:color w:val="605E5C"/>
      <w:shd w:val="clear" w:color="auto" w:fill="E1DFDD"/>
    </w:rPr>
  </w:style>
  <w:style w:type="paragraph" w:customStyle="1" w:styleId="ListLegal1">
    <w:name w:val="List Legal 1"/>
    <w:basedOn w:val="Normal"/>
    <w:uiPriority w:val="3"/>
    <w:qFormat/>
    <w:rsid w:val="004729CA"/>
    <w:pPr>
      <w:numPr>
        <w:numId w:val="4"/>
      </w:numPr>
      <w:suppressAutoHyphens/>
      <w:ind w:left="567" w:hanging="567"/>
    </w:pPr>
    <w:rPr>
      <w:color w:val="000000"/>
      <w:kern w:val="12"/>
      <w:szCs w:val="20"/>
      <w:lang w:val="x-none"/>
    </w:rPr>
  </w:style>
  <w:style w:type="paragraph" w:customStyle="1" w:styleId="ListLegal2">
    <w:name w:val="List Legal 2"/>
    <w:basedOn w:val="ListLegal1"/>
    <w:uiPriority w:val="3"/>
    <w:rsid w:val="004729CA"/>
    <w:pPr>
      <w:numPr>
        <w:ilvl w:val="1"/>
      </w:numPr>
      <w:ind w:left="1134" w:hanging="567"/>
    </w:pPr>
  </w:style>
  <w:style w:type="paragraph" w:customStyle="1" w:styleId="ListLegal3">
    <w:name w:val="List Legal 3"/>
    <w:basedOn w:val="ListLegal2"/>
    <w:uiPriority w:val="3"/>
    <w:rsid w:val="00B041CB"/>
    <w:pPr>
      <w:numPr>
        <w:ilvl w:val="2"/>
      </w:numPr>
      <w:ind w:left="1701" w:hanging="567"/>
    </w:pPr>
  </w:style>
  <w:style w:type="numbering" w:customStyle="1" w:styleId="ListLegal">
    <w:name w:val="List Legal"/>
    <w:uiPriority w:val="99"/>
    <w:rsid w:val="00B041CB"/>
    <w:pPr>
      <w:numPr>
        <w:numId w:val="4"/>
      </w:numPr>
    </w:pPr>
  </w:style>
  <w:style w:type="table" w:customStyle="1" w:styleId="DefaultTable11">
    <w:name w:val="Default Table 11"/>
    <w:basedOn w:val="TableNormal"/>
    <w:uiPriority w:val="99"/>
    <w:rsid w:val="00654F9E"/>
    <w:pPr>
      <w:spacing w:before="80" w:after="80" w:line="240" w:lineRule="auto"/>
    </w:pPr>
    <w:rPr>
      <w:color w:val="000000"/>
      <w:sz w:val="20"/>
      <w:szCs w:val="20"/>
    </w:rPr>
    <w:tblPr>
      <w:tblStyleRowBandSize w:val="1"/>
      <w:tblStyleColBandSize w:val="1"/>
      <w:tblBorders>
        <w:top w:val="single" w:sz="4" w:space="0" w:color="4BB3B5"/>
        <w:bottom w:val="single" w:sz="4" w:space="0" w:color="4BB3B5"/>
        <w:insideH w:val="single" w:sz="4" w:space="0" w:color="4BB3B5"/>
      </w:tblBorders>
    </w:tblPr>
    <w:tblStylePr w:type="firstRow">
      <w:rPr>
        <w:b/>
        <w:color w:val="FFFFFF"/>
      </w:rPr>
      <w:tblPr/>
      <w:trPr>
        <w:tblHeader/>
      </w:trPr>
      <w:tcPr>
        <w:tcBorders>
          <w:top w:val="nil"/>
          <w:bottom w:val="nil"/>
        </w:tcBorders>
        <w:shd w:val="clear" w:color="auto" w:fill="081E3E"/>
      </w:tcPr>
    </w:tblStylePr>
    <w:tblStylePr w:type="lastRow">
      <w:rPr>
        <w:b/>
      </w:rPr>
      <w:tblPr/>
      <w:tcPr>
        <w:shd w:val="clear" w:color="auto" w:fill="F2F6E8"/>
      </w:tcPr>
    </w:tblStylePr>
    <w:tblStylePr w:type="firstCol">
      <w:rPr>
        <w:b/>
      </w:rPr>
    </w:tblStylePr>
    <w:tblStylePr w:type="band2Vert">
      <w:tblPr/>
      <w:tcPr>
        <w:shd w:val="clear" w:color="auto" w:fill="F2F2F2"/>
      </w:tcPr>
    </w:tblStylePr>
    <w:tblStylePr w:type="band2Horz">
      <w:tblPr/>
      <w:tcPr>
        <w:shd w:val="clear" w:color="auto" w:fill="F2F2F2"/>
      </w:tcPr>
    </w:tblStylePr>
  </w:style>
  <w:style w:type="table" w:customStyle="1" w:styleId="DefaultTable12">
    <w:name w:val="Default Table 12"/>
    <w:basedOn w:val="TableNormal"/>
    <w:uiPriority w:val="99"/>
    <w:rsid w:val="00953CCD"/>
    <w:pPr>
      <w:spacing w:before="80" w:after="80" w:line="240" w:lineRule="auto"/>
    </w:pPr>
    <w:rPr>
      <w:color w:val="000000"/>
      <w:sz w:val="20"/>
      <w:szCs w:val="20"/>
    </w:rPr>
    <w:tblPr>
      <w:tblStyleRowBandSize w:val="1"/>
      <w:tblStyleColBandSize w:val="1"/>
      <w:tblBorders>
        <w:top w:val="single" w:sz="4" w:space="0" w:color="4BB3B5"/>
        <w:bottom w:val="single" w:sz="4" w:space="0" w:color="4BB3B5"/>
        <w:insideH w:val="single" w:sz="4" w:space="0" w:color="4BB3B5"/>
      </w:tblBorders>
    </w:tblPr>
    <w:tblStylePr w:type="firstRow">
      <w:rPr>
        <w:b/>
        <w:color w:val="FFFFFF"/>
      </w:rPr>
      <w:tblPr/>
      <w:trPr>
        <w:tblHeader/>
      </w:trPr>
      <w:tcPr>
        <w:tcBorders>
          <w:top w:val="nil"/>
          <w:bottom w:val="nil"/>
        </w:tcBorders>
        <w:shd w:val="clear" w:color="auto" w:fill="081E3E"/>
      </w:tcPr>
    </w:tblStylePr>
    <w:tblStylePr w:type="lastRow">
      <w:rPr>
        <w:b/>
      </w:rPr>
      <w:tblPr/>
      <w:tcPr>
        <w:shd w:val="clear" w:color="auto" w:fill="F2F6E8"/>
      </w:tcPr>
    </w:tblStylePr>
    <w:tblStylePr w:type="firstCol">
      <w:rPr>
        <w:b/>
      </w:rPr>
    </w:tblStylePr>
    <w:tblStylePr w:type="band2Vert">
      <w:tblPr/>
      <w:tcPr>
        <w:shd w:val="clear" w:color="auto" w:fill="F2F2F2"/>
      </w:tcPr>
    </w:tblStylePr>
    <w:tblStylePr w:type="band2Horz">
      <w:tblPr/>
      <w:tcPr>
        <w:shd w:val="clear" w:color="auto" w:fill="F2F2F2"/>
      </w:tcPr>
    </w:tblStylePr>
  </w:style>
  <w:style w:type="table" w:styleId="TableGrid">
    <w:name w:val="Table Grid"/>
    <w:basedOn w:val="TableNormal"/>
    <w:uiPriority w:val="39"/>
    <w:rsid w:val="00AC6195"/>
    <w:pPr>
      <w:spacing w:after="0" w:line="240" w:lineRule="auto"/>
    </w:pPr>
    <w:rPr>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printHeading">
    <w:name w:val="Imprint Heading"/>
    <w:basedOn w:val="Normal"/>
    <w:uiPriority w:val="12"/>
    <w:rsid w:val="009C1ECD"/>
    <w:pPr>
      <w:suppressAutoHyphens/>
      <w:spacing w:before="240"/>
      <w:outlineLvl w:val="1"/>
    </w:pPr>
    <w:rPr>
      <w:rFonts w:asciiTheme="minorHAnsi" w:hAnsiTheme="minorHAnsi"/>
      <w:b/>
      <w:color w:val="000000" w:themeColor="text1"/>
      <w:kern w:val="12"/>
      <w:lang w:val="x-none"/>
    </w:rPr>
  </w:style>
  <w:style w:type="paragraph" w:styleId="TOCHeading">
    <w:name w:val="TOC Heading"/>
    <w:basedOn w:val="Heading1"/>
    <w:next w:val="Normal"/>
    <w:uiPriority w:val="39"/>
    <w:unhideWhenUsed/>
    <w:qFormat/>
    <w:rsid w:val="00BF5FA4"/>
    <w:pPr>
      <w:keepNext/>
      <w:keepLines/>
      <w:numPr>
        <w:ilvl w:val="0"/>
      </w:numPr>
      <w:suppressAutoHyphens w:val="0"/>
      <w:spacing w:after="0"/>
      <w:ind w:left="1134"/>
      <w:outlineLvl w:val="9"/>
    </w:pPr>
    <w:rPr>
      <w:rFonts w:asciiTheme="majorHAnsi" w:eastAsiaTheme="majorEastAsia" w:hAnsiTheme="majorHAnsi" w:cstheme="majorBidi"/>
      <w:b w:val="0"/>
      <w:color w:val="2E74B5" w:themeColor="accent1" w:themeShade="BF"/>
      <w:kern w:val="0"/>
      <w:sz w:val="32"/>
      <w:szCs w:val="32"/>
    </w:rPr>
  </w:style>
  <w:style w:type="paragraph" w:styleId="TableofFigures">
    <w:name w:val="table of figures"/>
    <w:basedOn w:val="Normal"/>
    <w:next w:val="Normal"/>
    <w:uiPriority w:val="99"/>
    <w:unhideWhenUsed/>
    <w:rsid w:val="009E5B72"/>
    <w:pPr>
      <w:tabs>
        <w:tab w:val="left" w:pos="9072"/>
      </w:tabs>
      <w:suppressAutoHyphens/>
      <w:spacing w:after="120"/>
      <w:ind w:left="567" w:right="567" w:hanging="567"/>
    </w:pPr>
    <w:rPr>
      <w:rFonts w:asciiTheme="minorHAnsi" w:hAnsiTheme="minorHAnsi"/>
      <w:color w:val="000000" w:themeColor="text1"/>
      <w:kern w:val="12"/>
      <w:szCs w:val="20"/>
    </w:rPr>
  </w:style>
  <w:style w:type="paragraph" w:styleId="Caption">
    <w:name w:val="caption"/>
    <w:basedOn w:val="Normal"/>
    <w:next w:val="Normal"/>
    <w:uiPriority w:val="35"/>
    <w:semiHidden/>
    <w:unhideWhenUsed/>
    <w:qFormat/>
    <w:rsid w:val="00A32D82"/>
    <w:pPr>
      <w:spacing w:after="200"/>
    </w:pPr>
    <w:rPr>
      <w:i/>
      <w:iCs/>
      <w:color w:val="44546A" w:themeColor="text2"/>
      <w:sz w:val="18"/>
      <w:szCs w:val="18"/>
    </w:rPr>
  </w:style>
  <w:style w:type="character" w:styleId="FollowedHyperlink">
    <w:name w:val="FollowedHyperlink"/>
    <w:basedOn w:val="DefaultParagraphFont"/>
    <w:uiPriority w:val="99"/>
    <w:semiHidden/>
    <w:unhideWhenUsed/>
    <w:rsid w:val="00C76811"/>
    <w:rPr>
      <w:color w:val="954F72" w:themeColor="followedHyperlink"/>
      <w:u w:val="single"/>
    </w:rPr>
  </w:style>
  <w:style w:type="paragraph" w:customStyle="1" w:styleId="Introduction">
    <w:name w:val="Introduction"/>
    <w:basedOn w:val="Normal"/>
    <w:uiPriority w:val="2"/>
    <w:qFormat/>
    <w:rsid w:val="00B75995"/>
    <w:pPr>
      <w:suppressAutoHyphens/>
      <w:spacing w:before="240" w:after="240"/>
    </w:pPr>
    <w:rPr>
      <w:rFonts w:asciiTheme="minorHAnsi" w:hAnsiTheme="minorHAnsi"/>
      <w:color w:val="377B88"/>
      <w:sz w:val="26"/>
      <w:lang w:val="x-none"/>
    </w:rPr>
  </w:style>
  <w:style w:type="paragraph" w:customStyle="1" w:styleId="normal-12ptspacebefore">
    <w:name w:val="normal - 12pt space before"/>
    <w:basedOn w:val="Normal"/>
    <w:qFormat/>
    <w:rsid w:val="00121245"/>
    <w:pPr>
      <w:spacing w:before="240"/>
    </w:pPr>
    <w:rPr>
      <w:lang w:val="en-US"/>
    </w:rPr>
  </w:style>
  <w:style w:type="paragraph" w:styleId="NormalWeb">
    <w:name w:val="Normal (Web)"/>
    <w:basedOn w:val="Normal"/>
    <w:uiPriority w:val="99"/>
    <w:semiHidden/>
    <w:unhideWhenUsed/>
    <w:rsid w:val="00E609F0"/>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normal-box">
    <w:name w:val="normal - box"/>
    <w:basedOn w:val="Normal"/>
    <w:qFormat/>
    <w:rsid w:val="003A79EE"/>
    <w:pPr>
      <w:pBdr>
        <w:top w:val="single" w:sz="4" w:space="1" w:color="4BB3B5"/>
        <w:left w:val="single" w:sz="4" w:space="4" w:color="4BB3B5"/>
        <w:bottom w:val="single" w:sz="4" w:space="1" w:color="4BB3B5"/>
        <w:right w:val="single" w:sz="4" w:space="4" w:color="4BB3B5"/>
      </w:pBdr>
    </w:pPr>
    <w:rPr>
      <w:lang w:val="en-US"/>
    </w:rPr>
  </w:style>
  <w:style w:type="paragraph" w:customStyle="1" w:styleId="normal-centre">
    <w:name w:val="normal - centre"/>
    <w:basedOn w:val="Normal"/>
    <w:qFormat/>
    <w:rsid w:val="00785296"/>
    <w:pPr>
      <w:jc w:val="center"/>
    </w:pPr>
    <w:rPr>
      <w:noProof/>
    </w:rPr>
  </w:style>
  <w:style w:type="paragraph" w:customStyle="1" w:styleId="Tabletextrightaligned">
    <w:name w:val="Table text—right aligned"/>
    <w:basedOn w:val="Tabletext"/>
    <w:qFormat/>
    <w:rsid w:val="00637D79"/>
    <w:pPr>
      <w:jc w:val="right"/>
    </w:pPr>
    <w:rPr>
      <w:color w:val="000000"/>
      <w:sz w:val="20"/>
    </w:rPr>
  </w:style>
  <w:style w:type="table" w:styleId="PlainTable2">
    <w:name w:val="Plain Table 2"/>
    <w:basedOn w:val="TableNormal"/>
    <w:uiPriority w:val="42"/>
    <w:rsid w:val="008D2AE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5">
    <w:name w:val="toc 5"/>
    <w:basedOn w:val="Normal"/>
    <w:next w:val="Normal"/>
    <w:autoRedefine/>
    <w:uiPriority w:val="39"/>
    <w:unhideWhenUsed/>
    <w:rsid w:val="00AA31A8"/>
    <w:pPr>
      <w:spacing w:after="100" w:line="278" w:lineRule="auto"/>
      <w:ind w:left="960"/>
    </w:pPr>
    <w:rPr>
      <w:rFonts w:asciiTheme="minorHAnsi" w:eastAsiaTheme="minorEastAsia" w:hAnsiTheme="minorHAnsi"/>
      <w:kern w:val="2"/>
      <w:sz w:val="24"/>
      <w:szCs w:val="24"/>
      <w:lang w:eastAsia="en-AU"/>
      <w14:ligatures w14:val="standardContextual"/>
    </w:rPr>
  </w:style>
  <w:style w:type="paragraph" w:styleId="TOC6">
    <w:name w:val="toc 6"/>
    <w:basedOn w:val="Normal"/>
    <w:next w:val="Normal"/>
    <w:autoRedefine/>
    <w:uiPriority w:val="39"/>
    <w:unhideWhenUsed/>
    <w:rsid w:val="00AA31A8"/>
    <w:pPr>
      <w:spacing w:after="100" w:line="278" w:lineRule="auto"/>
      <w:ind w:left="1200"/>
    </w:pPr>
    <w:rPr>
      <w:rFonts w:asciiTheme="minorHAnsi" w:eastAsiaTheme="minorEastAsia" w:hAnsiTheme="minorHAnsi"/>
      <w:kern w:val="2"/>
      <w:sz w:val="24"/>
      <w:szCs w:val="24"/>
      <w:lang w:eastAsia="en-AU"/>
      <w14:ligatures w14:val="standardContextual"/>
    </w:rPr>
  </w:style>
  <w:style w:type="paragraph" w:styleId="TOC7">
    <w:name w:val="toc 7"/>
    <w:basedOn w:val="Normal"/>
    <w:next w:val="Normal"/>
    <w:autoRedefine/>
    <w:uiPriority w:val="39"/>
    <w:unhideWhenUsed/>
    <w:rsid w:val="00AA31A8"/>
    <w:pPr>
      <w:spacing w:after="100" w:line="278" w:lineRule="auto"/>
      <w:ind w:left="1440"/>
    </w:pPr>
    <w:rPr>
      <w:rFonts w:asciiTheme="minorHAnsi" w:eastAsiaTheme="minorEastAsia" w:hAnsiTheme="minorHAnsi"/>
      <w:kern w:val="2"/>
      <w:sz w:val="24"/>
      <w:szCs w:val="24"/>
      <w:lang w:eastAsia="en-AU"/>
      <w14:ligatures w14:val="standardContextual"/>
    </w:rPr>
  </w:style>
  <w:style w:type="paragraph" w:styleId="TOC8">
    <w:name w:val="toc 8"/>
    <w:basedOn w:val="Normal"/>
    <w:next w:val="Normal"/>
    <w:autoRedefine/>
    <w:uiPriority w:val="39"/>
    <w:unhideWhenUsed/>
    <w:rsid w:val="00AA31A8"/>
    <w:pPr>
      <w:spacing w:after="100" w:line="278" w:lineRule="auto"/>
      <w:ind w:left="1680"/>
    </w:pPr>
    <w:rPr>
      <w:rFonts w:asciiTheme="minorHAnsi" w:eastAsiaTheme="minorEastAsia" w:hAnsiTheme="minorHAnsi"/>
      <w:kern w:val="2"/>
      <w:sz w:val="24"/>
      <w:szCs w:val="24"/>
      <w:lang w:eastAsia="en-AU"/>
      <w14:ligatures w14:val="standardContextual"/>
    </w:rPr>
  </w:style>
  <w:style w:type="paragraph" w:styleId="TOC9">
    <w:name w:val="toc 9"/>
    <w:basedOn w:val="Normal"/>
    <w:next w:val="Normal"/>
    <w:autoRedefine/>
    <w:uiPriority w:val="39"/>
    <w:unhideWhenUsed/>
    <w:rsid w:val="00AA31A8"/>
    <w:pPr>
      <w:spacing w:after="100" w:line="278" w:lineRule="auto"/>
      <w:ind w:left="1920"/>
    </w:pPr>
    <w:rPr>
      <w:rFonts w:asciiTheme="minorHAnsi" w:eastAsiaTheme="minorEastAsia" w:hAnsiTheme="minorHAnsi"/>
      <w:kern w:val="2"/>
      <w:sz w:val="24"/>
      <w:szCs w:val="24"/>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9159">
      <w:bodyDiv w:val="1"/>
      <w:marLeft w:val="0"/>
      <w:marRight w:val="0"/>
      <w:marTop w:val="0"/>
      <w:marBottom w:val="0"/>
      <w:divBdr>
        <w:top w:val="none" w:sz="0" w:space="0" w:color="auto"/>
        <w:left w:val="none" w:sz="0" w:space="0" w:color="auto"/>
        <w:bottom w:val="none" w:sz="0" w:space="0" w:color="auto"/>
        <w:right w:val="none" w:sz="0" w:space="0" w:color="auto"/>
      </w:divBdr>
    </w:div>
    <w:div w:id="12922558">
      <w:bodyDiv w:val="1"/>
      <w:marLeft w:val="0"/>
      <w:marRight w:val="0"/>
      <w:marTop w:val="0"/>
      <w:marBottom w:val="0"/>
      <w:divBdr>
        <w:top w:val="none" w:sz="0" w:space="0" w:color="auto"/>
        <w:left w:val="none" w:sz="0" w:space="0" w:color="auto"/>
        <w:bottom w:val="none" w:sz="0" w:space="0" w:color="auto"/>
        <w:right w:val="none" w:sz="0" w:space="0" w:color="auto"/>
      </w:divBdr>
    </w:div>
    <w:div w:id="13464454">
      <w:bodyDiv w:val="1"/>
      <w:marLeft w:val="0"/>
      <w:marRight w:val="0"/>
      <w:marTop w:val="0"/>
      <w:marBottom w:val="0"/>
      <w:divBdr>
        <w:top w:val="none" w:sz="0" w:space="0" w:color="auto"/>
        <w:left w:val="none" w:sz="0" w:space="0" w:color="auto"/>
        <w:bottom w:val="none" w:sz="0" w:space="0" w:color="auto"/>
        <w:right w:val="none" w:sz="0" w:space="0" w:color="auto"/>
      </w:divBdr>
    </w:div>
    <w:div w:id="15424012">
      <w:bodyDiv w:val="1"/>
      <w:marLeft w:val="0"/>
      <w:marRight w:val="0"/>
      <w:marTop w:val="0"/>
      <w:marBottom w:val="0"/>
      <w:divBdr>
        <w:top w:val="none" w:sz="0" w:space="0" w:color="auto"/>
        <w:left w:val="none" w:sz="0" w:space="0" w:color="auto"/>
        <w:bottom w:val="none" w:sz="0" w:space="0" w:color="auto"/>
        <w:right w:val="none" w:sz="0" w:space="0" w:color="auto"/>
      </w:divBdr>
    </w:div>
    <w:div w:id="18703653">
      <w:bodyDiv w:val="1"/>
      <w:marLeft w:val="0"/>
      <w:marRight w:val="0"/>
      <w:marTop w:val="0"/>
      <w:marBottom w:val="0"/>
      <w:divBdr>
        <w:top w:val="none" w:sz="0" w:space="0" w:color="auto"/>
        <w:left w:val="none" w:sz="0" w:space="0" w:color="auto"/>
        <w:bottom w:val="none" w:sz="0" w:space="0" w:color="auto"/>
        <w:right w:val="none" w:sz="0" w:space="0" w:color="auto"/>
      </w:divBdr>
    </w:div>
    <w:div w:id="23405850">
      <w:bodyDiv w:val="1"/>
      <w:marLeft w:val="0"/>
      <w:marRight w:val="0"/>
      <w:marTop w:val="0"/>
      <w:marBottom w:val="0"/>
      <w:divBdr>
        <w:top w:val="none" w:sz="0" w:space="0" w:color="auto"/>
        <w:left w:val="none" w:sz="0" w:space="0" w:color="auto"/>
        <w:bottom w:val="none" w:sz="0" w:space="0" w:color="auto"/>
        <w:right w:val="none" w:sz="0" w:space="0" w:color="auto"/>
      </w:divBdr>
    </w:div>
    <w:div w:id="24329160">
      <w:bodyDiv w:val="1"/>
      <w:marLeft w:val="0"/>
      <w:marRight w:val="0"/>
      <w:marTop w:val="0"/>
      <w:marBottom w:val="0"/>
      <w:divBdr>
        <w:top w:val="none" w:sz="0" w:space="0" w:color="auto"/>
        <w:left w:val="none" w:sz="0" w:space="0" w:color="auto"/>
        <w:bottom w:val="none" w:sz="0" w:space="0" w:color="auto"/>
        <w:right w:val="none" w:sz="0" w:space="0" w:color="auto"/>
      </w:divBdr>
      <w:divsChild>
        <w:div w:id="568273866">
          <w:marLeft w:val="274"/>
          <w:marRight w:val="0"/>
          <w:marTop w:val="0"/>
          <w:marBottom w:val="0"/>
          <w:divBdr>
            <w:top w:val="none" w:sz="0" w:space="0" w:color="auto"/>
            <w:left w:val="none" w:sz="0" w:space="0" w:color="auto"/>
            <w:bottom w:val="none" w:sz="0" w:space="0" w:color="auto"/>
            <w:right w:val="none" w:sz="0" w:space="0" w:color="auto"/>
          </w:divBdr>
        </w:div>
        <w:div w:id="1855537">
          <w:marLeft w:val="994"/>
          <w:marRight w:val="0"/>
          <w:marTop w:val="0"/>
          <w:marBottom w:val="0"/>
          <w:divBdr>
            <w:top w:val="none" w:sz="0" w:space="0" w:color="auto"/>
            <w:left w:val="none" w:sz="0" w:space="0" w:color="auto"/>
            <w:bottom w:val="none" w:sz="0" w:space="0" w:color="auto"/>
            <w:right w:val="none" w:sz="0" w:space="0" w:color="auto"/>
          </w:divBdr>
        </w:div>
        <w:div w:id="2061898825">
          <w:marLeft w:val="994"/>
          <w:marRight w:val="0"/>
          <w:marTop w:val="0"/>
          <w:marBottom w:val="0"/>
          <w:divBdr>
            <w:top w:val="none" w:sz="0" w:space="0" w:color="auto"/>
            <w:left w:val="none" w:sz="0" w:space="0" w:color="auto"/>
            <w:bottom w:val="none" w:sz="0" w:space="0" w:color="auto"/>
            <w:right w:val="none" w:sz="0" w:space="0" w:color="auto"/>
          </w:divBdr>
        </w:div>
        <w:div w:id="580918242">
          <w:marLeft w:val="994"/>
          <w:marRight w:val="0"/>
          <w:marTop w:val="0"/>
          <w:marBottom w:val="0"/>
          <w:divBdr>
            <w:top w:val="none" w:sz="0" w:space="0" w:color="auto"/>
            <w:left w:val="none" w:sz="0" w:space="0" w:color="auto"/>
            <w:bottom w:val="none" w:sz="0" w:space="0" w:color="auto"/>
            <w:right w:val="none" w:sz="0" w:space="0" w:color="auto"/>
          </w:divBdr>
        </w:div>
        <w:div w:id="246546670">
          <w:marLeft w:val="994"/>
          <w:marRight w:val="0"/>
          <w:marTop w:val="0"/>
          <w:marBottom w:val="0"/>
          <w:divBdr>
            <w:top w:val="none" w:sz="0" w:space="0" w:color="auto"/>
            <w:left w:val="none" w:sz="0" w:space="0" w:color="auto"/>
            <w:bottom w:val="none" w:sz="0" w:space="0" w:color="auto"/>
            <w:right w:val="none" w:sz="0" w:space="0" w:color="auto"/>
          </w:divBdr>
        </w:div>
        <w:div w:id="1309674203">
          <w:marLeft w:val="994"/>
          <w:marRight w:val="0"/>
          <w:marTop w:val="0"/>
          <w:marBottom w:val="0"/>
          <w:divBdr>
            <w:top w:val="none" w:sz="0" w:space="0" w:color="auto"/>
            <w:left w:val="none" w:sz="0" w:space="0" w:color="auto"/>
            <w:bottom w:val="none" w:sz="0" w:space="0" w:color="auto"/>
            <w:right w:val="none" w:sz="0" w:space="0" w:color="auto"/>
          </w:divBdr>
        </w:div>
      </w:divsChild>
    </w:div>
    <w:div w:id="24870203">
      <w:bodyDiv w:val="1"/>
      <w:marLeft w:val="0"/>
      <w:marRight w:val="0"/>
      <w:marTop w:val="0"/>
      <w:marBottom w:val="0"/>
      <w:divBdr>
        <w:top w:val="none" w:sz="0" w:space="0" w:color="auto"/>
        <w:left w:val="none" w:sz="0" w:space="0" w:color="auto"/>
        <w:bottom w:val="none" w:sz="0" w:space="0" w:color="auto"/>
        <w:right w:val="none" w:sz="0" w:space="0" w:color="auto"/>
      </w:divBdr>
    </w:div>
    <w:div w:id="33509404">
      <w:bodyDiv w:val="1"/>
      <w:marLeft w:val="0"/>
      <w:marRight w:val="0"/>
      <w:marTop w:val="0"/>
      <w:marBottom w:val="0"/>
      <w:divBdr>
        <w:top w:val="none" w:sz="0" w:space="0" w:color="auto"/>
        <w:left w:val="none" w:sz="0" w:space="0" w:color="auto"/>
        <w:bottom w:val="none" w:sz="0" w:space="0" w:color="auto"/>
        <w:right w:val="none" w:sz="0" w:space="0" w:color="auto"/>
      </w:divBdr>
    </w:div>
    <w:div w:id="33702244">
      <w:bodyDiv w:val="1"/>
      <w:marLeft w:val="0"/>
      <w:marRight w:val="0"/>
      <w:marTop w:val="0"/>
      <w:marBottom w:val="0"/>
      <w:divBdr>
        <w:top w:val="none" w:sz="0" w:space="0" w:color="auto"/>
        <w:left w:val="none" w:sz="0" w:space="0" w:color="auto"/>
        <w:bottom w:val="none" w:sz="0" w:space="0" w:color="auto"/>
        <w:right w:val="none" w:sz="0" w:space="0" w:color="auto"/>
      </w:divBdr>
      <w:divsChild>
        <w:div w:id="1131241238">
          <w:marLeft w:val="274"/>
          <w:marRight w:val="0"/>
          <w:marTop w:val="0"/>
          <w:marBottom w:val="0"/>
          <w:divBdr>
            <w:top w:val="none" w:sz="0" w:space="0" w:color="auto"/>
            <w:left w:val="none" w:sz="0" w:space="0" w:color="auto"/>
            <w:bottom w:val="none" w:sz="0" w:space="0" w:color="auto"/>
            <w:right w:val="none" w:sz="0" w:space="0" w:color="auto"/>
          </w:divBdr>
        </w:div>
        <w:div w:id="1388608761">
          <w:marLeft w:val="994"/>
          <w:marRight w:val="0"/>
          <w:marTop w:val="0"/>
          <w:marBottom w:val="0"/>
          <w:divBdr>
            <w:top w:val="none" w:sz="0" w:space="0" w:color="auto"/>
            <w:left w:val="none" w:sz="0" w:space="0" w:color="auto"/>
            <w:bottom w:val="none" w:sz="0" w:space="0" w:color="auto"/>
            <w:right w:val="none" w:sz="0" w:space="0" w:color="auto"/>
          </w:divBdr>
        </w:div>
        <w:div w:id="1094328459">
          <w:marLeft w:val="994"/>
          <w:marRight w:val="0"/>
          <w:marTop w:val="0"/>
          <w:marBottom w:val="0"/>
          <w:divBdr>
            <w:top w:val="none" w:sz="0" w:space="0" w:color="auto"/>
            <w:left w:val="none" w:sz="0" w:space="0" w:color="auto"/>
            <w:bottom w:val="none" w:sz="0" w:space="0" w:color="auto"/>
            <w:right w:val="none" w:sz="0" w:space="0" w:color="auto"/>
          </w:divBdr>
        </w:div>
        <w:div w:id="1480535129">
          <w:marLeft w:val="274"/>
          <w:marRight w:val="0"/>
          <w:marTop w:val="0"/>
          <w:marBottom w:val="0"/>
          <w:divBdr>
            <w:top w:val="none" w:sz="0" w:space="0" w:color="auto"/>
            <w:left w:val="none" w:sz="0" w:space="0" w:color="auto"/>
            <w:bottom w:val="none" w:sz="0" w:space="0" w:color="auto"/>
            <w:right w:val="none" w:sz="0" w:space="0" w:color="auto"/>
          </w:divBdr>
        </w:div>
        <w:div w:id="1823962533">
          <w:marLeft w:val="994"/>
          <w:marRight w:val="0"/>
          <w:marTop w:val="0"/>
          <w:marBottom w:val="0"/>
          <w:divBdr>
            <w:top w:val="none" w:sz="0" w:space="0" w:color="auto"/>
            <w:left w:val="none" w:sz="0" w:space="0" w:color="auto"/>
            <w:bottom w:val="none" w:sz="0" w:space="0" w:color="auto"/>
            <w:right w:val="none" w:sz="0" w:space="0" w:color="auto"/>
          </w:divBdr>
        </w:div>
        <w:div w:id="128668639">
          <w:marLeft w:val="994"/>
          <w:marRight w:val="0"/>
          <w:marTop w:val="0"/>
          <w:marBottom w:val="0"/>
          <w:divBdr>
            <w:top w:val="none" w:sz="0" w:space="0" w:color="auto"/>
            <w:left w:val="none" w:sz="0" w:space="0" w:color="auto"/>
            <w:bottom w:val="none" w:sz="0" w:space="0" w:color="auto"/>
            <w:right w:val="none" w:sz="0" w:space="0" w:color="auto"/>
          </w:divBdr>
        </w:div>
        <w:div w:id="1490705677">
          <w:marLeft w:val="994"/>
          <w:marRight w:val="0"/>
          <w:marTop w:val="0"/>
          <w:marBottom w:val="0"/>
          <w:divBdr>
            <w:top w:val="none" w:sz="0" w:space="0" w:color="auto"/>
            <w:left w:val="none" w:sz="0" w:space="0" w:color="auto"/>
            <w:bottom w:val="none" w:sz="0" w:space="0" w:color="auto"/>
            <w:right w:val="none" w:sz="0" w:space="0" w:color="auto"/>
          </w:divBdr>
        </w:div>
        <w:div w:id="2035768812">
          <w:marLeft w:val="274"/>
          <w:marRight w:val="0"/>
          <w:marTop w:val="0"/>
          <w:marBottom w:val="0"/>
          <w:divBdr>
            <w:top w:val="none" w:sz="0" w:space="0" w:color="auto"/>
            <w:left w:val="none" w:sz="0" w:space="0" w:color="auto"/>
            <w:bottom w:val="none" w:sz="0" w:space="0" w:color="auto"/>
            <w:right w:val="none" w:sz="0" w:space="0" w:color="auto"/>
          </w:divBdr>
        </w:div>
        <w:div w:id="13586">
          <w:marLeft w:val="994"/>
          <w:marRight w:val="0"/>
          <w:marTop w:val="0"/>
          <w:marBottom w:val="0"/>
          <w:divBdr>
            <w:top w:val="none" w:sz="0" w:space="0" w:color="auto"/>
            <w:left w:val="none" w:sz="0" w:space="0" w:color="auto"/>
            <w:bottom w:val="none" w:sz="0" w:space="0" w:color="auto"/>
            <w:right w:val="none" w:sz="0" w:space="0" w:color="auto"/>
          </w:divBdr>
        </w:div>
      </w:divsChild>
    </w:div>
    <w:div w:id="48001087">
      <w:bodyDiv w:val="1"/>
      <w:marLeft w:val="0"/>
      <w:marRight w:val="0"/>
      <w:marTop w:val="0"/>
      <w:marBottom w:val="0"/>
      <w:divBdr>
        <w:top w:val="none" w:sz="0" w:space="0" w:color="auto"/>
        <w:left w:val="none" w:sz="0" w:space="0" w:color="auto"/>
        <w:bottom w:val="none" w:sz="0" w:space="0" w:color="auto"/>
        <w:right w:val="none" w:sz="0" w:space="0" w:color="auto"/>
      </w:divBdr>
    </w:div>
    <w:div w:id="56317522">
      <w:bodyDiv w:val="1"/>
      <w:marLeft w:val="0"/>
      <w:marRight w:val="0"/>
      <w:marTop w:val="0"/>
      <w:marBottom w:val="0"/>
      <w:divBdr>
        <w:top w:val="none" w:sz="0" w:space="0" w:color="auto"/>
        <w:left w:val="none" w:sz="0" w:space="0" w:color="auto"/>
        <w:bottom w:val="none" w:sz="0" w:space="0" w:color="auto"/>
        <w:right w:val="none" w:sz="0" w:space="0" w:color="auto"/>
      </w:divBdr>
    </w:div>
    <w:div w:id="72509225">
      <w:bodyDiv w:val="1"/>
      <w:marLeft w:val="0"/>
      <w:marRight w:val="0"/>
      <w:marTop w:val="0"/>
      <w:marBottom w:val="0"/>
      <w:divBdr>
        <w:top w:val="none" w:sz="0" w:space="0" w:color="auto"/>
        <w:left w:val="none" w:sz="0" w:space="0" w:color="auto"/>
        <w:bottom w:val="none" w:sz="0" w:space="0" w:color="auto"/>
        <w:right w:val="none" w:sz="0" w:space="0" w:color="auto"/>
      </w:divBdr>
      <w:divsChild>
        <w:div w:id="1710766638">
          <w:marLeft w:val="274"/>
          <w:marRight w:val="0"/>
          <w:marTop w:val="0"/>
          <w:marBottom w:val="0"/>
          <w:divBdr>
            <w:top w:val="none" w:sz="0" w:space="0" w:color="auto"/>
            <w:left w:val="none" w:sz="0" w:space="0" w:color="auto"/>
            <w:bottom w:val="none" w:sz="0" w:space="0" w:color="auto"/>
            <w:right w:val="none" w:sz="0" w:space="0" w:color="auto"/>
          </w:divBdr>
        </w:div>
        <w:div w:id="628822358">
          <w:marLeft w:val="274"/>
          <w:marRight w:val="0"/>
          <w:marTop w:val="0"/>
          <w:marBottom w:val="0"/>
          <w:divBdr>
            <w:top w:val="none" w:sz="0" w:space="0" w:color="auto"/>
            <w:left w:val="none" w:sz="0" w:space="0" w:color="auto"/>
            <w:bottom w:val="none" w:sz="0" w:space="0" w:color="auto"/>
            <w:right w:val="none" w:sz="0" w:space="0" w:color="auto"/>
          </w:divBdr>
        </w:div>
        <w:div w:id="1605653466">
          <w:marLeft w:val="994"/>
          <w:marRight w:val="0"/>
          <w:marTop w:val="0"/>
          <w:marBottom w:val="0"/>
          <w:divBdr>
            <w:top w:val="none" w:sz="0" w:space="0" w:color="auto"/>
            <w:left w:val="none" w:sz="0" w:space="0" w:color="auto"/>
            <w:bottom w:val="none" w:sz="0" w:space="0" w:color="auto"/>
            <w:right w:val="none" w:sz="0" w:space="0" w:color="auto"/>
          </w:divBdr>
        </w:div>
        <w:div w:id="503516997">
          <w:marLeft w:val="994"/>
          <w:marRight w:val="0"/>
          <w:marTop w:val="0"/>
          <w:marBottom w:val="0"/>
          <w:divBdr>
            <w:top w:val="none" w:sz="0" w:space="0" w:color="auto"/>
            <w:left w:val="none" w:sz="0" w:space="0" w:color="auto"/>
            <w:bottom w:val="none" w:sz="0" w:space="0" w:color="auto"/>
            <w:right w:val="none" w:sz="0" w:space="0" w:color="auto"/>
          </w:divBdr>
        </w:div>
        <w:div w:id="183901967">
          <w:marLeft w:val="274"/>
          <w:marRight w:val="0"/>
          <w:marTop w:val="0"/>
          <w:marBottom w:val="0"/>
          <w:divBdr>
            <w:top w:val="none" w:sz="0" w:space="0" w:color="auto"/>
            <w:left w:val="none" w:sz="0" w:space="0" w:color="auto"/>
            <w:bottom w:val="none" w:sz="0" w:space="0" w:color="auto"/>
            <w:right w:val="none" w:sz="0" w:space="0" w:color="auto"/>
          </w:divBdr>
        </w:div>
        <w:div w:id="1481925818">
          <w:marLeft w:val="274"/>
          <w:marRight w:val="0"/>
          <w:marTop w:val="0"/>
          <w:marBottom w:val="0"/>
          <w:divBdr>
            <w:top w:val="none" w:sz="0" w:space="0" w:color="auto"/>
            <w:left w:val="none" w:sz="0" w:space="0" w:color="auto"/>
            <w:bottom w:val="none" w:sz="0" w:space="0" w:color="auto"/>
            <w:right w:val="none" w:sz="0" w:space="0" w:color="auto"/>
          </w:divBdr>
        </w:div>
        <w:div w:id="1918052810">
          <w:marLeft w:val="994"/>
          <w:marRight w:val="0"/>
          <w:marTop w:val="0"/>
          <w:marBottom w:val="0"/>
          <w:divBdr>
            <w:top w:val="none" w:sz="0" w:space="0" w:color="auto"/>
            <w:left w:val="none" w:sz="0" w:space="0" w:color="auto"/>
            <w:bottom w:val="none" w:sz="0" w:space="0" w:color="auto"/>
            <w:right w:val="none" w:sz="0" w:space="0" w:color="auto"/>
          </w:divBdr>
        </w:div>
        <w:div w:id="2007591826">
          <w:marLeft w:val="288"/>
          <w:marRight w:val="0"/>
          <w:marTop w:val="0"/>
          <w:marBottom w:val="0"/>
          <w:divBdr>
            <w:top w:val="none" w:sz="0" w:space="0" w:color="auto"/>
            <w:left w:val="none" w:sz="0" w:space="0" w:color="auto"/>
            <w:bottom w:val="none" w:sz="0" w:space="0" w:color="auto"/>
            <w:right w:val="none" w:sz="0" w:space="0" w:color="auto"/>
          </w:divBdr>
        </w:div>
        <w:div w:id="532349939">
          <w:marLeft w:val="1008"/>
          <w:marRight w:val="0"/>
          <w:marTop w:val="0"/>
          <w:marBottom w:val="0"/>
          <w:divBdr>
            <w:top w:val="none" w:sz="0" w:space="0" w:color="auto"/>
            <w:left w:val="none" w:sz="0" w:space="0" w:color="auto"/>
            <w:bottom w:val="none" w:sz="0" w:space="0" w:color="auto"/>
            <w:right w:val="none" w:sz="0" w:space="0" w:color="auto"/>
          </w:divBdr>
        </w:div>
      </w:divsChild>
    </w:div>
    <w:div w:id="79521665">
      <w:bodyDiv w:val="1"/>
      <w:marLeft w:val="0"/>
      <w:marRight w:val="0"/>
      <w:marTop w:val="0"/>
      <w:marBottom w:val="0"/>
      <w:divBdr>
        <w:top w:val="none" w:sz="0" w:space="0" w:color="auto"/>
        <w:left w:val="none" w:sz="0" w:space="0" w:color="auto"/>
        <w:bottom w:val="none" w:sz="0" w:space="0" w:color="auto"/>
        <w:right w:val="none" w:sz="0" w:space="0" w:color="auto"/>
      </w:divBdr>
    </w:div>
    <w:div w:id="83766292">
      <w:bodyDiv w:val="1"/>
      <w:marLeft w:val="0"/>
      <w:marRight w:val="0"/>
      <w:marTop w:val="0"/>
      <w:marBottom w:val="0"/>
      <w:divBdr>
        <w:top w:val="none" w:sz="0" w:space="0" w:color="auto"/>
        <w:left w:val="none" w:sz="0" w:space="0" w:color="auto"/>
        <w:bottom w:val="none" w:sz="0" w:space="0" w:color="auto"/>
        <w:right w:val="none" w:sz="0" w:space="0" w:color="auto"/>
      </w:divBdr>
    </w:div>
    <w:div w:id="97215102">
      <w:bodyDiv w:val="1"/>
      <w:marLeft w:val="0"/>
      <w:marRight w:val="0"/>
      <w:marTop w:val="0"/>
      <w:marBottom w:val="0"/>
      <w:divBdr>
        <w:top w:val="none" w:sz="0" w:space="0" w:color="auto"/>
        <w:left w:val="none" w:sz="0" w:space="0" w:color="auto"/>
        <w:bottom w:val="none" w:sz="0" w:space="0" w:color="auto"/>
        <w:right w:val="none" w:sz="0" w:space="0" w:color="auto"/>
      </w:divBdr>
    </w:div>
    <w:div w:id="103425417">
      <w:bodyDiv w:val="1"/>
      <w:marLeft w:val="0"/>
      <w:marRight w:val="0"/>
      <w:marTop w:val="0"/>
      <w:marBottom w:val="0"/>
      <w:divBdr>
        <w:top w:val="none" w:sz="0" w:space="0" w:color="auto"/>
        <w:left w:val="none" w:sz="0" w:space="0" w:color="auto"/>
        <w:bottom w:val="none" w:sz="0" w:space="0" w:color="auto"/>
        <w:right w:val="none" w:sz="0" w:space="0" w:color="auto"/>
      </w:divBdr>
      <w:divsChild>
        <w:div w:id="349452433">
          <w:marLeft w:val="274"/>
          <w:marRight w:val="0"/>
          <w:marTop w:val="0"/>
          <w:marBottom w:val="0"/>
          <w:divBdr>
            <w:top w:val="none" w:sz="0" w:space="0" w:color="auto"/>
            <w:left w:val="none" w:sz="0" w:space="0" w:color="auto"/>
            <w:bottom w:val="none" w:sz="0" w:space="0" w:color="auto"/>
            <w:right w:val="none" w:sz="0" w:space="0" w:color="auto"/>
          </w:divBdr>
        </w:div>
        <w:div w:id="342511855">
          <w:marLeft w:val="994"/>
          <w:marRight w:val="0"/>
          <w:marTop w:val="0"/>
          <w:marBottom w:val="0"/>
          <w:divBdr>
            <w:top w:val="none" w:sz="0" w:space="0" w:color="auto"/>
            <w:left w:val="none" w:sz="0" w:space="0" w:color="auto"/>
            <w:bottom w:val="none" w:sz="0" w:space="0" w:color="auto"/>
            <w:right w:val="none" w:sz="0" w:space="0" w:color="auto"/>
          </w:divBdr>
        </w:div>
        <w:div w:id="984969110">
          <w:marLeft w:val="994"/>
          <w:marRight w:val="0"/>
          <w:marTop w:val="0"/>
          <w:marBottom w:val="0"/>
          <w:divBdr>
            <w:top w:val="none" w:sz="0" w:space="0" w:color="auto"/>
            <w:left w:val="none" w:sz="0" w:space="0" w:color="auto"/>
            <w:bottom w:val="none" w:sz="0" w:space="0" w:color="auto"/>
            <w:right w:val="none" w:sz="0" w:space="0" w:color="auto"/>
          </w:divBdr>
        </w:div>
      </w:divsChild>
    </w:div>
    <w:div w:id="107168102">
      <w:bodyDiv w:val="1"/>
      <w:marLeft w:val="0"/>
      <w:marRight w:val="0"/>
      <w:marTop w:val="0"/>
      <w:marBottom w:val="0"/>
      <w:divBdr>
        <w:top w:val="none" w:sz="0" w:space="0" w:color="auto"/>
        <w:left w:val="none" w:sz="0" w:space="0" w:color="auto"/>
        <w:bottom w:val="none" w:sz="0" w:space="0" w:color="auto"/>
        <w:right w:val="none" w:sz="0" w:space="0" w:color="auto"/>
      </w:divBdr>
    </w:div>
    <w:div w:id="151066031">
      <w:bodyDiv w:val="1"/>
      <w:marLeft w:val="0"/>
      <w:marRight w:val="0"/>
      <w:marTop w:val="0"/>
      <w:marBottom w:val="0"/>
      <w:divBdr>
        <w:top w:val="none" w:sz="0" w:space="0" w:color="auto"/>
        <w:left w:val="none" w:sz="0" w:space="0" w:color="auto"/>
        <w:bottom w:val="none" w:sz="0" w:space="0" w:color="auto"/>
        <w:right w:val="none" w:sz="0" w:space="0" w:color="auto"/>
      </w:divBdr>
    </w:div>
    <w:div w:id="159738567">
      <w:bodyDiv w:val="1"/>
      <w:marLeft w:val="0"/>
      <w:marRight w:val="0"/>
      <w:marTop w:val="0"/>
      <w:marBottom w:val="0"/>
      <w:divBdr>
        <w:top w:val="none" w:sz="0" w:space="0" w:color="auto"/>
        <w:left w:val="none" w:sz="0" w:space="0" w:color="auto"/>
        <w:bottom w:val="none" w:sz="0" w:space="0" w:color="auto"/>
        <w:right w:val="none" w:sz="0" w:space="0" w:color="auto"/>
      </w:divBdr>
    </w:div>
    <w:div w:id="160630777">
      <w:bodyDiv w:val="1"/>
      <w:marLeft w:val="0"/>
      <w:marRight w:val="0"/>
      <w:marTop w:val="0"/>
      <w:marBottom w:val="0"/>
      <w:divBdr>
        <w:top w:val="none" w:sz="0" w:space="0" w:color="auto"/>
        <w:left w:val="none" w:sz="0" w:space="0" w:color="auto"/>
        <w:bottom w:val="none" w:sz="0" w:space="0" w:color="auto"/>
        <w:right w:val="none" w:sz="0" w:space="0" w:color="auto"/>
      </w:divBdr>
    </w:div>
    <w:div w:id="162282322">
      <w:bodyDiv w:val="1"/>
      <w:marLeft w:val="0"/>
      <w:marRight w:val="0"/>
      <w:marTop w:val="0"/>
      <w:marBottom w:val="0"/>
      <w:divBdr>
        <w:top w:val="none" w:sz="0" w:space="0" w:color="auto"/>
        <w:left w:val="none" w:sz="0" w:space="0" w:color="auto"/>
        <w:bottom w:val="none" w:sz="0" w:space="0" w:color="auto"/>
        <w:right w:val="none" w:sz="0" w:space="0" w:color="auto"/>
      </w:divBdr>
    </w:div>
    <w:div w:id="186068781">
      <w:bodyDiv w:val="1"/>
      <w:marLeft w:val="0"/>
      <w:marRight w:val="0"/>
      <w:marTop w:val="0"/>
      <w:marBottom w:val="0"/>
      <w:divBdr>
        <w:top w:val="none" w:sz="0" w:space="0" w:color="auto"/>
        <w:left w:val="none" w:sz="0" w:space="0" w:color="auto"/>
        <w:bottom w:val="none" w:sz="0" w:space="0" w:color="auto"/>
        <w:right w:val="none" w:sz="0" w:space="0" w:color="auto"/>
      </w:divBdr>
    </w:div>
    <w:div w:id="187258915">
      <w:bodyDiv w:val="1"/>
      <w:marLeft w:val="0"/>
      <w:marRight w:val="0"/>
      <w:marTop w:val="0"/>
      <w:marBottom w:val="0"/>
      <w:divBdr>
        <w:top w:val="none" w:sz="0" w:space="0" w:color="auto"/>
        <w:left w:val="none" w:sz="0" w:space="0" w:color="auto"/>
        <w:bottom w:val="none" w:sz="0" w:space="0" w:color="auto"/>
        <w:right w:val="none" w:sz="0" w:space="0" w:color="auto"/>
      </w:divBdr>
    </w:div>
    <w:div w:id="208301969">
      <w:bodyDiv w:val="1"/>
      <w:marLeft w:val="0"/>
      <w:marRight w:val="0"/>
      <w:marTop w:val="0"/>
      <w:marBottom w:val="0"/>
      <w:divBdr>
        <w:top w:val="none" w:sz="0" w:space="0" w:color="auto"/>
        <w:left w:val="none" w:sz="0" w:space="0" w:color="auto"/>
        <w:bottom w:val="none" w:sz="0" w:space="0" w:color="auto"/>
        <w:right w:val="none" w:sz="0" w:space="0" w:color="auto"/>
      </w:divBdr>
    </w:div>
    <w:div w:id="214388179">
      <w:bodyDiv w:val="1"/>
      <w:marLeft w:val="0"/>
      <w:marRight w:val="0"/>
      <w:marTop w:val="0"/>
      <w:marBottom w:val="0"/>
      <w:divBdr>
        <w:top w:val="none" w:sz="0" w:space="0" w:color="auto"/>
        <w:left w:val="none" w:sz="0" w:space="0" w:color="auto"/>
        <w:bottom w:val="none" w:sz="0" w:space="0" w:color="auto"/>
        <w:right w:val="none" w:sz="0" w:space="0" w:color="auto"/>
      </w:divBdr>
    </w:div>
    <w:div w:id="220948969">
      <w:bodyDiv w:val="1"/>
      <w:marLeft w:val="0"/>
      <w:marRight w:val="0"/>
      <w:marTop w:val="0"/>
      <w:marBottom w:val="0"/>
      <w:divBdr>
        <w:top w:val="none" w:sz="0" w:space="0" w:color="auto"/>
        <w:left w:val="none" w:sz="0" w:space="0" w:color="auto"/>
        <w:bottom w:val="none" w:sz="0" w:space="0" w:color="auto"/>
        <w:right w:val="none" w:sz="0" w:space="0" w:color="auto"/>
      </w:divBdr>
      <w:divsChild>
        <w:div w:id="58214240">
          <w:marLeft w:val="274"/>
          <w:marRight w:val="0"/>
          <w:marTop w:val="0"/>
          <w:marBottom w:val="0"/>
          <w:divBdr>
            <w:top w:val="none" w:sz="0" w:space="0" w:color="auto"/>
            <w:left w:val="none" w:sz="0" w:space="0" w:color="auto"/>
            <w:bottom w:val="none" w:sz="0" w:space="0" w:color="auto"/>
            <w:right w:val="none" w:sz="0" w:space="0" w:color="auto"/>
          </w:divBdr>
        </w:div>
        <w:div w:id="1853642645">
          <w:marLeft w:val="994"/>
          <w:marRight w:val="0"/>
          <w:marTop w:val="0"/>
          <w:marBottom w:val="0"/>
          <w:divBdr>
            <w:top w:val="none" w:sz="0" w:space="0" w:color="auto"/>
            <w:left w:val="none" w:sz="0" w:space="0" w:color="auto"/>
            <w:bottom w:val="none" w:sz="0" w:space="0" w:color="auto"/>
            <w:right w:val="none" w:sz="0" w:space="0" w:color="auto"/>
          </w:divBdr>
        </w:div>
      </w:divsChild>
    </w:div>
    <w:div w:id="225534429">
      <w:bodyDiv w:val="1"/>
      <w:marLeft w:val="0"/>
      <w:marRight w:val="0"/>
      <w:marTop w:val="0"/>
      <w:marBottom w:val="0"/>
      <w:divBdr>
        <w:top w:val="none" w:sz="0" w:space="0" w:color="auto"/>
        <w:left w:val="none" w:sz="0" w:space="0" w:color="auto"/>
        <w:bottom w:val="none" w:sz="0" w:space="0" w:color="auto"/>
        <w:right w:val="none" w:sz="0" w:space="0" w:color="auto"/>
      </w:divBdr>
    </w:div>
    <w:div w:id="227766806">
      <w:bodyDiv w:val="1"/>
      <w:marLeft w:val="0"/>
      <w:marRight w:val="0"/>
      <w:marTop w:val="0"/>
      <w:marBottom w:val="0"/>
      <w:divBdr>
        <w:top w:val="none" w:sz="0" w:space="0" w:color="auto"/>
        <w:left w:val="none" w:sz="0" w:space="0" w:color="auto"/>
        <w:bottom w:val="none" w:sz="0" w:space="0" w:color="auto"/>
        <w:right w:val="none" w:sz="0" w:space="0" w:color="auto"/>
      </w:divBdr>
      <w:divsChild>
        <w:div w:id="1324048801">
          <w:marLeft w:val="274"/>
          <w:marRight w:val="0"/>
          <w:marTop w:val="0"/>
          <w:marBottom w:val="0"/>
          <w:divBdr>
            <w:top w:val="none" w:sz="0" w:space="0" w:color="auto"/>
            <w:left w:val="none" w:sz="0" w:space="0" w:color="auto"/>
            <w:bottom w:val="none" w:sz="0" w:space="0" w:color="auto"/>
            <w:right w:val="none" w:sz="0" w:space="0" w:color="auto"/>
          </w:divBdr>
        </w:div>
      </w:divsChild>
    </w:div>
    <w:div w:id="230045774">
      <w:bodyDiv w:val="1"/>
      <w:marLeft w:val="0"/>
      <w:marRight w:val="0"/>
      <w:marTop w:val="0"/>
      <w:marBottom w:val="0"/>
      <w:divBdr>
        <w:top w:val="none" w:sz="0" w:space="0" w:color="auto"/>
        <w:left w:val="none" w:sz="0" w:space="0" w:color="auto"/>
        <w:bottom w:val="none" w:sz="0" w:space="0" w:color="auto"/>
        <w:right w:val="none" w:sz="0" w:space="0" w:color="auto"/>
      </w:divBdr>
    </w:div>
    <w:div w:id="230234771">
      <w:bodyDiv w:val="1"/>
      <w:marLeft w:val="0"/>
      <w:marRight w:val="0"/>
      <w:marTop w:val="0"/>
      <w:marBottom w:val="0"/>
      <w:divBdr>
        <w:top w:val="none" w:sz="0" w:space="0" w:color="auto"/>
        <w:left w:val="none" w:sz="0" w:space="0" w:color="auto"/>
        <w:bottom w:val="none" w:sz="0" w:space="0" w:color="auto"/>
        <w:right w:val="none" w:sz="0" w:space="0" w:color="auto"/>
      </w:divBdr>
      <w:divsChild>
        <w:div w:id="1585723623">
          <w:marLeft w:val="274"/>
          <w:marRight w:val="0"/>
          <w:marTop w:val="0"/>
          <w:marBottom w:val="0"/>
          <w:divBdr>
            <w:top w:val="none" w:sz="0" w:space="0" w:color="auto"/>
            <w:left w:val="none" w:sz="0" w:space="0" w:color="auto"/>
            <w:bottom w:val="none" w:sz="0" w:space="0" w:color="auto"/>
            <w:right w:val="none" w:sz="0" w:space="0" w:color="auto"/>
          </w:divBdr>
        </w:div>
        <w:div w:id="1614747663">
          <w:marLeft w:val="576"/>
          <w:marRight w:val="0"/>
          <w:marTop w:val="0"/>
          <w:marBottom w:val="0"/>
          <w:divBdr>
            <w:top w:val="none" w:sz="0" w:space="0" w:color="auto"/>
            <w:left w:val="none" w:sz="0" w:space="0" w:color="auto"/>
            <w:bottom w:val="none" w:sz="0" w:space="0" w:color="auto"/>
            <w:right w:val="none" w:sz="0" w:space="0" w:color="auto"/>
          </w:divBdr>
        </w:div>
        <w:div w:id="377240938">
          <w:marLeft w:val="288"/>
          <w:marRight w:val="0"/>
          <w:marTop w:val="0"/>
          <w:marBottom w:val="0"/>
          <w:divBdr>
            <w:top w:val="none" w:sz="0" w:space="0" w:color="auto"/>
            <w:left w:val="none" w:sz="0" w:space="0" w:color="auto"/>
            <w:bottom w:val="none" w:sz="0" w:space="0" w:color="auto"/>
            <w:right w:val="none" w:sz="0" w:space="0" w:color="auto"/>
          </w:divBdr>
        </w:div>
        <w:div w:id="1549144083">
          <w:marLeft w:val="576"/>
          <w:marRight w:val="0"/>
          <w:marTop w:val="0"/>
          <w:marBottom w:val="0"/>
          <w:divBdr>
            <w:top w:val="none" w:sz="0" w:space="0" w:color="auto"/>
            <w:left w:val="none" w:sz="0" w:space="0" w:color="auto"/>
            <w:bottom w:val="none" w:sz="0" w:space="0" w:color="auto"/>
            <w:right w:val="none" w:sz="0" w:space="0" w:color="auto"/>
          </w:divBdr>
        </w:div>
        <w:div w:id="1155804380">
          <w:marLeft w:val="288"/>
          <w:marRight w:val="0"/>
          <w:marTop w:val="0"/>
          <w:marBottom w:val="0"/>
          <w:divBdr>
            <w:top w:val="none" w:sz="0" w:space="0" w:color="auto"/>
            <w:left w:val="none" w:sz="0" w:space="0" w:color="auto"/>
            <w:bottom w:val="none" w:sz="0" w:space="0" w:color="auto"/>
            <w:right w:val="none" w:sz="0" w:space="0" w:color="auto"/>
          </w:divBdr>
        </w:div>
        <w:div w:id="1930824">
          <w:marLeft w:val="576"/>
          <w:marRight w:val="0"/>
          <w:marTop w:val="0"/>
          <w:marBottom w:val="0"/>
          <w:divBdr>
            <w:top w:val="none" w:sz="0" w:space="0" w:color="auto"/>
            <w:left w:val="none" w:sz="0" w:space="0" w:color="auto"/>
            <w:bottom w:val="none" w:sz="0" w:space="0" w:color="auto"/>
            <w:right w:val="none" w:sz="0" w:space="0" w:color="auto"/>
          </w:divBdr>
        </w:div>
        <w:div w:id="806700174">
          <w:marLeft w:val="288"/>
          <w:marRight w:val="0"/>
          <w:marTop w:val="0"/>
          <w:marBottom w:val="0"/>
          <w:divBdr>
            <w:top w:val="none" w:sz="0" w:space="0" w:color="auto"/>
            <w:left w:val="none" w:sz="0" w:space="0" w:color="auto"/>
            <w:bottom w:val="none" w:sz="0" w:space="0" w:color="auto"/>
            <w:right w:val="none" w:sz="0" w:space="0" w:color="auto"/>
          </w:divBdr>
        </w:div>
        <w:div w:id="1520654448">
          <w:marLeft w:val="576"/>
          <w:marRight w:val="0"/>
          <w:marTop w:val="0"/>
          <w:marBottom w:val="0"/>
          <w:divBdr>
            <w:top w:val="none" w:sz="0" w:space="0" w:color="auto"/>
            <w:left w:val="none" w:sz="0" w:space="0" w:color="auto"/>
            <w:bottom w:val="none" w:sz="0" w:space="0" w:color="auto"/>
            <w:right w:val="none" w:sz="0" w:space="0" w:color="auto"/>
          </w:divBdr>
        </w:div>
        <w:div w:id="601760379">
          <w:marLeft w:val="288"/>
          <w:marRight w:val="0"/>
          <w:marTop w:val="0"/>
          <w:marBottom w:val="0"/>
          <w:divBdr>
            <w:top w:val="none" w:sz="0" w:space="0" w:color="auto"/>
            <w:left w:val="none" w:sz="0" w:space="0" w:color="auto"/>
            <w:bottom w:val="none" w:sz="0" w:space="0" w:color="auto"/>
            <w:right w:val="none" w:sz="0" w:space="0" w:color="auto"/>
          </w:divBdr>
        </w:div>
        <w:div w:id="1077283384">
          <w:marLeft w:val="576"/>
          <w:marRight w:val="0"/>
          <w:marTop w:val="0"/>
          <w:marBottom w:val="0"/>
          <w:divBdr>
            <w:top w:val="none" w:sz="0" w:space="0" w:color="auto"/>
            <w:left w:val="none" w:sz="0" w:space="0" w:color="auto"/>
            <w:bottom w:val="none" w:sz="0" w:space="0" w:color="auto"/>
            <w:right w:val="none" w:sz="0" w:space="0" w:color="auto"/>
          </w:divBdr>
        </w:div>
      </w:divsChild>
    </w:div>
    <w:div w:id="230576740">
      <w:bodyDiv w:val="1"/>
      <w:marLeft w:val="0"/>
      <w:marRight w:val="0"/>
      <w:marTop w:val="0"/>
      <w:marBottom w:val="0"/>
      <w:divBdr>
        <w:top w:val="none" w:sz="0" w:space="0" w:color="auto"/>
        <w:left w:val="none" w:sz="0" w:space="0" w:color="auto"/>
        <w:bottom w:val="none" w:sz="0" w:space="0" w:color="auto"/>
        <w:right w:val="none" w:sz="0" w:space="0" w:color="auto"/>
      </w:divBdr>
    </w:div>
    <w:div w:id="232200913">
      <w:bodyDiv w:val="1"/>
      <w:marLeft w:val="0"/>
      <w:marRight w:val="0"/>
      <w:marTop w:val="0"/>
      <w:marBottom w:val="0"/>
      <w:divBdr>
        <w:top w:val="none" w:sz="0" w:space="0" w:color="auto"/>
        <w:left w:val="none" w:sz="0" w:space="0" w:color="auto"/>
        <w:bottom w:val="none" w:sz="0" w:space="0" w:color="auto"/>
        <w:right w:val="none" w:sz="0" w:space="0" w:color="auto"/>
      </w:divBdr>
    </w:div>
    <w:div w:id="241448750">
      <w:bodyDiv w:val="1"/>
      <w:marLeft w:val="0"/>
      <w:marRight w:val="0"/>
      <w:marTop w:val="0"/>
      <w:marBottom w:val="0"/>
      <w:divBdr>
        <w:top w:val="none" w:sz="0" w:space="0" w:color="auto"/>
        <w:left w:val="none" w:sz="0" w:space="0" w:color="auto"/>
        <w:bottom w:val="none" w:sz="0" w:space="0" w:color="auto"/>
        <w:right w:val="none" w:sz="0" w:space="0" w:color="auto"/>
      </w:divBdr>
    </w:div>
    <w:div w:id="250941087">
      <w:bodyDiv w:val="1"/>
      <w:marLeft w:val="0"/>
      <w:marRight w:val="0"/>
      <w:marTop w:val="0"/>
      <w:marBottom w:val="0"/>
      <w:divBdr>
        <w:top w:val="none" w:sz="0" w:space="0" w:color="auto"/>
        <w:left w:val="none" w:sz="0" w:space="0" w:color="auto"/>
        <w:bottom w:val="none" w:sz="0" w:space="0" w:color="auto"/>
        <w:right w:val="none" w:sz="0" w:space="0" w:color="auto"/>
      </w:divBdr>
    </w:div>
    <w:div w:id="255745651">
      <w:bodyDiv w:val="1"/>
      <w:marLeft w:val="0"/>
      <w:marRight w:val="0"/>
      <w:marTop w:val="0"/>
      <w:marBottom w:val="0"/>
      <w:divBdr>
        <w:top w:val="none" w:sz="0" w:space="0" w:color="auto"/>
        <w:left w:val="none" w:sz="0" w:space="0" w:color="auto"/>
        <w:bottom w:val="none" w:sz="0" w:space="0" w:color="auto"/>
        <w:right w:val="none" w:sz="0" w:space="0" w:color="auto"/>
      </w:divBdr>
    </w:div>
    <w:div w:id="257911493">
      <w:bodyDiv w:val="1"/>
      <w:marLeft w:val="0"/>
      <w:marRight w:val="0"/>
      <w:marTop w:val="0"/>
      <w:marBottom w:val="0"/>
      <w:divBdr>
        <w:top w:val="none" w:sz="0" w:space="0" w:color="auto"/>
        <w:left w:val="none" w:sz="0" w:space="0" w:color="auto"/>
        <w:bottom w:val="none" w:sz="0" w:space="0" w:color="auto"/>
        <w:right w:val="none" w:sz="0" w:space="0" w:color="auto"/>
      </w:divBdr>
      <w:divsChild>
        <w:div w:id="1843354630">
          <w:marLeft w:val="274"/>
          <w:marRight w:val="0"/>
          <w:marTop w:val="0"/>
          <w:marBottom w:val="0"/>
          <w:divBdr>
            <w:top w:val="none" w:sz="0" w:space="0" w:color="auto"/>
            <w:left w:val="none" w:sz="0" w:space="0" w:color="auto"/>
            <w:bottom w:val="none" w:sz="0" w:space="0" w:color="auto"/>
            <w:right w:val="none" w:sz="0" w:space="0" w:color="auto"/>
          </w:divBdr>
        </w:div>
        <w:div w:id="1405879119">
          <w:marLeft w:val="994"/>
          <w:marRight w:val="0"/>
          <w:marTop w:val="0"/>
          <w:marBottom w:val="0"/>
          <w:divBdr>
            <w:top w:val="none" w:sz="0" w:space="0" w:color="auto"/>
            <w:left w:val="none" w:sz="0" w:space="0" w:color="auto"/>
            <w:bottom w:val="none" w:sz="0" w:space="0" w:color="auto"/>
            <w:right w:val="none" w:sz="0" w:space="0" w:color="auto"/>
          </w:divBdr>
        </w:div>
        <w:div w:id="1489975822">
          <w:marLeft w:val="994"/>
          <w:marRight w:val="0"/>
          <w:marTop w:val="0"/>
          <w:marBottom w:val="0"/>
          <w:divBdr>
            <w:top w:val="none" w:sz="0" w:space="0" w:color="auto"/>
            <w:left w:val="none" w:sz="0" w:space="0" w:color="auto"/>
            <w:bottom w:val="none" w:sz="0" w:space="0" w:color="auto"/>
            <w:right w:val="none" w:sz="0" w:space="0" w:color="auto"/>
          </w:divBdr>
        </w:div>
        <w:div w:id="1864442532">
          <w:marLeft w:val="994"/>
          <w:marRight w:val="0"/>
          <w:marTop w:val="0"/>
          <w:marBottom w:val="0"/>
          <w:divBdr>
            <w:top w:val="none" w:sz="0" w:space="0" w:color="auto"/>
            <w:left w:val="none" w:sz="0" w:space="0" w:color="auto"/>
            <w:bottom w:val="none" w:sz="0" w:space="0" w:color="auto"/>
            <w:right w:val="none" w:sz="0" w:space="0" w:color="auto"/>
          </w:divBdr>
        </w:div>
      </w:divsChild>
    </w:div>
    <w:div w:id="259800084">
      <w:bodyDiv w:val="1"/>
      <w:marLeft w:val="0"/>
      <w:marRight w:val="0"/>
      <w:marTop w:val="0"/>
      <w:marBottom w:val="0"/>
      <w:divBdr>
        <w:top w:val="none" w:sz="0" w:space="0" w:color="auto"/>
        <w:left w:val="none" w:sz="0" w:space="0" w:color="auto"/>
        <w:bottom w:val="none" w:sz="0" w:space="0" w:color="auto"/>
        <w:right w:val="none" w:sz="0" w:space="0" w:color="auto"/>
      </w:divBdr>
    </w:div>
    <w:div w:id="262690732">
      <w:bodyDiv w:val="1"/>
      <w:marLeft w:val="0"/>
      <w:marRight w:val="0"/>
      <w:marTop w:val="0"/>
      <w:marBottom w:val="0"/>
      <w:divBdr>
        <w:top w:val="none" w:sz="0" w:space="0" w:color="auto"/>
        <w:left w:val="none" w:sz="0" w:space="0" w:color="auto"/>
        <w:bottom w:val="none" w:sz="0" w:space="0" w:color="auto"/>
        <w:right w:val="none" w:sz="0" w:space="0" w:color="auto"/>
      </w:divBdr>
      <w:divsChild>
        <w:div w:id="1487086024">
          <w:marLeft w:val="274"/>
          <w:marRight w:val="0"/>
          <w:marTop w:val="0"/>
          <w:marBottom w:val="0"/>
          <w:divBdr>
            <w:top w:val="none" w:sz="0" w:space="0" w:color="auto"/>
            <w:left w:val="none" w:sz="0" w:space="0" w:color="auto"/>
            <w:bottom w:val="none" w:sz="0" w:space="0" w:color="auto"/>
            <w:right w:val="none" w:sz="0" w:space="0" w:color="auto"/>
          </w:divBdr>
        </w:div>
      </w:divsChild>
    </w:div>
    <w:div w:id="265844303">
      <w:bodyDiv w:val="1"/>
      <w:marLeft w:val="0"/>
      <w:marRight w:val="0"/>
      <w:marTop w:val="0"/>
      <w:marBottom w:val="0"/>
      <w:divBdr>
        <w:top w:val="none" w:sz="0" w:space="0" w:color="auto"/>
        <w:left w:val="none" w:sz="0" w:space="0" w:color="auto"/>
        <w:bottom w:val="none" w:sz="0" w:space="0" w:color="auto"/>
        <w:right w:val="none" w:sz="0" w:space="0" w:color="auto"/>
      </w:divBdr>
    </w:div>
    <w:div w:id="272827809">
      <w:bodyDiv w:val="1"/>
      <w:marLeft w:val="0"/>
      <w:marRight w:val="0"/>
      <w:marTop w:val="0"/>
      <w:marBottom w:val="0"/>
      <w:divBdr>
        <w:top w:val="none" w:sz="0" w:space="0" w:color="auto"/>
        <w:left w:val="none" w:sz="0" w:space="0" w:color="auto"/>
        <w:bottom w:val="none" w:sz="0" w:space="0" w:color="auto"/>
        <w:right w:val="none" w:sz="0" w:space="0" w:color="auto"/>
      </w:divBdr>
    </w:div>
    <w:div w:id="273369276">
      <w:bodyDiv w:val="1"/>
      <w:marLeft w:val="0"/>
      <w:marRight w:val="0"/>
      <w:marTop w:val="0"/>
      <w:marBottom w:val="0"/>
      <w:divBdr>
        <w:top w:val="none" w:sz="0" w:space="0" w:color="auto"/>
        <w:left w:val="none" w:sz="0" w:space="0" w:color="auto"/>
        <w:bottom w:val="none" w:sz="0" w:space="0" w:color="auto"/>
        <w:right w:val="none" w:sz="0" w:space="0" w:color="auto"/>
      </w:divBdr>
    </w:div>
    <w:div w:id="275909640">
      <w:bodyDiv w:val="1"/>
      <w:marLeft w:val="0"/>
      <w:marRight w:val="0"/>
      <w:marTop w:val="0"/>
      <w:marBottom w:val="0"/>
      <w:divBdr>
        <w:top w:val="none" w:sz="0" w:space="0" w:color="auto"/>
        <w:left w:val="none" w:sz="0" w:space="0" w:color="auto"/>
        <w:bottom w:val="none" w:sz="0" w:space="0" w:color="auto"/>
        <w:right w:val="none" w:sz="0" w:space="0" w:color="auto"/>
      </w:divBdr>
      <w:divsChild>
        <w:div w:id="1083068278">
          <w:marLeft w:val="274"/>
          <w:marRight w:val="0"/>
          <w:marTop w:val="0"/>
          <w:marBottom w:val="0"/>
          <w:divBdr>
            <w:top w:val="none" w:sz="0" w:space="0" w:color="auto"/>
            <w:left w:val="none" w:sz="0" w:space="0" w:color="auto"/>
            <w:bottom w:val="none" w:sz="0" w:space="0" w:color="auto"/>
            <w:right w:val="none" w:sz="0" w:space="0" w:color="auto"/>
          </w:divBdr>
        </w:div>
        <w:div w:id="1766538270">
          <w:marLeft w:val="994"/>
          <w:marRight w:val="0"/>
          <w:marTop w:val="0"/>
          <w:marBottom w:val="0"/>
          <w:divBdr>
            <w:top w:val="none" w:sz="0" w:space="0" w:color="auto"/>
            <w:left w:val="none" w:sz="0" w:space="0" w:color="auto"/>
            <w:bottom w:val="none" w:sz="0" w:space="0" w:color="auto"/>
            <w:right w:val="none" w:sz="0" w:space="0" w:color="auto"/>
          </w:divBdr>
        </w:div>
        <w:div w:id="1699507265">
          <w:marLeft w:val="994"/>
          <w:marRight w:val="0"/>
          <w:marTop w:val="0"/>
          <w:marBottom w:val="0"/>
          <w:divBdr>
            <w:top w:val="none" w:sz="0" w:space="0" w:color="auto"/>
            <w:left w:val="none" w:sz="0" w:space="0" w:color="auto"/>
            <w:bottom w:val="none" w:sz="0" w:space="0" w:color="auto"/>
            <w:right w:val="none" w:sz="0" w:space="0" w:color="auto"/>
          </w:divBdr>
        </w:div>
        <w:div w:id="730662627">
          <w:marLeft w:val="994"/>
          <w:marRight w:val="0"/>
          <w:marTop w:val="0"/>
          <w:marBottom w:val="0"/>
          <w:divBdr>
            <w:top w:val="none" w:sz="0" w:space="0" w:color="auto"/>
            <w:left w:val="none" w:sz="0" w:space="0" w:color="auto"/>
            <w:bottom w:val="none" w:sz="0" w:space="0" w:color="auto"/>
            <w:right w:val="none" w:sz="0" w:space="0" w:color="auto"/>
          </w:divBdr>
        </w:div>
        <w:div w:id="60057087">
          <w:marLeft w:val="994"/>
          <w:marRight w:val="0"/>
          <w:marTop w:val="0"/>
          <w:marBottom w:val="0"/>
          <w:divBdr>
            <w:top w:val="none" w:sz="0" w:space="0" w:color="auto"/>
            <w:left w:val="none" w:sz="0" w:space="0" w:color="auto"/>
            <w:bottom w:val="none" w:sz="0" w:space="0" w:color="auto"/>
            <w:right w:val="none" w:sz="0" w:space="0" w:color="auto"/>
          </w:divBdr>
        </w:div>
        <w:div w:id="1259367236">
          <w:marLeft w:val="274"/>
          <w:marRight w:val="0"/>
          <w:marTop w:val="0"/>
          <w:marBottom w:val="0"/>
          <w:divBdr>
            <w:top w:val="none" w:sz="0" w:space="0" w:color="auto"/>
            <w:left w:val="none" w:sz="0" w:space="0" w:color="auto"/>
            <w:bottom w:val="none" w:sz="0" w:space="0" w:color="auto"/>
            <w:right w:val="none" w:sz="0" w:space="0" w:color="auto"/>
          </w:divBdr>
        </w:div>
        <w:div w:id="1792018916">
          <w:marLeft w:val="994"/>
          <w:marRight w:val="0"/>
          <w:marTop w:val="0"/>
          <w:marBottom w:val="0"/>
          <w:divBdr>
            <w:top w:val="none" w:sz="0" w:space="0" w:color="auto"/>
            <w:left w:val="none" w:sz="0" w:space="0" w:color="auto"/>
            <w:bottom w:val="none" w:sz="0" w:space="0" w:color="auto"/>
            <w:right w:val="none" w:sz="0" w:space="0" w:color="auto"/>
          </w:divBdr>
        </w:div>
        <w:div w:id="1837187653">
          <w:marLeft w:val="994"/>
          <w:marRight w:val="0"/>
          <w:marTop w:val="0"/>
          <w:marBottom w:val="0"/>
          <w:divBdr>
            <w:top w:val="none" w:sz="0" w:space="0" w:color="auto"/>
            <w:left w:val="none" w:sz="0" w:space="0" w:color="auto"/>
            <w:bottom w:val="none" w:sz="0" w:space="0" w:color="auto"/>
            <w:right w:val="none" w:sz="0" w:space="0" w:color="auto"/>
          </w:divBdr>
        </w:div>
        <w:div w:id="1941713370">
          <w:marLeft w:val="994"/>
          <w:marRight w:val="0"/>
          <w:marTop w:val="0"/>
          <w:marBottom w:val="0"/>
          <w:divBdr>
            <w:top w:val="none" w:sz="0" w:space="0" w:color="auto"/>
            <w:left w:val="none" w:sz="0" w:space="0" w:color="auto"/>
            <w:bottom w:val="none" w:sz="0" w:space="0" w:color="auto"/>
            <w:right w:val="none" w:sz="0" w:space="0" w:color="auto"/>
          </w:divBdr>
        </w:div>
        <w:div w:id="1808233274">
          <w:marLeft w:val="994"/>
          <w:marRight w:val="0"/>
          <w:marTop w:val="0"/>
          <w:marBottom w:val="0"/>
          <w:divBdr>
            <w:top w:val="none" w:sz="0" w:space="0" w:color="auto"/>
            <w:left w:val="none" w:sz="0" w:space="0" w:color="auto"/>
            <w:bottom w:val="none" w:sz="0" w:space="0" w:color="auto"/>
            <w:right w:val="none" w:sz="0" w:space="0" w:color="auto"/>
          </w:divBdr>
        </w:div>
      </w:divsChild>
    </w:div>
    <w:div w:id="276107741">
      <w:bodyDiv w:val="1"/>
      <w:marLeft w:val="0"/>
      <w:marRight w:val="0"/>
      <w:marTop w:val="0"/>
      <w:marBottom w:val="0"/>
      <w:divBdr>
        <w:top w:val="none" w:sz="0" w:space="0" w:color="auto"/>
        <w:left w:val="none" w:sz="0" w:space="0" w:color="auto"/>
        <w:bottom w:val="none" w:sz="0" w:space="0" w:color="auto"/>
        <w:right w:val="none" w:sz="0" w:space="0" w:color="auto"/>
      </w:divBdr>
    </w:div>
    <w:div w:id="279577653">
      <w:bodyDiv w:val="1"/>
      <w:marLeft w:val="0"/>
      <w:marRight w:val="0"/>
      <w:marTop w:val="0"/>
      <w:marBottom w:val="0"/>
      <w:divBdr>
        <w:top w:val="none" w:sz="0" w:space="0" w:color="auto"/>
        <w:left w:val="none" w:sz="0" w:space="0" w:color="auto"/>
        <w:bottom w:val="none" w:sz="0" w:space="0" w:color="auto"/>
        <w:right w:val="none" w:sz="0" w:space="0" w:color="auto"/>
      </w:divBdr>
    </w:div>
    <w:div w:id="286470310">
      <w:bodyDiv w:val="1"/>
      <w:marLeft w:val="0"/>
      <w:marRight w:val="0"/>
      <w:marTop w:val="0"/>
      <w:marBottom w:val="0"/>
      <w:divBdr>
        <w:top w:val="none" w:sz="0" w:space="0" w:color="auto"/>
        <w:left w:val="none" w:sz="0" w:space="0" w:color="auto"/>
        <w:bottom w:val="none" w:sz="0" w:space="0" w:color="auto"/>
        <w:right w:val="none" w:sz="0" w:space="0" w:color="auto"/>
      </w:divBdr>
    </w:div>
    <w:div w:id="289241499">
      <w:bodyDiv w:val="1"/>
      <w:marLeft w:val="0"/>
      <w:marRight w:val="0"/>
      <w:marTop w:val="0"/>
      <w:marBottom w:val="0"/>
      <w:divBdr>
        <w:top w:val="none" w:sz="0" w:space="0" w:color="auto"/>
        <w:left w:val="none" w:sz="0" w:space="0" w:color="auto"/>
        <w:bottom w:val="none" w:sz="0" w:space="0" w:color="auto"/>
        <w:right w:val="none" w:sz="0" w:space="0" w:color="auto"/>
      </w:divBdr>
      <w:divsChild>
        <w:div w:id="1660232632">
          <w:marLeft w:val="274"/>
          <w:marRight w:val="0"/>
          <w:marTop w:val="0"/>
          <w:marBottom w:val="0"/>
          <w:divBdr>
            <w:top w:val="none" w:sz="0" w:space="0" w:color="auto"/>
            <w:left w:val="none" w:sz="0" w:space="0" w:color="auto"/>
            <w:bottom w:val="none" w:sz="0" w:space="0" w:color="auto"/>
            <w:right w:val="none" w:sz="0" w:space="0" w:color="auto"/>
          </w:divBdr>
        </w:div>
        <w:div w:id="89785621">
          <w:marLeft w:val="994"/>
          <w:marRight w:val="0"/>
          <w:marTop w:val="0"/>
          <w:marBottom w:val="0"/>
          <w:divBdr>
            <w:top w:val="none" w:sz="0" w:space="0" w:color="auto"/>
            <w:left w:val="none" w:sz="0" w:space="0" w:color="auto"/>
            <w:bottom w:val="none" w:sz="0" w:space="0" w:color="auto"/>
            <w:right w:val="none" w:sz="0" w:space="0" w:color="auto"/>
          </w:divBdr>
        </w:div>
        <w:div w:id="95517523">
          <w:marLeft w:val="994"/>
          <w:marRight w:val="0"/>
          <w:marTop w:val="0"/>
          <w:marBottom w:val="0"/>
          <w:divBdr>
            <w:top w:val="none" w:sz="0" w:space="0" w:color="auto"/>
            <w:left w:val="none" w:sz="0" w:space="0" w:color="auto"/>
            <w:bottom w:val="none" w:sz="0" w:space="0" w:color="auto"/>
            <w:right w:val="none" w:sz="0" w:space="0" w:color="auto"/>
          </w:divBdr>
        </w:div>
        <w:div w:id="56705544">
          <w:marLeft w:val="994"/>
          <w:marRight w:val="0"/>
          <w:marTop w:val="0"/>
          <w:marBottom w:val="0"/>
          <w:divBdr>
            <w:top w:val="none" w:sz="0" w:space="0" w:color="auto"/>
            <w:left w:val="none" w:sz="0" w:space="0" w:color="auto"/>
            <w:bottom w:val="none" w:sz="0" w:space="0" w:color="auto"/>
            <w:right w:val="none" w:sz="0" w:space="0" w:color="auto"/>
          </w:divBdr>
        </w:div>
        <w:div w:id="1671518605">
          <w:marLeft w:val="994"/>
          <w:marRight w:val="0"/>
          <w:marTop w:val="0"/>
          <w:marBottom w:val="0"/>
          <w:divBdr>
            <w:top w:val="none" w:sz="0" w:space="0" w:color="auto"/>
            <w:left w:val="none" w:sz="0" w:space="0" w:color="auto"/>
            <w:bottom w:val="none" w:sz="0" w:space="0" w:color="auto"/>
            <w:right w:val="none" w:sz="0" w:space="0" w:color="auto"/>
          </w:divBdr>
        </w:div>
      </w:divsChild>
    </w:div>
    <w:div w:id="300160848">
      <w:bodyDiv w:val="1"/>
      <w:marLeft w:val="0"/>
      <w:marRight w:val="0"/>
      <w:marTop w:val="0"/>
      <w:marBottom w:val="0"/>
      <w:divBdr>
        <w:top w:val="none" w:sz="0" w:space="0" w:color="auto"/>
        <w:left w:val="none" w:sz="0" w:space="0" w:color="auto"/>
        <w:bottom w:val="none" w:sz="0" w:space="0" w:color="auto"/>
        <w:right w:val="none" w:sz="0" w:space="0" w:color="auto"/>
      </w:divBdr>
    </w:div>
    <w:div w:id="302930082">
      <w:bodyDiv w:val="1"/>
      <w:marLeft w:val="0"/>
      <w:marRight w:val="0"/>
      <w:marTop w:val="0"/>
      <w:marBottom w:val="0"/>
      <w:divBdr>
        <w:top w:val="none" w:sz="0" w:space="0" w:color="auto"/>
        <w:left w:val="none" w:sz="0" w:space="0" w:color="auto"/>
        <w:bottom w:val="none" w:sz="0" w:space="0" w:color="auto"/>
        <w:right w:val="none" w:sz="0" w:space="0" w:color="auto"/>
      </w:divBdr>
    </w:div>
    <w:div w:id="304623747">
      <w:bodyDiv w:val="1"/>
      <w:marLeft w:val="0"/>
      <w:marRight w:val="0"/>
      <w:marTop w:val="0"/>
      <w:marBottom w:val="0"/>
      <w:divBdr>
        <w:top w:val="none" w:sz="0" w:space="0" w:color="auto"/>
        <w:left w:val="none" w:sz="0" w:space="0" w:color="auto"/>
        <w:bottom w:val="none" w:sz="0" w:space="0" w:color="auto"/>
        <w:right w:val="none" w:sz="0" w:space="0" w:color="auto"/>
      </w:divBdr>
    </w:div>
    <w:div w:id="310981699">
      <w:bodyDiv w:val="1"/>
      <w:marLeft w:val="0"/>
      <w:marRight w:val="0"/>
      <w:marTop w:val="0"/>
      <w:marBottom w:val="0"/>
      <w:divBdr>
        <w:top w:val="none" w:sz="0" w:space="0" w:color="auto"/>
        <w:left w:val="none" w:sz="0" w:space="0" w:color="auto"/>
        <w:bottom w:val="none" w:sz="0" w:space="0" w:color="auto"/>
        <w:right w:val="none" w:sz="0" w:space="0" w:color="auto"/>
      </w:divBdr>
    </w:div>
    <w:div w:id="312104847">
      <w:bodyDiv w:val="1"/>
      <w:marLeft w:val="0"/>
      <w:marRight w:val="0"/>
      <w:marTop w:val="0"/>
      <w:marBottom w:val="0"/>
      <w:divBdr>
        <w:top w:val="none" w:sz="0" w:space="0" w:color="auto"/>
        <w:left w:val="none" w:sz="0" w:space="0" w:color="auto"/>
        <w:bottom w:val="none" w:sz="0" w:space="0" w:color="auto"/>
        <w:right w:val="none" w:sz="0" w:space="0" w:color="auto"/>
      </w:divBdr>
    </w:div>
    <w:div w:id="313023780">
      <w:bodyDiv w:val="1"/>
      <w:marLeft w:val="0"/>
      <w:marRight w:val="0"/>
      <w:marTop w:val="0"/>
      <w:marBottom w:val="0"/>
      <w:divBdr>
        <w:top w:val="none" w:sz="0" w:space="0" w:color="auto"/>
        <w:left w:val="none" w:sz="0" w:space="0" w:color="auto"/>
        <w:bottom w:val="none" w:sz="0" w:space="0" w:color="auto"/>
        <w:right w:val="none" w:sz="0" w:space="0" w:color="auto"/>
      </w:divBdr>
    </w:div>
    <w:div w:id="316301360">
      <w:bodyDiv w:val="1"/>
      <w:marLeft w:val="0"/>
      <w:marRight w:val="0"/>
      <w:marTop w:val="0"/>
      <w:marBottom w:val="0"/>
      <w:divBdr>
        <w:top w:val="none" w:sz="0" w:space="0" w:color="auto"/>
        <w:left w:val="none" w:sz="0" w:space="0" w:color="auto"/>
        <w:bottom w:val="none" w:sz="0" w:space="0" w:color="auto"/>
        <w:right w:val="none" w:sz="0" w:space="0" w:color="auto"/>
      </w:divBdr>
    </w:div>
    <w:div w:id="322971734">
      <w:bodyDiv w:val="1"/>
      <w:marLeft w:val="0"/>
      <w:marRight w:val="0"/>
      <w:marTop w:val="0"/>
      <w:marBottom w:val="0"/>
      <w:divBdr>
        <w:top w:val="none" w:sz="0" w:space="0" w:color="auto"/>
        <w:left w:val="none" w:sz="0" w:space="0" w:color="auto"/>
        <w:bottom w:val="none" w:sz="0" w:space="0" w:color="auto"/>
        <w:right w:val="none" w:sz="0" w:space="0" w:color="auto"/>
      </w:divBdr>
    </w:div>
    <w:div w:id="329211534">
      <w:bodyDiv w:val="1"/>
      <w:marLeft w:val="0"/>
      <w:marRight w:val="0"/>
      <w:marTop w:val="0"/>
      <w:marBottom w:val="0"/>
      <w:divBdr>
        <w:top w:val="none" w:sz="0" w:space="0" w:color="auto"/>
        <w:left w:val="none" w:sz="0" w:space="0" w:color="auto"/>
        <w:bottom w:val="none" w:sz="0" w:space="0" w:color="auto"/>
        <w:right w:val="none" w:sz="0" w:space="0" w:color="auto"/>
      </w:divBdr>
    </w:div>
    <w:div w:id="342824347">
      <w:bodyDiv w:val="1"/>
      <w:marLeft w:val="0"/>
      <w:marRight w:val="0"/>
      <w:marTop w:val="0"/>
      <w:marBottom w:val="0"/>
      <w:divBdr>
        <w:top w:val="none" w:sz="0" w:space="0" w:color="auto"/>
        <w:left w:val="none" w:sz="0" w:space="0" w:color="auto"/>
        <w:bottom w:val="none" w:sz="0" w:space="0" w:color="auto"/>
        <w:right w:val="none" w:sz="0" w:space="0" w:color="auto"/>
      </w:divBdr>
    </w:div>
    <w:div w:id="362904507">
      <w:bodyDiv w:val="1"/>
      <w:marLeft w:val="0"/>
      <w:marRight w:val="0"/>
      <w:marTop w:val="0"/>
      <w:marBottom w:val="0"/>
      <w:divBdr>
        <w:top w:val="none" w:sz="0" w:space="0" w:color="auto"/>
        <w:left w:val="none" w:sz="0" w:space="0" w:color="auto"/>
        <w:bottom w:val="none" w:sz="0" w:space="0" w:color="auto"/>
        <w:right w:val="none" w:sz="0" w:space="0" w:color="auto"/>
      </w:divBdr>
    </w:div>
    <w:div w:id="374738235">
      <w:bodyDiv w:val="1"/>
      <w:marLeft w:val="0"/>
      <w:marRight w:val="0"/>
      <w:marTop w:val="0"/>
      <w:marBottom w:val="0"/>
      <w:divBdr>
        <w:top w:val="none" w:sz="0" w:space="0" w:color="auto"/>
        <w:left w:val="none" w:sz="0" w:space="0" w:color="auto"/>
        <w:bottom w:val="none" w:sz="0" w:space="0" w:color="auto"/>
        <w:right w:val="none" w:sz="0" w:space="0" w:color="auto"/>
      </w:divBdr>
    </w:div>
    <w:div w:id="375548345">
      <w:bodyDiv w:val="1"/>
      <w:marLeft w:val="0"/>
      <w:marRight w:val="0"/>
      <w:marTop w:val="0"/>
      <w:marBottom w:val="0"/>
      <w:divBdr>
        <w:top w:val="none" w:sz="0" w:space="0" w:color="auto"/>
        <w:left w:val="none" w:sz="0" w:space="0" w:color="auto"/>
        <w:bottom w:val="none" w:sz="0" w:space="0" w:color="auto"/>
        <w:right w:val="none" w:sz="0" w:space="0" w:color="auto"/>
      </w:divBdr>
    </w:div>
    <w:div w:id="407266188">
      <w:bodyDiv w:val="1"/>
      <w:marLeft w:val="0"/>
      <w:marRight w:val="0"/>
      <w:marTop w:val="0"/>
      <w:marBottom w:val="0"/>
      <w:divBdr>
        <w:top w:val="none" w:sz="0" w:space="0" w:color="auto"/>
        <w:left w:val="none" w:sz="0" w:space="0" w:color="auto"/>
        <w:bottom w:val="none" w:sz="0" w:space="0" w:color="auto"/>
        <w:right w:val="none" w:sz="0" w:space="0" w:color="auto"/>
      </w:divBdr>
    </w:div>
    <w:div w:id="409422492">
      <w:bodyDiv w:val="1"/>
      <w:marLeft w:val="0"/>
      <w:marRight w:val="0"/>
      <w:marTop w:val="0"/>
      <w:marBottom w:val="0"/>
      <w:divBdr>
        <w:top w:val="none" w:sz="0" w:space="0" w:color="auto"/>
        <w:left w:val="none" w:sz="0" w:space="0" w:color="auto"/>
        <w:bottom w:val="none" w:sz="0" w:space="0" w:color="auto"/>
        <w:right w:val="none" w:sz="0" w:space="0" w:color="auto"/>
      </w:divBdr>
    </w:div>
    <w:div w:id="409544704">
      <w:bodyDiv w:val="1"/>
      <w:marLeft w:val="0"/>
      <w:marRight w:val="0"/>
      <w:marTop w:val="0"/>
      <w:marBottom w:val="0"/>
      <w:divBdr>
        <w:top w:val="none" w:sz="0" w:space="0" w:color="auto"/>
        <w:left w:val="none" w:sz="0" w:space="0" w:color="auto"/>
        <w:bottom w:val="none" w:sz="0" w:space="0" w:color="auto"/>
        <w:right w:val="none" w:sz="0" w:space="0" w:color="auto"/>
      </w:divBdr>
    </w:div>
    <w:div w:id="416026246">
      <w:bodyDiv w:val="1"/>
      <w:marLeft w:val="0"/>
      <w:marRight w:val="0"/>
      <w:marTop w:val="0"/>
      <w:marBottom w:val="0"/>
      <w:divBdr>
        <w:top w:val="none" w:sz="0" w:space="0" w:color="auto"/>
        <w:left w:val="none" w:sz="0" w:space="0" w:color="auto"/>
        <w:bottom w:val="none" w:sz="0" w:space="0" w:color="auto"/>
        <w:right w:val="none" w:sz="0" w:space="0" w:color="auto"/>
      </w:divBdr>
    </w:div>
    <w:div w:id="419330378">
      <w:bodyDiv w:val="1"/>
      <w:marLeft w:val="0"/>
      <w:marRight w:val="0"/>
      <w:marTop w:val="0"/>
      <w:marBottom w:val="0"/>
      <w:divBdr>
        <w:top w:val="none" w:sz="0" w:space="0" w:color="auto"/>
        <w:left w:val="none" w:sz="0" w:space="0" w:color="auto"/>
        <w:bottom w:val="none" w:sz="0" w:space="0" w:color="auto"/>
        <w:right w:val="none" w:sz="0" w:space="0" w:color="auto"/>
      </w:divBdr>
    </w:div>
    <w:div w:id="435059418">
      <w:bodyDiv w:val="1"/>
      <w:marLeft w:val="0"/>
      <w:marRight w:val="0"/>
      <w:marTop w:val="0"/>
      <w:marBottom w:val="0"/>
      <w:divBdr>
        <w:top w:val="none" w:sz="0" w:space="0" w:color="auto"/>
        <w:left w:val="none" w:sz="0" w:space="0" w:color="auto"/>
        <w:bottom w:val="none" w:sz="0" w:space="0" w:color="auto"/>
        <w:right w:val="none" w:sz="0" w:space="0" w:color="auto"/>
      </w:divBdr>
    </w:div>
    <w:div w:id="435104479">
      <w:bodyDiv w:val="1"/>
      <w:marLeft w:val="0"/>
      <w:marRight w:val="0"/>
      <w:marTop w:val="0"/>
      <w:marBottom w:val="0"/>
      <w:divBdr>
        <w:top w:val="none" w:sz="0" w:space="0" w:color="auto"/>
        <w:left w:val="none" w:sz="0" w:space="0" w:color="auto"/>
        <w:bottom w:val="none" w:sz="0" w:space="0" w:color="auto"/>
        <w:right w:val="none" w:sz="0" w:space="0" w:color="auto"/>
      </w:divBdr>
      <w:divsChild>
        <w:div w:id="931012899">
          <w:marLeft w:val="274"/>
          <w:marRight w:val="0"/>
          <w:marTop w:val="0"/>
          <w:marBottom w:val="0"/>
          <w:divBdr>
            <w:top w:val="none" w:sz="0" w:space="0" w:color="auto"/>
            <w:left w:val="none" w:sz="0" w:space="0" w:color="auto"/>
            <w:bottom w:val="none" w:sz="0" w:space="0" w:color="auto"/>
            <w:right w:val="none" w:sz="0" w:space="0" w:color="auto"/>
          </w:divBdr>
        </w:div>
        <w:div w:id="274990219">
          <w:marLeft w:val="994"/>
          <w:marRight w:val="0"/>
          <w:marTop w:val="0"/>
          <w:marBottom w:val="0"/>
          <w:divBdr>
            <w:top w:val="none" w:sz="0" w:space="0" w:color="auto"/>
            <w:left w:val="none" w:sz="0" w:space="0" w:color="auto"/>
            <w:bottom w:val="none" w:sz="0" w:space="0" w:color="auto"/>
            <w:right w:val="none" w:sz="0" w:space="0" w:color="auto"/>
          </w:divBdr>
        </w:div>
        <w:div w:id="1871264375">
          <w:marLeft w:val="994"/>
          <w:marRight w:val="0"/>
          <w:marTop w:val="0"/>
          <w:marBottom w:val="0"/>
          <w:divBdr>
            <w:top w:val="none" w:sz="0" w:space="0" w:color="auto"/>
            <w:left w:val="none" w:sz="0" w:space="0" w:color="auto"/>
            <w:bottom w:val="none" w:sz="0" w:space="0" w:color="auto"/>
            <w:right w:val="none" w:sz="0" w:space="0" w:color="auto"/>
          </w:divBdr>
        </w:div>
        <w:div w:id="12348529">
          <w:marLeft w:val="994"/>
          <w:marRight w:val="0"/>
          <w:marTop w:val="0"/>
          <w:marBottom w:val="0"/>
          <w:divBdr>
            <w:top w:val="none" w:sz="0" w:space="0" w:color="auto"/>
            <w:left w:val="none" w:sz="0" w:space="0" w:color="auto"/>
            <w:bottom w:val="none" w:sz="0" w:space="0" w:color="auto"/>
            <w:right w:val="none" w:sz="0" w:space="0" w:color="auto"/>
          </w:divBdr>
        </w:div>
        <w:div w:id="260070544">
          <w:marLeft w:val="274"/>
          <w:marRight w:val="0"/>
          <w:marTop w:val="0"/>
          <w:marBottom w:val="0"/>
          <w:divBdr>
            <w:top w:val="none" w:sz="0" w:space="0" w:color="auto"/>
            <w:left w:val="none" w:sz="0" w:space="0" w:color="auto"/>
            <w:bottom w:val="none" w:sz="0" w:space="0" w:color="auto"/>
            <w:right w:val="none" w:sz="0" w:space="0" w:color="auto"/>
          </w:divBdr>
        </w:div>
        <w:div w:id="1027869022">
          <w:marLeft w:val="994"/>
          <w:marRight w:val="0"/>
          <w:marTop w:val="0"/>
          <w:marBottom w:val="0"/>
          <w:divBdr>
            <w:top w:val="none" w:sz="0" w:space="0" w:color="auto"/>
            <w:left w:val="none" w:sz="0" w:space="0" w:color="auto"/>
            <w:bottom w:val="none" w:sz="0" w:space="0" w:color="auto"/>
            <w:right w:val="none" w:sz="0" w:space="0" w:color="auto"/>
          </w:divBdr>
        </w:div>
        <w:div w:id="492768500">
          <w:marLeft w:val="994"/>
          <w:marRight w:val="0"/>
          <w:marTop w:val="0"/>
          <w:marBottom w:val="0"/>
          <w:divBdr>
            <w:top w:val="none" w:sz="0" w:space="0" w:color="auto"/>
            <w:left w:val="none" w:sz="0" w:space="0" w:color="auto"/>
            <w:bottom w:val="none" w:sz="0" w:space="0" w:color="auto"/>
            <w:right w:val="none" w:sz="0" w:space="0" w:color="auto"/>
          </w:divBdr>
        </w:div>
        <w:div w:id="671035065">
          <w:marLeft w:val="994"/>
          <w:marRight w:val="0"/>
          <w:marTop w:val="0"/>
          <w:marBottom w:val="0"/>
          <w:divBdr>
            <w:top w:val="none" w:sz="0" w:space="0" w:color="auto"/>
            <w:left w:val="none" w:sz="0" w:space="0" w:color="auto"/>
            <w:bottom w:val="none" w:sz="0" w:space="0" w:color="auto"/>
            <w:right w:val="none" w:sz="0" w:space="0" w:color="auto"/>
          </w:divBdr>
        </w:div>
        <w:div w:id="6450768">
          <w:marLeft w:val="994"/>
          <w:marRight w:val="0"/>
          <w:marTop w:val="0"/>
          <w:marBottom w:val="0"/>
          <w:divBdr>
            <w:top w:val="none" w:sz="0" w:space="0" w:color="auto"/>
            <w:left w:val="none" w:sz="0" w:space="0" w:color="auto"/>
            <w:bottom w:val="none" w:sz="0" w:space="0" w:color="auto"/>
            <w:right w:val="none" w:sz="0" w:space="0" w:color="auto"/>
          </w:divBdr>
        </w:div>
      </w:divsChild>
    </w:div>
    <w:div w:id="440225059">
      <w:bodyDiv w:val="1"/>
      <w:marLeft w:val="0"/>
      <w:marRight w:val="0"/>
      <w:marTop w:val="0"/>
      <w:marBottom w:val="0"/>
      <w:divBdr>
        <w:top w:val="none" w:sz="0" w:space="0" w:color="auto"/>
        <w:left w:val="none" w:sz="0" w:space="0" w:color="auto"/>
        <w:bottom w:val="none" w:sz="0" w:space="0" w:color="auto"/>
        <w:right w:val="none" w:sz="0" w:space="0" w:color="auto"/>
      </w:divBdr>
    </w:div>
    <w:div w:id="455217962">
      <w:bodyDiv w:val="1"/>
      <w:marLeft w:val="0"/>
      <w:marRight w:val="0"/>
      <w:marTop w:val="0"/>
      <w:marBottom w:val="0"/>
      <w:divBdr>
        <w:top w:val="none" w:sz="0" w:space="0" w:color="auto"/>
        <w:left w:val="none" w:sz="0" w:space="0" w:color="auto"/>
        <w:bottom w:val="none" w:sz="0" w:space="0" w:color="auto"/>
        <w:right w:val="none" w:sz="0" w:space="0" w:color="auto"/>
      </w:divBdr>
    </w:div>
    <w:div w:id="473957463">
      <w:bodyDiv w:val="1"/>
      <w:marLeft w:val="0"/>
      <w:marRight w:val="0"/>
      <w:marTop w:val="0"/>
      <w:marBottom w:val="0"/>
      <w:divBdr>
        <w:top w:val="none" w:sz="0" w:space="0" w:color="auto"/>
        <w:left w:val="none" w:sz="0" w:space="0" w:color="auto"/>
        <w:bottom w:val="none" w:sz="0" w:space="0" w:color="auto"/>
        <w:right w:val="none" w:sz="0" w:space="0" w:color="auto"/>
      </w:divBdr>
    </w:div>
    <w:div w:id="475682609">
      <w:bodyDiv w:val="1"/>
      <w:marLeft w:val="0"/>
      <w:marRight w:val="0"/>
      <w:marTop w:val="0"/>
      <w:marBottom w:val="0"/>
      <w:divBdr>
        <w:top w:val="none" w:sz="0" w:space="0" w:color="auto"/>
        <w:left w:val="none" w:sz="0" w:space="0" w:color="auto"/>
        <w:bottom w:val="none" w:sz="0" w:space="0" w:color="auto"/>
        <w:right w:val="none" w:sz="0" w:space="0" w:color="auto"/>
      </w:divBdr>
      <w:divsChild>
        <w:div w:id="1092509487">
          <w:marLeft w:val="274"/>
          <w:marRight w:val="0"/>
          <w:marTop w:val="0"/>
          <w:marBottom w:val="0"/>
          <w:divBdr>
            <w:top w:val="none" w:sz="0" w:space="0" w:color="auto"/>
            <w:left w:val="none" w:sz="0" w:space="0" w:color="auto"/>
            <w:bottom w:val="none" w:sz="0" w:space="0" w:color="auto"/>
            <w:right w:val="none" w:sz="0" w:space="0" w:color="auto"/>
          </w:divBdr>
        </w:div>
        <w:div w:id="869488068">
          <w:marLeft w:val="274"/>
          <w:marRight w:val="0"/>
          <w:marTop w:val="0"/>
          <w:marBottom w:val="0"/>
          <w:divBdr>
            <w:top w:val="none" w:sz="0" w:space="0" w:color="auto"/>
            <w:left w:val="none" w:sz="0" w:space="0" w:color="auto"/>
            <w:bottom w:val="none" w:sz="0" w:space="0" w:color="auto"/>
            <w:right w:val="none" w:sz="0" w:space="0" w:color="auto"/>
          </w:divBdr>
        </w:div>
        <w:div w:id="397946065">
          <w:marLeft w:val="994"/>
          <w:marRight w:val="0"/>
          <w:marTop w:val="0"/>
          <w:marBottom w:val="0"/>
          <w:divBdr>
            <w:top w:val="none" w:sz="0" w:space="0" w:color="auto"/>
            <w:left w:val="none" w:sz="0" w:space="0" w:color="auto"/>
            <w:bottom w:val="none" w:sz="0" w:space="0" w:color="auto"/>
            <w:right w:val="none" w:sz="0" w:space="0" w:color="auto"/>
          </w:divBdr>
        </w:div>
        <w:div w:id="1800144059">
          <w:marLeft w:val="994"/>
          <w:marRight w:val="0"/>
          <w:marTop w:val="0"/>
          <w:marBottom w:val="0"/>
          <w:divBdr>
            <w:top w:val="none" w:sz="0" w:space="0" w:color="auto"/>
            <w:left w:val="none" w:sz="0" w:space="0" w:color="auto"/>
            <w:bottom w:val="none" w:sz="0" w:space="0" w:color="auto"/>
            <w:right w:val="none" w:sz="0" w:space="0" w:color="auto"/>
          </w:divBdr>
        </w:div>
        <w:div w:id="952128610">
          <w:marLeft w:val="274"/>
          <w:marRight w:val="0"/>
          <w:marTop w:val="0"/>
          <w:marBottom w:val="0"/>
          <w:divBdr>
            <w:top w:val="none" w:sz="0" w:space="0" w:color="auto"/>
            <w:left w:val="none" w:sz="0" w:space="0" w:color="auto"/>
            <w:bottom w:val="none" w:sz="0" w:space="0" w:color="auto"/>
            <w:right w:val="none" w:sz="0" w:space="0" w:color="auto"/>
          </w:divBdr>
        </w:div>
        <w:div w:id="2127192143">
          <w:marLeft w:val="994"/>
          <w:marRight w:val="0"/>
          <w:marTop w:val="0"/>
          <w:marBottom w:val="0"/>
          <w:divBdr>
            <w:top w:val="none" w:sz="0" w:space="0" w:color="auto"/>
            <w:left w:val="none" w:sz="0" w:space="0" w:color="auto"/>
            <w:bottom w:val="none" w:sz="0" w:space="0" w:color="auto"/>
            <w:right w:val="none" w:sz="0" w:space="0" w:color="auto"/>
          </w:divBdr>
        </w:div>
        <w:div w:id="1475953674">
          <w:marLeft w:val="274"/>
          <w:marRight w:val="0"/>
          <w:marTop w:val="0"/>
          <w:marBottom w:val="0"/>
          <w:divBdr>
            <w:top w:val="none" w:sz="0" w:space="0" w:color="auto"/>
            <w:left w:val="none" w:sz="0" w:space="0" w:color="auto"/>
            <w:bottom w:val="none" w:sz="0" w:space="0" w:color="auto"/>
            <w:right w:val="none" w:sz="0" w:space="0" w:color="auto"/>
          </w:divBdr>
        </w:div>
        <w:div w:id="1105811400">
          <w:marLeft w:val="994"/>
          <w:marRight w:val="0"/>
          <w:marTop w:val="0"/>
          <w:marBottom w:val="0"/>
          <w:divBdr>
            <w:top w:val="none" w:sz="0" w:space="0" w:color="auto"/>
            <w:left w:val="none" w:sz="0" w:space="0" w:color="auto"/>
            <w:bottom w:val="none" w:sz="0" w:space="0" w:color="auto"/>
            <w:right w:val="none" w:sz="0" w:space="0" w:color="auto"/>
          </w:divBdr>
        </w:div>
        <w:div w:id="1774476414">
          <w:marLeft w:val="994"/>
          <w:marRight w:val="0"/>
          <w:marTop w:val="0"/>
          <w:marBottom w:val="0"/>
          <w:divBdr>
            <w:top w:val="none" w:sz="0" w:space="0" w:color="auto"/>
            <w:left w:val="none" w:sz="0" w:space="0" w:color="auto"/>
            <w:bottom w:val="none" w:sz="0" w:space="0" w:color="auto"/>
            <w:right w:val="none" w:sz="0" w:space="0" w:color="auto"/>
          </w:divBdr>
        </w:div>
        <w:div w:id="284583694">
          <w:marLeft w:val="994"/>
          <w:marRight w:val="0"/>
          <w:marTop w:val="0"/>
          <w:marBottom w:val="0"/>
          <w:divBdr>
            <w:top w:val="none" w:sz="0" w:space="0" w:color="auto"/>
            <w:left w:val="none" w:sz="0" w:space="0" w:color="auto"/>
            <w:bottom w:val="none" w:sz="0" w:space="0" w:color="auto"/>
            <w:right w:val="none" w:sz="0" w:space="0" w:color="auto"/>
          </w:divBdr>
        </w:div>
      </w:divsChild>
    </w:div>
    <w:div w:id="481392108">
      <w:bodyDiv w:val="1"/>
      <w:marLeft w:val="0"/>
      <w:marRight w:val="0"/>
      <w:marTop w:val="0"/>
      <w:marBottom w:val="0"/>
      <w:divBdr>
        <w:top w:val="none" w:sz="0" w:space="0" w:color="auto"/>
        <w:left w:val="none" w:sz="0" w:space="0" w:color="auto"/>
        <w:bottom w:val="none" w:sz="0" w:space="0" w:color="auto"/>
        <w:right w:val="none" w:sz="0" w:space="0" w:color="auto"/>
      </w:divBdr>
    </w:div>
    <w:div w:id="483280289">
      <w:bodyDiv w:val="1"/>
      <w:marLeft w:val="0"/>
      <w:marRight w:val="0"/>
      <w:marTop w:val="0"/>
      <w:marBottom w:val="0"/>
      <w:divBdr>
        <w:top w:val="none" w:sz="0" w:space="0" w:color="auto"/>
        <w:left w:val="none" w:sz="0" w:space="0" w:color="auto"/>
        <w:bottom w:val="none" w:sz="0" w:space="0" w:color="auto"/>
        <w:right w:val="none" w:sz="0" w:space="0" w:color="auto"/>
      </w:divBdr>
    </w:div>
    <w:div w:id="496533451">
      <w:bodyDiv w:val="1"/>
      <w:marLeft w:val="0"/>
      <w:marRight w:val="0"/>
      <w:marTop w:val="0"/>
      <w:marBottom w:val="0"/>
      <w:divBdr>
        <w:top w:val="none" w:sz="0" w:space="0" w:color="auto"/>
        <w:left w:val="none" w:sz="0" w:space="0" w:color="auto"/>
        <w:bottom w:val="none" w:sz="0" w:space="0" w:color="auto"/>
        <w:right w:val="none" w:sz="0" w:space="0" w:color="auto"/>
      </w:divBdr>
    </w:div>
    <w:div w:id="501437588">
      <w:bodyDiv w:val="1"/>
      <w:marLeft w:val="0"/>
      <w:marRight w:val="0"/>
      <w:marTop w:val="0"/>
      <w:marBottom w:val="0"/>
      <w:divBdr>
        <w:top w:val="none" w:sz="0" w:space="0" w:color="auto"/>
        <w:left w:val="none" w:sz="0" w:space="0" w:color="auto"/>
        <w:bottom w:val="none" w:sz="0" w:space="0" w:color="auto"/>
        <w:right w:val="none" w:sz="0" w:space="0" w:color="auto"/>
      </w:divBdr>
    </w:div>
    <w:div w:id="511723623">
      <w:bodyDiv w:val="1"/>
      <w:marLeft w:val="0"/>
      <w:marRight w:val="0"/>
      <w:marTop w:val="0"/>
      <w:marBottom w:val="0"/>
      <w:divBdr>
        <w:top w:val="none" w:sz="0" w:space="0" w:color="auto"/>
        <w:left w:val="none" w:sz="0" w:space="0" w:color="auto"/>
        <w:bottom w:val="none" w:sz="0" w:space="0" w:color="auto"/>
        <w:right w:val="none" w:sz="0" w:space="0" w:color="auto"/>
      </w:divBdr>
    </w:div>
    <w:div w:id="516890809">
      <w:bodyDiv w:val="1"/>
      <w:marLeft w:val="0"/>
      <w:marRight w:val="0"/>
      <w:marTop w:val="0"/>
      <w:marBottom w:val="0"/>
      <w:divBdr>
        <w:top w:val="none" w:sz="0" w:space="0" w:color="auto"/>
        <w:left w:val="none" w:sz="0" w:space="0" w:color="auto"/>
        <w:bottom w:val="none" w:sz="0" w:space="0" w:color="auto"/>
        <w:right w:val="none" w:sz="0" w:space="0" w:color="auto"/>
      </w:divBdr>
    </w:div>
    <w:div w:id="518154677">
      <w:bodyDiv w:val="1"/>
      <w:marLeft w:val="0"/>
      <w:marRight w:val="0"/>
      <w:marTop w:val="0"/>
      <w:marBottom w:val="0"/>
      <w:divBdr>
        <w:top w:val="none" w:sz="0" w:space="0" w:color="auto"/>
        <w:left w:val="none" w:sz="0" w:space="0" w:color="auto"/>
        <w:bottom w:val="none" w:sz="0" w:space="0" w:color="auto"/>
        <w:right w:val="none" w:sz="0" w:space="0" w:color="auto"/>
      </w:divBdr>
    </w:div>
    <w:div w:id="528103616">
      <w:bodyDiv w:val="1"/>
      <w:marLeft w:val="0"/>
      <w:marRight w:val="0"/>
      <w:marTop w:val="0"/>
      <w:marBottom w:val="0"/>
      <w:divBdr>
        <w:top w:val="none" w:sz="0" w:space="0" w:color="auto"/>
        <w:left w:val="none" w:sz="0" w:space="0" w:color="auto"/>
        <w:bottom w:val="none" w:sz="0" w:space="0" w:color="auto"/>
        <w:right w:val="none" w:sz="0" w:space="0" w:color="auto"/>
      </w:divBdr>
      <w:divsChild>
        <w:div w:id="11492999">
          <w:marLeft w:val="274"/>
          <w:marRight w:val="0"/>
          <w:marTop w:val="0"/>
          <w:marBottom w:val="0"/>
          <w:divBdr>
            <w:top w:val="none" w:sz="0" w:space="0" w:color="auto"/>
            <w:left w:val="none" w:sz="0" w:space="0" w:color="auto"/>
            <w:bottom w:val="none" w:sz="0" w:space="0" w:color="auto"/>
            <w:right w:val="none" w:sz="0" w:space="0" w:color="auto"/>
          </w:divBdr>
        </w:div>
        <w:div w:id="854852206">
          <w:marLeft w:val="994"/>
          <w:marRight w:val="0"/>
          <w:marTop w:val="0"/>
          <w:marBottom w:val="0"/>
          <w:divBdr>
            <w:top w:val="none" w:sz="0" w:space="0" w:color="auto"/>
            <w:left w:val="none" w:sz="0" w:space="0" w:color="auto"/>
            <w:bottom w:val="none" w:sz="0" w:space="0" w:color="auto"/>
            <w:right w:val="none" w:sz="0" w:space="0" w:color="auto"/>
          </w:divBdr>
        </w:div>
        <w:div w:id="124590387">
          <w:marLeft w:val="994"/>
          <w:marRight w:val="0"/>
          <w:marTop w:val="0"/>
          <w:marBottom w:val="0"/>
          <w:divBdr>
            <w:top w:val="none" w:sz="0" w:space="0" w:color="auto"/>
            <w:left w:val="none" w:sz="0" w:space="0" w:color="auto"/>
            <w:bottom w:val="none" w:sz="0" w:space="0" w:color="auto"/>
            <w:right w:val="none" w:sz="0" w:space="0" w:color="auto"/>
          </w:divBdr>
        </w:div>
        <w:div w:id="1476336983">
          <w:marLeft w:val="994"/>
          <w:marRight w:val="0"/>
          <w:marTop w:val="0"/>
          <w:marBottom w:val="0"/>
          <w:divBdr>
            <w:top w:val="none" w:sz="0" w:space="0" w:color="auto"/>
            <w:left w:val="none" w:sz="0" w:space="0" w:color="auto"/>
            <w:bottom w:val="none" w:sz="0" w:space="0" w:color="auto"/>
            <w:right w:val="none" w:sz="0" w:space="0" w:color="auto"/>
          </w:divBdr>
        </w:div>
      </w:divsChild>
    </w:div>
    <w:div w:id="528644737">
      <w:bodyDiv w:val="1"/>
      <w:marLeft w:val="0"/>
      <w:marRight w:val="0"/>
      <w:marTop w:val="0"/>
      <w:marBottom w:val="0"/>
      <w:divBdr>
        <w:top w:val="none" w:sz="0" w:space="0" w:color="auto"/>
        <w:left w:val="none" w:sz="0" w:space="0" w:color="auto"/>
        <w:bottom w:val="none" w:sz="0" w:space="0" w:color="auto"/>
        <w:right w:val="none" w:sz="0" w:space="0" w:color="auto"/>
      </w:divBdr>
    </w:div>
    <w:div w:id="534467585">
      <w:bodyDiv w:val="1"/>
      <w:marLeft w:val="0"/>
      <w:marRight w:val="0"/>
      <w:marTop w:val="0"/>
      <w:marBottom w:val="0"/>
      <w:divBdr>
        <w:top w:val="none" w:sz="0" w:space="0" w:color="auto"/>
        <w:left w:val="none" w:sz="0" w:space="0" w:color="auto"/>
        <w:bottom w:val="none" w:sz="0" w:space="0" w:color="auto"/>
        <w:right w:val="none" w:sz="0" w:space="0" w:color="auto"/>
      </w:divBdr>
    </w:div>
    <w:div w:id="534468371">
      <w:bodyDiv w:val="1"/>
      <w:marLeft w:val="0"/>
      <w:marRight w:val="0"/>
      <w:marTop w:val="0"/>
      <w:marBottom w:val="0"/>
      <w:divBdr>
        <w:top w:val="none" w:sz="0" w:space="0" w:color="auto"/>
        <w:left w:val="none" w:sz="0" w:space="0" w:color="auto"/>
        <w:bottom w:val="none" w:sz="0" w:space="0" w:color="auto"/>
        <w:right w:val="none" w:sz="0" w:space="0" w:color="auto"/>
      </w:divBdr>
      <w:divsChild>
        <w:div w:id="1773550957">
          <w:marLeft w:val="274"/>
          <w:marRight w:val="0"/>
          <w:marTop w:val="0"/>
          <w:marBottom w:val="0"/>
          <w:divBdr>
            <w:top w:val="none" w:sz="0" w:space="0" w:color="auto"/>
            <w:left w:val="none" w:sz="0" w:space="0" w:color="auto"/>
            <w:bottom w:val="none" w:sz="0" w:space="0" w:color="auto"/>
            <w:right w:val="none" w:sz="0" w:space="0" w:color="auto"/>
          </w:divBdr>
        </w:div>
      </w:divsChild>
    </w:div>
    <w:div w:id="538737153">
      <w:bodyDiv w:val="1"/>
      <w:marLeft w:val="0"/>
      <w:marRight w:val="0"/>
      <w:marTop w:val="0"/>
      <w:marBottom w:val="0"/>
      <w:divBdr>
        <w:top w:val="none" w:sz="0" w:space="0" w:color="auto"/>
        <w:left w:val="none" w:sz="0" w:space="0" w:color="auto"/>
        <w:bottom w:val="none" w:sz="0" w:space="0" w:color="auto"/>
        <w:right w:val="none" w:sz="0" w:space="0" w:color="auto"/>
      </w:divBdr>
    </w:div>
    <w:div w:id="541331218">
      <w:bodyDiv w:val="1"/>
      <w:marLeft w:val="0"/>
      <w:marRight w:val="0"/>
      <w:marTop w:val="0"/>
      <w:marBottom w:val="0"/>
      <w:divBdr>
        <w:top w:val="none" w:sz="0" w:space="0" w:color="auto"/>
        <w:left w:val="none" w:sz="0" w:space="0" w:color="auto"/>
        <w:bottom w:val="none" w:sz="0" w:space="0" w:color="auto"/>
        <w:right w:val="none" w:sz="0" w:space="0" w:color="auto"/>
      </w:divBdr>
    </w:div>
    <w:div w:id="545028416">
      <w:bodyDiv w:val="1"/>
      <w:marLeft w:val="0"/>
      <w:marRight w:val="0"/>
      <w:marTop w:val="0"/>
      <w:marBottom w:val="0"/>
      <w:divBdr>
        <w:top w:val="none" w:sz="0" w:space="0" w:color="auto"/>
        <w:left w:val="none" w:sz="0" w:space="0" w:color="auto"/>
        <w:bottom w:val="none" w:sz="0" w:space="0" w:color="auto"/>
        <w:right w:val="none" w:sz="0" w:space="0" w:color="auto"/>
      </w:divBdr>
    </w:div>
    <w:div w:id="552813386">
      <w:bodyDiv w:val="1"/>
      <w:marLeft w:val="0"/>
      <w:marRight w:val="0"/>
      <w:marTop w:val="0"/>
      <w:marBottom w:val="0"/>
      <w:divBdr>
        <w:top w:val="none" w:sz="0" w:space="0" w:color="auto"/>
        <w:left w:val="none" w:sz="0" w:space="0" w:color="auto"/>
        <w:bottom w:val="none" w:sz="0" w:space="0" w:color="auto"/>
        <w:right w:val="none" w:sz="0" w:space="0" w:color="auto"/>
      </w:divBdr>
      <w:divsChild>
        <w:div w:id="1315177760">
          <w:marLeft w:val="274"/>
          <w:marRight w:val="0"/>
          <w:marTop w:val="0"/>
          <w:marBottom w:val="0"/>
          <w:divBdr>
            <w:top w:val="none" w:sz="0" w:space="0" w:color="auto"/>
            <w:left w:val="none" w:sz="0" w:space="0" w:color="auto"/>
            <w:bottom w:val="none" w:sz="0" w:space="0" w:color="auto"/>
            <w:right w:val="none" w:sz="0" w:space="0" w:color="auto"/>
          </w:divBdr>
        </w:div>
        <w:div w:id="287782892">
          <w:marLeft w:val="994"/>
          <w:marRight w:val="0"/>
          <w:marTop w:val="0"/>
          <w:marBottom w:val="0"/>
          <w:divBdr>
            <w:top w:val="none" w:sz="0" w:space="0" w:color="auto"/>
            <w:left w:val="none" w:sz="0" w:space="0" w:color="auto"/>
            <w:bottom w:val="none" w:sz="0" w:space="0" w:color="auto"/>
            <w:right w:val="none" w:sz="0" w:space="0" w:color="auto"/>
          </w:divBdr>
        </w:div>
        <w:div w:id="913903041">
          <w:marLeft w:val="994"/>
          <w:marRight w:val="0"/>
          <w:marTop w:val="0"/>
          <w:marBottom w:val="0"/>
          <w:divBdr>
            <w:top w:val="none" w:sz="0" w:space="0" w:color="auto"/>
            <w:left w:val="none" w:sz="0" w:space="0" w:color="auto"/>
            <w:bottom w:val="none" w:sz="0" w:space="0" w:color="auto"/>
            <w:right w:val="none" w:sz="0" w:space="0" w:color="auto"/>
          </w:divBdr>
        </w:div>
        <w:div w:id="583731152">
          <w:marLeft w:val="994"/>
          <w:marRight w:val="0"/>
          <w:marTop w:val="0"/>
          <w:marBottom w:val="0"/>
          <w:divBdr>
            <w:top w:val="none" w:sz="0" w:space="0" w:color="auto"/>
            <w:left w:val="none" w:sz="0" w:space="0" w:color="auto"/>
            <w:bottom w:val="none" w:sz="0" w:space="0" w:color="auto"/>
            <w:right w:val="none" w:sz="0" w:space="0" w:color="auto"/>
          </w:divBdr>
        </w:div>
        <w:div w:id="1799257099">
          <w:marLeft w:val="274"/>
          <w:marRight w:val="0"/>
          <w:marTop w:val="0"/>
          <w:marBottom w:val="0"/>
          <w:divBdr>
            <w:top w:val="none" w:sz="0" w:space="0" w:color="auto"/>
            <w:left w:val="none" w:sz="0" w:space="0" w:color="auto"/>
            <w:bottom w:val="none" w:sz="0" w:space="0" w:color="auto"/>
            <w:right w:val="none" w:sz="0" w:space="0" w:color="auto"/>
          </w:divBdr>
        </w:div>
        <w:div w:id="397897539">
          <w:marLeft w:val="994"/>
          <w:marRight w:val="0"/>
          <w:marTop w:val="0"/>
          <w:marBottom w:val="0"/>
          <w:divBdr>
            <w:top w:val="none" w:sz="0" w:space="0" w:color="auto"/>
            <w:left w:val="none" w:sz="0" w:space="0" w:color="auto"/>
            <w:bottom w:val="none" w:sz="0" w:space="0" w:color="auto"/>
            <w:right w:val="none" w:sz="0" w:space="0" w:color="auto"/>
          </w:divBdr>
        </w:div>
        <w:div w:id="1601336925">
          <w:marLeft w:val="994"/>
          <w:marRight w:val="0"/>
          <w:marTop w:val="0"/>
          <w:marBottom w:val="0"/>
          <w:divBdr>
            <w:top w:val="none" w:sz="0" w:space="0" w:color="auto"/>
            <w:left w:val="none" w:sz="0" w:space="0" w:color="auto"/>
            <w:bottom w:val="none" w:sz="0" w:space="0" w:color="auto"/>
            <w:right w:val="none" w:sz="0" w:space="0" w:color="auto"/>
          </w:divBdr>
        </w:div>
        <w:div w:id="1757822655">
          <w:marLeft w:val="994"/>
          <w:marRight w:val="0"/>
          <w:marTop w:val="0"/>
          <w:marBottom w:val="0"/>
          <w:divBdr>
            <w:top w:val="none" w:sz="0" w:space="0" w:color="auto"/>
            <w:left w:val="none" w:sz="0" w:space="0" w:color="auto"/>
            <w:bottom w:val="none" w:sz="0" w:space="0" w:color="auto"/>
            <w:right w:val="none" w:sz="0" w:space="0" w:color="auto"/>
          </w:divBdr>
        </w:div>
        <w:div w:id="804394229">
          <w:marLeft w:val="994"/>
          <w:marRight w:val="0"/>
          <w:marTop w:val="0"/>
          <w:marBottom w:val="0"/>
          <w:divBdr>
            <w:top w:val="none" w:sz="0" w:space="0" w:color="auto"/>
            <w:left w:val="none" w:sz="0" w:space="0" w:color="auto"/>
            <w:bottom w:val="none" w:sz="0" w:space="0" w:color="auto"/>
            <w:right w:val="none" w:sz="0" w:space="0" w:color="auto"/>
          </w:divBdr>
        </w:div>
        <w:div w:id="430980023">
          <w:marLeft w:val="274"/>
          <w:marRight w:val="0"/>
          <w:marTop w:val="0"/>
          <w:marBottom w:val="0"/>
          <w:divBdr>
            <w:top w:val="none" w:sz="0" w:space="0" w:color="auto"/>
            <w:left w:val="none" w:sz="0" w:space="0" w:color="auto"/>
            <w:bottom w:val="none" w:sz="0" w:space="0" w:color="auto"/>
            <w:right w:val="none" w:sz="0" w:space="0" w:color="auto"/>
          </w:divBdr>
        </w:div>
        <w:div w:id="99961351">
          <w:marLeft w:val="994"/>
          <w:marRight w:val="0"/>
          <w:marTop w:val="0"/>
          <w:marBottom w:val="0"/>
          <w:divBdr>
            <w:top w:val="none" w:sz="0" w:space="0" w:color="auto"/>
            <w:left w:val="none" w:sz="0" w:space="0" w:color="auto"/>
            <w:bottom w:val="none" w:sz="0" w:space="0" w:color="auto"/>
            <w:right w:val="none" w:sz="0" w:space="0" w:color="auto"/>
          </w:divBdr>
        </w:div>
        <w:div w:id="1411804345">
          <w:marLeft w:val="994"/>
          <w:marRight w:val="0"/>
          <w:marTop w:val="0"/>
          <w:marBottom w:val="0"/>
          <w:divBdr>
            <w:top w:val="none" w:sz="0" w:space="0" w:color="auto"/>
            <w:left w:val="none" w:sz="0" w:space="0" w:color="auto"/>
            <w:bottom w:val="none" w:sz="0" w:space="0" w:color="auto"/>
            <w:right w:val="none" w:sz="0" w:space="0" w:color="auto"/>
          </w:divBdr>
        </w:div>
      </w:divsChild>
    </w:div>
    <w:div w:id="553782790">
      <w:bodyDiv w:val="1"/>
      <w:marLeft w:val="0"/>
      <w:marRight w:val="0"/>
      <w:marTop w:val="0"/>
      <w:marBottom w:val="0"/>
      <w:divBdr>
        <w:top w:val="none" w:sz="0" w:space="0" w:color="auto"/>
        <w:left w:val="none" w:sz="0" w:space="0" w:color="auto"/>
        <w:bottom w:val="none" w:sz="0" w:space="0" w:color="auto"/>
        <w:right w:val="none" w:sz="0" w:space="0" w:color="auto"/>
      </w:divBdr>
    </w:div>
    <w:div w:id="565142480">
      <w:bodyDiv w:val="1"/>
      <w:marLeft w:val="0"/>
      <w:marRight w:val="0"/>
      <w:marTop w:val="0"/>
      <w:marBottom w:val="0"/>
      <w:divBdr>
        <w:top w:val="none" w:sz="0" w:space="0" w:color="auto"/>
        <w:left w:val="none" w:sz="0" w:space="0" w:color="auto"/>
        <w:bottom w:val="none" w:sz="0" w:space="0" w:color="auto"/>
        <w:right w:val="none" w:sz="0" w:space="0" w:color="auto"/>
      </w:divBdr>
    </w:div>
    <w:div w:id="565989292">
      <w:bodyDiv w:val="1"/>
      <w:marLeft w:val="0"/>
      <w:marRight w:val="0"/>
      <w:marTop w:val="0"/>
      <w:marBottom w:val="0"/>
      <w:divBdr>
        <w:top w:val="none" w:sz="0" w:space="0" w:color="auto"/>
        <w:left w:val="none" w:sz="0" w:space="0" w:color="auto"/>
        <w:bottom w:val="none" w:sz="0" w:space="0" w:color="auto"/>
        <w:right w:val="none" w:sz="0" w:space="0" w:color="auto"/>
      </w:divBdr>
    </w:div>
    <w:div w:id="576868017">
      <w:bodyDiv w:val="1"/>
      <w:marLeft w:val="0"/>
      <w:marRight w:val="0"/>
      <w:marTop w:val="0"/>
      <w:marBottom w:val="0"/>
      <w:divBdr>
        <w:top w:val="none" w:sz="0" w:space="0" w:color="auto"/>
        <w:left w:val="none" w:sz="0" w:space="0" w:color="auto"/>
        <w:bottom w:val="none" w:sz="0" w:space="0" w:color="auto"/>
        <w:right w:val="none" w:sz="0" w:space="0" w:color="auto"/>
      </w:divBdr>
    </w:div>
    <w:div w:id="587275946">
      <w:bodyDiv w:val="1"/>
      <w:marLeft w:val="0"/>
      <w:marRight w:val="0"/>
      <w:marTop w:val="0"/>
      <w:marBottom w:val="0"/>
      <w:divBdr>
        <w:top w:val="none" w:sz="0" w:space="0" w:color="auto"/>
        <w:left w:val="none" w:sz="0" w:space="0" w:color="auto"/>
        <w:bottom w:val="none" w:sz="0" w:space="0" w:color="auto"/>
        <w:right w:val="none" w:sz="0" w:space="0" w:color="auto"/>
      </w:divBdr>
    </w:div>
    <w:div w:id="589236593">
      <w:bodyDiv w:val="1"/>
      <w:marLeft w:val="0"/>
      <w:marRight w:val="0"/>
      <w:marTop w:val="0"/>
      <w:marBottom w:val="0"/>
      <w:divBdr>
        <w:top w:val="none" w:sz="0" w:space="0" w:color="auto"/>
        <w:left w:val="none" w:sz="0" w:space="0" w:color="auto"/>
        <w:bottom w:val="none" w:sz="0" w:space="0" w:color="auto"/>
        <w:right w:val="none" w:sz="0" w:space="0" w:color="auto"/>
      </w:divBdr>
      <w:divsChild>
        <w:div w:id="1625426684">
          <w:marLeft w:val="274"/>
          <w:marRight w:val="0"/>
          <w:marTop w:val="0"/>
          <w:marBottom w:val="0"/>
          <w:divBdr>
            <w:top w:val="none" w:sz="0" w:space="0" w:color="auto"/>
            <w:left w:val="none" w:sz="0" w:space="0" w:color="auto"/>
            <w:bottom w:val="none" w:sz="0" w:space="0" w:color="auto"/>
            <w:right w:val="none" w:sz="0" w:space="0" w:color="auto"/>
          </w:divBdr>
        </w:div>
        <w:div w:id="327363174">
          <w:marLeft w:val="994"/>
          <w:marRight w:val="0"/>
          <w:marTop w:val="0"/>
          <w:marBottom w:val="0"/>
          <w:divBdr>
            <w:top w:val="none" w:sz="0" w:space="0" w:color="auto"/>
            <w:left w:val="none" w:sz="0" w:space="0" w:color="auto"/>
            <w:bottom w:val="none" w:sz="0" w:space="0" w:color="auto"/>
            <w:right w:val="none" w:sz="0" w:space="0" w:color="auto"/>
          </w:divBdr>
        </w:div>
        <w:div w:id="119885310">
          <w:marLeft w:val="994"/>
          <w:marRight w:val="0"/>
          <w:marTop w:val="0"/>
          <w:marBottom w:val="0"/>
          <w:divBdr>
            <w:top w:val="none" w:sz="0" w:space="0" w:color="auto"/>
            <w:left w:val="none" w:sz="0" w:space="0" w:color="auto"/>
            <w:bottom w:val="none" w:sz="0" w:space="0" w:color="auto"/>
            <w:right w:val="none" w:sz="0" w:space="0" w:color="auto"/>
          </w:divBdr>
        </w:div>
        <w:div w:id="990452180">
          <w:marLeft w:val="994"/>
          <w:marRight w:val="0"/>
          <w:marTop w:val="0"/>
          <w:marBottom w:val="0"/>
          <w:divBdr>
            <w:top w:val="none" w:sz="0" w:space="0" w:color="auto"/>
            <w:left w:val="none" w:sz="0" w:space="0" w:color="auto"/>
            <w:bottom w:val="none" w:sz="0" w:space="0" w:color="auto"/>
            <w:right w:val="none" w:sz="0" w:space="0" w:color="auto"/>
          </w:divBdr>
        </w:div>
        <w:div w:id="1436512705">
          <w:marLeft w:val="994"/>
          <w:marRight w:val="0"/>
          <w:marTop w:val="0"/>
          <w:marBottom w:val="0"/>
          <w:divBdr>
            <w:top w:val="none" w:sz="0" w:space="0" w:color="auto"/>
            <w:left w:val="none" w:sz="0" w:space="0" w:color="auto"/>
            <w:bottom w:val="none" w:sz="0" w:space="0" w:color="auto"/>
            <w:right w:val="none" w:sz="0" w:space="0" w:color="auto"/>
          </w:divBdr>
        </w:div>
        <w:div w:id="50884850">
          <w:marLeft w:val="274"/>
          <w:marRight w:val="0"/>
          <w:marTop w:val="0"/>
          <w:marBottom w:val="0"/>
          <w:divBdr>
            <w:top w:val="none" w:sz="0" w:space="0" w:color="auto"/>
            <w:left w:val="none" w:sz="0" w:space="0" w:color="auto"/>
            <w:bottom w:val="none" w:sz="0" w:space="0" w:color="auto"/>
            <w:right w:val="none" w:sz="0" w:space="0" w:color="auto"/>
          </w:divBdr>
        </w:div>
        <w:div w:id="1346781394">
          <w:marLeft w:val="994"/>
          <w:marRight w:val="0"/>
          <w:marTop w:val="0"/>
          <w:marBottom w:val="0"/>
          <w:divBdr>
            <w:top w:val="none" w:sz="0" w:space="0" w:color="auto"/>
            <w:left w:val="none" w:sz="0" w:space="0" w:color="auto"/>
            <w:bottom w:val="none" w:sz="0" w:space="0" w:color="auto"/>
            <w:right w:val="none" w:sz="0" w:space="0" w:color="auto"/>
          </w:divBdr>
        </w:div>
        <w:div w:id="1712461588">
          <w:marLeft w:val="994"/>
          <w:marRight w:val="0"/>
          <w:marTop w:val="0"/>
          <w:marBottom w:val="0"/>
          <w:divBdr>
            <w:top w:val="none" w:sz="0" w:space="0" w:color="auto"/>
            <w:left w:val="none" w:sz="0" w:space="0" w:color="auto"/>
            <w:bottom w:val="none" w:sz="0" w:space="0" w:color="auto"/>
            <w:right w:val="none" w:sz="0" w:space="0" w:color="auto"/>
          </w:divBdr>
        </w:div>
        <w:div w:id="931820349">
          <w:marLeft w:val="994"/>
          <w:marRight w:val="0"/>
          <w:marTop w:val="0"/>
          <w:marBottom w:val="0"/>
          <w:divBdr>
            <w:top w:val="none" w:sz="0" w:space="0" w:color="auto"/>
            <w:left w:val="none" w:sz="0" w:space="0" w:color="auto"/>
            <w:bottom w:val="none" w:sz="0" w:space="0" w:color="auto"/>
            <w:right w:val="none" w:sz="0" w:space="0" w:color="auto"/>
          </w:divBdr>
        </w:div>
      </w:divsChild>
    </w:div>
    <w:div w:id="592512455">
      <w:bodyDiv w:val="1"/>
      <w:marLeft w:val="0"/>
      <w:marRight w:val="0"/>
      <w:marTop w:val="0"/>
      <w:marBottom w:val="0"/>
      <w:divBdr>
        <w:top w:val="none" w:sz="0" w:space="0" w:color="auto"/>
        <w:left w:val="none" w:sz="0" w:space="0" w:color="auto"/>
        <w:bottom w:val="none" w:sz="0" w:space="0" w:color="auto"/>
        <w:right w:val="none" w:sz="0" w:space="0" w:color="auto"/>
      </w:divBdr>
    </w:div>
    <w:div w:id="592737265">
      <w:bodyDiv w:val="1"/>
      <w:marLeft w:val="0"/>
      <w:marRight w:val="0"/>
      <w:marTop w:val="0"/>
      <w:marBottom w:val="0"/>
      <w:divBdr>
        <w:top w:val="none" w:sz="0" w:space="0" w:color="auto"/>
        <w:left w:val="none" w:sz="0" w:space="0" w:color="auto"/>
        <w:bottom w:val="none" w:sz="0" w:space="0" w:color="auto"/>
        <w:right w:val="none" w:sz="0" w:space="0" w:color="auto"/>
      </w:divBdr>
    </w:div>
    <w:div w:id="599608320">
      <w:bodyDiv w:val="1"/>
      <w:marLeft w:val="0"/>
      <w:marRight w:val="0"/>
      <w:marTop w:val="0"/>
      <w:marBottom w:val="0"/>
      <w:divBdr>
        <w:top w:val="none" w:sz="0" w:space="0" w:color="auto"/>
        <w:left w:val="none" w:sz="0" w:space="0" w:color="auto"/>
        <w:bottom w:val="none" w:sz="0" w:space="0" w:color="auto"/>
        <w:right w:val="none" w:sz="0" w:space="0" w:color="auto"/>
      </w:divBdr>
    </w:div>
    <w:div w:id="602156530">
      <w:bodyDiv w:val="1"/>
      <w:marLeft w:val="0"/>
      <w:marRight w:val="0"/>
      <w:marTop w:val="0"/>
      <w:marBottom w:val="0"/>
      <w:divBdr>
        <w:top w:val="none" w:sz="0" w:space="0" w:color="auto"/>
        <w:left w:val="none" w:sz="0" w:space="0" w:color="auto"/>
        <w:bottom w:val="none" w:sz="0" w:space="0" w:color="auto"/>
        <w:right w:val="none" w:sz="0" w:space="0" w:color="auto"/>
      </w:divBdr>
    </w:div>
    <w:div w:id="603802050">
      <w:bodyDiv w:val="1"/>
      <w:marLeft w:val="0"/>
      <w:marRight w:val="0"/>
      <w:marTop w:val="0"/>
      <w:marBottom w:val="0"/>
      <w:divBdr>
        <w:top w:val="none" w:sz="0" w:space="0" w:color="auto"/>
        <w:left w:val="none" w:sz="0" w:space="0" w:color="auto"/>
        <w:bottom w:val="none" w:sz="0" w:space="0" w:color="auto"/>
        <w:right w:val="none" w:sz="0" w:space="0" w:color="auto"/>
      </w:divBdr>
      <w:divsChild>
        <w:div w:id="1299146517">
          <w:marLeft w:val="274"/>
          <w:marRight w:val="0"/>
          <w:marTop w:val="0"/>
          <w:marBottom w:val="0"/>
          <w:divBdr>
            <w:top w:val="none" w:sz="0" w:space="0" w:color="auto"/>
            <w:left w:val="none" w:sz="0" w:space="0" w:color="auto"/>
            <w:bottom w:val="none" w:sz="0" w:space="0" w:color="auto"/>
            <w:right w:val="none" w:sz="0" w:space="0" w:color="auto"/>
          </w:divBdr>
        </w:div>
        <w:div w:id="2006518378">
          <w:marLeft w:val="994"/>
          <w:marRight w:val="0"/>
          <w:marTop w:val="0"/>
          <w:marBottom w:val="0"/>
          <w:divBdr>
            <w:top w:val="none" w:sz="0" w:space="0" w:color="auto"/>
            <w:left w:val="none" w:sz="0" w:space="0" w:color="auto"/>
            <w:bottom w:val="none" w:sz="0" w:space="0" w:color="auto"/>
            <w:right w:val="none" w:sz="0" w:space="0" w:color="auto"/>
          </w:divBdr>
        </w:div>
        <w:div w:id="1284532282">
          <w:marLeft w:val="274"/>
          <w:marRight w:val="0"/>
          <w:marTop w:val="0"/>
          <w:marBottom w:val="0"/>
          <w:divBdr>
            <w:top w:val="none" w:sz="0" w:space="0" w:color="auto"/>
            <w:left w:val="none" w:sz="0" w:space="0" w:color="auto"/>
            <w:bottom w:val="none" w:sz="0" w:space="0" w:color="auto"/>
            <w:right w:val="none" w:sz="0" w:space="0" w:color="auto"/>
          </w:divBdr>
        </w:div>
        <w:div w:id="51853770">
          <w:marLeft w:val="994"/>
          <w:marRight w:val="0"/>
          <w:marTop w:val="0"/>
          <w:marBottom w:val="0"/>
          <w:divBdr>
            <w:top w:val="none" w:sz="0" w:space="0" w:color="auto"/>
            <w:left w:val="none" w:sz="0" w:space="0" w:color="auto"/>
            <w:bottom w:val="none" w:sz="0" w:space="0" w:color="auto"/>
            <w:right w:val="none" w:sz="0" w:space="0" w:color="auto"/>
          </w:divBdr>
        </w:div>
      </w:divsChild>
    </w:div>
    <w:div w:id="606080604">
      <w:bodyDiv w:val="1"/>
      <w:marLeft w:val="0"/>
      <w:marRight w:val="0"/>
      <w:marTop w:val="0"/>
      <w:marBottom w:val="0"/>
      <w:divBdr>
        <w:top w:val="none" w:sz="0" w:space="0" w:color="auto"/>
        <w:left w:val="none" w:sz="0" w:space="0" w:color="auto"/>
        <w:bottom w:val="none" w:sz="0" w:space="0" w:color="auto"/>
        <w:right w:val="none" w:sz="0" w:space="0" w:color="auto"/>
      </w:divBdr>
    </w:div>
    <w:div w:id="619604509">
      <w:bodyDiv w:val="1"/>
      <w:marLeft w:val="0"/>
      <w:marRight w:val="0"/>
      <w:marTop w:val="0"/>
      <w:marBottom w:val="0"/>
      <w:divBdr>
        <w:top w:val="none" w:sz="0" w:space="0" w:color="auto"/>
        <w:left w:val="none" w:sz="0" w:space="0" w:color="auto"/>
        <w:bottom w:val="none" w:sz="0" w:space="0" w:color="auto"/>
        <w:right w:val="none" w:sz="0" w:space="0" w:color="auto"/>
      </w:divBdr>
    </w:div>
    <w:div w:id="621309693">
      <w:bodyDiv w:val="1"/>
      <w:marLeft w:val="0"/>
      <w:marRight w:val="0"/>
      <w:marTop w:val="0"/>
      <w:marBottom w:val="0"/>
      <w:divBdr>
        <w:top w:val="none" w:sz="0" w:space="0" w:color="auto"/>
        <w:left w:val="none" w:sz="0" w:space="0" w:color="auto"/>
        <w:bottom w:val="none" w:sz="0" w:space="0" w:color="auto"/>
        <w:right w:val="none" w:sz="0" w:space="0" w:color="auto"/>
      </w:divBdr>
    </w:div>
    <w:div w:id="630327311">
      <w:bodyDiv w:val="1"/>
      <w:marLeft w:val="0"/>
      <w:marRight w:val="0"/>
      <w:marTop w:val="0"/>
      <w:marBottom w:val="0"/>
      <w:divBdr>
        <w:top w:val="none" w:sz="0" w:space="0" w:color="auto"/>
        <w:left w:val="none" w:sz="0" w:space="0" w:color="auto"/>
        <w:bottom w:val="none" w:sz="0" w:space="0" w:color="auto"/>
        <w:right w:val="none" w:sz="0" w:space="0" w:color="auto"/>
      </w:divBdr>
    </w:div>
    <w:div w:id="630791511">
      <w:bodyDiv w:val="1"/>
      <w:marLeft w:val="0"/>
      <w:marRight w:val="0"/>
      <w:marTop w:val="0"/>
      <w:marBottom w:val="0"/>
      <w:divBdr>
        <w:top w:val="none" w:sz="0" w:space="0" w:color="auto"/>
        <w:left w:val="none" w:sz="0" w:space="0" w:color="auto"/>
        <w:bottom w:val="none" w:sz="0" w:space="0" w:color="auto"/>
        <w:right w:val="none" w:sz="0" w:space="0" w:color="auto"/>
      </w:divBdr>
    </w:div>
    <w:div w:id="636879530">
      <w:bodyDiv w:val="1"/>
      <w:marLeft w:val="0"/>
      <w:marRight w:val="0"/>
      <w:marTop w:val="0"/>
      <w:marBottom w:val="0"/>
      <w:divBdr>
        <w:top w:val="none" w:sz="0" w:space="0" w:color="auto"/>
        <w:left w:val="none" w:sz="0" w:space="0" w:color="auto"/>
        <w:bottom w:val="none" w:sz="0" w:space="0" w:color="auto"/>
        <w:right w:val="none" w:sz="0" w:space="0" w:color="auto"/>
      </w:divBdr>
    </w:div>
    <w:div w:id="639304404">
      <w:bodyDiv w:val="1"/>
      <w:marLeft w:val="0"/>
      <w:marRight w:val="0"/>
      <w:marTop w:val="0"/>
      <w:marBottom w:val="0"/>
      <w:divBdr>
        <w:top w:val="none" w:sz="0" w:space="0" w:color="auto"/>
        <w:left w:val="none" w:sz="0" w:space="0" w:color="auto"/>
        <w:bottom w:val="none" w:sz="0" w:space="0" w:color="auto"/>
        <w:right w:val="none" w:sz="0" w:space="0" w:color="auto"/>
      </w:divBdr>
    </w:div>
    <w:div w:id="645821310">
      <w:bodyDiv w:val="1"/>
      <w:marLeft w:val="0"/>
      <w:marRight w:val="0"/>
      <w:marTop w:val="0"/>
      <w:marBottom w:val="0"/>
      <w:divBdr>
        <w:top w:val="none" w:sz="0" w:space="0" w:color="auto"/>
        <w:left w:val="none" w:sz="0" w:space="0" w:color="auto"/>
        <w:bottom w:val="none" w:sz="0" w:space="0" w:color="auto"/>
        <w:right w:val="none" w:sz="0" w:space="0" w:color="auto"/>
      </w:divBdr>
    </w:div>
    <w:div w:id="651761828">
      <w:bodyDiv w:val="1"/>
      <w:marLeft w:val="0"/>
      <w:marRight w:val="0"/>
      <w:marTop w:val="0"/>
      <w:marBottom w:val="0"/>
      <w:divBdr>
        <w:top w:val="none" w:sz="0" w:space="0" w:color="auto"/>
        <w:left w:val="none" w:sz="0" w:space="0" w:color="auto"/>
        <w:bottom w:val="none" w:sz="0" w:space="0" w:color="auto"/>
        <w:right w:val="none" w:sz="0" w:space="0" w:color="auto"/>
      </w:divBdr>
    </w:div>
    <w:div w:id="659501692">
      <w:bodyDiv w:val="1"/>
      <w:marLeft w:val="0"/>
      <w:marRight w:val="0"/>
      <w:marTop w:val="0"/>
      <w:marBottom w:val="0"/>
      <w:divBdr>
        <w:top w:val="none" w:sz="0" w:space="0" w:color="auto"/>
        <w:left w:val="none" w:sz="0" w:space="0" w:color="auto"/>
        <w:bottom w:val="none" w:sz="0" w:space="0" w:color="auto"/>
        <w:right w:val="none" w:sz="0" w:space="0" w:color="auto"/>
      </w:divBdr>
    </w:div>
    <w:div w:id="661618424">
      <w:bodyDiv w:val="1"/>
      <w:marLeft w:val="0"/>
      <w:marRight w:val="0"/>
      <w:marTop w:val="0"/>
      <w:marBottom w:val="0"/>
      <w:divBdr>
        <w:top w:val="none" w:sz="0" w:space="0" w:color="auto"/>
        <w:left w:val="none" w:sz="0" w:space="0" w:color="auto"/>
        <w:bottom w:val="none" w:sz="0" w:space="0" w:color="auto"/>
        <w:right w:val="none" w:sz="0" w:space="0" w:color="auto"/>
      </w:divBdr>
    </w:div>
    <w:div w:id="666714984">
      <w:bodyDiv w:val="1"/>
      <w:marLeft w:val="0"/>
      <w:marRight w:val="0"/>
      <w:marTop w:val="0"/>
      <w:marBottom w:val="0"/>
      <w:divBdr>
        <w:top w:val="none" w:sz="0" w:space="0" w:color="auto"/>
        <w:left w:val="none" w:sz="0" w:space="0" w:color="auto"/>
        <w:bottom w:val="none" w:sz="0" w:space="0" w:color="auto"/>
        <w:right w:val="none" w:sz="0" w:space="0" w:color="auto"/>
      </w:divBdr>
    </w:div>
    <w:div w:id="682321073">
      <w:bodyDiv w:val="1"/>
      <w:marLeft w:val="0"/>
      <w:marRight w:val="0"/>
      <w:marTop w:val="0"/>
      <w:marBottom w:val="0"/>
      <w:divBdr>
        <w:top w:val="none" w:sz="0" w:space="0" w:color="auto"/>
        <w:left w:val="none" w:sz="0" w:space="0" w:color="auto"/>
        <w:bottom w:val="none" w:sz="0" w:space="0" w:color="auto"/>
        <w:right w:val="none" w:sz="0" w:space="0" w:color="auto"/>
      </w:divBdr>
      <w:divsChild>
        <w:div w:id="839387141">
          <w:marLeft w:val="274"/>
          <w:marRight w:val="0"/>
          <w:marTop w:val="0"/>
          <w:marBottom w:val="0"/>
          <w:divBdr>
            <w:top w:val="none" w:sz="0" w:space="0" w:color="auto"/>
            <w:left w:val="none" w:sz="0" w:space="0" w:color="auto"/>
            <w:bottom w:val="none" w:sz="0" w:space="0" w:color="auto"/>
            <w:right w:val="none" w:sz="0" w:space="0" w:color="auto"/>
          </w:divBdr>
        </w:div>
      </w:divsChild>
    </w:div>
    <w:div w:id="691147959">
      <w:bodyDiv w:val="1"/>
      <w:marLeft w:val="0"/>
      <w:marRight w:val="0"/>
      <w:marTop w:val="0"/>
      <w:marBottom w:val="0"/>
      <w:divBdr>
        <w:top w:val="none" w:sz="0" w:space="0" w:color="auto"/>
        <w:left w:val="none" w:sz="0" w:space="0" w:color="auto"/>
        <w:bottom w:val="none" w:sz="0" w:space="0" w:color="auto"/>
        <w:right w:val="none" w:sz="0" w:space="0" w:color="auto"/>
      </w:divBdr>
    </w:div>
    <w:div w:id="700785458">
      <w:bodyDiv w:val="1"/>
      <w:marLeft w:val="0"/>
      <w:marRight w:val="0"/>
      <w:marTop w:val="0"/>
      <w:marBottom w:val="0"/>
      <w:divBdr>
        <w:top w:val="none" w:sz="0" w:space="0" w:color="auto"/>
        <w:left w:val="none" w:sz="0" w:space="0" w:color="auto"/>
        <w:bottom w:val="none" w:sz="0" w:space="0" w:color="auto"/>
        <w:right w:val="none" w:sz="0" w:space="0" w:color="auto"/>
      </w:divBdr>
    </w:div>
    <w:div w:id="708994273">
      <w:bodyDiv w:val="1"/>
      <w:marLeft w:val="0"/>
      <w:marRight w:val="0"/>
      <w:marTop w:val="0"/>
      <w:marBottom w:val="0"/>
      <w:divBdr>
        <w:top w:val="none" w:sz="0" w:space="0" w:color="auto"/>
        <w:left w:val="none" w:sz="0" w:space="0" w:color="auto"/>
        <w:bottom w:val="none" w:sz="0" w:space="0" w:color="auto"/>
        <w:right w:val="none" w:sz="0" w:space="0" w:color="auto"/>
      </w:divBdr>
    </w:div>
    <w:div w:id="710230977">
      <w:bodyDiv w:val="1"/>
      <w:marLeft w:val="0"/>
      <w:marRight w:val="0"/>
      <w:marTop w:val="0"/>
      <w:marBottom w:val="0"/>
      <w:divBdr>
        <w:top w:val="none" w:sz="0" w:space="0" w:color="auto"/>
        <w:left w:val="none" w:sz="0" w:space="0" w:color="auto"/>
        <w:bottom w:val="none" w:sz="0" w:space="0" w:color="auto"/>
        <w:right w:val="none" w:sz="0" w:space="0" w:color="auto"/>
      </w:divBdr>
    </w:div>
    <w:div w:id="714501095">
      <w:bodyDiv w:val="1"/>
      <w:marLeft w:val="0"/>
      <w:marRight w:val="0"/>
      <w:marTop w:val="0"/>
      <w:marBottom w:val="0"/>
      <w:divBdr>
        <w:top w:val="none" w:sz="0" w:space="0" w:color="auto"/>
        <w:left w:val="none" w:sz="0" w:space="0" w:color="auto"/>
        <w:bottom w:val="none" w:sz="0" w:space="0" w:color="auto"/>
        <w:right w:val="none" w:sz="0" w:space="0" w:color="auto"/>
      </w:divBdr>
    </w:div>
    <w:div w:id="720638263">
      <w:bodyDiv w:val="1"/>
      <w:marLeft w:val="0"/>
      <w:marRight w:val="0"/>
      <w:marTop w:val="0"/>
      <w:marBottom w:val="0"/>
      <w:divBdr>
        <w:top w:val="none" w:sz="0" w:space="0" w:color="auto"/>
        <w:left w:val="none" w:sz="0" w:space="0" w:color="auto"/>
        <w:bottom w:val="none" w:sz="0" w:space="0" w:color="auto"/>
        <w:right w:val="none" w:sz="0" w:space="0" w:color="auto"/>
      </w:divBdr>
    </w:div>
    <w:div w:id="721830452">
      <w:bodyDiv w:val="1"/>
      <w:marLeft w:val="0"/>
      <w:marRight w:val="0"/>
      <w:marTop w:val="0"/>
      <w:marBottom w:val="0"/>
      <w:divBdr>
        <w:top w:val="none" w:sz="0" w:space="0" w:color="auto"/>
        <w:left w:val="none" w:sz="0" w:space="0" w:color="auto"/>
        <w:bottom w:val="none" w:sz="0" w:space="0" w:color="auto"/>
        <w:right w:val="none" w:sz="0" w:space="0" w:color="auto"/>
      </w:divBdr>
    </w:div>
    <w:div w:id="732512301">
      <w:bodyDiv w:val="1"/>
      <w:marLeft w:val="0"/>
      <w:marRight w:val="0"/>
      <w:marTop w:val="0"/>
      <w:marBottom w:val="0"/>
      <w:divBdr>
        <w:top w:val="none" w:sz="0" w:space="0" w:color="auto"/>
        <w:left w:val="none" w:sz="0" w:space="0" w:color="auto"/>
        <w:bottom w:val="none" w:sz="0" w:space="0" w:color="auto"/>
        <w:right w:val="none" w:sz="0" w:space="0" w:color="auto"/>
      </w:divBdr>
    </w:div>
    <w:div w:id="739716681">
      <w:bodyDiv w:val="1"/>
      <w:marLeft w:val="0"/>
      <w:marRight w:val="0"/>
      <w:marTop w:val="0"/>
      <w:marBottom w:val="0"/>
      <w:divBdr>
        <w:top w:val="none" w:sz="0" w:space="0" w:color="auto"/>
        <w:left w:val="none" w:sz="0" w:space="0" w:color="auto"/>
        <w:bottom w:val="none" w:sz="0" w:space="0" w:color="auto"/>
        <w:right w:val="none" w:sz="0" w:space="0" w:color="auto"/>
      </w:divBdr>
      <w:divsChild>
        <w:div w:id="233009892">
          <w:marLeft w:val="432"/>
          <w:marRight w:val="0"/>
          <w:marTop w:val="0"/>
          <w:marBottom w:val="0"/>
          <w:divBdr>
            <w:top w:val="none" w:sz="0" w:space="0" w:color="auto"/>
            <w:left w:val="none" w:sz="0" w:space="0" w:color="auto"/>
            <w:bottom w:val="none" w:sz="0" w:space="0" w:color="auto"/>
            <w:right w:val="none" w:sz="0" w:space="0" w:color="auto"/>
          </w:divBdr>
        </w:div>
        <w:div w:id="1095442560">
          <w:marLeft w:val="432"/>
          <w:marRight w:val="0"/>
          <w:marTop w:val="0"/>
          <w:marBottom w:val="0"/>
          <w:divBdr>
            <w:top w:val="none" w:sz="0" w:space="0" w:color="auto"/>
            <w:left w:val="none" w:sz="0" w:space="0" w:color="auto"/>
            <w:bottom w:val="none" w:sz="0" w:space="0" w:color="auto"/>
            <w:right w:val="none" w:sz="0" w:space="0" w:color="auto"/>
          </w:divBdr>
        </w:div>
        <w:div w:id="299307327">
          <w:marLeft w:val="432"/>
          <w:marRight w:val="0"/>
          <w:marTop w:val="0"/>
          <w:marBottom w:val="0"/>
          <w:divBdr>
            <w:top w:val="none" w:sz="0" w:space="0" w:color="auto"/>
            <w:left w:val="none" w:sz="0" w:space="0" w:color="auto"/>
            <w:bottom w:val="none" w:sz="0" w:space="0" w:color="auto"/>
            <w:right w:val="none" w:sz="0" w:space="0" w:color="auto"/>
          </w:divBdr>
        </w:div>
      </w:divsChild>
    </w:div>
    <w:div w:id="754014531">
      <w:bodyDiv w:val="1"/>
      <w:marLeft w:val="0"/>
      <w:marRight w:val="0"/>
      <w:marTop w:val="0"/>
      <w:marBottom w:val="0"/>
      <w:divBdr>
        <w:top w:val="none" w:sz="0" w:space="0" w:color="auto"/>
        <w:left w:val="none" w:sz="0" w:space="0" w:color="auto"/>
        <w:bottom w:val="none" w:sz="0" w:space="0" w:color="auto"/>
        <w:right w:val="none" w:sz="0" w:space="0" w:color="auto"/>
      </w:divBdr>
    </w:div>
    <w:div w:id="763652838">
      <w:bodyDiv w:val="1"/>
      <w:marLeft w:val="0"/>
      <w:marRight w:val="0"/>
      <w:marTop w:val="0"/>
      <w:marBottom w:val="0"/>
      <w:divBdr>
        <w:top w:val="none" w:sz="0" w:space="0" w:color="auto"/>
        <w:left w:val="none" w:sz="0" w:space="0" w:color="auto"/>
        <w:bottom w:val="none" w:sz="0" w:space="0" w:color="auto"/>
        <w:right w:val="none" w:sz="0" w:space="0" w:color="auto"/>
      </w:divBdr>
      <w:divsChild>
        <w:div w:id="868834747">
          <w:marLeft w:val="274"/>
          <w:marRight w:val="0"/>
          <w:marTop w:val="0"/>
          <w:marBottom w:val="0"/>
          <w:divBdr>
            <w:top w:val="none" w:sz="0" w:space="0" w:color="auto"/>
            <w:left w:val="none" w:sz="0" w:space="0" w:color="auto"/>
            <w:bottom w:val="none" w:sz="0" w:space="0" w:color="auto"/>
            <w:right w:val="none" w:sz="0" w:space="0" w:color="auto"/>
          </w:divBdr>
        </w:div>
        <w:div w:id="49312521">
          <w:marLeft w:val="994"/>
          <w:marRight w:val="0"/>
          <w:marTop w:val="0"/>
          <w:marBottom w:val="0"/>
          <w:divBdr>
            <w:top w:val="none" w:sz="0" w:space="0" w:color="auto"/>
            <w:left w:val="none" w:sz="0" w:space="0" w:color="auto"/>
            <w:bottom w:val="none" w:sz="0" w:space="0" w:color="auto"/>
            <w:right w:val="none" w:sz="0" w:space="0" w:color="auto"/>
          </w:divBdr>
        </w:div>
        <w:div w:id="522674753">
          <w:marLeft w:val="994"/>
          <w:marRight w:val="0"/>
          <w:marTop w:val="0"/>
          <w:marBottom w:val="0"/>
          <w:divBdr>
            <w:top w:val="none" w:sz="0" w:space="0" w:color="auto"/>
            <w:left w:val="none" w:sz="0" w:space="0" w:color="auto"/>
            <w:bottom w:val="none" w:sz="0" w:space="0" w:color="auto"/>
            <w:right w:val="none" w:sz="0" w:space="0" w:color="auto"/>
          </w:divBdr>
        </w:div>
        <w:div w:id="1010791554">
          <w:marLeft w:val="994"/>
          <w:marRight w:val="0"/>
          <w:marTop w:val="0"/>
          <w:marBottom w:val="0"/>
          <w:divBdr>
            <w:top w:val="none" w:sz="0" w:space="0" w:color="auto"/>
            <w:left w:val="none" w:sz="0" w:space="0" w:color="auto"/>
            <w:bottom w:val="none" w:sz="0" w:space="0" w:color="auto"/>
            <w:right w:val="none" w:sz="0" w:space="0" w:color="auto"/>
          </w:divBdr>
        </w:div>
        <w:div w:id="1601718020">
          <w:marLeft w:val="994"/>
          <w:marRight w:val="0"/>
          <w:marTop w:val="0"/>
          <w:marBottom w:val="0"/>
          <w:divBdr>
            <w:top w:val="none" w:sz="0" w:space="0" w:color="auto"/>
            <w:left w:val="none" w:sz="0" w:space="0" w:color="auto"/>
            <w:bottom w:val="none" w:sz="0" w:space="0" w:color="auto"/>
            <w:right w:val="none" w:sz="0" w:space="0" w:color="auto"/>
          </w:divBdr>
        </w:div>
        <w:div w:id="1241867382">
          <w:marLeft w:val="994"/>
          <w:marRight w:val="0"/>
          <w:marTop w:val="0"/>
          <w:marBottom w:val="0"/>
          <w:divBdr>
            <w:top w:val="none" w:sz="0" w:space="0" w:color="auto"/>
            <w:left w:val="none" w:sz="0" w:space="0" w:color="auto"/>
            <w:bottom w:val="none" w:sz="0" w:space="0" w:color="auto"/>
            <w:right w:val="none" w:sz="0" w:space="0" w:color="auto"/>
          </w:divBdr>
        </w:div>
      </w:divsChild>
    </w:div>
    <w:div w:id="765805461">
      <w:bodyDiv w:val="1"/>
      <w:marLeft w:val="0"/>
      <w:marRight w:val="0"/>
      <w:marTop w:val="0"/>
      <w:marBottom w:val="0"/>
      <w:divBdr>
        <w:top w:val="none" w:sz="0" w:space="0" w:color="auto"/>
        <w:left w:val="none" w:sz="0" w:space="0" w:color="auto"/>
        <w:bottom w:val="none" w:sz="0" w:space="0" w:color="auto"/>
        <w:right w:val="none" w:sz="0" w:space="0" w:color="auto"/>
      </w:divBdr>
    </w:div>
    <w:div w:id="768429192">
      <w:bodyDiv w:val="1"/>
      <w:marLeft w:val="0"/>
      <w:marRight w:val="0"/>
      <w:marTop w:val="0"/>
      <w:marBottom w:val="0"/>
      <w:divBdr>
        <w:top w:val="none" w:sz="0" w:space="0" w:color="auto"/>
        <w:left w:val="none" w:sz="0" w:space="0" w:color="auto"/>
        <w:bottom w:val="none" w:sz="0" w:space="0" w:color="auto"/>
        <w:right w:val="none" w:sz="0" w:space="0" w:color="auto"/>
      </w:divBdr>
    </w:div>
    <w:div w:id="769741997">
      <w:bodyDiv w:val="1"/>
      <w:marLeft w:val="0"/>
      <w:marRight w:val="0"/>
      <w:marTop w:val="0"/>
      <w:marBottom w:val="0"/>
      <w:divBdr>
        <w:top w:val="none" w:sz="0" w:space="0" w:color="auto"/>
        <w:left w:val="none" w:sz="0" w:space="0" w:color="auto"/>
        <w:bottom w:val="none" w:sz="0" w:space="0" w:color="auto"/>
        <w:right w:val="none" w:sz="0" w:space="0" w:color="auto"/>
      </w:divBdr>
      <w:divsChild>
        <w:div w:id="1934776754">
          <w:marLeft w:val="274"/>
          <w:marRight w:val="0"/>
          <w:marTop w:val="0"/>
          <w:marBottom w:val="0"/>
          <w:divBdr>
            <w:top w:val="none" w:sz="0" w:space="0" w:color="auto"/>
            <w:left w:val="none" w:sz="0" w:space="0" w:color="auto"/>
            <w:bottom w:val="none" w:sz="0" w:space="0" w:color="auto"/>
            <w:right w:val="none" w:sz="0" w:space="0" w:color="auto"/>
          </w:divBdr>
        </w:div>
        <w:div w:id="1738359058">
          <w:marLeft w:val="994"/>
          <w:marRight w:val="0"/>
          <w:marTop w:val="0"/>
          <w:marBottom w:val="0"/>
          <w:divBdr>
            <w:top w:val="none" w:sz="0" w:space="0" w:color="auto"/>
            <w:left w:val="none" w:sz="0" w:space="0" w:color="auto"/>
            <w:bottom w:val="none" w:sz="0" w:space="0" w:color="auto"/>
            <w:right w:val="none" w:sz="0" w:space="0" w:color="auto"/>
          </w:divBdr>
        </w:div>
        <w:div w:id="1889758055">
          <w:marLeft w:val="994"/>
          <w:marRight w:val="0"/>
          <w:marTop w:val="0"/>
          <w:marBottom w:val="0"/>
          <w:divBdr>
            <w:top w:val="none" w:sz="0" w:space="0" w:color="auto"/>
            <w:left w:val="none" w:sz="0" w:space="0" w:color="auto"/>
            <w:bottom w:val="none" w:sz="0" w:space="0" w:color="auto"/>
            <w:right w:val="none" w:sz="0" w:space="0" w:color="auto"/>
          </w:divBdr>
        </w:div>
        <w:div w:id="65998654">
          <w:marLeft w:val="994"/>
          <w:marRight w:val="0"/>
          <w:marTop w:val="0"/>
          <w:marBottom w:val="0"/>
          <w:divBdr>
            <w:top w:val="none" w:sz="0" w:space="0" w:color="auto"/>
            <w:left w:val="none" w:sz="0" w:space="0" w:color="auto"/>
            <w:bottom w:val="none" w:sz="0" w:space="0" w:color="auto"/>
            <w:right w:val="none" w:sz="0" w:space="0" w:color="auto"/>
          </w:divBdr>
        </w:div>
        <w:div w:id="1977371669">
          <w:marLeft w:val="994"/>
          <w:marRight w:val="0"/>
          <w:marTop w:val="0"/>
          <w:marBottom w:val="0"/>
          <w:divBdr>
            <w:top w:val="none" w:sz="0" w:space="0" w:color="auto"/>
            <w:left w:val="none" w:sz="0" w:space="0" w:color="auto"/>
            <w:bottom w:val="none" w:sz="0" w:space="0" w:color="auto"/>
            <w:right w:val="none" w:sz="0" w:space="0" w:color="auto"/>
          </w:divBdr>
        </w:div>
        <w:div w:id="1653408238">
          <w:marLeft w:val="274"/>
          <w:marRight w:val="0"/>
          <w:marTop w:val="0"/>
          <w:marBottom w:val="0"/>
          <w:divBdr>
            <w:top w:val="none" w:sz="0" w:space="0" w:color="auto"/>
            <w:left w:val="none" w:sz="0" w:space="0" w:color="auto"/>
            <w:bottom w:val="none" w:sz="0" w:space="0" w:color="auto"/>
            <w:right w:val="none" w:sz="0" w:space="0" w:color="auto"/>
          </w:divBdr>
        </w:div>
        <w:div w:id="355740125">
          <w:marLeft w:val="994"/>
          <w:marRight w:val="0"/>
          <w:marTop w:val="0"/>
          <w:marBottom w:val="0"/>
          <w:divBdr>
            <w:top w:val="none" w:sz="0" w:space="0" w:color="auto"/>
            <w:left w:val="none" w:sz="0" w:space="0" w:color="auto"/>
            <w:bottom w:val="none" w:sz="0" w:space="0" w:color="auto"/>
            <w:right w:val="none" w:sz="0" w:space="0" w:color="auto"/>
          </w:divBdr>
        </w:div>
        <w:div w:id="13849120">
          <w:marLeft w:val="994"/>
          <w:marRight w:val="0"/>
          <w:marTop w:val="0"/>
          <w:marBottom w:val="0"/>
          <w:divBdr>
            <w:top w:val="none" w:sz="0" w:space="0" w:color="auto"/>
            <w:left w:val="none" w:sz="0" w:space="0" w:color="auto"/>
            <w:bottom w:val="none" w:sz="0" w:space="0" w:color="auto"/>
            <w:right w:val="none" w:sz="0" w:space="0" w:color="auto"/>
          </w:divBdr>
        </w:div>
      </w:divsChild>
    </w:div>
    <w:div w:id="771708982">
      <w:bodyDiv w:val="1"/>
      <w:marLeft w:val="0"/>
      <w:marRight w:val="0"/>
      <w:marTop w:val="0"/>
      <w:marBottom w:val="0"/>
      <w:divBdr>
        <w:top w:val="none" w:sz="0" w:space="0" w:color="auto"/>
        <w:left w:val="none" w:sz="0" w:space="0" w:color="auto"/>
        <w:bottom w:val="none" w:sz="0" w:space="0" w:color="auto"/>
        <w:right w:val="none" w:sz="0" w:space="0" w:color="auto"/>
      </w:divBdr>
    </w:div>
    <w:div w:id="775951419">
      <w:bodyDiv w:val="1"/>
      <w:marLeft w:val="0"/>
      <w:marRight w:val="0"/>
      <w:marTop w:val="0"/>
      <w:marBottom w:val="0"/>
      <w:divBdr>
        <w:top w:val="none" w:sz="0" w:space="0" w:color="auto"/>
        <w:left w:val="none" w:sz="0" w:space="0" w:color="auto"/>
        <w:bottom w:val="none" w:sz="0" w:space="0" w:color="auto"/>
        <w:right w:val="none" w:sz="0" w:space="0" w:color="auto"/>
      </w:divBdr>
    </w:div>
    <w:div w:id="777531661">
      <w:bodyDiv w:val="1"/>
      <w:marLeft w:val="0"/>
      <w:marRight w:val="0"/>
      <w:marTop w:val="0"/>
      <w:marBottom w:val="0"/>
      <w:divBdr>
        <w:top w:val="none" w:sz="0" w:space="0" w:color="auto"/>
        <w:left w:val="none" w:sz="0" w:space="0" w:color="auto"/>
        <w:bottom w:val="none" w:sz="0" w:space="0" w:color="auto"/>
        <w:right w:val="none" w:sz="0" w:space="0" w:color="auto"/>
      </w:divBdr>
    </w:div>
    <w:div w:id="783690875">
      <w:bodyDiv w:val="1"/>
      <w:marLeft w:val="0"/>
      <w:marRight w:val="0"/>
      <w:marTop w:val="0"/>
      <w:marBottom w:val="0"/>
      <w:divBdr>
        <w:top w:val="none" w:sz="0" w:space="0" w:color="auto"/>
        <w:left w:val="none" w:sz="0" w:space="0" w:color="auto"/>
        <w:bottom w:val="none" w:sz="0" w:space="0" w:color="auto"/>
        <w:right w:val="none" w:sz="0" w:space="0" w:color="auto"/>
      </w:divBdr>
    </w:div>
    <w:div w:id="789516098">
      <w:bodyDiv w:val="1"/>
      <w:marLeft w:val="0"/>
      <w:marRight w:val="0"/>
      <w:marTop w:val="0"/>
      <w:marBottom w:val="0"/>
      <w:divBdr>
        <w:top w:val="none" w:sz="0" w:space="0" w:color="auto"/>
        <w:left w:val="none" w:sz="0" w:space="0" w:color="auto"/>
        <w:bottom w:val="none" w:sz="0" w:space="0" w:color="auto"/>
        <w:right w:val="none" w:sz="0" w:space="0" w:color="auto"/>
      </w:divBdr>
    </w:div>
    <w:div w:id="796801693">
      <w:bodyDiv w:val="1"/>
      <w:marLeft w:val="0"/>
      <w:marRight w:val="0"/>
      <w:marTop w:val="0"/>
      <w:marBottom w:val="0"/>
      <w:divBdr>
        <w:top w:val="none" w:sz="0" w:space="0" w:color="auto"/>
        <w:left w:val="none" w:sz="0" w:space="0" w:color="auto"/>
        <w:bottom w:val="none" w:sz="0" w:space="0" w:color="auto"/>
        <w:right w:val="none" w:sz="0" w:space="0" w:color="auto"/>
      </w:divBdr>
    </w:div>
    <w:div w:id="804200153">
      <w:bodyDiv w:val="1"/>
      <w:marLeft w:val="0"/>
      <w:marRight w:val="0"/>
      <w:marTop w:val="0"/>
      <w:marBottom w:val="0"/>
      <w:divBdr>
        <w:top w:val="none" w:sz="0" w:space="0" w:color="auto"/>
        <w:left w:val="none" w:sz="0" w:space="0" w:color="auto"/>
        <w:bottom w:val="none" w:sz="0" w:space="0" w:color="auto"/>
        <w:right w:val="none" w:sz="0" w:space="0" w:color="auto"/>
      </w:divBdr>
      <w:divsChild>
        <w:div w:id="1696544016">
          <w:marLeft w:val="274"/>
          <w:marRight w:val="0"/>
          <w:marTop w:val="0"/>
          <w:marBottom w:val="0"/>
          <w:divBdr>
            <w:top w:val="none" w:sz="0" w:space="0" w:color="auto"/>
            <w:left w:val="none" w:sz="0" w:space="0" w:color="auto"/>
            <w:bottom w:val="none" w:sz="0" w:space="0" w:color="auto"/>
            <w:right w:val="none" w:sz="0" w:space="0" w:color="auto"/>
          </w:divBdr>
        </w:div>
        <w:div w:id="552893004">
          <w:marLeft w:val="994"/>
          <w:marRight w:val="0"/>
          <w:marTop w:val="0"/>
          <w:marBottom w:val="0"/>
          <w:divBdr>
            <w:top w:val="none" w:sz="0" w:space="0" w:color="auto"/>
            <w:left w:val="none" w:sz="0" w:space="0" w:color="auto"/>
            <w:bottom w:val="none" w:sz="0" w:space="0" w:color="auto"/>
            <w:right w:val="none" w:sz="0" w:space="0" w:color="auto"/>
          </w:divBdr>
        </w:div>
        <w:div w:id="378867096">
          <w:marLeft w:val="994"/>
          <w:marRight w:val="0"/>
          <w:marTop w:val="0"/>
          <w:marBottom w:val="0"/>
          <w:divBdr>
            <w:top w:val="none" w:sz="0" w:space="0" w:color="auto"/>
            <w:left w:val="none" w:sz="0" w:space="0" w:color="auto"/>
            <w:bottom w:val="none" w:sz="0" w:space="0" w:color="auto"/>
            <w:right w:val="none" w:sz="0" w:space="0" w:color="auto"/>
          </w:divBdr>
        </w:div>
        <w:div w:id="122845436">
          <w:marLeft w:val="994"/>
          <w:marRight w:val="0"/>
          <w:marTop w:val="0"/>
          <w:marBottom w:val="0"/>
          <w:divBdr>
            <w:top w:val="none" w:sz="0" w:space="0" w:color="auto"/>
            <w:left w:val="none" w:sz="0" w:space="0" w:color="auto"/>
            <w:bottom w:val="none" w:sz="0" w:space="0" w:color="auto"/>
            <w:right w:val="none" w:sz="0" w:space="0" w:color="auto"/>
          </w:divBdr>
        </w:div>
        <w:div w:id="1912419547">
          <w:marLeft w:val="994"/>
          <w:marRight w:val="0"/>
          <w:marTop w:val="0"/>
          <w:marBottom w:val="0"/>
          <w:divBdr>
            <w:top w:val="none" w:sz="0" w:space="0" w:color="auto"/>
            <w:left w:val="none" w:sz="0" w:space="0" w:color="auto"/>
            <w:bottom w:val="none" w:sz="0" w:space="0" w:color="auto"/>
            <w:right w:val="none" w:sz="0" w:space="0" w:color="auto"/>
          </w:divBdr>
        </w:div>
        <w:div w:id="1508053611">
          <w:marLeft w:val="274"/>
          <w:marRight w:val="0"/>
          <w:marTop w:val="0"/>
          <w:marBottom w:val="0"/>
          <w:divBdr>
            <w:top w:val="none" w:sz="0" w:space="0" w:color="auto"/>
            <w:left w:val="none" w:sz="0" w:space="0" w:color="auto"/>
            <w:bottom w:val="none" w:sz="0" w:space="0" w:color="auto"/>
            <w:right w:val="none" w:sz="0" w:space="0" w:color="auto"/>
          </w:divBdr>
        </w:div>
        <w:div w:id="819881966">
          <w:marLeft w:val="994"/>
          <w:marRight w:val="0"/>
          <w:marTop w:val="0"/>
          <w:marBottom w:val="0"/>
          <w:divBdr>
            <w:top w:val="none" w:sz="0" w:space="0" w:color="auto"/>
            <w:left w:val="none" w:sz="0" w:space="0" w:color="auto"/>
            <w:bottom w:val="none" w:sz="0" w:space="0" w:color="auto"/>
            <w:right w:val="none" w:sz="0" w:space="0" w:color="auto"/>
          </w:divBdr>
        </w:div>
        <w:div w:id="1146120407">
          <w:marLeft w:val="994"/>
          <w:marRight w:val="0"/>
          <w:marTop w:val="0"/>
          <w:marBottom w:val="0"/>
          <w:divBdr>
            <w:top w:val="none" w:sz="0" w:space="0" w:color="auto"/>
            <w:left w:val="none" w:sz="0" w:space="0" w:color="auto"/>
            <w:bottom w:val="none" w:sz="0" w:space="0" w:color="auto"/>
            <w:right w:val="none" w:sz="0" w:space="0" w:color="auto"/>
          </w:divBdr>
        </w:div>
      </w:divsChild>
    </w:div>
    <w:div w:id="809513475">
      <w:bodyDiv w:val="1"/>
      <w:marLeft w:val="0"/>
      <w:marRight w:val="0"/>
      <w:marTop w:val="0"/>
      <w:marBottom w:val="0"/>
      <w:divBdr>
        <w:top w:val="none" w:sz="0" w:space="0" w:color="auto"/>
        <w:left w:val="none" w:sz="0" w:space="0" w:color="auto"/>
        <w:bottom w:val="none" w:sz="0" w:space="0" w:color="auto"/>
        <w:right w:val="none" w:sz="0" w:space="0" w:color="auto"/>
      </w:divBdr>
      <w:divsChild>
        <w:div w:id="1134566279">
          <w:marLeft w:val="274"/>
          <w:marRight w:val="0"/>
          <w:marTop w:val="0"/>
          <w:marBottom w:val="0"/>
          <w:divBdr>
            <w:top w:val="none" w:sz="0" w:space="0" w:color="auto"/>
            <w:left w:val="none" w:sz="0" w:space="0" w:color="auto"/>
            <w:bottom w:val="none" w:sz="0" w:space="0" w:color="auto"/>
            <w:right w:val="none" w:sz="0" w:space="0" w:color="auto"/>
          </w:divBdr>
        </w:div>
        <w:div w:id="1072776764">
          <w:marLeft w:val="994"/>
          <w:marRight w:val="0"/>
          <w:marTop w:val="0"/>
          <w:marBottom w:val="0"/>
          <w:divBdr>
            <w:top w:val="none" w:sz="0" w:space="0" w:color="auto"/>
            <w:left w:val="none" w:sz="0" w:space="0" w:color="auto"/>
            <w:bottom w:val="none" w:sz="0" w:space="0" w:color="auto"/>
            <w:right w:val="none" w:sz="0" w:space="0" w:color="auto"/>
          </w:divBdr>
        </w:div>
        <w:div w:id="1184130020">
          <w:marLeft w:val="274"/>
          <w:marRight w:val="0"/>
          <w:marTop w:val="0"/>
          <w:marBottom w:val="0"/>
          <w:divBdr>
            <w:top w:val="none" w:sz="0" w:space="0" w:color="auto"/>
            <w:left w:val="none" w:sz="0" w:space="0" w:color="auto"/>
            <w:bottom w:val="none" w:sz="0" w:space="0" w:color="auto"/>
            <w:right w:val="none" w:sz="0" w:space="0" w:color="auto"/>
          </w:divBdr>
        </w:div>
        <w:div w:id="1884780656">
          <w:marLeft w:val="994"/>
          <w:marRight w:val="0"/>
          <w:marTop w:val="0"/>
          <w:marBottom w:val="0"/>
          <w:divBdr>
            <w:top w:val="none" w:sz="0" w:space="0" w:color="auto"/>
            <w:left w:val="none" w:sz="0" w:space="0" w:color="auto"/>
            <w:bottom w:val="none" w:sz="0" w:space="0" w:color="auto"/>
            <w:right w:val="none" w:sz="0" w:space="0" w:color="auto"/>
          </w:divBdr>
        </w:div>
        <w:div w:id="424956009">
          <w:marLeft w:val="994"/>
          <w:marRight w:val="0"/>
          <w:marTop w:val="0"/>
          <w:marBottom w:val="0"/>
          <w:divBdr>
            <w:top w:val="none" w:sz="0" w:space="0" w:color="auto"/>
            <w:left w:val="none" w:sz="0" w:space="0" w:color="auto"/>
            <w:bottom w:val="none" w:sz="0" w:space="0" w:color="auto"/>
            <w:right w:val="none" w:sz="0" w:space="0" w:color="auto"/>
          </w:divBdr>
        </w:div>
        <w:div w:id="2118089894">
          <w:marLeft w:val="994"/>
          <w:marRight w:val="0"/>
          <w:marTop w:val="0"/>
          <w:marBottom w:val="0"/>
          <w:divBdr>
            <w:top w:val="none" w:sz="0" w:space="0" w:color="auto"/>
            <w:left w:val="none" w:sz="0" w:space="0" w:color="auto"/>
            <w:bottom w:val="none" w:sz="0" w:space="0" w:color="auto"/>
            <w:right w:val="none" w:sz="0" w:space="0" w:color="auto"/>
          </w:divBdr>
        </w:div>
        <w:div w:id="365445129">
          <w:marLeft w:val="994"/>
          <w:marRight w:val="0"/>
          <w:marTop w:val="0"/>
          <w:marBottom w:val="0"/>
          <w:divBdr>
            <w:top w:val="none" w:sz="0" w:space="0" w:color="auto"/>
            <w:left w:val="none" w:sz="0" w:space="0" w:color="auto"/>
            <w:bottom w:val="none" w:sz="0" w:space="0" w:color="auto"/>
            <w:right w:val="none" w:sz="0" w:space="0" w:color="auto"/>
          </w:divBdr>
        </w:div>
      </w:divsChild>
    </w:div>
    <w:div w:id="815344793">
      <w:bodyDiv w:val="1"/>
      <w:marLeft w:val="0"/>
      <w:marRight w:val="0"/>
      <w:marTop w:val="0"/>
      <w:marBottom w:val="0"/>
      <w:divBdr>
        <w:top w:val="none" w:sz="0" w:space="0" w:color="auto"/>
        <w:left w:val="none" w:sz="0" w:space="0" w:color="auto"/>
        <w:bottom w:val="none" w:sz="0" w:space="0" w:color="auto"/>
        <w:right w:val="none" w:sz="0" w:space="0" w:color="auto"/>
      </w:divBdr>
    </w:div>
    <w:div w:id="818838497">
      <w:bodyDiv w:val="1"/>
      <w:marLeft w:val="0"/>
      <w:marRight w:val="0"/>
      <w:marTop w:val="0"/>
      <w:marBottom w:val="0"/>
      <w:divBdr>
        <w:top w:val="none" w:sz="0" w:space="0" w:color="auto"/>
        <w:left w:val="none" w:sz="0" w:space="0" w:color="auto"/>
        <w:bottom w:val="none" w:sz="0" w:space="0" w:color="auto"/>
        <w:right w:val="none" w:sz="0" w:space="0" w:color="auto"/>
      </w:divBdr>
      <w:divsChild>
        <w:div w:id="352195386">
          <w:marLeft w:val="274"/>
          <w:marRight w:val="0"/>
          <w:marTop w:val="0"/>
          <w:marBottom w:val="0"/>
          <w:divBdr>
            <w:top w:val="none" w:sz="0" w:space="0" w:color="auto"/>
            <w:left w:val="none" w:sz="0" w:space="0" w:color="auto"/>
            <w:bottom w:val="none" w:sz="0" w:space="0" w:color="auto"/>
            <w:right w:val="none" w:sz="0" w:space="0" w:color="auto"/>
          </w:divBdr>
        </w:div>
      </w:divsChild>
    </w:div>
    <w:div w:id="834224927">
      <w:bodyDiv w:val="1"/>
      <w:marLeft w:val="0"/>
      <w:marRight w:val="0"/>
      <w:marTop w:val="0"/>
      <w:marBottom w:val="0"/>
      <w:divBdr>
        <w:top w:val="none" w:sz="0" w:space="0" w:color="auto"/>
        <w:left w:val="none" w:sz="0" w:space="0" w:color="auto"/>
        <w:bottom w:val="none" w:sz="0" w:space="0" w:color="auto"/>
        <w:right w:val="none" w:sz="0" w:space="0" w:color="auto"/>
      </w:divBdr>
    </w:div>
    <w:div w:id="837579100">
      <w:bodyDiv w:val="1"/>
      <w:marLeft w:val="0"/>
      <w:marRight w:val="0"/>
      <w:marTop w:val="0"/>
      <w:marBottom w:val="0"/>
      <w:divBdr>
        <w:top w:val="none" w:sz="0" w:space="0" w:color="auto"/>
        <w:left w:val="none" w:sz="0" w:space="0" w:color="auto"/>
        <w:bottom w:val="none" w:sz="0" w:space="0" w:color="auto"/>
        <w:right w:val="none" w:sz="0" w:space="0" w:color="auto"/>
      </w:divBdr>
    </w:div>
    <w:div w:id="841044826">
      <w:bodyDiv w:val="1"/>
      <w:marLeft w:val="0"/>
      <w:marRight w:val="0"/>
      <w:marTop w:val="0"/>
      <w:marBottom w:val="0"/>
      <w:divBdr>
        <w:top w:val="none" w:sz="0" w:space="0" w:color="auto"/>
        <w:left w:val="none" w:sz="0" w:space="0" w:color="auto"/>
        <w:bottom w:val="none" w:sz="0" w:space="0" w:color="auto"/>
        <w:right w:val="none" w:sz="0" w:space="0" w:color="auto"/>
      </w:divBdr>
    </w:div>
    <w:div w:id="842622033">
      <w:bodyDiv w:val="1"/>
      <w:marLeft w:val="0"/>
      <w:marRight w:val="0"/>
      <w:marTop w:val="0"/>
      <w:marBottom w:val="0"/>
      <w:divBdr>
        <w:top w:val="none" w:sz="0" w:space="0" w:color="auto"/>
        <w:left w:val="none" w:sz="0" w:space="0" w:color="auto"/>
        <w:bottom w:val="none" w:sz="0" w:space="0" w:color="auto"/>
        <w:right w:val="none" w:sz="0" w:space="0" w:color="auto"/>
      </w:divBdr>
    </w:div>
    <w:div w:id="859047471">
      <w:bodyDiv w:val="1"/>
      <w:marLeft w:val="0"/>
      <w:marRight w:val="0"/>
      <w:marTop w:val="0"/>
      <w:marBottom w:val="0"/>
      <w:divBdr>
        <w:top w:val="none" w:sz="0" w:space="0" w:color="auto"/>
        <w:left w:val="none" w:sz="0" w:space="0" w:color="auto"/>
        <w:bottom w:val="none" w:sz="0" w:space="0" w:color="auto"/>
        <w:right w:val="none" w:sz="0" w:space="0" w:color="auto"/>
      </w:divBdr>
      <w:divsChild>
        <w:div w:id="1292977709">
          <w:marLeft w:val="274"/>
          <w:marRight w:val="0"/>
          <w:marTop w:val="0"/>
          <w:marBottom w:val="0"/>
          <w:divBdr>
            <w:top w:val="none" w:sz="0" w:space="0" w:color="auto"/>
            <w:left w:val="none" w:sz="0" w:space="0" w:color="auto"/>
            <w:bottom w:val="none" w:sz="0" w:space="0" w:color="auto"/>
            <w:right w:val="none" w:sz="0" w:space="0" w:color="auto"/>
          </w:divBdr>
        </w:div>
        <w:div w:id="1501657595">
          <w:marLeft w:val="994"/>
          <w:marRight w:val="0"/>
          <w:marTop w:val="0"/>
          <w:marBottom w:val="0"/>
          <w:divBdr>
            <w:top w:val="none" w:sz="0" w:space="0" w:color="auto"/>
            <w:left w:val="none" w:sz="0" w:space="0" w:color="auto"/>
            <w:bottom w:val="none" w:sz="0" w:space="0" w:color="auto"/>
            <w:right w:val="none" w:sz="0" w:space="0" w:color="auto"/>
          </w:divBdr>
        </w:div>
        <w:div w:id="939029844">
          <w:marLeft w:val="994"/>
          <w:marRight w:val="0"/>
          <w:marTop w:val="0"/>
          <w:marBottom w:val="0"/>
          <w:divBdr>
            <w:top w:val="none" w:sz="0" w:space="0" w:color="auto"/>
            <w:left w:val="none" w:sz="0" w:space="0" w:color="auto"/>
            <w:bottom w:val="none" w:sz="0" w:space="0" w:color="auto"/>
            <w:right w:val="none" w:sz="0" w:space="0" w:color="auto"/>
          </w:divBdr>
        </w:div>
      </w:divsChild>
    </w:div>
    <w:div w:id="862330830">
      <w:bodyDiv w:val="1"/>
      <w:marLeft w:val="0"/>
      <w:marRight w:val="0"/>
      <w:marTop w:val="0"/>
      <w:marBottom w:val="0"/>
      <w:divBdr>
        <w:top w:val="none" w:sz="0" w:space="0" w:color="auto"/>
        <w:left w:val="none" w:sz="0" w:space="0" w:color="auto"/>
        <w:bottom w:val="none" w:sz="0" w:space="0" w:color="auto"/>
        <w:right w:val="none" w:sz="0" w:space="0" w:color="auto"/>
      </w:divBdr>
    </w:div>
    <w:div w:id="871839074">
      <w:bodyDiv w:val="1"/>
      <w:marLeft w:val="0"/>
      <w:marRight w:val="0"/>
      <w:marTop w:val="0"/>
      <w:marBottom w:val="0"/>
      <w:divBdr>
        <w:top w:val="none" w:sz="0" w:space="0" w:color="auto"/>
        <w:left w:val="none" w:sz="0" w:space="0" w:color="auto"/>
        <w:bottom w:val="none" w:sz="0" w:space="0" w:color="auto"/>
        <w:right w:val="none" w:sz="0" w:space="0" w:color="auto"/>
      </w:divBdr>
    </w:div>
    <w:div w:id="877670883">
      <w:bodyDiv w:val="1"/>
      <w:marLeft w:val="0"/>
      <w:marRight w:val="0"/>
      <w:marTop w:val="0"/>
      <w:marBottom w:val="0"/>
      <w:divBdr>
        <w:top w:val="none" w:sz="0" w:space="0" w:color="auto"/>
        <w:left w:val="none" w:sz="0" w:space="0" w:color="auto"/>
        <w:bottom w:val="none" w:sz="0" w:space="0" w:color="auto"/>
        <w:right w:val="none" w:sz="0" w:space="0" w:color="auto"/>
      </w:divBdr>
      <w:divsChild>
        <w:div w:id="1994991260">
          <w:marLeft w:val="274"/>
          <w:marRight w:val="0"/>
          <w:marTop w:val="0"/>
          <w:marBottom w:val="0"/>
          <w:divBdr>
            <w:top w:val="none" w:sz="0" w:space="0" w:color="auto"/>
            <w:left w:val="none" w:sz="0" w:space="0" w:color="auto"/>
            <w:bottom w:val="none" w:sz="0" w:space="0" w:color="auto"/>
            <w:right w:val="none" w:sz="0" w:space="0" w:color="auto"/>
          </w:divBdr>
        </w:div>
      </w:divsChild>
    </w:div>
    <w:div w:id="879627186">
      <w:bodyDiv w:val="1"/>
      <w:marLeft w:val="0"/>
      <w:marRight w:val="0"/>
      <w:marTop w:val="0"/>
      <w:marBottom w:val="0"/>
      <w:divBdr>
        <w:top w:val="none" w:sz="0" w:space="0" w:color="auto"/>
        <w:left w:val="none" w:sz="0" w:space="0" w:color="auto"/>
        <w:bottom w:val="none" w:sz="0" w:space="0" w:color="auto"/>
        <w:right w:val="none" w:sz="0" w:space="0" w:color="auto"/>
      </w:divBdr>
    </w:div>
    <w:div w:id="884756881">
      <w:bodyDiv w:val="1"/>
      <w:marLeft w:val="0"/>
      <w:marRight w:val="0"/>
      <w:marTop w:val="0"/>
      <w:marBottom w:val="0"/>
      <w:divBdr>
        <w:top w:val="none" w:sz="0" w:space="0" w:color="auto"/>
        <w:left w:val="none" w:sz="0" w:space="0" w:color="auto"/>
        <w:bottom w:val="none" w:sz="0" w:space="0" w:color="auto"/>
        <w:right w:val="none" w:sz="0" w:space="0" w:color="auto"/>
      </w:divBdr>
    </w:div>
    <w:div w:id="885871001">
      <w:bodyDiv w:val="1"/>
      <w:marLeft w:val="0"/>
      <w:marRight w:val="0"/>
      <w:marTop w:val="0"/>
      <w:marBottom w:val="0"/>
      <w:divBdr>
        <w:top w:val="none" w:sz="0" w:space="0" w:color="auto"/>
        <w:left w:val="none" w:sz="0" w:space="0" w:color="auto"/>
        <w:bottom w:val="none" w:sz="0" w:space="0" w:color="auto"/>
        <w:right w:val="none" w:sz="0" w:space="0" w:color="auto"/>
      </w:divBdr>
      <w:divsChild>
        <w:div w:id="642271372">
          <w:marLeft w:val="274"/>
          <w:marRight w:val="0"/>
          <w:marTop w:val="0"/>
          <w:marBottom w:val="0"/>
          <w:divBdr>
            <w:top w:val="none" w:sz="0" w:space="0" w:color="auto"/>
            <w:left w:val="none" w:sz="0" w:space="0" w:color="auto"/>
            <w:bottom w:val="none" w:sz="0" w:space="0" w:color="auto"/>
            <w:right w:val="none" w:sz="0" w:space="0" w:color="auto"/>
          </w:divBdr>
        </w:div>
        <w:div w:id="940915714">
          <w:marLeft w:val="994"/>
          <w:marRight w:val="0"/>
          <w:marTop w:val="0"/>
          <w:marBottom w:val="0"/>
          <w:divBdr>
            <w:top w:val="none" w:sz="0" w:space="0" w:color="auto"/>
            <w:left w:val="none" w:sz="0" w:space="0" w:color="auto"/>
            <w:bottom w:val="none" w:sz="0" w:space="0" w:color="auto"/>
            <w:right w:val="none" w:sz="0" w:space="0" w:color="auto"/>
          </w:divBdr>
        </w:div>
        <w:div w:id="24450996">
          <w:marLeft w:val="994"/>
          <w:marRight w:val="0"/>
          <w:marTop w:val="0"/>
          <w:marBottom w:val="0"/>
          <w:divBdr>
            <w:top w:val="none" w:sz="0" w:space="0" w:color="auto"/>
            <w:left w:val="none" w:sz="0" w:space="0" w:color="auto"/>
            <w:bottom w:val="none" w:sz="0" w:space="0" w:color="auto"/>
            <w:right w:val="none" w:sz="0" w:space="0" w:color="auto"/>
          </w:divBdr>
        </w:div>
        <w:div w:id="1155999450">
          <w:marLeft w:val="288"/>
          <w:marRight w:val="0"/>
          <w:marTop w:val="0"/>
          <w:marBottom w:val="0"/>
          <w:divBdr>
            <w:top w:val="none" w:sz="0" w:space="0" w:color="auto"/>
            <w:left w:val="none" w:sz="0" w:space="0" w:color="auto"/>
            <w:bottom w:val="none" w:sz="0" w:space="0" w:color="auto"/>
            <w:right w:val="none" w:sz="0" w:space="0" w:color="auto"/>
          </w:divBdr>
        </w:div>
        <w:div w:id="932007226">
          <w:marLeft w:val="994"/>
          <w:marRight w:val="0"/>
          <w:marTop w:val="0"/>
          <w:marBottom w:val="0"/>
          <w:divBdr>
            <w:top w:val="none" w:sz="0" w:space="0" w:color="auto"/>
            <w:left w:val="none" w:sz="0" w:space="0" w:color="auto"/>
            <w:bottom w:val="none" w:sz="0" w:space="0" w:color="auto"/>
            <w:right w:val="none" w:sz="0" w:space="0" w:color="auto"/>
          </w:divBdr>
        </w:div>
        <w:div w:id="1435662312">
          <w:marLeft w:val="994"/>
          <w:marRight w:val="0"/>
          <w:marTop w:val="0"/>
          <w:marBottom w:val="0"/>
          <w:divBdr>
            <w:top w:val="none" w:sz="0" w:space="0" w:color="auto"/>
            <w:left w:val="none" w:sz="0" w:space="0" w:color="auto"/>
            <w:bottom w:val="none" w:sz="0" w:space="0" w:color="auto"/>
            <w:right w:val="none" w:sz="0" w:space="0" w:color="auto"/>
          </w:divBdr>
        </w:div>
        <w:div w:id="2097940125">
          <w:marLeft w:val="994"/>
          <w:marRight w:val="0"/>
          <w:marTop w:val="0"/>
          <w:marBottom w:val="0"/>
          <w:divBdr>
            <w:top w:val="none" w:sz="0" w:space="0" w:color="auto"/>
            <w:left w:val="none" w:sz="0" w:space="0" w:color="auto"/>
            <w:bottom w:val="none" w:sz="0" w:space="0" w:color="auto"/>
            <w:right w:val="none" w:sz="0" w:space="0" w:color="auto"/>
          </w:divBdr>
        </w:div>
      </w:divsChild>
    </w:div>
    <w:div w:id="895169837">
      <w:bodyDiv w:val="1"/>
      <w:marLeft w:val="0"/>
      <w:marRight w:val="0"/>
      <w:marTop w:val="0"/>
      <w:marBottom w:val="0"/>
      <w:divBdr>
        <w:top w:val="none" w:sz="0" w:space="0" w:color="auto"/>
        <w:left w:val="none" w:sz="0" w:space="0" w:color="auto"/>
        <w:bottom w:val="none" w:sz="0" w:space="0" w:color="auto"/>
        <w:right w:val="none" w:sz="0" w:space="0" w:color="auto"/>
      </w:divBdr>
    </w:div>
    <w:div w:id="895747869">
      <w:bodyDiv w:val="1"/>
      <w:marLeft w:val="0"/>
      <w:marRight w:val="0"/>
      <w:marTop w:val="0"/>
      <w:marBottom w:val="0"/>
      <w:divBdr>
        <w:top w:val="none" w:sz="0" w:space="0" w:color="auto"/>
        <w:left w:val="none" w:sz="0" w:space="0" w:color="auto"/>
        <w:bottom w:val="none" w:sz="0" w:space="0" w:color="auto"/>
        <w:right w:val="none" w:sz="0" w:space="0" w:color="auto"/>
      </w:divBdr>
    </w:div>
    <w:div w:id="902957502">
      <w:bodyDiv w:val="1"/>
      <w:marLeft w:val="0"/>
      <w:marRight w:val="0"/>
      <w:marTop w:val="0"/>
      <w:marBottom w:val="0"/>
      <w:divBdr>
        <w:top w:val="none" w:sz="0" w:space="0" w:color="auto"/>
        <w:left w:val="none" w:sz="0" w:space="0" w:color="auto"/>
        <w:bottom w:val="none" w:sz="0" w:space="0" w:color="auto"/>
        <w:right w:val="none" w:sz="0" w:space="0" w:color="auto"/>
      </w:divBdr>
    </w:div>
    <w:div w:id="907302726">
      <w:bodyDiv w:val="1"/>
      <w:marLeft w:val="0"/>
      <w:marRight w:val="0"/>
      <w:marTop w:val="0"/>
      <w:marBottom w:val="0"/>
      <w:divBdr>
        <w:top w:val="none" w:sz="0" w:space="0" w:color="auto"/>
        <w:left w:val="none" w:sz="0" w:space="0" w:color="auto"/>
        <w:bottom w:val="none" w:sz="0" w:space="0" w:color="auto"/>
        <w:right w:val="none" w:sz="0" w:space="0" w:color="auto"/>
      </w:divBdr>
    </w:div>
    <w:div w:id="909196027">
      <w:bodyDiv w:val="1"/>
      <w:marLeft w:val="0"/>
      <w:marRight w:val="0"/>
      <w:marTop w:val="0"/>
      <w:marBottom w:val="0"/>
      <w:divBdr>
        <w:top w:val="none" w:sz="0" w:space="0" w:color="auto"/>
        <w:left w:val="none" w:sz="0" w:space="0" w:color="auto"/>
        <w:bottom w:val="none" w:sz="0" w:space="0" w:color="auto"/>
        <w:right w:val="none" w:sz="0" w:space="0" w:color="auto"/>
      </w:divBdr>
    </w:div>
    <w:div w:id="914362362">
      <w:bodyDiv w:val="1"/>
      <w:marLeft w:val="0"/>
      <w:marRight w:val="0"/>
      <w:marTop w:val="0"/>
      <w:marBottom w:val="0"/>
      <w:divBdr>
        <w:top w:val="none" w:sz="0" w:space="0" w:color="auto"/>
        <w:left w:val="none" w:sz="0" w:space="0" w:color="auto"/>
        <w:bottom w:val="none" w:sz="0" w:space="0" w:color="auto"/>
        <w:right w:val="none" w:sz="0" w:space="0" w:color="auto"/>
      </w:divBdr>
    </w:div>
    <w:div w:id="924262658">
      <w:bodyDiv w:val="1"/>
      <w:marLeft w:val="0"/>
      <w:marRight w:val="0"/>
      <w:marTop w:val="0"/>
      <w:marBottom w:val="0"/>
      <w:divBdr>
        <w:top w:val="none" w:sz="0" w:space="0" w:color="auto"/>
        <w:left w:val="none" w:sz="0" w:space="0" w:color="auto"/>
        <w:bottom w:val="none" w:sz="0" w:space="0" w:color="auto"/>
        <w:right w:val="none" w:sz="0" w:space="0" w:color="auto"/>
      </w:divBdr>
    </w:div>
    <w:div w:id="925842675">
      <w:bodyDiv w:val="1"/>
      <w:marLeft w:val="0"/>
      <w:marRight w:val="0"/>
      <w:marTop w:val="0"/>
      <w:marBottom w:val="0"/>
      <w:divBdr>
        <w:top w:val="none" w:sz="0" w:space="0" w:color="auto"/>
        <w:left w:val="none" w:sz="0" w:space="0" w:color="auto"/>
        <w:bottom w:val="none" w:sz="0" w:space="0" w:color="auto"/>
        <w:right w:val="none" w:sz="0" w:space="0" w:color="auto"/>
      </w:divBdr>
    </w:div>
    <w:div w:id="932469631">
      <w:bodyDiv w:val="1"/>
      <w:marLeft w:val="0"/>
      <w:marRight w:val="0"/>
      <w:marTop w:val="0"/>
      <w:marBottom w:val="0"/>
      <w:divBdr>
        <w:top w:val="none" w:sz="0" w:space="0" w:color="auto"/>
        <w:left w:val="none" w:sz="0" w:space="0" w:color="auto"/>
        <w:bottom w:val="none" w:sz="0" w:space="0" w:color="auto"/>
        <w:right w:val="none" w:sz="0" w:space="0" w:color="auto"/>
      </w:divBdr>
      <w:divsChild>
        <w:div w:id="77755594">
          <w:marLeft w:val="274"/>
          <w:marRight w:val="0"/>
          <w:marTop w:val="0"/>
          <w:marBottom w:val="0"/>
          <w:divBdr>
            <w:top w:val="none" w:sz="0" w:space="0" w:color="auto"/>
            <w:left w:val="none" w:sz="0" w:space="0" w:color="auto"/>
            <w:bottom w:val="none" w:sz="0" w:space="0" w:color="auto"/>
            <w:right w:val="none" w:sz="0" w:space="0" w:color="auto"/>
          </w:divBdr>
        </w:div>
        <w:div w:id="1035697594">
          <w:marLeft w:val="994"/>
          <w:marRight w:val="0"/>
          <w:marTop w:val="0"/>
          <w:marBottom w:val="0"/>
          <w:divBdr>
            <w:top w:val="none" w:sz="0" w:space="0" w:color="auto"/>
            <w:left w:val="none" w:sz="0" w:space="0" w:color="auto"/>
            <w:bottom w:val="none" w:sz="0" w:space="0" w:color="auto"/>
            <w:right w:val="none" w:sz="0" w:space="0" w:color="auto"/>
          </w:divBdr>
        </w:div>
        <w:div w:id="964118434">
          <w:marLeft w:val="994"/>
          <w:marRight w:val="0"/>
          <w:marTop w:val="0"/>
          <w:marBottom w:val="0"/>
          <w:divBdr>
            <w:top w:val="none" w:sz="0" w:space="0" w:color="auto"/>
            <w:left w:val="none" w:sz="0" w:space="0" w:color="auto"/>
            <w:bottom w:val="none" w:sz="0" w:space="0" w:color="auto"/>
            <w:right w:val="none" w:sz="0" w:space="0" w:color="auto"/>
          </w:divBdr>
        </w:div>
        <w:div w:id="1418400105">
          <w:marLeft w:val="994"/>
          <w:marRight w:val="0"/>
          <w:marTop w:val="0"/>
          <w:marBottom w:val="0"/>
          <w:divBdr>
            <w:top w:val="none" w:sz="0" w:space="0" w:color="auto"/>
            <w:left w:val="none" w:sz="0" w:space="0" w:color="auto"/>
            <w:bottom w:val="none" w:sz="0" w:space="0" w:color="auto"/>
            <w:right w:val="none" w:sz="0" w:space="0" w:color="auto"/>
          </w:divBdr>
        </w:div>
        <w:div w:id="193158300">
          <w:marLeft w:val="274"/>
          <w:marRight w:val="0"/>
          <w:marTop w:val="0"/>
          <w:marBottom w:val="0"/>
          <w:divBdr>
            <w:top w:val="none" w:sz="0" w:space="0" w:color="auto"/>
            <w:left w:val="none" w:sz="0" w:space="0" w:color="auto"/>
            <w:bottom w:val="none" w:sz="0" w:space="0" w:color="auto"/>
            <w:right w:val="none" w:sz="0" w:space="0" w:color="auto"/>
          </w:divBdr>
        </w:div>
        <w:div w:id="1362050337">
          <w:marLeft w:val="994"/>
          <w:marRight w:val="0"/>
          <w:marTop w:val="0"/>
          <w:marBottom w:val="0"/>
          <w:divBdr>
            <w:top w:val="none" w:sz="0" w:space="0" w:color="auto"/>
            <w:left w:val="none" w:sz="0" w:space="0" w:color="auto"/>
            <w:bottom w:val="none" w:sz="0" w:space="0" w:color="auto"/>
            <w:right w:val="none" w:sz="0" w:space="0" w:color="auto"/>
          </w:divBdr>
        </w:div>
        <w:div w:id="1720083509">
          <w:marLeft w:val="994"/>
          <w:marRight w:val="0"/>
          <w:marTop w:val="0"/>
          <w:marBottom w:val="0"/>
          <w:divBdr>
            <w:top w:val="none" w:sz="0" w:space="0" w:color="auto"/>
            <w:left w:val="none" w:sz="0" w:space="0" w:color="auto"/>
            <w:bottom w:val="none" w:sz="0" w:space="0" w:color="auto"/>
            <w:right w:val="none" w:sz="0" w:space="0" w:color="auto"/>
          </w:divBdr>
        </w:div>
        <w:div w:id="42675407">
          <w:marLeft w:val="994"/>
          <w:marRight w:val="0"/>
          <w:marTop w:val="0"/>
          <w:marBottom w:val="0"/>
          <w:divBdr>
            <w:top w:val="none" w:sz="0" w:space="0" w:color="auto"/>
            <w:left w:val="none" w:sz="0" w:space="0" w:color="auto"/>
            <w:bottom w:val="none" w:sz="0" w:space="0" w:color="auto"/>
            <w:right w:val="none" w:sz="0" w:space="0" w:color="auto"/>
          </w:divBdr>
        </w:div>
        <w:div w:id="875581821">
          <w:marLeft w:val="994"/>
          <w:marRight w:val="0"/>
          <w:marTop w:val="0"/>
          <w:marBottom w:val="0"/>
          <w:divBdr>
            <w:top w:val="none" w:sz="0" w:space="0" w:color="auto"/>
            <w:left w:val="none" w:sz="0" w:space="0" w:color="auto"/>
            <w:bottom w:val="none" w:sz="0" w:space="0" w:color="auto"/>
            <w:right w:val="none" w:sz="0" w:space="0" w:color="auto"/>
          </w:divBdr>
        </w:div>
      </w:divsChild>
    </w:div>
    <w:div w:id="932973633">
      <w:bodyDiv w:val="1"/>
      <w:marLeft w:val="0"/>
      <w:marRight w:val="0"/>
      <w:marTop w:val="0"/>
      <w:marBottom w:val="0"/>
      <w:divBdr>
        <w:top w:val="none" w:sz="0" w:space="0" w:color="auto"/>
        <w:left w:val="none" w:sz="0" w:space="0" w:color="auto"/>
        <w:bottom w:val="none" w:sz="0" w:space="0" w:color="auto"/>
        <w:right w:val="none" w:sz="0" w:space="0" w:color="auto"/>
      </w:divBdr>
      <w:divsChild>
        <w:div w:id="1218738722">
          <w:marLeft w:val="1613"/>
          <w:marRight w:val="0"/>
          <w:marTop w:val="0"/>
          <w:marBottom w:val="0"/>
          <w:divBdr>
            <w:top w:val="none" w:sz="0" w:space="0" w:color="auto"/>
            <w:left w:val="none" w:sz="0" w:space="0" w:color="auto"/>
            <w:bottom w:val="none" w:sz="0" w:space="0" w:color="auto"/>
            <w:right w:val="none" w:sz="0" w:space="0" w:color="auto"/>
          </w:divBdr>
        </w:div>
        <w:div w:id="1827621696">
          <w:marLeft w:val="1613"/>
          <w:marRight w:val="0"/>
          <w:marTop w:val="0"/>
          <w:marBottom w:val="0"/>
          <w:divBdr>
            <w:top w:val="none" w:sz="0" w:space="0" w:color="auto"/>
            <w:left w:val="none" w:sz="0" w:space="0" w:color="auto"/>
            <w:bottom w:val="none" w:sz="0" w:space="0" w:color="auto"/>
            <w:right w:val="none" w:sz="0" w:space="0" w:color="auto"/>
          </w:divBdr>
        </w:div>
        <w:div w:id="613563920">
          <w:marLeft w:val="1613"/>
          <w:marRight w:val="0"/>
          <w:marTop w:val="0"/>
          <w:marBottom w:val="0"/>
          <w:divBdr>
            <w:top w:val="none" w:sz="0" w:space="0" w:color="auto"/>
            <w:left w:val="none" w:sz="0" w:space="0" w:color="auto"/>
            <w:bottom w:val="none" w:sz="0" w:space="0" w:color="auto"/>
            <w:right w:val="none" w:sz="0" w:space="0" w:color="auto"/>
          </w:divBdr>
        </w:div>
        <w:div w:id="999505617">
          <w:marLeft w:val="1613"/>
          <w:marRight w:val="0"/>
          <w:marTop w:val="0"/>
          <w:marBottom w:val="0"/>
          <w:divBdr>
            <w:top w:val="none" w:sz="0" w:space="0" w:color="auto"/>
            <w:left w:val="none" w:sz="0" w:space="0" w:color="auto"/>
            <w:bottom w:val="none" w:sz="0" w:space="0" w:color="auto"/>
            <w:right w:val="none" w:sz="0" w:space="0" w:color="auto"/>
          </w:divBdr>
        </w:div>
        <w:div w:id="846018595">
          <w:marLeft w:val="1613"/>
          <w:marRight w:val="0"/>
          <w:marTop w:val="0"/>
          <w:marBottom w:val="0"/>
          <w:divBdr>
            <w:top w:val="none" w:sz="0" w:space="0" w:color="auto"/>
            <w:left w:val="none" w:sz="0" w:space="0" w:color="auto"/>
            <w:bottom w:val="none" w:sz="0" w:space="0" w:color="auto"/>
            <w:right w:val="none" w:sz="0" w:space="0" w:color="auto"/>
          </w:divBdr>
        </w:div>
      </w:divsChild>
    </w:div>
    <w:div w:id="938096631">
      <w:bodyDiv w:val="1"/>
      <w:marLeft w:val="0"/>
      <w:marRight w:val="0"/>
      <w:marTop w:val="0"/>
      <w:marBottom w:val="0"/>
      <w:divBdr>
        <w:top w:val="none" w:sz="0" w:space="0" w:color="auto"/>
        <w:left w:val="none" w:sz="0" w:space="0" w:color="auto"/>
        <w:bottom w:val="none" w:sz="0" w:space="0" w:color="auto"/>
        <w:right w:val="none" w:sz="0" w:space="0" w:color="auto"/>
      </w:divBdr>
    </w:div>
    <w:div w:id="943806298">
      <w:bodyDiv w:val="1"/>
      <w:marLeft w:val="0"/>
      <w:marRight w:val="0"/>
      <w:marTop w:val="0"/>
      <w:marBottom w:val="0"/>
      <w:divBdr>
        <w:top w:val="none" w:sz="0" w:space="0" w:color="auto"/>
        <w:left w:val="none" w:sz="0" w:space="0" w:color="auto"/>
        <w:bottom w:val="none" w:sz="0" w:space="0" w:color="auto"/>
        <w:right w:val="none" w:sz="0" w:space="0" w:color="auto"/>
      </w:divBdr>
      <w:divsChild>
        <w:div w:id="71244640">
          <w:marLeft w:val="274"/>
          <w:marRight w:val="0"/>
          <w:marTop w:val="0"/>
          <w:marBottom w:val="0"/>
          <w:divBdr>
            <w:top w:val="none" w:sz="0" w:space="0" w:color="auto"/>
            <w:left w:val="none" w:sz="0" w:space="0" w:color="auto"/>
            <w:bottom w:val="none" w:sz="0" w:space="0" w:color="auto"/>
            <w:right w:val="none" w:sz="0" w:space="0" w:color="auto"/>
          </w:divBdr>
        </w:div>
        <w:div w:id="1458646494">
          <w:marLeft w:val="274"/>
          <w:marRight w:val="0"/>
          <w:marTop w:val="0"/>
          <w:marBottom w:val="0"/>
          <w:divBdr>
            <w:top w:val="none" w:sz="0" w:space="0" w:color="auto"/>
            <w:left w:val="none" w:sz="0" w:space="0" w:color="auto"/>
            <w:bottom w:val="none" w:sz="0" w:space="0" w:color="auto"/>
            <w:right w:val="none" w:sz="0" w:space="0" w:color="auto"/>
          </w:divBdr>
        </w:div>
        <w:div w:id="1069688988">
          <w:marLeft w:val="994"/>
          <w:marRight w:val="0"/>
          <w:marTop w:val="0"/>
          <w:marBottom w:val="0"/>
          <w:divBdr>
            <w:top w:val="none" w:sz="0" w:space="0" w:color="auto"/>
            <w:left w:val="none" w:sz="0" w:space="0" w:color="auto"/>
            <w:bottom w:val="none" w:sz="0" w:space="0" w:color="auto"/>
            <w:right w:val="none" w:sz="0" w:space="0" w:color="auto"/>
          </w:divBdr>
        </w:div>
        <w:div w:id="35275291">
          <w:marLeft w:val="994"/>
          <w:marRight w:val="0"/>
          <w:marTop w:val="0"/>
          <w:marBottom w:val="0"/>
          <w:divBdr>
            <w:top w:val="none" w:sz="0" w:space="0" w:color="auto"/>
            <w:left w:val="none" w:sz="0" w:space="0" w:color="auto"/>
            <w:bottom w:val="none" w:sz="0" w:space="0" w:color="auto"/>
            <w:right w:val="none" w:sz="0" w:space="0" w:color="auto"/>
          </w:divBdr>
        </w:div>
        <w:div w:id="1043946764">
          <w:marLeft w:val="994"/>
          <w:marRight w:val="0"/>
          <w:marTop w:val="0"/>
          <w:marBottom w:val="0"/>
          <w:divBdr>
            <w:top w:val="none" w:sz="0" w:space="0" w:color="auto"/>
            <w:left w:val="none" w:sz="0" w:space="0" w:color="auto"/>
            <w:bottom w:val="none" w:sz="0" w:space="0" w:color="auto"/>
            <w:right w:val="none" w:sz="0" w:space="0" w:color="auto"/>
          </w:divBdr>
        </w:div>
        <w:div w:id="1972664907">
          <w:marLeft w:val="994"/>
          <w:marRight w:val="0"/>
          <w:marTop w:val="0"/>
          <w:marBottom w:val="0"/>
          <w:divBdr>
            <w:top w:val="none" w:sz="0" w:space="0" w:color="auto"/>
            <w:left w:val="none" w:sz="0" w:space="0" w:color="auto"/>
            <w:bottom w:val="none" w:sz="0" w:space="0" w:color="auto"/>
            <w:right w:val="none" w:sz="0" w:space="0" w:color="auto"/>
          </w:divBdr>
        </w:div>
      </w:divsChild>
    </w:div>
    <w:div w:id="946540712">
      <w:bodyDiv w:val="1"/>
      <w:marLeft w:val="0"/>
      <w:marRight w:val="0"/>
      <w:marTop w:val="0"/>
      <w:marBottom w:val="0"/>
      <w:divBdr>
        <w:top w:val="none" w:sz="0" w:space="0" w:color="auto"/>
        <w:left w:val="none" w:sz="0" w:space="0" w:color="auto"/>
        <w:bottom w:val="none" w:sz="0" w:space="0" w:color="auto"/>
        <w:right w:val="none" w:sz="0" w:space="0" w:color="auto"/>
      </w:divBdr>
      <w:divsChild>
        <w:div w:id="759446105">
          <w:marLeft w:val="274"/>
          <w:marRight w:val="0"/>
          <w:marTop w:val="0"/>
          <w:marBottom w:val="0"/>
          <w:divBdr>
            <w:top w:val="none" w:sz="0" w:space="0" w:color="auto"/>
            <w:left w:val="none" w:sz="0" w:space="0" w:color="auto"/>
            <w:bottom w:val="none" w:sz="0" w:space="0" w:color="auto"/>
            <w:right w:val="none" w:sz="0" w:space="0" w:color="auto"/>
          </w:divBdr>
        </w:div>
        <w:div w:id="1197812639">
          <w:marLeft w:val="994"/>
          <w:marRight w:val="0"/>
          <w:marTop w:val="0"/>
          <w:marBottom w:val="0"/>
          <w:divBdr>
            <w:top w:val="none" w:sz="0" w:space="0" w:color="auto"/>
            <w:left w:val="none" w:sz="0" w:space="0" w:color="auto"/>
            <w:bottom w:val="none" w:sz="0" w:space="0" w:color="auto"/>
            <w:right w:val="none" w:sz="0" w:space="0" w:color="auto"/>
          </w:divBdr>
        </w:div>
        <w:div w:id="739518561">
          <w:marLeft w:val="994"/>
          <w:marRight w:val="0"/>
          <w:marTop w:val="0"/>
          <w:marBottom w:val="0"/>
          <w:divBdr>
            <w:top w:val="none" w:sz="0" w:space="0" w:color="auto"/>
            <w:left w:val="none" w:sz="0" w:space="0" w:color="auto"/>
            <w:bottom w:val="none" w:sz="0" w:space="0" w:color="auto"/>
            <w:right w:val="none" w:sz="0" w:space="0" w:color="auto"/>
          </w:divBdr>
        </w:div>
        <w:div w:id="628172471">
          <w:marLeft w:val="994"/>
          <w:marRight w:val="0"/>
          <w:marTop w:val="0"/>
          <w:marBottom w:val="0"/>
          <w:divBdr>
            <w:top w:val="none" w:sz="0" w:space="0" w:color="auto"/>
            <w:left w:val="none" w:sz="0" w:space="0" w:color="auto"/>
            <w:bottom w:val="none" w:sz="0" w:space="0" w:color="auto"/>
            <w:right w:val="none" w:sz="0" w:space="0" w:color="auto"/>
          </w:divBdr>
        </w:div>
        <w:div w:id="1453749177">
          <w:marLeft w:val="994"/>
          <w:marRight w:val="0"/>
          <w:marTop w:val="0"/>
          <w:marBottom w:val="0"/>
          <w:divBdr>
            <w:top w:val="none" w:sz="0" w:space="0" w:color="auto"/>
            <w:left w:val="none" w:sz="0" w:space="0" w:color="auto"/>
            <w:bottom w:val="none" w:sz="0" w:space="0" w:color="auto"/>
            <w:right w:val="none" w:sz="0" w:space="0" w:color="auto"/>
          </w:divBdr>
        </w:div>
        <w:div w:id="1512455323">
          <w:marLeft w:val="274"/>
          <w:marRight w:val="0"/>
          <w:marTop w:val="0"/>
          <w:marBottom w:val="0"/>
          <w:divBdr>
            <w:top w:val="none" w:sz="0" w:space="0" w:color="auto"/>
            <w:left w:val="none" w:sz="0" w:space="0" w:color="auto"/>
            <w:bottom w:val="none" w:sz="0" w:space="0" w:color="auto"/>
            <w:right w:val="none" w:sz="0" w:space="0" w:color="auto"/>
          </w:divBdr>
        </w:div>
        <w:div w:id="1860120200">
          <w:marLeft w:val="994"/>
          <w:marRight w:val="0"/>
          <w:marTop w:val="0"/>
          <w:marBottom w:val="0"/>
          <w:divBdr>
            <w:top w:val="none" w:sz="0" w:space="0" w:color="auto"/>
            <w:left w:val="none" w:sz="0" w:space="0" w:color="auto"/>
            <w:bottom w:val="none" w:sz="0" w:space="0" w:color="auto"/>
            <w:right w:val="none" w:sz="0" w:space="0" w:color="auto"/>
          </w:divBdr>
        </w:div>
        <w:div w:id="350031300">
          <w:marLeft w:val="994"/>
          <w:marRight w:val="0"/>
          <w:marTop w:val="0"/>
          <w:marBottom w:val="0"/>
          <w:divBdr>
            <w:top w:val="none" w:sz="0" w:space="0" w:color="auto"/>
            <w:left w:val="none" w:sz="0" w:space="0" w:color="auto"/>
            <w:bottom w:val="none" w:sz="0" w:space="0" w:color="auto"/>
            <w:right w:val="none" w:sz="0" w:space="0" w:color="auto"/>
          </w:divBdr>
        </w:div>
        <w:div w:id="380860458">
          <w:marLeft w:val="994"/>
          <w:marRight w:val="0"/>
          <w:marTop w:val="0"/>
          <w:marBottom w:val="0"/>
          <w:divBdr>
            <w:top w:val="none" w:sz="0" w:space="0" w:color="auto"/>
            <w:left w:val="none" w:sz="0" w:space="0" w:color="auto"/>
            <w:bottom w:val="none" w:sz="0" w:space="0" w:color="auto"/>
            <w:right w:val="none" w:sz="0" w:space="0" w:color="auto"/>
          </w:divBdr>
        </w:div>
        <w:div w:id="1719354221">
          <w:marLeft w:val="994"/>
          <w:marRight w:val="0"/>
          <w:marTop w:val="0"/>
          <w:marBottom w:val="0"/>
          <w:divBdr>
            <w:top w:val="none" w:sz="0" w:space="0" w:color="auto"/>
            <w:left w:val="none" w:sz="0" w:space="0" w:color="auto"/>
            <w:bottom w:val="none" w:sz="0" w:space="0" w:color="auto"/>
            <w:right w:val="none" w:sz="0" w:space="0" w:color="auto"/>
          </w:divBdr>
        </w:div>
      </w:divsChild>
    </w:div>
    <w:div w:id="948201873">
      <w:bodyDiv w:val="1"/>
      <w:marLeft w:val="0"/>
      <w:marRight w:val="0"/>
      <w:marTop w:val="0"/>
      <w:marBottom w:val="0"/>
      <w:divBdr>
        <w:top w:val="none" w:sz="0" w:space="0" w:color="auto"/>
        <w:left w:val="none" w:sz="0" w:space="0" w:color="auto"/>
        <w:bottom w:val="none" w:sz="0" w:space="0" w:color="auto"/>
        <w:right w:val="none" w:sz="0" w:space="0" w:color="auto"/>
      </w:divBdr>
    </w:div>
    <w:div w:id="949354513">
      <w:bodyDiv w:val="1"/>
      <w:marLeft w:val="0"/>
      <w:marRight w:val="0"/>
      <w:marTop w:val="0"/>
      <w:marBottom w:val="0"/>
      <w:divBdr>
        <w:top w:val="none" w:sz="0" w:space="0" w:color="auto"/>
        <w:left w:val="none" w:sz="0" w:space="0" w:color="auto"/>
        <w:bottom w:val="none" w:sz="0" w:space="0" w:color="auto"/>
        <w:right w:val="none" w:sz="0" w:space="0" w:color="auto"/>
      </w:divBdr>
    </w:div>
    <w:div w:id="957300019">
      <w:bodyDiv w:val="1"/>
      <w:marLeft w:val="0"/>
      <w:marRight w:val="0"/>
      <w:marTop w:val="0"/>
      <w:marBottom w:val="0"/>
      <w:divBdr>
        <w:top w:val="none" w:sz="0" w:space="0" w:color="auto"/>
        <w:left w:val="none" w:sz="0" w:space="0" w:color="auto"/>
        <w:bottom w:val="none" w:sz="0" w:space="0" w:color="auto"/>
        <w:right w:val="none" w:sz="0" w:space="0" w:color="auto"/>
      </w:divBdr>
    </w:div>
    <w:div w:id="959073596">
      <w:bodyDiv w:val="1"/>
      <w:marLeft w:val="0"/>
      <w:marRight w:val="0"/>
      <w:marTop w:val="0"/>
      <w:marBottom w:val="0"/>
      <w:divBdr>
        <w:top w:val="none" w:sz="0" w:space="0" w:color="auto"/>
        <w:left w:val="none" w:sz="0" w:space="0" w:color="auto"/>
        <w:bottom w:val="none" w:sz="0" w:space="0" w:color="auto"/>
        <w:right w:val="none" w:sz="0" w:space="0" w:color="auto"/>
      </w:divBdr>
    </w:div>
    <w:div w:id="980622247">
      <w:bodyDiv w:val="1"/>
      <w:marLeft w:val="0"/>
      <w:marRight w:val="0"/>
      <w:marTop w:val="0"/>
      <w:marBottom w:val="0"/>
      <w:divBdr>
        <w:top w:val="none" w:sz="0" w:space="0" w:color="auto"/>
        <w:left w:val="none" w:sz="0" w:space="0" w:color="auto"/>
        <w:bottom w:val="none" w:sz="0" w:space="0" w:color="auto"/>
        <w:right w:val="none" w:sz="0" w:space="0" w:color="auto"/>
      </w:divBdr>
    </w:div>
    <w:div w:id="992098729">
      <w:bodyDiv w:val="1"/>
      <w:marLeft w:val="0"/>
      <w:marRight w:val="0"/>
      <w:marTop w:val="0"/>
      <w:marBottom w:val="0"/>
      <w:divBdr>
        <w:top w:val="none" w:sz="0" w:space="0" w:color="auto"/>
        <w:left w:val="none" w:sz="0" w:space="0" w:color="auto"/>
        <w:bottom w:val="none" w:sz="0" w:space="0" w:color="auto"/>
        <w:right w:val="none" w:sz="0" w:space="0" w:color="auto"/>
      </w:divBdr>
      <w:divsChild>
        <w:div w:id="1469972912">
          <w:marLeft w:val="274"/>
          <w:marRight w:val="0"/>
          <w:marTop w:val="0"/>
          <w:marBottom w:val="0"/>
          <w:divBdr>
            <w:top w:val="none" w:sz="0" w:space="0" w:color="auto"/>
            <w:left w:val="none" w:sz="0" w:space="0" w:color="auto"/>
            <w:bottom w:val="none" w:sz="0" w:space="0" w:color="auto"/>
            <w:right w:val="none" w:sz="0" w:space="0" w:color="auto"/>
          </w:divBdr>
        </w:div>
      </w:divsChild>
    </w:div>
    <w:div w:id="996492631">
      <w:bodyDiv w:val="1"/>
      <w:marLeft w:val="0"/>
      <w:marRight w:val="0"/>
      <w:marTop w:val="0"/>
      <w:marBottom w:val="0"/>
      <w:divBdr>
        <w:top w:val="none" w:sz="0" w:space="0" w:color="auto"/>
        <w:left w:val="none" w:sz="0" w:space="0" w:color="auto"/>
        <w:bottom w:val="none" w:sz="0" w:space="0" w:color="auto"/>
        <w:right w:val="none" w:sz="0" w:space="0" w:color="auto"/>
      </w:divBdr>
      <w:divsChild>
        <w:div w:id="1608731931">
          <w:marLeft w:val="274"/>
          <w:marRight w:val="0"/>
          <w:marTop w:val="0"/>
          <w:marBottom w:val="0"/>
          <w:divBdr>
            <w:top w:val="none" w:sz="0" w:space="0" w:color="auto"/>
            <w:left w:val="none" w:sz="0" w:space="0" w:color="auto"/>
            <w:bottom w:val="none" w:sz="0" w:space="0" w:color="auto"/>
            <w:right w:val="none" w:sz="0" w:space="0" w:color="auto"/>
          </w:divBdr>
        </w:div>
        <w:div w:id="832257656">
          <w:marLeft w:val="994"/>
          <w:marRight w:val="0"/>
          <w:marTop w:val="0"/>
          <w:marBottom w:val="0"/>
          <w:divBdr>
            <w:top w:val="none" w:sz="0" w:space="0" w:color="auto"/>
            <w:left w:val="none" w:sz="0" w:space="0" w:color="auto"/>
            <w:bottom w:val="none" w:sz="0" w:space="0" w:color="auto"/>
            <w:right w:val="none" w:sz="0" w:space="0" w:color="auto"/>
          </w:divBdr>
        </w:div>
        <w:div w:id="1580555559">
          <w:marLeft w:val="994"/>
          <w:marRight w:val="0"/>
          <w:marTop w:val="0"/>
          <w:marBottom w:val="0"/>
          <w:divBdr>
            <w:top w:val="none" w:sz="0" w:space="0" w:color="auto"/>
            <w:left w:val="none" w:sz="0" w:space="0" w:color="auto"/>
            <w:bottom w:val="none" w:sz="0" w:space="0" w:color="auto"/>
            <w:right w:val="none" w:sz="0" w:space="0" w:color="auto"/>
          </w:divBdr>
        </w:div>
        <w:div w:id="920944368">
          <w:marLeft w:val="994"/>
          <w:marRight w:val="0"/>
          <w:marTop w:val="0"/>
          <w:marBottom w:val="0"/>
          <w:divBdr>
            <w:top w:val="none" w:sz="0" w:space="0" w:color="auto"/>
            <w:left w:val="none" w:sz="0" w:space="0" w:color="auto"/>
            <w:bottom w:val="none" w:sz="0" w:space="0" w:color="auto"/>
            <w:right w:val="none" w:sz="0" w:space="0" w:color="auto"/>
          </w:divBdr>
        </w:div>
        <w:div w:id="1552040548">
          <w:marLeft w:val="994"/>
          <w:marRight w:val="0"/>
          <w:marTop w:val="0"/>
          <w:marBottom w:val="0"/>
          <w:divBdr>
            <w:top w:val="none" w:sz="0" w:space="0" w:color="auto"/>
            <w:left w:val="none" w:sz="0" w:space="0" w:color="auto"/>
            <w:bottom w:val="none" w:sz="0" w:space="0" w:color="auto"/>
            <w:right w:val="none" w:sz="0" w:space="0" w:color="auto"/>
          </w:divBdr>
        </w:div>
        <w:div w:id="950013050">
          <w:marLeft w:val="994"/>
          <w:marRight w:val="0"/>
          <w:marTop w:val="0"/>
          <w:marBottom w:val="0"/>
          <w:divBdr>
            <w:top w:val="none" w:sz="0" w:space="0" w:color="auto"/>
            <w:left w:val="none" w:sz="0" w:space="0" w:color="auto"/>
            <w:bottom w:val="none" w:sz="0" w:space="0" w:color="auto"/>
            <w:right w:val="none" w:sz="0" w:space="0" w:color="auto"/>
          </w:divBdr>
        </w:div>
      </w:divsChild>
    </w:div>
    <w:div w:id="1000931587">
      <w:bodyDiv w:val="1"/>
      <w:marLeft w:val="0"/>
      <w:marRight w:val="0"/>
      <w:marTop w:val="0"/>
      <w:marBottom w:val="0"/>
      <w:divBdr>
        <w:top w:val="none" w:sz="0" w:space="0" w:color="auto"/>
        <w:left w:val="none" w:sz="0" w:space="0" w:color="auto"/>
        <w:bottom w:val="none" w:sz="0" w:space="0" w:color="auto"/>
        <w:right w:val="none" w:sz="0" w:space="0" w:color="auto"/>
      </w:divBdr>
    </w:div>
    <w:div w:id="1005287674">
      <w:bodyDiv w:val="1"/>
      <w:marLeft w:val="0"/>
      <w:marRight w:val="0"/>
      <w:marTop w:val="0"/>
      <w:marBottom w:val="0"/>
      <w:divBdr>
        <w:top w:val="none" w:sz="0" w:space="0" w:color="auto"/>
        <w:left w:val="none" w:sz="0" w:space="0" w:color="auto"/>
        <w:bottom w:val="none" w:sz="0" w:space="0" w:color="auto"/>
        <w:right w:val="none" w:sz="0" w:space="0" w:color="auto"/>
      </w:divBdr>
      <w:divsChild>
        <w:div w:id="441806800">
          <w:marLeft w:val="274"/>
          <w:marRight w:val="0"/>
          <w:marTop w:val="0"/>
          <w:marBottom w:val="0"/>
          <w:divBdr>
            <w:top w:val="none" w:sz="0" w:space="0" w:color="auto"/>
            <w:left w:val="none" w:sz="0" w:space="0" w:color="auto"/>
            <w:bottom w:val="none" w:sz="0" w:space="0" w:color="auto"/>
            <w:right w:val="none" w:sz="0" w:space="0" w:color="auto"/>
          </w:divBdr>
        </w:div>
        <w:div w:id="349527167">
          <w:marLeft w:val="994"/>
          <w:marRight w:val="0"/>
          <w:marTop w:val="0"/>
          <w:marBottom w:val="0"/>
          <w:divBdr>
            <w:top w:val="none" w:sz="0" w:space="0" w:color="auto"/>
            <w:left w:val="none" w:sz="0" w:space="0" w:color="auto"/>
            <w:bottom w:val="none" w:sz="0" w:space="0" w:color="auto"/>
            <w:right w:val="none" w:sz="0" w:space="0" w:color="auto"/>
          </w:divBdr>
        </w:div>
        <w:div w:id="1357804747">
          <w:marLeft w:val="994"/>
          <w:marRight w:val="0"/>
          <w:marTop w:val="0"/>
          <w:marBottom w:val="0"/>
          <w:divBdr>
            <w:top w:val="none" w:sz="0" w:space="0" w:color="auto"/>
            <w:left w:val="none" w:sz="0" w:space="0" w:color="auto"/>
            <w:bottom w:val="none" w:sz="0" w:space="0" w:color="auto"/>
            <w:right w:val="none" w:sz="0" w:space="0" w:color="auto"/>
          </w:divBdr>
        </w:div>
        <w:div w:id="1347174773">
          <w:marLeft w:val="994"/>
          <w:marRight w:val="0"/>
          <w:marTop w:val="0"/>
          <w:marBottom w:val="0"/>
          <w:divBdr>
            <w:top w:val="none" w:sz="0" w:space="0" w:color="auto"/>
            <w:left w:val="none" w:sz="0" w:space="0" w:color="auto"/>
            <w:bottom w:val="none" w:sz="0" w:space="0" w:color="auto"/>
            <w:right w:val="none" w:sz="0" w:space="0" w:color="auto"/>
          </w:divBdr>
        </w:div>
        <w:div w:id="1886023763">
          <w:marLeft w:val="994"/>
          <w:marRight w:val="0"/>
          <w:marTop w:val="0"/>
          <w:marBottom w:val="0"/>
          <w:divBdr>
            <w:top w:val="none" w:sz="0" w:space="0" w:color="auto"/>
            <w:left w:val="none" w:sz="0" w:space="0" w:color="auto"/>
            <w:bottom w:val="none" w:sz="0" w:space="0" w:color="auto"/>
            <w:right w:val="none" w:sz="0" w:space="0" w:color="auto"/>
          </w:divBdr>
        </w:div>
        <w:div w:id="2113697265">
          <w:marLeft w:val="274"/>
          <w:marRight w:val="0"/>
          <w:marTop w:val="0"/>
          <w:marBottom w:val="0"/>
          <w:divBdr>
            <w:top w:val="none" w:sz="0" w:space="0" w:color="auto"/>
            <w:left w:val="none" w:sz="0" w:space="0" w:color="auto"/>
            <w:bottom w:val="none" w:sz="0" w:space="0" w:color="auto"/>
            <w:right w:val="none" w:sz="0" w:space="0" w:color="auto"/>
          </w:divBdr>
        </w:div>
        <w:div w:id="202527323">
          <w:marLeft w:val="994"/>
          <w:marRight w:val="0"/>
          <w:marTop w:val="0"/>
          <w:marBottom w:val="0"/>
          <w:divBdr>
            <w:top w:val="none" w:sz="0" w:space="0" w:color="auto"/>
            <w:left w:val="none" w:sz="0" w:space="0" w:color="auto"/>
            <w:bottom w:val="none" w:sz="0" w:space="0" w:color="auto"/>
            <w:right w:val="none" w:sz="0" w:space="0" w:color="auto"/>
          </w:divBdr>
        </w:div>
        <w:div w:id="232207526">
          <w:marLeft w:val="994"/>
          <w:marRight w:val="0"/>
          <w:marTop w:val="0"/>
          <w:marBottom w:val="0"/>
          <w:divBdr>
            <w:top w:val="none" w:sz="0" w:space="0" w:color="auto"/>
            <w:left w:val="none" w:sz="0" w:space="0" w:color="auto"/>
            <w:bottom w:val="none" w:sz="0" w:space="0" w:color="auto"/>
            <w:right w:val="none" w:sz="0" w:space="0" w:color="auto"/>
          </w:divBdr>
        </w:div>
        <w:div w:id="527721589">
          <w:marLeft w:val="994"/>
          <w:marRight w:val="0"/>
          <w:marTop w:val="0"/>
          <w:marBottom w:val="0"/>
          <w:divBdr>
            <w:top w:val="none" w:sz="0" w:space="0" w:color="auto"/>
            <w:left w:val="none" w:sz="0" w:space="0" w:color="auto"/>
            <w:bottom w:val="none" w:sz="0" w:space="0" w:color="auto"/>
            <w:right w:val="none" w:sz="0" w:space="0" w:color="auto"/>
          </w:divBdr>
        </w:div>
        <w:div w:id="989361342">
          <w:marLeft w:val="994"/>
          <w:marRight w:val="0"/>
          <w:marTop w:val="0"/>
          <w:marBottom w:val="0"/>
          <w:divBdr>
            <w:top w:val="none" w:sz="0" w:space="0" w:color="auto"/>
            <w:left w:val="none" w:sz="0" w:space="0" w:color="auto"/>
            <w:bottom w:val="none" w:sz="0" w:space="0" w:color="auto"/>
            <w:right w:val="none" w:sz="0" w:space="0" w:color="auto"/>
          </w:divBdr>
        </w:div>
      </w:divsChild>
    </w:div>
    <w:div w:id="1024862464">
      <w:bodyDiv w:val="1"/>
      <w:marLeft w:val="0"/>
      <w:marRight w:val="0"/>
      <w:marTop w:val="0"/>
      <w:marBottom w:val="0"/>
      <w:divBdr>
        <w:top w:val="none" w:sz="0" w:space="0" w:color="auto"/>
        <w:left w:val="none" w:sz="0" w:space="0" w:color="auto"/>
        <w:bottom w:val="none" w:sz="0" w:space="0" w:color="auto"/>
        <w:right w:val="none" w:sz="0" w:space="0" w:color="auto"/>
      </w:divBdr>
    </w:div>
    <w:div w:id="1029064974">
      <w:bodyDiv w:val="1"/>
      <w:marLeft w:val="0"/>
      <w:marRight w:val="0"/>
      <w:marTop w:val="0"/>
      <w:marBottom w:val="0"/>
      <w:divBdr>
        <w:top w:val="none" w:sz="0" w:space="0" w:color="auto"/>
        <w:left w:val="none" w:sz="0" w:space="0" w:color="auto"/>
        <w:bottom w:val="none" w:sz="0" w:space="0" w:color="auto"/>
        <w:right w:val="none" w:sz="0" w:space="0" w:color="auto"/>
      </w:divBdr>
    </w:div>
    <w:div w:id="1029453691">
      <w:bodyDiv w:val="1"/>
      <w:marLeft w:val="0"/>
      <w:marRight w:val="0"/>
      <w:marTop w:val="0"/>
      <w:marBottom w:val="0"/>
      <w:divBdr>
        <w:top w:val="none" w:sz="0" w:space="0" w:color="auto"/>
        <w:left w:val="none" w:sz="0" w:space="0" w:color="auto"/>
        <w:bottom w:val="none" w:sz="0" w:space="0" w:color="auto"/>
        <w:right w:val="none" w:sz="0" w:space="0" w:color="auto"/>
      </w:divBdr>
    </w:div>
    <w:div w:id="1032220478">
      <w:bodyDiv w:val="1"/>
      <w:marLeft w:val="0"/>
      <w:marRight w:val="0"/>
      <w:marTop w:val="0"/>
      <w:marBottom w:val="0"/>
      <w:divBdr>
        <w:top w:val="none" w:sz="0" w:space="0" w:color="auto"/>
        <w:left w:val="none" w:sz="0" w:space="0" w:color="auto"/>
        <w:bottom w:val="none" w:sz="0" w:space="0" w:color="auto"/>
        <w:right w:val="none" w:sz="0" w:space="0" w:color="auto"/>
      </w:divBdr>
      <w:divsChild>
        <w:div w:id="717438408">
          <w:marLeft w:val="274"/>
          <w:marRight w:val="0"/>
          <w:marTop w:val="0"/>
          <w:marBottom w:val="0"/>
          <w:divBdr>
            <w:top w:val="none" w:sz="0" w:space="0" w:color="auto"/>
            <w:left w:val="none" w:sz="0" w:space="0" w:color="auto"/>
            <w:bottom w:val="none" w:sz="0" w:space="0" w:color="auto"/>
            <w:right w:val="none" w:sz="0" w:space="0" w:color="auto"/>
          </w:divBdr>
        </w:div>
      </w:divsChild>
    </w:div>
    <w:div w:id="1034385583">
      <w:bodyDiv w:val="1"/>
      <w:marLeft w:val="0"/>
      <w:marRight w:val="0"/>
      <w:marTop w:val="0"/>
      <w:marBottom w:val="0"/>
      <w:divBdr>
        <w:top w:val="none" w:sz="0" w:space="0" w:color="auto"/>
        <w:left w:val="none" w:sz="0" w:space="0" w:color="auto"/>
        <w:bottom w:val="none" w:sz="0" w:space="0" w:color="auto"/>
        <w:right w:val="none" w:sz="0" w:space="0" w:color="auto"/>
      </w:divBdr>
    </w:div>
    <w:div w:id="1044139512">
      <w:bodyDiv w:val="1"/>
      <w:marLeft w:val="0"/>
      <w:marRight w:val="0"/>
      <w:marTop w:val="0"/>
      <w:marBottom w:val="0"/>
      <w:divBdr>
        <w:top w:val="none" w:sz="0" w:space="0" w:color="auto"/>
        <w:left w:val="none" w:sz="0" w:space="0" w:color="auto"/>
        <w:bottom w:val="none" w:sz="0" w:space="0" w:color="auto"/>
        <w:right w:val="none" w:sz="0" w:space="0" w:color="auto"/>
      </w:divBdr>
    </w:div>
    <w:div w:id="1045056286">
      <w:bodyDiv w:val="1"/>
      <w:marLeft w:val="0"/>
      <w:marRight w:val="0"/>
      <w:marTop w:val="0"/>
      <w:marBottom w:val="0"/>
      <w:divBdr>
        <w:top w:val="none" w:sz="0" w:space="0" w:color="auto"/>
        <w:left w:val="none" w:sz="0" w:space="0" w:color="auto"/>
        <w:bottom w:val="none" w:sz="0" w:space="0" w:color="auto"/>
        <w:right w:val="none" w:sz="0" w:space="0" w:color="auto"/>
      </w:divBdr>
      <w:divsChild>
        <w:div w:id="753863929">
          <w:marLeft w:val="274"/>
          <w:marRight w:val="0"/>
          <w:marTop w:val="0"/>
          <w:marBottom w:val="0"/>
          <w:divBdr>
            <w:top w:val="none" w:sz="0" w:space="0" w:color="auto"/>
            <w:left w:val="none" w:sz="0" w:space="0" w:color="auto"/>
            <w:bottom w:val="none" w:sz="0" w:space="0" w:color="auto"/>
            <w:right w:val="none" w:sz="0" w:space="0" w:color="auto"/>
          </w:divBdr>
        </w:div>
      </w:divsChild>
    </w:div>
    <w:div w:id="1046680886">
      <w:bodyDiv w:val="1"/>
      <w:marLeft w:val="0"/>
      <w:marRight w:val="0"/>
      <w:marTop w:val="0"/>
      <w:marBottom w:val="0"/>
      <w:divBdr>
        <w:top w:val="none" w:sz="0" w:space="0" w:color="auto"/>
        <w:left w:val="none" w:sz="0" w:space="0" w:color="auto"/>
        <w:bottom w:val="none" w:sz="0" w:space="0" w:color="auto"/>
        <w:right w:val="none" w:sz="0" w:space="0" w:color="auto"/>
      </w:divBdr>
      <w:divsChild>
        <w:div w:id="1730376145">
          <w:marLeft w:val="274"/>
          <w:marRight w:val="0"/>
          <w:marTop w:val="0"/>
          <w:marBottom w:val="0"/>
          <w:divBdr>
            <w:top w:val="none" w:sz="0" w:space="0" w:color="auto"/>
            <w:left w:val="none" w:sz="0" w:space="0" w:color="auto"/>
            <w:bottom w:val="none" w:sz="0" w:space="0" w:color="auto"/>
            <w:right w:val="none" w:sz="0" w:space="0" w:color="auto"/>
          </w:divBdr>
        </w:div>
        <w:div w:id="272827781">
          <w:marLeft w:val="994"/>
          <w:marRight w:val="0"/>
          <w:marTop w:val="0"/>
          <w:marBottom w:val="0"/>
          <w:divBdr>
            <w:top w:val="none" w:sz="0" w:space="0" w:color="auto"/>
            <w:left w:val="none" w:sz="0" w:space="0" w:color="auto"/>
            <w:bottom w:val="none" w:sz="0" w:space="0" w:color="auto"/>
            <w:right w:val="none" w:sz="0" w:space="0" w:color="auto"/>
          </w:divBdr>
        </w:div>
        <w:div w:id="92668690">
          <w:marLeft w:val="994"/>
          <w:marRight w:val="0"/>
          <w:marTop w:val="0"/>
          <w:marBottom w:val="0"/>
          <w:divBdr>
            <w:top w:val="none" w:sz="0" w:space="0" w:color="auto"/>
            <w:left w:val="none" w:sz="0" w:space="0" w:color="auto"/>
            <w:bottom w:val="none" w:sz="0" w:space="0" w:color="auto"/>
            <w:right w:val="none" w:sz="0" w:space="0" w:color="auto"/>
          </w:divBdr>
        </w:div>
        <w:div w:id="1495023749">
          <w:marLeft w:val="994"/>
          <w:marRight w:val="0"/>
          <w:marTop w:val="0"/>
          <w:marBottom w:val="0"/>
          <w:divBdr>
            <w:top w:val="none" w:sz="0" w:space="0" w:color="auto"/>
            <w:left w:val="none" w:sz="0" w:space="0" w:color="auto"/>
            <w:bottom w:val="none" w:sz="0" w:space="0" w:color="auto"/>
            <w:right w:val="none" w:sz="0" w:space="0" w:color="auto"/>
          </w:divBdr>
        </w:div>
      </w:divsChild>
    </w:div>
    <w:div w:id="1051425266">
      <w:bodyDiv w:val="1"/>
      <w:marLeft w:val="0"/>
      <w:marRight w:val="0"/>
      <w:marTop w:val="0"/>
      <w:marBottom w:val="0"/>
      <w:divBdr>
        <w:top w:val="none" w:sz="0" w:space="0" w:color="auto"/>
        <w:left w:val="none" w:sz="0" w:space="0" w:color="auto"/>
        <w:bottom w:val="none" w:sz="0" w:space="0" w:color="auto"/>
        <w:right w:val="none" w:sz="0" w:space="0" w:color="auto"/>
      </w:divBdr>
      <w:divsChild>
        <w:div w:id="1748762843">
          <w:marLeft w:val="274"/>
          <w:marRight w:val="0"/>
          <w:marTop w:val="0"/>
          <w:marBottom w:val="0"/>
          <w:divBdr>
            <w:top w:val="none" w:sz="0" w:space="0" w:color="auto"/>
            <w:left w:val="none" w:sz="0" w:space="0" w:color="auto"/>
            <w:bottom w:val="none" w:sz="0" w:space="0" w:color="auto"/>
            <w:right w:val="none" w:sz="0" w:space="0" w:color="auto"/>
          </w:divBdr>
        </w:div>
        <w:div w:id="1392122048">
          <w:marLeft w:val="994"/>
          <w:marRight w:val="0"/>
          <w:marTop w:val="0"/>
          <w:marBottom w:val="0"/>
          <w:divBdr>
            <w:top w:val="none" w:sz="0" w:space="0" w:color="auto"/>
            <w:left w:val="none" w:sz="0" w:space="0" w:color="auto"/>
            <w:bottom w:val="none" w:sz="0" w:space="0" w:color="auto"/>
            <w:right w:val="none" w:sz="0" w:space="0" w:color="auto"/>
          </w:divBdr>
        </w:div>
        <w:div w:id="1995330840">
          <w:marLeft w:val="994"/>
          <w:marRight w:val="0"/>
          <w:marTop w:val="0"/>
          <w:marBottom w:val="0"/>
          <w:divBdr>
            <w:top w:val="none" w:sz="0" w:space="0" w:color="auto"/>
            <w:left w:val="none" w:sz="0" w:space="0" w:color="auto"/>
            <w:bottom w:val="none" w:sz="0" w:space="0" w:color="auto"/>
            <w:right w:val="none" w:sz="0" w:space="0" w:color="auto"/>
          </w:divBdr>
        </w:div>
        <w:div w:id="1860970634">
          <w:marLeft w:val="994"/>
          <w:marRight w:val="0"/>
          <w:marTop w:val="0"/>
          <w:marBottom w:val="0"/>
          <w:divBdr>
            <w:top w:val="none" w:sz="0" w:space="0" w:color="auto"/>
            <w:left w:val="none" w:sz="0" w:space="0" w:color="auto"/>
            <w:bottom w:val="none" w:sz="0" w:space="0" w:color="auto"/>
            <w:right w:val="none" w:sz="0" w:space="0" w:color="auto"/>
          </w:divBdr>
        </w:div>
      </w:divsChild>
    </w:div>
    <w:div w:id="1056466534">
      <w:bodyDiv w:val="1"/>
      <w:marLeft w:val="0"/>
      <w:marRight w:val="0"/>
      <w:marTop w:val="0"/>
      <w:marBottom w:val="0"/>
      <w:divBdr>
        <w:top w:val="none" w:sz="0" w:space="0" w:color="auto"/>
        <w:left w:val="none" w:sz="0" w:space="0" w:color="auto"/>
        <w:bottom w:val="none" w:sz="0" w:space="0" w:color="auto"/>
        <w:right w:val="none" w:sz="0" w:space="0" w:color="auto"/>
      </w:divBdr>
    </w:div>
    <w:div w:id="1059939799">
      <w:bodyDiv w:val="1"/>
      <w:marLeft w:val="0"/>
      <w:marRight w:val="0"/>
      <w:marTop w:val="0"/>
      <w:marBottom w:val="0"/>
      <w:divBdr>
        <w:top w:val="none" w:sz="0" w:space="0" w:color="auto"/>
        <w:left w:val="none" w:sz="0" w:space="0" w:color="auto"/>
        <w:bottom w:val="none" w:sz="0" w:space="0" w:color="auto"/>
        <w:right w:val="none" w:sz="0" w:space="0" w:color="auto"/>
      </w:divBdr>
    </w:div>
    <w:div w:id="1060059075">
      <w:bodyDiv w:val="1"/>
      <w:marLeft w:val="0"/>
      <w:marRight w:val="0"/>
      <w:marTop w:val="0"/>
      <w:marBottom w:val="0"/>
      <w:divBdr>
        <w:top w:val="none" w:sz="0" w:space="0" w:color="auto"/>
        <w:left w:val="none" w:sz="0" w:space="0" w:color="auto"/>
        <w:bottom w:val="none" w:sz="0" w:space="0" w:color="auto"/>
        <w:right w:val="none" w:sz="0" w:space="0" w:color="auto"/>
      </w:divBdr>
    </w:div>
    <w:div w:id="1066345540">
      <w:bodyDiv w:val="1"/>
      <w:marLeft w:val="0"/>
      <w:marRight w:val="0"/>
      <w:marTop w:val="0"/>
      <w:marBottom w:val="0"/>
      <w:divBdr>
        <w:top w:val="none" w:sz="0" w:space="0" w:color="auto"/>
        <w:left w:val="none" w:sz="0" w:space="0" w:color="auto"/>
        <w:bottom w:val="none" w:sz="0" w:space="0" w:color="auto"/>
        <w:right w:val="none" w:sz="0" w:space="0" w:color="auto"/>
      </w:divBdr>
    </w:div>
    <w:div w:id="1068697233">
      <w:bodyDiv w:val="1"/>
      <w:marLeft w:val="0"/>
      <w:marRight w:val="0"/>
      <w:marTop w:val="0"/>
      <w:marBottom w:val="0"/>
      <w:divBdr>
        <w:top w:val="none" w:sz="0" w:space="0" w:color="auto"/>
        <w:left w:val="none" w:sz="0" w:space="0" w:color="auto"/>
        <w:bottom w:val="none" w:sz="0" w:space="0" w:color="auto"/>
        <w:right w:val="none" w:sz="0" w:space="0" w:color="auto"/>
      </w:divBdr>
    </w:div>
    <w:div w:id="1070807666">
      <w:bodyDiv w:val="1"/>
      <w:marLeft w:val="0"/>
      <w:marRight w:val="0"/>
      <w:marTop w:val="0"/>
      <w:marBottom w:val="0"/>
      <w:divBdr>
        <w:top w:val="none" w:sz="0" w:space="0" w:color="auto"/>
        <w:left w:val="none" w:sz="0" w:space="0" w:color="auto"/>
        <w:bottom w:val="none" w:sz="0" w:space="0" w:color="auto"/>
        <w:right w:val="none" w:sz="0" w:space="0" w:color="auto"/>
      </w:divBdr>
      <w:divsChild>
        <w:div w:id="348145331">
          <w:marLeft w:val="274"/>
          <w:marRight w:val="0"/>
          <w:marTop w:val="0"/>
          <w:marBottom w:val="0"/>
          <w:divBdr>
            <w:top w:val="none" w:sz="0" w:space="0" w:color="auto"/>
            <w:left w:val="none" w:sz="0" w:space="0" w:color="auto"/>
            <w:bottom w:val="none" w:sz="0" w:space="0" w:color="auto"/>
            <w:right w:val="none" w:sz="0" w:space="0" w:color="auto"/>
          </w:divBdr>
        </w:div>
        <w:div w:id="59451001">
          <w:marLeft w:val="994"/>
          <w:marRight w:val="0"/>
          <w:marTop w:val="0"/>
          <w:marBottom w:val="0"/>
          <w:divBdr>
            <w:top w:val="none" w:sz="0" w:space="0" w:color="auto"/>
            <w:left w:val="none" w:sz="0" w:space="0" w:color="auto"/>
            <w:bottom w:val="none" w:sz="0" w:space="0" w:color="auto"/>
            <w:right w:val="none" w:sz="0" w:space="0" w:color="auto"/>
          </w:divBdr>
        </w:div>
        <w:div w:id="923027100">
          <w:marLeft w:val="994"/>
          <w:marRight w:val="0"/>
          <w:marTop w:val="0"/>
          <w:marBottom w:val="0"/>
          <w:divBdr>
            <w:top w:val="none" w:sz="0" w:space="0" w:color="auto"/>
            <w:left w:val="none" w:sz="0" w:space="0" w:color="auto"/>
            <w:bottom w:val="none" w:sz="0" w:space="0" w:color="auto"/>
            <w:right w:val="none" w:sz="0" w:space="0" w:color="auto"/>
          </w:divBdr>
        </w:div>
        <w:div w:id="1018431990">
          <w:marLeft w:val="994"/>
          <w:marRight w:val="0"/>
          <w:marTop w:val="0"/>
          <w:marBottom w:val="0"/>
          <w:divBdr>
            <w:top w:val="none" w:sz="0" w:space="0" w:color="auto"/>
            <w:left w:val="none" w:sz="0" w:space="0" w:color="auto"/>
            <w:bottom w:val="none" w:sz="0" w:space="0" w:color="auto"/>
            <w:right w:val="none" w:sz="0" w:space="0" w:color="auto"/>
          </w:divBdr>
        </w:div>
      </w:divsChild>
    </w:div>
    <w:div w:id="1074402202">
      <w:bodyDiv w:val="1"/>
      <w:marLeft w:val="0"/>
      <w:marRight w:val="0"/>
      <w:marTop w:val="0"/>
      <w:marBottom w:val="0"/>
      <w:divBdr>
        <w:top w:val="none" w:sz="0" w:space="0" w:color="auto"/>
        <w:left w:val="none" w:sz="0" w:space="0" w:color="auto"/>
        <w:bottom w:val="none" w:sz="0" w:space="0" w:color="auto"/>
        <w:right w:val="none" w:sz="0" w:space="0" w:color="auto"/>
      </w:divBdr>
    </w:div>
    <w:div w:id="1076899958">
      <w:bodyDiv w:val="1"/>
      <w:marLeft w:val="0"/>
      <w:marRight w:val="0"/>
      <w:marTop w:val="0"/>
      <w:marBottom w:val="0"/>
      <w:divBdr>
        <w:top w:val="none" w:sz="0" w:space="0" w:color="auto"/>
        <w:left w:val="none" w:sz="0" w:space="0" w:color="auto"/>
        <w:bottom w:val="none" w:sz="0" w:space="0" w:color="auto"/>
        <w:right w:val="none" w:sz="0" w:space="0" w:color="auto"/>
      </w:divBdr>
    </w:div>
    <w:div w:id="1077478184">
      <w:bodyDiv w:val="1"/>
      <w:marLeft w:val="0"/>
      <w:marRight w:val="0"/>
      <w:marTop w:val="0"/>
      <w:marBottom w:val="0"/>
      <w:divBdr>
        <w:top w:val="none" w:sz="0" w:space="0" w:color="auto"/>
        <w:left w:val="none" w:sz="0" w:space="0" w:color="auto"/>
        <w:bottom w:val="none" w:sz="0" w:space="0" w:color="auto"/>
        <w:right w:val="none" w:sz="0" w:space="0" w:color="auto"/>
      </w:divBdr>
      <w:divsChild>
        <w:div w:id="252059145">
          <w:marLeft w:val="274"/>
          <w:marRight w:val="0"/>
          <w:marTop w:val="0"/>
          <w:marBottom w:val="0"/>
          <w:divBdr>
            <w:top w:val="none" w:sz="0" w:space="0" w:color="auto"/>
            <w:left w:val="none" w:sz="0" w:space="0" w:color="auto"/>
            <w:bottom w:val="none" w:sz="0" w:space="0" w:color="auto"/>
            <w:right w:val="none" w:sz="0" w:space="0" w:color="auto"/>
          </w:divBdr>
        </w:div>
        <w:div w:id="1638678440">
          <w:marLeft w:val="994"/>
          <w:marRight w:val="0"/>
          <w:marTop w:val="0"/>
          <w:marBottom w:val="0"/>
          <w:divBdr>
            <w:top w:val="none" w:sz="0" w:space="0" w:color="auto"/>
            <w:left w:val="none" w:sz="0" w:space="0" w:color="auto"/>
            <w:bottom w:val="none" w:sz="0" w:space="0" w:color="auto"/>
            <w:right w:val="none" w:sz="0" w:space="0" w:color="auto"/>
          </w:divBdr>
        </w:div>
        <w:div w:id="621763603">
          <w:marLeft w:val="274"/>
          <w:marRight w:val="0"/>
          <w:marTop w:val="0"/>
          <w:marBottom w:val="0"/>
          <w:divBdr>
            <w:top w:val="none" w:sz="0" w:space="0" w:color="auto"/>
            <w:left w:val="none" w:sz="0" w:space="0" w:color="auto"/>
            <w:bottom w:val="none" w:sz="0" w:space="0" w:color="auto"/>
            <w:right w:val="none" w:sz="0" w:space="0" w:color="auto"/>
          </w:divBdr>
        </w:div>
        <w:div w:id="1933853182">
          <w:marLeft w:val="994"/>
          <w:marRight w:val="0"/>
          <w:marTop w:val="0"/>
          <w:marBottom w:val="0"/>
          <w:divBdr>
            <w:top w:val="none" w:sz="0" w:space="0" w:color="auto"/>
            <w:left w:val="none" w:sz="0" w:space="0" w:color="auto"/>
            <w:bottom w:val="none" w:sz="0" w:space="0" w:color="auto"/>
            <w:right w:val="none" w:sz="0" w:space="0" w:color="auto"/>
          </w:divBdr>
        </w:div>
        <w:div w:id="2062634011">
          <w:marLeft w:val="994"/>
          <w:marRight w:val="0"/>
          <w:marTop w:val="0"/>
          <w:marBottom w:val="0"/>
          <w:divBdr>
            <w:top w:val="none" w:sz="0" w:space="0" w:color="auto"/>
            <w:left w:val="none" w:sz="0" w:space="0" w:color="auto"/>
            <w:bottom w:val="none" w:sz="0" w:space="0" w:color="auto"/>
            <w:right w:val="none" w:sz="0" w:space="0" w:color="auto"/>
          </w:divBdr>
        </w:div>
      </w:divsChild>
    </w:div>
    <w:div w:id="1081833184">
      <w:bodyDiv w:val="1"/>
      <w:marLeft w:val="0"/>
      <w:marRight w:val="0"/>
      <w:marTop w:val="0"/>
      <w:marBottom w:val="0"/>
      <w:divBdr>
        <w:top w:val="none" w:sz="0" w:space="0" w:color="auto"/>
        <w:left w:val="none" w:sz="0" w:space="0" w:color="auto"/>
        <w:bottom w:val="none" w:sz="0" w:space="0" w:color="auto"/>
        <w:right w:val="none" w:sz="0" w:space="0" w:color="auto"/>
      </w:divBdr>
    </w:div>
    <w:div w:id="1082458240">
      <w:bodyDiv w:val="1"/>
      <w:marLeft w:val="0"/>
      <w:marRight w:val="0"/>
      <w:marTop w:val="0"/>
      <w:marBottom w:val="0"/>
      <w:divBdr>
        <w:top w:val="none" w:sz="0" w:space="0" w:color="auto"/>
        <w:left w:val="none" w:sz="0" w:space="0" w:color="auto"/>
        <w:bottom w:val="none" w:sz="0" w:space="0" w:color="auto"/>
        <w:right w:val="none" w:sz="0" w:space="0" w:color="auto"/>
      </w:divBdr>
    </w:div>
    <w:div w:id="1083255840">
      <w:bodyDiv w:val="1"/>
      <w:marLeft w:val="0"/>
      <w:marRight w:val="0"/>
      <w:marTop w:val="0"/>
      <w:marBottom w:val="0"/>
      <w:divBdr>
        <w:top w:val="none" w:sz="0" w:space="0" w:color="auto"/>
        <w:left w:val="none" w:sz="0" w:space="0" w:color="auto"/>
        <w:bottom w:val="none" w:sz="0" w:space="0" w:color="auto"/>
        <w:right w:val="none" w:sz="0" w:space="0" w:color="auto"/>
      </w:divBdr>
    </w:div>
    <w:div w:id="1083453666">
      <w:bodyDiv w:val="1"/>
      <w:marLeft w:val="0"/>
      <w:marRight w:val="0"/>
      <w:marTop w:val="0"/>
      <w:marBottom w:val="0"/>
      <w:divBdr>
        <w:top w:val="none" w:sz="0" w:space="0" w:color="auto"/>
        <w:left w:val="none" w:sz="0" w:space="0" w:color="auto"/>
        <w:bottom w:val="none" w:sz="0" w:space="0" w:color="auto"/>
        <w:right w:val="none" w:sz="0" w:space="0" w:color="auto"/>
      </w:divBdr>
    </w:div>
    <w:div w:id="1086538441">
      <w:bodyDiv w:val="1"/>
      <w:marLeft w:val="0"/>
      <w:marRight w:val="0"/>
      <w:marTop w:val="0"/>
      <w:marBottom w:val="0"/>
      <w:divBdr>
        <w:top w:val="none" w:sz="0" w:space="0" w:color="auto"/>
        <w:left w:val="none" w:sz="0" w:space="0" w:color="auto"/>
        <w:bottom w:val="none" w:sz="0" w:space="0" w:color="auto"/>
        <w:right w:val="none" w:sz="0" w:space="0" w:color="auto"/>
      </w:divBdr>
    </w:div>
    <w:div w:id="1088692266">
      <w:bodyDiv w:val="1"/>
      <w:marLeft w:val="0"/>
      <w:marRight w:val="0"/>
      <w:marTop w:val="0"/>
      <w:marBottom w:val="0"/>
      <w:divBdr>
        <w:top w:val="none" w:sz="0" w:space="0" w:color="auto"/>
        <w:left w:val="none" w:sz="0" w:space="0" w:color="auto"/>
        <w:bottom w:val="none" w:sz="0" w:space="0" w:color="auto"/>
        <w:right w:val="none" w:sz="0" w:space="0" w:color="auto"/>
      </w:divBdr>
      <w:divsChild>
        <w:div w:id="29890095">
          <w:marLeft w:val="274"/>
          <w:marRight w:val="0"/>
          <w:marTop w:val="0"/>
          <w:marBottom w:val="0"/>
          <w:divBdr>
            <w:top w:val="none" w:sz="0" w:space="0" w:color="auto"/>
            <w:left w:val="none" w:sz="0" w:space="0" w:color="auto"/>
            <w:bottom w:val="none" w:sz="0" w:space="0" w:color="auto"/>
            <w:right w:val="none" w:sz="0" w:space="0" w:color="auto"/>
          </w:divBdr>
        </w:div>
        <w:div w:id="945651376">
          <w:marLeft w:val="274"/>
          <w:marRight w:val="0"/>
          <w:marTop w:val="0"/>
          <w:marBottom w:val="0"/>
          <w:divBdr>
            <w:top w:val="none" w:sz="0" w:space="0" w:color="auto"/>
            <w:left w:val="none" w:sz="0" w:space="0" w:color="auto"/>
            <w:bottom w:val="none" w:sz="0" w:space="0" w:color="auto"/>
            <w:right w:val="none" w:sz="0" w:space="0" w:color="auto"/>
          </w:divBdr>
        </w:div>
        <w:div w:id="1974097129">
          <w:marLeft w:val="994"/>
          <w:marRight w:val="0"/>
          <w:marTop w:val="0"/>
          <w:marBottom w:val="0"/>
          <w:divBdr>
            <w:top w:val="none" w:sz="0" w:space="0" w:color="auto"/>
            <w:left w:val="none" w:sz="0" w:space="0" w:color="auto"/>
            <w:bottom w:val="none" w:sz="0" w:space="0" w:color="auto"/>
            <w:right w:val="none" w:sz="0" w:space="0" w:color="auto"/>
          </w:divBdr>
        </w:div>
        <w:div w:id="1835997571">
          <w:marLeft w:val="994"/>
          <w:marRight w:val="0"/>
          <w:marTop w:val="0"/>
          <w:marBottom w:val="0"/>
          <w:divBdr>
            <w:top w:val="none" w:sz="0" w:space="0" w:color="auto"/>
            <w:left w:val="none" w:sz="0" w:space="0" w:color="auto"/>
            <w:bottom w:val="none" w:sz="0" w:space="0" w:color="auto"/>
            <w:right w:val="none" w:sz="0" w:space="0" w:color="auto"/>
          </w:divBdr>
        </w:div>
      </w:divsChild>
    </w:div>
    <w:div w:id="1091468473">
      <w:bodyDiv w:val="1"/>
      <w:marLeft w:val="0"/>
      <w:marRight w:val="0"/>
      <w:marTop w:val="0"/>
      <w:marBottom w:val="0"/>
      <w:divBdr>
        <w:top w:val="none" w:sz="0" w:space="0" w:color="auto"/>
        <w:left w:val="none" w:sz="0" w:space="0" w:color="auto"/>
        <w:bottom w:val="none" w:sz="0" w:space="0" w:color="auto"/>
        <w:right w:val="none" w:sz="0" w:space="0" w:color="auto"/>
      </w:divBdr>
    </w:div>
    <w:div w:id="1106265636">
      <w:bodyDiv w:val="1"/>
      <w:marLeft w:val="0"/>
      <w:marRight w:val="0"/>
      <w:marTop w:val="0"/>
      <w:marBottom w:val="0"/>
      <w:divBdr>
        <w:top w:val="none" w:sz="0" w:space="0" w:color="auto"/>
        <w:left w:val="none" w:sz="0" w:space="0" w:color="auto"/>
        <w:bottom w:val="none" w:sz="0" w:space="0" w:color="auto"/>
        <w:right w:val="none" w:sz="0" w:space="0" w:color="auto"/>
      </w:divBdr>
    </w:div>
    <w:div w:id="1115640979">
      <w:bodyDiv w:val="1"/>
      <w:marLeft w:val="0"/>
      <w:marRight w:val="0"/>
      <w:marTop w:val="0"/>
      <w:marBottom w:val="0"/>
      <w:divBdr>
        <w:top w:val="none" w:sz="0" w:space="0" w:color="auto"/>
        <w:left w:val="none" w:sz="0" w:space="0" w:color="auto"/>
        <w:bottom w:val="none" w:sz="0" w:space="0" w:color="auto"/>
        <w:right w:val="none" w:sz="0" w:space="0" w:color="auto"/>
      </w:divBdr>
      <w:divsChild>
        <w:div w:id="1572425559">
          <w:marLeft w:val="274"/>
          <w:marRight w:val="0"/>
          <w:marTop w:val="0"/>
          <w:marBottom w:val="0"/>
          <w:divBdr>
            <w:top w:val="none" w:sz="0" w:space="0" w:color="auto"/>
            <w:left w:val="none" w:sz="0" w:space="0" w:color="auto"/>
            <w:bottom w:val="none" w:sz="0" w:space="0" w:color="auto"/>
            <w:right w:val="none" w:sz="0" w:space="0" w:color="auto"/>
          </w:divBdr>
        </w:div>
        <w:div w:id="539712615">
          <w:marLeft w:val="274"/>
          <w:marRight w:val="0"/>
          <w:marTop w:val="0"/>
          <w:marBottom w:val="0"/>
          <w:divBdr>
            <w:top w:val="none" w:sz="0" w:space="0" w:color="auto"/>
            <w:left w:val="none" w:sz="0" w:space="0" w:color="auto"/>
            <w:bottom w:val="none" w:sz="0" w:space="0" w:color="auto"/>
            <w:right w:val="none" w:sz="0" w:space="0" w:color="auto"/>
          </w:divBdr>
        </w:div>
        <w:div w:id="1518732305">
          <w:marLeft w:val="994"/>
          <w:marRight w:val="0"/>
          <w:marTop w:val="0"/>
          <w:marBottom w:val="0"/>
          <w:divBdr>
            <w:top w:val="none" w:sz="0" w:space="0" w:color="auto"/>
            <w:left w:val="none" w:sz="0" w:space="0" w:color="auto"/>
            <w:bottom w:val="none" w:sz="0" w:space="0" w:color="auto"/>
            <w:right w:val="none" w:sz="0" w:space="0" w:color="auto"/>
          </w:divBdr>
        </w:div>
        <w:div w:id="1467970743">
          <w:marLeft w:val="994"/>
          <w:marRight w:val="0"/>
          <w:marTop w:val="0"/>
          <w:marBottom w:val="0"/>
          <w:divBdr>
            <w:top w:val="none" w:sz="0" w:space="0" w:color="auto"/>
            <w:left w:val="none" w:sz="0" w:space="0" w:color="auto"/>
            <w:bottom w:val="none" w:sz="0" w:space="0" w:color="auto"/>
            <w:right w:val="none" w:sz="0" w:space="0" w:color="auto"/>
          </w:divBdr>
        </w:div>
        <w:div w:id="1290238184">
          <w:marLeft w:val="274"/>
          <w:marRight w:val="0"/>
          <w:marTop w:val="0"/>
          <w:marBottom w:val="0"/>
          <w:divBdr>
            <w:top w:val="none" w:sz="0" w:space="0" w:color="auto"/>
            <w:left w:val="none" w:sz="0" w:space="0" w:color="auto"/>
            <w:bottom w:val="none" w:sz="0" w:space="0" w:color="auto"/>
            <w:right w:val="none" w:sz="0" w:space="0" w:color="auto"/>
          </w:divBdr>
        </w:div>
        <w:div w:id="6099111">
          <w:marLeft w:val="274"/>
          <w:marRight w:val="0"/>
          <w:marTop w:val="0"/>
          <w:marBottom w:val="0"/>
          <w:divBdr>
            <w:top w:val="none" w:sz="0" w:space="0" w:color="auto"/>
            <w:left w:val="none" w:sz="0" w:space="0" w:color="auto"/>
            <w:bottom w:val="none" w:sz="0" w:space="0" w:color="auto"/>
            <w:right w:val="none" w:sz="0" w:space="0" w:color="auto"/>
          </w:divBdr>
        </w:div>
        <w:div w:id="1417360738">
          <w:marLeft w:val="994"/>
          <w:marRight w:val="0"/>
          <w:marTop w:val="0"/>
          <w:marBottom w:val="0"/>
          <w:divBdr>
            <w:top w:val="none" w:sz="0" w:space="0" w:color="auto"/>
            <w:left w:val="none" w:sz="0" w:space="0" w:color="auto"/>
            <w:bottom w:val="none" w:sz="0" w:space="0" w:color="auto"/>
            <w:right w:val="none" w:sz="0" w:space="0" w:color="auto"/>
          </w:divBdr>
        </w:div>
        <w:div w:id="783155670">
          <w:marLeft w:val="994"/>
          <w:marRight w:val="0"/>
          <w:marTop w:val="0"/>
          <w:marBottom w:val="0"/>
          <w:divBdr>
            <w:top w:val="none" w:sz="0" w:space="0" w:color="auto"/>
            <w:left w:val="none" w:sz="0" w:space="0" w:color="auto"/>
            <w:bottom w:val="none" w:sz="0" w:space="0" w:color="auto"/>
            <w:right w:val="none" w:sz="0" w:space="0" w:color="auto"/>
          </w:divBdr>
        </w:div>
        <w:div w:id="1854614200">
          <w:marLeft w:val="274"/>
          <w:marRight w:val="0"/>
          <w:marTop w:val="0"/>
          <w:marBottom w:val="0"/>
          <w:divBdr>
            <w:top w:val="none" w:sz="0" w:space="0" w:color="auto"/>
            <w:left w:val="none" w:sz="0" w:space="0" w:color="auto"/>
            <w:bottom w:val="none" w:sz="0" w:space="0" w:color="auto"/>
            <w:right w:val="none" w:sz="0" w:space="0" w:color="auto"/>
          </w:divBdr>
        </w:div>
        <w:div w:id="1157188124">
          <w:marLeft w:val="274"/>
          <w:marRight w:val="0"/>
          <w:marTop w:val="0"/>
          <w:marBottom w:val="0"/>
          <w:divBdr>
            <w:top w:val="none" w:sz="0" w:space="0" w:color="auto"/>
            <w:left w:val="none" w:sz="0" w:space="0" w:color="auto"/>
            <w:bottom w:val="none" w:sz="0" w:space="0" w:color="auto"/>
            <w:right w:val="none" w:sz="0" w:space="0" w:color="auto"/>
          </w:divBdr>
        </w:div>
        <w:div w:id="1530944993">
          <w:marLeft w:val="994"/>
          <w:marRight w:val="0"/>
          <w:marTop w:val="0"/>
          <w:marBottom w:val="0"/>
          <w:divBdr>
            <w:top w:val="none" w:sz="0" w:space="0" w:color="auto"/>
            <w:left w:val="none" w:sz="0" w:space="0" w:color="auto"/>
            <w:bottom w:val="none" w:sz="0" w:space="0" w:color="auto"/>
            <w:right w:val="none" w:sz="0" w:space="0" w:color="auto"/>
          </w:divBdr>
        </w:div>
        <w:div w:id="122817791">
          <w:marLeft w:val="994"/>
          <w:marRight w:val="0"/>
          <w:marTop w:val="0"/>
          <w:marBottom w:val="0"/>
          <w:divBdr>
            <w:top w:val="none" w:sz="0" w:space="0" w:color="auto"/>
            <w:left w:val="none" w:sz="0" w:space="0" w:color="auto"/>
            <w:bottom w:val="none" w:sz="0" w:space="0" w:color="auto"/>
            <w:right w:val="none" w:sz="0" w:space="0" w:color="auto"/>
          </w:divBdr>
        </w:div>
        <w:div w:id="731201225">
          <w:marLeft w:val="994"/>
          <w:marRight w:val="0"/>
          <w:marTop w:val="0"/>
          <w:marBottom w:val="0"/>
          <w:divBdr>
            <w:top w:val="none" w:sz="0" w:space="0" w:color="auto"/>
            <w:left w:val="none" w:sz="0" w:space="0" w:color="auto"/>
            <w:bottom w:val="none" w:sz="0" w:space="0" w:color="auto"/>
            <w:right w:val="none" w:sz="0" w:space="0" w:color="auto"/>
          </w:divBdr>
        </w:div>
      </w:divsChild>
    </w:div>
    <w:div w:id="1116751173">
      <w:bodyDiv w:val="1"/>
      <w:marLeft w:val="0"/>
      <w:marRight w:val="0"/>
      <w:marTop w:val="0"/>
      <w:marBottom w:val="0"/>
      <w:divBdr>
        <w:top w:val="none" w:sz="0" w:space="0" w:color="auto"/>
        <w:left w:val="none" w:sz="0" w:space="0" w:color="auto"/>
        <w:bottom w:val="none" w:sz="0" w:space="0" w:color="auto"/>
        <w:right w:val="none" w:sz="0" w:space="0" w:color="auto"/>
      </w:divBdr>
    </w:div>
    <w:div w:id="1118720172">
      <w:bodyDiv w:val="1"/>
      <w:marLeft w:val="0"/>
      <w:marRight w:val="0"/>
      <w:marTop w:val="0"/>
      <w:marBottom w:val="0"/>
      <w:divBdr>
        <w:top w:val="none" w:sz="0" w:space="0" w:color="auto"/>
        <w:left w:val="none" w:sz="0" w:space="0" w:color="auto"/>
        <w:bottom w:val="none" w:sz="0" w:space="0" w:color="auto"/>
        <w:right w:val="none" w:sz="0" w:space="0" w:color="auto"/>
      </w:divBdr>
    </w:div>
    <w:div w:id="1124812290">
      <w:bodyDiv w:val="1"/>
      <w:marLeft w:val="0"/>
      <w:marRight w:val="0"/>
      <w:marTop w:val="0"/>
      <w:marBottom w:val="0"/>
      <w:divBdr>
        <w:top w:val="none" w:sz="0" w:space="0" w:color="auto"/>
        <w:left w:val="none" w:sz="0" w:space="0" w:color="auto"/>
        <w:bottom w:val="none" w:sz="0" w:space="0" w:color="auto"/>
        <w:right w:val="none" w:sz="0" w:space="0" w:color="auto"/>
      </w:divBdr>
      <w:divsChild>
        <w:div w:id="723262575">
          <w:marLeft w:val="274"/>
          <w:marRight w:val="0"/>
          <w:marTop w:val="0"/>
          <w:marBottom w:val="0"/>
          <w:divBdr>
            <w:top w:val="none" w:sz="0" w:space="0" w:color="auto"/>
            <w:left w:val="none" w:sz="0" w:space="0" w:color="auto"/>
            <w:bottom w:val="none" w:sz="0" w:space="0" w:color="auto"/>
            <w:right w:val="none" w:sz="0" w:space="0" w:color="auto"/>
          </w:divBdr>
        </w:div>
        <w:div w:id="2106345282">
          <w:marLeft w:val="994"/>
          <w:marRight w:val="0"/>
          <w:marTop w:val="0"/>
          <w:marBottom w:val="0"/>
          <w:divBdr>
            <w:top w:val="none" w:sz="0" w:space="0" w:color="auto"/>
            <w:left w:val="none" w:sz="0" w:space="0" w:color="auto"/>
            <w:bottom w:val="none" w:sz="0" w:space="0" w:color="auto"/>
            <w:right w:val="none" w:sz="0" w:space="0" w:color="auto"/>
          </w:divBdr>
        </w:div>
        <w:div w:id="122312826">
          <w:marLeft w:val="994"/>
          <w:marRight w:val="0"/>
          <w:marTop w:val="0"/>
          <w:marBottom w:val="0"/>
          <w:divBdr>
            <w:top w:val="none" w:sz="0" w:space="0" w:color="auto"/>
            <w:left w:val="none" w:sz="0" w:space="0" w:color="auto"/>
            <w:bottom w:val="none" w:sz="0" w:space="0" w:color="auto"/>
            <w:right w:val="none" w:sz="0" w:space="0" w:color="auto"/>
          </w:divBdr>
        </w:div>
        <w:div w:id="940184342">
          <w:marLeft w:val="994"/>
          <w:marRight w:val="0"/>
          <w:marTop w:val="0"/>
          <w:marBottom w:val="0"/>
          <w:divBdr>
            <w:top w:val="none" w:sz="0" w:space="0" w:color="auto"/>
            <w:left w:val="none" w:sz="0" w:space="0" w:color="auto"/>
            <w:bottom w:val="none" w:sz="0" w:space="0" w:color="auto"/>
            <w:right w:val="none" w:sz="0" w:space="0" w:color="auto"/>
          </w:divBdr>
        </w:div>
        <w:div w:id="1179542153">
          <w:marLeft w:val="994"/>
          <w:marRight w:val="0"/>
          <w:marTop w:val="0"/>
          <w:marBottom w:val="0"/>
          <w:divBdr>
            <w:top w:val="none" w:sz="0" w:space="0" w:color="auto"/>
            <w:left w:val="none" w:sz="0" w:space="0" w:color="auto"/>
            <w:bottom w:val="none" w:sz="0" w:space="0" w:color="auto"/>
            <w:right w:val="none" w:sz="0" w:space="0" w:color="auto"/>
          </w:divBdr>
        </w:div>
      </w:divsChild>
    </w:div>
    <w:div w:id="1140534311">
      <w:bodyDiv w:val="1"/>
      <w:marLeft w:val="0"/>
      <w:marRight w:val="0"/>
      <w:marTop w:val="0"/>
      <w:marBottom w:val="0"/>
      <w:divBdr>
        <w:top w:val="none" w:sz="0" w:space="0" w:color="auto"/>
        <w:left w:val="none" w:sz="0" w:space="0" w:color="auto"/>
        <w:bottom w:val="none" w:sz="0" w:space="0" w:color="auto"/>
        <w:right w:val="none" w:sz="0" w:space="0" w:color="auto"/>
      </w:divBdr>
      <w:divsChild>
        <w:div w:id="1733579639">
          <w:marLeft w:val="274"/>
          <w:marRight w:val="0"/>
          <w:marTop w:val="0"/>
          <w:marBottom w:val="0"/>
          <w:divBdr>
            <w:top w:val="none" w:sz="0" w:space="0" w:color="auto"/>
            <w:left w:val="none" w:sz="0" w:space="0" w:color="auto"/>
            <w:bottom w:val="none" w:sz="0" w:space="0" w:color="auto"/>
            <w:right w:val="none" w:sz="0" w:space="0" w:color="auto"/>
          </w:divBdr>
        </w:div>
        <w:div w:id="1523935283">
          <w:marLeft w:val="994"/>
          <w:marRight w:val="0"/>
          <w:marTop w:val="0"/>
          <w:marBottom w:val="0"/>
          <w:divBdr>
            <w:top w:val="none" w:sz="0" w:space="0" w:color="auto"/>
            <w:left w:val="none" w:sz="0" w:space="0" w:color="auto"/>
            <w:bottom w:val="none" w:sz="0" w:space="0" w:color="auto"/>
            <w:right w:val="none" w:sz="0" w:space="0" w:color="auto"/>
          </w:divBdr>
        </w:div>
        <w:div w:id="1441413747">
          <w:marLeft w:val="274"/>
          <w:marRight w:val="0"/>
          <w:marTop w:val="0"/>
          <w:marBottom w:val="0"/>
          <w:divBdr>
            <w:top w:val="none" w:sz="0" w:space="0" w:color="auto"/>
            <w:left w:val="none" w:sz="0" w:space="0" w:color="auto"/>
            <w:bottom w:val="none" w:sz="0" w:space="0" w:color="auto"/>
            <w:right w:val="none" w:sz="0" w:space="0" w:color="auto"/>
          </w:divBdr>
        </w:div>
        <w:div w:id="1059017297">
          <w:marLeft w:val="994"/>
          <w:marRight w:val="0"/>
          <w:marTop w:val="0"/>
          <w:marBottom w:val="0"/>
          <w:divBdr>
            <w:top w:val="none" w:sz="0" w:space="0" w:color="auto"/>
            <w:left w:val="none" w:sz="0" w:space="0" w:color="auto"/>
            <w:bottom w:val="none" w:sz="0" w:space="0" w:color="auto"/>
            <w:right w:val="none" w:sz="0" w:space="0" w:color="auto"/>
          </w:divBdr>
        </w:div>
        <w:div w:id="1051341281">
          <w:marLeft w:val="994"/>
          <w:marRight w:val="0"/>
          <w:marTop w:val="0"/>
          <w:marBottom w:val="0"/>
          <w:divBdr>
            <w:top w:val="none" w:sz="0" w:space="0" w:color="auto"/>
            <w:left w:val="none" w:sz="0" w:space="0" w:color="auto"/>
            <w:bottom w:val="none" w:sz="0" w:space="0" w:color="auto"/>
            <w:right w:val="none" w:sz="0" w:space="0" w:color="auto"/>
          </w:divBdr>
        </w:div>
        <w:div w:id="2038043084">
          <w:marLeft w:val="994"/>
          <w:marRight w:val="0"/>
          <w:marTop w:val="0"/>
          <w:marBottom w:val="0"/>
          <w:divBdr>
            <w:top w:val="none" w:sz="0" w:space="0" w:color="auto"/>
            <w:left w:val="none" w:sz="0" w:space="0" w:color="auto"/>
            <w:bottom w:val="none" w:sz="0" w:space="0" w:color="auto"/>
            <w:right w:val="none" w:sz="0" w:space="0" w:color="auto"/>
          </w:divBdr>
        </w:div>
      </w:divsChild>
    </w:div>
    <w:div w:id="1143812094">
      <w:bodyDiv w:val="1"/>
      <w:marLeft w:val="0"/>
      <w:marRight w:val="0"/>
      <w:marTop w:val="0"/>
      <w:marBottom w:val="0"/>
      <w:divBdr>
        <w:top w:val="none" w:sz="0" w:space="0" w:color="auto"/>
        <w:left w:val="none" w:sz="0" w:space="0" w:color="auto"/>
        <w:bottom w:val="none" w:sz="0" w:space="0" w:color="auto"/>
        <w:right w:val="none" w:sz="0" w:space="0" w:color="auto"/>
      </w:divBdr>
    </w:div>
    <w:div w:id="1150446114">
      <w:bodyDiv w:val="1"/>
      <w:marLeft w:val="0"/>
      <w:marRight w:val="0"/>
      <w:marTop w:val="0"/>
      <w:marBottom w:val="0"/>
      <w:divBdr>
        <w:top w:val="none" w:sz="0" w:space="0" w:color="auto"/>
        <w:left w:val="none" w:sz="0" w:space="0" w:color="auto"/>
        <w:bottom w:val="none" w:sz="0" w:space="0" w:color="auto"/>
        <w:right w:val="none" w:sz="0" w:space="0" w:color="auto"/>
      </w:divBdr>
    </w:div>
    <w:div w:id="1152209262">
      <w:bodyDiv w:val="1"/>
      <w:marLeft w:val="0"/>
      <w:marRight w:val="0"/>
      <w:marTop w:val="0"/>
      <w:marBottom w:val="0"/>
      <w:divBdr>
        <w:top w:val="none" w:sz="0" w:space="0" w:color="auto"/>
        <w:left w:val="none" w:sz="0" w:space="0" w:color="auto"/>
        <w:bottom w:val="none" w:sz="0" w:space="0" w:color="auto"/>
        <w:right w:val="none" w:sz="0" w:space="0" w:color="auto"/>
      </w:divBdr>
    </w:div>
    <w:div w:id="1154226017">
      <w:bodyDiv w:val="1"/>
      <w:marLeft w:val="0"/>
      <w:marRight w:val="0"/>
      <w:marTop w:val="0"/>
      <w:marBottom w:val="0"/>
      <w:divBdr>
        <w:top w:val="none" w:sz="0" w:space="0" w:color="auto"/>
        <w:left w:val="none" w:sz="0" w:space="0" w:color="auto"/>
        <w:bottom w:val="none" w:sz="0" w:space="0" w:color="auto"/>
        <w:right w:val="none" w:sz="0" w:space="0" w:color="auto"/>
      </w:divBdr>
    </w:div>
    <w:div w:id="1163009963">
      <w:bodyDiv w:val="1"/>
      <w:marLeft w:val="0"/>
      <w:marRight w:val="0"/>
      <w:marTop w:val="0"/>
      <w:marBottom w:val="0"/>
      <w:divBdr>
        <w:top w:val="none" w:sz="0" w:space="0" w:color="auto"/>
        <w:left w:val="none" w:sz="0" w:space="0" w:color="auto"/>
        <w:bottom w:val="none" w:sz="0" w:space="0" w:color="auto"/>
        <w:right w:val="none" w:sz="0" w:space="0" w:color="auto"/>
      </w:divBdr>
    </w:div>
    <w:div w:id="1167551160">
      <w:bodyDiv w:val="1"/>
      <w:marLeft w:val="0"/>
      <w:marRight w:val="0"/>
      <w:marTop w:val="0"/>
      <w:marBottom w:val="0"/>
      <w:divBdr>
        <w:top w:val="none" w:sz="0" w:space="0" w:color="auto"/>
        <w:left w:val="none" w:sz="0" w:space="0" w:color="auto"/>
        <w:bottom w:val="none" w:sz="0" w:space="0" w:color="auto"/>
        <w:right w:val="none" w:sz="0" w:space="0" w:color="auto"/>
      </w:divBdr>
    </w:div>
    <w:div w:id="1187792926">
      <w:bodyDiv w:val="1"/>
      <w:marLeft w:val="0"/>
      <w:marRight w:val="0"/>
      <w:marTop w:val="0"/>
      <w:marBottom w:val="0"/>
      <w:divBdr>
        <w:top w:val="none" w:sz="0" w:space="0" w:color="auto"/>
        <w:left w:val="none" w:sz="0" w:space="0" w:color="auto"/>
        <w:bottom w:val="none" w:sz="0" w:space="0" w:color="auto"/>
        <w:right w:val="none" w:sz="0" w:space="0" w:color="auto"/>
      </w:divBdr>
    </w:div>
    <w:div w:id="1189953542">
      <w:bodyDiv w:val="1"/>
      <w:marLeft w:val="0"/>
      <w:marRight w:val="0"/>
      <w:marTop w:val="0"/>
      <w:marBottom w:val="0"/>
      <w:divBdr>
        <w:top w:val="none" w:sz="0" w:space="0" w:color="auto"/>
        <w:left w:val="none" w:sz="0" w:space="0" w:color="auto"/>
        <w:bottom w:val="none" w:sz="0" w:space="0" w:color="auto"/>
        <w:right w:val="none" w:sz="0" w:space="0" w:color="auto"/>
      </w:divBdr>
    </w:div>
    <w:div w:id="1190997199">
      <w:bodyDiv w:val="1"/>
      <w:marLeft w:val="0"/>
      <w:marRight w:val="0"/>
      <w:marTop w:val="0"/>
      <w:marBottom w:val="0"/>
      <w:divBdr>
        <w:top w:val="none" w:sz="0" w:space="0" w:color="auto"/>
        <w:left w:val="none" w:sz="0" w:space="0" w:color="auto"/>
        <w:bottom w:val="none" w:sz="0" w:space="0" w:color="auto"/>
        <w:right w:val="none" w:sz="0" w:space="0" w:color="auto"/>
      </w:divBdr>
      <w:divsChild>
        <w:div w:id="1277834432">
          <w:marLeft w:val="274"/>
          <w:marRight w:val="0"/>
          <w:marTop w:val="0"/>
          <w:marBottom w:val="0"/>
          <w:divBdr>
            <w:top w:val="none" w:sz="0" w:space="0" w:color="auto"/>
            <w:left w:val="none" w:sz="0" w:space="0" w:color="auto"/>
            <w:bottom w:val="none" w:sz="0" w:space="0" w:color="auto"/>
            <w:right w:val="none" w:sz="0" w:space="0" w:color="auto"/>
          </w:divBdr>
        </w:div>
        <w:div w:id="1445804119">
          <w:marLeft w:val="994"/>
          <w:marRight w:val="0"/>
          <w:marTop w:val="0"/>
          <w:marBottom w:val="0"/>
          <w:divBdr>
            <w:top w:val="none" w:sz="0" w:space="0" w:color="auto"/>
            <w:left w:val="none" w:sz="0" w:space="0" w:color="auto"/>
            <w:bottom w:val="none" w:sz="0" w:space="0" w:color="auto"/>
            <w:right w:val="none" w:sz="0" w:space="0" w:color="auto"/>
          </w:divBdr>
        </w:div>
        <w:div w:id="1898974496">
          <w:marLeft w:val="994"/>
          <w:marRight w:val="0"/>
          <w:marTop w:val="0"/>
          <w:marBottom w:val="0"/>
          <w:divBdr>
            <w:top w:val="none" w:sz="0" w:space="0" w:color="auto"/>
            <w:left w:val="none" w:sz="0" w:space="0" w:color="auto"/>
            <w:bottom w:val="none" w:sz="0" w:space="0" w:color="auto"/>
            <w:right w:val="none" w:sz="0" w:space="0" w:color="auto"/>
          </w:divBdr>
        </w:div>
        <w:div w:id="266350480">
          <w:marLeft w:val="994"/>
          <w:marRight w:val="0"/>
          <w:marTop w:val="0"/>
          <w:marBottom w:val="0"/>
          <w:divBdr>
            <w:top w:val="none" w:sz="0" w:space="0" w:color="auto"/>
            <w:left w:val="none" w:sz="0" w:space="0" w:color="auto"/>
            <w:bottom w:val="none" w:sz="0" w:space="0" w:color="auto"/>
            <w:right w:val="none" w:sz="0" w:space="0" w:color="auto"/>
          </w:divBdr>
        </w:div>
        <w:div w:id="1792357443">
          <w:marLeft w:val="274"/>
          <w:marRight w:val="0"/>
          <w:marTop w:val="0"/>
          <w:marBottom w:val="0"/>
          <w:divBdr>
            <w:top w:val="none" w:sz="0" w:space="0" w:color="auto"/>
            <w:left w:val="none" w:sz="0" w:space="0" w:color="auto"/>
            <w:bottom w:val="none" w:sz="0" w:space="0" w:color="auto"/>
            <w:right w:val="none" w:sz="0" w:space="0" w:color="auto"/>
          </w:divBdr>
        </w:div>
        <w:div w:id="83887596">
          <w:marLeft w:val="994"/>
          <w:marRight w:val="0"/>
          <w:marTop w:val="0"/>
          <w:marBottom w:val="0"/>
          <w:divBdr>
            <w:top w:val="none" w:sz="0" w:space="0" w:color="auto"/>
            <w:left w:val="none" w:sz="0" w:space="0" w:color="auto"/>
            <w:bottom w:val="none" w:sz="0" w:space="0" w:color="auto"/>
            <w:right w:val="none" w:sz="0" w:space="0" w:color="auto"/>
          </w:divBdr>
        </w:div>
        <w:div w:id="1130898389">
          <w:marLeft w:val="994"/>
          <w:marRight w:val="0"/>
          <w:marTop w:val="0"/>
          <w:marBottom w:val="0"/>
          <w:divBdr>
            <w:top w:val="none" w:sz="0" w:space="0" w:color="auto"/>
            <w:left w:val="none" w:sz="0" w:space="0" w:color="auto"/>
            <w:bottom w:val="none" w:sz="0" w:space="0" w:color="auto"/>
            <w:right w:val="none" w:sz="0" w:space="0" w:color="auto"/>
          </w:divBdr>
        </w:div>
        <w:div w:id="1511333118">
          <w:marLeft w:val="274"/>
          <w:marRight w:val="0"/>
          <w:marTop w:val="0"/>
          <w:marBottom w:val="0"/>
          <w:divBdr>
            <w:top w:val="none" w:sz="0" w:space="0" w:color="auto"/>
            <w:left w:val="none" w:sz="0" w:space="0" w:color="auto"/>
            <w:bottom w:val="none" w:sz="0" w:space="0" w:color="auto"/>
            <w:right w:val="none" w:sz="0" w:space="0" w:color="auto"/>
          </w:divBdr>
        </w:div>
        <w:div w:id="163981280">
          <w:marLeft w:val="994"/>
          <w:marRight w:val="0"/>
          <w:marTop w:val="0"/>
          <w:marBottom w:val="0"/>
          <w:divBdr>
            <w:top w:val="none" w:sz="0" w:space="0" w:color="auto"/>
            <w:left w:val="none" w:sz="0" w:space="0" w:color="auto"/>
            <w:bottom w:val="none" w:sz="0" w:space="0" w:color="auto"/>
            <w:right w:val="none" w:sz="0" w:space="0" w:color="auto"/>
          </w:divBdr>
        </w:div>
        <w:div w:id="1056199167">
          <w:marLeft w:val="994"/>
          <w:marRight w:val="0"/>
          <w:marTop w:val="0"/>
          <w:marBottom w:val="0"/>
          <w:divBdr>
            <w:top w:val="none" w:sz="0" w:space="0" w:color="auto"/>
            <w:left w:val="none" w:sz="0" w:space="0" w:color="auto"/>
            <w:bottom w:val="none" w:sz="0" w:space="0" w:color="auto"/>
            <w:right w:val="none" w:sz="0" w:space="0" w:color="auto"/>
          </w:divBdr>
        </w:div>
      </w:divsChild>
    </w:div>
    <w:div w:id="1197156670">
      <w:bodyDiv w:val="1"/>
      <w:marLeft w:val="0"/>
      <w:marRight w:val="0"/>
      <w:marTop w:val="0"/>
      <w:marBottom w:val="0"/>
      <w:divBdr>
        <w:top w:val="none" w:sz="0" w:space="0" w:color="auto"/>
        <w:left w:val="none" w:sz="0" w:space="0" w:color="auto"/>
        <w:bottom w:val="none" w:sz="0" w:space="0" w:color="auto"/>
        <w:right w:val="none" w:sz="0" w:space="0" w:color="auto"/>
      </w:divBdr>
    </w:div>
    <w:div w:id="1214734691">
      <w:bodyDiv w:val="1"/>
      <w:marLeft w:val="0"/>
      <w:marRight w:val="0"/>
      <w:marTop w:val="0"/>
      <w:marBottom w:val="0"/>
      <w:divBdr>
        <w:top w:val="none" w:sz="0" w:space="0" w:color="auto"/>
        <w:left w:val="none" w:sz="0" w:space="0" w:color="auto"/>
        <w:bottom w:val="none" w:sz="0" w:space="0" w:color="auto"/>
        <w:right w:val="none" w:sz="0" w:space="0" w:color="auto"/>
      </w:divBdr>
      <w:divsChild>
        <w:div w:id="68578777">
          <w:marLeft w:val="274"/>
          <w:marRight w:val="0"/>
          <w:marTop w:val="0"/>
          <w:marBottom w:val="0"/>
          <w:divBdr>
            <w:top w:val="none" w:sz="0" w:space="0" w:color="auto"/>
            <w:left w:val="none" w:sz="0" w:space="0" w:color="auto"/>
            <w:bottom w:val="none" w:sz="0" w:space="0" w:color="auto"/>
            <w:right w:val="none" w:sz="0" w:space="0" w:color="auto"/>
          </w:divBdr>
        </w:div>
      </w:divsChild>
    </w:div>
    <w:div w:id="1219436493">
      <w:bodyDiv w:val="1"/>
      <w:marLeft w:val="0"/>
      <w:marRight w:val="0"/>
      <w:marTop w:val="0"/>
      <w:marBottom w:val="0"/>
      <w:divBdr>
        <w:top w:val="none" w:sz="0" w:space="0" w:color="auto"/>
        <w:left w:val="none" w:sz="0" w:space="0" w:color="auto"/>
        <w:bottom w:val="none" w:sz="0" w:space="0" w:color="auto"/>
        <w:right w:val="none" w:sz="0" w:space="0" w:color="auto"/>
      </w:divBdr>
      <w:divsChild>
        <w:div w:id="374816000">
          <w:marLeft w:val="274"/>
          <w:marRight w:val="0"/>
          <w:marTop w:val="0"/>
          <w:marBottom w:val="0"/>
          <w:divBdr>
            <w:top w:val="none" w:sz="0" w:space="0" w:color="auto"/>
            <w:left w:val="none" w:sz="0" w:space="0" w:color="auto"/>
            <w:bottom w:val="none" w:sz="0" w:space="0" w:color="auto"/>
            <w:right w:val="none" w:sz="0" w:space="0" w:color="auto"/>
          </w:divBdr>
        </w:div>
      </w:divsChild>
    </w:div>
    <w:div w:id="1223522670">
      <w:bodyDiv w:val="1"/>
      <w:marLeft w:val="0"/>
      <w:marRight w:val="0"/>
      <w:marTop w:val="0"/>
      <w:marBottom w:val="0"/>
      <w:divBdr>
        <w:top w:val="none" w:sz="0" w:space="0" w:color="auto"/>
        <w:left w:val="none" w:sz="0" w:space="0" w:color="auto"/>
        <w:bottom w:val="none" w:sz="0" w:space="0" w:color="auto"/>
        <w:right w:val="none" w:sz="0" w:space="0" w:color="auto"/>
      </w:divBdr>
    </w:div>
    <w:div w:id="1239943351">
      <w:bodyDiv w:val="1"/>
      <w:marLeft w:val="0"/>
      <w:marRight w:val="0"/>
      <w:marTop w:val="0"/>
      <w:marBottom w:val="0"/>
      <w:divBdr>
        <w:top w:val="none" w:sz="0" w:space="0" w:color="auto"/>
        <w:left w:val="none" w:sz="0" w:space="0" w:color="auto"/>
        <w:bottom w:val="none" w:sz="0" w:space="0" w:color="auto"/>
        <w:right w:val="none" w:sz="0" w:space="0" w:color="auto"/>
      </w:divBdr>
    </w:div>
    <w:div w:id="1243416155">
      <w:bodyDiv w:val="1"/>
      <w:marLeft w:val="0"/>
      <w:marRight w:val="0"/>
      <w:marTop w:val="0"/>
      <w:marBottom w:val="0"/>
      <w:divBdr>
        <w:top w:val="none" w:sz="0" w:space="0" w:color="auto"/>
        <w:left w:val="none" w:sz="0" w:space="0" w:color="auto"/>
        <w:bottom w:val="none" w:sz="0" w:space="0" w:color="auto"/>
        <w:right w:val="none" w:sz="0" w:space="0" w:color="auto"/>
      </w:divBdr>
    </w:div>
    <w:div w:id="1246575261">
      <w:bodyDiv w:val="1"/>
      <w:marLeft w:val="0"/>
      <w:marRight w:val="0"/>
      <w:marTop w:val="0"/>
      <w:marBottom w:val="0"/>
      <w:divBdr>
        <w:top w:val="none" w:sz="0" w:space="0" w:color="auto"/>
        <w:left w:val="none" w:sz="0" w:space="0" w:color="auto"/>
        <w:bottom w:val="none" w:sz="0" w:space="0" w:color="auto"/>
        <w:right w:val="none" w:sz="0" w:space="0" w:color="auto"/>
      </w:divBdr>
    </w:div>
    <w:div w:id="1247882292">
      <w:bodyDiv w:val="1"/>
      <w:marLeft w:val="0"/>
      <w:marRight w:val="0"/>
      <w:marTop w:val="0"/>
      <w:marBottom w:val="0"/>
      <w:divBdr>
        <w:top w:val="none" w:sz="0" w:space="0" w:color="auto"/>
        <w:left w:val="none" w:sz="0" w:space="0" w:color="auto"/>
        <w:bottom w:val="none" w:sz="0" w:space="0" w:color="auto"/>
        <w:right w:val="none" w:sz="0" w:space="0" w:color="auto"/>
      </w:divBdr>
    </w:div>
    <w:div w:id="1248810742">
      <w:bodyDiv w:val="1"/>
      <w:marLeft w:val="0"/>
      <w:marRight w:val="0"/>
      <w:marTop w:val="0"/>
      <w:marBottom w:val="0"/>
      <w:divBdr>
        <w:top w:val="none" w:sz="0" w:space="0" w:color="auto"/>
        <w:left w:val="none" w:sz="0" w:space="0" w:color="auto"/>
        <w:bottom w:val="none" w:sz="0" w:space="0" w:color="auto"/>
        <w:right w:val="none" w:sz="0" w:space="0" w:color="auto"/>
      </w:divBdr>
    </w:div>
    <w:div w:id="1251550990">
      <w:bodyDiv w:val="1"/>
      <w:marLeft w:val="0"/>
      <w:marRight w:val="0"/>
      <w:marTop w:val="0"/>
      <w:marBottom w:val="0"/>
      <w:divBdr>
        <w:top w:val="none" w:sz="0" w:space="0" w:color="auto"/>
        <w:left w:val="none" w:sz="0" w:space="0" w:color="auto"/>
        <w:bottom w:val="none" w:sz="0" w:space="0" w:color="auto"/>
        <w:right w:val="none" w:sz="0" w:space="0" w:color="auto"/>
      </w:divBdr>
      <w:divsChild>
        <w:div w:id="209847692">
          <w:marLeft w:val="274"/>
          <w:marRight w:val="0"/>
          <w:marTop w:val="0"/>
          <w:marBottom w:val="0"/>
          <w:divBdr>
            <w:top w:val="none" w:sz="0" w:space="0" w:color="auto"/>
            <w:left w:val="none" w:sz="0" w:space="0" w:color="auto"/>
            <w:bottom w:val="none" w:sz="0" w:space="0" w:color="auto"/>
            <w:right w:val="none" w:sz="0" w:space="0" w:color="auto"/>
          </w:divBdr>
        </w:div>
        <w:div w:id="1168135671">
          <w:marLeft w:val="274"/>
          <w:marRight w:val="0"/>
          <w:marTop w:val="0"/>
          <w:marBottom w:val="0"/>
          <w:divBdr>
            <w:top w:val="none" w:sz="0" w:space="0" w:color="auto"/>
            <w:left w:val="none" w:sz="0" w:space="0" w:color="auto"/>
            <w:bottom w:val="none" w:sz="0" w:space="0" w:color="auto"/>
            <w:right w:val="none" w:sz="0" w:space="0" w:color="auto"/>
          </w:divBdr>
        </w:div>
        <w:div w:id="1107700020">
          <w:marLeft w:val="994"/>
          <w:marRight w:val="0"/>
          <w:marTop w:val="0"/>
          <w:marBottom w:val="0"/>
          <w:divBdr>
            <w:top w:val="none" w:sz="0" w:space="0" w:color="auto"/>
            <w:left w:val="none" w:sz="0" w:space="0" w:color="auto"/>
            <w:bottom w:val="none" w:sz="0" w:space="0" w:color="auto"/>
            <w:right w:val="none" w:sz="0" w:space="0" w:color="auto"/>
          </w:divBdr>
        </w:div>
        <w:div w:id="1651518023">
          <w:marLeft w:val="994"/>
          <w:marRight w:val="0"/>
          <w:marTop w:val="0"/>
          <w:marBottom w:val="0"/>
          <w:divBdr>
            <w:top w:val="none" w:sz="0" w:space="0" w:color="auto"/>
            <w:left w:val="none" w:sz="0" w:space="0" w:color="auto"/>
            <w:bottom w:val="none" w:sz="0" w:space="0" w:color="auto"/>
            <w:right w:val="none" w:sz="0" w:space="0" w:color="auto"/>
          </w:divBdr>
        </w:div>
        <w:div w:id="1269005833">
          <w:marLeft w:val="994"/>
          <w:marRight w:val="0"/>
          <w:marTop w:val="0"/>
          <w:marBottom w:val="0"/>
          <w:divBdr>
            <w:top w:val="none" w:sz="0" w:space="0" w:color="auto"/>
            <w:left w:val="none" w:sz="0" w:space="0" w:color="auto"/>
            <w:bottom w:val="none" w:sz="0" w:space="0" w:color="auto"/>
            <w:right w:val="none" w:sz="0" w:space="0" w:color="auto"/>
          </w:divBdr>
        </w:div>
      </w:divsChild>
    </w:div>
    <w:div w:id="1260943815">
      <w:bodyDiv w:val="1"/>
      <w:marLeft w:val="0"/>
      <w:marRight w:val="0"/>
      <w:marTop w:val="0"/>
      <w:marBottom w:val="0"/>
      <w:divBdr>
        <w:top w:val="none" w:sz="0" w:space="0" w:color="auto"/>
        <w:left w:val="none" w:sz="0" w:space="0" w:color="auto"/>
        <w:bottom w:val="none" w:sz="0" w:space="0" w:color="auto"/>
        <w:right w:val="none" w:sz="0" w:space="0" w:color="auto"/>
      </w:divBdr>
    </w:div>
    <w:div w:id="1263487067">
      <w:bodyDiv w:val="1"/>
      <w:marLeft w:val="0"/>
      <w:marRight w:val="0"/>
      <w:marTop w:val="0"/>
      <w:marBottom w:val="0"/>
      <w:divBdr>
        <w:top w:val="none" w:sz="0" w:space="0" w:color="auto"/>
        <w:left w:val="none" w:sz="0" w:space="0" w:color="auto"/>
        <w:bottom w:val="none" w:sz="0" w:space="0" w:color="auto"/>
        <w:right w:val="none" w:sz="0" w:space="0" w:color="auto"/>
      </w:divBdr>
      <w:divsChild>
        <w:div w:id="894701149">
          <w:marLeft w:val="274"/>
          <w:marRight w:val="0"/>
          <w:marTop w:val="0"/>
          <w:marBottom w:val="0"/>
          <w:divBdr>
            <w:top w:val="none" w:sz="0" w:space="0" w:color="auto"/>
            <w:left w:val="none" w:sz="0" w:space="0" w:color="auto"/>
            <w:bottom w:val="none" w:sz="0" w:space="0" w:color="auto"/>
            <w:right w:val="none" w:sz="0" w:space="0" w:color="auto"/>
          </w:divBdr>
        </w:div>
        <w:div w:id="684748933">
          <w:marLeft w:val="994"/>
          <w:marRight w:val="0"/>
          <w:marTop w:val="0"/>
          <w:marBottom w:val="0"/>
          <w:divBdr>
            <w:top w:val="none" w:sz="0" w:space="0" w:color="auto"/>
            <w:left w:val="none" w:sz="0" w:space="0" w:color="auto"/>
            <w:bottom w:val="none" w:sz="0" w:space="0" w:color="auto"/>
            <w:right w:val="none" w:sz="0" w:space="0" w:color="auto"/>
          </w:divBdr>
        </w:div>
        <w:div w:id="1847405818">
          <w:marLeft w:val="994"/>
          <w:marRight w:val="0"/>
          <w:marTop w:val="0"/>
          <w:marBottom w:val="0"/>
          <w:divBdr>
            <w:top w:val="none" w:sz="0" w:space="0" w:color="auto"/>
            <w:left w:val="none" w:sz="0" w:space="0" w:color="auto"/>
            <w:bottom w:val="none" w:sz="0" w:space="0" w:color="auto"/>
            <w:right w:val="none" w:sz="0" w:space="0" w:color="auto"/>
          </w:divBdr>
        </w:div>
        <w:div w:id="615911857">
          <w:marLeft w:val="994"/>
          <w:marRight w:val="0"/>
          <w:marTop w:val="0"/>
          <w:marBottom w:val="0"/>
          <w:divBdr>
            <w:top w:val="none" w:sz="0" w:space="0" w:color="auto"/>
            <w:left w:val="none" w:sz="0" w:space="0" w:color="auto"/>
            <w:bottom w:val="none" w:sz="0" w:space="0" w:color="auto"/>
            <w:right w:val="none" w:sz="0" w:space="0" w:color="auto"/>
          </w:divBdr>
        </w:div>
        <w:div w:id="995182023">
          <w:marLeft w:val="994"/>
          <w:marRight w:val="0"/>
          <w:marTop w:val="0"/>
          <w:marBottom w:val="0"/>
          <w:divBdr>
            <w:top w:val="none" w:sz="0" w:space="0" w:color="auto"/>
            <w:left w:val="none" w:sz="0" w:space="0" w:color="auto"/>
            <w:bottom w:val="none" w:sz="0" w:space="0" w:color="auto"/>
            <w:right w:val="none" w:sz="0" w:space="0" w:color="auto"/>
          </w:divBdr>
        </w:div>
        <w:div w:id="1028339691">
          <w:marLeft w:val="994"/>
          <w:marRight w:val="0"/>
          <w:marTop w:val="0"/>
          <w:marBottom w:val="0"/>
          <w:divBdr>
            <w:top w:val="none" w:sz="0" w:space="0" w:color="auto"/>
            <w:left w:val="none" w:sz="0" w:space="0" w:color="auto"/>
            <w:bottom w:val="none" w:sz="0" w:space="0" w:color="auto"/>
            <w:right w:val="none" w:sz="0" w:space="0" w:color="auto"/>
          </w:divBdr>
        </w:div>
      </w:divsChild>
    </w:div>
    <w:div w:id="1274704088">
      <w:bodyDiv w:val="1"/>
      <w:marLeft w:val="0"/>
      <w:marRight w:val="0"/>
      <w:marTop w:val="0"/>
      <w:marBottom w:val="0"/>
      <w:divBdr>
        <w:top w:val="none" w:sz="0" w:space="0" w:color="auto"/>
        <w:left w:val="none" w:sz="0" w:space="0" w:color="auto"/>
        <w:bottom w:val="none" w:sz="0" w:space="0" w:color="auto"/>
        <w:right w:val="none" w:sz="0" w:space="0" w:color="auto"/>
      </w:divBdr>
    </w:div>
    <w:div w:id="1283878858">
      <w:bodyDiv w:val="1"/>
      <w:marLeft w:val="0"/>
      <w:marRight w:val="0"/>
      <w:marTop w:val="0"/>
      <w:marBottom w:val="0"/>
      <w:divBdr>
        <w:top w:val="none" w:sz="0" w:space="0" w:color="auto"/>
        <w:left w:val="none" w:sz="0" w:space="0" w:color="auto"/>
        <w:bottom w:val="none" w:sz="0" w:space="0" w:color="auto"/>
        <w:right w:val="none" w:sz="0" w:space="0" w:color="auto"/>
      </w:divBdr>
    </w:div>
    <w:div w:id="1293100217">
      <w:bodyDiv w:val="1"/>
      <w:marLeft w:val="0"/>
      <w:marRight w:val="0"/>
      <w:marTop w:val="0"/>
      <w:marBottom w:val="0"/>
      <w:divBdr>
        <w:top w:val="none" w:sz="0" w:space="0" w:color="auto"/>
        <w:left w:val="none" w:sz="0" w:space="0" w:color="auto"/>
        <w:bottom w:val="none" w:sz="0" w:space="0" w:color="auto"/>
        <w:right w:val="none" w:sz="0" w:space="0" w:color="auto"/>
      </w:divBdr>
    </w:div>
    <w:div w:id="1295868755">
      <w:bodyDiv w:val="1"/>
      <w:marLeft w:val="0"/>
      <w:marRight w:val="0"/>
      <w:marTop w:val="0"/>
      <w:marBottom w:val="0"/>
      <w:divBdr>
        <w:top w:val="none" w:sz="0" w:space="0" w:color="auto"/>
        <w:left w:val="none" w:sz="0" w:space="0" w:color="auto"/>
        <w:bottom w:val="none" w:sz="0" w:space="0" w:color="auto"/>
        <w:right w:val="none" w:sz="0" w:space="0" w:color="auto"/>
      </w:divBdr>
    </w:div>
    <w:div w:id="1296906597">
      <w:bodyDiv w:val="1"/>
      <w:marLeft w:val="0"/>
      <w:marRight w:val="0"/>
      <w:marTop w:val="0"/>
      <w:marBottom w:val="0"/>
      <w:divBdr>
        <w:top w:val="none" w:sz="0" w:space="0" w:color="auto"/>
        <w:left w:val="none" w:sz="0" w:space="0" w:color="auto"/>
        <w:bottom w:val="none" w:sz="0" w:space="0" w:color="auto"/>
        <w:right w:val="none" w:sz="0" w:space="0" w:color="auto"/>
      </w:divBdr>
    </w:div>
    <w:div w:id="1307665489">
      <w:bodyDiv w:val="1"/>
      <w:marLeft w:val="0"/>
      <w:marRight w:val="0"/>
      <w:marTop w:val="0"/>
      <w:marBottom w:val="0"/>
      <w:divBdr>
        <w:top w:val="none" w:sz="0" w:space="0" w:color="auto"/>
        <w:left w:val="none" w:sz="0" w:space="0" w:color="auto"/>
        <w:bottom w:val="none" w:sz="0" w:space="0" w:color="auto"/>
        <w:right w:val="none" w:sz="0" w:space="0" w:color="auto"/>
      </w:divBdr>
      <w:divsChild>
        <w:div w:id="300310218">
          <w:marLeft w:val="274"/>
          <w:marRight w:val="0"/>
          <w:marTop w:val="0"/>
          <w:marBottom w:val="0"/>
          <w:divBdr>
            <w:top w:val="none" w:sz="0" w:space="0" w:color="auto"/>
            <w:left w:val="none" w:sz="0" w:space="0" w:color="auto"/>
            <w:bottom w:val="none" w:sz="0" w:space="0" w:color="auto"/>
            <w:right w:val="none" w:sz="0" w:space="0" w:color="auto"/>
          </w:divBdr>
        </w:div>
        <w:div w:id="1333801382">
          <w:marLeft w:val="994"/>
          <w:marRight w:val="0"/>
          <w:marTop w:val="0"/>
          <w:marBottom w:val="0"/>
          <w:divBdr>
            <w:top w:val="none" w:sz="0" w:space="0" w:color="auto"/>
            <w:left w:val="none" w:sz="0" w:space="0" w:color="auto"/>
            <w:bottom w:val="none" w:sz="0" w:space="0" w:color="auto"/>
            <w:right w:val="none" w:sz="0" w:space="0" w:color="auto"/>
          </w:divBdr>
        </w:div>
        <w:div w:id="169226090">
          <w:marLeft w:val="994"/>
          <w:marRight w:val="0"/>
          <w:marTop w:val="0"/>
          <w:marBottom w:val="0"/>
          <w:divBdr>
            <w:top w:val="none" w:sz="0" w:space="0" w:color="auto"/>
            <w:left w:val="none" w:sz="0" w:space="0" w:color="auto"/>
            <w:bottom w:val="none" w:sz="0" w:space="0" w:color="auto"/>
            <w:right w:val="none" w:sz="0" w:space="0" w:color="auto"/>
          </w:divBdr>
        </w:div>
        <w:div w:id="1968776160">
          <w:marLeft w:val="994"/>
          <w:marRight w:val="0"/>
          <w:marTop w:val="0"/>
          <w:marBottom w:val="0"/>
          <w:divBdr>
            <w:top w:val="none" w:sz="0" w:space="0" w:color="auto"/>
            <w:left w:val="none" w:sz="0" w:space="0" w:color="auto"/>
            <w:bottom w:val="none" w:sz="0" w:space="0" w:color="auto"/>
            <w:right w:val="none" w:sz="0" w:space="0" w:color="auto"/>
          </w:divBdr>
        </w:div>
        <w:div w:id="1214196047">
          <w:marLeft w:val="994"/>
          <w:marRight w:val="0"/>
          <w:marTop w:val="0"/>
          <w:marBottom w:val="0"/>
          <w:divBdr>
            <w:top w:val="none" w:sz="0" w:space="0" w:color="auto"/>
            <w:left w:val="none" w:sz="0" w:space="0" w:color="auto"/>
            <w:bottom w:val="none" w:sz="0" w:space="0" w:color="auto"/>
            <w:right w:val="none" w:sz="0" w:space="0" w:color="auto"/>
          </w:divBdr>
        </w:div>
        <w:div w:id="1304699116">
          <w:marLeft w:val="274"/>
          <w:marRight w:val="0"/>
          <w:marTop w:val="0"/>
          <w:marBottom w:val="0"/>
          <w:divBdr>
            <w:top w:val="none" w:sz="0" w:space="0" w:color="auto"/>
            <w:left w:val="none" w:sz="0" w:space="0" w:color="auto"/>
            <w:bottom w:val="none" w:sz="0" w:space="0" w:color="auto"/>
            <w:right w:val="none" w:sz="0" w:space="0" w:color="auto"/>
          </w:divBdr>
        </w:div>
        <w:div w:id="242027748">
          <w:marLeft w:val="994"/>
          <w:marRight w:val="0"/>
          <w:marTop w:val="0"/>
          <w:marBottom w:val="0"/>
          <w:divBdr>
            <w:top w:val="none" w:sz="0" w:space="0" w:color="auto"/>
            <w:left w:val="none" w:sz="0" w:space="0" w:color="auto"/>
            <w:bottom w:val="none" w:sz="0" w:space="0" w:color="auto"/>
            <w:right w:val="none" w:sz="0" w:space="0" w:color="auto"/>
          </w:divBdr>
        </w:div>
        <w:div w:id="1990819342">
          <w:marLeft w:val="994"/>
          <w:marRight w:val="0"/>
          <w:marTop w:val="0"/>
          <w:marBottom w:val="0"/>
          <w:divBdr>
            <w:top w:val="none" w:sz="0" w:space="0" w:color="auto"/>
            <w:left w:val="none" w:sz="0" w:space="0" w:color="auto"/>
            <w:bottom w:val="none" w:sz="0" w:space="0" w:color="auto"/>
            <w:right w:val="none" w:sz="0" w:space="0" w:color="auto"/>
          </w:divBdr>
        </w:div>
        <w:div w:id="1488127909">
          <w:marLeft w:val="994"/>
          <w:marRight w:val="0"/>
          <w:marTop w:val="0"/>
          <w:marBottom w:val="0"/>
          <w:divBdr>
            <w:top w:val="none" w:sz="0" w:space="0" w:color="auto"/>
            <w:left w:val="none" w:sz="0" w:space="0" w:color="auto"/>
            <w:bottom w:val="none" w:sz="0" w:space="0" w:color="auto"/>
            <w:right w:val="none" w:sz="0" w:space="0" w:color="auto"/>
          </w:divBdr>
        </w:div>
      </w:divsChild>
    </w:div>
    <w:div w:id="1311252896">
      <w:bodyDiv w:val="1"/>
      <w:marLeft w:val="0"/>
      <w:marRight w:val="0"/>
      <w:marTop w:val="0"/>
      <w:marBottom w:val="0"/>
      <w:divBdr>
        <w:top w:val="none" w:sz="0" w:space="0" w:color="auto"/>
        <w:left w:val="none" w:sz="0" w:space="0" w:color="auto"/>
        <w:bottom w:val="none" w:sz="0" w:space="0" w:color="auto"/>
        <w:right w:val="none" w:sz="0" w:space="0" w:color="auto"/>
      </w:divBdr>
      <w:divsChild>
        <w:div w:id="501169756">
          <w:marLeft w:val="274"/>
          <w:marRight w:val="0"/>
          <w:marTop w:val="0"/>
          <w:marBottom w:val="0"/>
          <w:divBdr>
            <w:top w:val="none" w:sz="0" w:space="0" w:color="auto"/>
            <w:left w:val="none" w:sz="0" w:space="0" w:color="auto"/>
            <w:bottom w:val="none" w:sz="0" w:space="0" w:color="auto"/>
            <w:right w:val="none" w:sz="0" w:space="0" w:color="auto"/>
          </w:divBdr>
        </w:div>
        <w:div w:id="795947548">
          <w:marLeft w:val="274"/>
          <w:marRight w:val="0"/>
          <w:marTop w:val="0"/>
          <w:marBottom w:val="0"/>
          <w:divBdr>
            <w:top w:val="none" w:sz="0" w:space="0" w:color="auto"/>
            <w:left w:val="none" w:sz="0" w:space="0" w:color="auto"/>
            <w:bottom w:val="none" w:sz="0" w:space="0" w:color="auto"/>
            <w:right w:val="none" w:sz="0" w:space="0" w:color="auto"/>
          </w:divBdr>
        </w:div>
        <w:div w:id="500657416">
          <w:marLeft w:val="994"/>
          <w:marRight w:val="0"/>
          <w:marTop w:val="0"/>
          <w:marBottom w:val="0"/>
          <w:divBdr>
            <w:top w:val="none" w:sz="0" w:space="0" w:color="auto"/>
            <w:left w:val="none" w:sz="0" w:space="0" w:color="auto"/>
            <w:bottom w:val="none" w:sz="0" w:space="0" w:color="auto"/>
            <w:right w:val="none" w:sz="0" w:space="0" w:color="auto"/>
          </w:divBdr>
        </w:div>
        <w:div w:id="345602051">
          <w:marLeft w:val="274"/>
          <w:marRight w:val="0"/>
          <w:marTop w:val="0"/>
          <w:marBottom w:val="0"/>
          <w:divBdr>
            <w:top w:val="none" w:sz="0" w:space="0" w:color="auto"/>
            <w:left w:val="none" w:sz="0" w:space="0" w:color="auto"/>
            <w:bottom w:val="none" w:sz="0" w:space="0" w:color="auto"/>
            <w:right w:val="none" w:sz="0" w:space="0" w:color="auto"/>
          </w:divBdr>
        </w:div>
        <w:div w:id="933901705">
          <w:marLeft w:val="994"/>
          <w:marRight w:val="0"/>
          <w:marTop w:val="0"/>
          <w:marBottom w:val="0"/>
          <w:divBdr>
            <w:top w:val="none" w:sz="0" w:space="0" w:color="auto"/>
            <w:left w:val="none" w:sz="0" w:space="0" w:color="auto"/>
            <w:bottom w:val="none" w:sz="0" w:space="0" w:color="auto"/>
            <w:right w:val="none" w:sz="0" w:space="0" w:color="auto"/>
          </w:divBdr>
        </w:div>
        <w:div w:id="750741449">
          <w:marLeft w:val="994"/>
          <w:marRight w:val="0"/>
          <w:marTop w:val="0"/>
          <w:marBottom w:val="0"/>
          <w:divBdr>
            <w:top w:val="none" w:sz="0" w:space="0" w:color="auto"/>
            <w:left w:val="none" w:sz="0" w:space="0" w:color="auto"/>
            <w:bottom w:val="none" w:sz="0" w:space="0" w:color="auto"/>
            <w:right w:val="none" w:sz="0" w:space="0" w:color="auto"/>
          </w:divBdr>
        </w:div>
        <w:div w:id="1937905718">
          <w:marLeft w:val="994"/>
          <w:marRight w:val="0"/>
          <w:marTop w:val="0"/>
          <w:marBottom w:val="0"/>
          <w:divBdr>
            <w:top w:val="none" w:sz="0" w:space="0" w:color="auto"/>
            <w:left w:val="none" w:sz="0" w:space="0" w:color="auto"/>
            <w:bottom w:val="none" w:sz="0" w:space="0" w:color="auto"/>
            <w:right w:val="none" w:sz="0" w:space="0" w:color="auto"/>
          </w:divBdr>
        </w:div>
      </w:divsChild>
    </w:div>
    <w:div w:id="1311322075">
      <w:bodyDiv w:val="1"/>
      <w:marLeft w:val="0"/>
      <w:marRight w:val="0"/>
      <w:marTop w:val="0"/>
      <w:marBottom w:val="0"/>
      <w:divBdr>
        <w:top w:val="none" w:sz="0" w:space="0" w:color="auto"/>
        <w:left w:val="none" w:sz="0" w:space="0" w:color="auto"/>
        <w:bottom w:val="none" w:sz="0" w:space="0" w:color="auto"/>
        <w:right w:val="none" w:sz="0" w:space="0" w:color="auto"/>
      </w:divBdr>
    </w:div>
    <w:div w:id="1311981110">
      <w:bodyDiv w:val="1"/>
      <w:marLeft w:val="0"/>
      <w:marRight w:val="0"/>
      <w:marTop w:val="0"/>
      <w:marBottom w:val="0"/>
      <w:divBdr>
        <w:top w:val="none" w:sz="0" w:space="0" w:color="auto"/>
        <w:left w:val="none" w:sz="0" w:space="0" w:color="auto"/>
        <w:bottom w:val="none" w:sz="0" w:space="0" w:color="auto"/>
        <w:right w:val="none" w:sz="0" w:space="0" w:color="auto"/>
      </w:divBdr>
      <w:divsChild>
        <w:div w:id="908005689">
          <w:marLeft w:val="274"/>
          <w:marRight w:val="0"/>
          <w:marTop w:val="0"/>
          <w:marBottom w:val="0"/>
          <w:divBdr>
            <w:top w:val="none" w:sz="0" w:space="0" w:color="auto"/>
            <w:left w:val="none" w:sz="0" w:space="0" w:color="auto"/>
            <w:bottom w:val="none" w:sz="0" w:space="0" w:color="auto"/>
            <w:right w:val="none" w:sz="0" w:space="0" w:color="auto"/>
          </w:divBdr>
        </w:div>
        <w:div w:id="570232869">
          <w:marLeft w:val="274"/>
          <w:marRight w:val="0"/>
          <w:marTop w:val="0"/>
          <w:marBottom w:val="0"/>
          <w:divBdr>
            <w:top w:val="none" w:sz="0" w:space="0" w:color="auto"/>
            <w:left w:val="none" w:sz="0" w:space="0" w:color="auto"/>
            <w:bottom w:val="none" w:sz="0" w:space="0" w:color="auto"/>
            <w:right w:val="none" w:sz="0" w:space="0" w:color="auto"/>
          </w:divBdr>
        </w:div>
        <w:div w:id="1613240111">
          <w:marLeft w:val="994"/>
          <w:marRight w:val="0"/>
          <w:marTop w:val="0"/>
          <w:marBottom w:val="0"/>
          <w:divBdr>
            <w:top w:val="none" w:sz="0" w:space="0" w:color="auto"/>
            <w:left w:val="none" w:sz="0" w:space="0" w:color="auto"/>
            <w:bottom w:val="none" w:sz="0" w:space="0" w:color="auto"/>
            <w:right w:val="none" w:sz="0" w:space="0" w:color="auto"/>
          </w:divBdr>
        </w:div>
        <w:div w:id="537933319">
          <w:marLeft w:val="994"/>
          <w:marRight w:val="0"/>
          <w:marTop w:val="0"/>
          <w:marBottom w:val="0"/>
          <w:divBdr>
            <w:top w:val="none" w:sz="0" w:space="0" w:color="auto"/>
            <w:left w:val="none" w:sz="0" w:space="0" w:color="auto"/>
            <w:bottom w:val="none" w:sz="0" w:space="0" w:color="auto"/>
            <w:right w:val="none" w:sz="0" w:space="0" w:color="auto"/>
          </w:divBdr>
        </w:div>
        <w:div w:id="879127621">
          <w:marLeft w:val="994"/>
          <w:marRight w:val="0"/>
          <w:marTop w:val="0"/>
          <w:marBottom w:val="0"/>
          <w:divBdr>
            <w:top w:val="none" w:sz="0" w:space="0" w:color="auto"/>
            <w:left w:val="none" w:sz="0" w:space="0" w:color="auto"/>
            <w:bottom w:val="none" w:sz="0" w:space="0" w:color="auto"/>
            <w:right w:val="none" w:sz="0" w:space="0" w:color="auto"/>
          </w:divBdr>
        </w:div>
        <w:div w:id="232470315">
          <w:marLeft w:val="274"/>
          <w:marRight w:val="0"/>
          <w:marTop w:val="0"/>
          <w:marBottom w:val="0"/>
          <w:divBdr>
            <w:top w:val="none" w:sz="0" w:space="0" w:color="auto"/>
            <w:left w:val="none" w:sz="0" w:space="0" w:color="auto"/>
            <w:bottom w:val="none" w:sz="0" w:space="0" w:color="auto"/>
            <w:right w:val="none" w:sz="0" w:space="0" w:color="auto"/>
          </w:divBdr>
        </w:div>
        <w:div w:id="1491093441">
          <w:marLeft w:val="994"/>
          <w:marRight w:val="0"/>
          <w:marTop w:val="0"/>
          <w:marBottom w:val="0"/>
          <w:divBdr>
            <w:top w:val="none" w:sz="0" w:space="0" w:color="auto"/>
            <w:left w:val="none" w:sz="0" w:space="0" w:color="auto"/>
            <w:bottom w:val="none" w:sz="0" w:space="0" w:color="auto"/>
            <w:right w:val="none" w:sz="0" w:space="0" w:color="auto"/>
          </w:divBdr>
        </w:div>
        <w:div w:id="754211348">
          <w:marLeft w:val="994"/>
          <w:marRight w:val="0"/>
          <w:marTop w:val="0"/>
          <w:marBottom w:val="0"/>
          <w:divBdr>
            <w:top w:val="none" w:sz="0" w:space="0" w:color="auto"/>
            <w:left w:val="none" w:sz="0" w:space="0" w:color="auto"/>
            <w:bottom w:val="none" w:sz="0" w:space="0" w:color="auto"/>
            <w:right w:val="none" w:sz="0" w:space="0" w:color="auto"/>
          </w:divBdr>
        </w:div>
        <w:div w:id="1362902232">
          <w:marLeft w:val="994"/>
          <w:marRight w:val="0"/>
          <w:marTop w:val="0"/>
          <w:marBottom w:val="0"/>
          <w:divBdr>
            <w:top w:val="none" w:sz="0" w:space="0" w:color="auto"/>
            <w:left w:val="none" w:sz="0" w:space="0" w:color="auto"/>
            <w:bottom w:val="none" w:sz="0" w:space="0" w:color="auto"/>
            <w:right w:val="none" w:sz="0" w:space="0" w:color="auto"/>
          </w:divBdr>
        </w:div>
      </w:divsChild>
    </w:div>
    <w:div w:id="1320036313">
      <w:bodyDiv w:val="1"/>
      <w:marLeft w:val="0"/>
      <w:marRight w:val="0"/>
      <w:marTop w:val="0"/>
      <w:marBottom w:val="0"/>
      <w:divBdr>
        <w:top w:val="none" w:sz="0" w:space="0" w:color="auto"/>
        <w:left w:val="none" w:sz="0" w:space="0" w:color="auto"/>
        <w:bottom w:val="none" w:sz="0" w:space="0" w:color="auto"/>
        <w:right w:val="none" w:sz="0" w:space="0" w:color="auto"/>
      </w:divBdr>
    </w:div>
    <w:div w:id="1362050608">
      <w:bodyDiv w:val="1"/>
      <w:marLeft w:val="0"/>
      <w:marRight w:val="0"/>
      <w:marTop w:val="0"/>
      <w:marBottom w:val="0"/>
      <w:divBdr>
        <w:top w:val="none" w:sz="0" w:space="0" w:color="auto"/>
        <w:left w:val="none" w:sz="0" w:space="0" w:color="auto"/>
        <w:bottom w:val="none" w:sz="0" w:space="0" w:color="auto"/>
        <w:right w:val="none" w:sz="0" w:space="0" w:color="auto"/>
      </w:divBdr>
      <w:divsChild>
        <w:div w:id="826409186">
          <w:marLeft w:val="274"/>
          <w:marRight w:val="0"/>
          <w:marTop w:val="0"/>
          <w:marBottom w:val="0"/>
          <w:divBdr>
            <w:top w:val="none" w:sz="0" w:space="0" w:color="auto"/>
            <w:left w:val="none" w:sz="0" w:space="0" w:color="auto"/>
            <w:bottom w:val="none" w:sz="0" w:space="0" w:color="auto"/>
            <w:right w:val="none" w:sz="0" w:space="0" w:color="auto"/>
          </w:divBdr>
        </w:div>
        <w:div w:id="959845258">
          <w:marLeft w:val="274"/>
          <w:marRight w:val="0"/>
          <w:marTop w:val="0"/>
          <w:marBottom w:val="0"/>
          <w:divBdr>
            <w:top w:val="none" w:sz="0" w:space="0" w:color="auto"/>
            <w:left w:val="none" w:sz="0" w:space="0" w:color="auto"/>
            <w:bottom w:val="none" w:sz="0" w:space="0" w:color="auto"/>
            <w:right w:val="none" w:sz="0" w:space="0" w:color="auto"/>
          </w:divBdr>
        </w:div>
        <w:div w:id="1382751341">
          <w:marLeft w:val="994"/>
          <w:marRight w:val="0"/>
          <w:marTop w:val="0"/>
          <w:marBottom w:val="0"/>
          <w:divBdr>
            <w:top w:val="none" w:sz="0" w:space="0" w:color="auto"/>
            <w:left w:val="none" w:sz="0" w:space="0" w:color="auto"/>
            <w:bottom w:val="none" w:sz="0" w:space="0" w:color="auto"/>
            <w:right w:val="none" w:sz="0" w:space="0" w:color="auto"/>
          </w:divBdr>
        </w:div>
        <w:div w:id="1964655810">
          <w:marLeft w:val="994"/>
          <w:marRight w:val="0"/>
          <w:marTop w:val="0"/>
          <w:marBottom w:val="0"/>
          <w:divBdr>
            <w:top w:val="none" w:sz="0" w:space="0" w:color="auto"/>
            <w:left w:val="none" w:sz="0" w:space="0" w:color="auto"/>
            <w:bottom w:val="none" w:sz="0" w:space="0" w:color="auto"/>
            <w:right w:val="none" w:sz="0" w:space="0" w:color="auto"/>
          </w:divBdr>
        </w:div>
        <w:div w:id="608002709">
          <w:marLeft w:val="274"/>
          <w:marRight w:val="0"/>
          <w:marTop w:val="0"/>
          <w:marBottom w:val="0"/>
          <w:divBdr>
            <w:top w:val="none" w:sz="0" w:space="0" w:color="auto"/>
            <w:left w:val="none" w:sz="0" w:space="0" w:color="auto"/>
            <w:bottom w:val="none" w:sz="0" w:space="0" w:color="auto"/>
            <w:right w:val="none" w:sz="0" w:space="0" w:color="auto"/>
          </w:divBdr>
        </w:div>
        <w:div w:id="762381772">
          <w:marLeft w:val="274"/>
          <w:marRight w:val="0"/>
          <w:marTop w:val="0"/>
          <w:marBottom w:val="0"/>
          <w:divBdr>
            <w:top w:val="none" w:sz="0" w:space="0" w:color="auto"/>
            <w:left w:val="none" w:sz="0" w:space="0" w:color="auto"/>
            <w:bottom w:val="none" w:sz="0" w:space="0" w:color="auto"/>
            <w:right w:val="none" w:sz="0" w:space="0" w:color="auto"/>
          </w:divBdr>
        </w:div>
        <w:div w:id="52701762">
          <w:marLeft w:val="994"/>
          <w:marRight w:val="0"/>
          <w:marTop w:val="0"/>
          <w:marBottom w:val="0"/>
          <w:divBdr>
            <w:top w:val="none" w:sz="0" w:space="0" w:color="auto"/>
            <w:left w:val="none" w:sz="0" w:space="0" w:color="auto"/>
            <w:bottom w:val="none" w:sz="0" w:space="0" w:color="auto"/>
            <w:right w:val="none" w:sz="0" w:space="0" w:color="auto"/>
          </w:divBdr>
        </w:div>
        <w:div w:id="1999646864">
          <w:marLeft w:val="288"/>
          <w:marRight w:val="0"/>
          <w:marTop w:val="0"/>
          <w:marBottom w:val="0"/>
          <w:divBdr>
            <w:top w:val="none" w:sz="0" w:space="0" w:color="auto"/>
            <w:left w:val="none" w:sz="0" w:space="0" w:color="auto"/>
            <w:bottom w:val="none" w:sz="0" w:space="0" w:color="auto"/>
            <w:right w:val="none" w:sz="0" w:space="0" w:color="auto"/>
          </w:divBdr>
        </w:div>
        <w:div w:id="1675960411">
          <w:marLeft w:val="1008"/>
          <w:marRight w:val="0"/>
          <w:marTop w:val="0"/>
          <w:marBottom w:val="0"/>
          <w:divBdr>
            <w:top w:val="none" w:sz="0" w:space="0" w:color="auto"/>
            <w:left w:val="none" w:sz="0" w:space="0" w:color="auto"/>
            <w:bottom w:val="none" w:sz="0" w:space="0" w:color="auto"/>
            <w:right w:val="none" w:sz="0" w:space="0" w:color="auto"/>
          </w:divBdr>
        </w:div>
      </w:divsChild>
    </w:div>
    <w:div w:id="1373730694">
      <w:bodyDiv w:val="1"/>
      <w:marLeft w:val="0"/>
      <w:marRight w:val="0"/>
      <w:marTop w:val="0"/>
      <w:marBottom w:val="0"/>
      <w:divBdr>
        <w:top w:val="none" w:sz="0" w:space="0" w:color="auto"/>
        <w:left w:val="none" w:sz="0" w:space="0" w:color="auto"/>
        <w:bottom w:val="none" w:sz="0" w:space="0" w:color="auto"/>
        <w:right w:val="none" w:sz="0" w:space="0" w:color="auto"/>
      </w:divBdr>
    </w:div>
    <w:div w:id="1375421721">
      <w:bodyDiv w:val="1"/>
      <w:marLeft w:val="0"/>
      <w:marRight w:val="0"/>
      <w:marTop w:val="0"/>
      <w:marBottom w:val="0"/>
      <w:divBdr>
        <w:top w:val="none" w:sz="0" w:space="0" w:color="auto"/>
        <w:left w:val="none" w:sz="0" w:space="0" w:color="auto"/>
        <w:bottom w:val="none" w:sz="0" w:space="0" w:color="auto"/>
        <w:right w:val="none" w:sz="0" w:space="0" w:color="auto"/>
      </w:divBdr>
    </w:div>
    <w:div w:id="1377320035">
      <w:bodyDiv w:val="1"/>
      <w:marLeft w:val="0"/>
      <w:marRight w:val="0"/>
      <w:marTop w:val="0"/>
      <w:marBottom w:val="0"/>
      <w:divBdr>
        <w:top w:val="none" w:sz="0" w:space="0" w:color="auto"/>
        <w:left w:val="none" w:sz="0" w:space="0" w:color="auto"/>
        <w:bottom w:val="none" w:sz="0" w:space="0" w:color="auto"/>
        <w:right w:val="none" w:sz="0" w:space="0" w:color="auto"/>
      </w:divBdr>
      <w:divsChild>
        <w:div w:id="552347231">
          <w:marLeft w:val="274"/>
          <w:marRight w:val="0"/>
          <w:marTop w:val="0"/>
          <w:marBottom w:val="0"/>
          <w:divBdr>
            <w:top w:val="none" w:sz="0" w:space="0" w:color="auto"/>
            <w:left w:val="none" w:sz="0" w:space="0" w:color="auto"/>
            <w:bottom w:val="none" w:sz="0" w:space="0" w:color="auto"/>
            <w:right w:val="none" w:sz="0" w:space="0" w:color="auto"/>
          </w:divBdr>
        </w:div>
        <w:div w:id="1957129600">
          <w:marLeft w:val="994"/>
          <w:marRight w:val="0"/>
          <w:marTop w:val="0"/>
          <w:marBottom w:val="0"/>
          <w:divBdr>
            <w:top w:val="none" w:sz="0" w:space="0" w:color="auto"/>
            <w:left w:val="none" w:sz="0" w:space="0" w:color="auto"/>
            <w:bottom w:val="none" w:sz="0" w:space="0" w:color="auto"/>
            <w:right w:val="none" w:sz="0" w:space="0" w:color="auto"/>
          </w:divBdr>
        </w:div>
        <w:div w:id="1984846306">
          <w:marLeft w:val="994"/>
          <w:marRight w:val="0"/>
          <w:marTop w:val="0"/>
          <w:marBottom w:val="0"/>
          <w:divBdr>
            <w:top w:val="none" w:sz="0" w:space="0" w:color="auto"/>
            <w:left w:val="none" w:sz="0" w:space="0" w:color="auto"/>
            <w:bottom w:val="none" w:sz="0" w:space="0" w:color="auto"/>
            <w:right w:val="none" w:sz="0" w:space="0" w:color="auto"/>
          </w:divBdr>
        </w:div>
        <w:div w:id="266618291">
          <w:marLeft w:val="994"/>
          <w:marRight w:val="0"/>
          <w:marTop w:val="0"/>
          <w:marBottom w:val="0"/>
          <w:divBdr>
            <w:top w:val="none" w:sz="0" w:space="0" w:color="auto"/>
            <w:left w:val="none" w:sz="0" w:space="0" w:color="auto"/>
            <w:bottom w:val="none" w:sz="0" w:space="0" w:color="auto"/>
            <w:right w:val="none" w:sz="0" w:space="0" w:color="auto"/>
          </w:divBdr>
        </w:div>
        <w:div w:id="1607226468">
          <w:marLeft w:val="994"/>
          <w:marRight w:val="0"/>
          <w:marTop w:val="0"/>
          <w:marBottom w:val="0"/>
          <w:divBdr>
            <w:top w:val="none" w:sz="0" w:space="0" w:color="auto"/>
            <w:left w:val="none" w:sz="0" w:space="0" w:color="auto"/>
            <w:bottom w:val="none" w:sz="0" w:space="0" w:color="auto"/>
            <w:right w:val="none" w:sz="0" w:space="0" w:color="auto"/>
          </w:divBdr>
        </w:div>
        <w:div w:id="47649648">
          <w:marLeft w:val="994"/>
          <w:marRight w:val="0"/>
          <w:marTop w:val="0"/>
          <w:marBottom w:val="0"/>
          <w:divBdr>
            <w:top w:val="none" w:sz="0" w:space="0" w:color="auto"/>
            <w:left w:val="none" w:sz="0" w:space="0" w:color="auto"/>
            <w:bottom w:val="none" w:sz="0" w:space="0" w:color="auto"/>
            <w:right w:val="none" w:sz="0" w:space="0" w:color="auto"/>
          </w:divBdr>
        </w:div>
        <w:div w:id="2113549040">
          <w:marLeft w:val="994"/>
          <w:marRight w:val="0"/>
          <w:marTop w:val="0"/>
          <w:marBottom w:val="0"/>
          <w:divBdr>
            <w:top w:val="none" w:sz="0" w:space="0" w:color="auto"/>
            <w:left w:val="none" w:sz="0" w:space="0" w:color="auto"/>
            <w:bottom w:val="none" w:sz="0" w:space="0" w:color="auto"/>
            <w:right w:val="none" w:sz="0" w:space="0" w:color="auto"/>
          </w:divBdr>
        </w:div>
        <w:div w:id="2016104396">
          <w:marLeft w:val="994"/>
          <w:marRight w:val="0"/>
          <w:marTop w:val="0"/>
          <w:marBottom w:val="0"/>
          <w:divBdr>
            <w:top w:val="none" w:sz="0" w:space="0" w:color="auto"/>
            <w:left w:val="none" w:sz="0" w:space="0" w:color="auto"/>
            <w:bottom w:val="none" w:sz="0" w:space="0" w:color="auto"/>
            <w:right w:val="none" w:sz="0" w:space="0" w:color="auto"/>
          </w:divBdr>
        </w:div>
      </w:divsChild>
    </w:div>
    <w:div w:id="1378819159">
      <w:bodyDiv w:val="1"/>
      <w:marLeft w:val="0"/>
      <w:marRight w:val="0"/>
      <w:marTop w:val="0"/>
      <w:marBottom w:val="0"/>
      <w:divBdr>
        <w:top w:val="none" w:sz="0" w:space="0" w:color="auto"/>
        <w:left w:val="none" w:sz="0" w:space="0" w:color="auto"/>
        <w:bottom w:val="none" w:sz="0" w:space="0" w:color="auto"/>
        <w:right w:val="none" w:sz="0" w:space="0" w:color="auto"/>
      </w:divBdr>
    </w:div>
    <w:div w:id="1384405371">
      <w:bodyDiv w:val="1"/>
      <w:marLeft w:val="0"/>
      <w:marRight w:val="0"/>
      <w:marTop w:val="0"/>
      <w:marBottom w:val="0"/>
      <w:divBdr>
        <w:top w:val="none" w:sz="0" w:space="0" w:color="auto"/>
        <w:left w:val="none" w:sz="0" w:space="0" w:color="auto"/>
        <w:bottom w:val="none" w:sz="0" w:space="0" w:color="auto"/>
        <w:right w:val="none" w:sz="0" w:space="0" w:color="auto"/>
      </w:divBdr>
    </w:div>
    <w:div w:id="1384796407">
      <w:bodyDiv w:val="1"/>
      <w:marLeft w:val="0"/>
      <w:marRight w:val="0"/>
      <w:marTop w:val="0"/>
      <w:marBottom w:val="0"/>
      <w:divBdr>
        <w:top w:val="none" w:sz="0" w:space="0" w:color="auto"/>
        <w:left w:val="none" w:sz="0" w:space="0" w:color="auto"/>
        <w:bottom w:val="none" w:sz="0" w:space="0" w:color="auto"/>
        <w:right w:val="none" w:sz="0" w:space="0" w:color="auto"/>
      </w:divBdr>
      <w:divsChild>
        <w:div w:id="738136074">
          <w:marLeft w:val="274"/>
          <w:marRight w:val="0"/>
          <w:marTop w:val="0"/>
          <w:marBottom w:val="0"/>
          <w:divBdr>
            <w:top w:val="none" w:sz="0" w:space="0" w:color="auto"/>
            <w:left w:val="none" w:sz="0" w:space="0" w:color="auto"/>
            <w:bottom w:val="none" w:sz="0" w:space="0" w:color="auto"/>
            <w:right w:val="none" w:sz="0" w:space="0" w:color="auto"/>
          </w:divBdr>
        </w:div>
      </w:divsChild>
    </w:div>
    <w:div w:id="1393234981">
      <w:bodyDiv w:val="1"/>
      <w:marLeft w:val="0"/>
      <w:marRight w:val="0"/>
      <w:marTop w:val="0"/>
      <w:marBottom w:val="0"/>
      <w:divBdr>
        <w:top w:val="none" w:sz="0" w:space="0" w:color="auto"/>
        <w:left w:val="none" w:sz="0" w:space="0" w:color="auto"/>
        <w:bottom w:val="none" w:sz="0" w:space="0" w:color="auto"/>
        <w:right w:val="none" w:sz="0" w:space="0" w:color="auto"/>
      </w:divBdr>
      <w:divsChild>
        <w:div w:id="1797554016">
          <w:marLeft w:val="274"/>
          <w:marRight w:val="0"/>
          <w:marTop w:val="0"/>
          <w:marBottom w:val="0"/>
          <w:divBdr>
            <w:top w:val="none" w:sz="0" w:space="0" w:color="auto"/>
            <w:left w:val="none" w:sz="0" w:space="0" w:color="auto"/>
            <w:bottom w:val="none" w:sz="0" w:space="0" w:color="auto"/>
            <w:right w:val="none" w:sz="0" w:space="0" w:color="auto"/>
          </w:divBdr>
        </w:div>
        <w:div w:id="1586264131">
          <w:marLeft w:val="994"/>
          <w:marRight w:val="0"/>
          <w:marTop w:val="0"/>
          <w:marBottom w:val="0"/>
          <w:divBdr>
            <w:top w:val="none" w:sz="0" w:space="0" w:color="auto"/>
            <w:left w:val="none" w:sz="0" w:space="0" w:color="auto"/>
            <w:bottom w:val="none" w:sz="0" w:space="0" w:color="auto"/>
            <w:right w:val="none" w:sz="0" w:space="0" w:color="auto"/>
          </w:divBdr>
        </w:div>
        <w:div w:id="1734429927">
          <w:marLeft w:val="994"/>
          <w:marRight w:val="0"/>
          <w:marTop w:val="0"/>
          <w:marBottom w:val="0"/>
          <w:divBdr>
            <w:top w:val="none" w:sz="0" w:space="0" w:color="auto"/>
            <w:left w:val="none" w:sz="0" w:space="0" w:color="auto"/>
            <w:bottom w:val="none" w:sz="0" w:space="0" w:color="auto"/>
            <w:right w:val="none" w:sz="0" w:space="0" w:color="auto"/>
          </w:divBdr>
        </w:div>
        <w:div w:id="1806970509">
          <w:marLeft w:val="288"/>
          <w:marRight w:val="0"/>
          <w:marTop w:val="0"/>
          <w:marBottom w:val="0"/>
          <w:divBdr>
            <w:top w:val="none" w:sz="0" w:space="0" w:color="auto"/>
            <w:left w:val="none" w:sz="0" w:space="0" w:color="auto"/>
            <w:bottom w:val="none" w:sz="0" w:space="0" w:color="auto"/>
            <w:right w:val="none" w:sz="0" w:space="0" w:color="auto"/>
          </w:divBdr>
        </w:div>
        <w:div w:id="661928899">
          <w:marLeft w:val="994"/>
          <w:marRight w:val="0"/>
          <w:marTop w:val="0"/>
          <w:marBottom w:val="0"/>
          <w:divBdr>
            <w:top w:val="none" w:sz="0" w:space="0" w:color="auto"/>
            <w:left w:val="none" w:sz="0" w:space="0" w:color="auto"/>
            <w:bottom w:val="none" w:sz="0" w:space="0" w:color="auto"/>
            <w:right w:val="none" w:sz="0" w:space="0" w:color="auto"/>
          </w:divBdr>
        </w:div>
      </w:divsChild>
    </w:div>
    <w:div w:id="1401175736">
      <w:bodyDiv w:val="1"/>
      <w:marLeft w:val="0"/>
      <w:marRight w:val="0"/>
      <w:marTop w:val="0"/>
      <w:marBottom w:val="0"/>
      <w:divBdr>
        <w:top w:val="none" w:sz="0" w:space="0" w:color="auto"/>
        <w:left w:val="none" w:sz="0" w:space="0" w:color="auto"/>
        <w:bottom w:val="none" w:sz="0" w:space="0" w:color="auto"/>
        <w:right w:val="none" w:sz="0" w:space="0" w:color="auto"/>
      </w:divBdr>
    </w:div>
    <w:div w:id="1402213136">
      <w:bodyDiv w:val="1"/>
      <w:marLeft w:val="0"/>
      <w:marRight w:val="0"/>
      <w:marTop w:val="0"/>
      <w:marBottom w:val="0"/>
      <w:divBdr>
        <w:top w:val="none" w:sz="0" w:space="0" w:color="auto"/>
        <w:left w:val="none" w:sz="0" w:space="0" w:color="auto"/>
        <w:bottom w:val="none" w:sz="0" w:space="0" w:color="auto"/>
        <w:right w:val="none" w:sz="0" w:space="0" w:color="auto"/>
      </w:divBdr>
    </w:div>
    <w:div w:id="1407804415">
      <w:bodyDiv w:val="1"/>
      <w:marLeft w:val="0"/>
      <w:marRight w:val="0"/>
      <w:marTop w:val="0"/>
      <w:marBottom w:val="0"/>
      <w:divBdr>
        <w:top w:val="none" w:sz="0" w:space="0" w:color="auto"/>
        <w:left w:val="none" w:sz="0" w:space="0" w:color="auto"/>
        <w:bottom w:val="none" w:sz="0" w:space="0" w:color="auto"/>
        <w:right w:val="none" w:sz="0" w:space="0" w:color="auto"/>
      </w:divBdr>
    </w:div>
    <w:div w:id="1409032034">
      <w:bodyDiv w:val="1"/>
      <w:marLeft w:val="0"/>
      <w:marRight w:val="0"/>
      <w:marTop w:val="0"/>
      <w:marBottom w:val="0"/>
      <w:divBdr>
        <w:top w:val="none" w:sz="0" w:space="0" w:color="auto"/>
        <w:left w:val="none" w:sz="0" w:space="0" w:color="auto"/>
        <w:bottom w:val="none" w:sz="0" w:space="0" w:color="auto"/>
        <w:right w:val="none" w:sz="0" w:space="0" w:color="auto"/>
      </w:divBdr>
      <w:divsChild>
        <w:div w:id="680013946">
          <w:marLeft w:val="274"/>
          <w:marRight w:val="0"/>
          <w:marTop w:val="0"/>
          <w:marBottom w:val="0"/>
          <w:divBdr>
            <w:top w:val="none" w:sz="0" w:space="0" w:color="auto"/>
            <w:left w:val="none" w:sz="0" w:space="0" w:color="auto"/>
            <w:bottom w:val="none" w:sz="0" w:space="0" w:color="auto"/>
            <w:right w:val="none" w:sz="0" w:space="0" w:color="auto"/>
          </w:divBdr>
        </w:div>
        <w:div w:id="304045578">
          <w:marLeft w:val="994"/>
          <w:marRight w:val="0"/>
          <w:marTop w:val="0"/>
          <w:marBottom w:val="0"/>
          <w:divBdr>
            <w:top w:val="none" w:sz="0" w:space="0" w:color="auto"/>
            <w:left w:val="none" w:sz="0" w:space="0" w:color="auto"/>
            <w:bottom w:val="none" w:sz="0" w:space="0" w:color="auto"/>
            <w:right w:val="none" w:sz="0" w:space="0" w:color="auto"/>
          </w:divBdr>
        </w:div>
        <w:div w:id="524514060">
          <w:marLeft w:val="994"/>
          <w:marRight w:val="0"/>
          <w:marTop w:val="0"/>
          <w:marBottom w:val="0"/>
          <w:divBdr>
            <w:top w:val="none" w:sz="0" w:space="0" w:color="auto"/>
            <w:left w:val="none" w:sz="0" w:space="0" w:color="auto"/>
            <w:bottom w:val="none" w:sz="0" w:space="0" w:color="auto"/>
            <w:right w:val="none" w:sz="0" w:space="0" w:color="auto"/>
          </w:divBdr>
        </w:div>
        <w:div w:id="2034306887">
          <w:marLeft w:val="994"/>
          <w:marRight w:val="0"/>
          <w:marTop w:val="0"/>
          <w:marBottom w:val="0"/>
          <w:divBdr>
            <w:top w:val="none" w:sz="0" w:space="0" w:color="auto"/>
            <w:left w:val="none" w:sz="0" w:space="0" w:color="auto"/>
            <w:bottom w:val="none" w:sz="0" w:space="0" w:color="auto"/>
            <w:right w:val="none" w:sz="0" w:space="0" w:color="auto"/>
          </w:divBdr>
        </w:div>
        <w:div w:id="1668173979">
          <w:marLeft w:val="274"/>
          <w:marRight w:val="0"/>
          <w:marTop w:val="0"/>
          <w:marBottom w:val="0"/>
          <w:divBdr>
            <w:top w:val="none" w:sz="0" w:space="0" w:color="auto"/>
            <w:left w:val="none" w:sz="0" w:space="0" w:color="auto"/>
            <w:bottom w:val="none" w:sz="0" w:space="0" w:color="auto"/>
            <w:right w:val="none" w:sz="0" w:space="0" w:color="auto"/>
          </w:divBdr>
        </w:div>
        <w:div w:id="1181429931">
          <w:marLeft w:val="994"/>
          <w:marRight w:val="0"/>
          <w:marTop w:val="0"/>
          <w:marBottom w:val="0"/>
          <w:divBdr>
            <w:top w:val="none" w:sz="0" w:space="0" w:color="auto"/>
            <w:left w:val="none" w:sz="0" w:space="0" w:color="auto"/>
            <w:bottom w:val="none" w:sz="0" w:space="0" w:color="auto"/>
            <w:right w:val="none" w:sz="0" w:space="0" w:color="auto"/>
          </w:divBdr>
        </w:div>
        <w:div w:id="1050615512">
          <w:marLeft w:val="994"/>
          <w:marRight w:val="0"/>
          <w:marTop w:val="0"/>
          <w:marBottom w:val="0"/>
          <w:divBdr>
            <w:top w:val="none" w:sz="0" w:space="0" w:color="auto"/>
            <w:left w:val="none" w:sz="0" w:space="0" w:color="auto"/>
            <w:bottom w:val="none" w:sz="0" w:space="0" w:color="auto"/>
            <w:right w:val="none" w:sz="0" w:space="0" w:color="auto"/>
          </w:divBdr>
        </w:div>
      </w:divsChild>
    </w:div>
    <w:div w:id="1411928473">
      <w:bodyDiv w:val="1"/>
      <w:marLeft w:val="0"/>
      <w:marRight w:val="0"/>
      <w:marTop w:val="0"/>
      <w:marBottom w:val="0"/>
      <w:divBdr>
        <w:top w:val="none" w:sz="0" w:space="0" w:color="auto"/>
        <w:left w:val="none" w:sz="0" w:space="0" w:color="auto"/>
        <w:bottom w:val="none" w:sz="0" w:space="0" w:color="auto"/>
        <w:right w:val="none" w:sz="0" w:space="0" w:color="auto"/>
      </w:divBdr>
      <w:divsChild>
        <w:div w:id="1534489937">
          <w:marLeft w:val="274"/>
          <w:marRight w:val="0"/>
          <w:marTop w:val="0"/>
          <w:marBottom w:val="0"/>
          <w:divBdr>
            <w:top w:val="none" w:sz="0" w:space="0" w:color="auto"/>
            <w:left w:val="none" w:sz="0" w:space="0" w:color="auto"/>
            <w:bottom w:val="none" w:sz="0" w:space="0" w:color="auto"/>
            <w:right w:val="none" w:sz="0" w:space="0" w:color="auto"/>
          </w:divBdr>
        </w:div>
        <w:div w:id="1866676363">
          <w:marLeft w:val="994"/>
          <w:marRight w:val="0"/>
          <w:marTop w:val="0"/>
          <w:marBottom w:val="0"/>
          <w:divBdr>
            <w:top w:val="none" w:sz="0" w:space="0" w:color="auto"/>
            <w:left w:val="none" w:sz="0" w:space="0" w:color="auto"/>
            <w:bottom w:val="none" w:sz="0" w:space="0" w:color="auto"/>
            <w:right w:val="none" w:sz="0" w:space="0" w:color="auto"/>
          </w:divBdr>
        </w:div>
        <w:div w:id="1718165113">
          <w:marLeft w:val="994"/>
          <w:marRight w:val="0"/>
          <w:marTop w:val="0"/>
          <w:marBottom w:val="0"/>
          <w:divBdr>
            <w:top w:val="none" w:sz="0" w:space="0" w:color="auto"/>
            <w:left w:val="none" w:sz="0" w:space="0" w:color="auto"/>
            <w:bottom w:val="none" w:sz="0" w:space="0" w:color="auto"/>
            <w:right w:val="none" w:sz="0" w:space="0" w:color="auto"/>
          </w:divBdr>
        </w:div>
        <w:div w:id="972561226">
          <w:marLeft w:val="994"/>
          <w:marRight w:val="0"/>
          <w:marTop w:val="0"/>
          <w:marBottom w:val="0"/>
          <w:divBdr>
            <w:top w:val="none" w:sz="0" w:space="0" w:color="auto"/>
            <w:left w:val="none" w:sz="0" w:space="0" w:color="auto"/>
            <w:bottom w:val="none" w:sz="0" w:space="0" w:color="auto"/>
            <w:right w:val="none" w:sz="0" w:space="0" w:color="auto"/>
          </w:divBdr>
        </w:div>
        <w:div w:id="1262447798">
          <w:marLeft w:val="994"/>
          <w:marRight w:val="0"/>
          <w:marTop w:val="0"/>
          <w:marBottom w:val="0"/>
          <w:divBdr>
            <w:top w:val="none" w:sz="0" w:space="0" w:color="auto"/>
            <w:left w:val="none" w:sz="0" w:space="0" w:color="auto"/>
            <w:bottom w:val="none" w:sz="0" w:space="0" w:color="auto"/>
            <w:right w:val="none" w:sz="0" w:space="0" w:color="auto"/>
          </w:divBdr>
        </w:div>
        <w:div w:id="1615595376">
          <w:marLeft w:val="274"/>
          <w:marRight w:val="0"/>
          <w:marTop w:val="0"/>
          <w:marBottom w:val="0"/>
          <w:divBdr>
            <w:top w:val="none" w:sz="0" w:space="0" w:color="auto"/>
            <w:left w:val="none" w:sz="0" w:space="0" w:color="auto"/>
            <w:bottom w:val="none" w:sz="0" w:space="0" w:color="auto"/>
            <w:right w:val="none" w:sz="0" w:space="0" w:color="auto"/>
          </w:divBdr>
        </w:div>
        <w:div w:id="470907519">
          <w:marLeft w:val="994"/>
          <w:marRight w:val="0"/>
          <w:marTop w:val="0"/>
          <w:marBottom w:val="0"/>
          <w:divBdr>
            <w:top w:val="none" w:sz="0" w:space="0" w:color="auto"/>
            <w:left w:val="none" w:sz="0" w:space="0" w:color="auto"/>
            <w:bottom w:val="none" w:sz="0" w:space="0" w:color="auto"/>
            <w:right w:val="none" w:sz="0" w:space="0" w:color="auto"/>
          </w:divBdr>
        </w:div>
        <w:div w:id="915942093">
          <w:marLeft w:val="994"/>
          <w:marRight w:val="0"/>
          <w:marTop w:val="0"/>
          <w:marBottom w:val="0"/>
          <w:divBdr>
            <w:top w:val="none" w:sz="0" w:space="0" w:color="auto"/>
            <w:left w:val="none" w:sz="0" w:space="0" w:color="auto"/>
            <w:bottom w:val="none" w:sz="0" w:space="0" w:color="auto"/>
            <w:right w:val="none" w:sz="0" w:space="0" w:color="auto"/>
          </w:divBdr>
        </w:div>
        <w:div w:id="1935936532">
          <w:marLeft w:val="994"/>
          <w:marRight w:val="0"/>
          <w:marTop w:val="0"/>
          <w:marBottom w:val="0"/>
          <w:divBdr>
            <w:top w:val="none" w:sz="0" w:space="0" w:color="auto"/>
            <w:left w:val="none" w:sz="0" w:space="0" w:color="auto"/>
            <w:bottom w:val="none" w:sz="0" w:space="0" w:color="auto"/>
            <w:right w:val="none" w:sz="0" w:space="0" w:color="auto"/>
          </w:divBdr>
        </w:div>
      </w:divsChild>
    </w:div>
    <w:div w:id="1413114331">
      <w:bodyDiv w:val="1"/>
      <w:marLeft w:val="0"/>
      <w:marRight w:val="0"/>
      <w:marTop w:val="0"/>
      <w:marBottom w:val="0"/>
      <w:divBdr>
        <w:top w:val="none" w:sz="0" w:space="0" w:color="auto"/>
        <w:left w:val="none" w:sz="0" w:space="0" w:color="auto"/>
        <w:bottom w:val="none" w:sz="0" w:space="0" w:color="auto"/>
        <w:right w:val="none" w:sz="0" w:space="0" w:color="auto"/>
      </w:divBdr>
    </w:div>
    <w:div w:id="1413895362">
      <w:bodyDiv w:val="1"/>
      <w:marLeft w:val="0"/>
      <w:marRight w:val="0"/>
      <w:marTop w:val="0"/>
      <w:marBottom w:val="0"/>
      <w:divBdr>
        <w:top w:val="none" w:sz="0" w:space="0" w:color="auto"/>
        <w:left w:val="none" w:sz="0" w:space="0" w:color="auto"/>
        <w:bottom w:val="none" w:sz="0" w:space="0" w:color="auto"/>
        <w:right w:val="none" w:sz="0" w:space="0" w:color="auto"/>
      </w:divBdr>
    </w:div>
    <w:div w:id="1414082569">
      <w:bodyDiv w:val="1"/>
      <w:marLeft w:val="0"/>
      <w:marRight w:val="0"/>
      <w:marTop w:val="0"/>
      <w:marBottom w:val="0"/>
      <w:divBdr>
        <w:top w:val="none" w:sz="0" w:space="0" w:color="auto"/>
        <w:left w:val="none" w:sz="0" w:space="0" w:color="auto"/>
        <w:bottom w:val="none" w:sz="0" w:space="0" w:color="auto"/>
        <w:right w:val="none" w:sz="0" w:space="0" w:color="auto"/>
      </w:divBdr>
    </w:div>
    <w:div w:id="1430349528">
      <w:bodyDiv w:val="1"/>
      <w:marLeft w:val="0"/>
      <w:marRight w:val="0"/>
      <w:marTop w:val="0"/>
      <w:marBottom w:val="0"/>
      <w:divBdr>
        <w:top w:val="none" w:sz="0" w:space="0" w:color="auto"/>
        <w:left w:val="none" w:sz="0" w:space="0" w:color="auto"/>
        <w:bottom w:val="none" w:sz="0" w:space="0" w:color="auto"/>
        <w:right w:val="none" w:sz="0" w:space="0" w:color="auto"/>
      </w:divBdr>
    </w:div>
    <w:div w:id="1452088931">
      <w:bodyDiv w:val="1"/>
      <w:marLeft w:val="0"/>
      <w:marRight w:val="0"/>
      <w:marTop w:val="0"/>
      <w:marBottom w:val="0"/>
      <w:divBdr>
        <w:top w:val="none" w:sz="0" w:space="0" w:color="auto"/>
        <w:left w:val="none" w:sz="0" w:space="0" w:color="auto"/>
        <w:bottom w:val="none" w:sz="0" w:space="0" w:color="auto"/>
        <w:right w:val="none" w:sz="0" w:space="0" w:color="auto"/>
      </w:divBdr>
      <w:divsChild>
        <w:div w:id="1267158668">
          <w:marLeft w:val="274"/>
          <w:marRight w:val="0"/>
          <w:marTop w:val="0"/>
          <w:marBottom w:val="0"/>
          <w:divBdr>
            <w:top w:val="none" w:sz="0" w:space="0" w:color="auto"/>
            <w:left w:val="none" w:sz="0" w:space="0" w:color="auto"/>
            <w:bottom w:val="none" w:sz="0" w:space="0" w:color="auto"/>
            <w:right w:val="none" w:sz="0" w:space="0" w:color="auto"/>
          </w:divBdr>
        </w:div>
        <w:div w:id="1206794597">
          <w:marLeft w:val="994"/>
          <w:marRight w:val="0"/>
          <w:marTop w:val="0"/>
          <w:marBottom w:val="0"/>
          <w:divBdr>
            <w:top w:val="none" w:sz="0" w:space="0" w:color="auto"/>
            <w:left w:val="none" w:sz="0" w:space="0" w:color="auto"/>
            <w:bottom w:val="none" w:sz="0" w:space="0" w:color="auto"/>
            <w:right w:val="none" w:sz="0" w:space="0" w:color="auto"/>
          </w:divBdr>
        </w:div>
        <w:div w:id="1803035143">
          <w:marLeft w:val="274"/>
          <w:marRight w:val="0"/>
          <w:marTop w:val="0"/>
          <w:marBottom w:val="0"/>
          <w:divBdr>
            <w:top w:val="none" w:sz="0" w:space="0" w:color="auto"/>
            <w:left w:val="none" w:sz="0" w:space="0" w:color="auto"/>
            <w:bottom w:val="none" w:sz="0" w:space="0" w:color="auto"/>
            <w:right w:val="none" w:sz="0" w:space="0" w:color="auto"/>
          </w:divBdr>
        </w:div>
        <w:div w:id="617683780">
          <w:marLeft w:val="994"/>
          <w:marRight w:val="0"/>
          <w:marTop w:val="0"/>
          <w:marBottom w:val="0"/>
          <w:divBdr>
            <w:top w:val="none" w:sz="0" w:space="0" w:color="auto"/>
            <w:left w:val="none" w:sz="0" w:space="0" w:color="auto"/>
            <w:bottom w:val="none" w:sz="0" w:space="0" w:color="auto"/>
            <w:right w:val="none" w:sz="0" w:space="0" w:color="auto"/>
          </w:divBdr>
        </w:div>
        <w:div w:id="1885751631">
          <w:marLeft w:val="274"/>
          <w:marRight w:val="0"/>
          <w:marTop w:val="0"/>
          <w:marBottom w:val="0"/>
          <w:divBdr>
            <w:top w:val="none" w:sz="0" w:space="0" w:color="auto"/>
            <w:left w:val="none" w:sz="0" w:space="0" w:color="auto"/>
            <w:bottom w:val="none" w:sz="0" w:space="0" w:color="auto"/>
            <w:right w:val="none" w:sz="0" w:space="0" w:color="auto"/>
          </w:divBdr>
        </w:div>
        <w:div w:id="1483808312">
          <w:marLeft w:val="994"/>
          <w:marRight w:val="0"/>
          <w:marTop w:val="0"/>
          <w:marBottom w:val="0"/>
          <w:divBdr>
            <w:top w:val="none" w:sz="0" w:space="0" w:color="auto"/>
            <w:left w:val="none" w:sz="0" w:space="0" w:color="auto"/>
            <w:bottom w:val="none" w:sz="0" w:space="0" w:color="auto"/>
            <w:right w:val="none" w:sz="0" w:space="0" w:color="auto"/>
          </w:divBdr>
        </w:div>
      </w:divsChild>
    </w:div>
    <w:div w:id="1458403271">
      <w:bodyDiv w:val="1"/>
      <w:marLeft w:val="0"/>
      <w:marRight w:val="0"/>
      <w:marTop w:val="0"/>
      <w:marBottom w:val="0"/>
      <w:divBdr>
        <w:top w:val="none" w:sz="0" w:space="0" w:color="auto"/>
        <w:left w:val="none" w:sz="0" w:space="0" w:color="auto"/>
        <w:bottom w:val="none" w:sz="0" w:space="0" w:color="auto"/>
        <w:right w:val="none" w:sz="0" w:space="0" w:color="auto"/>
      </w:divBdr>
    </w:div>
    <w:div w:id="1463571692">
      <w:bodyDiv w:val="1"/>
      <w:marLeft w:val="0"/>
      <w:marRight w:val="0"/>
      <w:marTop w:val="0"/>
      <w:marBottom w:val="0"/>
      <w:divBdr>
        <w:top w:val="none" w:sz="0" w:space="0" w:color="auto"/>
        <w:left w:val="none" w:sz="0" w:space="0" w:color="auto"/>
        <w:bottom w:val="none" w:sz="0" w:space="0" w:color="auto"/>
        <w:right w:val="none" w:sz="0" w:space="0" w:color="auto"/>
      </w:divBdr>
    </w:div>
    <w:div w:id="1464544674">
      <w:bodyDiv w:val="1"/>
      <w:marLeft w:val="0"/>
      <w:marRight w:val="0"/>
      <w:marTop w:val="0"/>
      <w:marBottom w:val="0"/>
      <w:divBdr>
        <w:top w:val="none" w:sz="0" w:space="0" w:color="auto"/>
        <w:left w:val="none" w:sz="0" w:space="0" w:color="auto"/>
        <w:bottom w:val="none" w:sz="0" w:space="0" w:color="auto"/>
        <w:right w:val="none" w:sz="0" w:space="0" w:color="auto"/>
      </w:divBdr>
    </w:div>
    <w:div w:id="1478954783">
      <w:bodyDiv w:val="1"/>
      <w:marLeft w:val="0"/>
      <w:marRight w:val="0"/>
      <w:marTop w:val="0"/>
      <w:marBottom w:val="0"/>
      <w:divBdr>
        <w:top w:val="none" w:sz="0" w:space="0" w:color="auto"/>
        <w:left w:val="none" w:sz="0" w:space="0" w:color="auto"/>
        <w:bottom w:val="none" w:sz="0" w:space="0" w:color="auto"/>
        <w:right w:val="none" w:sz="0" w:space="0" w:color="auto"/>
      </w:divBdr>
    </w:div>
    <w:div w:id="1480685335">
      <w:bodyDiv w:val="1"/>
      <w:marLeft w:val="0"/>
      <w:marRight w:val="0"/>
      <w:marTop w:val="0"/>
      <w:marBottom w:val="0"/>
      <w:divBdr>
        <w:top w:val="none" w:sz="0" w:space="0" w:color="auto"/>
        <w:left w:val="none" w:sz="0" w:space="0" w:color="auto"/>
        <w:bottom w:val="none" w:sz="0" w:space="0" w:color="auto"/>
        <w:right w:val="none" w:sz="0" w:space="0" w:color="auto"/>
      </w:divBdr>
    </w:div>
    <w:div w:id="1481922258">
      <w:bodyDiv w:val="1"/>
      <w:marLeft w:val="0"/>
      <w:marRight w:val="0"/>
      <w:marTop w:val="0"/>
      <w:marBottom w:val="0"/>
      <w:divBdr>
        <w:top w:val="none" w:sz="0" w:space="0" w:color="auto"/>
        <w:left w:val="none" w:sz="0" w:space="0" w:color="auto"/>
        <w:bottom w:val="none" w:sz="0" w:space="0" w:color="auto"/>
        <w:right w:val="none" w:sz="0" w:space="0" w:color="auto"/>
      </w:divBdr>
    </w:div>
    <w:div w:id="1483427242">
      <w:bodyDiv w:val="1"/>
      <w:marLeft w:val="0"/>
      <w:marRight w:val="0"/>
      <w:marTop w:val="0"/>
      <w:marBottom w:val="0"/>
      <w:divBdr>
        <w:top w:val="none" w:sz="0" w:space="0" w:color="auto"/>
        <w:left w:val="none" w:sz="0" w:space="0" w:color="auto"/>
        <w:bottom w:val="none" w:sz="0" w:space="0" w:color="auto"/>
        <w:right w:val="none" w:sz="0" w:space="0" w:color="auto"/>
      </w:divBdr>
    </w:div>
    <w:div w:id="1486631972">
      <w:bodyDiv w:val="1"/>
      <w:marLeft w:val="0"/>
      <w:marRight w:val="0"/>
      <w:marTop w:val="0"/>
      <w:marBottom w:val="0"/>
      <w:divBdr>
        <w:top w:val="none" w:sz="0" w:space="0" w:color="auto"/>
        <w:left w:val="none" w:sz="0" w:space="0" w:color="auto"/>
        <w:bottom w:val="none" w:sz="0" w:space="0" w:color="auto"/>
        <w:right w:val="none" w:sz="0" w:space="0" w:color="auto"/>
      </w:divBdr>
    </w:div>
    <w:div w:id="1497070375">
      <w:bodyDiv w:val="1"/>
      <w:marLeft w:val="0"/>
      <w:marRight w:val="0"/>
      <w:marTop w:val="0"/>
      <w:marBottom w:val="0"/>
      <w:divBdr>
        <w:top w:val="none" w:sz="0" w:space="0" w:color="auto"/>
        <w:left w:val="none" w:sz="0" w:space="0" w:color="auto"/>
        <w:bottom w:val="none" w:sz="0" w:space="0" w:color="auto"/>
        <w:right w:val="none" w:sz="0" w:space="0" w:color="auto"/>
      </w:divBdr>
    </w:div>
    <w:div w:id="1508134356">
      <w:bodyDiv w:val="1"/>
      <w:marLeft w:val="0"/>
      <w:marRight w:val="0"/>
      <w:marTop w:val="0"/>
      <w:marBottom w:val="0"/>
      <w:divBdr>
        <w:top w:val="none" w:sz="0" w:space="0" w:color="auto"/>
        <w:left w:val="none" w:sz="0" w:space="0" w:color="auto"/>
        <w:bottom w:val="none" w:sz="0" w:space="0" w:color="auto"/>
        <w:right w:val="none" w:sz="0" w:space="0" w:color="auto"/>
      </w:divBdr>
    </w:div>
    <w:div w:id="1512602330">
      <w:bodyDiv w:val="1"/>
      <w:marLeft w:val="0"/>
      <w:marRight w:val="0"/>
      <w:marTop w:val="0"/>
      <w:marBottom w:val="0"/>
      <w:divBdr>
        <w:top w:val="none" w:sz="0" w:space="0" w:color="auto"/>
        <w:left w:val="none" w:sz="0" w:space="0" w:color="auto"/>
        <w:bottom w:val="none" w:sz="0" w:space="0" w:color="auto"/>
        <w:right w:val="none" w:sz="0" w:space="0" w:color="auto"/>
      </w:divBdr>
    </w:div>
    <w:div w:id="1522889268">
      <w:bodyDiv w:val="1"/>
      <w:marLeft w:val="0"/>
      <w:marRight w:val="0"/>
      <w:marTop w:val="0"/>
      <w:marBottom w:val="0"/>
      <w:divBdr>
        <w:top w:val="none" w:sz="0" w:space="0" w:color="auto"/>
        <w:left w:val="none" w:sz="0" w:space="0" w:color="auto"/>
        <w:bottom w:val="none" w:sz="0" w:space="0" w:color="auto"/>
        <w:right w:val="none" w:sz="0" w:space="0" w:color="auto"/>
      </w:divBdr>
      <w:divsChild>
        <w:div w:id="1227648492">
          <w:marLeft w:val="274"/>
          <w:marRight w:val="0"/>
          <w:marTop w:val="0"/>
          <w:marBottom w:val="0"/>
          <w:divBdr>
            <w:top w:val="none" w:sz="0" w:space="0" w:color="auto"/>
            <w:left w:val="none" w:sz="0" w:space="0" w:color="auto"/>
            <w:bottom w:val="none" w:sz="0" w:space="0" w:color="auto"/>
            <w:right w:val="none" w:sz="0" w:space="0" w:color="auto"/>
          </w:divBdr>
        </w:div>
        <w:div w:id="676805346">
          <w:marLeft w:val="274"/>
          <w:marRight w:val="0"/>
          <w:marTop w:val="40"/>
          <w:marBottom w:val="40"/>
          <w:divBdr>
            <w:top w:val="none" w:sz="0" w:space="0" w:color="auto"/>
            <w:left w:val="none" w:sz="0" w:space="0" w:color="auto"/>
            <w:bottom w:val="none" w:sz="0" w:space="0" w:color="auto"/>
            <w:right w:val="none" w:sz="0" w:space="0" w:color="auto"/>
          </w:divBdr>
        </w:div>
        <w:div w:id="2096046490">
          <w:marLeft w:val="274"/>
          <w:marRight w:val="0"/>
          <w:marTop w:val="40"/>
          <w:marBottom w:val="40"/>
          <w:divBdr>
            <w:top w:val="none" w:sz="0" w:space="0" w:color="auto"/>
            <w:left w:val="none" w:sz="0" w:space="0" w:color="auto"/>
            <w:bottom w:val="none" w:sz="0" w:space="0" w:color="auto"/>
            <w:right w:val="none" w:sz="0" w:space="0" w:color="auto"/>
          </w:divBdr>
        </w:div>
        <w:div w:id="304556216">
          <w:marLeft w:val="274"/>
          <w:marRight w:val="0"/>
          <w:marTop w:val="60"/>
          <w:marBottom w:val="60"/>
          <w:divBdr>
            <w:top w:val="none" w:sz="0" w:space="0" w:color="auto"/>
            <w:left w:val="none" w:sz="0" w:space="0" w:color="auto"/>
            <w:bottom w:val="none" w:sz="0" w:space="0" w:color="auto"/>
            <w:right w:val="none" w:sz="0" w:space="0" w:color="auto"/>
          </w:divBdr>
        </w:div>
        <w:div w:id="1151094261">
          <w:marLeft w:val="274"/>
          <w:marRight w:val="0"/>
          <w:marTop w:val="60"/>
          <w:marBottom w:val="60"/>
          <w:divBdr>
            <w:top w:val="none" w:sz="0" w:space="0" w:color="auto"/>
            <w:left w:val="none" w:sz="0" w:space="0" w:color="auto"/>
            <w:bottom w:val="none" w:sz="0" w:space="0" w:color="auto"/>
            <w:right w:val="none" w:sz="0" w:space="0" w:color="auto"/>
          </w:divBdr>
        </w:div>
        <w:div w:id="1910580042">
          <w:marLeft w:val="274"/>
          <w:marRight w:val="0"/>
          <w:marTop w:val="60"/>
          <w:marBottom w:val="60"/>
          <w:divBdr>
            <w:top w:val="none" w:sz="0" w:space="0" w:color="auto"/>
            <w:left w:val="none" w:sz="0" w:space="0" w:color="auto"/>
            <w:bottom w:val="none" w:sz="0" w:space="0" w:color="auto"/>
            <w:right w:val="none" w:sz="0" w:space="0" w:color="auto"/>
          </w:divBdr>
        </w:div>
        <w:div w:id="679546226">
          <w:marLeft w:val="274"/>
          <w:marRight w:val="0"/>
          <w:marTop w:val="60"/>
          <w:marBottom w:val="60"/>
          <w:divBdr>
            <w:top w:val="none" w:sz="0" w:space="0" w:color="auto"/>
            <w:left w:val="none" w:sz="0" w:space="0" w:color="auto"/>
            <w:bottom w:val="none" w:sz="0" w:space="0" w:color="auto"/>
            <w:right w:val="none" w:sz="0" w:space="0" w:color="auto"/>
          </w:divBdr>
        </w:div>
        <w:div w:id="565921028">
          <w:marLeft w:val="274"/>
          <w:marRight w:val="0"/>
          <w:marTop w:val="60"/>
          <w:marBottom w:val="60"/>
          <w:divBdr>
            <w:top w:val="none" w:sz="0" w:space="0" w:color="auto"/>
            <w:left w:val="none" w:sz="0" w:space="0" w:color="auto"/>
            <w:bottom w:val="none" w:sz="0" w:space="0" w:color="auto"/>
            <w:right w:val="none" w:sz="0" w:space="0" w:color="auto"/>
          </w:divBdr>
        </w:div>
        <w:div w:id="1953703583">
          <w:marLeft w:val="274"/>
          <w:marRight w:val="0"/>
          <w:marTop w:val="60"/>
          <w:marBottom w:val="60"/>
          <w:divBdr>
            <w:top w:val="none" w:sz="0" w:space="0" w:color="auto"/>
            <w:left w:val="none" w:sz="0" w:space="0" w:color="auto"/>
            <w:bottom w:val="none" w:sz="0" w:space="0" w:color="auto"/>
            <w:right w:val="none" w:sz="0" w:space="0" w:color="auto"/>
          </w:divBdr>
        </w:div>
        <w:div w:id="970789500">
          <w:marLeft w:val="274"/>
          <w:marRight w:val="0"/>
          <w:marTop w:val="60"/>
          <w:marBottom w:val="60"/>
          <w:divBdr>
            <w:top w:val="none" w:sz="0" w:space="0" w:color="auto"/>
            <w:left w:val="none" w:sz="0" w:space="0" w:color="auto"/>
            <w:bottom w:val="none" w:sz="0" w:space="0" w:color="auto"/>
            <w:right w:val="none" w:sz="0" w:space="0" w:color="auto"/>
          </w:divBdr>
        </w:div>
        <w:div w:id="1527669397">
          <w:marLeft w:val="274"/>
          <w:marRight w:val="0"/>
          <w:marTop w:val="60"/>
          <w:marBottom w:val="60"/>
          <w:divBdr>
            <w:top w:val="none" w:sz="0" w:space="0" w:color="auto"/>
            <w:left w:val="none" w:sz="0" w:space="0" w:color="auto"/>
            <w:bottom w:val="none" w:sz="0" w:space="0" w:color="auto"/>
            <w:right w:val="none" w:sz="0" w:space="0" w:color="auto"/>
          </w:divBdr>
        </w:div>
        <w:div w:id="583029778">
          <w:marLeft w:val="274"/>
          <w:marRight w:val="0"/>
          <w:marTop w:val="60"/>
          <w:marBottom w:val="60"/>
          <w:divBdr>
            <w:top w:val="none" w:sz="0" w:space="0" w:color="auto"/>
            <w:left w:val="none" w:sz="0" w:space="0" w:color="auto"/>
            <w:bottom w:val="none" w:sz="0" w:space="0" w:color="auto"/>
            <w:right w:val="none" w:sz="0" w:space="0" w:color="auto"/>
          </w:divBdr>
        </w:div>
        <w:div w:id="1146967342">
          <w:marLeft w:val="274"/>
          <w:marRight w:val="0"/>
          <w:marTop w:val="60"/>
          <w:marBottom w:val="60"/>
          <w:divBdr>
            <w:top w:val="none" w:sz="0" w:space="0" w:color="auto"/>
            <w:left w:val="none" w:sz="0" w:space="0" w:color="auto"/>
            <w:bottom w:val="none" w:sz="0" w:space="0" w:color="auto"/>
            <w:right w:val="none" w:sz="0" w:space="0" w:color="auto"/>
          </w:divBdr>
        </w:div>
        <w:div w:id="1399283133">
          <w:marLeft w:val="274"/>
          <w:marRight w:val="0"/>
          <w:marTop w:val="60"/>
          <w:marBottom w:val="60"/>
          <w:divBdr>
            <w:top w:val="none" w:sz="0" w:space="0" w:color="auto"/>
            <w:left w:val="none" w:sz="0" w:space="0" w:color="auto"/>
            <w:bottom w:val="none" w:sz="0" w:space="0" w:color="auto"/>
            <w:right w:val="none" w:sz="0" w:space="0" w:color="auto"/>
          </w:divBdr>
        </w:div>
        <w:div w:id="1540507236">
          <w:marLeft w:val="274"/>
          <w:marRight w:val="0"/>
          <w:marTop w:val="60"/>
          <w:marBottom w:val="60"/>
          <w:divBdr>
            <w:top w:val="none" w:sz="0" w:space="0" w:color="auto"/>
            <w:left w:val="none" w:sz="0" w:space="0" w:color="auto"/>
            <w:bottom w:val="none" w:sz="0" w:space="0" w:color="auto"/>
            <w:right w:val="none" w:sz="0" w:space="0" w:color="auto"/>
          </w:divBdr>
        </w:div>
        <w:div w:id="428164767">
          <w:marLeft w:val="274"/>
          <w:marRight w:val="0"/>
          <w:marTop w:val="60"/>
          <w:marBottom w:val="60"/>
          <w:divBdr>
            <w:top w:val="none" w:sz="0" w:space="0" w:color="auto"/>
            <w:left w:val="none" w:sz="0" w:space="0" w:color="auto"/>
            <w:bottom w:val="none" w:sz="0" w:space="0" w:color="auto"/>
            <w:right w:val="none" w:sz="0" w:space="0" w:color="auto"/>
          </w:divBdr>
        </w:div>
        <w:div w:id="93599459">
          <w:marLeft w:val="274"/>
          <w:marRight w:val="0"/>
          <w:marTop w:val="60"/>
          <w:marBottom w:val="60"/>
          <w:divBdr>
            <w:top w:val="none" w:sz="0" w:space="0" w:color="auto"/>
            <w:left w:val="none" w:sz="0" w:space="0" w:color="auto"/>
            <w:bottom w:val="none" w:sz="0" w:space="0" w:color="auto"/>
            <w:right w:val="none" w:sz="0" w:space="0" w:color="auto"/>
          </w:divBdr>
        </w:div>
        <w:div w:id="1796295376">
          <w:marLeft w:val="274"/>
          <w:marRight w:val="0"/>
          <w:marTop w:val="60"/>
          <w:marBottom w:val="60"/>
          <w:divBdr>
            <w:top w:val="none" w:sz="0" w:space="0" w:color="auto"/>
            <w:left w:val="none" w:sz="0" w:space="0" w:color="auto"/>
            <w:bottom w:val="none" w:sz="0" w:space="0" w:color="auto"/>
            <w:right w:val="none" w:sz="0" w:space="0" w:color="auto"/>
          </w:divBdr>
        </w:div>
        <w:div w:id="1298534541">
          <w:marLeft w:val="274"/>
          <w:marRight w:val="0"/>
          <w:marTop w:val="60"/>
          <w:marBottom w:val="60"/>
          <w:divBdr>
            <w:top w:val="none" w:sz="0" w:space="0" w:color="auto"/>
            <w:left w:val="none" w:sz="0" w:space="0" w:color="auto"/>
            <w:bottom w:val="none" w:sz="0" w:space="0" w:color="auto"/>
            <w:right w:val="none" w:sz="0" w:space="0" w:color="auto"/>
          </w:divBdr>
        </w:div>
        <w:div w:id="966201256">
          <w:marLeft w:val="274"/>
          <w:marRight w:val="0"/>
          <w:marTop w:val="60"/>
          <w:marBottom w:val="60"/>
          <w:divBdr>
            <w:top w:val="none" w:sz="0" w:space="0" w:color="auto"/>
            <w:left w:val="none" w:sz="0" w:space="0" w:color="auto"/>
            <w:bottom w:val="none" w:sz="0" w:space="0" w:color="auto"/>
            <w:right w:val="none" w:sz="0" w:space="0" w:color="auto"/>
          </w:divBdr>
        </w:div>
      </w:divsChild>
    </w:div>
    <w:div w:id="1522931695">
      <w:bodyDiv w:val="1"/>
      <w:marLeft w:val="0"/>
      <w:marRight w:val="0"/>
      <w:marTop w:val="0"/>
      <w:marBottom w:val="0"/>
      <w:divBdr>
        <w:top w:val="none" w:sz="0" w:space="0" w:color="auto"/>
        <w:left w:val="none" w:sz="0" w:space="0" w:color="auto"/>
        <w:bottom w:val="none" w:sz="0" w:space="0" w:color="auto"/>
        <w:right w:val="none" w:sz="0" w:space="0" w:color="auto"/>
      </w:divBdr>
    </w:div>
    <w:div w:id="1523393277">
      <w:bodyDiv w:val="1"/>
      <w:marLeft w:val="0"/>
      <w:marRight w:val="0"/>
      <w:marTop w:val="0"/>
      <w:marBottom w:val="0"/>
      <w:divBdr>
        <w:top w:val="none" w:sz="0" w:space="0" w:color="auto"/>
        <w:left w:val="none" w:sz="0" w:space="0" w:color="auto"/>
        <w:bottom w:val="none" w:sz="0" w:space="0" w:color="auto"/>
        <w:right w:val="none" w:sz="0" w:space="0" w:color="auto"/>
      </w:divBdr>
    </w:div>
    <w:div w:id="1532498557">
      <w:bodyDiv w:val="1"/>
      <w:marLeft w:val="0"/>
      <w:marRight w:val="0"/>
      <w:marTop w:val="0"/>
      <w:marBottom w:val="0"/>
      <w:divBdr>
        <w:top w:val="none" w:sz="0" w:space="0" w:color="auto"/>
        <w:left w:val="none" w:sz="0" w:space="0" w:color="auto"/>
        <w:bottom w:val="none" w:sz="0" w:space="0" w:color="auto"/>
        <w:right w:val="none" w:sz="0" w:space="0" w:color="auto"/>
      </w:divBdr>
    </w:div>
    <w:div w:id="1533030820">
      <w:bodyDiv w:val="1"/>
      <w:marLeft w:val="0"/>
      <w:marRight w:val="0"/>
      <w:marTop w:val="0"/>
      <w:marBottom w:val="0"/>
      <w:divBdr>
        <w:top w:val="none" w:sz="0" w:space="0" w:color="auto"/>
        <w:left w:val="none" w:sz="0" w:space="0" w:color="auto"/>
        <w:bottom w:val="none" w:sz="0" w:space="0" w:color="auto"/>
        <w:right w:val="none" w:sz="0" w:space="0" w:color="auto"/>
      </w:divBdr>
    </w:div>
    <w:div w:id="1535844100">
      <w:bodyDiv w:val="1"/>
      <w:marLeft w:val="0"/>
      <w:marRight w:val="0"/>
      <w:marTop w:val="0"/>
      <w:marBottom w:val="0"/>
      <w:divBdr>
        <w:top w:val="none" w:sz="0" w:space="0" w:color="auto"/>
        <w:left w:val="none" w:sz="0" w:space="0" w:color="auto"/>
        <w:bottom w:val="none" w:sz="0" w:space="0" w:color="auto"/>
        <w:right w:val="none" w:sz="0" w:space="0" w:color="auto"/>
      </w:divBdr>
    </w:div>
    <w:div w:id="1544442155">
      <w:bodyDiv w:val="1"/>
      <w:marLeft w:val="0"/>
      <w:marRight w:val="0"/>
      <w:marTop w:val="0"/>
      <w:marBottom w:val="0"/>
      <w:divBdr>
        <w:top w:val="none" w:sz="0" w:space="0" w:color="auto"/>
        <w:left w:val="none" w:sz="0" w:space="0" w:color="auto"/>
        <w:bottom w:val="none" w:sz="0" w:space="0" w:color="auto"/>
        <w:right w:val="none" w:sz="0" w:space="0" w:color="auto"/>
      </w:divBdr>
    </w:div>
    <w:div w:id="1544631628">
      <w:bodyDiv w:val="1"/>
      <w:marLeft w:val="0"/>
      <w:marRight w:val="0"/>
      <w:marTop w:val="0"/>
      <w:marBottom w:val="0"/>
      <w:divBdr>
        <w:top w:val="none" w:sz="0" w:space="0" w:color="auto"/>
        <w:left w:val="none" w:sz="0" w:space="0" w:color="auto"/>
        <w:bottom w:val="none" w:sz="0" w:space="0" w:color="auto"/>
        <w:right w:val="none" w:sz="0" w:space="0" w:color="auto"/>
      </w:divBdr>
    </w:div>
    <w:div w:id="1546257870">
      <w:bodyDiv w:val="1"/>
      <w:marLeft w:val="0"/>
      <w:marRight w:val="0"/>
      <w:marTop w:val="0"/>
      <w:marBottom w:val="0"/>
      <w:divBdr>
        <w:top w:val="none" w:sz="0" w:space="0" w:color="auto"/>
        <w:left w:val="none" w:sz="0" w:space="0" w:color="auto"/>
        <w:bottom w:val="none" w:sz="0" w:space="0" w:color="auto"/>
        <w:right w:val="none" w:sz="0" w:space="0" w:color="auto"/>
      </w:divBdr>
    </w:div>
    <w:div w:id="1559516753">
      <w:bodyDiv w:val="1"/>
      <w:marLeft w:val="0"/>
      <w:marRight w:val="0"/>
      <w:marTop w:val="0"/>
      <w:marBottom w:val="0"/>
      <w:divBdr>
        <w:top w:val="none" w:sz="0" w:space="0" w:color="auto"/>
        <w:left w:val="none" w:sz="0" w:space="0" w:color="auto"/>
        <w:bottom w:val="none" w:sz="0" w:space="0" w:color="auto"/>
        <w:right w:val="none" w:sz="0" w:space="0" w:color="auto"/>
      </w:divBdr>
    </w:div>
    <w:div w:id="1561549470">
      <w:bodyDiv w:val="1"/>
      <w:marLeft w:val="0"/>
      <w:marRight w:val="0"/>
      <w:marTop w:val="0"/>
      <w:marBottom w:val="0"/>
      <w:divBdr>
        <w:top w:val="none" w:sz="0" w:space="0" w:color="auto"/>
        <w:left w:val="none" w:sz="0" w:space="0" w:color="auto"/>
        <w:bottom w:val="none" w:sz="0" w:space="0" w:color="auto"/>
        <w:right w:val="none" w:sz="0" w:space="0" w:color="auto"/>
      </w:divBdr>
      <w:divsChild>
        <w:div w:id="2058582811">
          <w:marLeft w:val="274"/>
          <w:marRight w:val="0"/>
          <w:marTop w:val="0"/>
          <w:marBottom w:val="0"/>
          <w:divBdr>
            <w:top w:val="none" w:sz="0" w:space="0" w:color="auto"/>
            <w:left w:val="none" w:sz="0" w:space="0" w:color="auto"/>
            <w:bottom w:val="none" w:sz="0" w:space="0" w:color="auto"/>
            <w:right w:val="none" w:sz="0" w:space="0" w:color="auto"/>
          </w:divBdr>
        </w:div>
      </w:divsChild>
    </w:div>
    <w:div w:id="1569068595">
      <w:bodyDiv w:val="1"/>
      <w:marLeft w:val="0"/>
      <w:marRight w:val="0"/>
      <w:marTop w:val="0"/>
      <w:marBottom w:val="0"/>
      <w:divBdr>
        <w:top w:val="none" w:sz="0" w:space="0" w:color="auto"/>
        <w:left w:val="none" w:sz="0" w:space="0" w:color="auto"/>
        <w:bottom w:val="none" w:sz="0" w:space="0" w:color="auto"/>
        <w:right w:val="none" w:sz="0" w:space="0" w:color="auto"/>
      </w:divBdr>
    </w:div>
    <w:div w:id="1577936337">
      <w:bodyDiv w:val="1"/>
      <w:marLeft w:val="0"/>
      <w:marRight w:val="0"/>
      <w:marTop w:val="0"/>
      <w:marBottom w:val="0"/>
      <w:divBdr>
        <w:top w:val="none" w:sz="0" w:space="0" w:color="auto"/>
        <w:left w:val="none" w:sz="0" w:space="0" w:color="auto"/>
        <w:bottom w:val="none" w:sz="0" w:space="0" w:color="auto"/>
        <w:right w:val="none" w:sz="0" w:space="0" w:color="auto"/>
      </w:divBdr>
    </w:div>
    <w:div w:id="1584799428">
      <w:bodyDiv w:val="1"/>
      <w:marLeft w:val="0"/>
      <w:marRight w:val="0"/>
      <w:marTop w:val="0"/>
      <w:marBottom w:val="0"/>
      <w:divBdr>
        <w:top w:val="none" w:sz="0" w:space="0" w:color="auto"/>
        <w:left w:val="none" w:sz="0" w:space="0" w:color="auto"/>
        <w:bottom w:val="none" w:sz="0" w:space="0" w:color="auto"/>
        <w:right w:val="none" w:sz="0" w:space="0" w:color="auto"/>
      </w:divBdr>
    </w:div>
    <w:div w:id="1586063342">
      <w:bodyDiv w:val="1"/>
      <w:marLeft w:val="0"/>
      <w:marRight w:val="0"/>
      <w:marTop w:val="0"/>
      <w:marBottom w:val="0"/>
      <w:divBdr>
        <w:top w:val="none" w:sz="0" w:space="0" w:color="auto"/>
        <w:left w:val="none" w:sz="0" w:space="0" w:color="auto"/>
        <w:bottom w:val="none" w:sz="0" w:space="0" w:color="auto"/>
        <w:right w:val="none" w:sz="0" w:space="0" w:color="auto"/>
      </w:divBdr>
    </w:div>
    <w:div w:id="1588492047">
      <w:bodyDiv w:val="1"/>
      <w:marLeft w:val="0"/>
      <w:marRight w:val="0"/>
      <w:marTop w:val="0"/>
      <w:marBottom w:val="0"/>
      <w:divBdr>
        <w:top w:val="none" w:sz="0" w:space="0" w:color="auto"/>
        <w:left w:val="none" w:sz="0" w:space="0" w:color="auto"/>
        <w:bottom w:val="none" w:sz="0" w:space="0" w:color="auto"/>
        <w:right w:val="none" w:sz="0" w:space="0" w:color="auto"/>
      </w:divBdr>
    </w:div>
    <w:div w:id="1589998268">
      <w:bodyDiv w:val="1"/>
      <w:marLeft w:val="0"/>
      <w:marRight w:val="0"/>
      <w:marTop w:val="0"/>
      <w:marBottom w:val="0"/>
      <w:divBdr>
        <w:top w:val="none" w:sz="0" w:space="0" w:color="auto"/>
        <w:left w:val="none" w:sz="0" w:space="0" w:color="auto"/>
        <w:bottom w:val="none" w:sz="0" w:space="0" w:color="auto"/>
        <w:right w:val="none" w:sz="0" w:space="0" w:color="auto"/>
      </w:divBdr>
    </w:div>
    <w:div w:id="1591234782">
      <w:bodyDiv w:val="1"/>
      <w:marLeft w:val="0"/>
      <w:marRight w:val="0"/>
      <w:marTop w:val="0"/>
      <w:marBottom w:val="0"/>
      <w:divBdr>
        <w:top w:val="none" w:sz="0" w:space="0" w:color="auto"/>
        <w:left w:val="none" w:sz="0" w:space="0" w:color="auto"/>
        <w:bottom w:val="none" w:sz="0" w:space="0" w:color="auto"/>
        <w:right w:val="none" w:sz="0" w:space="0" w:color="auto"/>
      </w:divBdr>
    </w:div>
    <w:div w:id="1595896528">
      <w:bodyDiv w:val="1"/>
      <w:marLeft w:val="0"/>
      <w:marRight w:val="0"/>
      <w:marTop w:val="0"/>
      <w:marBottom w:val="0"/>
      <w:divBdr>
        <w:top w:val="none" w:sz="0" w:space="0" w:color="auto"/>
        <w:left w:val="none" w:sz="0" w:space="0" w:color="auto"/>
        <w:bottom w:val="none" w:sz="0" w:space="0" w:color="auto"/>
        <w:right w:val="none" w:sz="0" w:space="0" w:color="auto"/>
      </w:divBdr>
    </w:div>
    <w:div w:id="1596136236">
      <w:bodyDiv w:val="1"/>
      <w:marLeft w:val="0"/>
      <w:marRight w:val="0"/>
      <w:marTop w:val="0"/>
      <w:marBottom w:val="0"/>
      <w:divBdr>
        <w:top w:val="none" w:sz="0" w:space="0" w:color="auto"/>
        <w:left w:val="none" w:sz="0" w:space="0" w:color="auto"/>
        <w:bottom w:val="none" w:sz="0" w:space="0" w:color="auto"/>
        <w:right w:val="none" w:sz="0" w:space="0" w:color="auto"/>
      </w:divBdr>
    </w:div>
    <w:div w:id="1600138912">
      <w:bodyDiv w:val="1"/>
      <w:marLeft w:val="0"/>
      <w:marRight w:val="0"/>
      <w:marTop w:val="0"/>
      <w:marBottom w:val="0"/>
      <w:divBdr>
        <w:top w:val="none" w:sz="0" w:space="0" w:color="auto"/>
        <w:left w:val="none" w:sz="0" w:space="0" w:color="auto"/>
        <w:bottom w:val="none" w:sz="0" w:space="0" w:color="auto"/>
        <w:right w:val="none" w:sz="0" w:space="0" w:color="auto"/>
      </w:divBdr>
    </w:div>
    <w:div w:id="1600944289">
      <w:bodyDiv w:val="1"/>
      <w:marLeft w:val="0"/>
      <w:marRight w:val="0"/>
      <w:marTop w:val="0"/>
      <w:marBottom w:val="0"/>
      <w:divBdr>
        <w:top w:val="none" w:sz="0" w:space="0" w:color="auto"/>
        <w:left w:val="none" w:sz="0" w:space="0" w:color="auto"/>
        <w:bottom w:val="none" w:sz="0" w:space="0" w:color="auto"/>
        <w:right w:val="none" w:sz="0" w:space="0" w:color="auto"/>
      </w:divBdr>
    </w:div>
    <w:div w:id="1602562794">
      <w:bodyDiv w:val="1"/>
      <w:marLeft w:val="0"/>
      <w:marRight w:val="0"/>
      <w:marTop w:val="0"/>
      <w:marBottom w:val="0"/>
      <w:divBdr>
        <w:top w:val="none" w:sz="0" w:space="0" w:color="auto"/>
        <w:left w:val="none" w:sz="0" w:space="0" w:color="auto"/>
        <w:bottom w:val="none" w:sz="0" w:space="0" w:color="auto"/>
        <w:right w:val="none" w:sz="0" w:space="0" w:color="auto"/>
      </w:divBdr>
      <w:divsChild>
        <w:div w:id="1428113884">
          <w:marLeft w:val="274"/>
          <w:marRight w:val="0"/>
          <w:marTop w:val="0"/>
          <w:marBottom w:val="0"/>
          <w:divBdr>
            <w:top w:val="none" w:sz="0" w:space="0" w:color="auto"/>
            <w:left w:val="none" w:sz="0" w:space="0" w:color="auto"/>
            <w:bottom w:val="none" w:sz="0" w:space="0" w:color="auto"/>
            <w:right w:val="none" w:sz="0" w:space="0" w:color="auto"/>
          </w:divBdr>
        </w:div>
        <w:div w:id="1827549917">
          <w:marLeft w:val="274"/>
          <w:marRight w:val="0"/>
          <w:marTop w:val="0"/>
          <w:marBottom w:val="0"/>
          <w:divBdr>
            <w:top w:val="none" w:sz="0" w:space="0" w:color="auto"/>
            <w:left w:val="none" w:sz="0" w:space="0" w:color="auto"/>
            <w:bottom w:val="none" w:sz="0" w:space="0" w:color="auto"/>
            <w:right w:val="none" w:sz="0" w:space="0" w:color="auto"/>
          </w:divBdr>
        </w:div>
        <w:div w:id="1468621609">
          <w:marLeft w:val="994"/>
          <w:marRight w:val="0"/>
          <w:marTop w:val="0"/>
          <w:marBottom w:val="0"/>
          <w:divBdr>
            <w:top w:val="none" w:sz="0" w:space="0" w:color="auto"/>
            <w:left w:val="none" w:sz="0" w:space="0" w:color="auto"/>
            <w:bottom w:val="none" w:sz="0" w:space="0" w:color="auto"/>
            <w:right w:val="none" w:sz="0" w:space="0" w:color="auto"/>
          </w:divBdr>
        </w:div>
        <w:div w:id="2029524215">
          <w:marLeft w:val="994"/>
          <w:marRight w:val="0"/>
          <w:marTop w:val="0"/>
          <w:marBottom w:val="0"/>
          <w:divBdr>
            <w:top w:val="none" w:sz="0" w:space="0" w:color="auto"/>
            <w:left w:val="none" w:sz="0" w:space="0" w:color="auto"/>
            <w:bottom w:val="none" w:sz="0" w:space="0" w:color="auto"/>
            <w:right w:val="none" w:sz="0" w:space="0" w:color="auto"/>
          </w:divBdr>
        </w:div>
        <w:div w:id="2001081681">
          <w:marLeft w:val="994"/>
          <w:marRight w:val="0"/>
          <w:marTop w:val="0"/>
          <w:marBottom w:val="0"/>
          <w:divBdr>
            <w:top w:val="none" w:sz="0" w:space="0" w:color="auto"/>
            <w:left w:val="none" w:sz="0" w:space="0" w:color="auto"/>
            <w:bottom w:val="none" w:sz="0" w:space="0" w:color="auto"/>
            <w:right w:val="none" w:sz="0" w:space="0" w:color="auto"/>
          </w:divBdr>
        </w:div>
        <w:div w:id="482890336">
          <w:marLeft w:val="994"/>
          <w:marRight w:val="0"/>
          <w:marTop w:val="0"/>
          <w:marBottom w:val="0"/>
          <w:divBdr>
            <w:top w:val="none" w:sz="0" w:space="0" w:color="auto"/>
            <w:left w:val="none" w:sz="0" w:space="0" w:color="auto"/>
            <w:bottom w:val="none" w:sz="0" w:space="0" w:color="auto"/>
            <w:right w:val="none" w:sz="0" w:space="0" w:color="auto"/>
          </w:divBdr>
        </w:div>
        <w:div w:id="1570651117">
          <w:marLeft w:val="288"/>
          <w:marRight w:val="0"/>
          <w:marTop w:val="0"/>
          <w:marBottom w:val="0"/>
          <w:divBdr>
            <w:top w:val="none" w:sz="0" w:space="0" w:color="auto"/>
            <w:left w:val="none" w:sz="0" w:space="0" w:color="auto"/>
            <w:bottom w:val="none" w:sz="0" w:space="0" w:color="auto"/>
            <w:right w:val="none" w:sz="0" w:space="0" w:color="auto"/>
          </w:divBdr>
        </w:div>
        <w:div w:id="1600529196">
          <w:marLeft w:val="1008"/>
          <w:marRight w:val="0"/>
          <w:marTop w:val="0"/>
          <w:marBottom w:val="0"/>
          <w:divBdr>
            <w:top w:val="none" w:sz="0" w:space="0" w:color="auto"/>
            <w:left w:val="none" w:sz="0" w:space="0" w:color="auto"/>
            <w:bottom w:val="none" w:sz="0" w:space="0" w:color="auto"/>
            <w:right w:val="none" w:sz="0" w:space="0" w:color="auto"/>
          </w:divBdr>
        </w:div>
        <w:div w:id="1344624707">
          <w:marLeft w:val="1008"/>
          <w:marRight w:val="0"/>
          <w:marTop w:val="0"/>
          <w:marBottom w:val="0"/>
          <w:divBdr>
            <w:top w:val="none" w:sz="0" w:space="0" w:color="auto"/>
            <w:left w:val="none" w:sz="0" w:space="0" w:color="auto"/>
            <w:bottom w:val="none" w:sz="0" w:space="0" w:color="auto"/>
            <w:right w:val="none" w:sz="0" w:space="0" w:color="auto"/>
          </w:divBdr>
        </w:div>
        <w:div w:id="1731230738">
          <w:marLeft w:val="1008"/>
          <w:marRight w:val="0"/>
          <w:marTop w:val="0"/>
          <w:marBottom w:val="0"/>
          <w:divBdr>
            <w:top w:val="none" w:sz="0" w:space="0" w:color="auto"/>
            <w:left w:val="none" w:sz="0" w:space="0" w:color="auto"/>
            <w:bottom w:val="none" w:sz="0" w:space="0" w:color="auto"/>
            <w:right w:val="none" w:sz="0" w:space="0" w:color="auto"/>
          </w:divBdr>
        </w:div>
      </w:divsChild>
    </w:div>
    <w:div w:id="1603294721">
      <w:bodyDiv w:val="1"/>
      <w:marLeft w:val="0"/>
      <w:marRight w:val="0"/>
      <w:marTop w:val="0"/>
      <w:marBottom w:val="0"/>
      <w:divBdr>
        <w:top w:val="none" w:sz="0" w:space="0" w:color="auto"/>
        <w:left w:val="none" w:sz="0" w:space="0" w:color="auto"/>
        <w:bottom w:val="none" w:sz="0" w:space="0" w:color="auto"/>
        <w:right w:val="none" w:sz="0" w:space="0" w:color="auto"/>
      </w:divBdr>
      <w:divsChild>
        <w:div w:id="1873037324">
          <w:marLeft w:val="274"/>
          <w:marRight w:val="0"/>
          <w:marTop w:val="0"/>
          <w:marBottom w:val="0"/>
          <w:divBdr>
            <w:top w:val="none" w:sz="0" w:space="0" w:color="auto"/>
            <w:left w:val="none" w:sz="0" w:space="0" w:color="auto"/>
            <w:bottom w:val="none" w:sz="0" w:space="0" w:color="auto"/>
            <w:right w:val="none" w:sz="0" w:space="0" w:color="auto"/>
          </w:divBdr>
        </w:div>
        <w:div w:id="564998488">
          <w:marLeft w:val="994"/>
          <w:marRight w:val="0"/>
          <w:marTop w:val="0"/>
          <w:marBottom w:val="0"/>
          <w:divBdr>
            <w:top w:val="none" w:sz="0" w:space="0" w:color="auto"/>
            <w:left w:val="none" w:sz="0" w:space="0" w:color="auto"/>
            <w:bottom w:val="none" w:sz="0" w:space="0" w:color="auto"/>
            <w:right w:val="none" w:sz="0" w:space="0" w:color="auto"/>
          </w:divBdr>
        </w:div>
        <w:div w:id="1218735783">
          <w:marLeft w:val="274"/>
          <w:marRight w:val="0"/>
          <w:marTop w:val="0"/>
          <w:marBottom w:val="0"/>
          <w:divBdr>
            <w:top w:val="none" w:sz="0" w:space="0" w:color="auto"/>
            <w:left w:val="none" w:sz="0" w:space="0" w:color="auto"/>
            <w:bottom w:val="none" w:sz="0" w:space="0" w:color="auto"/>
            <w:right w:val="none" w:sz="0" w:space="0" w:color="auto"/>
          </w:divBdr>
        </w:div>
        <w:div w:id="2023630768">
          <w:marLeft w:val="994"/>
          <w:marRight w:val="0"/>
          <w:marTop w:val="0"/>
          <w:marBottom w:val="0"/>
          <w:divBdr>
            <w:top w:val="none" w:sz="0" w:space="0" w:color="auto"/>
            <w:left w:val="none" w:sz="0" w:space="0" w:color="auto"/>
            <w:bottom w:val="none" w:sz="0" w:space="0" w:color="auto"/>
            <w:right w:val="none" w:sz="0" w:space="0" w:color="auto"/>
          </w:divBdr>
        </w:div>
        <w:div w:id="270167139">
          <w:marLeft w:val="994"/>
          <w:marRight w:val="0"/>
          <w:marTop w:val="0"/>
          <w:marBottom w:val="0"/>
          <w:divBdr>
            <w:top w:val="none" w:sz="0" w:space="0" w:color="auto"/>
            <w:left w:val="none" w:sz="0" w:space="0" w:color="auto"/>
            <w:bottom w:val="none" w:sz="0" w:space="0" w:color="auto"/>
            <w:right w:val="none" w:sz="0" w:space="0" w:color="auto"/>
          </w:divBdr>
        </w:div>
        <w:div w:id="263147244">
          <w:marLeft w:val="274"/>
          <w:marRight w:val="0"/>
          <w:marTop w:val="0"/>
          <w:marBottom w:val="0"/>
          <w:divBdr>
            <w:top w:val="none" w:sz="0" w:space="0" w:color="auto"/>
            <w:left w:val="none" w:sz="0" w:space="0" w:color="auto"/>
            <w:bottom w:val="none" w:sz="0" w:space="0" w:color="auto"/>
            <w:right w:val="none" w:sz="0" w:space="0" w:color="auto"/>
          </w:divBdr>
        </w:div>
        <w:div w:id="1654993343">
          <w:marLeft w:val="994"/>
          <w:marRight w:val="0"/>
          <w:marTop w:val="0"/>
          <w:marBottom w:val="0"/>
          <w:divBdr>
            <w:top w:val="none" w:sz="0" w:space="0" w:color="auto"/>
            <w:left w:val="none" w:sz="0" w:space="0" w:color="auto"/>
            <w:bottom w:val="none" w:sz="0" w:space="0" w:color="auto"/>
            <w:right w:val="none" w:sz="0" w:space="0" w:color="auto"/>
          </w:divBdr>
        </w:div>
        <w:div w:id="1080055984">
          <w:marLeft w:val="994"/>
          <w:marRight w:val="0"/>
          <w:marTop w:val="0"/>
          <w:marBottom w:val="0"/>
          <w:divBdr>
            <w:top w:val="none" w:sz="0" w:space="0" w:color="auto"/>
            <w:left w:val="none" w:sz="0" w:space="0" w:color="auto"/>
            <w:bottom w:val="none" w:sz="0" w:space="0" w:color="auto"/>
            <w:right w:val="none" w:sz="0" w:space="0" w:color="auto"/>
          </w:divBdr>
        </w:div>
        <w:div w:id="1794059686">
          <w:marLeft w:val="994"/>
          <w:marRight w:val="0"/>
          <w:marTop w:val="0"/>
          <w:marBottom w:val="0"/>
          <w:divBdr>
            <w:top w:val="none" w:sz="0" w:space="0" w:color="auto"/>
            <w:left w:val="none" w:sz="0" w:space="0" w:color="auto"/>
            <w:bottom w:val="none" w:sz="0" w:space="0" w:color="auto"/>
            <w:right w:val="none" w:sz="0" w:space="0" w:color="auto"/>
          </w:divBdr>
        </w:div>
      </w:divsChild>
    </w:div>
    <w:div w:id="1603488623">
      <w:bodyDiv w:val="1"/>
      <w:marLeft w:val="0"/>
      <w:marRight w:val="0"/>
      <w:marTop w:val="0"/>
      <w:marBottom w:val="0"/>
      <w:divBdr>
        <w:top w:val="none" w:sz="0" w:space="0" w:color="auto"/>
        <w:left w:val="none" w:sz="0" w:space="0" w:color="auto"/>
        <w:bottom w:val="none" w:sz="0" w:space="0" w:color="auto"/>
        <w:right w:val="none" w:sz="0" w:space="0" w:color="auto"/>
      </w:divBdr>
    </w:div>
    <w:div w:id="1605961272">
      <w:bodyDiv w:val="1"/>
      <w:marLeft w:val="0"/>
      <w:marRight w:val="0"/>
      <w:marTop w:val="0"/>
      <w:marBottom w:val="0"/>
      <w:divBdr>
        <w:top w:val="none" w:sz="0" w:space="0" w:color="auto"/>
        <w:left w:val="none" w:sz="0" w:space="0" w:color="auto"/>
        <w:bottom w:val="none" w:sz="0" w:space="0" w:color="auto"/>
        <w:right w:val="none" w:sz="0" w:space="0" w:color="auto"/>
      </w:divBdr>
    </w:div>
    <w:div w:id="1613784690">
      <w:bodyDiv w:val="1"/>
      <w:marLeft w:val="0"/>
      <w:marRight w:val="0"/>
      <w:marTop w:val="0"/>
      <w:marBottom w:val="0"/>
      <w:divBdr>
        <w:top w:val="none" w:sz="0" w:space="0" w:color="auto"/>
        <w:left w:val="none" w:sz="0" w:space="0" w:color="auto"/>
        <w:bottom w:val="none" w:sz="0" w:space="0" w:color="auto"/>
        <w:right w:val="none" w:sz="0" w:space="0" w:color="auto"/>
      </w:divBdr>
    </w:div>
    <w:div w:id="1615283716">
      <w:bodyDiv w:val="1"/>
      <w:marLeft w:val="0"/>
      <w:marRight w:val="0"/>
      <w:marTop w:val="0"/>
      <w:marBottom w:val="0"/>
      <w:divBdr>
        <w:top w:val="none" w:sz="0" w:space="0" w:color="auto"/>
        <w:left w:val="none" w:sz="0" w:space="0" w:color="auto"/>
        <w:bottom w:val="none" w:sz="0" w:space="0" w:color="auto"/>
        <w:right w:val="none" w:sz="0" w:space="0" w:color="auto"/>
      </w:divBdr>
    </w:div>
    <w:div w:id="1617835976">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7813818">
      <w:bodyDiv w:val="1"/>
      <w:marLeft w:val="0"/>
      <w:marRight w:val="0"/>
      <w:marTop w:val="0"/>
      <w:marBottom w:val="0"/>
      <w:divBdr>
        <w:top w:val="none" w:sz="0" w:space="0" w:color="auto"/>
        <w:left w:val="none" w:sz="0" w:space="0" w:color="auto"/>
        <w:bottom w:val="none" w:sz="0" w:space="0" w:color="auto"/>
        <w:right w:val="none" w:sz="0" w:space="0" w:color="auto"/>
      </w:divBdr>
    </w:div>
    <w:div w:id="1628126200">
      <w:bodyDiv w:val="1"/>
      <w:marLeft w:val="0"/>
      <w:marRight w:val="0"/>
      <w:marTop w:val="0"/>
      <w:marBottom w:val="0"/>
      <w:divBdr>
        <w:top w:val="none" w:sz="0" w:space="0" w:color="auto"/>
        <w:left w:val="none" w:sz="0" w:space="0" w:color="auto"/>
        <w:bottom w:val="none" w:sz="0" w:space="0" w:color="auto"/>
        <w:right w:val="none" w:sz="0" w:space="0" w:color="auto"/>
      </w:divBdr>
    </w:div>
    <w:div w:id="1628658976">
      <w:bodyDiv w:val="1"/>
      <w:marLeft w:val="0"/>
      <w:marRight w:val="0"/>
      <w:marTop w:val="0"/>
      <w:marBottom w:val="0"/>
      <w:divBdr>
        <w:top w:val="none" w:sz="0" w:space="0" w:color="auto"/>
        <w:left w:val="none" w:sz="0" w:space="0" w:color="auto"/>
        <w:bottom w:val="none" w:sz="0" w:space="0" w:color="auto"/>
        <w:right w:val="none" w:sz="0" w:space="0" w:color="auto"/>
      </w:divBdr>
      <w:divsChild>
        <w:div w:id="554270351">
          <w:marLeft w:val="274"/>
          <w:marRight w:val="0"/>
          <w:marTop w:val="0"/>
          <w:marBottom w:val="0"/>
          <w:divBdr>
            <w:top w:val="none" w:sz="0" w:space="0" w:color="auto"/>
            <w:left w:val="none" w:sz="0" w:space="0" w:color="auto"/>
            <w:bottom w:val="none" w:sz="0" w:space="0" w:color="auto"/>
            <w:right w:val="none" w:sz="0" w:space="0" w:color="auto"/>
          </w:divBdr>
        </w:div>
      </w:divsChild>
    </w:div>
    <w:div w:id="1629042733">
      <w:bodyDiv w:val="1"/>
      <w:marLeft w:val="0"/>
      <w:marRight w:val="0"/>
      <w:marTop w:val="0"/>
      <w:marBottom w:val="0"/>
      <w:divBdr>
        <w:top w:val="none" w:sz="0" w:space="0" w:color="auto"/>
        <w:left w:val="none" w:sz="0" w:space="0" w:color="auto"/>
        <w:bottom w:val="none" w:sz="0" w:space="0" w:color="auto"/>
        <w:right w:val="none" w:sz="0" w:space="0" w:color="auto"/>
      </w:divBdr>
    </w:div>
    <w:div w:id="1631741772">
      <w:bodyDiv w:val="1"/>
      <w:marLeft w:val="0"/>
      <w:marRight w:val="0"/>
      <w:marTop w:val="0"/>
      <w:marBottom w:val="0"/>
      <w:divBdr>
        <w:top w:val="none" w:sz="0" w:space="0" w:color="auto"/>
        <w:left w:val="none" w:sz="0" w:space="0" w:color="auto"/>
        <w:bottom w:val="none" w:sz="0" w:space="0" w:color="auto"/>
        <w:right w:val="none" w:sz="0" w:space="0" w:color="auto"/>
      </w:divBdr>
    </w:div>
    <w:div w:id="1634405020">
      <w:bodyDiv w:val="1"/>
      <w:marLeft w:val="0"/>
      <w:marRight w:val="0"/>
      <w:marTop w:val="0"/>
      <w:marBottom w:val="0"/>
      <w:divBdr>
        <w:top w:val="none" w:sz="0" w:space="0" w:color="auto"/>
        <w:left w:val="none" w:sz="0" w:space="0" w:color="auto"/>
        <w:bottom w:val="none" w:sz="0" w:space="0" w:color="auto"/>
        <w:right w:val="none" w:sz="0" w:space="0" w:color="auto"/>
      </w:divBdr>
      <w:divsChild>
        <w:div w:id="2010863758">
          <w:marLeft w:val="274"/>
          <w:marRight w:val="0"/>
          <w:marTop w:val="0"/>
          <w:marBottom w:val="0"/>
          <w:divBdr>
            <w:top w:val="none" w:sz="0" w:space="0" w:color="auto"/>
            <w:left w:val="none" w:sz="0" w:space="0" w:color="auto"/>
            <w:bottom w:val="none" w:sz="0" w:space="0" w:color="auto"/>
            <w:right w:val="none" w:sz="0" w:space="0" w:color="auto"/>
          </w:divBdr>
        </w:div>
      </w:divsChild>
    </w:div>
    <w:div w:id="1637100710">
      <w:bodyDiv w:val="1"/>
      <w:marLeft w:val="0"/>
      <w:marRight w:val="0"/>
      <w:marTop w:val="0"/>
      <w:marBottom w:val="0"/>
      <w:divBdr>
        <w:top w:val="none" w:sz="0" w:space="0" w:color="auto"/>
        <w:left w:val="none" w:sz="0" w:space="0" w:color="auto"/>
        <w:bottom w:val="none" w:sz="0" w:space="0" w:color="auto"/>
        <w:right w:val="none" w:sz="0" w:space="0" w:color="auto"/>
      </w:divBdr>
      <w:divsChild>
        <w:div w:id="1303775198">
          <w:marLeft w:val="274"/>
          <w:marRight w:val="0"/>
          <w:marTop w:val="0"/>
          <w:marBottom w:val="0"/>
          <w:divBdr>
            <w:top w:val="none" w:sz="0" w:space="0" w:color="auto"/>
            <w:left w:val="none" w:sz="0" w:space="0" w:color="auto"/>
            <w:bottom w:val="none" w:sz="0" w:space="0" w:color="auto"/>
            <w:right w:val="none" w:sz="0" w:space="0" w:color="auto"/>
          </w:divBdr>
        </w:div>
        <w:div w:id="2042970690">
          <w:marLeft w:val="994"/>
          <w:marRight w:val="0"/>
          <w:marTop w:val="0"/>
          <w:marBottom w:val="0"/>
          <w:divBdr>
            <w:top w:val="none" w:sz="0" w:space="0" w:color="auto"/>
            <w:left w:val="none" w:sz="0" w:space="0" w:color="auto"/>
            <w:bottom w:val="none" w:sz="0" w:space="0" w:color="auto"/>
            <w:right w:val="none" w:sz="0" w:space="0" w:color="auto"/>
          </w:divBdr>
        </w:div>
        <w:div w:id="989136125">
          <w:marLeft w:val="994"/>
          <w:marRight w:val="0"/>
          <w:marTop w:val="0"/>
          <w:marBottom w:val="0"/>
          <w:divBdr>
            <w:top w:val="none" w:sz="0" w:space="0" w:color="auto"/>
            <w:left w:val="none" w:sz="0" w:space="0" w:color="auto"/>
            <w:bottom w:val="none" w:sz="0" w:space="0" w:color="auto"/>
            <w:right w:val="none" w:sz="0" w:space="0" w:color="auto"/>
          </w:divBdr>
        </w:div>
        <w:div w:id="441414656">
          <w:marLeft w:val="994"/>
          <w:marRight w:val="0"/>
          <w:marTop w:val="0"/>
          <w:marBottom w:val="0"/>
          <w:divBdr>
            <w:top w:val="none" w:sz="0" w:space="0" w:color="auto"/>
            <w:left w:val="none" w:sz="0" w:space="0" w:color="auto"/>
            <w:bottom w:val="none" w:sz="0" w:space="0" w:color="auto"/>
            <w:right w:val="none" w:sz="0" w:space="0" w:color="auto"/>
          </w:divBdr>
        </w:div>
        <w:div w:id="2102332964">
          <w:marLeft w:val="994"/>
          <w:marRight w:val="0"/>
          <w:marTop w:val="0"/>
          <w:marBottom w:val="0"/>
          <w:divBdr>
            <w:top w:val="none" w:sz="0" w:space="0" w:color="auto"/>
            <w:left w:val="none" w:sz="0" w:space="0" w:color="auto"/>
            <w:bottom w:val="none" w:sz="0" w:space="0" w:color="auto"/>
            <w:right w:val="none" w:sz="0" w:space="0" w:color="auto"/>
          </w:divBdr>
        </w:div>
        <w:div w:id="1451826226">
          <w:marLeft w:val="994"/>
          <w:marRight w:val="0"/>
          <w:marTop w:val="0"/>
          <w:marBottom w:val="0"/>
          <w:divBdr>
            <w:top w:val="none" w:sz="0" w:space="0" w:color="auto"/>
            <w:left w:val="none" w:sz="0" w:space="0" w:color="auto"/>
            <w:bottom w:val="none" w:sz="0" w:space="0" w:color="auto"/>
            <w:right w:val="none" w:sz="0" w:space="0" w:color="auto"/>
          </w:divBdr>
        </w:div>
        <w:div w:id="1880507304">
          <w:marLeft w:val="994"/>
          <w:marRight w:val="0"/>
          <w:marTop w:val="0"/>
          <w:marBottom w:val="0"/>
          <w:divBdr>
            <w:top w:val="none" w:sz="0" w:space="0" w:color="auto"/>
            <w:left w:val="none" w:sz="0" w:space="0" w:color="auto"/>
            <w:bottom w:val="none" w:sz="0" w:space="0" w:color="auto"/>
            <w:right w:val="none" w:sz="0" w:space="0" w:color="auto"/>
          </w:divBdr>
        </w:div>
        <w:div w:id="1293681201">
          <w:marLeft w:val="994"/>
          <w:marRight w:val="0"/>
          <w:marTop w:val="0"/>
          <w:marBottom w:val="0"/>
          <w:divBdr>
            <w:top w:val="none" w:sz="0" w:space="0" w:color="auto"/>
            <w:left w:val="none" w:sz="0" w:space="0" w:color="auto"/>
            <w:bottom w:val="none" w:sz="0" w:space="0" w:color="auto"/>
            <w:right w:val="none" w:sz="0" w:space="0" w:color="auto"/>
          </w:divBdr>
        </w:div>
        <w:div w:id="610480989">
          <w:marLeft w:val="994"/>
          <w:marRight w:val="0"/>
          <w:marTop w:val="0"/>
          <w:marBottom w:val="0"/>
          <w:divBdr>
            <w:top w:val="none" w:sz="0" w:space="0" w:color="auto"/>
            <w:left w:val="none" w:sz="0" w:space="0" w:color="auto"/>
            <w:bottom w:val="none" w:sz="0" w:space="0" w:color="auto"/>
            <w:right w:val="none" w:sz="0" w:space="0" w:color="auto"/>
          </w:divBdr>
        </w:div>
        <w:div w:id="1187136883">
          <w:marLeft w:val="994"/>
          <w:marRight w:val="0"/>
          <w:marTop w:val="0"/>
          <w:marBottom w:val="0"/>
          <w:divBdr>
            <w:top w:val="none" w:sz="0" w:space="0" w:color="auto"/>
            <w:left w:val="none" w:sz="0" w:space="0" w:color="auto"/>
            <w:bottom w:val="none" w:sz="0" w:space="0" w:color="auto"/>
            <w:right w:val="none" w:sz="0" w:space="0" w:color="auto"/>
          </w:divBdr>
        </w:div>
      </w:divsChild>
    </w:div>
    <w:div w:id="1651324316">
      <w:bodyDiv w:val="1"/>
      <w:marLeft w:val="0"/>
      <w:marRight w:val="0"/>
      <w:marTop w:val="0"/>
      <w:marBottom w:val="0"/>
      <w:divBdr>
        <w:top w:val="none" w:sz="0" w:space="0" w:color="auto"/>
        <w:left w:val="none" w:sz="0" w:space="0" w:color="auto"/>
        <w:bottom w:val="none" w:sz="0" w:space="0" w:color="auto"/>
        <w:right w:val="none" w:sz="0" w:space="0" w:color="auto"/>
      </w:divBdr>
      <w:divsChild>
        <w:div w:id="734358683">
          <w:marLeft w:val="274"/>
          <w:marRight w:val="0"/>
          <w:marTop w:val="0"/>
          <w:marBottom w:val="0"/>
          <w:divBdr>
            <w:top w:val="none" w:sz="0" w:space="0" w:color="auto"/>
            <w:left w:val="none" w:sz="0" w:space="0" w:color="auto"/>
            <w:bottom w:val="none" w:sz="0" w:space="0" w:color="auto"/>
            <w:right w:val="none" w:sz="0" w:space="0" w:color="auto"/>
          </w:divBdr>
        </w:div>
        <w:div w:id="1835602771">
          <w:marLeft w:val="288"/>
          <w:marRight w:val="0"/>
          <w:marTop w:val="0"/>
          <w:marBottom w:val="0"/>
          <w:divBdr>
            <w:top w:val="none" w:sz="0" w:space="0" w:color="auto"/>
            <w:left w:val="none" w:sz="0" w:space="0" w:color="auto"/>
            <w:bottom w:val="none" w:sz="0" w:space="0" w:color="auto"/>
            <w:right w:val="none" w:sz="0" w:space="0" w:color="auto"/>
          </w:divBdr>
        </w:div>
        <w:div w:id="1239512082">
          <w:marLeft w:val="1008"/>
          <w:marRight w:val="0"/>
          <w:marTop w:val="0"/>
          <w:marBottom w:val="0"/>
          <w:divBdr>
            <w:top w:val="none" w:sz="0" w:space="0" w:color="auto"/>
            <w:left w:val="none" w:sz="0" w:space="0" w:color="auto"/>
            <w:bottom w:val="none" w:sz="0" w:space="0" w:color="auto"/>
            <w:right w:val="none" w:sz="0" w:space="0" w:color="auto"/>
          </w:divBdr>
        </w:div>
        <w:div w:id="1706052512">
          <w:marLeft w:val="1008"/>
          <w:marRight w:val="0"/>
          <w:marTop w:val="0"/>
          <w:marBottom w:val="0"/>
          <w:divBdr>
            <w:top w:val="none" w:sz="0" w:space="0" w:color="auto"/>
            <w:left w:val="none" w:sz="0" w:space="0" w:color="auto"/>
            <w:bottom w:val="none" w:sz="0" w:space="0" w:color="auto"/>
            <w:right w:val="none" w:sz="0" w:space="0" w:color="auto"/>
          </w:divBdr>
        </w:div>
        <w:div w:id="1712269069">
          <w:marLeft w:val="1008"/>
          <w:marRight w:val="0"/>
          <w:marTop w:val="0"/>
          <w:marBottom w:val="0"/>
          <w:divBdr>
            <w:top w:val="none" w:sz="0" w:space="0" w:color="auto"/>
            <w:left w:val="none" w:sz="0" w:space="0" w:color="auto"/>
            <w:bottom w:val="none" w:sz="0" w:space="0" w:color="auto"/>
            <w:right w:val="none" w:sz="0" w:space="0" w:color="auto"/>
          </w:divBdr>
        </w:div>
        <w:div w:id="830103065">
          <w:marLeft w:val="288"/>
          <w:marRight w:val="0"/>
          <w:marTop w:val="0"/>
          <w:marBottom w:val="0"/>
          <w:divBdr>
            <w:top w:val="none" w:sz="0" w:space="0" w:color="auto"/>
            <w:left w:val="none" w:sz="0" w:space="0" w:color="auto"/>
            <w:bottom w:val="none" w:sz="0" w:space="0" w:color="auto"/>
            <w:right w:val="none" w:sz="0" w:space="0" w:color="auto"/>
          </w:divBdr>
        </w:div>
        <w:div w:id="1854538460">
          <w:marLeft w:val="1008"/>
          <w:marRight w:val="0"/>
          <w:marTop w:val="0"/>
          <w:marBottom w:val="0"/>
          <w:divBdr>
            <w:top w:val="none" w:sz="0" w:space="0" w:color="auto"/>
            <w:left w:val="none" w:sz="0" w:space="0" w:color="auto"/>
            <w:bottom w:val="none" w:sz="0" w:space="0" w:color="auto"/>
            <w:right w:val="none" w:sz="0" w:space="0" w:color="auto"/>
          </w:divBdr>
        </w:div>
        <w:div w:id="1583175859">
          <w:marLeft w:val="1008"/>
          <w:marRight w:val="0"/>
          <w:marTop w:val="0"/>
          <w:marBottom w:val="0"/>
          <w:divBdr>
            <w:top w:val="none" w:sz="0" w:space="0" w:color="auto"/>
            <w:left w:val="none" w:sz="0" w:space="0" w:color="auto"/>
            <w:bottom w:val="none" w:sz="0" w:space="0" w:color="auto"/>
            <w:right w:val="none" w:sz="0" w:space="0" w:color="auto"/>
          </w:divBdr>
        </w:div>
      </w:divsChild>
    </w:div>
    <w:div w:id="1653831950">
      <w:bodyDiv w:val="1"/>
      <w:marLeft w:val="0"/>
      <w:marRight w:val="0"/>
      <w:marTop w:val="0"/>
      <w:marBottom w:val="0"/>
      <w:divBdr>
        <w:top w:val="none" w:sz="0" w:space="0" w:color="auto"/>
        <w:left w:val="none" w:sz="0" w:space="0" w:color="auto"/>
        <w:bottom w:val="none" w:sz="0" w:space="0" w:color="auto"/>
        <w:right w:val="none" w:sz="0" w:space="0" w:color="auto"/>
      </w:divBdr>
    </w:div>
    <w:div w:id="1664506411">
      <w:bodyDiv w:val="1"/>
      <w:marLeft w:val="0"/>
      <w:marRight w:val="0"/>
      <w:marTop w:val="0"/>
      <w:marBottom w:val="0"/>
      <w:divBdr>
        <w:top w:val="none" w:sz="0" w:space="0" w:color="auto"/>
        <w:left w:val="none" w:sz="0" w:space="0" w:color="auto"/>
        <w:bottom w:val="none" w:sz="0" w:space="0" w:color="auto"/>
        <w:right w:val="none" w:sz="0" w:space="0" w:color="auto"/>
      </w:divBdr>
      <w:divsChild>
        <w:div w:id="1207177099">
          <w:marLeft w:val="274"/>
          <w:marRight w:val="0"/>
          <w:marTop w:val="0"/>
          <w:marBottom w:val="0"/>
          <w:divBdr>
            <w:top w:val="none" w:sz="0" w:space="0" w:color="auto"/>
            <w:left w:val="none" w:sz="0" w:space="0" w:color="auto"/>
            <w:bottom w:val="none" w:sz="0" w:space="0" w:color="auto"/>
            <w:right w:val="none" w:sz="0" w:space="0" w:color="auto"/>
          </w:divBdr>
        </w:div>
        <w:div w:id="472530641">
          <w:marLeft w:val="994"/>
          <w:marRight w:val="0"/>
          <w:marTop w:val="0"/>
          <w:marBottom w:val="0"/>
          <w:divBdr>
            <w:top w:val="none" w:sz="0" w:space="0" w:color="auto"/>
            <w:left w:val="none" w:sz="0" w:space="0" w:color="auto"/>
            <w:bottom w:val="none" w:sz="0" w:space="0" w:color="auto"/>
            <w:right w:val="none" w:sz="0" w:space="0" w:color="auto"/>
          </w:divBdr>
        </w:div>
        <w:div w:id="1620793618">
          <w:marLeft w:val="994"/>
          <w:marRight w:val="0"/>
          <w:marTop w:val="0"/>
          <w:marBottom w:val="0"/>
          <w:divBdr>
            <w:top w:val="none" w:sz="0" w:space="0" w:color="auto"/>
            <w:left w:val="none" w:sz="0" w:space="0" w:color="auto"/>
            <w:bottom w:val="none" w:sz="0" w:space="0" w:color="auto"/>
            <w:right w:val="none" w:sz="0" w:space="0" w:color="auto"/>
          </w:divBdr>
        </w:div>
        <w:div w:id="479998266">
          <w:marLeft w:val="994"/>
          <w:marRight w:val="0"/>
          <w:marTop w:val="0"/>
          <w:marBottom w:val="0"/>
          <w:divBdr>
            <w:top w:val="none" w:sz="0" w:space="0" w:color="auto"/>
            <w:left w:val="none" w:sz="0" w:space="0" w:color="auto"/>
            <w:bottom w:val="none" w:sz="0" w:space="0" w:color="auto"/>
            <w:right w:val="none" w:sz="0" w:space="0" w:color="auto"/>
          </w:divBdr>
        </w:div>
        <w:div w:id="707610510">
          <w:marLeft w:val="288"/>
          <w:marRight w:val="0"/>
          <w:marTop w:val="0"/>
          <w:marBottom w:val="0"/>
          <w:divBdr>
            <w:top w:val="none" w:sz="0" w:space="0" w:color="auto"/>
            <w:left w:val="none" w:sz="0" w:space="0" w:color="auto"/>
            <w:bottom w:val="none" w:sz="0" w:space="0" w:color="auto"/>
            <w:right w:val="none" w:sz="0" w:space="0" w:color="auto"/>
          </w:divBdr>
        </w:div>
        <w:div w:id="48381691">
          <w:marLeft w:val="994"/>
          <w:marRight w:val="0"/>
          <w:marTop w:val="0"/>
          <w:marBottom w:val="0"/>
          <w:divBdr>
            <w:top w:val="none" w:sz="0" w:space="0" w:color="auto"/>
            <w:left w:val="none" w:sz="0" w:space="0" w:color="auto"/>
            <w:bottom w:val="none" w:sz="0" w:space="0" w:color="auto"/>
            <w:right w:val="none" w:sz="0" w:space="0" w:color="auto"/>
          </w:divBdr>
        </w:div>
        <w:div w:id="1164513397">
          <w:marLeft w:val="994"/>
          <w:marRight w:val="0"/>
          <w:marTop w:val="0"/>
          <w:marBottom w:val="0"/>
          <w:divBdr>
            <w:top w:val="none" w:sz="0" w:space="0" w:color="auto"/>
            <w:left w:val="none" w:sz="0" w:space="0" w:color="auto"/>
            <w:bottom w:val="none" w:sz="0" w:space="0" w:color="auto"/>
            <w:right w:val="none" w:sz="0" w:space="0" w:color="auto"/>
          </w:divBdr>
        </w:div>
      </w:divsChild>
    </w:div>
    <w:div w:id="1670711105">
      <w:bodyDiv w:val="1"/>
      <w:marLeft w:val="0"/>
      <w:marRight w:val="0"/>
      <w:marTop w:val="0"/>
      <w:marBottom w:val="0"/>
      <w:divBdr>
        <w:top w:val="none" w:sz="0" w:space="0" w:color="auto"/>
        <w:left w:val="none" w:sz="0" w:space="0" w:color="auto"/>
        <w:bottom w:val="none" w:sz="0" w:space="0" w:color="auto"/>
        <w:right w:val="none" w:sz="0" w:space="0" w:color="auto"/>
      </w:divBdr>
    </w:div>
    <w:div w:id="1681161064">
      <w:bodyDiv w:val="1"/>
      <w:marLeft w:val="0"/>
      <w:marRight w:val="0"/>
      <w:marTop w:val="0"/>
      <w:marBottom w:val="0"/>
      <w:divBdr>
        <w:top w:val="none" w:sz="0" w:space="0" w:color="auto"/>
        <w:left w:val="none" w:sz="0" w:space="0" w:color="auto"/>
        <w:bottom w:val="none" w:sz="0" w:space="0" w:color="auto"/>
        <w:right w:val="none" w:sz="0" w:space="0" w:color="auto"/>
      </w:divBdr>
      <w:divsChild>
        <w:div w:id="1601328183">
          <w:marLeft w:val="274"/>
          <w:marRight w:val="0"/>
          <w:marTop w:val="0"/>
          <w:marBottom w:val="0"/>
          <w:divBdr>
            <w:top w:val="none" w:sz="0" w:space="0" w:color="auto"/>
            <w:left w:val="none" w:sz="0" w:space="0" w:color="auto"/>
            <w:bottom w:val="none" w:sz="0" w:space="0" w:color="auto"/>
            <w:right w:val="none" w:sz="0" w:space="0" w:color="auto"/>
          </w:divBdr>
        </w:div>
        <w:div w:id="926496180">
          <w:marLeft w:val="994"/>
          <w:marRight w:val="0"/>
          <w:marTop w:val="0"/>
          <w:marBottom w:val="0"/>
          <w:divBdr>
            <w:top w:val="none" w:sz="0" w:space="0" w:color="auto"/>
            <w:left w:val="none" w:sz="0" w:space="0" w:color="auto"/>
            <w:bottom w:val="none" w:sz="0" w:space="0" w:color="auto"/>
            <w:right w:val="none" w:sz="0" w:space="0" w:color="auto"/>
          </w:divBdr>
        </w:div>
        <w:div w:id="484979465">
          <w:marLeft w:val="274"/>
          <w:marRight w:val="0"/>
          <w:marTop w:val="0"/>
          <w:marBottom w:val="0"/>
          <w:divBdr>
            <w:top w:val="none" w:sz="0" w:space="0" w:color="auto"/>
            <w:left w:val="none" w:sz="0" w:space="0" w:color="auto"/>
            <w:bottom w:val="none" w:sz="0" w:space="0" w:color="auto"/>
            <w:right w:val="none" w:sz="0" w:space="0" w:color="auto"/>
          </w:divBdr>
        </w:div>
        <w:div w:id="325861270">
          <w:marLeft w:val="994"/>
          <w:marRight w:val="0"/>
          <w:marTop w:val="0"/>
          <w:marBottom w:val="0"/>
          <w:divBdr>
            <w:top w:val="none" w:sz="0" w:space="0" w:color="auto"/>
            <w:left w:val="none" w:sz="0" w:space="0" w:color="auto"/>
            <w:bottom w:val="none" w:sz="0" w:space="0" w:color="auto"/>
            <w:right w:val="none" w:sz="0" w:space="0" w:color="auto"/>
          </w:divBdr>
        </w:div>
        <w:div w:id="829760721">
          <w:marLeft w:val="274"/>
          <w:marRight w:val="0"/>
          <w:marTop w:val="0"/>
          <w:marBottom w:val="0"/>
          <w:divBdr>
            <w:top w:val="none" w:sz="0" w:space="0" w:color="auto"/>
            <w:left w:val="none" w:sz="0" w:space="0" w:color="auto"/>
            <w:bottom w:val="none" w:sz="0" w:space="0" w:color="auto"/>
            <w:right w:val="none" w:sz="0" w:space="0" w:color="auto"/>
          </w:divBdr>
        </w:div>
        <w:div w:id="645862191">
          <w:marLeft w:val="994"/>
          <w:marRight w:val="0"/>
          <w:marTop w:val="0"/>
          <w:marBottom w:val="0"/>
          <w:divBdr>
            <w:top w:val="none" w:sz="0" w:space="0" w:color="auto"/>
            <w:left w:val="none" w:sz="0" w:space="0" w:color="auto"/>
            <w:bottom w:val="none" w:sz="0" w:space="0" w:color="auto"/>
            <w:right w:val="none" w:sz="0" w:space="0" w:color="auto"/>
          </w:divBdr>
        </w:div>
        <w:div w:id="563638324">
          <w:marLeft w:val="274"/>
          <w:marRight w:val="0"/>
          <w:marTop w:val="0"/>
          <w:marBottom w:val="0"/>
          <w:divBdr>
            <w:top w:val="none" w:sz="0" w:space="0" w:color="auto"/>
            <w:left w:val="none" w:sz="0" w:space="0" w:color="auto"/>
            <w:bottom w:val="none" w:sz="0" w:space="0" w:color="auto"/>
            <w:right w:val="none" w:sz="0" w:space="0" w:color="auto"/>
          </w:divBdr>
        </w:div>
        <w:div w:id="482625080">
          <w:marLeft w:val="994"/>
          <w:marRight w:val="0"/>
          <w:marTop w:val="0"/>
          <w:marBottom w:val="0"/>
          <w:divBdr>
            <w:top w:val="none" w:sz="0" w:space="0" w:color="auto"/>
            <w:left w:val="none" w:sz="0" w:space="0" w:color="auto"/>
            <w:bottom w:val="none" w:sz="0" w:space="0" w:color="auto"/>
            <w:right w:val="none" w:sz="0" w:space="0" w:color="auto"/>
          </w:divBdr>
        </w:div>
      </w:divsChild>
    </w:div>
    <w:div w:id="1687753761">
      <w:bodyDiv w:val="1"/>
      <w:marLeft w:val="0"/>
      <w:marRight w:val="0"/>
      <w:marTop w:val="0"/>
      <w:marBottom w:val="0"/>
      <w:divBdr>
        <w:top w:val="none" w:sz="0" w:space="0" w:color="auto"/>
        <w:left w:val="none" w:sz="0" w:space="0" w:color="auto"/>
        <w:bottom w:val="none" w:sz="0" w:space="0" w:color="auto"/>
        <w:right w:val="none" w:sz="0" w:space="0" w:color="auto"/>
      </w:divBdr>
    </w:div>
    <w:div w:id="1691299735">
      <w:bodyDiv w:val="1"/>
      <w:marLeft w:val="0"/>
      <w:marRight w:val="0"/>
      <w:marTop w:val="0"/>
      <w:marBottom w:val="0"/>
      <w:divBdr>
        <w:top w:val="none" w:sz="0" w:space="0" w:color="auto"/>
        <w:left w:val="none" w:sz="0" w:space="0" w:color="auto"/>
        <w:bottom w:val="none" w:sz="0" w:space="0" w:color="auto"/>
        <w:right w:val="none" w:sz="0" w:space="0" w:color="auto"/>
      </w:divBdr>
    </w:div>
    <w:div w:id="1695419770">
      <w:bodyDiv w:val="1"/>
      <w:marLeft w:val="0"/>
      <w:marRight w:val="0"/>
      <w:marTop w:val="0"/>
      <w:marBottom w:val="0"/>
      <w:divBdr>
        <w:top w:val="none" w:sz="0" w:space="0" w:color="auto"/>
        <w:left w:val="none" w:sz="0" w:space="0" w:color="auto"/>
        <w:bottom w:val="none" w:sz="0" w:space="0" w:color="auto"/>
        <w:right w:val="none" w:sz="0" w:space="0" w:color="auto"/>
      </w:divBdr>
    </w:div>
    <w:div w:id="1704280348">
      <w:bodyDiv w:val="1"/>
      <w:marLeft w:val="0"/>
      <w:marRight w:val="0"/>
      <w:marTop w:val="0"/>
      <w:marBottom w:val="0"/>
      <w:divBdr>
        <w:top w:val="none" w:sz="0" w:space="0" w:color="auto"/>
        <w:left w:val="none" w:sz="0" w:space="0" w:color="auto"/>
        <w:bottom w:val="none" w:sz="0" w:space="0" w:color="auto"/>
        <w:right w:val="none" w:sz="0" w:space="0" w:color="auto"/>
      </w:divBdr>
      <w:divsChild>
        <w:div w:id="74398770">
          <w:marLeft w:val="274"/>
          <w:marRight w:val="0"/>
          <w:marTop w:val="0"/>
          <w:marBottom w:val="0"/>
          <w:divBdr>
            <w:top w:val="none" w:sz="0" w:space="0" w:color="auto"/>
            <w:left w:val="none" w:sz="0" w:space="0" w:color="auto"/>
            <w:bottom w:val="none" w:sz="0" w:space="0" w:color="auto"/>
            <w:right w:val="none" w:sz="0" w:space="0" w:color="auto"/>
          </w:divBdr>
        </w:div>
        <w:div w:id="527178483">
          <w:marLeft w:val="274"/>
          <w:marRight w:val="0"/>
          <w:marTop w:val="0"/>
          <w:marBottom w:val="0"/>
          <w:divBdr>
            <w:top w:val="none" w:sz="0" w:space="0" w:color="auto"/>
            <w:left w:val="none" w:sz="0" w:space="0" w:color="auto"/>
            <w:bottom w:val="none" w:sz="0" w:space="0" w:color="auto"/>
            <w:right w:val="none" w:sz="0" w:space="0" w:color="auto"/>
          </w:divBdr>
        </w:div>
        <w:div w:id="1409305787">
          <w:marLeft w:val="994"/>
          <w:marRight w:val="0"/>
          <w:marTop w:val="0"/>
          <w:marBottom w:val="0"/>
          <w:divBdr>
            <w:top w:val="none" w:sz="0" w:space="0" w:color="auto"/>
            <w:left w:val="none" w:sz="0" w:space="0" w:color="auto"/>
            <w:bottom w:val="none" w:sz="0" w:space="0" w:color="auto"/>
            <w:right w:val="none" w:sz="0" w:space="0" w:color="auto"/>
          </w:divBdr>
        </w:div>
        <w:div w:id="1132558571">
          <w:marLeft w:val="288"/>
          <w:marRight w:val="0"/>
          <w:marTop w:val="0"/>
          <w:marBottom w:val="0"/>
          <w:divBdr>
            <w:top w:val="none" w:sz="0" w:space="0" w:color="auto"/>
            <w:left w:val="none" w:sz="0" w:space="0" w:color="auto"/>
            <w:bottom w:val="none" w:sz="0" w:space="0" w:color="auto"/>
            <w:right w:val="none" w:sz="0" w:space="0" w:color="auto"/>
          </w:divBdr>
        </w:div>
        <w:div w:id="392389705">
          <w:marLeft w:val="994"/>
          <w:marRight w:val="0"/>
          <w:marTop w:val="0"/>
          <w:marBottom w:val="0"/>
          <w:divBdr>
            <w:top w:val="none" w:sz="0" w:space="0" w:color="auto"/>
            <w:left w:val="none" w:sz="0" w:space="0" w:color="auto"/>
            <w:bottom w:val="none" w:sz="0" w:space="0" w:color="auto"/>
            <w:right w:val="none" w:sz="0" w:space="0" w:color="auto"/>
          </w:divBdr>
        </w:div>
      </w:divsChild>
    </w:div>
    <w:div w:id="1705208792">
      <w:bodyDiv w:val="1"/>
      <w:marLeft w:val="0"/>
      <w:marRight w:val="0"/>
      <w:marTop w:val="0"/>
      <w:marBottom w:val="0"/>
      <w:divBdr>
        <w:top w:val="none" w:sz="0" w:space="0" w:color="auto"/>
        <w:left w:val="none" w:sz="0" w:space="0" w:color="auto"/>
        <w:bottom w:val="none" w:sz="0" w:space="0" w:color="auto"/>
        <w:right w:val="none" w:sz="0" w:space="0" w:color="auto"/>
      </w:divBdr>
    </w:div>
    <w:div w:id="1710955811">
      <w:bodyDiv w:val="1"/>
      <w:marLeft w:val="0"/>
      <w:marRight w:val="0"/>
      <w:marTop w:val="0"/>
      <w:marBottom w:val="0"/>
      <w:divBdr>
        <w:top w:val="none" w:sz="0" w:space="0" w:color="auto"/>
        <w:left w:val="none" w:sz="0" w:space="0" w:color="auto"/>
        <w:bottom w:val="none" w:sz="0" w:space="0" w:color="auto"/>
        <w:right w:val="none" w:sz="0" w:space="0" w:color="auto"/>
      </w:divBdr>
    </w:div>
    <w:div w:id="1713069562">
      <w:bodyDiv w:val="1"/>
      <w:marLeft w:val="0"/>
      <w:marRight w:val="0"/>
      <w:marTop w:val="0"/>
      <w:marBottom w:val="0"/>
      <w:divBdr>
        <w:top w:val="none" w:sz="0" w:space="0" w:color="auto"/>
        <w:left w:val="none" w:sz="0" w:space="0" w:color="auto"/>
        <w:bottom w:val="none" w:sz="0" w:space="0" w:color="auto"/>
        <w:right w:val="none" w:sz="0" w:space="0" w:color="auto"/>
      </w:divBdr>
    </w:div>
    <w:div w:id="1716612337">
      <w:bodyDiv w:val="1"/>
      <w:marLeft w:val="0"/>
      <w:marRight w:val="0"/>
      <w:marTop w:val="0"/>
      <w:marBottom w:val="0"/>
      <w:divBdr>
        <w:top w:val="none" w:sz="0" w:space="0" w:color="auto"/>
        <w:left w:val="none" w:sz="0" w:space="0" w:color="auto"/>
        <w:bottom w:val="none" w:sz="0" w:space="0" w:color="auto"/>
        <w:right w:val="none" w:sz="0" w:space="0" w:color="auto"/>
      </w:divBdr>
    </w:div>
    <w:div w:id="1720787913">
      <w:bodyDiv w:val="1"/>
      <w:marLeft w:val="0"/>
      <w:marRight w:val="0"/>
      <w:marTop w:val="0"/>
      <w:marBottom w:val="0"/>
      <w:divBdr>
        <w:top w:val="none" w:sz="0" w:space="0" w:color="auto"/>
        <w:left w:val="none" w:sz="0" w:space="0" w:color="auto"/>
        <w:bottom w:val="none" w:sz="0" w:space="0" w:color="auto"/>
        <w:right w:val="none" w:sz="0" w:space="0" w:color="auto"/>
      </w:divBdr>
    </w:div>
    <w:div w:id="1725903996">
      <w:bodyDiv w:val="1"/>
      <w:marLeft w:val="0"/>
      <w:marRight w:val="0"/>
      <w:marTop w:val="0"/>
      <w:marBottom w:val="0"/>
      <w:divBdr>
        <w:top w:val="none" w:sz="0" w:space="0" w:color="auto"/>
        <w:left w:val="none" w:sz="0" w:space="0" w:color="auto"/>
        <w:bottom w:val="none" w:sz="0" w:space="0" w:color="auto"/>
        <w:right w:val="none" w:sz="0" w:space="0" w:color="auto"/>
      </w:divBdr>
    </w:div>
    <w:div w:id="1726218494">
      <w:bodyDiv w:val="1"/>
      <w:marLeft w:val="0"/>
      <w:marRight w:val="0"/>
      <w:marTop w:val="0"/>
      <w:marBottom w:val="0"/>
      <w:divBdr>
        <w:top w:val="none" w:sz="0" w:space="0" w:color="auto"/>
        <w:left w:val="none" w:sz="0" w:space="0" w:color="auto"/>
        <w:bottom w:val="none" w:sz="0" w:space="0" w:color="auto"/>
        <w:right w:val="none" w:sz="0" w:space="0" w:color="auto"/>
      </w:divBdr>
    </w:div>
    <w:div w:id="1727142296">
      <w:bodyDiv w:val="1"/>
      <w:marLeft w:val="0"/>
      <w:marRight w:val="0"/>
      <w:marTop w:val="0"/>
      <w:marBottom w:val="0"/>
      <w:divBdr>
        <w:top w:val="none" w:sz="0" w:space="0" w:color="auto"/>
        <w:left w:val="none" w:sz="0" w:space="0" w:color="auto"/>
        <w:bottom w:val="none" w:sz="0" w:space="0" w:color="auto"/>
        <w:right w:val="none" w:sz="0" w:space="0" w:color="auto"/>
      </w:divBdr>
    </w:div>
    <w:div w:id="1728341085">
      <w:bodyDiv w:val="1"/>
      <w:marLeft w:val="0"/>
      <w:marRight w:val="0"/>
      <w:marTop w:val="0"/>
      <w:marBottom w:val="0"/>
      <w:divBdr>
        <w:top w:val="none" w:sz="0" w:space="0" w:color="auto"/>
        <w:left w:val="none" w:sz="0" w:space="0" w:color="auto"/>
        <w:bottom w:val="none" w:sz="0" w:space="0" w:color="auto"/>
        <w:right w:val="none" w:sz="0" w:space="0" w:color="auto"/>
      </w:divBdr>
    </w:div>
    <w:div w:id="1731532982">
      <w:bodyDiv w:val="1"/>
      <w:marLeft w:val="0"/>
      <w:marRight w:val="0"/>
      <w:marTop w:val="0"/>
      <w:marBottom w:val="0"/>
      <w:divBdr>
        <w:top w:val="none" w:sz="0" w:space="0" w:color="auto"/>
        <w:left w:val="none" w:sz="0" w:space="0" w:color="auto"/>
        <w:bottom w:val="none" w:sz="0" w:space="0" w:color="auto"/>
        <w:right w:val="none" w:sz="0" w:space="0" w:color="auto"/>
      </w:divBdr>
      <w:divsChild>
        <w:div w:id="789201370">
          <w:marLeft w:val="274"/>
          <w:marRight w:val="0"/>
          <w:marTop w:val="0"/>
          <w:marBottom w:val="0"/>
          <w:divBdr>
            <w:top w:val="none" w:sz="0" w:space="0" w:color="auto"/>
            <w:left w:val="none" w:sz="0" w:space="0" w:color="auto"/>
            <w:bottom w:val="none" w:sz="0" w:space="0" w:color="auto"/>
            <w:right w:val="none" w:sz="0" w:space="0" w:color="auto"/>
          </w:divBdr>
        </w:div>
      </w:divsChild>
    </w:div>
    <w:div w:id="1736316603">
      <w:bodyDiv w:val="1"/>
      <w:marLeft w:val="0"/>
      <w:marRight w:val="0"/>
      <w:marTop w:val="0"/>
      <w:marBottom w:val="0"/>
      <w:divBdr>
        <w:top w:val="none" w:sz="0" w:space="0" w:color="auto"/>
        <w:left w:val="none" w:sz="0" w:space="0" w:color="auto"/>
        <w:bottom w:val="none" w:sz="0" w:space="0" w:color="auto"/>
        <w:right w:val="none" w:sz="0" w:space="0" w:color="auto"/>
      </w:divBdr>
    </w:div>
    <w:div w:id="1743602137">
      <w:bodyDiv w:val="1"/>
      <w:marLeft w:val="0"/>
      <w:marRight w:val="0"/>
      <w:marTop w:val="0"/>
      <w:marBottom w:val="0"/>
      <w:divBdr>
        <w:top w:val="none" w:sz="0" w:space="0" w:color="auto"/>
        <w:left w:val="none" w:sz="0" w:space="0" w:color="auto"/>
        <w:bottom w:val="none" w:sz="0" w:space="0" w:color="auto"/>
        <w:right w:val="none" w:sz="0" w:space="0" w:color="auto"/>
      </w:divBdr>
    </w:div>
    <w:div w:id="1761371194">
      <w:bodyDiv w:val="1"/>
      <w:marLeft w:val="0"/>
      <w:marRight w:val="0"/>
      <w:marTop w:val="0"/>
      <w:marBottom w:val="0"/>
      <w:divBdr>
        <w:top w:val="none" w:sz="0" w:space="0" w:color="auto"/>
        <w:left w:val="none" w:sz="0" w:space="0" w:color="auto"/>
        <w:bottom w:val="none" w:sz="0" w:space="0" w:color="auto"/>
        <w:right w:val="none" w:sz="0" w:space="0" w:color="auto"/>
      </w:divBdr>
    </w:div>
    <w:div w:id="1770663298">
      <w:bodyDiv w:val="1"/>
      <w:marLeft w:val="0"/>
      <w:marRight w:val="0"/>
      <w:marTop w:val="0"/>
      <w:marBottom w:val="0"/>
      <w:divBdr>
        <w:top w:val="none" w:sz="0" w:space="0" w:color="auto"/>
        <w:left w:val="none" w:sz="0" w:space="0" w:color="auto"/>
        <w:bottom w:val="none" w:sz="0" w:space="0" w:color="auto"/>
        <w:right w:val="none" w:sz="0" w:space="0" w:color="auto"/>
      </w:divBdr>
    </w:div>
    <w:div w:id="1773237369">
      <w:bodyDiv w:val="1"/>
      <w:marLeft w:val="0"/>
      <w:marRight w:val="0"/>
      <w:marTop w:val="0"/>
      <w:marBottom w:val="0"/>
      <w:divBdr>
        <w:top w:val="none" w:sz="0" w:space="0" w:color="auto"/>
        <w:left w:val="none" w:sz="0" w:space="0" w:color="auto"/>
        <w:bottom w:val="none" w:sz="0" w:space="0" w:color="auto"/>
        <w:right w:val="none" w:sz="0" w:space="0" w:color="auto"/>
      </w:divBdr>
    </w:div>
    <w:div w:id="1785035008">
      <w:bodyDiv w:val="1"/>
      <w:marLeft w:val="0"/>
      <w:marRight w:val="0"/>
      <w:marTop w:val="0"/>
      <w:marBottom w:val="0"/>
      <w:divBdr>
        <w:top w:val="none" w:sz="0" w:space="0" w:color="auto"/>
        <w:left w:val="none" w:sz="0" w:space="0" w:color="auto"/>
        <w:bottom w:val="none" w:sz="0" w:space="0" w:color="auto"/>
        <w:right w:val="none" w:sz="0" w:space="0" w:color="auto"/>
      </w:divBdr>
    </w:div>
    <w:div w:id="1790389098">
      <w:bodyDiv w:val="1"/>
      <w:marLeft w:val="0"/>
      <w:marRight w:val="0"/>
      <w:marTop w:val="0"/>
      <w:marBottom w:val="0"/>
      <w:divBdr>
        <w:top w:val="none" w:sz="0" w:space="0" w:color="auto"/>
        <w:left w:val="none" w:sz="0" w:space="0" w:color="auto"/>
        <w:bottom w:val="none" w:sz="0" w:space="0" w:color="auto"/>
        <w:right w:val="none" w:sz="0" w:space="0" w:color="auto"/>
      </w:divBdr>
      <w:divsChild>
        <w:div w:id="2014606468">
          <w:marLeft w:val="274"/>
          <w:marRight w:val="0"/>
          <w:marTop w:val="0"/>
          <w:marBottom w:val="0"/>
          <w:divBdr>
            <w:top w:val="none" w:sz="0" w:space="0" w:color="auto"/>
            <w:left w:val="none" w:sz="0" w:space="0" w:color="auto"/>
            <w:bottom w:val="none" w:sz="0" w:space="0" w:color="auto"/>
            <w:right w:val="none" w:sz="0" w:space="0" w:color="auto"/>
          </w:divBdr>
        </w:div>
        <w:div w:id="1681271569">
          <w:marLeft w:val="994"/>
          <w:marRight w:val="0"/>
          <w:marTop w:val="0"/>
          <w:marBottom w:val="0"/>
          <w:divBdr>
            <w:top w:val="none" w:sz="0" w:space="0" w:color="auto"/>
            <w:left w:val="none" w:sz="0" w:space="0" w:color="auto"/>
            <w:bottom w:val="none" w:sz="0" w:space="0" w:color="auto"/>
            <w:right w:val="none" w:sz="0" w:space="0" w:color="auto"/>
          </w:divBdr>
        </w:div>
        <w:div w:id="657075150">
          <w:marLeft w:val="994"/>
          <w:marRight w:val="0"/>
          <w:marTop w:val="0"/>
          <w:marBottom w:val="0"/>
          <w:divBdr>
            <w:top w:val="none" w:sz="0" w:space="0" w:color="auto"/>
            <w:left w:val="none" w:sz="0" w:space="0" w:color="auto"/>
            <w:bottom w:val="none" w:sz="0" w:space="0" w:color="auto"/>
            <w:right w:val="none" w:sz="0" w:space="0" w:color="auto"/>
          </w:divBdr>
        </w:div>
        <w:div w:id="1282803122">
          <w:marLeft w:val="994"/>
          <w:marRight w:val="0"/>
          <w:marTop w:val="0"/>
          <w:marBottom w:val="0"/>
          <w:divBdr>
            <w:top w:val="none" w:sz="0" w:space="0" w:color="auto"/>
            <w:left w:val="none" w:sz="0" w:space="0" w:color="auto"/>
            <w:bottom w:val="none" w:sz="0" w:space="0" w:color="auto"/>
            <w:right w:val="none" w:sz="0" w:space="0" w:color="auto"/>
          </w:divBdr>
        </w:div>
        <w:div w:id="67071835">
          <w:marLeft w:val="994"/>
          <w:marRight w:val="0"/>
          <w:marTop w:val="0"/>
          <w:marBottom w:val="0"/>
          <w:divBdr>
            <w:top w:val="none" w:sz="0" w:space="0" w:color="auto"/>
            <w:left w:val="none" w:sz="0" w:space="0" w:color="auto"/>
            <w:bottom w:val="none" w:sz="0" w:space="0" w:color="auto"/>
            <w:right w:val="none" w:sz="0" w:space="0" w:color="auto"/>
          </w:divBdr>
        </w:div>
        <w:div w:id="931355119">
          <w:marLeft w:val="994"/>
          <w:marRight w:val="0"/>
          <w:marTop w:val="0"/>
          <w:marBottom w:val="0"/>
          <w:divBdr>
            <w:top w:val="none" w:sz="0" w:space="0" w:color="auto"/>
            <w:left w:val="none" w:sz="0" w:space="0" w:color="auto"/>
            <w:bottom w:val="none" w:sz="0" w:space="0" w:color="auto"/>
            <w:right w:val="none" w:sz="0" w:space="0" w:color="auto"/>
          </w:divBdr>
        </w:div>
        <w:div w:id="2076123967">
          <w:marLeft w:val="274"/>
          <w:marRight w:val="0"/>
          <w:marTop w:val="0"/>
          <w:marBottom w:val="0"/>
          <w:divBdr>
            <w:top w:val="none" w:sz="0" w:space="0" w:color="auto"/>
            <w:left w:val="none" w:sz="0" w:space="0" w:color="auto"/>
            <w:bottom w:val="none" w:sz="0" w:space="0" w:color="auto"/>
            <w:right w:val="none" w:sz="0" w:space="0" w:color="auto"/>
          </w:divBdr>
        </w:div>
        <w:div w:id="1423837449">
          <w:marLeft w:val="994"/>
          <w:marRight w:val="0"/>
          <w:marTop w:val="0"/>
          <w:marBottom w:val="0"/>
          <w:divBdr>
            <w:top w:val="none" w:sz="0" w:space="0" w:color="auto"/>
            <w:left w:val="none" w:sz="0" w:space="0" w:color="auto"/>
            <w:bottom w:val="none" w:sz="0" w:space="0" w:color="auto"/>
            <w:right w:val="none" w:sz="0" w:space="0" w:color="auto"/>
          </w:divBdr>
        </w:div>
        <w:div w:id="1621182768">
          <w:marLeft w:val="994"/>
          <w:marRight w:val="0"/>
          <w:marTop w:val="0"/>
          <w:marBottom w:val="0"/>
          <w:divBdr>
            <w:top w:val="none" w:sz="0" w:space="0" w:color="auto"/>
            <w:left w:val="none" w:sz="0" w:space="0" w:color="auto"/>
            <w:bottom w:val="none" w:sz="0" w:space="0" w:color="auto"/>
            <w:right w:val="none" w:sz="0" w:space="0" w:color="auto"/>
          </w:divBdr>
        </w:div>
        <w:div w:id="1613978543">
          <w:marLeft w:val="994"/>
          <w:marRight w:val="0"/>
          <w:marTop w:val="0"/>
          <w:marBottom w:val="0"/>
          <w:divBdr>
            <w:top w:val="none" w:sz="0" w:space="0" w:color="auto"/>
            <w:left w:val="none" w:sz="0" w:space="0" w:color="auto"/>
            <w:bottom w:val="none" w:sz="0" w:space="0" w:color="auto"/>
            <w:right w:val="none" w:sz="0" w:space="0" w:color="auto"/>
          </w:divBdr>
        </w:div>
        <w:div w:id="1842037887">
          <w:marLeft w:val="994"/>
          <w:marRight w:val="0"/>
          <w:marTop w:val="0"/>
          <w:marBottom w:val="0"/>
          <w:divBdr>
            <w:top w:val="none" w:sz="0" w:space="0" w:color="auto"/>
            <w:left w:val="none" w:sz="0" w:space="0" w:color="auto"/>
            <w:bottom w:val="none" w:sz="0" w:space="0" w:color="auto"/>
            <w:right w:val="none" w:sz="0" w:space="0" w:color="auto"/>
          </w:divBdr>
        </w:div>
      </w:divsChild>
    </w:div>
    <w:div w:id="1790969551">
      <w:bodyDiv w:val="1"/>
      <w:marLeft w:val="0"/>
      <w:marRight w:val="0"/>
      <w:marTop w:val="0"/>
      <w:marBottom w:val="0"/>
      <w:divBdr>
        <w:top w:val="none" w:sz="0" w:space="0" w:color="auto"/>
        <w:left w:val="none" w:sz="0" w:space="0" w:color="auto"/>
        <w:bottom w:val="none" w:sz="0" w:space="0" w:color="auto"/>
        <w:right w:val="none" w:sz="0" w:space="0" w:color="auto"/>
      </w:divBdr>
      <w:divsChild>
        <w:div w:id="1549033218">
          <w:marLeft w:val="274"/>
          <w:marRight w:val="0"/>
          <w:marTop w:val="0"/>
          <w:marBottom w:val="0"/>
          <w:divBdr>
            <w:top w:val="none" w:sz="0" w:space="0" w:color="auto"/>
            <w:left w:val="none" w:sz="0" w:space="0" w:color="auto"/>
            <w:bottom w:val="none" w:sz="0" w:space="0" w:color="auto"/>
            <w:right w:val="none" w:sz="0" w:space="0" w:color="auto"/>
          </w:divBdr>
        </w:div>
        <w:div w:id="835728199">
          <w:marLeft w:val="994"/>
          <w:marRight w:val="0"/>
          <w:marTop w:val="0"/>
          <w:marBottom w:val="0"/>
          <w:divBdr>
            <w:top w:val="none" w:sz="0" w:space="0" w:color="auto"/>
            <w:left w:val="none" w:sz="0" w:space="0" w:color="auto"/>
            <w:bottom w:val="none" w:sz="0" w:space="0" w:color="auto"/>
            <w:right w:val="none" w:sz="0" w:space="0" w:color="auto"/>
          </w:divBdr>
        </w:div>
        <w:div w:id="971472858">
          <w:marLeft w:val="994"/>
          <w:marRight w:val="0"/>
          <w:marTop w:val="0"/>
          <w:marBottom w:val="0"/>
          <w:divBdr>
            <w:top w:val="none" w:sz="0" w:space="0" w:color="auto"/>
            <w:left w:val="none" w:sz="0" w:space="0" w:color="auto"/>
            <w:bottom w:val="none" w:sz="0" w:space="0" w:color="auto"/>
            <w:right w:val="none" w:sz="0" w:space="0" w:color="auto"/>
          </w:divBdr>
        </w:div>
      </w:divsChild>
    </w:div>
    <w:div w:id="1800957864">
      <w:bodyDiv w:val="1"/>
      <w:marLeft w:val="0"/>
      <w:marRight w:val="0"/>
      <w:marTop w:val="0"/>
      <w:marBottom w:val="0"/>
      <w:divBdr>
        <w:top w:val="none" w:sz="0" w:space="0" w:color="auto"/>
        <w:left w:val="none" w:sz="0" w:space="0" w:color="auto"/>
        <w:bottom w:val="none" w:sz="0" w:space="0" w:color="auto"/>
        <w:right w:val="none" w:sz="0" w:space="0" w:color="auto"/>
      </w:divBdr>
    </w:div>
    <w:div w:id="1813478884">
      <w:bodyDiv w:val="1"/>
      <w:marLeft w:val="0"/>
      <w:marRight w:val="0"/>
      <w:marTop w:val="0"/>
      <w:marBottom w:val="0"/>
      <w:divBdr>
        <w:top w:val="none" w:sz="0" w:space="0" w:color="auto"/>
        <w:left w:val="none" w:sz="0" w:space="0" w:color="auto"/>
        <w:bottom w:val="none" w:sz="0" w:space="0" w:color="auto"/>
        <w:right w:val="none" w:sz="0" w:space="0" w:color="auto"/>
      </w:divBdr>
      <w:divsChild>
        <w:div w:id="1557665210">
          <w:marLeft w:val="274"/>
          <w:marRight w:val="0"/>
          <w:marTop w:val="0"/>
          <w:marBottom w:val="0"/>
          <w:divBdr>
            <w:top w:val="none" w:sz="0" w:space="0" w:color="auto"/>
            <w:left w:val="none" w:sz="0" w:space="0" w:color="auto"/>
            <w:bottom w:val="none" w:sz="0" w:space="0" w:color="auto"/>
            <w:right w:val="none" w:sz="0" w:space="0" w:color="auto"/>
          </w:divBdr>
        </w:div>
        <w:div w:id="77141401">
          <w:marLeft w:val="994"/>
          <w:marRight w:val="0"/>
          <w:marTop w:val="0"/>
          <w:marBottom w:val="0"/>
          <w:divBdr>
            <w:top w:val="none" w:sz="0" w:space="0" w:color="auto"/>
            <w:left w:val="none" w:sz="0" w:space="0" w:color="auto"/>
            <w:bottom w:val="none" w:sz="0" w:space="0" w:color="auto"/>
            <w:right w:val="none" w:sz="0" w:space="0" w:color="auto"/>
          </w:divBdr>
        </w:div>
        <w:div w:id="2058040944">
          <w:marLeft w:val="274"/>
          <w:marRight w:val="0"/>
          <w:marTop w:val="0"/>
          <w:marBottom w:val="0"/>
          <w:divBdr>
            <w:top w:val="none" w:sz="0" w:space="0" w:color="auto"/>
            <w:left w:val="none" w:sz="0" w:space="0" w:color="auto"/>
            <w:bottom w:val="none" w:sz="0" w:space="0" w:color="auto"/>
            <w:right w:val="none" w:sz="0" w:space="0" w:color="auto"/>
          </w:divBdr>
        </w:div>
        <w:div w:id="1474131342">
          <w:marLeft w:val="994"/>
          <w:marRight w:val="0"/>
          <w:marTop w:val="0"/>
          <w:marBottom w:val="0"/>
          <w:divBdr>
            <w:top w:val="none" w:sz="0" w:space="0" w:color="auto"/>
            <w:left w:val="none" w:sz="0" w:space="0" w:color="auto"/>
            <w:bottom w:val="none" w:sz="0" w:space="0" w:color="auto"/>
            <w:right w:val="none" w:sz="0" w:space="0" w:color="auto"/>
          </w:divBdr>
        </w:div>
      </w:divsChild>
    </w:div>
    <w:div w:id="1817331827">
      <w:bodyDiv w:val="1"/>
      <w:marLeft w:val="0"/>
      <w:marRight w:val="0"/>
      <w:marTop w:val="0"/>
      <w:marBottom w:val="0"/>
      <w:divBdr>
        <w:top w:val="none" w:sz="0" w:space="0" w:color="auto"/>
        <w:left w:val="none" w:sz="0" w:space="0" w:color="auto"/>
        <w:bottom w:val="none" w:sz="0" w:space="0" w:color="auto"/>
        <w:right w:val="none" w:sz="0" w:space="0" w:color="auto"/>
      </w:divBdr>
      <w:divsChild>
        <w:div w:id="1351223469">
          <w:marLeft w:val="274"/>
          <w:marRight w:val="0"/>
          <w:marTop w:val="0"/>
          <w:marBottom w:val="0"/>
          <w:divBdr>
            <w:top w:val="none" w:sz="0" w:space="0" w:color="auto"/>
            <w:left w:val="none" w:sz="0" w:space="0" w:color="auto"/>
            <w:bottom w:val="none" w:sz="0" w:space="0" w:color="auto"/>
            <w:right w:val="none" w:sz="0" w:space="0" w:color="auto"/>
          </w:divBdr>
        </w:div>
        <w:div w:id="193007295">
          <w:marLeft w:val="994"/>
          <w:marRight w:val="0"/>
          <w:marTop w:val="0"/>
          <w:marBottom w:val="0"/>
          <w:divBdr>
            <w:top w:val="none" w:sz="0" w:space="0" w:color="auto"/>
            <w:left w:val="none" w:sz="0" w:space="0" w:color="auto"/>
            <w:bottom w:val="none" w:sz="0" w:space="0" w:color="auto"/>
            <w:right w:val="none" w:sz="0" w:space="0" w:color="auto"/>
          </w:divBdr>
        </w:div>
        <w:div w:id="426343029">
          <w:marLeft w:val="994"/>
          <w:marRight w:val="0"/>
          <w:marTop w:val="0"/>
          <w:marBottom w:val="0"/>
          <w:divBdr>
            <w:top w:val="none" w:sz="0" w:space="0" w:color="auto"/>
            <w:left w:val="none" w:sz="0" w:space="0" w:color="auto"/>
            <w:bottom w:val="none" w:sz="0" w:space="0" w:color="auto"/>
            <w:right w:val="none" w:sz="0" w:space="0" w:color="auto"/>
          </w:divBdr>
        </w:div>
        <w:div w:id="1158307388">
          <w:marLeft w:val="274"/>
          <w:marRight w:val="0"/>
          <w:marTop w:val="0"/>
          <w:marBottom w:val="0"/>
          <w:divBdr>
            <w:top w:val="none" w:sz="0" w:space="0" w:color="auto"/>
            <w:left w:val="none" w:sz="0" w:space="0" w:color="auto"/>
            <w:bottom w:val="none" w:sz="0" w:space="0" w:color="auto"/>
            <w:right w:val="none" w:sz="0" w:space="0" w:color="auto"/>
          </w:divBdr>
        </w:div>
        <w:div w:id="386756885">
          <w:marLeft w:val="994"/>
          <w:marRight w:val="0"/>
          <w:marTop w:val="0"/>
          <w:marBottom w:val="0"/>
          <w:divBdr>
            <w:top w:val="none" w:sz="0" w:space="0" w:color="auto"/>
            <w:left w:val="none" w:sz="0" w:space="0" w:color="auto"/>
            <w:bottom w:val="none" w:sz="0" w:space="0" w:color="auto"/>
            <w:right w:val="none" w:sz="0" w:space="0" w:color="auto"/>
          </w:divBdr>
        </w:div>
        <w:div w:id="388847139">
          <w:marLeft w:val="994"/>
          <w:marRight w:val="0"/>
          <w:marTop w:val="0"/>
          <w:marBottom w:val="0"/>
          <w:divBdr>
            <w:top w:val="none" w:sz="0" w:space="0" w:color="auto"/>
            <w:left w:val="none" w:sz="0" w:space="0" w:color="auto"/>
            <w:bottom w:val="none" w:sz="0" w:space="0" w:color="auto"/>
            <w:right w:val="none" w:sz="0" w:space="0" w:color="auto"/>
          </w:divBdr>
        </w:div>
        <w:div w:id="1897550610">
          <w:marLeft w:val="994"/>
          <w:marRight w:val="0"/>
          <w:marTop w:val="0"/>
          <w:marBottom w:val="0"/>
          <w:divBdr>
            <w:top w:val="none" w:sz="0" w:space="0" w:color="auto"/>
            <w:left w:val="none" w:sz="0" w:space="0" w:color="auto"/>
            <w:bottom w:val="none" w:sz="0" w:space="0" w:color="auto"/>
            <w:right w:val="none" w:sz="0" w:space="0" w:color="auto"/>
          </w:divBdr>
        </w:div>
      </w:divsChild>
    </w:div>
    <w:div w:id="1818761041">
      <w:bodyDiv w:val="1"/>
      <w:marLeft w:val="0"/>
      <w:marRight w:val="0"/>
      <w:marTop w:val="0"/>
      <w:marBottom w:val="0"/>
      <w:divBdr>
        <w:top w:val="none" w:sz="0" w:space="0" w:color="auto"/>
        <w:left w:val="none" w:sz="0" w:space="0" w:color="auto"/>
        <w:bottom w:val="none" w:sz="0" w:space="0" w:color="auto"/>
        <w:right w:val="none" w:sz="0" w:space="0" w:color="auto"/>
      </w:divBdr>
    </w:div>
    <w:div w:id="1824080248">
      <w:bodyDiv w:val="1"/>
      <w:marLeft w:val="0"/>
      <w:marRight w:val="0"/>
      <w:marTop w:val="0"/>
      <w:marBottom w:val="0"/>
      <w:divBdr>
        <w:top w:val="none" w:sz="0" w:space="0" w:color="auto"/>
        <w:left w:val="none" w:sz="0" w:space="0" w:color="auto"/>
        <w:bottom w:val="none" w:sz="0" w:space="0" w:color="auto"/>
        <w:right w:val="none" w:sz="0" w:space="0" w:color="auto"/>
      </w:divBdr>
    </w:div>
    <w:div w:id="1827742974">
      <w:bodyDiv w:val="1"/>
      <w:marLeft w:val="0"/>
      <w:marRight w:val="0"/>
      <w:marTop w:val="0"/>
      <w:marBottom w:val="0"/>
      <w:divBdr>
        <w:top w:val="none" w:sz="0" w:space="0" w:color="auto"/>
        <w:left w:val="none" w:sz="0" w:space="0" w:color="auto"/>
        <w:bottom w:val="none" w:sz="0" w:space="0" w:color="auto"/>
        <w:right w:val="none" w:sz="0" w:space="0" w:color="auto"/>
      </w:divBdr>
    </w:div>
    <w:div w:id="1841652176">
      <w:bodyDiv w:val="1"/>
      <w:marLeft w:val="0"/>
      <w:marRight w:val="0"/>
      <w:marTop w:val="0"/>
      <w:marBottom w:val="0"/>
      <w:divBdr>
        <w:top w:val="none" w:sz="0" w:space="0" w:color="auto"/>
        <w:left w:val="none" w:sz="0" w:space="0" w:color="auto"/>
        <w:bottom w:val="none" w:sz="0" w:space="0" w:color="auto"/>
        <w:right w:val="none" w:sz="0" w:space="0" w:color="auto"/>
      </w:divBdr>
      <w:divsChild>
        <w:div w:id="757099441">
          <w:marLeft w:val="1022"/>
          <w:marRight w:val="0"/>
          <w:marTop w:val="120"/>
          <w:marBottom w:val="120"/>
          <w:divBdr>
            <w:top w:val="none" w:sz="0" w:space="0" w:color="auto"/>
            <w:left w:val="none" w:sz="0" w:space="0" w:color="auto"/>
            <w:bottom w:val="none" w:sz="0" w:space="0" w:color="auto"/>
            <w:right w:val="none" w:sz="0" w:space="0" w:color="auto"/>
          </w:divBdr>
        </w:div>
        <w:div w:id="734282440">
          <w:marLeft w:val="1022"/>
          <w:marRight w:val="0"/>
          <w:marTop w:val="120"/>
          <w:marBottom w:val="120"/>
          <w:divBdr>
            <w:top w:val="none" w:sz="0" w:space="0" w:color="auto"/>
            <w:left w:val="none" w:sz="0" w:space="0" w:color="auto"/>
            <w:bottom w:val="none" w:sz="0" w:space="0" w:color="auto"/>
            <w:right w:val="none" w:sz="0" w:space="0" w:color="auto"/>
          </w:divBdr>
        </w:div>
        <w:div w:id="426390814">
          <w:marLeft w:val="1022"/>
          <w:marRight w:val="0"/>
          <w:marTop w:val="120"/>
          <w:marBottom w:val="120"/>
          <w:divBdr>
            <w:top w:val="none" w:sz="0" w:space="0" w:color="auto"/>
            <w:left w:val="none" w:sz="0" w:space="0" w:color="auto"/>
            <w:bottom w:val="none" w:sz="0" w:space="0" w:color="auto"/>
            <w:right w:val="none" w:sz="0" w:space="0" w:color="auto"/>
          </w:divBdr>
        </w:div>
        <w:div w:id="571277925">
          <w:marLeft w:val="1022"/>
          <w:marRight w:val="0"/>
          <w:marTop w:val="120"/>
          <w:marBottom w:val="120"/>
          <w:divBdr>
            <w:top w:val="none" w:sz="0" w:space="0" w:color="auto"/>
            <w:left w:val="none" w:sz="0" w:space="0" w:color="auto"/>
            <w:bottom w:val="none" w:sz="0" w:space="0" w:color="auto"/>
            <w:right w:val="none" w:sz="0" w:space="0" w:color="auto"/>
          </w:divBdr>
        </w:div>
        <w:div w:id="851603882">
          <w:marLeft w:val="1022"/>
          <w:marRight w:val="0"/>
          <w:marTop w:val="120"/>
          <w:marBottom w:val="120"/>
          <w:divBdr>
            <w:top w:val="none" w:sz="0" w:space="0" w:color="auto"/>
            <w:left w:val="none" w:sz="0" w:space="0" w:color="auto"/>
            <w:bottom w:val="none" w:sz="0" w:space="0" w:color="auto"/>
            <w:right w:val="none" w:sz="0" w:space="0" w:color="auto"/>
          </w:divBdr>
        </w:div>
        <w:div w:id="647828812">
          <w:marLeft w:val="1022"/>
          <w:marRight w:val="0"/>
          <w:marTop w:val="120"/>
          <w:marBottom w:val="120"/>
          <w:divBdr>
            <w:top w:val="none" w:sz="0" w:space="0" w:color="auto"/>
            <w:left w:val="none" w:sz="0" w:space="0" w:color="auto"/>
            <w:bottom w:val="none" w:sz="0" w:space="0" w:color="auto"/>
            <w:right w:val="none" w:sz="0" w:space="0" w:color="auto"/>
          </w:divBdr>
        </w:div>
        <w:div w:id="619920118">
          <w:marLeft w:val="1022"/>
          <w:marRight w:val="0"/>
          <w:marTop w:val="120"/>
          <w:marBottom w:val="120"/>
          <w:divBdr>
            <w:top w:val="none" w:sz="0" w:space="0" w:color="auto"/>
            <w:left w:val="none" w:sz="0" w:space="0" w:color="auto"/>
            <w:bottom w:val="none" w:sz="0" w:space="0" w:color="auto"/>
            <w:right w:val="none" w:sz="0" w:space="0" w:color="auto"/>
          </w:divBdr>
        </w:div>
        <w:div w:id="418411558">
          <w:marLeft w:val="1022"/>
          <w:marRight w:val="0"/>
          <w:marTop w:val="120"/>
          <w:marBottom w:val="120"/>
          <w:divBdr>
            <w:top w:val="none" w:sz="0" w:space="0" w:color="auto"/>
            <w:left w:val="none" w:sz="0" w:space="0" w:color="auto"/>
            <w:bottom w:val="none" w:sz="0" w:space="0" w:color="auto"/>
            <w:right w:val="none" w:sz="0" w:space="0" w:color="auto"/>
          </w:divBdr>
        </w:div>
      </w:divsChild>
    </w:div>
    <w:div w:id="1843006483">
      <w:bodyDiv w:val="1"/>
      <w:marLeft w:val="0"/>
      <w:marRight w:val="0"/>
      <w:marTop w:val="0"/>
      <w:marBottom w:val="0"/>
      <w:divBdr>
        <w:top w:val="none" w:sz="0" w:space="0" w:color="auto"/>
        <w:left w:val="none" w:sz="0" w:space="0" w:color="auto"/>
        <w:bottom w:val="none" w:sz="0" w:space="0" w:color="auto"/>
        <w:right w:val="none" w:sz="0" w:space="0" w:color="auto"/>
      </w:divBdr>
      <w:divsChild>
        <w:div w:id="506093431">
          <w:marLeft w:val="274"/>
          <w:marRight w:val="0"/>
          <w:marTop w:val="0"/>
          <w:marBottom w:val="0"/>
          <w:divBdr>
            <w:top w:val="none" w:sz="0" w:space="0" w:color="auto"/>
            <w:left w:val="none" w:sz="0" w:space="0" w:color="auto"/>
            <w:bottom w:val="none" w:sz="0" w:space="0" w:color="auto"/>
            <w:right w:val="none" w:sz="0" w:space="0" w:color="auto"/>
          </w:divBdr>
        </w:div>
        <w:div w:id="93207121">
          <w:marLeft w:val="274"/>
          <w:marRight w:val="0"/>
          <w:marTop w:val="0"/>
          <w:marBottom w:val="0"/>
          <w:divBdr>
            <w:top w:val="none" w:sz="0" w:space="0" w:color="auto"/>
            <w:left w:val="none" w:sz="0" w:space="0" w:color="auto"/>
            <w:bottom w:val="none" w:sz="0" w:space="0" w:color="auto"/>
            <w:right w:val="none" w:sz="0" w:space="0" w:color="auto"/>
          </w:divBdr>
        </w:div>
        <w:div w:id="1709063320">
          <w:marLeft w:val="274"/>
          <w:marRight w:val="0"/>
          <w:marTop w:val="0"/>
          <w:marBottom w:val="0"/>
          <w:divBdr>
            <w:top w:val="none" w:sz="0" w:space="0" w:color="auto"/>
            <w:left w:val="none" w:sz="0" w:space="0" w:color="auto"/>
            <w:bottom w:val="none" w:sz="0" w:space="0" w:color="auto"/>
            <w:right w:val="none" w:sz="0" w:space="0" w:color="auto"/>
          </w:divBdr>
        </w:div>
        <w:div w:id="1444610348">
          <w:marLeft w:val="274"/>
          <w:marRight w:val="0"/>
          <w:marTop w:val="0"/>
          <w:marBottom w:val="0"/>
          <w:divBdr>
            <w:top w:val="none" w:sz="0" w:space="0" w:color="auto"/>
            <w:left w:val="none" w:sz="0" w:space="0" w:color="auto"/>
            <w:bottom w:val="none" w:sz="0" w:space="0" w:color="auto"/>
            <w:right w:val="none" w:sz="0" w:space="0" w:color="auto"/>
          </w:divBdr>
        </w:div>
        <w:div w:id="941377247">
          <w:marLeft w:val="274"/>
          <w:marRight w:val="0"/>
          <w:marTop w:val="0"/>
          <w:marBottom w:val="0"/>
          <w:divBdr>
            <w:top w:val="none" w:sz="0" w:space="0" w:color="auto"/>
            <w:left w:val="none" w:sz="0" w:space="0" w:color="auto"/>
            <w:bottom w:val="none" w:sz="0" w:space="0" w:color="auto"/>
            <w:right w:val="none" w:sz="0" w:space="0" w:color="auto"/>
          </w:divBdr>
        </w:div>
      </w:divsChild>
    </w:div>
    <w:div w:id="1843742484">
      <w:bodyDiv w:val="1"/>
      <w:marLeft w:val="0"/>
      <w:marRight w:val="0"/>
      <w:marTop w:val="0"/>
      <w:marBottom w:val="0"/>
      <w:divBdr>
        <w:top w:val="none" w:sz="0" w:space="0" w:color="auto"/>
        <w:left w:val="none" w:sz="0" w:space="0" w:color="auto"/>
        <w:bottom w:val="none" w:sz="0" w:space="0" w:color="auto"/>
        <w:right w:val="none" w:sz="0" w:space="0" w:color="auto"/>
      </w:divBdr>
    </w:div>
    <w:div w:id="1846819960">
      <w:bodyDiv w:val="1"/>
      <w:marLeft w:val="0"/>
      <w:marRight w:val="0"/>
      <w:marTop w:val="0"/>
      <w:marBottom w:val="0"/>
      <w:divBdr>
        <w:top w:val="none" w:sz="0" w:space="0" w:color="auto"/>
        <w:left w:val="none" w:sz="0" w:space="0" w:color="auto"/>
        <w:bottom w:val="none" w:sz="0" w:space="0" w:color="auto"/>
        <w:right w:val="none" w:sz="0" w:space="0" w:color="auto"/>
      </w:divBdr>
    </w:div>
    <w:div w:id="1847288446">
      <w:bodyDiv w:val="1"/>
      <w:marLeft w:val="0"/>
      <w:marRight w:val="0"/>
      <w:marTop w:val="0"/>
      <w:marBottom w:val="0"/>
      <w:divBdr>
        <w:top w:val="none" w:sz="0" w:space="0" w:color="auto"/>
        <w:left w:val="none" w:sz="0" w:space="0" w:color="auto"/>
        <w:bottom w:val="none" w:sz="0" w:space="0" w:color="auto"/>
        <w:right w:val="none" w:sz="0" w:space="0" w:color="auto"/>
      </w:divBdr>
    </w:div>
    <w:div w:id="1848014930">
      <w:bodyDiv w:val="1"/>
      <w:marLeft w:val="0"/>
      <w:marRight w:val="0"/>
      <w:marTop w:val="0"/>
      <w:marBottom w:val="0"/>
      <w:divBdr>
        <w:top w:val="none" w:sz="0" w:space="0" w:color="auto"/>
        <w:left w:val="none" w:sz="0" w:space="0" w:color="auto"/>
        <w:bottom w:val="none" w:sz="0" w:space="0" w:color="auto"/>
        <w:right w:val="none" w:sz="0" w:space="0" w:color="auto"/>
      </w:divBdr>
    </w:div>
    <w:div w:id="1857384091">
      <w:bodyDiv w:val="1"/>
      <w:marLeft w:val="0"/>
      <w:marRight w:val="0"/>
      <w:marTop w:val="0"/>
      <w:marBottom w:val="0"/>
      <w:divBdr>
        <w:top w:val="none" w:sz="0" w:space="0" w:color="auto"/>
        <w:left w:val="none" w:sz="0" w:space="0" w:color="auto"/>
        <w:bottom w:val="none" w:sz="0" w:space="0" w:color="auto"/>
        <w:right w:val="none" w:sz="0" w:space="0" w:color="auto"/>
      </w:divBdr>
    </w:div>
    <w:div w:id="1864786247">
      <w:bodyDiv w:val="1"/>
      <w:marLeft w:val="0"/>
      <w:marRight w:val="0"/>
      <w:marTop w:val="0"/>
      <w:marBottom w:val="0"/>
      <w:divBdr>
        <w:top w:val="none" w:sz="0" w:space="0" w:color="auto"/>
        <w:left w:val="none" w:sz="0" w:space="0" w:color="auto"/>
        <w:bottom w:val="none" w:sz="0" w:space="0" w:color="auto"/>
        <w:right w:val="none" w:sz="0" w:space="0" w:color="auto"/>
      </w:divBdr>
      <w:divsChild>
        <w:div w:id="1288270871">
          <w:marLeft w:val="274"/>
          <w:marRight w:val="0"/>
          <w:marTop w:val="0"/>
          <w:marBottom w:val="0"/>
          <w:divBdr>
            <w:top w:val="none" w:sz="0" w:space="0" w:color="auto"/>
            <w:left w:val="none" w:sz="0" w:space="0" w:color="auto"/>
            <w:bottom w:val="none" w:sz="0" w:space="0" w:color="auto"/>
            <w:right w:val="none" w:sz="0" w:space="0" w:color="auto"/>
          </w:divBdr>
        </w:div>
        <w:div w:id="766340964">
          <w:marLeft w:val="994"/>
          <w:marRight w:val="0"/>
          <w:marTop w:val="0"/>
          <w:marBottom w:val="0"/>
          <w:divBdr>
            <w:top w:val="none" w:sz="0" w:space="0" w:color="auto"/>
            <w:left w:val="none" w:sz="0" w:space="0" w:color="auto"/>
            <w:bottom w:val="none" w:sz="0" w:space="0" w:color="auto"/>
            <w:right w:val="none" w:sz="0" w:space="0" w:color="auto"/>
          </w:divBdr>
        </w:div>
      </w:divsChild>
    </w:div>
    <w:div w:id="1865946381">
      <w:bodyDiv w:val="1"/>
      <w:marLeft w:val="0"/>
      <w:marRight w:val="0"/>
      <w:marTop w:val="0"/>
      <w:marBottom w:val="0"/>
      <w:divBdr>
        <w:top w:val="none" w:sz="0" w:space="0" w:color="auto"/>
        <w:left w:val="none" w:sz="0" w:space="0" w:color="auto"/>
        <w:bottom w:val="none" w:sz="0" w:space="0" w:color="auto"/>
        <w:right w:val="none" w:sz="0" w:space="0" w:color="auto"/>
      </w:divBdr>
    </w:div>
    <w:div w:id="1907110100">
      <w:bodyDiv w:val="1"/>
      <w:marLeft w:val="0"/>
      <w:marRight w:val="0"/>
      <w:marTop w:val="0"/>
      <w:marBottom w:val="0"/>
      <w:divBdr>
        <w:top w:val="none" w:sz="0" w:space="0" w:color="auto"/>
        <w:left w:val="none" w:sz="0" w:space="0" w:color="auto"/>
        <w:bottom w:val="none" w:sz="0" w:space="0" w:color="auto"/>
        <w:right w:val="none" w:sz="0" w:space="0" w:color="auto"/>
      </w:divBdr>
      <w:divsChild>
        <w:div w:id="1822035348">
          <w:marLeft w:val="274"/>
          <w:marRight w:val="0"/>
          <w:marTop w:val="0"/>
          <w:marBottom w:val="0"/>
          <w:divBdr>
            <w:top w:val="none" w:sz="0" w:space="0" w:color="auto"/>
            <w:left w:val="none" w:sz="0" w:space="0" w:color="auto"/>
            <w:bottom w:val="none" w:sz="0" w:space="0" w:color="auto"/>
            <w:right w:val="none" w:sz="0" w:space="0" w:color="auto"/>
          </w:divBdr>
        </w:div>
      </w:divsChild>
    </w:div>
    <w:div w:id="1913003367">
      <w:bodyDiv w:val="1"/>
      <w:marLeft w:val="0"/>
      <w:marRight w:val="0"/>
      <w:marTop w:val="0"/>
      <w:marBottom w:val="0"/>
      <w:divBdr>
        <w:top w:val="none" w:sz="0" w:space="0" w:color="auto"/>
        <w:left w:val="none" w:sz="0" w:space="0" w:color="auto"/>
        <w:bottom w:val="none" w:sz="0" w:space="0" w:color="auto"/>
        <w:right w:val="none" w:sz="0" w:space="0" w:color="auto"/>
      </w:divBdr>
    </w:div>
    <w:div w:id="1921744581">
      <w:bodyDiv w:val="1"/>
      <w:marLeft w:val="0"/>
      <w:marRight w:val="0"/>
      <w:marTop w:val="0"/>
      <w:marBottom w:val="0"/>
      <w:divBdr>
        <w:top w:val="none" w:sz="0" w:space="0" w:color="auto"/>
        <w:left w:val="none" w:sz="0" w:space="0" w:color="auto"/>
        <w:bottom w:val="none" w:sz="0" w:space="0" w:color="auto"/>
        <w:right w:val="none" w:sz="0" w:space="0" w:color="auto"/>
      </w:divBdr>
    </w:div>
    <w:div w:id="1927689705">
      <w:bodyDiv w:val="1"/>
      <w:marLeft w:val="0"/>
      <w:marRight w:val="0"/>
      <w:marTop w:val="0"/>
      <w:marBottom w:val="0"/>
      <w:divBdr>
        <w:top w:val="none" w:sz="0" w:space="0" w:color="auto"/>
        <w:left w:val="none" w:sz="0" w:space="0" w:color="auto"/>
        <w:bottom w:val="none" w:sz="0" w:space="0" w:color="auto"/>
        <w:right w:val="none" w:sz="0" w:space="0" w:color="auto"/>
      </w:divBdr>
    </w:div>
    <w:div w:id="1930044756">
      <w:bodyDiv w:val="1"/>
      <w:marLeft w:val="0"/>
      <w:marRight w:val="0"/>
      <w:marTop w:val="0"/>
      <w:marBottom w:val="0"/>
      <w:divBdr>
        <w:top w:val="none" w:sz="0" w:space="0" w:color="auto"/>
        <w:left w:val="none" w:sz="0" w:space="0" w:color="auto"/>
        <w:bottom w:val="none" w:sz="0" w:space="0" w:color="auto"/>
        <w:right w:val="none" w:sz="0" w:space="0" w:color="auto"/>
      </w:divBdr>
    </w:div>
    <w:div w:id="1931087407">
      <w:bodyDiv w:val="1"/>
      <w:marLeft w:val="0"/>
      <w:marRight w:val="0"/>
      <w:marTop w:val="0"/>
      <w:marBottom w:val="0"/>
      <w:divBdr>
        <w:top w:val="none" w:sz="0" w:space="0" w:color="auto"/>
        <w:left w:val="none" w:sz="0" w:space="0" w:color="auto"/>
        <w:bottom w:val="none" w:sz="0" w:space="0" w:color="auto"/>
        <w:right w:val="none" w:sz="0" w:space="0" w:color="auto"/>
      </w:divBdr>
    </w:div>
    <w:div w:id="1937591282">
      <w:bodyDiv w:val="1"/>
      <w:marLeft w:val="0"/>
      <w:marRight w:val="0"/>
      <w:marTop w:val="0"/>
      <w:marBottom w:val="0"/>
      <w:divBdr>
        <w:top w:val="none" w:sz="0" w:space="0" w:color="auto"/>
        <w:left w:val="none" w:sz="0" w:space="0" w:color="auto"/>
        <w:bottom w:val="none" w:sz="0" w:space="0" w:color="auto"/>
        <w:right w:val="none" w:sz="0" w:space="0" w:color="auto"/>
      </w:divBdr>
    </w:div>
    <w:div w:id="1949654072">
      <w:bodyDiv w:val="1"/>
      <w:marLeft w:val="0"/>
      <w:marRight w:val="0"/>
      <w:marTop w:val="0"/>
      <w:marBottom w:val="0"/>
      <w:divBdr>
        <w:top w:val="none" w:sz="0" w:space="0" w:color="auto"/>
        <w:left w:val="none" w:sz="0" w:space="0" w:color="auto"/>
        <w:bottom w:val="none" w:sz="0" w:space="0" w:color="auto"/>
        <w:right w:val="none" w:sz="0" w:space="0" w:color="auto"/>
      </w:divBdr>
    </w:div>
    <w:div w:id="1954970701">
      <w:bodyDiv w:val="1"/>
      <w:marLeft w:val="0"/>
      <w:marRight w:val="0"/>
      <w:marTop w:val="0"/>
      <w:marBottom w:val="0"/>
      <w:divBdr>
        <w:top w:val="none" w:sz="0" w:space="0" w:color="auto"/>
        <w:left w:val="none" w:sz="0" w:space="0" w:color="auto"/>
        <w:bottom w:val="none" w:sz="0" w:space="0" w:color="auto"/>
        <w:right w:val="none" w:sz="0" w:space="0" w:color="auto"/>
      </w:divBdr>
    </w:div>
    <w:div w:id="1956518927">
      <w:bodyDiv w:val="1"/>
      <w:marLeft w:val="0"/>
      <w:marRight w:val="0"/>
      <w:marTop w:val="0"/>
      <w:marBottom w:val="0"/>
      <w:divBdr>
        <w:top w:val="none" w:sz="0" w:space="0" w:color="auto"/>
        <w:left w:val="none" w:sz="0" w:space="0" w:color="auto"/>
        <w:bottom w:val="none" w:sz="0" w:space="0" w:color="auto"/>
        <w:right w:val="none" w:sz="0" w:space="0" w:color="auto"/>
      </w:divBdr>
    </w:div>
    <w:div w:id="1961841179">
      <w:bodyDiv w:val="1"/>
      <w:marLeft w:val="0"/>
      <w:marRight w:val="0"/>
      <w:marTop w:val="0"/>
      <w:marBottom w:val="0"/>
      <w:divBdr>
        <w:top w:val="none" w:sz="0" w:space="0" w:color="auto"/>
        <w:left w:val="none" w:sz="0" w:space="0" w:color="auto"/>
        <w:bottom w:val="none" w:sz="0" w:space="0" w:color="auto"/>
        <w:right w:val="none" w:sz="0" w:space="0" w:color="auto"/>
      </w:divBdr>
    </w:div>
    <w:div w:id="1965425696">
      <w:bodyDiv w:val="1"/>
      <w:marLeft w:val="0"/>
      <w:marRight w:val="0"/>
      <w:marTop w:val="0"/>
      <w:marBottom w:val="0"/>
      <w:divBdr>
        <w:top w:val="none" w:sz="0" w:space="0" w:color="auto"/>
        <w:left w:val="none" w:sz="0" w:space="0" w:color="auto"/>
        <w:bottom w:val="none" w:sz="0" w:space="0" w:color="auto"/>
        <w:right w:val="none" w:sz="0" w:space="0" w:color="auto"/>
      </w:divBdr>
      <w:divsChild>
        <w:div w:id="543565810">
          <w:marLeft w:val="274"/>
          <w:marRight w:val="0"/>
          <w:marTop w:val="0"/>
          <w:marBottom w:val="0"/>
          <w:divBdr>
            <w:top w:val="none" w:sz="0" w:space="0" w:color="auto"/>
            <w:left w:val="none" w:sz="0" w:space="0" w:color="auto"/>
            <w:bottom w:val="none" w:sz="0" w:space="0" w:color="auto"/>
            <w:right w:val="none" w:sz="0" w:space="0" w:color="auto"/>
          </w:divBdr>
        </w:div>
        <w:div w:id="936059456">
          <w:marLeft w:val="994"/>
          <w:marRight w:val="0"/>
          <w:marTop w:val="0"/>
          <w:marBottom w:val="0"/>
          <w:divBdr>
            <w:top w:val="none" w:sz="0" w:space="0" w:color="auto"/>
            <w:left w:val="none" w:sz="0" w:space="0" w:color="auto"/>
            <w:bottom w:val="none" w:sz="0" w:space="0" w:color="auto"/>
            <w:right w:val="none" w:sz="0" w:space="0" w:color="auto"/>
          </w:divBdr>
        </w:div>
        <w:div w:id="1161045254">
          <w:marLeft w:val="994"/>
          <w:marRight w:val="0"/>
          <w:marTop w:val="0"/>
          <w:marBottom w:val="0"/>
          <w:divBdr>
            <w:top w:val="none" w:sz="0" w:space="0" w:color="auto"/>
            <w:left w:val="none" w:sz="0" w:space="0" w:color="auto"/>
            <w:bottom w:val="none" w:sz="0" w:space="0" w:color="auto"/>
            <w:right w:val="none" w:sz="0" w:space="0" w:color="auto"/>
          </w:divBdr>
        </w:div>
      </w:divsChild>
    </w:div>
    <w:div w:id="1966735987">
      <w:bodyDiv w:val="1"/>
      <w:marLeft w:val="0"/>
      <w:marRight w:val="0"/>
      <w:marTop w:val="0"/>
      <w:marBottom w:val="0"/>
      <w:divBdr>
        <w:top w:val="none" w:sz="0" w:space="0" w:color="auto"/>
        <w:left w:val="none" w:sz="0" w:space="0" w:color="auto"/>
        <w:bottom w:val="none" w:sz="0" w:space="0" w:color="auto"/>
        <w:right w:val="none" w:sz="0" w:space="0" w:color="auto"/>
      </w:divBdr>
    </w:div>
    <w:div w:id="1969357132">
      <w:bodyDiv w:val="1"/>
      <w:marLeft w:val="0"/>
      <w:marRight w:val="0"/>
      <w:marTop w:val="0"/>
      <w:marBottom w:val="0"/>
      <w:divBdr>
        <w:top w:val="none" w:sz="0" w:space="0" w:color="auto"/>
        <w:left w:val="none" w:sz="0" w:space="0" w:color="auto"/>
        <w:bottom w:val="none" w:sz="0" w:space="0" w:color="auto"/>
        <w:right w:val="none" w:sz="0" w:space="0" w:color="auto"/>
      </w:divBdr>
      <w:divsChild>
        <w:div w:id="159854850">
          <w:marLeft w:val="274"/>
          <w:marRight w:val="0"/>
          <w:marTop w:val="0"/>
          <w:marBottom w:val="0"/>
          <w:divBdr>
            <w:top w:val="none" w:sz="0" w:space="0" w:color="auto"/>
            <w:left w:val="none" w:sz="0" w:space="0" w:color="auto"/>
            <w:bottom w:val="none" w:sz="0" w:space="0" w:color="auto"/>
            <w:right w:val="none" w:sz="0" w:space="0" w:color="auto"/>
          </w:divBdr>
        </w:div>
        <w:div w:id="27999987">
          <w:marLeft w:val="994"/>
          <w:marRight w:val="0"/>
          <w:marTop w:val="0"/>
          <w:marBottom w:val="0"/>
          <w:divBdr>
            <w:top w:val="none" w:sz="0" w:space="0" w:color="auto"/>
            <w:left w:val="none" w:sz="0" w:space="0" w:color="auto"/>
            <w:bottom w:val="none" w:sz="0" w:space="0" w:color="auto"/>
            <w:right w:val="none" w:sz="0" w:space="0" w:color="auto"/>
          </w:divBdr>
        </w:div>
        <w:div w:id="105974267">
          <w:marLeft w:val="994"/>
          <w:marRight w:val="0"/>
          <w:marTop w:val="0"/>
          <w:marBottom w:val="0"/>
          <w:divBdr>
            <w:top w:val="none" w:sz="0" w:space="0" w:color="auto"/>
            <w:left w:val="none" w:sz="0" w:space="0" w:color="auto"/>
            <w:bottom w:val="none" w:sz="0" w:space="0" w:color="auto"/>
            <w:right w:val="none" w:sz="0" w:space="0" w:color="auto"/>
          </w:divBdr>
        </w:div>
      </w:divsChild>
    </w:div>
    <w:div w:id="1977682575">
      <w:bodyDiv w:val="1"/>
      <w:marLeft w:val="0"/>
      <w:marRight w:val="0"/>
      <w:marTop w:val="0"/>
      <w:marBottom w:val="0"/>
      <w:divBdr>
        <w:top w:val="none" w:sz="0" w:space="0" w:color="auto"/>
        <w:left w:val="none" w:sz="0" w:space="0" w:color="auto"/>
        <w:bottom w:val="none" w:sz="0" w:space="0" w:color="auto"/>
        <w:right w:val="none" w:sz="0" w:space="0" w:color="auto"/>
      </w:divBdr>
    </w:div>
    <w:div w:id="1982610152">
      <w:bodyDiv w:val="1"/>
      <w:marLeft w:val="0"/>
      <w:marRight w:val="0"/>
      <w:marTop w:val="0"/>
      <w:marBottom w:val="0"/>
      <w:divBdr>
        <w:top w:val="none" w:sz="0" w:space="0" w:color="auto"/>
        <w:left w:val="none" w:sz="0" w:space="0" w:color="auto"/>
        <w:bottom w:val="none" w:sz="0" w:space="0" w:color="auto"/>
        <w:right w:val="none" w:sz="0" w:space="0" w:color="auto"/>
      </w:divBdr>
    </w:div>
    <w:div w:id="1986352047">
      <w:bodyDiv w:val="1"/>
      <w:marLeft w:val="0"/>
      <w:marRight w:val="0"/>
      <w:marTop w:val="0"/>
      <w:marBottom w:val="0"/>
      <w:divBdr>
        <w:top w:val="none" w:sz="0" w:space="0" w:color="auto"/>
        <w:left w:val="none" w:sz="0" w:space="0" w:color="auto"/>
        <w:bottom w:val="none" w:sz="0" w:space="0" w:color="auto"/>
        <w:right w:val="none" w:sz="0" w:space="0" w:color="auto"/>
      </w:divBdr>
    </w:div>
    <w:div w:id="1990749216">
      <w:bodyDiv w:val="1"/>
      <w:marLeft w:val="0"/>
      <w:marRight w:val="0"/>
      <w:marTop w:val="0"/>
      <w:marBottom w:val="0"/>
      <w:divBdr>
        <w:top w:val="none" w:sz="0" w:space="0" w:color="auto"/>
        <w:left w:val="none" w:sz="0" w:space="0" w:color="auto"/>
        <w:bottom w:val="none" w:sz="0" w:space="0" w:color="auto"/>
        <w:right w:val="none" w:sz="0" w:space="0" w:color="auto"/>
      </w:divBdr>
    </w:div>
    <w:div w:id="1994942794">
      <w:bodyDiv w:val="1"/>
      <w:marLeft w:val="0"/>
      <w:marRight w:val="0"/>
      <w:marTop w:val="0"/>
      <w:marBottom w:val="0"/>
      <w:divBdr>
        <w:top w:val="none" w:sz="0" w:space="0" w:color="auto"/>
        <w:left w:val="none" w:sz="0" w:space="0" w:color="auto"/>
        <w:bottom w:val="none" w:sz="0" w:space="0" w:color="auto"/>
        <w:right w:val="none" w:sz="0" w:space="0" w:color="auto"/>
      </w:divBdr>
    </w:div>
    <w:div w:id="2002345333">
      <w:bodyDiv w:val="1"/>
      <w:marLeft w:val="0"/>
      <w:marRight w:val="0"/>
      <w:marTop w:val="0"/>
      <w:marBottom w:val="0"/>
      <w:divBdr>
        <w:top w:val="none" w:sz="0" w:space="0" w:color="auto"/>
        <w:left w:val="none" w:sz="0" w:space="0" w:color="auto"/>
        <w:bottom w:val="none" w:sz="0" w:space="0" w:color="auto"/>
        <w:right w:val="none" w:sz="0" w:space="0" w:color="auto"/>
      </w:divBdr>
      <w:divsChild>
        <w:div w:id="1681857758">
          <w:marLeft w:val="274"/>
          <w:marRight w:val="0"/>
          <w:marTop w:val="0"/>
          <w:marBottom w:val="0"/>
          <w:divBdr>
            <w:top w:val="none" w:sz="0" w:space="0" w:color="auto"/>
            <w:left w:val="none" w:sz="0" w:space="0" w:color="auto"/>
            <w:bottom w:val="none" w:sz="0" w:space="0" w:color="auto"/>
            <w:right w:val="none" w:sz="0" w:space="0" w:color="auto"/>
          </w:divBdr>
        </w:div>
        <w:div w:id="761991153">
          <w:marLeft w:val="994"/>
          <w:marRight w:val="0"/>
          <w:marTop w:val="0"/>
          <w:marBottom w:val="0"/>
          <w:divBdr>
            <w:top w:val="none" w:sz="0" w:space="0" w:color="auto"/>
            <w:left w:val="none" w:sz="0" w:space="0" w:color="auto"/>
            <w:bottom w:val="none" w:sz="0" w:space="0" w:color="auto"/>
            <w:right w:val="none" w:sz="0" w:space="0" w:color="auto"/>
          </w:divBdr>
        </w:div>
        <w:div w:id="502280054">
          <w:marLeft w:val="994"/>
          <w:marRight w:val="0"/>
          <w:marTop w:val="0"/>
          <w:marBottom w:val="0"/>
          <w:divBdr>
            <w:top w:val="none" w:sz="0" w:space="0" w:color="auto"/>
            <w:left w:val="none" w:sz="0" w:space="0" w:color="auto"/>
            <w:bottom w:val="none" w:sz="0" w:space="0" w:color="auto"/>
            <w:right w:val="none" w:sz="0" w:space="0" w:color="auto"/>
          </w:divBdr>
        </w:div>
        <w:div w:id="711270481">
          <w:marLeft w:val="994"/>
          <w:marRight w:val="0"/>
          <w:marTop w:val="0"/>
          <w:marBottom w:val="0"/>
          <w:divBdr>
            <w:top w:val="none" w:sz="0" w:space="0" w:color="auto"/>
            <w:left w:val="none" w:sz="0" w:space="0" w:color="auto"/>
            <w:bottom w:val="none" w:sz="0" w:space="0" w:color="auto"/>
            <w:right w:val="none" w:sz="0" w:space="0" w:color="auto"/>
          </w:divBdr>
        </w:div>
        <w:div w:id="1850291750">
          <w:marLeft w:val="994"/>
          <w:marRight w:val="0"/>
          <w:marTop w:val="0"/>
          <w:marBottom w:val="0"/>
          <w:divBdr>
            <w:top w:val="none" w:sz="0" w:space="0" w:color="auto"/>
            <w:left w:val="none" w:sz="0" w:space="0" w:color="auto"/>
            <w:bottom w:val="none" w:sz="0" w:space="0" w:color="auto"/>
            <w:right w:val="none" w:sz="0" w:space="0" w:color="auto"/>
          </w:divBdr>
        </w:div>
      </w:divsChild>
    </w:div>
    <w:div w:id="2004699342">
      <w:bodyDiv w:val="1"/>
      <w:marLeft w:val="0"/>
      <w:marRight w:val="0"/>
      <w:marTop w:val="0"/>
      <w:marBottom w:val="0"/>
      <w:divBdr>
        <w:top w:val="none" w:sz="0" w:space="0" w:color="auto"/>
        <w:left w:val="none" w:sz="0" w:space="0" w:color="auto"/>
        <w:bottom w:val="none" w:sz="0" w:space="0" w:color="auto"/>
        <w:right w:val="none" w:sz="0" w:space="0" w:color="auto"/>
      </w:divBdr>
    </w:div>
    <w:div w:id="2005742027">
      <w:bodyDiv w:val="1"/>
      <w:marLeft w:val="0"/>
      <w:marRight w:val="0"/>
      <w:marTop w:val="0"/>
      <w:marBottom w:val="0"/>
      <w:divBdr>
        <w:top w:val="none" w:sz="0" w:space="0" w:color="auto"/>
        <w:left w:val="none" w:sz="0" w:space="0" w:color="auto"/>
        <w:bottom w:val="none" w:sz="0" w:space="0" w:color="auto"/>
        <w:right w:val="none" w:sz="0" w:space="0" w:color="auto"/>
      </w:divBdr>
    </w:div>
    <w:div w:id="2008165255">
      <w:bodyDiv w:val="1"/>
      <w:marLeft w:val="0"/>
      <w:marRight w:val="0"/>
      <w:marTop w:val="0"/>
      <w:marBottom w:val="0"/>
      <w:divBdr>
        <w:top w:val="none" w:sz="0" w:space="0" w:color="auto"/>
        <w:left w:val="none" w:sz="0" w:space="0" w:color="auto"/>
        <w:bottom w:val="none" w:sz="0" w:space="0" w:color="auto"/>
        <w:right w:val="none" w:sz="0" w:space="0" w:color="auto"/>
      </w:divBdr>
    </w:div>
    <w:div w:id="2010012053">
      <w:bodyDiv w:val="1"/>
      <w:marLeft w:val="0"/>
      <w:marRight w:val="0"/>
      <w:marTop w:val="0"/>
      <w:marBottom w:val="0"/>
      <w:divBdr>
        <w:top w:val="none" w:sz="0" w:space="0" w:color="auto"/>
        <w:left w:val="none" w:sz="0" w:space="0" w:color="auto"/>
        <w:bottom w:val="none" w:sz="0" w:space="0" w:color="auto"/>
        <w:right w:val="none" w:sz="0" w:space="0" w:color="auto"/>
      </w:divBdr>
    </w:div>
    <w:div w:id="2017800598">
      <w:bodyDiv w:val="1"/>
      <w:marLeft w:val="0"/>
      <w:marRight w:val="0"/>
      <w:marTop w:val="0"/>
      <w:marBottom w:val="0"/>
      <w:divBdr>
        <w:top w:val="none" w:sz="0" w:space="0" w:color="auto"/>
        <w:left w:val="none" w:sz="0" w:space="0" w:color="auto"/>
        <w:bottom w:val="none" w:sz="0" w:space="0" w:color="auto"/>
        <w:right w:val="none" w:sz="0" w:space="0" w:color="auto"/>
      </w:divBdr>
    </w:div>
    <w:div w:id="2020309727">
      <w:bodyDiv w:val="1"/>
      <w:marLeft w:val="0"/>
      <w:marRight w:val="0"/>
      <w:marTop w:val="0"/>
      <w:marBottom w:val="0"/>
      <w:divBdr>
        <w:top w:val="none" w:sz="0" w:space="0" w:color="auto"/>
        <w:left w:val="none" w:sz="0" w:space="0" w:color="auto"/>
        <w:bottom w:val="none" w:sz="0" w:space="0" w:color="auto"/>
        <w:right w:val="none" w:sz="0" w:space="0" w:color="auto"/>
      </w:divBdr>
    </w:div>
    <w:div w:id="2022705832">
      <w:bodyDiv w:val="1"/>
      <w:marLeft w:val="0"/>
      <w:marRight w:val="0"/>
      <w:marTop w:val="0"/>
      <w:marBottom w:val="0"/>
      <w:divBdr>
        <w:top w:val="none" w:sz="0" w:space="0" w:color="auto"/>
        <w:left w:val="none" w:sz="0" w:space="0" w:color="auto"/>
        <w:bottom w:val="none" w:sz="0" w:space="0" w:color="auto"/>
        <w:right w:val="none" w:sz="0" w:space="0" w:color="auto"/>
      </w:divBdr>
      <w:divsChild>
        <w:div w:id="1070616837">
          <w:marLeft w:val="274"/>
          <w:marRight w:val="0"/>
          <w:marTop w:val="0"/>
          <w:marBottom w:val="0"/>
          <w:divBdr>
            <w:top w:val="none" w:sz="0" w:space="0" w:color="auto"/>
            <w:left w:val="none" w:sz="0" w:space="0" w:color="auto"/>
            <w:bottom w:val="none" w:sz="0" w:space="0" w:color="auto"/>
            <w:right w:val="none" w:sz="0" w:space="0" w:color="auto"/>
          </w:divBdr>
        </w:div>
        <w:div w:id="1002590993">
          <w:marLeft w:val="994"/>
          <w:marRight w:val="0"/>
          <w:marTop w:val="0"/>
          <w:marBottom w:val="0"/>
          <w:divBdr>
            <w:top w:val="none" w:sz="0" w:space="0" w:color="auto"/>
            <w:left w:val="none" w:sz="0" w:space="0" w:color="auto"/>
            <w:bottom w:val="none" w:sz="0" w:space="0" w:color="auto"/>
            <w:right w:val="none" w:sz="0" w:space="0" w:color="auto"/>
          </w:divBdr>
        </w:div>
        <w:div w:id="1920288681">
          <w:marLeft w:val="994"/>
          <w:marRight w:val="0"/>
          <w:marTop w:val="0"/>
          <w:marBottom w:val="0"/>
          <w:divBdr>
            <w:top w:val="none" w:sz="0" w:space="0" w:color="auto"/>
            <w:left w:val="none" w:sz="0" w:space="0" w:color="auto"/>
            <w:bottom w:val="none" w:sz="0" w:space="0" w:color="auto"/>
            <w:right w:val="none" w:sz="0" w:space="0" w:color="auto"/>
          </w:divBdr>
        </w:div>
        <w:div w:id="489102346">
          <w:marLeft w:val="994"/>
          <w:marRight w:val="0"/>
          <w:marTop w:val="0"/>
          <w:marBottom w:val="0"/>
          <w:divBdr>
            <w:top w:val="none" w:sz="0" w:space="0" w:color="auto"/>
            <w:left w:val="none" w:sz="0" w:space="0" w:color="auto"/>
            <w:bottom w:val="none" w:sz="0" w:space="0" w:color="auto"/>
            <w:right w:val="none" w:sz="0" w:space="0" w:color="auto"/>
          </w:divBdr>
        </w:div>
        <w:div w:id="2074280602">
          <w:marLeft w:val="994"/>
          <w:marRight w:val="0"/>
          <w:marTop w:val="0"/>
          <w:marBottom w:val="0"/>
          <w:divBdr>
            <w:top w:val="none" w:sz="0" w:space="0" w:color="auto"/>
            <w:left w:val="none" w:sz="0" w:space="0" w:color="auto"/>
            <w:bottom w:val="none" w:sz="0" w:space="0" w:color="auto"/>
            <w:right w:val="none" w:sz="0" w:space="0" w:color="auto"/>
          </w:divBdr>
        </w:div>
        <w:div w:id="1620602235">
          <w:marLeft w:val="274"/>
          <w:marRight w:val="0"/>
          <w:marTop w:val="0"/>
          <w:marBottom w:val="0"/>
          <w:divBdr>
            <w:top w:val="none" w:sz="0" w:space="0" w:color="auto"/>
            <w:left w:val="none" w:sz="0" w:space="0" w:color="auto"/>
            <w:bottom w:val="none" w:sz="0" w:space="0" w:color="auto"/>
            <w:right w:val="none" w:sz="0" w:space="0" w:color="auto"/>
          </w:divBdr>
        </w:div>
        <w:div w:id="544025815">
          <w:marLeft w:val="994"/>
          <w:marRight w:val="0"/>
          <w:marTop w:val="0"/>
          <w:marBottom w:val="0"/>
          <w:divBdr>
            <w:top w:val="none" w:sz="0" w:space="0" w:color="auto"/>
            <w:left w:val="none" w:sz="0" w:space="0" w:color="auto"/>
            <w:bottom w:val="none" w:sz="0" w:space="0" w:color="auto"/>
            <w:right w:val="none" w:sz="0" w:space="0" w:color="auto"/>
          </w:divBdr>
        </w:div>
        <w:div w:id="181288031">
          <w:marLeft w:val="994"/>
          <w:marRight w:val="0"/>
          <w:marTop w:val="0"/>
          <w:marBottom w:val="0"/>
          <w:divBdr>
            <w:top w:val="none" w:sz="0" w:space="0" w:color="auto"/>
            <w:left w:val="none" w:sz="0" w:space="0" w:color="auto"/>
            <w:bottom w:val="none" w:sz="0" w:space="0" w:color="auto"/>
            <w:right w:val="none" w:sz="0" w:space="0" w:color="auto"/>
          </w:divBdr>
        </w:div>
        <w:div w:id="1853714133">
          <w:marLeft w:val="994"/>
          <w:marRight w:val="0"/>
          <w:marTop w:val="0"/>
          <w:marBottom w:val="0"/>
          <w:divBdr>
            <w:top w:val="none" w:sz="0" w:space="0" w:color="auto"/>
            <w:left w:val="none" w:sz="0" w:space="0" w:color="auto"/>
            <w:bottom w:val="none" w:sz="0" w:space="0" w:color="auto"/>
            <w:right w:val="none" w:sz="0" w:space="0" w:color="auto"/>
          </w:divBdr>
        </w:div>
      </w:divsChild>
    </w:div>
    <w:div w:id="2028479365">
      <w:bodyDiv w:val="1"/>
      <w:marLeft w:val="0"/>
      <w:marRight w:val="0"/>
      <w:marTop w:val="0"/>
      <w:marBottom w:val="0"/>
      <w:divBdr>
        <w:top w:val="none" w:sz="0" w:space="0" w:color="auto"/>
        <w:left w:val="none" w:sz="0" w:space="0" w:color="auto"/>
        <w:bottom w:val="none" w:sz="0" w:space="0" w:color="auto"/>
        <w:right w:val="none" w:sz="0" w:space="0" w:color="auto"/>
      </w:divBdr>
    </w:div>
    <w:div w:id="2031643408">
      <w:bodyDiv w:val="1"/>
      <w:marLeft w:val="0"/>
      <w:marRight w:val="0"/>
      <w:marTop w:val="0"/>
      <w:marBottom w:val="0"/>
      <w:divBdr>
        <w:top w:val="none" w:sz="0" w:space="0" w:color="auto"/>
        <w:left w:val="none" w:sz="0" w:space="0" w:color="auto"/>
        <w:bottom w:val="none" w:sz="0" w:space="0" w:color="auto"/>
        <w:right w:val="none" w:sz="0" w:space="0" w:color="auto"/>
      </w:divBdr>
    </w:div>
    <w:div w:id="2037272571">
      <w:bodyDiv w:val="1"/>
      <w:marLeft w:val="0"/>
      <w:marRight w:val="0"/>
      <w:marTop w:val="0"/>
      <w:marBottom w:val="0"/>
      <w:divBdr>
        <w:top w:val="none" w:sz="0" w:space="0" w:color="auto"/>
        <w:left w:val="none" w:sz="0" w:space="0" w:color="auto"/>
        <w:bottom w:val="none" w:sz="0" w:space="0" w:color="auto"/>
        <w:right w:val="none" w:sz="0" w:space="0" w:color="auto"/>
      </w:divBdr>
      <w:divsChild>
        <w:div w:id="932788597">
          <w:marLeft w:val="274"/>
          <w:marRight w:val="0"/>
          <w:marTop w:val="0"/>
          <w:marBottom w:val="0"/>
          <w:divBdr>
            <w:top w:val="none" w:sz="0" w:space="0" w:color="auto"/>
            <w:left w:val="none" w:sz="0" w:space="0" w:color="auto"/>
            <w:bottom w:val="none" w:sz="0" w:space="0" w:color="auto"/>
            <w:right w:val="none" w:sz="0" w:space="0" w:color="auto"/>
          </w:divBdr>
        </w:div>
        <w:div w:id="359090105">
          <w:marLeft w:val="994"/>
          <w:marRight w:val="0"/>
          <w:marTop w:val="0"/>
          <w:marBottom w:val="0"/>
          <w:divBdr>
            <w:top w:val="none" w:sz="0" w:space="0" w:color="auto"/>
            <w:left w:val="none" w:sz="0" w:space="0" w:color="auto"/>
            <w:bottom w:val="none" w:sz="0" w:space="0" w:color="auto"/>
            <w:right w:val="none" w:sz="0" w:space="0" w:color="auto"/>
          </w:divBdr>
        </w:div>
        <w:div w:id="1592808738">
          <w:marLeft w:val="994"/>
          <w:marRight w:val="0"/>
          <w:marTop w:val="0"/>
          <w:marBottom w:val="0"/>
          <w:divBdr>
            <w:top w:val="none" w:sz="0" w:space="0" w:color="auto"/>
            <w:left w:val="none" w:sz="0" w:space="0" w:color="auto"/>
            <w:bottom w:val="none" w:sz="0" w:space="0" w:color="auto"/>
            <w:right w:val="none" w:sz="0" w:space="0" w:color="auto"/>
          </w:divBdr>
        </w:div>
        <w:div w:id="1895004755">
          <w:marLeft w:val="994"/>
          <w:marRight w:val="0"/>
          <w:marTop w:val="0"/>
          <w:marBottom w:val="0"/>
          <w:divBdr>
            <w:top w:val="none" w:sz="0" w:space="0" w:color="auto"/>
            <w:left w:val="none" w:sz="0" w:space="0" w:color="auto"/>
            <w:bottom w:val="none" w:sz="0" w:space="0" w:color="auto"/>
            <w:right w:val="none" w:sz="0" w:space="0" w:color="auto"/>
          </w:divBdr>
        </w:div>
        <w:div w:id="1772434594">
          <w:marLeft w:val="274"/>
          <w:marRight w:val="0"/>
          <w:marTop w:val="0"/>
          <w:marBottom w:val="0"/>
          <w:divBdr>
            <w:top w:val="none" w:sz="0" w:space="0" w:color="auto"/>
            <w:left w:val="none" w:sz="0" w:space="0" w:color="auto"/>
            <w:bottom w:val="none" w:sz="0" w:space="0" w:color="auto"/>
            <w:right w:val="none" w:sz="0" w:space="0" w:color="auto"/>
          </w:divBdr>
        </w:div>
        <w:div w:id="1094548387">
          <w:marLeft w:val="994"/>
          <w:marRight w:val="0"/>
          <w:marTop w:val="0"/>
          <w:marBottom w:val="0"/>
          <w:divBdr>
            <w:top w:val="none" w:sz="0" w:space="0" w:color="auto"/>
            <w:left w:val="none" w:sz="0" w:space="0" w:color="auto"/>
            <w:bottom w:val="none" w:sz="0" w:space="0" w:color="auto"/>
            <w:right w:val="none" w:sz="0" w:space="0" w:color="auto"/>
          </w:divBdr>
        </w:div>
        <w:div w:id="611782984">
          <w:marLeft w:val="994"/>
          <w:marRight w:val="0"/>
          <w:marTop w:val="0"/>
          <w:marBottom w:val="0"/>
          <w:divBdr>
            <w:top w:val="none" w:sz="0" w:space="0" w:color="auto"/>
            <w:left w:val="none" w:sz="0" w:space="0" w:color="auto"/>
            <w:bottom w:val="none" w:sz="0" w:space="0" w:color="auto"/>
            <w:right w:val="none" w:sz="0" w:space="0" w:color="auto"/>
          </w:divBdr>
        </w:div>
        <w:div w:id="78216657">
          <w:marLeft w:val="994"/>
          <w:marRight w:val="0"/>
          <w:marTop w:val="0"/>
          <w:marBottom w:val="0"/>
          <w:divBdr>
            <w:top w:val="none" w:sz="0" w:space="0" w:color="auto"/>
            <w:left w:val="none" w:sz="0" w:space="0" w:color="auto"/>
            <w:bottom w:val="none" w:sz="0" w:space="0" w:color="auto"/>
            <w:right w:val="none" w:sz="0" w:space="0" w:color="auto"/>
          </w:divBdr>
        </w:div>
      </w:divsChild>
    </w:div>
    <w:div w:id="2041281237">
      <w:bodyDiv w:val="1"/>
      <w:marLeft w:val="0"/>
      <w:marRight w:val="0"/>
      <w:marTop w:val="0"/>
      <w:marBottom w:val="0"/>
      <w:divBdr>
        <w:top w:val="none" w:sz="0" w:space="0" w:color="auto"/>
        <w:left w:val="none" w:sz="0" w:space="0" w:color="auto"/>
        <w:bottom w:val="none" w:sz="0" w:space="0" w:color="auto"/>
        <w:right w:val="none" w:sz="0" w:space="0" w:color="auto"/>
      </w:divBdr>
    </w:div>
    <w:div w:id="2046060981">
      <w:bodyDiv w:val="1"/>
      <w:marLeft w:val="0"/>
      <w:marRight w:val="0"/>
      <w:marTop w:val="0"/>
      <w:marBottom w:val="0"/>
      <w:divBdr>
        <w:top w:val="none" w:sz="0" w:space="0" w:color="auto"/>
        <w:left w:val="none" w:sz="0" w:space="0" w:color="auto"/>
        <w:bottom w:val="none" w:sz="0" w:space="0" w:color="auto"/>
        <w:right w:val="none" w:sz="0" w:space="0" w:color="auto"/>
      </w:divBdr>
    </w:div>
    <w:div w:id="2051412640">
      <w:bodyDiv w:val="1"/>
      <w:marLeft w:val="0"/>
      <w:marRight w:val="0"/>
      <w:marTop w:val="0"/>
      <w:marBottom w:val="0"/>
      <w:divBdr>
        <w:top w:val="none" w:sz="0" w:space="0" w:color="auto"/>
        <w:left w:val="none" w:sz="0" w:space="0" w:color="auto"/>
        <w:bottom w:val="none" w:sz="0" w:space="0" w:color="auto"/>
        <w:right w:val="none" w:sz="0" w:space="0" w:color="auto"/>
      </w:divBdr>
      <w:divsChild>
        <w:div w:id="2119131367">
          <w:marLeft w:val="274"/>
          <w:marRight w:val="0"/>
          <w:marTop w:val="0"/>
          <w:marBottom w:val="0"/>
          <w:divBdr>
            <w:top w:val="none" w:sz="0" w:space="0" w:color="auto"/>
            <w:left w:val="none" w:sz="0" w:space="0" w:color="auto"/>
            <w:bottom w:val="none" w:sz="0" w:space="0" w:color="auto"/>
            <w:right w:val="none" w:sz="0" w:space="0" w:color="auto"/>
          </w:divBdr>
        </w:div>
        <w:div w:id="1567378729">
          <w:marLeft w:val="994"/>
          <w:marRight w:val="0"/>
          <w:marTop w:val="0"/>
          <w:marBottom w:val="0"/>
          <w:divBdr>
            <w:top w:val="none" w:sz="0" w:space="0" w:color="auto"/>
            <w:left w:val="none" w:sz="0" w:space="0" w:color="auto"/>
            <w:bottom w:val="none" w:sz="0" w:space="0" w:color="auto"/>
            <w:right w:val="none" w:sz="0" w:space="0" w:color="auto"/>
          </w:divBdr>
        </w:div>
        <w:div w:id="876239536">
          <w:marLeft w:val="994"/>
          <w:marRight w:val="0"/>
          <w:marTop w:val="0"/>
          <w:marBottom w:val="0"/>
          <w:divBdr>
            <w:top w:val="none" w:sz="0" w:space="0" w:color="auto"/>
            <w:left w:val="none" w:sz="0" w:space="0" w:color="auto"/>
            <w:bottom w:val="none" w:sz="0" w:space="0" w:color="auto"/>
            <w:right w:val="none" w:sz="0" w:space="0" w:color="auto"/>
          </w:divBdr>
        </w:div>
        <w:div w:id="799617367">
          <w:marLeft w:val="994"/>
          <w:marRight w:val="0"/>
          <w:marTop w:val="0"/>
          <w:marBottom w:val="0"/>
          <w:divBdr>
            <w:top w:val="none" w:sz="0" w:space="0" w:color="auto"/>
            <w:left w:val="none" w:sz="0" w:space="0" w:color="auto"/>
            <w:bottom w:val="none" w:sz="0" w:space="0" w:color="auto"/>
            <w:right w:val="none" w:sz="0" w:space="0" w:color="auto"/>
          </w:divBdr>
        </w:div>
      </w:divsChild>
    </w:div>
    <w:div w:id="2057123247">
      <w:bodyDiv w:val="1"/>
      <w:marLeft w:val="0"/>
      <w:marRight w:val="0"/>
      <w:marTop w:val="0"/>
      <w:marBottom w:val="0"/>
      <w:divBdr>
        <w:top w:val="none" w:sz="0" w:space="0" w:color="auto"/>
        <w:left w:val="none" w:sz="0" w:space="0" w:color="auto"/>
        <w:bottom w:val="none" w:sz="0" w:space="0" w:color="auto"/>
        <w:right w:val="none" w:sz="0" w:space="0" w:color="auto"/>
      </w:divBdr>
    </w:div>
    <w:div w:id="2057193297">
      <w:bodyDiv w:val="1"/>
      <w:marLeft w:val="0"/>
      <w:marRight w:val="0"/>
      <w:marTop w:val="0"/>
      <w:marBottom w:val="0"/>
      <w:divBdr>
        <w:top w:val="none" w:sz="0" w:space="0" w:color="auto"/>
        <w:left w:val="none" w:sz="0" w:space="0" w:color="auto"/>
        <w:bottom w:val="none" w:sz="0" w:space="0" w:color="auto"/>
        <w:right w:val="none" w:sz="0" w:space="0" w:color="auto"/>
      </w:divBdr>
    </w:div>
    <w:div w:id="2062095305">
      <w:bodyDiv w:val="1"/>
      <w:marLeft w:val="0"/>
      <w:marRight w:val="0"/>
      <w:marTop w:val="0"/>
      <w:marBottom w:val="0"/>
      <w:divBdr>
        <w:top w:val="none" w:sz="0" w:space="0" w:color="auto"/>
        <w:left w:val="none" w:sz="0" w:space="0" w:color="auto"/>
        <w:bottom w:val="none" w:sz="0" w:space="0" w:color="auto"/>
        <w:right w:val="none" w:sz="0" w:space="0" w:color="auto"/>
      </w:divBdr>
    </w:div>
    <w:div w:id="2064718835">
      <w:bodyDiv w:val="1"/>
      <w:marLeft w:val="0"/>
      <w:marRight w:val="0"/>
      <w:marTop w:val="0"/>
      <w:marBottom w:val="0"/>
      <w:divBdr>
        <w:top w:val="none" w:sz="0" w:space="0" w:color="auto"/>
        <w:left w:val="none" w:sz="0" w:space="0" w:color="auto"/>
        <w:bottom w:val="none" w:sz="0" w:space="0" w:color="auto"/>
        <w:right w:val="none" w:sz="0" w:space="0" w:color="auto"/>
      </w:divBdr>
    </w:div>
    <w:div w:id="2066221595">
      <w:bodyDiv w:val="1"/>
      <w:marLeft w:val="0"/>
      <w:marRight w:val="0"/>
      <w:marTop w:val="0"/>
      <w:marBottom w:val="0"/>
      <w:divBdr>
        <w:top w:val="none" w:sz="0" w:space="0" w:color="auto"/>
        <w:left w:val="none" w:sz="0" w:space="0" w:color="auto"/>
        <w:bottom w:val="none" w:sz="0" w:space="0" w:color="auto"/>
        <w:right w:val="none" w:sz="0" w:space="0" w:color="auto"/>
      </w:divBdr>
      <w:divsChild>
        <w:div w:id="1785615984">
          <w:marLeft w:val="274"/>
          <w:marRight w:val="0"/>
          <w:marTop w:val="0"/>
          <w:marBottom w:val="0"/>
          <w:divBdr>
            <w:top w:val="none" w:sz="0" w:space="0" w:color="auto"/>
            <w:left w:val="none" w:sz="0" w:space="0" w:color="auto"/>
            <w:bottom w:val="none" w:sz="0" w:space="0" w:color="auto"/>
            <w:right w:val="none" w:sz="0" w:space="0" w:color="auto"/>
          </w:divBdr>
        </w:div>
        <w:div w:id="1750030643">
          <w:marLeft w:val="994"/>
          <w:marRight w:val="0"/>
          <w:marTop w:val="0"/>
          <w:marBottom w:val="0"/>
          <w:divBdr>
            <w:top w:val="none" w:sz="0" w:space="0" w:color="auto"/>
            <w:left w:val="none" w:sz="0" w:space="0" w:color="auto"/>
            <w:bottom w:val="none" w:sz="0" w:space="0" w:color="auto"/>
            <w:right w:val="none" w:sz="0" w:space="0" w:color="auto"/>
          </w:divBdr>
        </w:div>
        <w:div w:id="703209158">
          <w:marLeft w:val="994"/>
          <w:marRight w:val="0"/>
          <w:marTop w:val="0"/>
          <w:marBottom w:val="0"/>
          <w:divBdr>
            <w:top w:val="none" w:sz="0" w:space="0" w:color="auto"/>
            <w:left w:val="none" w:sz="0" w:space="0" w:color="auto"/>
            <w:bottom w:val="none" w:sz="0" w:space="0" w:color="auto"/>
            <w:right w:val="none" w:sz="0" w:space="0" w:color="auto"/>
          </w:divBdr>
        </w:div>
        <w:div w:id="1678341865">
          <w:marLeft w:val="994"/>
          <w:marRight w:val="0"/>
          <w:marTop w:val="0"/>
          <w:marBottom w:val="0"/>
          <w:divBdr>
            <w:top w:val="none" w:sz="0" w:space="0" w:color="auto"/>
            <w:left w:val="none" w:sz="0" w:space="0" w:color="auto"/>
            <w:bottom w:val="none" w:sz="0" w:space="0" w:color="auto"/>
            <w:right w:val="none" w:sz="0" w:space="0" w:color="auto"/>
          </w:divBdr>
        </w:div>
        <w:div w:id="1582374123">
          <w:marLeft w:val="994"/>
          <w:marRight w:val="0"/>
          <w:marTop w:val="0"/>
          <w:marBottom w:val="0"/>
          <w:divBdr>
            <w:top w:val="none" w:sz="0" w:space="0" w:color="auto"/>
            <w:left w:val="none" w:sz="0" w:space="0" w:color="auto"/>
            <w:bottom w:val="none" w:sz="0" w:space="0" w:color="auto"/>
            <w:right w:val="none" w:sz="0" w:space="0" w:color="auto"/>
          </w:divBdr>
        </w:div>
        <w:div w:id="1689480296">
          <w:marLeft w:val="994"/>
          <w:marRight w:val="0"/>
          <w:marTop w:val="0"/>
          <w:marBottom w:val="0"/>
          <w:divBdr>
            <w:top w:val="none" w:sz="0" w:space="0" w:color="auto"/>
            <w:left w:val="none" w:sz="0" w:space="0" w:color="auto"/>
            <w:bottom w:val="none" w:sz="0" w:space="0" w:color="auto"/>
            <w:right w:val="none" w:sz="0" w:space="0" w:color="auto"/>
          </w:divBdr>
        </w:div>
      </w:divsChild>
    </w:div>
    <w:div w:id="2069306788">
      <w:bodyDiv w:val="1"/>
      <w:marLeft w:val="0"/>
      <w:marRight w:val="0"/>
      <w:marTop w:val="0"/>
      <w:marBottom w:val="0"/>
      <w:divBdr>
        <w:top w:val="none" w:sz="0" w:space="0" w:color="auto"/>
        <w:left w:val="none" w:sz="0" w:space="0" w:color="auto"/>
        <w:bottom w:val="none" w:sz="0" w:space="0" w:color="auto"/>
        <w:right w:val="none" w:sz="0" w:space="0" w:color="auto"/>
      </w:divBdr>
    </w:div>
    <w:div w:id="2077505403">
      <w:bodyDiv w:val="1"/>
      <w:marLeft w:val="0"/>
      <w:marRight w:val="0"/>
      <w:marTop w:val="0"/>
      <w:marBottom w:val="0"/>
      <w:divBdr>
        <w:top w:val="none" w:sz="0" w:space="0" w:color="auto"/>
        <w:left w:val="none" w:sz="0" w:space="0" w:color="auto"/>
        <w:bottom w:val="none" w:sz="0" w:space="0" w:color="auto"/>
        <w:right w:val="none" w:sz="0" w:space="0" w:color="auto"/>
      </w:divBdr>
    </w:div>
    <w:div w:id="2081948229">
      <w:bodyDiv w:val="1"/>
      <w:marLeft w:val="0"/>
      <w:marRight w:val="0"/>
      <w:marTop w:val="0"/>
      <w:marBottom w:val="0"/>
      <w:divBdr>
        <w:top w:val="none" w:sz="0" w:space="0" w:color="auto"/>
        <w:left w:val="none" w:sz="0" w:space="0" w:color="auto"/>
        <w:bottom w:val="none" w:sz="0" w:space="0" w:color="auto"/>
        <w:right w:val="none" w:sz="0" w:space="0" w:color="auto"/>
      </w:divBdr>
    </w:div>
    <w:div w:id="2083749735">
      <w:bodyDiv w:val="1"/>
      <w:marLeft w:val="0"/>
      <w:marRight w:val="0"/>
      <w:marTop w:val="0"/>
      <w:marBottom w:val="0"/>
      <w:divBdr>
        <w:top w:val="none" w:sz="0" w:space="0" w:color="auto"/>
        <w:left w:val="none" w:sz="0" w:space="0" w:color="auto"/>
        <w:bottom w:val="none" w:sz="0" w:space="0" w:color="auto"/>
        <w:right w:val="none" w:sz="0" w:space="0" w:color="auto"/>
      </w:divBdr>
    </w:div>
    <w:div w:id="2083868664">
      <w:bodyDiv w:val="1"/>
      <w:marLeft w:val="0"/>
      <w:marRight w:val="0"/>
      <w:marTop w:val="0"/>
      <w:marBottom w:val="0"/>
      <w:divBdr>
        <w:top w:val="none" w:sz="0" w:space="0" w:color="auto"/>
        <w:left w:val="none" w:sz="0" w:space="0" w:color="auto"/>
        <w:bottom w:val="none" w:sz="0" w:space="0" w:color="auto"/>
        <w:right w:val="none" w:sz="0" w:space="0" w:color="auto"/>
      </w:divBdr>
      <w:divsChild>
        <w:div w:id="1434740724">
          <w:marLeft w:val="274"/>
          <w:marRight w:val="0"/>
          <w:marTop w:val="0"/>
          <w:marBottom w:val="0"/>
          <w:divBdr>
            <w:top w:val="none" w:sz="0" w:space="0" w:color="auto"/>
            <w:left w:val="none" w:sz="0" w:space="0" w:color="auto"/>
            <w:bottom w:val="none" w:sz="0" w:space="0" w:color="auto"/>
            <w:right w:val="none" w:sz="0" w:space="0" w:color="auto"/>
          </w:divBdr>
        </w:div>
        <w:div w:id="331031856">
          <w:marLeft w:val="994"/>
          <w:marRight w:val="0"/>
          <w:marTop w:val="0"/>
          <w:marBottom w:val="0"/>
          <w:divBdr>
            <w:top w:val="none" w:sz="0" w:space="0" w:color="auto"/>
            <w:left w:val="none" w:sz="0" w:space="0" w:color="auto"/>
            <w:bottom w:val="none" w:sz="0" w:space="0" w:color="auto"/>
            <w:right w:val="none" w:sz="0" w:space="0" w:color="auto"/>
          </w:divBdr>
        </w:div>
        <w:div w:id="1071729688">
          <w:marLeft w:val="274"/>
          <w:marRight w:val="0"/>
          <w:marTop w:val="0"/>
          <w:marBottom w:val="0"/>
          <w:divBdr>
            <w:top w:val="none" w:sz="0" w:space="0" w:color="auto"/>
            <w:left w:val="none" w:sz="0" w:space="0" w:color="auto"/>
            <w:bottom w:val="none" w:sz="0" w:space="0" w:color="auto"/>
            <w:right w:val="none" w:sz="0" w:space="0" w:color="auto"/>
          </w:divBdr>
        </w:div>
        <w:div w:id="2097824152">
          <w:marLeft w:val="994"/>
          <w:marRight w:val="0"/>
          <w:marTop w:val="0"/>
          <w:marBottom w:val="0"/>
          <w:divBdr>
            <w:top w:val="none" w:sz="0" w:space="0" w:color="auto"/>
            <w:left w:val="none" w:sz="0" w:space="0" w:color="auto"/>
            <w:bottom w:val="none" w:sz="0" w:space="0" w:color="auto"/>
            <w:right w:val="none" w:sz="0" w:space="0" w:color="auto"/>
          </w:divBdr>
        </w:div>
      </w:divsChild>
    </w:div>
    <w:div w:id="2087484697">
      <w:bodyDiv w:val="1"/>
      <w:marLeft w:val="0"/>
      <w:marRight w:val="0"/>
      <w:marTop w:val="0"/>
      <w:marBottom w:val="0"/>
      <w:divBdr>
        <w:top w:val="none" w:sz="0" w:space="0" w:color="auto"/>
        <w:left w:val="none" w:sz="0" w:space="0" w:color="auto"/>
        <w:bottom w:val="none" w:sz="0" w:space="0" w:color="auto"/>
        <w:right w:val="none" w:sz="0" w:space="0" w:color="auto"/>
      </w:divBdr>
      <w:divsChild>
        <w:div w:id="261963780">
          <w:marLeft w:val="274"/>
          <w:marRight w:val="0"/>
          <w:marTop w:val="0"/>
          <w:marBottom w:val="0"/>
          <w:divBdr>
            <w:top w:val="none" w:sz="0" w:space="0" w:color="auto"/>
            <w:left w:val="none" w:sz="0" w:space="0" w:color="auto"/>
            <w:bottom w:val="none" w:sz="0" w:space="0" w:color="auto"/>
            <w:right w:val="none" w:sz="0" w:space="0" w:color="auto"/>
          </w:divBdr>
        </w:div>
        <w:div w:id="227694950">
          <w:marLeft w:val="994"/>
          <w:marRight w:val="0"/>
          <w:marTop w:val="0"/>
          <w:marBottom w:val="0"/>
          <w:divBdr>
            <w:top w:val="none" w:sz="0" w:space="0" w:color="auto"/>
            <w:left w:val="none" w:sz="0" w:space="0" w:color="auto"/>
            <w:bottom w:val="none" w:sz="0" w:space="0" w:color="auto"/>
            <w:right w:val="none" w:sz="0" w:space="0" w:color="auto"/>
          </w:divBdr>
        </w:div>
        <w:div w:id="1000083572">
          <w:marLeft w:val="288"/>
          <w:marRight w:val="0"/>
          <w:marTop w:val="0"/>
          <w:marBottom w:val="0"/>
          <w:divBdr>
            <w:top w:val="none" w:sz="0" w:space="0" w:color="auto"/>
            <w:left w:val="none" w:sz="0" w:space="0" w:color="auto"/>
            <w:bottom w:val="none" w:sz="0" w:space="0" w:color="auto"/>
            <w:right w:val="none" w:sz="0" w:space="0" w:color="auto"/>
          </w:divBdr>
        </w:div>
        <w:div w:id="1172138638">
          <w:marLeft w:val="994"/>
          <w:marRight w:val="0"/>
          <w:marTop w:val="0"/>
          <w:marBottom w:val="0"/>
          <w:divBdr>
            <w:top w:val="none" w:sz="0" w:space="0" w:color="auto"/>
            <w:left w:val="none" w:sz="0" w:space="0" w:color="auto"/>
            <w:bottom w:val="none" w:sz="0" w:space="0" w:color="auto"/>
            <w:right w:val="none" w:sz="0" w:space="0" w:color="auto"/>
          </w:divBdr>
        </w:div>
        <w:div w:id="1421174168">
          <w:marLeft w:val="288"/>
          <w:marRight w:val="0"/>
          <w:marTop w:val="0"/>
          <w:marBottom w:val="0"/>
          <w:divBdr>
            <w:top w:val="none" w:sz="0" w:space="0" w:color="auto"/>
            <w:left w:val="none" w:sz="0" w:space="0" w:color="auto"/>
            <w:bottom w:val="none" w:sz="0" w:space="0" w:color="auto"/>
            <w:right w:val="none" w:sz="0" w:space="0" w:color="auto"/>
          </w:divBdr>
        </w:div>
        <w:div w:id="810053638">
          <w:marLeft w:val="994"/>
          <w:marRight w:val="0"/>
          <w:marTop w:val="0"/>
          <w:marBottom w:val="0"/>
          <w:divBdr>
            <w:top w:val="none" w:sz="0" w:space="0" w:color="auto"/>
            <w:left w:val="none" w:sz="0" w:space="0" w:color="auto"/>
            <w:bottom w:val="none" w:sz="0" w:space="0" w:color="auto"/>
            <w:right w:val="none" w:sz="0" w:space="0" w:color="auto"/>
          </w:divBdr>
        </w:div>
        <w:div w:id="1222524089">
          <w:marLeft w:val="288"/>
          <w:marRight w:val="0"/>
          <w:marTop w:val="0"/>
          <w:marBottom w:val="0"/>
          <w:divBdr>
            <w:top w:val="none" w:sz="0" w:space="0" w:color="auto"/>
            <w:left w:val="none" w:sz="0" w:space="0" w:color="auto"/>
            <w:bottom w:val="none" w:sz="0" w:space="0" w:color="auto"/>
            <w:right w:val="none" w:sz="0" w:space="0" w:color="auto"/>
          </w:divBdr>
        </w:div>
        <w:div w:id="1410931381">
          <w:marLeft w:val="994"/>
          <w:marRight w:val="0"/>
          <w:marTop w:val="0"/>
          <w:marBottom w:val="0"/>
          <w:divBdr>
            <w:top w:val="none" w:sz="0" w:space="0" w:color="auto"/>
            <w:left w:val="none" w:sz="0" w:space="0" w:color="auto"/>
            <w:bottom w:val="none" w:sz="0" w:space="0" w:color="auto"/>
            <w:right w:val="none" w:sz="0" w:space="0" w:color="auto"/>
          </w:divBdr>
        </w:div>
        <w:div w:id="218446031">
          <w:marLeft w:val="288"/>
          <w:marRight w:val="0"/>
          <w:marTop w:val="0"/>
          <w:marBottom w:val="0"/>
          <w:divBdr>
            <w:top w:val="none" w:sz="0" w:space="0" w:color="auto"/>
            <w:left w:val="none" w:sz="0" w:space="0" w:color="auto"/>
            <w:bottom w:val="none" w:sz="0" w:space="0" w:color="auto"/>
            <w:right w:val="none" w:sz="0" w:space="0" w:color="auto"/>
          </w:divBdr>
        </w:div>
        <w:div w:id="2035762658">
          <w:marLeft w:val="994"/>
          <w:marRight w:val="0"/>
          <w:marTop w:val="0"/>
          <w:marBottom w:val="0"/>
          <w:divBdr>
            <w:top w:val="none" w:sz="0" w:space="0" w:color="auto"/>
            <w:left w:val="none" w:sz="0" w:space="0" w:color="auto"/>
            <w:bottom w:val="none" w:sz="0" w:space="0" w:color="auto"/>
            <w:right w:val="none" w:sz="0" w:space="0" w:color="auto"/>
          </w:divBdr>
        </w:div>
      </w:divsChild>
    </w:div>
    <w:div w:id="2104371944">
      <w:bodyDiv w:val="1"/>
      <w:marLeft w:val="0"/>
      <w:marRight w:val="0"/>
      <w:marTop w:val="0"/>
      <w:marBottom w:val="0"/>
      <w:divBdr>
        <w:top w:val="none" w:sz="0" w:space="0" w:color="auto"/>
        <w:left w:val="none" w:sz="0" w:space="0" w:color="auto"/>
        <w:bottom w:val="none" w:sz="0" w:space="0" w:color="auto"/>
        <w:right w:val="none" w:sz="0" w:space="0" w:color="auto"/>
      </w:divBdr>
      <w:divsChild>
        <w:div w:id="2050836213">
          <w:marLeft w:val="274"/>
          <w:marRight w:val="0"/>
          <w:marTop w:val="0"/>
          <w:marBottom w:val="0"/>
          <w:divBdr>
            <w:top w:val="none" w:sz="0" w:space="0" w:color="auto"/>
            <w:left w:val="none" w:sz="0" w:space="0" w:color="auto"/>
            <w:bottom w:val="none" w:sz="0" w:space="0" w:color="auto"/>
            <w:right w:val="none" w:sz="0" w:space="0" w:color="auto"/>
          </w:divBdr>
        </w:div>
        <w:div w:id="1014109422">
          <w:marLeft w:val="994"/>
          <w:marRight w:val="0"/>
          <w:marTop w:val="0"/>
          <w:marBottom w:val="0"/>
          <w:divBdr>
            <w:top w:val="none" w:sz="0" w:space="0" w:color="auto"/>
            <w:left w:val="none" w:sz="0" w:space="0" w:color="auto"/>
            <w:bottom w:val="none" w:sz="0" w:space="0" w:color="auto"/>
            <w:right w:val="none" w:sz="0" w:space="0" w:color="auto"/>
          </w:divBdr>
        </w:div>
        <w:div w:id="735513122">
          <w:marLeft w:val="274"/>
          <w:marRight w:val="0"/>
          <w:marTop w:val="0"/>
          <w:marBottom w:val="0"/>
          <w:divBdr>
            <w:top w:val="none" w:sz="0" w:space="0" w:color="auto"/>
            <w:left w:val="none" w:sz="0" w:space="0" w:color="auto"/>
            <w:bottom w:val="none" w:sz="0" w:space="0" w:color="auto"/>
            <w:right w:val="none" w:sz="0" w:space="0" w:color="auto"/>
          </w:divBdr>
        </w:div>
        <w:div w:id="1548446958">
          <w:marLeft w:val="994"/>
          <w:marRight w:val="0"/>
          <w:marTop w:val="0"/>
          <w:marBottom w:val="0"/>
          <w:divBdr>
            <w:top w:val="none" w:sz="0" w:space="0" w:color="auto"/>
            <w:left w:val="none" w:sz="0" w:space="0" w:color="auto"/>
            <w:bottom w:val="none" w:sz="0" w:space="0" w:color="auto"/>
            <w:right w:val="none" w:sz="0" w:space="0" w:color="auto"/>
          </w:divBdr>
        </w:div>
      </w:divsChild>
    </w:div>
    <w:div w:id="2106144962">
      <w:bodyDiv w:val="1"/>
      <w:marLeft w:val="0"/>
      <w:marRight w:val="0"/>
      <w:marTop w:val="0"/>
      <w:marBottom w:val="0"/>
      <w:divBdr>
        <w:top w:val="none" w:sz="0" w:space="0" w:color="auto"/>
        <w:left w:val="none" w:sz="0" w:space="0" w:color="auto"/>
        <w:bottom w:val="none" w:sz="0" w:space="0" w:color="auto"/>
        <w:right w:val="none" w:sz="0" w:space="0" w:color="auto"/>
      </w:divBdr>
    </w:div>
    <w:div w:id="2107576623">
      <w:bodyDiv w:val="1"/>
      <w:marLeft w:val="0"/>
      <w:marRight w:val="0"/>
      <w:marTop w:val="0"/>
      <w:marBottom w:val="0"/>
      <w:divBdr>
        <w:top w:val="none" w:sz="0" w:space="0" w:color="auto"/>
        <w:left w:val="none" w:sz="0" w:space="0" w:color="auto"/>
        <w:bottom w:val="none" w:sz="0" w:space="0" w:color="auto"/>
        <w:right w:val="none" w:sz="0" w:space="0" w:color="auto"/>
      </w:divBdr>
    </w:div>
    <w:div w:id="2107580443">
      <w:bodyDiv w:val="1"/>
      <w:marLeft w:val="0"/>
      <w:marRight w:val="0"/>
      <w:marTop w:val="0"/>
      <w:marBottom w:val="0"/>
      <w:divBdr>
        <w:top w:val="none" w:sz="0" w:space="0" w:color="auto"/>
        <w:left w:val="none" w:sz="0" w:space="0" w:color="auto"/>
        <w:bottom w:val="none" w:sz="0" w:space="0" w:color="auto"/>
        <w:right w:val="none" w:sz="0" w:space="0" w:color="auto"/>
      </w:divBdr>
    </w:div>
    <w:div w:id="2109153695">
      <w:bodyDiv w:val="1"/>
      <w:marLeft w:val="0"/>
      <w:marRight w:val="0"/>
      <w:marTop w:val="0"/>
      <w:marBottom w:val="0"/>
      <w:divBdr>
        <w:top w:val="none" w:sz="0" w:space="0" w:color="auto"/>
        <w:left w:val="none" w:sz="0" w:space="0" w:color="auto"/>
        <w:bottom w:val="none" w:sz="0" w:space="0" w:color="auto"/>
        <w:right w:val="none" w:sz="0" w:space="0" w:color="auto"/>
      </w:divBdr>
    </w:div>
    <w:div w:id="2110157449">
      <w:bodyDiv w:val="1"/>
      <w:marLeft w:val="0"/>
      <w:marRight w:val="0"/>
      <w:marTop w:val="0"/>
      <w:marBottom w:val="0"/>
      <w:divBdr>
        <w:top w:val="none" w:sz="0" w:space="0" w:color="auto"/>
        <w:left w:val="none" w:sz="0" w:space="0" w:color="auto"/>
        <w:bottom w:val="none" w:sz="0" w:space="0" w:color="auto"/>
        <w:right w:val="none" w:sz="0" w:space="0" w:color="auto"/>
      </w:divBdr>
    </w:div>
    <w:div w:id="2123375601">
      <w:bodyDiv w:val="1"/>
      <w:marLeft w:val="0"/>
      <w:marRight w:val="0"/>
      <w:marTop w:val="0"/>
      <w:marBottom w:val="0"/>
      <w:divBdr>
        <w:top w:val="none" w:sz="0" w:space="0" w:color="auto"/>
        <w:left w:val="none" w:sz="0" w:space="0" w:color="auto"/>
        <w:bottom w:val="none" w:sz="0" w:space="0" w:color="auto"/>
        <w:right w:val="none" w:sz="0" w:space="0" w:color="auto"/>
      </w:divBdr>
    </w:div>
    <w:div w:id="2132361105">
      <w:bodyDiv w:val="1"/>
      <w:marLeft w:val="0"/>
      <w:marRight w:val="0"/>
      <w:marTop w:val="0"/>
      <w:marBottom w:val="0"/>
      <w:divBdr>
        <w:top w:val="none" w:sz="0" w:space="0" w:color="auto"/>
        <w:left w:val="none" w:sz="0" w:space="0" w:color="auto"/>
        <w:bottom w:val="none" w:sz="0" w:space="0" w:color="auto"/>
        <w:right w:val="none" w:sz="0" w:space="0" w:color="auto"/>
      </w:divBdr>
      <w:divsChild>
        <w:div w:id="852063628">
          <w:marLeft w:val="994"/>
          <w:marRight w:val="0"/>
          <w:marTop w:val="0"/>
          <w:marBottom w:val="0"/>
          <w:divBdr>
            <w:top w:val="none" w:sz="0" w:space="0" w:color="auto"/>
            <w:left w:val="none" w:sz="0" w:space="0" w:color="auto"/>
            <w:bottom w:val="none" w:sz="0" w:space="0" w:color="auto"/>
            <w:right w:val="none" w:sz="0" w:space="0" w:color="auto"/>
          </w:divBdr>
        </w:div>
        <w:div w:id="135493672">
          <w:marLeft w:val="994"/>
          <w:marRight w:val="0"/>
          <w:marTop w:val="0"/>
          <w:marBottom w:val="0"/>
          <w:divBdr>
            <w:top w:val="none" w:sz="0" w:space="0" w:color="auto"/>
            <w:left w:val="none" w:sz="0" w:space="0" w:color="auto"/>
            <w:bottom w:val="none" w:sz="0" w:space="0" w:color="auto"/>
            <w:right w:val="none" w:sz="0" w:space="0" w:color="auto"/>
          </w:divBdr>
        </w:div>
        <w:div w:id="820344800">
          <w:marLeft w:val="994"/>
          <w:marRight w:val="0"/>
          <w:marTop w:val="0"/>
          <w:marBottom w:val="0"/>
          <w:divBdr>
            <w:top w:val="none" w:sz="0" w:space="0" w:color="auto"/>
            <w:left w:val="none" w:sz="0" w:space="0" w:color="auto"/>
            <w:bottom w:val="none" w:sz="0" w:space="0" w:color="auto"/>
            <w:right w:val="none" w:sz="0" w:space="0" w:color="auto"/>
          </w:divBdr>
        </w:div>
      </w:divsChild>
    </w:div>
    <w:div w:id="2135053672">
      <w:bodyDiv w:val="1"/>
      <w:marLeft w:val="0"/>
      <w:marRight w:val="0"/>
      <w:marTop w:val="0"/>
      <w:marBottom w:val="0"/>
      <w:divBdr>
        <w:top w:val="none" w:sz="0" w:space="0" w:color="auto"/>
        <w:left w:val="none" w:sz="0" w:space="0" w:color="auto"/>
        <w:bottom w:val="none" w:sz="0" w:space="0" w:color="auto"/>
        <w:right w:val="none" w:sz="0" w:space="0" w:color="auto"/>
      </w:divBdr>
    </w:div>
    <w:div w:id="2145074056">
      <w:bodyDiv w:val="1"/>
      <w:marLeft w:val="0"/>
      <w:marRight w:val="0"/>
      <w:marTop w:val="0"/>
      <w:marBottom w:val="0"/>
      <w:divBdr>
        <w:top w:val="none" w:sz="0" w:space="0" w:color="auto"/>
        <w:left w:val="none" w:sz="0" w:space="0" w:color="auto"/>
        <w:bottom w:val="none" w:sz="0" w:space="0" w:color="auto"/>
        <w:right w:val="none" w:sz="0" w:space="0" w:color="auto"/>
      </w:divBdr>
    </w:div>
    <w:div w:id="2146464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6" Type="http://schemas.openxmlformats.org/officeDocument/2006/relationships/image" Target="media/image7.png"/><Relationship Id="rId107" Type="http://schemas.openxmlformats.org/officeDocument/2006/relationships/image" Target="media/image96.png"/><Relationship Id="rId11"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footer" Target="footer4.xml"/><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19" Type="http://schemas.microsoft.com/office/2007/relationships/hdphoto" Target="media/hdphoto1.wdp"/><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13" Type="http://schemas.openxmlformats.org/officeDocument/2006/relationships/image" Target="media/image102.png"/><Relationship Id="rId118" Type="http://schemas.openxmlformats.org/officeDocument/2006/relationships/image" Target="media/image107.png"/><Relationship Id="rId12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image" Target="media/image105.png"/><Relationship Id="rId124" Type="http://schemas.openxmlformats.org/officeDocument/2006/relationships/image" Target="media/image113.png"/><Relationship Id="rId129"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image" Target="media/image108.png"/><Relationship Id="rId127" Type="http://schemas.openxmlformats.org/officeDocument/2006/relationships/header" Target="header3.xml"/><Relationship Id="rId10"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svg"/><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61" Type="http://schemas.openxmlformats.org/officeDocument/2006/relationships/image" Target="media/image50.png"/><Relationship Id="rId82" Type="http://schemas.openxmlformats.org/officeDocument/2006/relationships/image" Target="media/image71.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CD6120-7133-4D3D-92E1-790E10ED9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114</Pages>
  <Words>25744</Words>
  <Characters>131300</Characters>
  <Application>Microsoft Office Word</Application>
  <DocSecurity>0</DocSecurity>
  <Lines>3751</Lines>
  <Paragraphs>2908</Paragraphs>
  <ScaleCrop>false</ScaleCrop>
  <HeadingPairs>
    <vt:vector size="2" baseType="variant">
      <vt:variant>
        <vt:lpstr>Title</vt:lpstr>
      </vt:variant>
      <vt:variant>
        <vt:i4>1</vt:i4>
      </vt:variant>
    </vt:vector>
  </HeadingPairs>
  <TitlesOfParts>
    <vt:vector size="1" baseType="lpstr">
      <vt:lpstr>The 2023 Television &amp; Media Survey—summary report</vt:lpstr>
    </vt:vector>
  </TitlesOfParts>
  <Company>Department of Infrastructure, Transport, Regional Development, Communications and the Arts</Company>
  <LinksUpToDate>false</LinksUpToDate>
  <CharactersWithSpaces>154136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2023 Television &amp; Media Survey—summary report</dc:title>
  <dc:subject/>
  <dc:creator>Department of Infrastructure, Transport, Regional Development, Communications and the Arts</dc:creator>
  <cp:keywords/>
  <dc:description>4 July 2023</dc:description>
  <cp:lastModifiedBy>Hall, Theresa</cp:lastModifiedBy>
  <cp:revision>4</cp:revision>
  <cp:lastPrinted>2024-06-17T05:23:00Z</cp:lastPrinted>
  <dcterms:created xsi:type="dcterms:W3CDTF">2024-07-09T01:28:00Z</dcterms:created>
  <dcterms:modified xsi:type="dcterms:W3CDTF">2024-07-09T01:36:00Z</dcterms:modified>
</cp:coreProperties>
</file>