
<file path=[Content_Types].xml><?xml version="1.0" encoding="utf-8"?>
<Types xmlns="http://schemas.openxmlformats.org/package/2006/content-types">
  <Default Extension="png" ContentType="image/png"/>
  <Default Extension="svg" ContentType="image/svg+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6EBF94" w14:textId="2AEB5EFE" w:rsidR="00F10B46" w:rsidRPr="006777ED" w:rsidRDefault="003847AC" w:rsidP="00F340DB">
      <w:pPr>
        <w:rPr>
          <w:rFonts w:ascii="Calibri" w:hAnsi="Calibri" w:cs="Calibri"/>
        </w:rPr>
        <w:sectPr w:rsidR="00F10B46" w:rsidRPr="006777ED" w:rsidSect="00AA37A8">
          <w:headerReference w:type="default" r:id="rId13"/>
          <w:footerReference w:type="even" r:id="rId14"/>
          <w:footerReference w:type="default" r:id="rId15"/>
          <w:headerReference w:type="first" r:id="rId16"/>
          <w:footerReference w:type="first" r:id="rId17"/>
          <w:pgSz w:w="11906" w:h="16838"/>
          <w:pgMar w:top="1440" w:right="1077" w:bottom="1440" w:left="1077" w:header="709" w:footer="709" w:gutter="0"/>
          <w:pgNumType w:fmt="lowerRoman" w:start="1"/>
          <w:cols w:space="708"/>
          <w:titlePg/>
          <w:docGrid w:linePitch="360"/>
        </w:sectPr>
      </w:pPr>
      <w:bookmarkStart w:id="1" w:name="_GoBack"/>
      <w:bookmarkEnd w:id="1"/>
      <w:r>
        <w:rPr>
          <w:noProof/>
        </w:rPr>
        <mc:AlternateContent>
          <mc:Choice Requires="wps">
            <w:drawing>
              <wp:anchor distT="0" distB="0" distL="114300" distR="114300" simplePos="0" relativeHeight="251658244" behindDoc="0" locked="0" layoutInCell="1" allowOverlap="1" wp14:anchorId="2D8C75CD" wp14:editId="22A803E7">
                <wp:simplePos x="0" y="0"/>
                <wp:positionH relativeFrom="column">
                  <wp:posOffset>-6350</wp:posOffset>
                </wp:positionH>
                <wp:positionV relativeFrom="paragraph">
                  <wp:posOffset>5689600</wp:posOffset>
                </wp:positionV>
                <wp:extent cx="6743700" cy="1562100"/>
                <wp:effectExtent l="0" t="0" r="0" b="0"/>
                <wp:wrapNone/>
                <wp:docPr id="1128805830" name="Text Box 10"/>
                <wp:cNvGraphicFramePr/>
                <a:graphic xmlns:a="http://schemas.openxmlformats.org/drawingml/2006/main">
                  <a:graphicData uri="http://schemas.microsoft.com/office/word/2010/wordprocessingShape">
                    <wps:wsp>
                      <wps:cNvSpPr txBox="1"/>
                      <wps:spPr>
                        <a:xfrm>
                          <a:off x="0" y="0"/>
                          <a:ext cx="6743700" cy="1562100"/>
                        </a:xfrm>
                        <a:prstGeom prst="rect">
                          <a:avLst/>
                        </a:prstGeom>
                        <a:noFill/>
                        <a:ln w="6350">
                          <a:noFill/>
                        </a:ln>
                      </wps:spPr>
                      <wps:txbx>
                        <w:txbxContent>
                          <w:sdt>
                            <w:sdtPr>
                              <w:alias w:val="Project Name"/>
                              <w:tag w:val="officeatworkDocumentPart: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"/>
                              <w:id w:val="-960960948"/>
                              <w:placeholder>
                                <w:docPart w:val="8F2B9572D6705B4FB5F42D6D306E95C2"/>
                              </w:placeholder>
                            </w:sdtPr>
                            <w:sdtEndPr/>
                            <w:sdtContent>
                              <w:p w14:paraId="2B32EE19" w14:textId="4B10A792" w:rsidR="003847AC" w:rsidRDefault="00F41F20" w:rsidP="003847AC">
                                <w:pPr>
                                  <w:pStyle w:val="Title"/>
                                </w:pPr>
                                <w:r>
                                  <w:rPr>
                                    <w:rFonts w:eastAsia="Times New Roman"/>
                                  </w:rPr>
                                  <w:t xml:space="preserve">Sydney </w:t>
                                </w:r>
                                <w:r w:rsidR="0078579B">
                                  <w:rPr>
                                    <w:rFonts w:eastAsia="Times New Roman"/>
                                  </w:rPr>
                                  <w:t xml:space="preserve">Airport Domestic </w:t>
                                </w:r>
                                <w:r>
                                  <w:rPr>
                                    <w:rFonts w:eastAsia="Times New Roman"/>
                                  </w:rPr>
                                  <w:t>Slot Audit</w:t>
                                </w:r>
                              </w:p>
                            </w:sdtContent>
                          </w:sdt>
                          <w:sdt>
                            <w:sdtPr>
                              <w:alias w:val="Document Name"/>
                              <w:tag w:val="officeatworkDocumentPart: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"/>
                              <w:id w:val="1350294895"/>
                              <w:placeholder>
                                <w:docPart w:val="47DA9E45160E654398A85B5B7D99795D"/>
                              </w:placeholder>
                            </w:sdtPr>
                            <w:sdtEndPr/>
                            <w:sdtContent>
                              <w:p w14:paraId="18E1533D" w14:textId="5018F6DC" w:rsidR="003847AC" w:rsidRDefault="0079630C" w:rsidP="003847AC">
                                <w:pPr>
                                  <w:pStyle w:val="Subtitle"/>
                                </w:pPr>
                                <w:r>
                                  <w:rPr>
                                    <w:rFonts w:eastAsia="Times New Roman"/>
                                  </w:rPr>
                                  <w:t>Slot Report</w:t>
                                </w:r>
                              </w:p>
                            </w:sdtContent>
                          </w:sdt>
                          <w:sdt>
                            <w:sdtPr>
                              <w:rPr>
                                <w:b/>
                                <w:i/>
                                <w:caps/>
                              </w:rPr>
                              <w:tag w:val="officeatworkDocumentPart: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"/>
                              <w:id w:val="1388764282"/>
                              <w:placeholder>
                                <w:docPart w:val="938A1AB2B28764458AADD03FC0CF98F1"/>
                              </w:placeholder>
                            </w:sdtPr>
                            <w:sdtEndPr/>
                            <w:sdtContent>
                              <w:p w14:paraId="71B1E08C" w14:textId="3D83206A" w:rsidR="003847AC" w:rsidRPr="00F93306" w:rsidRDefault="00A80E47" w:rsidP="00807625">
                                <w:pPr>
                                  <w:pStyle w:val="TableText"/>
                                  <w:jc w:val="right"/>
                                  <w:rPr>
                                    <w:b/>
                                    <w:i/>
                                    <w:caps/>
                                  </w:rPr>
                                </w:pPr>
                                <w:r>
                                  <w:rPr>
                                    <w:rFonts w:eastAsia="Times New Roman"/>
                                  </w:rPr>
                                  <w:t>November, 2024</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8C75CD" id="_x0000_t202" coordsize="21600,21600" o:spt="202" path="m,l,21600r21600,l21600,xe">
                <v:stroke joinstyle="miter"/>
                <v:path gradientshapeok="t" o:connecttype="rect"/>
              </v:shapetype>
              <v:shape id="Text Box 10" o:spid="_x0000_s1026" type="#_x0000_t202" style="position:absolute;margin-left:-.5pt;margin-top:448pt;width:531pt;height:123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" filled="f" stroked="f" strokeweight=".5pt">
                <v:textbox>
                  <w:txbxContent>
                    <w:sdt>
                      <w:sdtPr>
                        <w:alias w:val="Project Name"/>
                        <w:tag w:val="officeatworkDocumentPart: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"/>
                        <w:id w:val="-960960948"/>
                        <w:placeholder>
                          <w:docPart w:val="8F2B9572D6705B4FB5F42D6D306E95C2"/>
                        </w:placeholder>
                      </w:sdtPr>
                      <w:sdtEndPr/>
                      <w:sdtContent>
                        <w:p w14:paraId="2B32EE19" w14:textId="4B10A792" w:rsidR="003847AC" w:rsidRDefault="00F41F20" w:rsidP="003847AC">
                          <w:pPr>
                            <w:pStyle w:val="Title"/>
                          </w:pPr>
                          <w:r>
                            <w:rPr>
                              <w:rFonts w:eastAsia="Times New Roman"/>
                            </w:rPr>
                            <w:t xml:space="preserve">Sydney </w:t>
                          </w:r>
                          <w:r w:rsidR="0078579B">
                            <w:rPr>
                              <w:rFonts w:eastAsia="Times New Roman"/>
                            </w:rPr>
                            <w:t xml:space="preserve">Airport Domestic </w:t>
                          </w:r>
                          <w:r>
                            <w:rPr>
                              <w:rFonts w:eastAsia="Times New Roman"/>
                            </w:rPr>
                            <w:t>Slot Audit</w:t>
                          </w:r>
                        </w:p>
                      </w:sdtContent>
                    </w:sdt>
                    <w:sdt>
                      <w:sdtPr>
                        <w:alias w:val="Document Name"/>
                        <w:tag w:val="officeatworkDocumentPart: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"/>
                        <w:id w:val="1350294895"/>
                        <w:placeholder>
                          <w:docPart w:val="47DA9E45160E654398A85B5B7D99795D"/>
                        </w:placeholder>
                      </w:sdtPr>
                      <w:sdtEndPr/>
                      <w:sdtContent>
                        <w:p w14:paraId="18E1533D" w14:textId="5018F6DC" w:rsidR="003847AC" w:rsidRDefault="0079630C" w:rsidP="003847AC">
                          <w:pPr>
                            <w:pStyle w:val="Subtitle"/>
                          </w:pPr>
                          <w:r>
                            <w:rPr>
                              <w:rFonts w:eastAsia="Times New Roman"/>
                            </w:rPr>
                            <w:t>Slot Report</w:t>
                          </w:r>
                        </w:p>
                      </w:sdtContent>
                    </w:sdt>
                    <w:sdt>
                      <w:sdtPr>
                        <w:rPr>
                          <w:b/>
                          <w:i/>
                          <w:caps/>
                        </w:rPr>
                        <w:tag w:val="officeatworkDocumentPart: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"/>
                        <w:id w:val="1388764282"/>
                        <w:placeholder>
                          <w:docPart w:val="938A1AB2B28764458AADD03FC0CF98F1"/>
                        </w:placeholder>
                      </w:sdtPr>
                      <w:sdtEndPr/>
                      <w:sdtContent>
                        <w:p w14:paraId="71B1E08C" w14:textId="3D83206A" w:rsidR="003847AC" w:rsidRPr="00F93306" w:rsidRDefault="00A80E47" w:rsidP="00807625">
                          <w:pPr>
                            <w:pStyle w:val="TableText"/>
                            <w:jc w:val="right"/>
                            <w:rPr>
                              <w:b/>
                              <w:i/>
                              <w:caps/>
                            </w:rPr>
                          </w:pPr>
                          <w:r>
                            <w:rPr>
                              <w:rFonts w:eastAsia="Times New Roman"/>
                            </w:rPr>
                            <w:t>November, 2024</w:t>
                          </w:r>
                        </w:p>
                      </w:sdtContent>
                    </w:sdt>
                  </w:txbxContent>
                </v:textbox>
              </v:shape>
            </w:pict>
          </mc:Fallback>
        </mc:AlternateContent>
      </w:r>
      <w:r w:rsidR="00176583">
        <w:rPr>
          <w:noProof/>
        </w:rPr>
        <mc:AlternateContent>
          <mc:Choice Requires="wps">
            <w:drawing>
              <wp:anchor distT="0" distB="0" distL="114300" distR="114300" simplePos="0" relativeHeight="251658240" behindDoc="0" locked="0" layoutInCell="1" allowOverlap="1" wp14:anchorId="74BB27F5" wp14:editId="019CA74C">
                <wp:simplePos x="0" y="0"/>
                <wp:positionH relativeFrom="column">
                  <wp:posOffset>2847974</wp:posOffset>
                </wp:positionH>
                <wp:positionV relativeFrom="page">
                  <wp:posOffset>6600825</wp:posOffset>
                </wp:positionV>
                <wp:extent cx="5917565" cy="1562100"/>
                <wp:effectExtent l="0" t="0" r="635" b="0"/>
                <wp:wrapNone/>
                <wp:docPr id="2061764628"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17565" cy="15621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511D4F" w14:textId="216B1CD2" w:rsidR="0023325C" w:rsidRPr="000C31A1" w:rsidRDefault="0023325C" w:rsidP="00F340DB">
                            <w:pPr>
                              <w:pStyle w:val="Subtitl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BB27F5" id="Rectangle 1" o:spid="_x0000_s1027" style="position:absolute;margin-left:224.25pt;margin-top:519.75pt;width:465.95pt;height:12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" fillcolor="white [3212]" stroked="f" strokeweight="1pt">
                <v:textbox>
                  <w:txbxContent>
                    <w:p w14:paraId="0C511D4F" w14:textId="216B1CD2" w:rsidR="0023325C" w:rsidRPr="000C31A1" w:rsidRDefault="0023325C" w:rsidP="00F340DB">
                      <w:pPr>
                        <w:pStyle w:val="Subtitle"/>
                      </w:pPr>
                    </w:p>
                  </w:txbxContent>
                </v:textbox>
                <w10:wrap anchory="page"/>
              </v:rect>
            </w:pict>
          </mc:Fallback>
        </mc:AlternateContent>
      </w:r>
    </w:p>
    <w:p w14:paraId="74493914" w14:textId="133C719B" w:rsidR="00533C48" w:rsidRPr="00EF4708" w:rsidRDefault="00533C48" w:rsidP="00EF4708"/>
    <w:sdt>
      <w:sdtPr>
        <w:rPr>
          <w:sz w:val="40"/>
          <w:szCs w:val="40"/>
        </w:rPr>
        <w:alias w:val="Project Name"/>
        <w:tag w:val="officeatworkDocumentPart: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"/>
        <w:id w:val="620491661"/>
        <w:placeholder>
          <w:docPart w:val="8CE3CAE6556ACC47B687B0B41B12F150"/>
        </w:placeholder>
      </w:sdtPr>
      <w:sdtEndPr/>
      <w:sdtContent>
        <w:p w14:paraId="67B01CAC" w14:textId="77777777" w:rsidR="001B5086" w:rsidRDefault="00F41F20" w:rsidP="00405FE0">
          <w:pPr>
            <w:pStyle w:val="Title"/>
            <w:rPr>
              <w:rFonts w:eastAsia="Times New Roman"/>
            </w:rPr>
          </w:pPr>
          <w:r>
            <w:rPr>
              <w:rFonts w:eastAsia="Times New Roman"/>
            </w:rPr>
            <w:t>Sydne</w:t>
          </w:r>
          <w:r w:rsidR="0078579B">
            <w:rPr>
              <w:rFonts w:eastAsia="Times New Roman"/>
            </w:rPr>
            <w:t>y Airpor</w:t>
          </w:r>
          <w:r w:rsidR="001B5086">
            <w:rPr>
              <w:rFonts w:eastAsia="Times New Roman"/>
            </w:rPr>
            <w:t>t</w:t>
          </w:r>
        </w:p>
        <w:p w14:paraId="648AD69E" w14:textId="1168AD90" w:rsidR="00405FE0" w:rsidRPr="007131CE" w:rsidRDefault="001B5086" w:rsidP="00405FE0">
          <w:pPr>
            <w:pStyle w:val="Title"/>
            <w:rPr>
              <w:sz w:val="40"/>
              <w:szCs w:val="40"/>
            </w:rPr>
          </w:pPr>
          <w:r>
            <w:rPr>
              <w:rFonts w:eastAsia="Times New Roman"/>
            </w:rPr>
            <w:t>Domestic</w:t>
          </w:r>
          <w:r w:rsidR="00F41F20">
            <w:rPr>
              <w:rFonts w:eastAsia="Times New Roman"/>
            </w:rPr>
            <w:t xml:space="preserve"> Slot Audit</w:t>
          </w:r>
        </w:p>
      </w:sdtContent>
    </w:sdt>
    <w:sdt>
      <w:sdtPr>
        <w:rPr>
          <w:sz w:val="40"/>
          <w:szCs w:val="40"/>
        </w:rPr>
        <w:alias w:val="Document Name"/>
        <w:tag w:val="officeatworkDocumentPart: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"/>
        <w:id w:val="763656405"/>
        <w:placeholder>
          <w:docPart w:val="EB6B1DEFB6ADF343AFA91D5C2D7630A0"/>
        </w:placeholder>
      </w:sdtPr>
      <w:sdtEndPr/>
      <w:sdtContent>
        <w:p w14:paraId="747A5445" w14:textId="47CB9C59" w:rsidR="00405FE0" w:rsidRPr="007131CE" w:rsidRDefault="0079630C" w:rsidP="00405FE0">
          <w:pPr>
            <w:pStyle w:val="Subtitle"/>
            <w:rPr>
              <w:sz w:val="40"/>
              <w:szCs w:val="40"/>
            </w:rPr>
          </w:pPr>
          <w:r>
            <w:rPr>
              <w:rFonts w:eastAsia="Times New Roman"/>
            </w:rPr>
            <w:t>Slot Report</w:t>
          </w:r>
        </w:p>
      </w:sdtContent>
    </w:sdt>
    <w:p w14:paraId="7121521B" w14:textId="3453E854" w:rsidR="00D263FB" w:rsidRPr="007131CE" w:rsidRDefault="00D3074F" w:rsidP="00F340DB">
      <w:pPr>
        <w:pStyle w:val="Subtitle"/>
        <w:rPr>
          <w:sz w:val="40"/>
          <w:szCs w:val="40"/>
        </w:rPr>
      </w:pPr>
      <w:r w:rsidRPr="007131CE">
        <w:rPr>
          <w:sz w:val="40"/>
          <w:szCs w:val="40"/>
        </w:rPr>
        <w:t xml:space="preserve">Version </w:t>
      </w:r>
      <w:r w:rsidR="005E3F03">
        <w:rPr>
          <w:sz w:val="40"/>
          <w:szCs w:val="40"/>
        </w:rPr>
        <w:t>1.</w:t>
      </w:r>
      <w:r w:rsidR="00412396">
        <w:rPr>
          <w:sz w:val="40"/>
          <w:szCs w:val="40"/>
        </w:rPr>
        <w:t>1</w:t>
      </w:r>
    </w:p>
    <w:p w14:paraId="0EFCCDD5" w14:textId="6817B584" w:rsidR="00D263FB" w:rsidRDefault="009A0B1B" w:rsidP="00754066">
      <w:r>
        <w:rPr>
          <w:noProof/>
        </w:rPr>
        <mc:AlternateContent>
          <mc:Choice Requires="wps">
            <w:drawing>
              <wp:anchor distT="0" distB="0" distL="114300" distR="114300" simplePos="0" relativeHeight="251658242" behindDoc="0" locked="0" layoutInCell="1" allowOverlap="1" wp14:anchorId="0D103E48" wp14:editId="13A099D2">
                <wp:simplePos x="0" y="0"/>
                <wp:positionH relativeFrom="column">
                  <wp:posOffset>-365289</wp:posOffset>
                </wp:positionH>
                <wp:positionV relativeFrom="page">
                  <wp:posOffset>6598763</wp:posOffset>
                </wp:positionV>
                <wp:extent cx="1819910" cy="1562100"/>
                <wp:effectExtent l="0" t="0" r="0" b="0"/>
                <wp:wrapNone/>
                <wp:docPr id="1748054882" name="Rectangle 1"/>
                <wp:cNvGraphicFramePr/>
                <a:graphic xmlns:a="http://schemas.openxmlformats.org/drawingml/2006/main">
                  <a:graphicData uri="http://schemas.microsoft.com/office/word/2010/wordprocessingShape">
                    <wps:wsp>
                      <wps:cNvSpPr/>
                      <wps:spPr>
                        <a:xfrm>
                          <a:off x="0" y="0"/>
                          <a:ext cx="1819910" cy="15621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sdt>
                            <w:sdtPr>
                              <w:rPr>
                                <w:color w:val="000000" w:themeColor="text1"/>
                              </w:rPr>
                              <w:tag w:val="officeatworkDocumentPart: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"/>
                              <w:id w:val="-2053682638"/>
                            </w:sdtPr>
                            <w:sdtEndPr/>
                            <w:sdtContent>
                              <w:p w14:paraId="25A242A9" w14:textId="6182C1B0" w:rsidR="004E70B8" w:rsidRPr="0078579B" w:rsidRDefault="0078579B" w:rsidP="004E70B8">
                                <w:pPr>
                                  <w:pStyle w:val="NoSpacing"/>
                                  <w:rPr>
                                    <w:color w:val="000000" w:themeColor="text1"/>
                                  </w:rPr>
                                </w:pPr>
                                <w:r w:rsidRPr="0078579B">
                                  <w:rPr>
                                    <w:rFonts w:eastAsia="Times New Roman"/>
                                    <w:color w:val="000000" w:themeColor="text1"/>
                                  </w:rPr>
                                  <w:t>To70 Aviation (Australia)</w:t>
                                </w:r>
                              </w:p>
                            </w:sdtContent>
                          </w:sdt>
                          <w:sdt>
                            <w:sdtPr>
                              <w:rPr>
                                <w:color w:val="000000" w:themeColor="text1"/>
                              </w:rPr>
                              <w:tag w:val="officeatworkDocumentPart: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"/>
                              <w:id w:val="-1310703617"/>
                            </w:sdtPr>
                            <w:sdtEndPr/>
                            <w:sdtContent>
                              <w:p w14:paraId="5CE41613" w14:textId="1B20F7C4" w:rsidR="004E70B8" w:rsidRPr="0078579B" w:rsidRDefault="0078579B" w:rsidP="004E70B8">
                                <w:pPr>
                                  <w:pStyle w:val="NoSpacing"/>
                                  <w:rPr>
                                    <w:color w:val="000000" w:themeColor="text1"/>
                                  </w:rPr>
                                </w:pPr>
                                <w:r w:rsidRPr="0078579B">
                                  <w:rPr>
                                    <w:rFonts w:eastAsia="Times New Roman"/>
                                    <w:color w:val="000000" w:themeColor="text1"/>
                                  </w:rPr>
                                  <w:t>30 119 069 911</w:t>
                                </w:r>
                              </w:p>
                            </w:sdtContent>
                          </w:sdt>
                          <w:sdt>
                            <w:sdtPr>
                              <w:rPr>
                                <w:color w:val="000000" w:themeColor="text1"/>
                              </w:rPr>
                              <w:tag w:val="officeatworkDocumentPart: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"/>
                              <w:id w:val="1777213875"/>
                            </w:sdtPr>
                            <w:sdtEndPr/>
                            <w:sdtContent>
                              <w:p w14:paraId="352FB816" w14:textId="51351F85" w:rsidR="004E70B8" w:rsidRPr="0078579B" w:rsidRDefault="0078579B" w:rsidP="004E70B8">
                                <w:pPr>
                                  <w:pStyle w:val="NoSpacing"/>
                                  <w:rPr>
                                    <w:color w:val="000000" w:themeColor="text1"/>
                                  </w:rPr>
                                </w:pPr>
                                <w:r w:rsidRPr="0078579B">
                                  <w:rPr>
                                    <w:rFonts w:eastAsia="Times New Roman"/>
                                    <w:color w:val="000000" w:themeColor="text1"/>
                                  </w:rPr>
                                  <w:t xml:space="preserve">Level </w:t>
                                </w:r>
                                <w:r>
                                  <w:rPr>
                                    <w:rFonts w:eastAsia="Times New Roman"/>
                                    <w:color w:val="000000" w:themeColor="text1"/>
                                  </w:rPr>
                                  <w:t>5</w:t>
                                </w:r>
                                <w:r w:rsidRPr="0078579B">
                                  <w:rPr>
                                    <w:rFonts w:eastAsia="Times New Roman"/>
                                    <w:color w:val="000000" w:themeColor="text1"/>
                                  </w:rPr>
                                  <w:t xml:space="preserve">, </w:t>
                                </w:r>
                                <w:r>
                                  <w:rPr>
                                    <w:rFonts w:eastAsia="Times New Roman"/>
                                    <w:color w:val="000000" w:themeColor="text1"/>
                                  </w:rPr>
                                  <w:t>447 Collins</w:t>
                                </w:r>
                                <w:r w:rsidRPr="0078579B">
                                  <w:rPr>
                                    <w:rFonts w:eastAsia="Times New Roman"/>
                                    <w:color w:val="000000" w:themeColor="text1"/>
                                  </w:rPr>
                                  <w:t xml:space="preserve"> St</w:t>
                                </w:r>
                                <w:r w:rsidRPr="0078579B">
                                  <w:rPr>
                                    <w:rFonts w:eastAsia="Times New Roman"/>
                                    <w:color w:val="000000" w:themeColor="text1"/>
                                  </w:rPr>
                                  <w:br/>
                                  <w:t>Melbourne VIC 3000</w:t>
                                </w:r>
                              </w:p>
                            </w:sdtContent>
                          </w:sdt>
                          <w:sdt>
                            <w:sdtPr>
                              <w:rPr>
                                <w:color w:val="000000" w:themeColor="text1"/>
                              </w:rPr>
                              <w:tag w:val="officeatworkDocumentPart: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"/>
                              <w:id w:val="367496905"/>
                            </w:sdtPr>
                            <w:sdtEndPr/>
                            <w:sdtContent>
                              <w:p w14:paraId="066B4EA7" w14:textId="6C7FE328" w:rsidR="00335773" w:rsidRPr="0078579B" w:rsidRDefault="0078579B" w:rsidP="004E70B8">
                                <w:pPr>
                                  <w:pStyle w:val="NoSpacing"/>
                                  <w:spacing w:after="60"/>
                                  <w:rPr>
                                    <w:rStyle w:val="IntenseReference"/>
                                    <w:b w:val="0"/>
                                    <w:bCs w:val="0"/>
                                    <w:smallCaps w:val="0"/>
                                    <w:color w:val="000000" w:themeColor="text1"/>
                                    <w:spacing w:val="0"/>
                                  </w:rPr>
                                </w:pPr>
                                <w:r w:rsidRPr="0078579B">
                                  <w:rPr>
                                    <w:rFonts w:eastAsia="Times New Roman"/>
                                    <w:color w:val="000000" w:themeColor="text1"/>
                                  </w:rPr>
                                  <w:t>info@to70.com.au</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03E48" id="_x0000_s1028" style="position:absolute;margin-left:-28.75pt;margin-top:519.6pt;width:143.3pt;height:123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" filled="f" stroked="f" strokeweight="1pt">
                <v:textbox>
                  <w:txbxContent>
                    <w:sdt>
                      <w:sdtPr>
                        <w:rPr>
                          <w:color w:val="000000" w:themeColor="text1"/>
                        </w:rPr>
                        <w:tag w:val="officeatworkDocumentPart: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"/>
                        <w:id w:val="-2053682638"/>
                      </w:sdtPr>
                      <w:sdtEndPr/>
                      <w:sdtContent>
                        <w:p w14:paraId="25A242A9" w14:textId="6182C1B0" w:rsidR="004E70B8" w:rsidRPr="0078579B" w:rsidRDefault="0078579B" w:rsidP="004E70B8">
                          <w:pPr>
                            <w:pStyle w:val="NoSpacing"/>
                            <w:rPr>
                              <w:color w:val="000000" w:themeColor="text1"/>
                            </w:rPr>
                          </w:pPr>
                          <w:r w:rsidRPr="0078579B">
                            <w:rPr>
                              <w:rFonts w:eastAsia="Times New Roman"/>
                              <w:color w:val="000000" w:themeColor="text1"/>
                            </w:rPr>
                            <w:t>To70 Aviation (Australia)</w:t>
                          </w:r>
                        </w:p>
                      </w:sdtContent>
                    </w:sdt>
                    <w:sdt>
                      <w:sdtPr>
                        <w:rPr>
                          <w:color w:val="000000" w:themeColor="text1"/>
                        </w:rPr>
                        <w:tag w:val="officeatworkDocumentPart: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"/>
                        <w:id w:val="-1310703617"/>
                      </w:sdtPr>
                      <w:sdtEndPr/>
                      <w:sdtContent>
                        <w:p w14:paraId="5CE41613" w14:textId="1B20F7C4" w:rsidR="004E70B8" w:rsidRPr="0078579B" w:rsidRDefault="0078579B" w:rsidP="004E70B8">
                          <w:pPr>
                            <w:pStyle w:val="NoSpacing"/>
                            <w:rPr>
                              <w:color w:val="000000" w:themeColor="text1"/>
                            </w:rPr>
                          </w:pPr>
                          <w:r w:rsidRPr="0078579B">
                            <w:rPr>
                              <w:rFonts w:eastAsia="Times New Roman"/>
                              <w:color w:val="000000" w:themeColor="text1"/>
                            </w:rPr>
                            <w:t>30 119 069 911</w:t>
                          </w:r>
                        </w:p>
                      </w:sdtContent>
                    </w:sdt>
                    <w:sdt>
                      <w:sdtPr>
                        <w:rPr>
                          <w:color w:val="000000" w:themeColor="text1"/>
                        </w:rPr>
                        <w:tag w:val="officeatworkDocumentPart: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"/>
                        <w:id w:val="1777213875"/>
                      </w:sdtPr>
                      <w:sdtEndPr/>
                      <w:sdtContent>
                        <w:p w14:paraId="352FB816" w14:textId="51351F85" w:rsidR="004E70B8" w:rsidRPr="0078579B" w:rsidRDefault="0078579B" w:rsidP="004E70B8">
                          <w:pPr>
                            <w:pStyle w:val="NoSpacing"/>
                            <w:rPr>
                              <w:color w:val="000000" w:themeColor="text1"/>
                            </w:rPr>
                          </w:pPr>
                          <w:r w:rsidRPr="0078579B">
                            <w:rPr>
                              <w:rFonts w:eastAsia="Times New Roman"/>
                              <w:color w:val="000000" w:themeColor="text1"/>
                            </w:rPr>
                            <w:t xml:space="preserve">Level </w:t>
                          </w:r>
                          <w:r>
                            <w:rPr>
                              <w:rFonts w:eastAsia="Times New Roman"/>
                              <w:color w:val="000000" w:themeColor="text1"/>
                            </w:rPr>
                            <w:t>5</w:t>
                          </w:r>
                          <w:r w:rsidRPr="0078579B">
                            <w:rPr>
                              <w:rFonts w:eastAsia="Times New Roman"/>
                              <w:color w:val="000000" w:themeColor="text1"/>
                            </w:rPr>
                            <w:t xml:space="preserve">, </w:t>
                          </w:r>
                          <w:r>
                            <w:rPr>
                              <w:rFonts w:eastAsia="Times New Roman"/>
                              <w:color w:val="000000" w:themeColor="text1"/>
                            </w:rPr>
                            <w:t>447 Collins</w:t>
                          </w:r>
                          <w:r w:rsidRPr="0078579B">
                            <w:rPr>
                              <w:rFonts w:eastAsia="Times New Roman"/>
                              <w:color w:val="000000" w:themeColor="text1"/>
                            </w:rPr>
                            <w:t xml:space="preserve"> St</w:t>
                          </w:r>
                          <w:r w:rsidRPr="0078579B">
                            <w:rPr>
                              <w:rFonts w:eastAsia="Times New Roman"/>
                              <w:color w:val="000000" w:themeColor="text1"/>
                            </w:rPr>
                            <w:br/>
                            <w:t>Melbourne VIC 3000</w:t>
                          </w:r>
                        </w:p>
                      </w:sdtContent>
                    </w:sdt>
                    <w:sdt>
                      <w:sdtPr>
                        <w:rPr>
                          <w:color w:val="000000" w:themeColor="text1"/>
                        </w:rPr>
                        <w:tag w:val="officeatworkDocumentPart: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"/>
                        <w:id w:val="367496905"/>
                      </w:sdtPr>
                      <w:sdtEndPr/>
                      <w:sdtContent>
                        <w:p w14:paraId="066B4EA7" w14:textId="6C7FE328" w:rsidR="00335773" w:rsidRPr="0078579B" w:rsidRDefault="0078579B" w:rsidP="004E70B8">
                          <w:pPr>
                            <w:pStyle w:val="NoSpacing"/>
                            <w:spacing w:after="60"/>
                            <w:rPr>
                              <w:rStyle w:val="IntenseReference"/>
                              <w:b w:val="0"/>
                              <w:bCs w:val="0"/>
                              <w:smallCaps w:val="0"/>
                              <w:color w:val="000000" w:themeColor="text1"/>
                              <w:spacing w:val="0"/>
                            </w:rPr>
                          </w:pPr>
                          <w:r w:rsidRPr="0078579B">
                            <w:rPr>
                              <w:rFonts w:eastAsia="Times New Roman"/>
                              <w:color w:val="000000" w:themeColor="text1"/>
                            </w:rPr>
                            <w:t>info@to70.com.au</w:t>
                          </w:r>
                        </w:p>
                      </w:sdtContent>
                    </w:sdt>
                  </w:txbxContent>
                </v:textbox>
                <w10:wrap anchory="page"/>
              </v:rect>
            </w:pict>
          </mc:Fallback>
        </mc:AlternateContent>
      </w:r>
      <w:r w:rsidR="009D7E9B">
        <w:rPr>
          <w:noProof/>
        </w:rPr>
        <mc:AlternateContent>
          <mc:Choice Requires="wps">
            <w:drawing>
              <wp:anchor distT="0" distB="0" distL="114300" distR="114300" simplePos="0" relativeHeight="251658241" behindDoc="0" locked="0" layoutInCell="1" allowOverlap="1" wp14:anchorId="5E3744D1" wp14:editId="1E337F05">
                <wp:simplePos x="0" y="0"/>
                <wp:positionH relativeFrom="column">
                  <wp:posOffset>-685800</wp:posOffset>
                </wp:positionH>
                <wp:positionV relativeFrom="page">
                  <wp:posOffset>6603023</wp:posOffset>
                </wp:positionV>
                <wp:extent cx="2136433" cy="1562100"/>
                <wp:effectExtent l="0" t="0" r="0" b="4445"/>
                <wp:wrapNone/>
                <wp:docPr id="527752380"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36433" cy="15621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B85E754" w14:textId="77777777" w:rsidR="00D44EA4" w:rsidRPr="000C31A1" w:rsidRDefault="00D44EA4" w:rsidP="00BE7756">
                            <w:pPr>
                              <w:pStyle w:val="Subtitle"/>
                              <w:jc w:val="left"/>
                            </w:pPr>
                          </w:p>
                          <w:p w14:paraId="2B0843FB" w14:textId="77777777" w:rsidR="00D44EA4" w:rsidRDefault="00D44EA4"/>
                          <w:p w14:paraId="670D4888" w14:textId="77777777" w:rsidR="00D44EA4" w:rsidRPr="000C31A1" w:rsidRDefault="00D44EA4" w:rsidP="00BE7756">
                            <w:pPr>
                              <w:pStyle w:val="Subtitle"/>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744D1" id="_x0000_s1029" style="position:absolute;margin-left:-54pt;margin-top:519.9pt;width:168.2pt;height:123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" fillcolor="white [3212]" stroked="f" strokeweight="1pt">
                <v:textbox>
                  <w:txbxContent>
                    <w:p w14:paraId="0B85E754" w14:textId="77777777" w:rsidR="00D44EA4" w:rsidRPr="000C31A1" w:rsidRDefault="00D44EA4" w:rsidP="00BE7756">
                      <w:pPr>
                        <w:pStyle w:val="Subtitle"/>
                        <w:jc w:val="left"/>
                      </w:pPr>
                    </w:p>
                    <w:p w14:paraId="2B0843FB" w14:textId="77777777" w:rsidR="00D44EA4" w:rsidRDefault="00D44EA4"/>
                    <w:p w14:paraId="670D4888" w14:textId="77777777" w:rsidR="00D44EA4" w:rsidRPr="000C31A1" w:rsidRDefault="00D44EA4" w:rsidP="00BE7756">
                      <w:pPr>
                        <w:pStyle w:val="Subtitle"/>
                        <w:jc w:val="left"/>
                      </w:pPr>
                    </w:p>
                  </w:txbxContent>
                </v:textbox>
                <w10:wrap anchory="page"/>
              </v:rect>
            </w:pict>
          </mc:Fallback>
        </mc:AlternateContent>
      </w:r>
    </w:p>
    <w:tbl>
      <w:tblPr>
        <w:tblStyle w:val="TableGrid"/>
        <w:tblW w:w="32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1"/>
        <w:gridCol w:w="4366"/>
      </w:tblGrid>
      <w:tr w:rsidR="005B5B58" w14:paraId="13650B40" w14:textId="77777777" w:rsidTr="0026368E">
        <w:trPr>
          <w:jc w:val="right"/>
        </w:trPr>
        <w:tc>
          <w:tcPr>
            <w:tcW w:w="1500" w:type="pct"/>
          </w:tcPr>
          <w:p w14:paraId="491AA7F8" w14:textId="28973DEA" w:rsidR="005B5B58" w:rsidRPr="00081C74" w:rsidRDefault="005B5B58" w:rsidP="003C12BD">
            <w:pPr>
              <w:pStyle w:val="TableText"/>
              <w:rPr>
                <w:b/>
                <w:color w:val="004463"/>
              </w:rPr>
            </w:pPr>
            <w:r w:rsidRPr="00081C74">
              <w:rPr>
                <w:b/>
                <w:color w:val="004463"/>
              </w:rPr>
              <w:t>Client</w:t>
            </w:r>
          </w:p>
        </w:tc>
        <w:tc>
          <w:tcPr>
            <w:tcW w:w="3500" w:type="pct"/>
          </w:tcPr>
          <w:p w14:paraId="1EAAA412" w14:textId="59A1A320" w:rsidR="005B5B58" w:rsidRPr="00474CF8" w:rsidRDefault="0092689A" w:rsidP="00474CF8">
            <w:pPr>
              <w:pStyle w:val="TableText"/>
              <w:jc w:val="right"/>
            </w:pPr>
            <w:r>
              <w:t>Department of Infrastructure, Transport, Regional Development, Communications and the Arts</w:t>
            </w:r>
          </w:p>
        </w:tc>
      </w:tr>
      <w:tr w:rsidR="003649A4" w14:paraId="15DF1FD0" w14:textId="77777777" w:rsidTr="0026368E">
        <w:trPr>
          <w:jc w:val="right"/>
        </w:trPr>
        <w:tc>
          <w:tcPr>
            <w:tcW w:w="1500" w:type="pct"/>
          </w:tcPr>
          <w:p w14:paraId="228C219E" w14:textId="2D3D20BB" w:rsidR="003649A4" w:rsidRPr="00081C74" w:rsidRDefault="003649A4" w:rsidP="003C12BD">
            <w:pPr>
              <w:pStyle w:val="TableText"/>
              <w:rPr>
                <w:b/>
                <w:color w:val="004463"/>
              </w:rPr>
            </w:pPr>
          </w:p>
        </w:tc>
        <w:tc>
          <w:tcPr>
            <w:tcW w:w="3500" w:type="pct"/>
          </w:tcPr>
          <w:p w14:paraId="74F27E2B" w14:textId="0DB10070" w:rsidR="003649A4" w:rsidRDefault="003649A4" w:rsidP="00474CF8">
            <w:pPr>
              <w:pStyle w:val="TableText"/>
              <w:jc w:val="right"/>
            </w:pPr>
          </w:p>
        </w:tc>
      </w:tr>
      <w:tr w:rsidR="00C06B44" w14:paraId="30A66DAA" w14:textId="77777777" w:rsidTr="0026368E">
        <w:trPr>
          <w:jc w:val="right"/>
        </w:trPr>
        <w:tc>
          <w:tcPr>
            <w:tcW w:w="1500" w:type="pct"/>
          </w:tcPr>
          <w:p w14:paraId="0B471A5F" w14:textId="1767B46E" w:rsidR="00C06B44" w:rsidRPr="00081C74" w:rsidRDefault="00C06B44" w:rsidP="003C12BD">
            <w:pPr>
              <w:pStyle w:val="TableText"/>
              <w:rPr>
                <w:b/>
                <w:color w:val="004463"/>
              </w:rPr>
            </w:pPr>
          </w:p>
        </w:tc>
        <w:tc>
          <w:tcPr>
            <w:tcW w:w="3500" w:type="pct"/>
          </w:tcPr>
          <w:p w14:paraId="501DDB14" w14:textId="77777777" w:rsidR="00C33217" w:rsidRDefault="00C33217" w:rsidP="00C33217">
            <w:pPr>
              <w:pStyle w:val="NoSpacing"/>
              <w:jc w:val="right"/>
            </w:pPr>
            <w:r>
              <w:t>GPO Box 594</w:t>
            </w:r>
          </w:p>
          <w:p w14:paraId="41CB55C6" w14:textId="246A6BB4" w:rsidR="0038490B" w:rsidRDefault="00C33217" w:rsidP="00C33217">
            <w:pPr>
              <w:pStyle w:val="NoSpacing"/>
              <w:jc w:val="right"/>
            </w:pPr>
            <w:r>
              <w:t>Canberra ACT 2061</w:t>
            </w:r>
          </w:p>
        </w:tc>
      </w:tr>
      <w:tr w:rsidR="00027AE7" w14:paraId="41DA6B1B" w14:textId="77777777" w:rsidTr="0026368E">
        <w:trPr>
          <w:jc w:val="right"/>
        </w:trPr>
        <w:tc>
          <w:tcPr>
            <w:tcW w:w="1500" w:type="pct"/>
          </w:tcPr>
          <w:p w14:paraId="2FCD1646" w14:textId="2FC51656" w:rsidR="00D263FB" w:rsidRPr="00081C74" w:rsidRDefault="00CE2709" w:rsidP="003C12BD">
            <w:pPr>
              <w:pStyle w:val="TableText"/>
              <w:rPr>
                <w:b/>
                <w:color w:val="004463"/>
              </w:rPr>
            </w:pPr>
            <w:r w:rsidRPr="00081C74">
              <w:rPr>
                <w:b/>
                <w:color w:val="004463"/>
              </w:rPr>
              <w:t>Author</w:t>
            </w:r>
          </w:p>
        </w:tc>
        <w:sdt>
          <w:sdtPr>
            <w:alias w:val="Author"/>
            <w:tag w:val="officeatworkDocumentPart: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"/>
            <w:id w:val="-1108424488"/>
            <w:placeholder>
              <w:docPart w:val="0A0BD614CC0FC7489B6EBF336B9DF93E"/>
            </w:placeholder>
          </w:sdtPr>
          <w:sdtEndPr/>
          <w:sdtContent>
            <w:tc>
              <w:tcPr>
                <w:tcW w:w="3500" w:type="pct"/>
              </w:tcPr>
              <w:p w14:paraId="69DC41EF" w14:textId="1E291752" w:rsidR="00D263FB" w:rsidRPr="00474CF8" w:rsidRDefault="0079630C" w:rsidP="00474CF8">
                <w:pPr>
                  <w:pStyle w:val="TableText"/>
                  <w:jc w:val="right"/>
                </w:pPr>
                <w:r>
                  <w:rPr>
                    <w:rFonts w:eastAsia="Times New Roman"/>
                  </w:rPr>
                  <w:t>Cameron Todd, Adam Webb, Athira Kuberan</w:t>
                </w:r>
              </w:p>
            </w:tc>
          </w:sdtContent>
        </w:sdt>
      </w:tr>
      <w:tr w:rsidR="00CE7DFE" w14:paraId="2B2A0B0D" w14:textId="77777777" w:rsidTr="0026368E">
        <w:trPr>
          <w:jc w:val="right"/>
        </w:trPr>
        <w:tc>
          <w:tcPr>
            <w:tcW w:w="1500" w:type="pct"/>
          </w:tcPr>
          <w:p w14:paraId="5E4C63B3" w14:textId="527FD3D0" w:rsidR="00CE7DFE" w:rsidRPr="00081C74" w:rsidRDefault="003649A4" w:rsidP="003C12BD">
            <w:pPr>
              <w:pStyle w:val="TableText"/>
              <w:rPr>
                <w:b/>
                <w:color w:val="004463"/>
              </w:rPr>
            </w:pPr>
            <w:r w:rsidRPr="00081C74">
              <w:rPr>
                <w:b/>
                <w:color w:val="004463"/>
              </w:rPr>
              <w:t>Project Manager</w:t>
            </w:r>
          </w:p>
        </w:tc>
        <w:tc>
          <w:tcPr>
            <w:tcW w:w="3500" w:type="pct"/>
          </w:tcPr>
          <w:sdt>
            <w:sdtPr>
              <w:alias w:val="Project Manager"/>
              <w:tag w:val="officeatworkDocumentPart: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"/>
              <w:id w:val="94145517"/>
              <w:placeholder>
                <w:docPart w:val="3D0106BA0107514B986E98D87154D92B"/>
              </w:placeholder>
            </w:sdtPr>
            <w:sdtEndPr/>
            <w:sdtContent>
              <w:p w14:paraId="3399B7B9" w14:textId="6DD2E4BC" w:rsidR="00CE7DFE" w:rsidRPr="00474CF8" w:rsidRDefault="0079630C" w:rsidP="00474CF8">
                <w:pPr>
                  <w:pStyle w:val="TableText"/>
                  <w:jc w:val="right"/>
                </w:pPr>
                <w:r>
                  <w:rPr>
                    <w:rFonts w:eastAsia="Times New Roman"/>
                  </w:rPr>
                  <w:t xml:space="preserve">Arie </w:t>
                </w:r>
                <w:r w:rsidR="00552538">
                  <w:rPr>
                    <w:rFonts w:eastAsia="Times New Roman"/>
                  </w:rPr>
                  <w:t>v</w:t>
                </w:r>
                <w:r>
                  <w:rPr>
                    <w:rFonts w:eastAsia="Times New Roman"/>
                  </w:rPr>
                  <w:t xml:space="preserve">an </w:t>
                </w:r>
                <w:r w:rsidR="00552538">
                  <w:rPr>
                    <w:rFonts w:eastAsia="Times New Roman"/>
                  </w:rPr>
                  <w:t>d</w:t>
                </w:r>
                <w:r>
                  <w:rPr>
                    <w:rFonts w:eastAsia="Times New Roman"/>
                  </w:rPr>
                  <w:t>er Eijk</w:t>
                </w:r>
              </w:p>
            </w:sdtContent>
          </w:sdt>
        </w:tc>
      </w:tr>
      <w:tr w:rsidR="00027AE7" w14:paraId="488BA1D4" w14:textId="77777777" w:rsidTr="0026368E">
        <w:trPr>
          <w:jc w:val="right"/>
        </w:trPr>
        <w:tc>
          <w:tcPr>
            <w:tcW w:w="1500" w:type="pct"/>
          </w:tcPr>
          <w:p w14:paraId="734BB941" w14:textId="09F4A221" w:rsidR="00D263FB" w:rsidRPr="00081C74" w:rsidRDefault="00CE2709" w:rsidP="003C12BD">
            <w:pPr>
              <w:pStyle w:val="TableText"/>
              <w:rPr>
                <w:b/>
                <w:color w:val="004463"/>
              </w:rPr>
            </w:pPr>
            <w:r w:rsidRPr="00081C74">
              <w:rPr>
                <w:b/>
                <w:color w:val="004463"/>
              </w:rPr>
              <w:t>Date</w:t>
            </w:r>
          </w:p>
        </w:tc>
        <w:tc>
          <w:tcPr>
            <w:tcW w:w="3500" w:type="pct"/>
          </w:tcPr>
          <w:sdt>
            <w:sdtPr>
              <w:alias w:val="Publication Date"/>
              <w:tag w:val="officeatworkDocumentPart: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"/>
              <w:id w:val="-1424867245"/>
              <w:placeholder>
                <w:docPart w:val="4D61441167C27443AFED0B956AE5332B"/>
              </w:placeholder>
            </w:sdtPr>
            <w:sdtEndPr/>
            <w:sdtContent>
              <w:p w14:paraId="3B0EF9A2" w14:textId="74EA1856" w:rsidR="00D263FB" w:rsidRPr="00474CF8" w:rsidRDefault="00A80E47" w:rsidP="00474CF8">
                <w:pPr>
                  <w:pStyle w:val="TableText"/>
                  <w:jc w:val="right"/>
                </w:pPr>
                <w:r>
                  <w:rPr>
                    <w:rFonts w:eastAsia="Times New Roman"/>
                  </w:rPr>
                  <w:t>07 November 2024</w:t>
                </w:r>
              </w:p>
            </w:sdtContent>
          </w:sdt>
        </w:tc>
      </w:tr>
      <w:tr w:rsidR="001A3FCA" w14:paraId="5DACB490" w14:textId="77777777" w:rsidTr="0026368E">
        <w:trPr>
          <w:jc w:val="right"/>
        </w:trPr>
        <w:tc>
          <w:tcPr>
            <w:tcW w:w="1500" w:type="pct"/>
          </w:tcPr>
          <w:p w14:paraId="3B3CB51D" w14:textId="32185FE7" w:rsidR="001A3FCA" w:rsidRPr="00081C74" w:rsidRDefault="001A3FCA" w:rsidP="003C12BD">
            <w:pPr>
              <w:pStyle w:val="TableText"/>
              <w:rPr>
                <w:b/>
                <w:color w:val="004463"/>
              </w:rPr>
            </w:pPr>
            <w:r>
              <w:rPr>
                <w:b/>
                <w:color w:val="004463"/>
              </w:rPr>
              <w:t>Version Status</w:t>
            </w:r>
          </w:p>
        </w:tc>
        <w:sdt>
          <w:sdtPr>
            <w:alias w:val="Version Status"/>
            <w:tag w:val="officeatworkDocumentPart: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"/>
            <w:id w:val="-576437568"/>
            <w:placeholder>
              <w:docPart w:val="5A5BB48A07A74742BA20ABE96F6D4FCD"/>
            </w:placeholder>
          </w:sdtPr>
          <w:sdtEndPr/>
          <w:sdtContent>
            <w:tc>
              <w:tcPr>
                <w:tcW w:w="3500" w:type="pct"/>
              </w:tcPr>
              <w:p w14:paraId="22FCF76C" w14:textId="2D88F666" w:rsidR="001A3FCA" w:rsidRDefault="00C1077A" w:rsidP="00D5591A">
                <w:pPr>
                  <w:pStyle w:val="TableText"/>
                  <w:jc w:val="right"/>
                </w:pPr>
                <w:r>
                  <w:t>FINAL</w:t>
                </w:r>
                <w:r w:rsidR="00433CE5">
                  <w:t xml:space="preserve"> (AMENDED)</w:t>
                </w:r>
              </w:p>
            </w:tc>
          </w:sdtContent>
        </w:sdt>
      </w:tr>
      <w:tr w:rsidR="00027AE7" w14:paraId="110730E9" w14:textId="77777777" w:rsidTr="0026368E">
        <w:trPr>
          <w:jc w:val="right"/>
        </w:trPr>
        <w:tc>
          <w:tcPr>
            <w:tcW w:w="1500" w:type="pct"/>
          </w:tcPr>
          <w:p w14:paraId="2FCC2406" w14:textId="6EC39D11" w:rsidR="00D263FB" w:rsidRPr="00081C74" w:rsidRDefault="001A3FCA" w:rsidP="003C12BD">
            <w:pPr>
              <w:pStyle w:val="TableText"/>
              <w:rPr>
                <w:b/>
                <w:color w:val="004463"/>
              </w:rPr>
            </w:pPr>
            <w:r>
              <w:rPr>
                <w:b/>
                <w:color w:val="004463"/>
              </w:rPr>
              <w:t xml:space="preserve">Document </w:t>
            </w:r>
            <w:r w:rsidR="00000B42">
              <w:rPr>
                <w:b/>
                <w:color w:val="004463"/>
              </w:rPr>
              <w:t>S</w:t>
            </w:r>
            <w:r w:rsidR="00C077CB">
              <w:rPr>
                <w:b/>
                <w:color w:val="004463"/>
              </w:rPr>
              <w:t>tatus</w:t>
            </w:r>
          </w:p>
        </w:tc>
        <w:tc>
          <w:tcPr>
            <w:tcW w:w="3500" w:type="pct"/>
          </w:tcPr>
          <w:sdt>
            <w:sdtPr>
              <w:alias w:val="Status and Security"/>
              <w:tag w:val="officeatworkDocumentPart: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"/>
              <w:id w:val="-1619900229"/>
              <w:placeholder>
                <w:docPart w:val="847AC2E47340074D8BE25F04616C656D"/>
              </w:placeholder>
            </w:sdtPr>
            <w:sdtEndPr/>
            <w:sdtContent>
              <w:p w14:paraId="458EC422" w14:textId="6BA1A961" w:rsidR="00D263FB" w:rsidRPr="00474CF8" w:rsidRDefault="004B6EE2" w:rsidP="00474CF8">
                <w:pPr>
                  <w:pStyle w:val="TableText"/>
                  <w:jc w:val="right"/>
                </w:pPr>
                <w:r>
                  <w:rPr>
                    <w:rFonts w:eastAsia="Times New Roman"/>
                  </w:rPr>
                  <w:t>UNRESTRICTED</w:t>
                </w:r>
              </w:p>
            </w:sdtContent>
          </w:sdt>
        </w:tc>
      </w:tr>
      <w:tr w:rsidR="00122DA0" w14:paraId="0EB36211" w14:textId="77777777" w:rsidTr="0026368E">
        <w:trPr>
          <w:jc w:val="right"/>
        </w:trPr>
        <w:tc>
          <w:tcPr>
            <w:tcW w:w="1500" w:type="pct"/>
          </w:tcPr>
          <w:p w14:paraId="281DDF3A" w14:textId="035E346F" w:rsidR="00122DA0" w:rsidRPr="00081C74" w:rsidRDefault="00122DA0" w:rsidP="003C12BD">
            <w:pPr>
              <w:pStyle w:val="TableText"/>
              <w:rPr>
                <w:b/>
                <w:color w:val="004463"/>
              </w:rPr>
            </w:pPr>
            <w:r>
              <w:rPr>
                <w:b/>
                <w:color w:val="004463"/>
              </w:rPr>
              <w:t>Our Reference</w:t>
            </w:r>
          </w:p>
        </w:tc>
        <w:sdt>
          <w:sdtPr>
            <w:alias w:val="Project Code"/>
            <w:tag w:val="officeatworkDocumentPart: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"/>
            <w:id w:val="473488380"/>
            <w:placeholder>
              <w:docPart w:val="32805D87636B5C40AFF6AE24F507163A"/>
            </w:placeholder>
          </w:sdtPr>
          <w:sdtEndPr/>
          <w:sdtContent>
            <w:tc>
              <w:tcPr>
                <w:tcW w:w="3500" w:type="pct"/>
              </w:tcPr>
              <w:p w14:paraId="1D0973FD" w14:textId="7A513EF0" w:rsidR="00122DA0" w:rsidRDefault="00F41F20" w:rsidP="00474CF8">
                <w:pPr>
                  <w:pStyle w:val="TableText"/>
                  <w:jc w:val="right"/>
                </w:pPr>
                <w:r>
                  <w:rPr>
                    <w:rFonts w:eastAsia="Times New Roman"/>
                  </w:rPr>
                  <w:t>24.080.01</w:t>
                </w:r>
              </w:p>
            </w:tc>
          </w:sdtContent>
        </w:sdt>
      </w:tr>
      <w:tr w:rsidR="00027AE7" w14:paraId="4899E91E" w14:textId="77777777" w:rsidTr="0026368E">
        <w:trPr>
          <w:jc w:val="right"/>
        </w:trPr>
        <w:tc>
          <w:tcPr>
            <w:tcW w:w="1500" w:type="pct"/>
          </w:tcPr>
          <w:p w14:paraId="12008179" w14:textId="6BB71F12" w:rsidR="00D263FB" w:rsidRPr="00081C74" w:rsidRDefault="00027AE7" w:rsidP="003C12BD">
            <w:pPr>
              <w:pStyle w:val="TableText"/>
              <w:rPr>
                <w:b/>
                <w:color w:val="004463"/>
              </w:rPr>
            </w:pPr>
            <w:r w:rsidRPr="00081C74">
              <w:rPr>
                <w:b/>
                <w:color w:val="004463"/>
              </w:rPr>
              <w:t>Template Version</w:t>
            </w:r>
          </w:p>
        </w:tc>
        <w:tc>
          <w:tcPr>
            <w:tcW w:w="3500" w:type="pct"/>
          </w:tcPr>
          <w:p w14:paraId="3873ABFD" w14:textId="68F0BB6A" w:rsidR="00D263FB" w:rsidRPr="00474CF8" w:rsidRDefault="008B7C8C" w:rsidP="00474CF8">
            <w:pPr>
              <w:pStyle w:val="TableText"/>
              <w:jc w:val="right"/>
            </w:pPr>
            <w:r>
              <w:fldChar w:fldCharType="begin"/>
            </w:r>
            <w:r>
              <w:instrText xml:space="preserve"> TEMPLATE  \* MERGEFORMAT </w:instrText>
            </w:r>
            <w:r>
              <w:fldChar w:fldCharType="separate"/>
            </w:r>
            <w:r w:rsidR="00DD73B7">
              <w:rPr>
                <w:noProof/>
              </w:rPr>
              <w:t>R24_01.dotm</w:t>
            </w:r>
            <w:r>
              <w:rPr>
                <w:noProof/>
              </w:rPr>
              <w:fldChar w:fldCharType="end"/>
            </w:r>
          </w:p>
        </w:tc>
      </w:tr>
      <w:tr w:rsidR="000D674E" w14:paraId="0EC04C6C" w14:textId="77777777" w:rsidTr="0026368E">
        <w:trPr>
          <w:jc w:val="right"/>
        </w:trPr>
        <w:tc>
          <w:tcPr>
            <w:tcW w:w="1500" w:type="pct"/>
          </w:tcPr>
          <w:p w14:paraId="089ECAE0" w14:textId="79DF3F48" w:rsidR="000D674E" w:rsidRPr="000D674E" w:rsidRDefault="000D674E" w:rsidP="000D674E">
            <w:pPr>
              <w:pStyle w:val="TableText"/>
            </w:pPr>
          </w:p>
        </w:tc>
        <w:tc>
          <w:tcPr>
            <w:tcW w:w="3500" w:type="pct"/>
          </w:tcPr>
          <w:p w14:paraId="4ED9A5F3" w14:textId="68741B0E" w:rsidR="000D674E" w:rsidRPr="00474CF8" w:rsidRDefault="000D674E" w:rsidP="00474CF8">
            <w:pPr>
              <w:pStyle w:val="TableText"/>
              <w:jc w:val="right"/>
            </w:pPr>
          </w:p>
        </w:tc>
      </w:tr>
      <w:tr w:rsidR="000D674E" w14:paraId="5C60B082" w14:textId="77777777" w:rsidTr="00DD3FDD">
        <w:trPr>
          <w:jc w:val="right"/>
        </w:trPr>
        <w:tc>
          <w:tcPr>
            <w:tcW w:w="1500" w:type="pct"/>
          </w:tcPr>
          <w:p w14:paraId="7ADD243F" w14:textId="23ED046B" w:rsidR="000D674E" w:rsidRPr="000D674E" w:rsidRDefault="000D674E" w:rsidP="00EF4708">
            <w:pPr>
              <w:pStyle w:val="TableText"/>
              <w:jc w:val="right"/>
            </w:pPr>
          </w:p>
        </w:tc>
        <w:tc>
          <w:tcPr>
            <w:tcW w:w="3500" w:type="pct"/>
          </w:tcPr>
          <w:p w14:paraId="10C478F3" w14:textId="649B1ED1" w:rsidR="000D674E" w:rsidRPr="00474CF8" w:rsidRDefault="000D674E" w:rsidP="00EF4708">
            <w:pPr>
              <w:pStyle w:val="DocInfoHeading"/>
              <w:jc w:val="right"/>
            </w:pPr>
            <w:r>
              <w:t>Copyright and Disclaimer Notice</w:t>
            </w:r>
          </w:p>
        </w:tc>
      </w:tr>
      <w:tr w:rsidR="000D674E" w14:paraId="7D9B2446" w14:textId="77777777" w:rsidTr="00DD3FDD">
        <w:trPr>
          <w:jc w:val="right"/>
        </w:trPr>
        <w:tc>
          <w:tcPr>
            <w:tcW w:w="5000" w:type="pct"/>
            <w:gridSpan w:val="2"/>
          </w:tcPr>
          <w:p w14:paraId="7CB3D683" w14:textId="770B67E7" w:rsidR="000E092E" w:rsidRDefault="00D27021" w:rsidP="00EF4708">
            <w:pPr>
              <w:pStyle w:val="TableText"/>
              <w:jc w:val="right"/>
            </w:pPr>
            <w:r w:rsidRPr="00D27021">
              <w:t xml:space="preserve">No part of this publication may be reproduced, distributed, or transmitted in any form or by any means, including photocopying, recording, or other electronic or mechanical methods, without the prior written permission of the </w:t>
            </w:r>
            <w:r w:rsidR="00E27E56">
              <w:t>author</w:t>
            </w:r>
            <w:r w:rsidRPr="00D27021">
              <w:t>, except in the case of brief quotations and certain other non-commercial uses permitted by copyright law.</w:t>
            </w:r>
            <w:r w:rsidR="003313A4">
              <w:t xml:space="preserve"> </w:t>
            </w:r>
          </w:p>
          <w:p w14:paraId="1A34FB58" w14:textId="06ADC865" w:rsidR="000E092E" w:rsidRDefault="003173AC" w:rsidP="00EF4708">
            <w:pPr>
              <w:pStyle w:val="TableText"/>
              <w:jc w:val="right"/>
            </w:pPr>
            <w:r>
              <w:t>This report has been pr</w:t>
            </w:r>
            <w:r w:rsidR="000206E7">
              <w:t xml:space="preserve">epared for the sole benefit of the Client shown above and may not be relied upon by any other person or entity </w:t>
            </w:r>
            <w:r w:rsidR="00DD3FDD">
              <w:t>without the prior written consent of To70 Aviation (Australia) Pty Ltd.</w:t>
            </w:r>
          </w:p>
        </w:tc>
      </w:tr>
      <w:tr w:rsidR="00E44711" w:rsidRPr="00C21EED" w14:paraId="1339FA53" w14:textId="77777777" w:rsidTr="00DD3FDD">
        <w:trPr>
          <w:jc w:val="right"/>
        </w:trPr>
        <w:tc>
          <w:tcPr>
            <w:tcW w:w="5000" w:type="pct"/>
            <w:gridSpan w:val="2"/>
          </w:tcPr>
          <w:p w14:paraId="1D605217" w14:textId="704C28AB" w:rsidR="00E44711" w:rsidRPr="00C21EED" w:rsidRDefault="009C2D7C" w:rsidP="00EF4708">
            <w:pPr>
              <w:pStyle w:val="DocInfoHeading"/>
              <w:jc w:val="right"/>
            </w:pPr>
            <w:r w:rsidRPr="00C21EED">
              <w:t xml:space="preserve">© </w:t>
            </w:r>
            <w:r w:rsidR="0060221F" w:rsidRPr="00C21EED">
              <w:fldChar w:fldCharType="begin"/>
            </w:r>
            <w:r w:rsidR="0060221F" w:rsidRPr="00C21EED">
              <w:instrText xml:space="preserve"> DATE \@ "yyyy" \* MERGEFORMAT </w:instrText>
            </w:r>
            <w:r w:rsidR="0060221F" w:rsidRPr="00C21EED">
              <w:fldChar w:fldCharType="separate"/>
            </w:r>
            <w:r w:rsidR="008B7C8C">
              <w:rPr>
                <w:noProof/>
              </w:rPr>
              <w:t>2024</w:t>
            </w:r>
            <w:r w:rsidR="0060221F" w:rsidRPr="00C21EED">
              <w:fldChar w:fldCharType="end"/>
            </w:r>
            <w:r w:rsidR="0060221F" w:rsidRPr="00C21EED">
              <w:t>, To70 Aviation (Austra</w:t>
            </w:r>
            <w:r w:rsidR="00CA647B" w:rsidRPr="00C21EED">
              <w:t>lia) Pty Ltd. All rights reserved.</w:t>
            </w:r>
          </w:p>
        </w:tc>
      </w:tr>
      <w:tr w:rsidR="009C7A1A" w:rsidRPr="00CA647B" w14:paraId="589BFDDA" w14:textId="77777777" w:rsidTr="00DD3FDD">
        <w:trPr>
          <w:jc w:val="right"/>
        </w:trPr>
        <w:tc>
          <w:tcPr>
            <w:tcW w:w="5000" w:type="pct"/>
            <w:gridSpan w:val="2"/>
          </w:tcPr>
          <w:p w14:paraId="76D4B120" w14:textId="58ADC316" w:rsidR="009C7A1A" w:rsidRPr="00CA647B" w:rsidRDefault="00206E95" w:rsidP="00D27021">
            <w:pPr>
              <w:pStyle w:val="TableText"/>
              <w:jc w:val="right"/>
              <w:rPr>
                <w:b/>
              </w:rPr>
            </w:pPr>
            <w:r>
              <w:rPr>
                <w:noProof/>
              </w:rPr>
              <w:lastRenderedPageBreak/>
              <w:drawing>
                <wp:anchor distT="0" distB="0" distL="114300" distR="114300" simplePos="0" relativeHeight="251658243" behindDoc="1" locked="0" layoutInCell="1" allowOverlap="1" wp14:anchorId="31DD59BB" wp14:editId="389CB23E">
                  <wp:simplePos x="0" y="0"/>
                  <wp:positionH relativeFrom="column">
                    <wp:posOffset>3260090</wp:posOffset>
                  </wp:positionH>
                  <wp:positionV relativeFrom="paragraph">
                    <wp:posOffset>0</wp:posOffset>
                  </wp:positionV>
                  <wp:extent cx="631825" cy="1258570"/>
                  <wp:effectExtent l="0" t="0" r="0" b="0"/>
                  <wp:wrapTight wrapText="bothSides">
                    <wp:wrapPolygon edited="0">
                      <wp:start x="868" y="436"/>
                      <wp:lineTo x="1303" y="20488"/>
                      <wp:lineTo x="1737" y="20924"/>
                      <wp:lineTo x="5210" y="20924"/>
                      <wp:lineTo x="19538" y="20488"/>
                      <wp:lineTo x="20406" y="19617"/>
                      <wp:lineTo x="15630" y="18091"/>
                      <wp:lineTo x="14762" y="16783"/>
                      <wp:lineTo x="12157" y="14821"/>
                      <wp:lineTo x="18669" y="14821"/>
                      <wp:lineTo x="20840" y="13732"/>
                      <wp:lineTo x="20406" y="436"/>
                      <wp:lineTo x="868" y="436"/>
                    </wp:wrapPolygon>
                  </wp:wrapTight>
                  <wp:docPr id="1210397497"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397497" name="Picture 8">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1825" cy="1258570"/>
                          </a:xfrm>
                          <a:prstGeom prst="rect">
                            <a:avLst/>
                          </a:prstGeom>
                        </pic:spPr>
                      </pic:pic>
                    </a:graphicData>
                  </a:graphic>
                  <wp14:sizeRelH relativeFrom="page">
                    <wp14:pctWidth>0</wp14:pctWidth>
                  </wp14:sizeRelH>
                  <wp14:sizeRelV relativeFrom="page">
                    <wp14:pctHeight>0</wp14:pctHeight>
                  </wp14:sizeRelV>
                </wp:anchor>
              </w:drawing>
            </w:r>
          </w:p>
        </w:tc>
      </w:tr>
    </w:tbl>
    <w:p w14:paraId="56B4E15B" w14:textId="5398DC75" w:rsidR="005B5B58" w:rsidRDefault="005B5B58" w:rsidP="00F340DB"/>
    <w:p w14:paraId="6054D6ED" w14:textId="54044AD7" w:rsidR="0027473A" w:rsidRDefault="004561A6" w:rsidP="002F5ADE">
      <w:pPr>
        <w:pStyle w:val="DocInfoHeading"/>
      </w:pPr>
      <w:r>
        <w:t>Document History</w:t>
      </w:r>
    </w:p>
    <w:tbl>
      <w:tblPr>
        <w:tblStyle w:val="TableGrid"/>
        <w:tblW w:w="5000" w:type="pct"/>
        <w:tblBorders>
          <w:top w:val="single" w:sz="4" w:space="0" w:color="004463"/>
          <w:left w:val="single" w:sz="4" w:space="0" w:color="004463"/>
          <w:bottom w:val="single" w:sz="4" w:space="0" w:color="004463"/>
          <w:right w:val="single" w:sz="4" w:space="0" w:color="004463"/>
          <w:insideH w:val="single" w:sz="4" w:space="0" w:color="004463"/>
          <w:insideV w:val="single" w:sz="4" w:space="0" w:color="004463"/>
        </w:tblBorders>
        <w:tblLayout w:type="fixed"/>
        <w:tblLook w:val="04A0" w:firstRow="1" w:lastRow="0" w:firstColumn="1" w:lastColumn="0" w:noHBand="0" w:noVBand="1"/>
      </w:tblPr>
      <w:tblGrid>
        <w:gridCol w:w="1168"/>
        <w:gridCol w:w="974"/>
        <w:gridCol w:w="2726"/>
        <w:gridCol w:w="2434"/>
        <w:gridCol w:w="2434"/>
      </w:tblGrid>
      <w:tr w:rsidR="00DC3DB1" w:rsidRPr="00153153" w14:paraId="25EEE4CF" w14:textId="77777777">
        <w:tc>
          <w:tcPr>
            <w:tcW w:w="600" w:type="pct"/>
            <w:shd w:val="clear" w:color="auto" w:fill="004361"/>
          </w:tcPr>
          <w:p w14:paraId="0CB3DE44" w14:textId="77777777" w:rsidR="00DC3DB1" w:rsidRPr="00153153" w:rsidRDefault="00DC3DB1">
            <w:pPr>
              <w:pStyle w:val="TableText"/>
            </w:pPr>
            <w:r w:rsidRPr="00153153">
              <w:t>Date</w:t>
            </w:r>
          </w:p>
        </w:tc>
        <w:tc>
          <w:tcPr>
            <w:tcW w:w="500" w:type="pct"/>
            <w:shd w:val="clear" w:color="auto" w:fill="004361"/>
          </w:tcPr>
          <w:p w14:paraId="6B628023" w14:textId="77777777" w:rsidR="00DC3DB1" w:rsidRPr="00153153" w:rsidRDefault="00DC3DB1">
            <w:pPr>
              <w:pStyle w:val="TableText"/>
            </w:pPr>
            <w:r w:rsidRPr="00153153">
              <w:t>Version</w:t>
            </w:r>
          </w:p>
        </w:tc>
        <w:tc>
          <w:tcPr>
            <w:tcW w:w="1400" w:type="pct"/>
            <w:shd w:val="clear" w:color="auto" w:fill="004361"/>
          </w:tcPr>
          <w:p w14:paraId="3CDAA9B7" w14:textId="77777777" w:rsidR="00DC3DB1" w:rsidRPr="00153153" w:rsidRDefault="00DC3DB1">
            <w:pPr>
              <w:pStyle w:val="TableText"/>
            </w:pPr>
            <w:r>
              <w:t>Version Status</w:t>
            </w:r>
          </w:p>
        </w:tc>
        <w:tc>
          <w:tcPr>
            <w:tcW w:w="1250" w:type="pct"/>
            <w:shd w:val="clear" w:color="auto" w:fill="004361"/>
          </w:tcPr>
          <w:p w14:paraId="2BAD93A5" w14:textId="02A3635D" w:rsidR="00DC3DB1" w:rsidRPr="00153153" w:rsidRDefault="00DC3DB1">
            <w:pPr>
              <w:pStyle w:val="TableText"/>
            </w:pPr>
            <w:r w:rsidRPr="00153153">
              <w:t>Author</w:t>
            </w:r>
          </w:p>
        </w:tc>
        <w:tc>
          <w:tcPr>
            <w:tcW w:w="1250" w:type="pct"/>
            <w:shd w:val="clear" w:color="auto" w:fill="004361"/>
          </w:tcPr>
          <w:p w14:paraId="3D05E354" w14:textId="77777777" w:rsidR="00DC3DB1" w:rsidRPr="00153153" w:rsidRDefault="00DC3DB1">
            <w:pPr>
              <w:pStyle w:val="TableText"/>
            </w:pPr>
            <w:r w:rsidRPr="00153153">
              <w:t>Comments</w:t>
            </w:r>
          </w:p>
        </w:tc>
      </w:tr>
      <w:tr w:rsidR="00DC3DB1" w14:paraId="59A70AE1" w14:textId="77777777">
        <w:tc>
          <w:tcPr>
            <w:tcW w:w="600" w:type="pct"/>
          </w:tcPr>
          <w:p w14:paraId="58CCA420" w14:textId="09C58AAB" w:rsidR="00DC3DB1" w:rsidRDefault="00A9344D">
            <w:pPr>
              <w:pStyle w:val="TableText"/>
            </w:pPr>
            <w:r>
              <w:t>2</w:t>
            </w:r>
            <w:r w:rsidR="001A16A3">
              <w:t>5-Sep-24</w:t>
            </w:r>
          </w:p>
        </w:tc>
        <w:tc>
          <w:tcPr>
            <w:tcW w:w="500" w:type="pct"/>
          </w:tcPr>
          <w:p w14:paraId="3DC1520A" w14:textId="39343FC7" w:rsidR="00DC3DB1" w:rsidRDefault="001A16A3">
            <w:pPr>
              <w:pStyle w:val="TableText"/>
            </w:pPr>
            <w:r>
              <w:t>0.1</w:t>
            </w:r>
          </w:p>
        </w:tc>
        <w:tc>
          <w:tcPr>
            <w:tcW w:w="1400" w:type="pct"/>
          </w:tcPr>
          <w:p w14:paraId="3C75317C" w14:textId="621D564F" w:rsidR="00DC3DB1" w:rsidRDefault="001A16A3">
            <w:pPr>
              <w:pStyle w:val="TableText"/>
            </w:pPr>
            <w:r>
              <w:t>Draft (Initial)</w:t>
            </w:r>
          </w:p>
        </w:tc>
        <w:tc>
          <w:tcPr>
            <w:tcW w:w="1250" w:type="pct"/>
          </w:tcPr>
          <w:p w14:paraId="76F83271" w14:textId="3B062334" w:rsidR="00DC3DB1" w:rsidRDefault="001A16A3">
            <w:pPr>
              <w:pStyle w:val="TableText"/>
            </w:pPr>
            <w:r>
              <w:t>Cam</w:t>
            </w:r>
            <w:r w:rsidR="005E3F03">
              <w:t>eron</w:t>
            </w:r>
            <w:r>
              <w:t xml:space="preserve"> Todd</w:t>
            </w:r>
          </w:p>
        </w:tc>
        <w:tc>
          <w:tcPr>
            <w:tcW w:w="1250" w:type="pct"/>
          </w:tcPr>
          <w:p w14:paraId="2AB4156F" w14:textId="6B21FF24" w:rsidR="00DC3DB1" w:rsidRDefault="001A16A3">
            <w:pPr>
              <w:pStyle w:val="TableText"/>
            </w:pPr>
            <w:r>
              <w:t>Draft report outline</w:t>
            </w:r>
          </w:p>
        </w:tc>
      </w:tr>
      <w:tr w:rsidR="00DC3DB1" w14:paraId="072E42DF" w14:textId="77777777">
        <w:tc>
          <w:tcPr>
            <w:tcW w:w="600" w:type="pct"/>
          </w:tcPr>
          <w:p w14:paraId="7859457B" w14:textId="789C48B8" w:rsidR="00DC3DB1" w:rsidRDefault="00C1077A">
            <w:pPr>
              <w:pStyle w:val="TableText"/>
            </w:pPr>
            <w:r>
              <w:t>25-Oct-24</w:t>
            </w:r>
          </w:p>
        </w:tc>
        <w:tc>
          <w:tcPr>
            <w:tcW w:w="500" w:type="pct"/>
          </w:tcPr>
          <w:p w14:paraId="13CB8788" w14:textId="232F64B1" w:rsidR="00DC3DB1" w:rsidRDefault="00C1077A">
            <w:pPr>
              <w:pStyle w:val="TableText"/>
            </w:pPr>
            <w:r>
              <w:t>1.0</w:t>
            </w:r>
          </w:p>
        </w:tc>
        <w:tc>
          <w:tcPr>
            <w:tcW w:w="1400" w:type="pct"/>
          </w:tcPr>
          <w:p w14:paraId="021B2C06" w14:textId="3B7563DB" w:rsidR="00DC3DB1" w:rsidRDefault="00C1077A">
            <w:pPr>
              <w:pStyle w:val="TableText"/>
            </w:pPr>
            <w:r>
              <w:t>Final</w:t>
            </w:r>
          </w:p>
        </w:tc>
        <w:tc>
          <w:tcPr>
            <w:tcW w:w="1250" w:type="pct"/>
          </w:tcPr>
          <w:p w14:paraId="67749DD2" w14:textId="3BE2CE0F" w:rsidR="00DC3DB1" w:rsidRDefault="005E3F03">
            <w:pPr>
              <w:pStyle w:val="TableText"/>
            </w:pPr>
            <w:r>
              <w:t>Cameron Todd</w:t>
            </w:r>
          </w:p>
        </w:tc>
        <w:tc>
          <w:tcPr>
            <w:tcW w:w="1250" w:type="pct"/>
          </w:tcPr>
          <w:p w14:paraId="7FD7719B" w14:textId="7FD29B8B" w:rsidR="00DC3DB1" w:rsidRDefault="005E3F03">
            <w:pPr>
              <w:pStyle w:val="TableText"/>
            </w:pPr>
            <w:r>
              <w:t>For stakeholder distribution</w:t>
            </w:r>
          </w:p>
        </w:tc>
      </w:tr>
      <w:tr w:rsidR="00412396" w14:paraId="668B0462" w14:textId="77777777">
        <w:tc>
          <w:tcPr>
            <w:tcW w:w="600" w:type="pct"/>
          </w:tcPr>
          <w:p w14:paraId="6A672A83" w14:textId="329F18A9" w:rsidR="00412396" w:rsidRDefault="00412396">
            <w:pPr>
              <w:pStyle w:val="TableText"/>
            </w:pPr>
            <w:r>
              <w:t>0</w:t>
            </w:r>
            <w:r w:rsidR="00A80E47">
              <w:t>7</w:t>
            </w:r>
            <w:r>
              <w:t>-Nov-24</w:t>
            </w:r>
          </w:p>
        </w:tc>
        <w:tc>
          <w:tcPr>
            <w:tcW w:w="500" w:type="pct"/>
          </w:tcPr>
          <w:p w14:paraId="12D6DE1A" w14:textId="575CE71C" w:rsidR="00412396" w:rsidRDefault="00412396">
            <w:pPr>
              <w:pStyle w:val="TableText"/>
            </w:pPr>
            <w:r>
              <w:t>1.1</w:t>
            </w:r>
          </w:p>
        </w:tc>
        <w:tc>
          <w:tcPr>
            <w:tcW w:w="1400" w:type="pct"/>
          </w:tcPr>
          <w:p w14:paraId="58133E3F" w14:textId="23C09C64" w:rsidR="00412396" w:rsidRDefault="00412396">
            <w:pPr>
              <w:pStyle w:val="TableText"/>
            </w:pPr>
            <w:r>
              <w:t>Final (Amended)</w:t>
            </w:r>
          </w:p>
        </w:tc>
        <w:tc>
          <w:tcPr>
            <w:tcW w:w="1250" w:type="pct"/>
          </w:tcPr>
          <w:p w14:paraId="7547D691" w14:textId="74A5A465" w:rsidR="00412396" w:rsidRDefault="00412396">
            <w:pPr>
              <w:pStyle w:val="TableText"/>
            </w:pPr>
            <w:r>
              <w:t>Cameron Todd</w:t>
            </w:r>
          </w:p>
        </w:tc>
        <w:tc>
          <w:tcPr>
            <w:tcW w:w="1250" w:type="pct"/>
          </w:tcPr>
          <w:p w14:paraId="5FFF7727" w14:textId="2482018F" w:rsidR="00412396" w:rsidRDefault="00412396">
            <w:pPr>
              <w:pStyle w:val="TableText"/>
            </w:pPr>
            <w:r>
              <w:t>Revised with feedback</w:t>
            </w:r>
          </w:p>
        </w:tc>
      </w:tr>
    </w:tbl>
    <w:p w14:paraId="3803788E" w14:textId="745083AC" w:rsidR="000D08F7" w:rsidRPr="00441A45" w:rsidRDefault="000D08F7" w:rsidP="00D15041">
      <w:pPr>
        <w:rPr>
          <w:rStyle w:val="IntenseReference"/>
        </w:rPr>
      </w:pPr>
      <w:r w:rsidRPr="00441A45">
        <w:rPr>
          <w:rStyle w:val="IntenseReference"/>
        </w:rPr>
        <w:br w:type="page"/>
      </w:r>
    </w:p>
    <w:p w14:paraId="31CD1385" w14:textId="6332094A" w:rsidR="000D08F7" w:rsidRDefault="000D08F7" w:rsidP="002F5ADE">
      <w:pPr>
        <w:pStyle w:val="DocInfoHeading"/>
      </w:pPr>
      <w:r>
        <w:lastRenderedPageBreak/>
        <w:t>Terms and Acronyms</w:t>
      </w:r>
    </w:p>
    <w:tbl>
      <w:tblPr>
        <w:tblStyle w:val="TableGrid"/>
        <w:tblW w:w="5000" w:type="pct"/>
        <w:tblBorders>
          <w:top w:val="single" w:sz="4" w:space="0" w:color="004463"/>
          <w:left w:val="single" w:sz="4" w:space="0" w:color="004463"/>
          <w:bottom w:val="single" w:sz="4" w:space="0" w:color="004463"/>
          <w:right w:val="single" w:sz="4" w:space="0" w:color="004463"/>
          <w:insideH w:val="single" w:sz="4" w:space="0" w:color="004463"/>
          <w:insideV w:val="single" w:sz="4" w:space="0" w:color="004463"/>
        </w:tblBorders>
        <w:tblLayout w:type="fixed"/>
        <w:tblLook w:val="04A0" w:firstRow="1" w:lastRow="0" w:firstColumn="1" w:lastColumn="0" w:noHBand="0" w:noVBand="1"/>
      </w:tblPr>
      <w:tblGrid>
        <w:gridCol w:w="3213"/>
        <w:gridCol w:w="6523"/>
      </w:tblGrid>
      <w:tr w:rsidR="000D08F7" w:rsidRPr="005F72B6" w14:paraId="04D6F051" w14:textId="77777777" w:rsidTr="00D2628D">
        <w:tc>
          <w:tcPr>
            <w:tcW w:w="1650" w:type="pct"/>
            <w:shd w:val="clear" w:color="auto" w:fill="004361"/>
          </w:tcPr>
          <w:p w14:paraId="23729468" w14:textId="4191CEA6" w:rsidR="000D08F7" w:rsidRPr="005F72B6" w:rsidRDefault="00D2628D" w:rsidP="003C12BD">
            <w:pPr>
              <w:pStyle w:val="TableText"/>
              <w:rPr>
                <w:b/>
              </w:rPr>
            </w:pPr>
            <w:r w:rsidRPr="005F72B6">
              <w:rPr>
                <w:b/>
              </w:rPr>
              <w:t>Term or Acronym</w:t>
            </w:r>
          </w:p>
        </w:tc>
        <w:tc>
          <w:tcPr>
            <w:tcW w:w="3350" w:type="pct"/>
            <w:shd w:val="clear" w:color="auto" w:fill="004361"/>
          </w:tcPr>
          <w:p w14:paraId="7DB4315E" w14:textId="761BE15D" w:rsidR="000D08F7" w:rsidRPr="005F72B6" w:rsidRDefault="00D2628D" w:rsidP="003C12BD">
            <w:pPr>
              <w:pStyle w:val="TableText"/>
              <w:rPr>
                <w:b/>
              </w:rPr>
            </w:pPr>
            <w:r w:rsidRPr="005F72B6">
              <w:rPr>
                <w:b/>
              </w:rPr>
              <w:t>Definition</w:t>
            </w:r>
          </w:p>
        </w:tc>
      </w:tr>
      <w:tr w:rsidR="005F72B6" w:rsidRPr="005F72B6" w14:paraId="25BE2F70" w14:textId="77777777">
        <w:tc>
          <w:tcPr>
            <w:tcW w:w="1650" w:type="pct"/>
            <w:vAlign w:val="center"/>
          </w:tcPr>
          <w:p w14:paraId="44CE0EFE" w14:textId="1C4983E5" w:rsidR="005F72B6" w:rsidRPr="005F72B6" w:rsidRDefault="005F72B6" w:rsidP="005F72B6">
            <w:pPr>
              <w:pStyle w:val="TableText"/>
              <w:rPr>
                <w:b/>
              </w:rPr>
            </w:pPr>
            <w:r w:rsidRPr="005F72B6">
              <w:rPr>
                <w:b/>
                <w:color w:val="000000"/>
              </w:rPr>
              <w:t xml:space="preserve">ACA </w:t>
            </w:r>
          </w:p>
        </w:tc>
        <w:tc>
          <w:tcPr>
            <w:tcW w:w="3350" w:type="pct"/>
            <w:vAlign w:val="bottom"/>
          </w:tcPr>
          <w:p w14:paraId="30220FA0" w14:textId="25C9D733" w:rsidR="005F72B6" w:rsidRPr="005F72B6" w:rsidRDefault="005F72B6" w:rsidP="005F72B6">
            <w:pPr>
              <w:pStyle w:val="TableText"/>
            </w:pPr>
            <w:r w:rsidRPr="005F72B6">
              <w:rPr>
                <w:color w:val="000000"/>
              </w:rPr>
              <w:t>Airport Coordination Australia</w:t>
            </w:r>
            <w:r w:rsidR="008C4E35">
              <w:rPr>
                <w:rStyle w:val="FootnoteReference"/>
                <w:color w:val="000000"/>
              </w:rPr>
              <w:footnoteReference w:id="2"/>
            </w:r>
          </w:p>
        </w:tc>
      </w:tr>
      <w:tr w:rsidR="005F72B6" w:rsidRPr="005F72B6" w14:paraId="405036C2" w14:textId="77777777">
        <w:tc>
          <w:tcPr>
            <w:tcW w:w="1650" w:type="pct"/>
            <w:vAlign w:val="center"/>
          </w:tcPr>
          <w:p w14:paraId="0C2EAC04" w14:textId="4B55BBD0" w:rsidR="005F72B6" w:rsidRPr="005F72B6" w:rsidRDefault="005F72B6" w:rsidP="005F72B6">
            <w:pPr>
              <w:pStyle w:val="TableText"/>
              <w:rPr>
                <w:b/>
              </w:rPr>
            </w:pPr>
            <w:r w:rsidRPr="005F72B6">
              <w:rPr>
                <w:b/>
                <w:color w:val="000000"/>
              </w:rPr>
              <w:t xml:space="preserve">AHP </w:t>
            </w:r>
          </w:p>
        </w:tc>
        <w:tc>
          <w:tcPr>
            <w:tcW w:w="3350" w:type="pct"/>
            <w:vAlign w:val="bottom"/>
          </w:tcPr>
          <w:p w14:paraId="7589BE23" w14:textId="31D8F938" w:rsidR="005F72B6" w:rsidRPr="005F72B6" w:rsidRDefault="005F72B6" w:rsidP="005F72B6">
            <w:pPr>
              <w:pStyle w:val="TableText"/>
            </w:pPr>
            <w:r w:rsidRPr="005F72B6">
              <w:rPr>
                <w:color w:val="000000"/>
              </w:rPr>
              <w:t>Australian Holiday Period</w:t>
            </w:r>
          </w:p>
        </w:tc>
      </w:tr>
      <w:tr w:rsidR="005F72B6" w:rsidRPr="005F72B6" w14:paraId="14A2E2DD" w14:textId="77777777">
        <w:tc>
          <w:tcPr>
            <w:tcW w:w="1650" w:type="pct"/>
            <w:vAlign w:val="center"/>
          </w:tcPr>
          <w:p w14:paraId="341AB2ED" w14:textId="3312E950" w:rsidR="005F72B6" w:rsidRPr="005F72B6" w:rsidRDefault="005F72B6" w:rsidP="005F72B6">
            <w:pPr>
              <w:pStyle w:val="TableText"/>
              <w:rPr>
                <w:b/>
              </w:rPr>
            </w:pPr>
            <w:r w:rsidRPr="005F72B6">
              <w:rPr>
                <w:b/>
                <w:color w:val="000000"/>
              </w:rPr>
              <w:t xml:space="preserve">AODB </w:t>
            </w:r>
          </w:p>
        </w:tc>
        <w:tc>
          <w:tcPr>
            <w:tcW w:w="3350" w:type="pct"/>
            <w:vAlign w:val="bottom"/>
          </w:tcPr>
          <w:p w14:paraId="7F4EFF3E" w14:textId="6BDDB11F" w:rsidR="005F72B6" w:rsidRPr="005F72B6" w:rsidRDefault="005F72B6" w:rsidP="005F72B6">
            <w:pPr>
              <w:pStyle w:val="TableText"/>
            </w:pPr>
            <w:r w:rsidRPr="005F72B6">
              <w:rPr>
                <w:color w:val="000000"/>
              </w:rPr>
              <w:t>Airport Operational Database</w:t>
            </w:r>
          </w:p>
        </w:tc>
      </w:tr>
      <w:tr w:rsidR="005F72B6" w:rsidRPr="005F72B6" w14:paraId="14FC9F0B" w14:textId="77777777">
        <w:tc>
          <w:tcPr>
            <w:tcW w:w="1650" w:type="pct"/>
            <w:vAlign w:val="center"/>
          </w:tcPr>
          <w:p w14:paraId="64AAF14B" w14:textId="01431BAE" w:rsidR="005F72B6" w:rsidRPr="005F72B6" w:rsidRDefault="005F72B6" w:rsidP="005F72B6">
            <w:pPr>
              <w:pStyle w:val="TableText"/>
              <w:rPr>
                <w:b/>
              </w:rPr>
            </w:pPr>
            <w:r w:rsidRPr="005F72B6">
              <w:rPr>
                <w:b/>
                <w:color w:val="000000"/>
              </w:rPr>
              <w:t xml:space="preserve">GA </w:t>
            </w:r>
          </w:p>
        </w:tc>
        <w:tc>
          <w:tcPr>
            <w:tcW w:w="3350" w:type="pct"/>
            <w:vAlign w:val="bottom"/>
          </w:tcPr>
          <w:p w14:paraId="0CF7AEE1" w14:textId="6E876601" w:rsidR="005F72B6" w:rsidRPr="005F72B6" w:rsidRDefault="005F72B6" w:rsidP="005F72B6">
            <w:pPr>
              <w:pStyle w:val="TableText"/>
            </w:pPr>
            <w:r w:rsidRPr="005F72B6">
              <w:rPr>
                <w:color w:val="000000"/>
              </w:rPr>
              <w:t>General Aviation</w:t>
            </w:r>
          </w:p>
        </w:tc>
      </w:tr>
      <w:tr w:rsidR="005F72B6" w:rsidRPr="005F72B6" w14:paraId="1FB4B224" w14:textId="77777777">
        <w:tc>
          <w:tcPr>
            <w:tcW w:w="1650" w:type="pct"/>
            <w:vAlign w:val="center"/>
          </w:tcPr>
          <w:p w14:paraId="1198A7E7" w14:textId="698D9819" w:rsidR="005F72B6" w:rsidRPr="005F72B6" w:rsidRDefault="005F72B6" w:rsidP="005F72B6">
            <w:pPr>
              <w:pStyle w:val="TableText"/>
              <w:rPr>
                <w:b/>
              </w:rPr>
            </w:pPr>
            <w:r w:rsidRPr="005F72B6">
              <w:rPr>
                <w:b/>
                <w:color w:val="000000"/>
              </w:rPr>
              <w:t>HBD</w:t>
            </w:r>
          </w:p>
        </w:tc>
        <w:tc>
          <w:tcPr>
            <w:tcW w:w="3350" w:type="pct"/>
            <w:vAlign w:val="bottom"/>
          </w:tcPr>
          <w:p w14:paraId="286E04A3" w14:textId="39810390" w:rsidR="005F72B6" w:rsidRPr="005F72B6" w:rsidRDefault="005F72B6" w:rsidP="005F72B6">
            <w:pPr>
              <w:pStyle w:val="TableText"/>
            </w:pPr>
            <w:r w:rsidRPr="005F72B6">
              <w:rPr>
                <w:color w:val="000000"/>
              </w:rPr>
              <w:t>Historic Baseline Date</w:t>
            </w:r>
          </w:p>
        </w:tc>
      </w:tr>
      <w:tr w:rsidR="005F72B6" w:rsidRPr="005F72B6" w14:paraId="7B064F19" w14:textId="77777777">
        <w:tc>
          <w:tcPr>
            <w:tcW w:w="1650" w:type="pct"/>
            <w:vAlign w:val="center"/>
          </w:tcPr>
          <w:p w14:paraId="72E88ABE" w14:textId="7810DB25" w:rsidR="005F72B6" w:rsidRPr="005F72B6" w:rsidRDefault="005F72B6" w:rsidP="005F72B6">
            <w:pPr>
              <w:pStyle w:val="TableText"/>
              <w:rPr>
                <w:b/>
              </w:rPr>
            </w:pPr>
            <w:r w:rsidRPr="005F72B6">
              <w:rPr>
                <w:b/>
                <w:color w:val="000000"/>
              </w:rPr>
              <w:t xml:space="preserve">IATA </w:t>
            </w:r>
          </w:p>
        </w:tc>
        <w:tc>
          <w:tcPr>
            <w:tcW w:w="3350" w:type="pct"/>
            <w:vAlign w:val="bottom"/>
          </w:tcPr>
          <w:p w14:paraId="5E1F8A37" w14:textId="257287C7" w:rsidR="005F72B6" w:rsidRPr="005F72B6" w:rsidRDefault="005F72B6" w:rsidP="005F72B6">
            <w:pPr>
              <w:pStyle w:val="TableText"/>
            </w:pPr>
            <w:r w:rsidRPr="005F72B6">
              <w:rPr>
                <w:color w:val="000000"/>
              </w:rPr>
              <w:t>International Air Transport Association</w:t>
            </w:r>
          </w:p>
        </w:tc>
      </w:tr>
      <w:tr w:rsidR="005F72B6" w:rsidRPr="005F72B6" w14:paraId="4337664A" w14:textId="77777777">
        <w:tc>
          <w:tcPr>
            <w:tcW w:w="1650" w:type="pct"/>
            <w:vAlign w:val="center"/>
          </w:tcPr>
          <w:p w14:paraId="3C155A3C" w14:textId="39B41DCB" w:rsidR="005F72B6" w:rsidRPr="005F72B6" w:rsidRDefault="005F72B6" w:rsidP="005F72B6">
            <w:pPr>
              <w:pStyle w:val="TableText"/>
              <w:rPr>
                <w:b/>
              </w:rPr>
            </w:pPr>
            <w:r w:rsidRPr="005F72B6">
              <w:rPr>
                <w:b/>
                <w:color w:val="000000"/>
              </w:rPr>
              <w:t xml:space="preserve">ICAO </w:t>
            </w:r>
          </w:p>
        </w:tc>
        <w:tc>
          <w:tcPr>
            <w:tcW w:w="3350" w:type="pct"/>
            <w:vAlign w:val="bottom"/>
          </w:tcPr>
          <w:p w14:paraId="1A3375B5" w14:textId="35CF9650" w:rsidR="005F72B6" w:rsidRPr="005F72B6" w:rsidRDefault="005F72B6" w:rsidP="005F72B6">
            <w:pPr>
              <w:pStyle w:val="TableText"/>
            </w:pPr>
            <w:r w:rsidRPr="005F72B6">
              <w:rPr>
                <w:color w:val="000000"/>
              </w:rPr>
              <w:t>International Civil Aviation Organization</w:t>
            </w:r>
          </w:p>
        </w:tc>
      </w:tr>
      <w:tr w:rsidR="005F72B6" w:rsidRPr="005F72B6" w14:paraId="2B88799F" w14:textId="77777777">
        <w:tc>
          <w:tcPr>
            <w:tcW w:w="1650" w:type="pct"/>
            <w:vAlign w:val="center"/>
          </w:tcPr>
          <w:p w14:paraId="3F5BEDF0" w14:textId="4DE7B842" w:rsidR="005F72B6" w:rsidRPr="005F72B6" w:rsidRDefault="005F72B6" w:rsidP="005F72B6">
            <w:pPr>
              <w:pStyle w:val="TableText"/>
              <w:rPr>
                <w:b/>
              </w:rPr>
            </w:pPr>
            <w:r w:rsidRPr="005F72B6">
              <w:rPr>
                <w:b/>
                <w:color w:val="000000"/>
              </w:rPr>
              <w:t xml:space="preserve">JNUS </w:t>
            </w:r>
          </w:p>
        </w:tc>
        <w:tc>
          <w:tcPr>
            <w:tcW w:w="3350" w:type="pct"/>
            <w:vAlign w:val="bottom"/>
          </w:tcPr>
          <w:p w14:paraId="44C3EDD9" w14:textId="77C65DAA" w:rsidR="005F72B6" w:rsidRPr="005F72B6" w:rsidRDefault="005F72B6" w:rsidP="005F72B6">
            <w:pPr>
              <w:pStyle w:val="TableText"/>
            </w:pPr>
            <w:r w:rsidRPr="005F72B6">
              <w:rPr>
                <w:color w:val="000000"/>
              </w:rPr>
              <w:t>Justified Non- Utilisation of Slots</w:t>
            </w:r>
          </w:p>
        </w:tc>
      </w:tr>
      <w:tr w:rsidR="005F72B6" w:rsidRPr="005F72B6" w14:paraId="55DA173B" w14:textId="77777777">
        <w:tc>
          <w:tcPr>
            <w:tcW w:w="1650" w:type="pct"/>
            <w:vAlign w:val="center"/>
          </w:tcPr>
          <w:p w14:paraId="2DAE8FCC" w14:textId="4D9488B4" w:rsidR="005F72B6" w:rsidRPr="005F72B6" w:rsidRDefault="005F72B6" w:rsidP="005F72B6">
            <w:pPr>
              <w:pStyle w:val="TableText"/>
              <w:rPr>
                <w:b/>
              </w:rPr>
            </w:pPr>
            <w:r w:rsidRPr="005F72B6">
              <w:rPr>
                <w:b/>
                <w:color w:val="000000"/>
              </w:rPr>
              <w:t xml:space="preserve">JQ </w:t>
            </w:r>
          </w:p>
        </w:tc>
        <w:tc>
          <w:tcPr>
            <w:tcW w:w="3350" w:type="pct"/>
            <w:vAlign w:val="bottom"/>
          </w:tcPr>
          <w:p w14:paraId="1CCF4015" w14:textId="030A8590" w:rsidR="005F72B6" w:rsidRPr="005F72B6" w:rsidRDefault="005F72B6" w:rsidP="005F72B6">
            <w:pPr>
              <w:pStyle w:val="TableText"/>
            </w:pPr>
            <w:r w:rsidRPr="005F72B6">
              <w:rPr>
                <w:color w:val="000000"/>
              </w:rPr>
              <w:t>Jetstar Airways</w:t>
            </w:r>
            <w:r w:rsidR="001B4F95">
              <w:rPr>
                <w:color w:val="000000"/>
              </w:rPr>
              <w:t xml:space="preserve"> (IATA Code)</w:t>
            </w:r>
          </w:p>
        </w:tc>
      </w:tr>
      <w:tr w:rsidR="005F72B6" w:rsidRPr="005F72B6" w14:paraId="09D9FC10" w14:textId="77777777">
        <w:tc>
          <w:tcPr>
            <w:tcW w:w="1650" w:type="pct"/>
            <w:vAlign w:val="center"/>
          </w:tcPr>
          <w:p w14:paraId="2ABA15B7" w14:textId="564D3B3B" w:rsidR="005F72B6" w:rsidRPr="005F72B6" w:rsidRDefault="005F72B6" w:rsidP="005F72B6">
            <w:pPr>
              <w:pStyle w:val="TableText"/>
              <w:rPr>
                <w:b/>
              </w:rPr>
            </w:pPr>
            <w:r w:rsidRPr="005F72B6">
              <w:rPr>
                <w:b/>
                <w:color w:val="000000"/>
              </w:rPr>
              <w:t xml:space="preserve">NUS </w:t>
            </w:r>
          </w:p>
        </w:tc>
        <w:tc>
          <w:tcPr>
            <w:tcW w:w="3350" w:type="pct"/>
            <w:vAlign w:val="bottom"/>
          </w:tcPr>
          <w:p w14:paraId="3FDFDACF" w14:textId="17DDDF44" w:rsidR="005F72B6" w:rsidRPr="005F72B6" w:rsidRDefault="005F72B6" w:rsidP="005F72B6">
            <w:pPr>
              <w:pStyle w:val="TableText"/>
            </w:pPr>
            <w:r w:rsidRPr="005F72B6">
              <w:rPr>
                <w:color w:val="000000"/>
              </w:rPr>
              <w:t>Non-Utilisation of Slots</w:t>
            </w:r>
          </w:p>
        </w:tc>
      </w:tr>
      <w:tr w:rsidR="005F72B6" w:rsidRPr="005F72B6" w14:paraId="0376A6FA" w14:textId="77777777">
        <w:tc>
          <w:tcPr>
            <w:tcW w:w="1650" w:type="pct"/>
            <w:vAlign w:val="center"/>
          </w:tcPr>
          <w:p w14:paraId="3E8BAE8B" w14:textId="75379D32" w:rsidR="005F72B6" w:rsidRPr="005F72B6" w:rsidRDefault="005F72B6" w:rsidP="005F72B6">
            <w:pPr>
              <w:pStyle w:val="TableText"/>
              <w:rPr>
                <w:b/>
              </w:rPr>
            </w:pPr>
            <w:r w:rsidRPr="005F72B6">
              <w:rPr>
                <w:b/>
                <w:color w:val="000000"/>
              </w:rPr>
              <w:t xml:space="preserve">PRSS </w:t>
            </w:r>
          </w:p>
        </w:tc>
        <w:tc>
          <w:tcPr>
            <w:tcW w:w="3350" w:type="pct"/>
            <w:vAlign w:val="bottom"/>
          </w:tcPr>
          <w:p w14:paraId="0FB3E576" w14:textId="63916859" w:rsidR="005F72B6" w:rsidRPr="005F72B6" w:rsidRDefault="005F72B6" w:rsidP="005F72B6">
            <w:pPr>
              <w:pStyle w:val="TableText"/>
            </w:pPr>
            <w:r w:rsidRPr="005F72B6">
              <w:rPr>
                <w:color w:val="000000"/>
              </w:rPr>
              <w:t>Permanent Regional Service Series</w:t>
            </w:r>
          </w:p>
        </w:tc>
      </w:tr>
      <w:tr w:rsidR="005F72B6" w:rsidRPr="005F72B6" w14:paraId="7C3CF184" w14:textId="77777777">
        <w:tc>
          <w:tcPr>
            <w:tcW w:w="1650" w:type="pct"/>
            <w:vAlign w:val="center"/>
          </w:tcPr>
          <w:p w14:paraId="79F086C1" w14:textId="71967BD3" w:rsidR="005F72B6" w:rsidRPr="005F72B6" w:rsidRDefault="005F72B6" w:rsidP="005F72B6">
            <w:pPr>
              <w:pStyle w:val="TableText"/>
              <w:rPr>
                <w:b/>
              </w:rPr>
            </w:pPr>
            <w:r w:rsidRPr="005F72B6">
              <w:rPr>
                <w:b/>
                <w:color w:val="000000"/>
              </w:rPr>
              <w:t xml:space="preserve">QF </w:t>
            </w:r>
          </w:p>
        </w:tc>
        <w:tc>
          <w:tcPr>
            <w:tcW w:w="3350" w:type="pct"/>
            <w:vAlign w:val="bottom"/>
          </w:tcPr>
          <w:p w14:paraId="1B6E9453" w14:textId="06F2E1B5" w:rsidR="005F72B6" w:rsidRPr="005F72B6" w:rsidRDefault="005F72B6" w:rsidP="005F72B6">
            <w:pPr>
              <w:pStyle w:val="TableText"/>
            </w:pPr>
            <w:r w:rsidRPr="005F72B6">
              <w:rPr>
                <w:color w:val="000000"/>
              </w:rPr>
              <w:t>Qantas</w:t>
            </w:r>
            <w:r w:rsidR="001B4F95">
              <w:rPr>
                <w:color w:val="000000"/>
              </w:rPr>
              <w:t xml:space="preserve"> (IATA Code)</w:t>
            </w:r>
          </w:p>
        </w:tc>
      </w:tr>
      <w:tr w:rsidR="005F72B6" w:rsidRPr="005F72B6" w14:paraId="410120B5" w14:textId="77777777">
        <w:tc>
          <w:tcPr>
            <w:tcW w:w="1650" w:type="pct"/>
            <w:vAlign w:val="center"/>
          </w:tcPr>
          <w:p w14:paraId="015FE484" w14:textId="351946D0" w:rsidR="005F72B6" w:rsidRPr="005F72B6" w:rsidRDefault="005F72B6" w:rsidP="005F72B6">
            <w:pPr>
              <w:pStyle w:val="TableText"/>
              <w:rPr>
                <w:b/>
              </w:rPr>
            </w:pPr>
            <w:r w:rsidRPr="005F72B6">
              <w:rPr>
                <w:b/>
                <w:color w:val="000000"/>
              </w:rPr>
              <w:t xml:space="preserve">REX </w:t>
            </w:r>
          </w:p>
        </w:tc>
        <w:tc>
          <w:tcPr>
            <w:tcW w:w="3350" w:type="pct"/>
            <w:vAlign w:val="bottom"/>
          </w:tcPr>
          <w:p w14:paraId="56CE3CD8" w14:textId="7A4F8C1D" w:rsidR="005F72B6" w:rsidRPr="005F72B6" w:rsidRDefault="005F72B6" w:rsidP="005F72B6">
            <w:pPr>
              <w:pStyle w:val="TableText"/>
            </w:pPr>
            <w:r w:rsidRPr="005F72B6">
              <w:rPr>
                <w:color w:val="000000"/>
              </w:rPr>
              <w:t>Regional Express</w:t>
            </w:r>
          </w:p>
        </w:tc>
      </w:tr>
      <w:tr w:rsidR="005F72B6" w:rsidRPr="005F72B6" w14:paraId="0650FB22" w14:textId="77777777">
        <w:tc>
          <w:tcPr>
            <w:tcW w:w="1650" w:type="pct"/>
            <w:vAlign w:val="center"/>
          </w:tcPr>
          <w:p w14:paraId="7CFF6410" w14:textId="14BA5AF9" w:rsidR="005F72B6" w:rsidRPr="005F72B6" w:rsidRDefault="005F72B6" w:rsidP="005F72B6">
            <w:pPr>
              <w:pStyle w:val="TableText"/>
              <w:rPr>
                <w:b/>
              </w:rPr>
            </w:pPr>
            <w:r w:rsidRPr="005F72B6">
              <w:rPr>
                <w:b/>
                <w:color w:val="000000"/>
              </w:rPr>
              <w:t xml:space="preserve">RPT </w:t>
            </w:r>
          </w:p>
        </w:tc>
        <w:tc>
          <w:tcPr>
            <w:tcW w:w="3350" w:type="pct"/>
            <w:vAlign w:val="bottom"/>
          </w:tcPr>
          <w:p w14:paraId="6CAEBB36" w14:textId="378E287B" w:rsidR="005F72B6" w:rsidRPr="005F72B6" w:rsidRDefault="005F72B6" w:rsidP="005F72B6">
            <w:pPr>
              <w:pStyle w:val="TableText"/>
            </w:pPr>
            <w:r w:rsidRPr="005F72B6">
              <w:rPr>
                <w:color w:val="000000"/>
              </w:rPr>
              <w:t>Regular Public Transport</w:t>
            </w:r>
          </w:p>
        </w:tc>
      </w:tr>
      <w:tr w:rsidR="005F72B6" w:rsidRPr="005F72B6" w14:paraId="4A227D90" w14:textId="77777777">
        <w:tc>
          <w:tcPr>
            <w:tcW w:w="1650" w:type="pct"/>
            <w:vAlign w:val="center"/>
          </w:tcPr>
          <w:p w14:paraId="4EC270C8" w14:textId="6D6D3701" w:rsidR="005F72B6" w:rsidRPr="005F72B6" w:rsidRDefault="005F72B6" w:rsidP="005F72B6">
            <w:pPr>
              <w:pStyle w:val="TableText"/>
              <w:rPr>
                <w:b/>
              </w:rPr>
            </w:pPr>
            <w:r w:rsidRPr="005F72B6">
              <w:rPr>
                <w:b/>
                <w:color w:val="000000"/>
              </w:rPr>
              <w:t xml:space="preserve">SACL </w:t>
            </w:r>
          </w:p>
        </w:tc>
        <w:tc>
          <w:tcPr>
            <w:tcW w:w="3350" w:type="pct"/>
            <w:vAlign w:val="bottom"/>
          </w:tcPr>
          <w:p w14:paraId="146D8F63" w14:textId="067F6234" w:rsidR="005F72B6" w:rsidRPr="005F72B6" w:rsidRDefault="005F72B6" w:rsidP="005F72B6">
            <w:pPr>
              <w:pStyle w:val="TableText"/>
            </w:pPr>
            <w:r w:rsidRPr="005F72B6">
              <w:rPr>
                <w:color w:val="000000"/>
              </w:rPr>
              <w:t>Sydney Airport Corporation Limited</w:t>
            </w:r>
          </w:p>
        </w:tc>
      </w:tr>
      <w:tr w:rsidR="005F72B6" w:rsidRPr="005F72B6" w14:paraId="48ADA4D9" w14:textId="77777777">
        <w:tc>
          <w:tcPr>
            <w:tcW w:w="1650" w:type="pct"/>
            <w:vAlign w:val="center"/>
          </w:tcPr>
          <w:p w14:paraId="2837EAC9" w14:textId="11E422EB" w:rsidR="005F72B6" w:rsidRPr="005F72B6" w:rsidRDefault="005F72B6" w:rsidP="005F72B6">
            <w:pPr>
              <w:pStyle w:val="TableText"/>
              <w:rPr>
                <w:b/>
              </w:rPr>
            </w:pPr>
            <w:r w:rsidRPr="005F72B6">
              <w:rPr>
                <w:b/>
                <w:color w:val="000000"/>
              </w:rPr>
              <w:t xml:space="preserve">SAL </w:t>
            </w:r>
          </w:p>
        </w:tc>
        <w:tc>
          <w:tcPr>
            <w:tcW w:w="3350" w:type="pct"/>
            <w:vAlign w:val="bottom"/>
          </w:tcPr>
          <w:p w14:paraId="0436E2F6" w14:textId="484214B1" w:rsidR="005F72B6" w:rsidRPr="005F72B6" w:rsidRDefault="005F72B6" w:rsidP="005F72B6">
            <w:pPr>
              <w:pStyle w:val="TableText"/>
            </w:pPr>
            <w:r w:rsidRPr="005F72B6">
              <w:rPr>
                <w:color w:val="000000"/>
              </w:rPr>
              <w:t>Slot Allocation List</w:t>
            </w:r>
          </w:p>
        </w:tc>
      </w:tr>
      <w:tr w:rsidR="005F72B6" w:rsidRPr="005F72B6" w14:paraId="57394199" w14:textId="77777777">
        <w:tc>
          <w:tcPr>
            <w:tcW w:w="1650" w:type="pct"/>
            <w:vAlign w:val="center"/>
          </w:tcPr>
          <w:p w14:paraId="4899FC7D" w14:textId="781C4717" w:rsidR="005F72B6" w:rsidRPr="005F72B6" w:rsidRDefault="005F72B6" w:rsidP="005F72B6">
            <w:pPr>
              <w:pStyle w:val="TableText"/>
              <w:rPr>
                <w:b/>
              </w:rPr>
            </w:pPr>
            <w:r w:rsidRPr="005F72B6">
              <w:rPr>
                <w:b/>
                <w:color w:val="000000"/>
              </w:rPr>
              <w:t>SHL</w:t>
            </w:r>
          </w:p>
        </w:tc>
        <w:tc>
          <w:tcPr>
            <w:tcW w:w="3350" w:type="pct"/>
            <w:vAlign w:val="bottom"/>
          </w:tcPr>
          <w:p w14:paraId="56781137" w14:textId="2A209A8E" w:rsidR="005F72B6" w:rsidRPr="005F72B6" w:rsidRDefault="005F72B6" w:rsidP="005F72B6">
            <w:pPr>
              <w:pStyle w:val="TableText"/>
            </w:pPr>
            <w:r w:rsidRPr="005F72B6">
              <w:rPr>
                <w:color w:val="000000"/>
              </w:rPr>
              <w:t>Slot Historic List</w:t>
            </w:r>
          </w:p>
        </w:tc>
      </w:tr>
      <w:tr w:rsidR="005F72B6" w:rsidRPr="005F72B6" w14:paraId="4B542AFB" w14:textId="77777777">
        <w:tc>
          <w:tcPr>
            <w:tcW w:w="1650" w:type="pct"/>
            <w:vAlign w:val="center"/>
          </w:tcPr>
          <w:p w14:paraId="4A966386" w14:textId="6FE0469F" w:rsidR="005F72B6" w:rsidRPr="005F72B6" w:rsidRDefault="005F72B6" w:rsidP="005F72B6">
            <w:pPr>
              <w:pStyle w:val="TableText"/>
              <w:rPr>
                <w:b/>
              </w:rPr>
            </w:pPr>
            <w:r w:rsidRPr="005F72B6">
              <w:rPr>
                <w:b/>
                <w:color w:val="000000"/>
              </w:rPr>
              <w:t xml:space="preserve">SIR </w:t>
            </w:r>
          </w:p>
        </w:tc>
        <w:tc>
          <w:tcPr>
            <w:tcW w:w="3350" w:type="pct"/>
            <w:vAlign w:val="bottom"/>
          </w:tcPr>
          <w:p w14:paraId="0674D676" w14:textId="5929ACA9" w:rsidR="005F72B6" w:rsidRPr="005F72B6" w:rsidRDefault="005F72B6" w:rsidP="005F72B6">
            <w:pPr>
              <w:pStyle w:val="TableText"/>
            </w:pPr>
            <w:r w:rsidRPr="005F72B6">
              <w:rPr>
                <w:color w:val="000000"/>
              </w:rPr>
              <w:t>Slot Information Request</w:t>
            </w:r>
          </w:p>
        </w:tc>
      </w:tr>
      <w:tr w:rsidR="005F72B6" w:rsidRPr="005F72B6" w14:paraId="0921D9E4" w14:textId="77777777">
        <w:tc>
          <w:tcPr>
            <w:tcW w:w="1650" w:type="pct"/>
            <w:vAlign w:val="center"/>
          </w:tcPr>
          <w:p w14:paraId="7DB3F603" w14:textId="12508200" w:rsidR="005F72B6" w:rsidRPr="005F72B6" w:rsidRDefault="005F72B6" w:rsidP="005F72B6">
            <w:pPr>
              <w:pStyle w:val="TableText"/>
              <w:rPr>
                <w:b/>
              </w:rPr>
            </w:pPr>
            <w:r w:rsidRPr="005F72B6">
              <w:rPr>
                <w:b/>
                <w:color w:val="000000"/>
              </w:rPr>
              <w:t xml:space="preserve">VA </w:t>
            </w:r>
          </w:p>
        </w:tc>
        <w:tc>
          <w:tcPr>
            <w:tcW w:w="3350" w:type="pct"/>
            <w:vAlign w:val="bottom"/>
          </w:tcPr>
          <w:p w14:paraId="7BF1DFC1" w14:textId="7813D20B" w:rsidR="005F72B6" w:rsidRPr="005F72B6" w:rsidRDefault="005F72B6" w:rsidP="005F72B6">
            <w:pPr>
              <w:pStyle w:val="TableText"/>
            </w:pPr>
            <w:r w:rsidRPr="005F72B6">
              <w:rPr>
                <w:color w:val="000000"/>
              </w:rPr>
              <w:t>Virgin Australia</w:t>
            </w:r>
            <w:r w:rsidR="001B4F95">
              <w:rPr>
                <w:color w:val="000000"/>
              </w:rPr>
              <w:t xml:space="preserve"> (IATA Code)</w:t>
            </w:r>
          </w:p>
        </w:tc>
      </w:tr>
      <w:tr w:rsidR="001B4F95" w:rsidRPr="005F72B6" w14:paraId="22216F53" w14:textId="77777777">
        <w:tc>
          <w:tcPr>
            <w:tcW w:w="1650" w:type="pct"/>
            <w:vAlign w:val="center"/>
          </w:tcPr>
          <w:p w14:paraId="1D9CDF26" w14:textId="15647BC1" w:rsidR="001B4F95" w:rsidRPr="005F72B6" w:rsidRDefault="001B4F95" w:rsidP="005F72B6">
            <w:pPr>
              <w:pStyle w:val="TableText"/>
              <w:rPr>
                <w:b/>
                <w:color w:val="000000"/>
              </w:rPr>
            </w:pPr>
            <w:r>
              <w:rPr>
                <w:b/>
                <w:color w:val="000000"/>
              </w:rPr>
              <w:t>ZL</w:t>
            </w:r>
          </w:p>
        </w:tc>
        <w:tc>
          <w:tcPr>
            <w:tcW w:w="3350" w:type="pct"/>
            <w:vAlign w:val="bottom"/>
          </w:tcPr>
          <w:p w14:paraId="262986B4" w14:textId="603B8B45" w:rsidR="001B4F95" w:rsidRPr="005F72B6" w:rsidRDefault="001B4F95" w:rsidP="005F72B6">
            <w:pPr>
              <w:pStyle w:val="TableText"/>
              <w:rPr>
                <w:color w:val="000000"/>
              </w:rPr>
            </w:pPr>
            <w:r>
              <w:rPr>
                <w:color w:val="000000"/>
              </w:rPr>
              <w:t>Regional Express</w:t>
            </w:r>
            <w:bookmarkStart w:id="2" w:name="_Hlk181815230"/>
            <w:r>
              <w:rPr>
                <w:color w:val="000000"/>
              </w:rPr>
              <w:t xml:space="preserve"> (IATA Code)</w:t>
            </w:r>
            <w:bookmarkEnd w:id="2"/>
          </w:p>
        </w:tc>
      </w:tr>
    </w:tbl>
    <w:p w14:paraId="1210263D" w14:textId="77777777" w:rsidR="006E6FD7" w:rsidRDefault="006E6FD7" w:rsidP="00F340DB"/>
    <w:p w14:paraId="048B1DA4" w14:textId="77777777" w:rsidR="006E6FD7" w:rsidRDefault="006E6FD7" w:rsidP="00F340DB">
      <w:pPr>
        <w:sectPr w:rsidR="006E6FD7" w:rsidSect="00DD35AE">
          <w:headerReference w:type="first" r:id="rId19"/>
          <w:footerReference w:type="first" r:id="rId20"/>
          <w:pgSz w:w="11906" w:h="16838"/>
          <w:pgMar w:top="1440" w:right="1080" w:bottom="1440" w:left="1080" w:header="708" w:footer="708" w:gutter="0"/>
          <w:pgNumType w:fmt="lowerRoman" w:start="1"/>
          <w:cols w:space="708"/>
          <w:titlePg/>
          <w:docGrid w:linePitch="360"/>
        </w:sectPr>
      </w:pPr>
    </w:p>
    <w:p w14:paraId="4C67F42B" w14:textId="77777777" w:rsidR="00535999" w:rsidRDefault="00535999" w:rsidP="000A5F21">
      <w:pPr>
        <w:pStyle w:val="Heading1"/>
        <w:numPr>
          <w:ilvl w:val="0"/>
          <w:numId w:val="0"/>
        </w:numPr>
        <w:ind w:left="567" w:hanging="567"/>
      </w:pPr>
      <w:bookmarkStart w:id="3" w:name="_Toc171184014"/>
      <w:bookmarkStart w:id="4" w:name="_Toc171676987"/>
      <w:r>
        <w:t>Contents</w:t>
      </w:r>
    </w:p>
    <w:p w14:paraId="4B0EEAF7" w14:textId="48EB9194" w:rsidR="00535999" w:rsidRDefault="00535999" w:rsidP="00535999">
      <w:pPr>
        <w:pStyle w:val="TOCHeading"/>
        <w:rPr>
          <w:sz w:val="2"/>
          <w:szCs w:val="2"/>
        </w:rPr>
      </w:pPr>
    </w:p>
    <w:p w14:paraId="10192691" w14:textId="4C5E637F" w:rsidR="000A5F21" w:rsidRDefault="00447E5D">
      <w:pPr>
        <w:pStyle w:val="TOC1"/>
        <w:tabs>
          <w:tab w:val="right" w:pos="9736"/>
        </w:tabs>
        <w:rPr>
          <w:rFonts w:eastAsiaTheme="minorEastAsia"/>
          <w:b w:val="0"/>
          <w:noProof/>
          <w:sz w:val="24"/>
          <w:szCs w:val="24"/>
          <w:lang w:eastAsia="en-GB"/>
        </w:rPr>
      </w:pPr>
      <w:r>
        <w:rPr>
          <w:i/>
          <w:sz w:val="24"/>
          <w:szCs w:val="24"/>
        </w:rPr>
        <w:fldChar w:fldCharType="begin"/>
      </w:r>
      <w:r>
        <w:rPr>
          <w:i/>
          <w:sz w:val="24"/>
          <w:szCs w:val="24"/>
        </w:rPr>
        <w:instrText xml:space="preserve"> TOC \h \z \t "Heading 1,1,Heading 2,2,Heading 3,3,Appendix Heading,1" </w:instrText>
      </w:r>
      <w:r>
        <w:rPr>
          <w:i/>
          <w:sz w:val="24"/>
          <w:szCs w:val="24"/>
        </w:rPr>
        <w:fldChar w:fldCharType="separate"/>
      </w:r>
      <w:hyperlink w:anchor="_Toc181862864" w:history="1">
        <w:r w:rsidR="000A5F21" w:rsidRPr="00637542">
          <w:rPr>
            <w:rStyle w:val="Hyperlink"/>
            <w:noProof/>
          </w:rPr>
          <w:t>Key issues and insights</w:t>
        </w:r>
        <w:r w:rsidR="000A5F21">
          <w:rPr>
            <w:noProof/>
            <w:webHidden/>
          </w:rPr>
          <w:tab/>
        </w:r>
        <w:r w:rsidR="000A5F21">
          <w:rPr>
            <w:noProof/>
            <w:webHidden/>
          </w:rPr>
          <w:fldChar w:fldCharType="begin"/>
        </w:r>
        <w:r w:rsidR="000A5F21">
          <w:rPr>
            <w:noProof/>
            <w:webHidden/>
          </w:rPr>
          <w:instrText xml:space="preserve"> PAGEREF _Toc181862864 \h </w:instrText>
        </w:r>
        <w:r w:rsidR="000A5F21">
          <w:rPr>
            <w:noProof/>
            <w:webHidden/>
          </w:rPr>
        </w:r>
        <w:r w:rsidR="000A5F21">
          <w:rPr>
            <w:noProof/>
            <w:webHidden/>
          </w:rPr>
          <w:fldChar w:fldCharType="separate"/>
        </w:r>
        <w:r w:rsidR="0002355B">
          <w:rPr>
            <w:noProof/>
            <w:webHidden/>
          </w:rPr>
          <w:t>1</w:t>
        </w:r>
        <w:r w:rsidR="000A5F21">
          <w:rPr>
            <w:noProof/>
            <w:webHidden/>
          </w:rPr>
          <w:fldChar w:fldCharType="end"/>
        </w:r>
      </w:hyperlink>
    </w:p>
    <w:p w14:paraId="2FE938DB" w14:textId="343FF668" w:rsidR="000A5F21" w:rsidRDefault="008B7C8C">
      <w:pPr>
        <w:pStyle w:val="TOC1"/>
        <w:tabs>
          <w:tab w:val="right" w:pos="9736"/>
        </w:tabs>
        <w:rPr>
          <w:rFonts w:eastAsiaTheme="minorEastAsia"/>
          <w:b w:val="0"/>
          <w:noProof/>
          <w:sz w:val="24"/>
          <w:szCs w:val="24"/>
          <w:lang w:eastAsia="en-GB"/>
        </w:rPr>
      </w:pPr>
      <w:hyperlink w:anchor="_Toc181862865" w:history="1">
        <w:r w:rsidR="000A5F21" w:rsidRPr="00637542">
          <w:rPr>
            <w:rStyle w:val="Hyperlink"/>
            <w:noProof/>
          </w:rPr>
          <w:t>Executive summary</w:t>
        </w:r>
        <w:r w:rsidR="000A5F21">
          <w:rPr>
            <w:noProof/>
            <w:webHidden/>
          </w:rPr>
          <w:tab/>
        </w:r>
        <w:r w:rsidR="000A5F21">
          <w:rPr>
            <w:noProof/>
            <w:webHidden/>
          </w:rPr>
          <w:fldChar w:fldCharType="begin"/>
        </w:r>
        <w:r w:rsidR="000A5F21">
          <w:rPr>
            <w:noProof/>
            <w:webHidden/>
          </w:rPr>
          <w:instrText xml:space="preserve"> PAGEREF _Toc181862865 \h </w:instrText>
        </w:r>
        <w:r w:rsidR="000A5F21">
          <w:rPr>
            <w:noProof/>
            <w:webHidden/>
          </w:rPr>
        </w:r>
        <w:r w:rsidR="000A5F21">
          <w:rPr>
            <w:noProof/>
            <w:webHidden/>
          </w:rPr>
          <w:fldChar w:fldCharType="separate"/>
        </w:r>
        <w:r w:rsidR="0002355B">
          <w:rPr>
            <w:noProof/>
            <w:webHidden/>
          </w:rPr>
          <w:t>5</w:t>
        </w:r>
        <w:r w:rsidR="000A5F21">
          <w:rPr>
            <w:noProof/>
            <w:webHidden/>
          </w:rPr>
          <w:fldChar w:fldCharType="end"/>
        </w:r>
      </w:hyperlink>
    </w:p>
    <w:p w14:paraId="2136FB88" w14:textId="738A384C" w:rsidR="000A5F21" w:rsidRDefault="008B7C8C">
      <w:pPr>
        <w:pStyle w:val="TOC1"/>
        <w:tabs>
          <w:tab w:val="left" w:pos="360"/>
          <w:tab w:val="right" w:pos="9736"/>
        </w:tabs>
        <w:rPr>
          <w:rFonts w:eastAsiaTheme="minorEastAsia"/>
          <w:b w:val="0"/>
          <w:noProof/>
          <w:sz w:val="24"/>
          <w:szCs w:val="24"/>
          <w:lang w:eastAsia="en-GB"/>
        </w:rPr>
      </w:pPr>
      <w:hyperlink w:anchor="_Toc181862866" w:history="1">
        <w:r w:rsidR="000A5F21" w:rsidRPr="00637542">
          <w:rPr>
            <w:rStyle w:val="Hyperlink"/>
            <w:noProof/>
          </w:rPr>
          <w:t>1</w:t>
        </w:r>
        <w:r w:rsidR="000A5F21">
          <w:rPr>
            <w:rFonts w:eastAsiaTheme="minorEastAsia"/>
            <w:b w:val="0"/>
            <w:noProof/>
            <w:sz w:val="24"/>
            <w:szCs w:val="24"/>
            <w:lang w:eastAsia="en-GB"/>
          </w:rPr>
          <w:tab/>
        </w:r>
        <w:r w:rsidR="000A5F21" w:rsidRPr="00637542">
          <w:rPr>
            <w:rStyle w:val="Hyperlink"/>
            <w:noProof/>
          </w:rPr>
          <w:t>Introduction</w:t>
        </w:r>
        <w:r w:rsidR="000A5F21">
          <w:rPr>
            <w:noProof/>
            <w:webHidden/>
          </w:rPr>
          <w:tab/>
        </w:r>
        <w:r w:rsidR="000A5F21">
          <w:rPr>
            <w:noProof/>
            <w:webHidden/>
          </w:rPr>
          <w:fldChar w:fldCharType="begin"/>
        </w:r>
        <w:r w:rsidR="000A5F21">
          <w:rPr>
            <w:noProof/>
            <w:webHidden/>
          </w:rPr>
          <w:instrText xml:space="preserve"> PAGEREF _Toc181862866 \h </w:instrText>
        </w:r>
        <w:r w:rsidR="000A5F21">
          <w:rPr>
            <w:noProof/>
            <w:webHidden/>
          </w:rPr>
        </w:r>
        <w:r w:rsidR="000A5F21">
          <w:rPr>
            <w:noProof/>
            <w:webHidden/>
          </w:rPr>
          <w:fldChar w:fldCharType="separate"/>
        </w:r>
        <w:r w:rsidR="0002355B">
          <w:rPr>
            <w:noProof/>
            <w:webHidden/>
          </w:rPr>
          <w:t>6</w:t>
        </w:r>
        <w:r w:rsidR="000A5F21">
          <w:rPr>
            <w:noProof/>
            <w:webHidden/>
          </w:rPr>
          <w:fldChar w:fldCharType="end"/>
        </w:r>
      </w:hyperlink>
    </w:p>
    <w:p w14:paraId="555C5F4E" w14:textId="198FCF3B" w:rsidR="000A5F21" w:rsidRDefault="008B7C8C">
      <w:pPr>
        <w:pStyle w:val="TOC2"/>
        <w:tabs>
          <w:tab w:val="left" w:pos="720"/>
          <w:tab w:val="right" w:pos="9736"/>
        </w:tabs>
        <w:rPr>
          <w:rFonts w:eastAsiaTheme="minorEastAsia"/>
          <w:noProof/>
          <w:sz w:val="24"/>
          <w:szCs w:val="24"/>
          <w:lang w:eastAsia="en-GB"/>
        </w:rPr>
      </w:pPr>
      <w:hyperlink w:anchor="_Toc181862867" w:history="1">
        <w:r w:rsidR="000A5F21" w:rsidRPr="00637542">
          <w:rPr>
            <w:rStyle w:val="Hyperlink"/>
            <w:noProof/>
          </w:rPr>
          <w:t>1.1</w:t>
        </w:r>
        <w:r w:rsidR="000A5F21">
          <w:rPr>
            <w:rFonts w:eastAsiaTheme="minorEastAsia"/>
            <w:noProof/>
            <w:sz w:val="24"/>
            <w:szCs w:val="24"/>
            <w:lang w:eastAsia="en-GB"/>
          </w:rPr>
          <w:tab/>
        </w:r>
        <w:r w:rsidR="000A5F21" w:rsidRPr="00637542">
          <w:rPr>
            <w:rStyle w:val="Hyperlink"/>
            <w:noProof/>
          </w:rPr>
          <w:t>Background and context</w:t>
        </w:r>
        <w:r w:rsidR="000A5F21">
          <w:rPr>
            <w:noProof/>
            <w:webHidden/>
          </w:rPr>
          <w:tab/>
        </w:r>
        <w:r w:rsidR="000A5F21">
          <w:rPr>
            <w:noProof/>
            <w:webHidden/>
          </w:rPr>
          <w:fldChar w:fldCharType="begin"/>
        </w:r>
        <w:r w:rsidR="000A5F21">
          <w:rPr>
            <w:noProof/>
            <w:webHidden/>
          </w:rPr>
          <w:instrText xml:space="preserve"> PAGEREF _Toc181862867 \h </w:instrText>
        </w:r>
        <w:r w:rsidR="000A5F21">
          <w:rPr>
            <w:noProof/>
            <w:webHidden/>
          </w:rPr>
        </w:r>
        <w:r w:rsidR="000A5F21">
          <w:rPr>
            <w:noProof/>
            <w:webHidden/>
          </w:rPr>
          <w:fldChar w:fldCharType="separate"/>
        </w:r>
        <w:r w:rsidR="0002355B">
          <w:rPr>
            <w:noProof/>
            <w:webHidden/>
          </w:rPr>
          <w:t>6</w:t>
        </w:r>
        <w:r w:rsidR="000A5F21">
          <w:rPr>
            <w:noProof/>
            <w:webHidden/>
          </w:rPr>
          <w:fldChar w:fldCharType="end"/>
        </w:r>
      </w:hyperlink>
    </w:p>
    <w:p w14:paraId="53C11770" w14:textId="543B39CE" w:rsidR="000A5F21" w:rsidRDefault="008B7C8C">
      <w:pPr>
        <w:pStyle w:val="TOC2"/>
        <w:tabs>
          <w:tab w:val="left" w:pos="720"/>
          <w:tab w:val="right" w:pos="9736"/>
        </w:tabs>
        <w:rPr>
          <w:rFonts w:eastAsiaTheme="minorEastAsia"/>
          <w:noProof/>
          <w:sz w:val="24"/>
          <w:szCs w:val="24"/>
          <w:lang w:eastAsia="en-GB"/>
        </w:rPr>
      </w:pPr>
      <w:hyperlink w:anchor="_Toc181862868" w:history="1">
        <w:r w:rsidR="000A5F21" w:rsidRPr="00637542">
          <w:rPr>
            <w:rStyle w:val="Hyperlink"/>
            <w:noProof/>
          </w:rPr>
          <w:t>1.2</w:t>
        </w:r>
        <w:r w:rsidR="000A5F21">
          <w:rPr>
            <w:rFonts w:eastAsiaTheme="minorEastAsia"/>
            <w:noProof/>
            <w:sz w:val="24"/>
            <w:szCs w:val="24"/>
            <w:lang w:eastAsia="en-GB"/>
          </w:rPr>
          <w:tab/>
        </w:r>
        <w:r w:rsidR="000A5F21" w:rsidRPr="00637542">
          <w:rPr>
            <w:rStyle w:val="Hyperlink"/>
            <w:noProof/>
          </w:rPr>
          <w:t>Audit scope</w:t>
        </w:r>
        <w:r w:rsidR="000A5F21">
          <w:rPr>
            <w:noProof/>
            <w:webHidden/>
          </w:rPr>
          <w:tab/>
        </w:r>
        <w:r w:rsidR="000A5F21">
          <w:rPr>
            <w:noProof/>
            <w:webHidden/>
          </w:rPr>
          <w:fldChar w:fldCharType="begin"/>
        </w:r>
        <w:r w:rsidR="000A5F21">
          <w:rPr>
            <w:noProof/>
            <w:webHidden/>
          </w:rPr>
          <w:instrText xml:space="preserve"> PAGEREF _Toc181862868 \h </w:instrText>
        </w:r>
        <w:r w:rsidR="000A5F21">
          <w:rPr>
            <w:noProof/>
            <w:webHidden/>
          </w:rPr>
        </w:r>
        <w:r w:rsidR="000A5F21">
          <w:rPr>
            <w:noProof/>
            <w:webHidden/>
          </w:rPr>
          <w:fldChar w:fldCharType="separate"/>
        </w:r>
        <w:r w:rsidR="0002355B">
          <w:rPr>
            <w:noProof/>
            <w:webHidden/>
          </w:rPr>
          <w:t>6</w:t>
        </w:r>
        <w:r w:rsidR="000A5F21">
          <w:rPr>
            <w:noProof/>
            <w:webHidden/>
          </w:rPr>
          <w:fldChar w:fldCharType="end"/>
        </w:r>
      </w:hyperlink>
    </w:p>
    <w:p w14:paraId="31AD174E" w14:textId="5C62DB32" w:rsidR="000A5F21" w:rsidRDefault="008B7C8C">
      <w:pPr>
        <w:pStyle w:val="TOC2"/>
        <w:tabs>
          <w:tab w:val="left" w:pos="720"/>
          <w:tab w:val="right" w:pos="9736"/>
        </w:tabs>
        <w:rPr>
          <w:rFonts w:eastAsiaTheme="minorEastAsia"/>
          <w:noProof/>
          <w:sz w:val="24"/>
          <w:szCs w:val="24"/>
          <w:lang w:eastAsia="en-GB"/>
        </w:rPr>
      </w:pPr>
      <w:hyperlink w:anchor="_Toc181862869" w:history="1">
        <w:r w:rsidR="000A5F21" w:rsidRPr="00637542">
          <w:rPr>
            <w:rStyle w:val="Hyperlink"/>
            <w:noProof/>
          </w:rPr>
          <w:t>1.3</w:t>
        </w:r>
        <w:r w:rsidR="000A5F21">
          <w:rPr>
            <w:rFonts w:eastAsiaTheme="minorEastAsia"/>
            <w:noProof/>
            <w:sz w:val="24"/>
            <w:szCs w:val="24"/>
            <w:lang w:eastAsia="en-GB"/>
          </w:rPr>
          <w:tab/>
        </w:r>
        <w:r w:rsidR="000A5F21" w:rsidRPr="00637542">
          <w:rPr>
            <w:rStyle w:val="Hyperlink"/>
            <w:noProof/>
          </w:rPr>
          <w:t>Methodology</w:t>
        </w:r>
        <w:r w:rsidR="000A5F21">
          <w:rPr>
            <w:noProof/>
            <w:webHidden/>
          </w:rPr>
          <w:tab/>
        </w:r>
        <w:r w:rsidR="000A5F21">
          <w:rPr>
            <w:noProof/>
            <w:webHidden/>
          </w:rPr>
          <w:fldChar w:fldCharType="begin"/>
        </w:r>
        <w:r w:rsidR="000A5F21">
          <w:rPr>
            <w:noProof/>
            <w:webHidden/>
          </w:rPr>
          <w:instrText xml:space="preserve"> PAGEREF _Toc181862869 \h </w:instrText>
        </w:r>
        <w:r w:rsidR="000A5F21">
          <w:rPr>
            <w:noProof/>
            <w:webHidden/>
          </w:rPr>
        </w:r>
        <w:r w:rsidR="000A5F21">
          <w:rPr>
            <w:noProof/>
            <w:webHidden/>
          </w:rPr>
          <w:fldChar w:fldCharType="separate"/>
        </w:r>
        <w:r w:rsidR="0002355B">
          <w:rPr>
            <w:noProof/>
            <w:webHidden/>
          </w:rPr>
          <w:t>7</w:t>
        </w:r>
        <w:r w:rsidR="000A5F21">
          <w:rPr>
            <w:noProof/>
            <w:webHidden/>
          </w:rPr>
          <w:fldChar w:fldCharType="end"/>
        </w:r>
      </w:hyperlink>
    </w:p>
    <w:p w14:paraId="5863C93A" w14:textId="637A0441" w:rsidR="000A5F21" w:rsidRDefault="008B7C8C">
      <w:pPr>
        <w:pStyle w:val="TOC3"/>
        <w:tabs>
          <w:tab w:val="left" w:pos="1080"/>
          <w:tab w:val="right" w:pos="9736"/>
        </w:tabs>
        <w:rPr>
          <w:rFonts w:eastAsiaTheme="minorEastAsia"/>
          <w:noProof/>
          <w:sz w:val="24"/>
          <w:szCs w:val="24"/>
          <w:lang w:eastAsia="en-GB"/>
        </w:rPr>
      </w:pPr>
      <w:hyperlink w:anchor="_Toc181862870" w:history="1">
        <w:r w:rsidR="000A5F21" w:rsidRPr="00637542">
          <w:rPr>
            <w:rStyle w:val="Hyperlink"/>
            <w:noProof/>
          </w:rPr>
          <w:t>1.3.1</w:t>
        </w:r>
        <w:r w:rsidR="000A5F21">
          <w:rPr>
            <w:rFonts w:eastAsiaTheme="minorEastAsia"/>
            <w:noProof/>
            <w:sz w:val="24"/>
            <w:szCs w:val="24"/>
            <w:lang w:eastAsia="en-GB"/>
          </w:rPr>
          <w:tab/>
        </w:r>
        <w:r w:rsidR="000A5F21" w:rsidRPr="00637542">
          <w:rPr>
            <w:rStyle w:val="Hyperlink"/>
            <w:noProof/>
          </w:rPr>
          <w:t>Data collection and matching</w:t>
        </w:r>
        <w:r w:rsidR="000A5F21">
          <w:rPr>
            <w:noProof/>
            <w:webHidden/>
          </w:rPr>
          <w:tab/>
        </w:r>
        <w:r w:rsidR="000A5F21">
          <w:rPr>
            <w:noProof/>
            <w:webHidden/>
          </w:rPr>
          <w:fldChar w:fldCharType="begin"/>
        </w:r>
        <w:r w:rsidR="000A5F21">
          <w:rPr>
            <w:noProof/>
            <w:webHidden/>
          </w:rPr>
          <w:instrText xml:space="preserve"> PAGEREF _Toc181862870 \h </w:instrText>
        </w:r>
        <w:r w:rsidR="000A5F21">
          <w:rPr>
            <w:noProof/>
            <w:webHidden/>
          </w:rPr>
        </w:r>
        <w:r w:rsidR="000A5F21">
          <w:rPr>
            <w:noProof/>
            <w:webHidden/>
          </w:rPr>
          <w:fldChar w:fldCharType="separate"/>
        </w:r>
        <w:r w:rsidR="0002355B">
          <w:rPr>
            <w:noProof/>
            <w:webHidden/>
          </w:rPr>
          <w:t>7</w:t>
        </w:r>
        <w:r w:rsidR="000A5F21">
          <w:rPr>
            <w:noProof/>
            <w:webHidden/>
          </w:rPr>
          <w:fldChar w:fldCharType="end"/>
        </w:r>
      </w:hyperlink>
    </w:p>
    <w:p w14:paraId="072B9143" w14:textId="7AEB16E0" w:rsidR="000A5F21" w:rsidRDefault="008B7C8C">
      <w:pPr>
        <w:pStyle w:val="TOC3"/>
        <w:tabs>
          <w:tab w:val="left" w:pos="1080"/>
          <w:tab w:val="right" w:pos="9736"/>
        </w:tabs>
        <w:rPr>
          <w:rFonts w:eastAsiaTheme="minorEastAsia"/>
          <w:noProof/>
          <w:sz w:val="24"/>
          <w:szCs w:val="24"/>
          <w:lang w:eastAsia="en-GB"/>
        </w:rPr>
      </w:pPr>
      <w:hyperlink w:anchor="_Toc181862871" w:history="1">
        <w:r w:rsidR="000A5F21" w:rsidRPr="00637542">
          <w:rPr>
            <w:rStyle w:val="Hyperlink"/>
            <w:noProof/>
          </w:rPr>
          <w:t>1.3.2</w:t>
        </w:r>
        <w:r w:rsidR="000A5F21">
          <w:rPr>
            <w:rFonts w:eastAsiaTheme="minorEastAsia"/>
            <w:noProof/>
            <w:sz w:val="24"/>
            <w:szCs w:val="24"/>
            <w:lang w:eastAsia="en-GB"/>
          </w:rPr>
          <w:tab/>
        </w:r>
        <w:r w:rsidR="000A5F21" w:rsidRPr="00637542">
          <w:rPr>
            <w:rStyle w:val="Hyperlink"/>
            <w:noProof/>
          </w:rPr>
          <w:t>Non-utilisation calculation and analysis</w:t>
        </w:r>
        <w:r w:rsidR="000A5F21">
          <w:rPr>
            <w:noProof/>
            <w:webHidden/>
          </w:rPr>
          <w:tab/>
        </w:r>
        <w:r w:rsidR="000A5F21">
          <w:rPr>
            <w:noProof/>
            <w:webHidden/>
          </w:rPr>
          <w:fldChar w:fldCharType="begin"/>
        </w:r>
        <w:r w:rsidR="000A5F21">
          <w:rPr>
            <w:noProof/>
            <w:webHidden/>
          </w:rPr>
          <w:instrText xml:space="preserve"> PAGEREF _Toc181862871 \h </w:instrText>
        </w:r>
        <w:r w:rsidR="000A5F21">
          <w:rPr>
            <w:noProof/>
            <w:webHidden/>
          </w:rPr>
        </w:r>
        <w:r w:rsidR="000A5F21">
          <w:rPr>
            <w:noProof/>
            <w:webHidden/>
          </w:rPr>
          <w:fldChar w:fldCharType="separate"/>
        </w:r>
        <w:r w:rsidR="0002355B">
          <w:rPr>
            <w:noProof/>
            <w:webHidden/>
          </w:rPr>
          <w:t>7</w:t>
        </w:r>
        <w:r w:rsidR="000A5F21">
          <w:rPr>
            <w:noProof/>
            <w:webHidden/>
          </w:rPr>
          <w:fldChar w:fldCharType="end"/>
        </w:r>
      </w:hyperlink>
    </w:p>
    <w:p w14:paraId="2D706CFD" w14:textId="5F29C0BD" w:rsidR="000A5F21" w:rsidRDefault="008B7C8C">
      <w:pPr>
        <w:pStyle w:val="TOC3"/>
        <w:tabs>
          <w:tab w:val="left" w:pos="1080"/>
          <w:tab w:val="right" w:pos="9736"/>
        </w:tabs>
        <w:rPr>
          <w:rFonts w:eastAsiaTheme="minorEastAsia"/>
          <w:noProof/>
          <w:sz w:val="24"/>
          <w:szCs w:val="24"/>
          <w:lang w:eastAsia="en-GB"/>
        </w:rPr>
      </w:pPr>
      <w:hyperlink w:anchor="_Toc181862872" w:history="1">
        <w:r w:rsidR="000A5F21" w:rsidRPr="00637542">
          <w:rPr>
            <w:rStyle w:val="Hyperlink"/>
            <w:noProof/>
          </w:rPr>
          <w:t>1.3.3</w:t>
        </w:r>
        <w:r w:rsidR="000A5F21">
          <w:rPr>
            <w:rFonts w:eastAsiaTheme="minorEastAsia"/>
            <w:noProof/>
            <w:sz w:val="24"/>
            <w:szCs w:val="24"/>
            <w:lang w:eastAsia="en-GB"/>
          </w:rPr>
          <w:tab/>
        </w:r>
        <w:r w:rsidR="000A5F21" w:rsidRPr="00637542">
          <w:rPr>
            <w:rStyle w:val="Hyperlink"/>
            <w:noProof/>
          </w:rPr>
          <w:t>Consideration of Justified Non-Utilisation of Slots (JNUS)</w:t>
        </w:r>
        <w:r w:rsidR="000A5F21">
          <w:rPr>
            <w:noProof/>
            <w:webHidden/>
          </w:rPr>
          <w:tab/>
        </w:r>
        <w:r w:rsidR="000A5F21">
          <w:rPr>
            <w:noProof/>
            <w:webHidden/>
          </w:rPr>
          <w:fldChar w:fldCharType="begin"/>
        </w:r>
        <w:r w:rsidR="000A5F21">
          <w:rPr>
            <w:noProof/>
            <w:webHidden/>
          </w:rPr>
          <w:instrText xml:space="preserve"> PAGEREF _Toc181862872 \h </w:instrText>
        </w:r>
        <w:r w:rsidR="000A5F21">
          <w:rPr>
            <w:noProof/>
            <w:webHidden/>
          </w:rPr>
        </w:r>
        <w:r w:rsidR="000A5F21">
          <w:rPr>
            <w:noProof/>
            <w:webHidden/>
          </w:rPr>
          <w:fldChar w:fldCharType="separate"/>
        </w:r>
        <w:r w:rsidR="0002355B">
          <w:rPr>
            <w:noProof/>
            <w:webHidden/>
          </w:rPr>
          <w:t>7</w:t>
        </w:r>
        <w:r w:rsidR="000A5F21">
          <w:rPr>
            <w:noProof/>
            <w:webHidden/>
          </w:rPr>
          <w:fldChar w:fldCharType="end"/>
        </w:r>
      </w:hyperlink>
    </w:p>
    <w:p w14:paraId="4D1201D9" w14:textId="60109D13" w:rsidR="000A5F21" w:rsidRDefault="008B7C8C">
      <w:pPr>
        <w:pStyle w:val="TOC3"/>
        <w:tabs>
          <w:tab w:val="left" w:pos="1080"/>
          <w:tab w:val="right" w:pos="9736"/>
        </w:tabs>
        <w:rPr>
          <w:rFonts w:eastAsiaTheme="minorEastAsia"/>
          <w:noProof/>
          <w:sz w:val="24"/>
          <w:szCs w:val="24"/>
          <w:lang w:eastAsia="en-GB"/>
        </w:rPr>
      </w:pPr>
      <w:hyperlink w:anchor="_Toc181862873" w:history="1">
        <w:r w:rsidR="000A5F21" w:rsidRPr="00637542">
          <w:rPr>
            <w:rStyle w:val="Hyperlink"/>
            <w:noProof/>
          </w:rPr>
          <w:t>1.3.4</w:t>
        </w:r>
        <w:r w:rsidR="000A5F21">
          <w:rPr>
            <w:rFonts w:eastAsiaTheme="minorEastAsia"/>
            <w:noProof/>
            <w:sz w:val="24"/>
            <w:szCs w:val="24"/>
            <w:lang w:eastAsia="en-GB"/>
          </w:rPr>
          <w:tab/>
        </w:r>
        <w:r w:rsidR="000A5F21" w:rsidRPr="00637542">
          <w:rPr>
            <w:rStyle w:val="Hyperlink"/>
            <w:noProof/>
          </w:rPr>
          <w:t>Fleet capacity analysis</w:t>
        </w:r>
        <w:r w:rsidR="000A5F21">
          <w:rPr>
            <w:noProof/>
            <w:webHidden/>
          </w:rPr>
          <w:tab/>
        </w:r>
        <w:r w:rsidR="000A5F21">
          <w:rPr>
            <w:noProof/>
            <w:webHidden/>
          </w:rPr>
          <w:fldChar w:fldCharType="begin"/>
        </w:r>
        <w:r w:rsidR="000A5F21">
          <w:rPr>
            <w:noProof/>
            <w:webHidden/>
          </w:rPr>
          <w:instrText xml:space="preserve"> PAGEREF _Toc181862873 \h </w:instrText>
        </w:r>
        <w:r w:rsidR="000A5F21">
          <w:rPr>
            <w:noProof/>
            <w:webHidden/>
          </w:rPr>
        </w:r>
        <w:r w:rsidR="000A5F21">
          <w:rPr>
            <w:noProof/>
            <w:webHidden/>
          </w:rPr>
          <w:fldChar w:fldCharType="separate"/>
        </w:r>
        <w:r w:rsidR="0002355B">
          <w:rPr>
            <w:noProof/>
            <w:webHidden/>
          </w:rPr>
          <w:t>8</w:t>
        </w:r>
        <w:r w:rsidR="000A5F21">
          <w:rPr>
            <w:noProof/>
            <w:webHidden/>
          </w:rPr>
          <w:fldChar w:fldCharType="end"/>
        </w:r>
      </w:hyperlink>
    </w:p>
    <w:p w14:paraId="46DDB6CD" w14:textId="1C7EA8AF" w:rsidR="000A5F21" w:rsidRDefault="008B7C8C">
      <w:pPr>
        <w:pStyle w:val="TOC3"/>
        <w:tabs>
          <w:tab w:val="left" w:pos="1080"/>
          <w:tab w:val="right" w:pos="9736"/>
        </w:tabs>
        <w:rPr>
          <w:rFonts w:eastAsiaTheme="minorEastAsia"/>
          <w:noProof/>
          <w:sz w:val="24"/>
          <w:szCs w:val="24"/>
          <w:lang w:eastAsia="en-GB"/>
        </w:rPr>
      </w:pPr>
      <w:hyperlink w:anchor="_Toc181862874" w:history="1">
        <w:r w:rsidR="000A5F21" w:rsidRPr="00637542">
          <w:rPr>
            <w:rStyle w:val="Hyperlink"/>
            <w:noProof/>
          </w:rPr>
          <w:t>1.3.5</w:t>
        </w:r>
        <w:r w:rsidR="000A5F21">
          <w:rPr>
            <w:rFonts w:eastAsiaTheme="minorEastAsia"/>
            <w:noProof/>
            <w:sz w:val="24"/>
            <w:szCs w:val="24"/>
            <w:lang w:eastAsia="en-GB"/>
          </w:rPr>
          <w:tab/>
        </w:r>
        <w:r w:rsidR="000A5F21" w:rsidRPr="00637542">
          <w:rPr>
            <w:rStyle w:val="Hyperlink"/>
            <w:noProof/>
          </w:rPr>
          <w:t>Airline consultation and feedback</w:t>
        </w:r>
        <w:r w:rsidR="000A5F21">
          <w:rPr>
            <w:noProof/>
            <w:webHidden/>
          </w:rPr>
          <w:tab/>
        </w:r>
        <w:r w:rsidR="000A5F21">
          <w:rPr>
            <w:noProof/>
            <w:webHidden/>
          </w:rPr>
          <w:fldChar w:fldCharType="begin"/>
        </w:r>
        <w:r w:rsidR="000A5F21">
          <w:rPr>
            <w:noProof/>
            <w:webHidden/>
          </w:rPr>
          <w:instrText xml:space="preserve"> PAGEREF _Toc181862874 \h </w:instrText>
        </w:r>
        <w:r w:rsidR="000A5F21">
          <w:rPr>
            <w:noProof/>
            <w:webHidden/>
          </w:rPr>
        </w:r>
        <w:r w:rsidR="000A5F21">
          <w:rPr>
            <w:noProof/>
            <w:webHidden/>
          </w:rPr>
          <w:fldChar w:fldCharType="separate"/>
        </w:r>
        <w:r w:rsidR="0002355B">
          <w:rPr>
            <w:noProof/>
            <w:webHidden/>
          </w:rPr>
          <w:t>8</w:t>
        </w:r>
        <w:r w:rsidR="000A5F21">
          <w:rPr>
            <w:noProof/>
            <w:webHidden/>
          </w:rPr>
          <w:fldChar w:fldCharType="end"/>
        </w:r>
      </w:hyperlink>
    </w:p>
    <w:p w14:paraId="42BAAF90" w14:textId="7A72F307" w:rsidR="000A5F21" w:rsidRDefault="008B7C8C">
      <w:pPr>
        <w:pStyle w:val="TOC1"/>
        <w:tabs>
          <w:tab w:val="left" w:pos="360"/>
          <w:tab w:val="right" w:pos="9736"/>
        </w:tabs>
        <w:rPr>
          <w:rFonts w:eastAsiaTheme="minorEastAsia"/>
          <w:b w:val="0"/>
          <w:noProof/>
          <w:sz w:val="24"/>
          <w:szCs w:val="24"/>
          <w:lang w:eastAsia="en-GB"/>
        </w:rPr>
      </w:pPr>
      <w:hyperlink w:anchor="_Toc181862875" w:history="1">
        <w:r w:rsidR="000A5F21" w:rsidRPr="00637542">
          <w:rPr>
            <w:rStyle w:val="Hyperlink"/>
            <w:noProof/>
          </w:rPr>
          <w:t>2</w:t>
        </w:r>
        <w:r w:rsidR="000A5F21">
          <w:rPr>
            <w:rFonts w:eastAsiaTheme="minorEastAsia"/>
            <w:b w:val="0"/>
            <w:noProof/>
            <w:sz w:val="24"/>
            <w:szCs w:val="24"/>
            <w:lang w:eastAsia="en-GB"/>
          </w:rPr>
          <w:tab/>
        </w:r>
        <w:r w:rsidR="000A5F21" w:rsidRPr="00637542">
          <w:rPr>
            <w:rStyle w:val="Hyperlink"/>
            <w:noProof/>
          </w:rPr>
          <w:t>Slot Management at Sydney Airport</w:t>
        </w:r>
        <w:r w:rsidR="000A5F21">
          <w:rPr>
            <w:noProof/>
            <w:webHidden/>
          </w:rPr>
          <w:tab/>
        </w:r>
        <w:r w:rsidR="000A5F21">
          <w:rPr>
            <w:noProof/>
            <w:webHidden/>
          </w:rPr>
          <w:fldChar w:fldCharType="begin"/>
        </w:r>
        <w:r w:rsidR="000A5F21">
          <w:rPr>
            <w:noProof/>
            <w:webHidden/>
          </w:rPr>
          <w:instrText xml:space="preserve"> PAGEREF _Toc181862875 \h </w:instrText>
        </w:r>
        <w:r w:rsidR="000A5F21">
          <w:rPr>
            <w:noProof/>
            <w:webHidden/>
          </w:rPr>
        </w:r>
        <w:r w:rsidR="000A5F21">
          <w:rPr>
            <w:noProof/>
            <w:webHidden/>
          </w:rPr>
          <w:fldChar w:fldCharType="separate"/>
        </w:r>
        <w:r w:rsidR="0002355B">
          <w:rPr>
            <w:noProof/>
            <w:webHidden/>
          </w:rPr>
          <w:t>9</w:t>
        </w:r>
        <w:r w:rsidR="000A5F21">
          <w:rPr>
            <w:noProof/>
            <w:webHidden/>
          </w:rPr>
          <w:fldChar w:fldCharType="end"/>
        </w:r>
      </w:hyperlink>
    </w:p>
    <w:p w14:paraId="0EEE0008" w14:textId="522CA9B9" w:rsidR="000A5F21" w:rsidRDefault="008B7C8C">
      <w:pPr>
        <w:pStyle w:val="TOC2"/>
        <w:tabs>
          <w:tab w:val="left" w:pos="720"/>
          <w:tab w:val="right" w:pos="9736"/>
        </w:tabs>
        <w:rPr>
          <w:rFonts w:eastAsiaTheme="minorEastAsia"/>
          <w:noProof/>
          <w:sz w:val="24"/>
          <w:szCs w:val="24"/>
          <w:lang w:eastAsia="en-GB"/>
        </w:rPr>
      </w:pPr>
      <w:hyperlink w:anchor="_Toc181862876" w:history="1">
        <w:r w:rsidR="000A5F21" w:rsidRPr="00637542">
          <w:rPr>
            <w:rStyle w:val="Hyperlink"/>
            <w:noProof/>
          </w:rPr>
          <w:t>2.1</w:t>
        </w:r>
        <w:r w:rsidR="000A5F21">
          <w:rPr>
            <w:rFonts w:eastAsiaTheme="minorEastAsia"/>
            <w:noProof/>
            <w:sz w:val="24"/>
            <w:szCs w:val="24"/>
            <w:lang w:eastAsia="en-GB"/>
          </w:rPr>
          <w:tab/>
        </w:r>
        <w:r w:rsidR="000A5F21" w:rsidRPr="00637542">
          <w:rPr>
            <w:rStyle w:val="Hyperlink"/>
            <w:noProof/>
          </w:rPr>
          <w:t>What is a slot?</w:t>
        </w:r>
        <w:r w:rsidR="000A5F21">
          <w:rPr>
            <w:noProof/>
            <w:webHidden/>
          </w:rPr>
          <w:tab/>
        </w:r>
        <w:r w:rsidR="000A5F21">
          <w:rPr>
            <w:noProof/>
            <w:webHidden/>
          </w:rPr>
          <w:fldChar w:fldCharType="begin"/>
        </w:r>
        <w:r w:rsidR="000A5F21">
          <w:rPr>
            <w:noProof/>
            <w:webHidden/>
          </w:rPr>
          <w:instrText xml:space="preserve"> PAGEREF _Toc181862876 \h </w:instrText>
        </w:r>
        <w:r w:rsidR="000A5F21">
          <w:rPr>
            <w:noProof/>
            <w:webHidden/>
          </w:rPr>
        </w:r>
        <w:r w:rsidR="000A5F21">
          <w:rPr>
            <w:noProof/>
            <w:webHidden/>
          </w:rPr>
          <w:fldChar w:fldCharType="separate"/>
        </w:r>
        <w:r w:rsidR="0002355B">
          <w:rPr>
            <w:noProof/>
            <w:webHidden/>
          </w:rPr>
          <w:t>10</w:t>
        </w:r>
        <w:r w:rsidR="000A5F21">
          <w:rPr>
            <w:noProof/>
            <w:webHidden/>
          </w:rPr>
          <w:fldChar w:fldCharType="end"/>
        </w:r>
      </w:hyperlink>
    </w:p>
    <w:p w14:paraId="5B83E8C7" w14:textId="122EE4A6" w:rsidR="000A5F21" w:rsidRDefault="008B7C8C">
      <w:pPr>
        <w:pStyle w:val="TOC2"/>
        <w:tabs>
          <w:tab w:val="left" w:pos="720"/>
          <w:tab w:val="right" w:pos="9736"/>
        </w:tabs>
        <w:rPr>
          <w:rFonts w:eastAsiaTheme="minorEastAsia"/>
          <w:noProof/>
          <w:sz w:val="24"/>
          <w:szCs w:val="24"/>
          <w:lang w:eastAsia="en-GB"/>
        </w:rPr>
      </w:pPr>
      <w:hyperlink w:anchor="_Toc181862877" w:history="1">
        <w:r w:rsidR="000A5F21" w:rsidRPr="00637542">
          <w:rPr>
            <w:rStyle w:val="Hyperlink"/>
            <w:noProof/>
          </w:rPr>
          <w:t>2.2</w:t>
        </w:r>
        <w:r w:rsidR="000A5F21">
          <w:rPr>
            <w:rFonts w:eastAsiaTheme="minorEastAsia"/>
            <w:noProof/>
            <w:sz w:val="24"/>
            <w:szCs w:val="24"/>
            <w:lang w:eastAsia="en-GB"/>
          </w:rPr>
          <w:tab/>
        </w:r>
        <w:r w:rsidR="000A5F21" w:rsidRPr="00637542">
          <w:rPr>
            <w:rStyle w:val="Hyperlink"/>
            <w:noProof/>
          </w:rPr>
          <w:t>What is a slot series?</w:t>
        </w:r>
        <w:r w:rsidR="000A5F21">
          <w:rPr>
            <w:noProof/>
            <w:webHidden/>
          </w:rPr>
          <w:tab/>
        </w:r>
        <w:r w:rsidR="000A5F21">
          <w:rPr>
            <w:noProof/>
            <w:webHidden/>
          </w:rPr>
          <w:fldChar w:fldCharType="begin"/>
        </w:r>
        <w:r w:rsidR="000A5F21">
          <w:rPr>
            <w:noProof/>
            <w:webHidden/>
          </w:rPr>
          <w:instrText xml:space="preserve"> PAGEREF _Toc181862877 \h </w:instrText>
        </w:r>
        <w:r w:rsidR="000A5F21">
          <w:rPr>
            <w:noProof/>
            <w:webHidden/>
          </w:rPr>
        </w:r>
        <w:r w:rsidR="000A5F21">
          <w:rPr>
            <w:noProof/>
            <w:webHidden/>
          </w:rPr>
          <w:fldChar w:fldCharType="separate"/>
        </w:r>
        <w:r w:rsidR="0002355B">
          <w:rPr>
            <w:noProof/>
            <w:webHidden/>
          </w:rPr>
          <w:t>10</w:t>
        </w:r>
        <w:r w:rsidR="000A5F21">
          <w:rPr>
            <w:noProof/>
            <w:webHidden/>
          </w:rPr>
          <w:fldChar w:fldCharType="end"/>
        </w:r>
      </w:hyperlink>
    </w:p>
    <w:p w14:paraId="6E860B22" w14:textId="0D830CED" w:rsidR="000A5F21" w:rsidRDefault="008B7C8C">
      <w:pPr>
        <w:pStyle w:val="TOC2"/>
        <w:tabs>
          <w:tab w:val="left" w:pos="720"/>
          <w:tab w:val="right" w:pos="9736"/>
        </w:tabs>
        <w:rPr>
          <w:rFonts w:eastAsiaTheme="minorEastAsia"/>
          <w:noProof/>
          <w:sz w:val="24"/>
          <w:szCs w:val="24"/>
          <w:lang w:eastAsia="en-GB"/>
        </w:rPr>
      </w:pPr>
      <w:hyperlink w:anchor="_Toc181862878" w:history="1">
        <w:r w:rsidR="000A5F21" w:rsidRPr="00637542">
          <w:rPr>
            <w:rStyle w:val="Hyperlink"/>
            <w:noProof/>
          </w:rPr>
          <w:t>2.3</w:t>
        </w:r>
        <w:r w:rsidR="000A5F21">
          <w:rPr>
            <w:rFonts w:eastAsiaTheme="minorEastAsia"/>
            <w:noProof/>
            <w:sz w:val="24"/>
            <w:szCs w:val="24"/>
            <w:lang w:eastAsia="en-GB"/>
          </w:rPr>
          <w:tab/>
        </w:r>
        <w:r w:rsidR="000A5F21" w:rsidRPr="00637542">
          <w:rPr>
            <w:rStyle w:val="Hyperlink"/>
            <w:noProof/>
          </w:rPr>
          <w:t>Slot scheduling seasons</w:t>
        </w:r>
        <w:r w:rsidR="000A5F21">
          <w:rPr>
            <w:noProof/>
            <w:webHidden/>
          </w:rPr>
          <w:tab/>
        </w:r>
        <w:r w:rsidR="000A5F21">
          <w:rPr>
            <w:noProof/>
            <w:webHidden/>
          </w:rPr>
          <w:fldChar w:fldCharType="begin"/>
        </w:r>
        <w:r w:rsidR="000A5F21">
          <w:rPr>
            <w:noProof/>
            <w:webHidden/>
          </w:rPr>
          <w:instrText xml:space="preserve"> PAGEREF _Toc181862878 \h </w:instrText>
        </w:r>
        <w:r w:rsidR="000A5F21">
          <w:rPr>
            <w:noProof/>
            <w:webHidden/>
          </w:rPr>
        </w:r>
        <w:r w:rsidR="000A5F21">
          <w:rPr>
            <w:noProof/>
            <w:webHidden/>
          </w:rPr>
          <w:fldChar w:fldCharType="separate"/>
        </w:r>
        <w:r w:rsidR="0002355B">
          <w:rPr>
            <w:noProof/>
            <w:webHidden/>
          </w:rPr>
          <w:t>11</w:t>
        </w:r>
        <w:r w:rsidR="000A5F21">
          <w:rPr>
            <w:noProof/>
            <w:webHidden/>
          </w:rPr>
          <w:fldChar w:fldCharType="end"/>
        </w:r>
      </w:hyperlink>
    </w:p>
    <w:p w14:paraId="27660652" w14:textId="7399DFAF" w:rsidR="000A5F21" w:rsidRDefault="008B7C8C">
      <w:pPr>
        <w:pStyle w:val="TOC2"/>
        <w:tabs>
          <w:tab w:val="left" w:pos="720"/>
          <w:tab w:val="right" w:pos="9736"/>
        </w:tabs>
        <w:rPr>
          <w:rFonts w:eastAsiaTheme="minorEastAsia"/>
          <w:noProof/>
          <w:sz w:val="24"/>
          <w:szCs w:val="24"/>
          <w:lang w:eastAsia="en-GB"/>
        </w:rPr>
      </w:pPr>
      <w:hyperlink w:anchor="_Toc181862879" w:history="1">
        <w:r w:rsidR="000A5F21" w:rsidRPr="00637542">
          <w:rPr>
            <w:rStyle w:val="Hyperlink"/>
            <w:noProof/>
          </w:rPr>
          <w:t>2.4</w:t>
        </w:r>
        <w:r w:rsidR="000A5F21">
          <w:rPr>
            <w:rFonts w:eastAsiaTheme="minorEastAsia"/>
            <w:noProof/>
            <w:sz w:val="24"/>
            <w:szCs w:val="24"/>
            <w:lang w:eastAsia="en-GB"/>
          </w:rPr>
          <w:tab/>
        </w:r>
        <w:r w:rsidR="000A5F21" w:rsidRPr="00637542">
          <w:rPr>
            <w:rStyle w:val="Hyperlink"/>
            <w:noProof/>
          </w:rPr>
          <w:t>Key milestones leading up to a scheduling season</w:t>
        </w:r>
        <w:r w:rsidR="000A5F21">
          <w:rPr>
            <w:noProof/>
            <w:webHidden/>
          </w:rPr>
          <w:tab/>
        </w:r>
        <w:r w:rsidR="000A5F21">
          <w:rPr>
            <w:noProof/>
            <w:webHidden/>
          </w:rPr>
          <w:fldChar w:fldCharType="begin"/>
        </w:r>
        <w:r w:rsidR="000A5F21">
          <w:rPr>
            <w:noProof/>
            <w:webHidden/>
          </w:rPr>
          <w:instrText xml:space="preserve"> PAGEREF _Toc181862879 \h </w:instrText>
        </w:r>
        <w:r w:rsidR="000A5F21">
          <w:rPr>
            <w:noProof/>
            <w:webHidden/>
          </w:rPr>
        </w:r>
        <w:r w:rsidR="000A5F21">
          <w:rPr>
            <w:noProof/>
            <w:webHidden/>
          </w:rPr>
          <w:fldChar w:fldCharType="separate"/>
        </w:r>
        <w:r w:rsidR="0002355B">
          <w:rPr>
            <w:noProof/>
            <w:webHidden/>
          </w:rPr>
          <w:t>11</w:t>
        </w:r>
        <w:r w:rsidR="000A5F21">
          <w:rPr>
            <w:noProof/>
            <w:webHidden/>
          </w:rPr>
          <w:fldChar w:fldCharType="end"/>
        </w:r>
      </w:hyperlink>
    </w:p>
    <w:p w14:paraId="100D5215" w14:textId="076AC607" w:rsidR="000A5F21" w:rsidRDefault="008B7C8C">
      <w:pPr>
        <w:pStyle w:val="TOC2"/>
        <w:tabs>
          <w:tab w:val="left" w:pos="720"/>
          <w:tab w:val="right" w:pos="9736"/>
        </w:tabs>
        <w:rPr>
          <w:rFonts w:eastAsiaTheme="minorEastAsia"/>
          <w:noProof/>
          <w:sz w:val="24"/>
          <w:szCs w:val="24"/>
          <w:lang w:eastAsia="en-GB"/>
        </w:rPr>
      </w:pPr>
      <w:hyperlink w:anchor="_Toc181862880" w:history="1">
        <w:r w:rsidR="000A5F21" w:rsidRPr="00637542">
          <w:rPr>
            <w:rStyle w:val="Hyperlink"/>
            <w:noProof/>
          </w:rPr>
          <w:t>2.5</w:t>
        </w:r>
        <w:r w:rsidR="000A5F21">
          <w:rPr>
            <w:rFonts w:eastAsiaTheme="minorEastAsia"/>
            <w:noProof/>
            <w:sz w:val="24"/>
            <w:szCs w:val="24"/>
            <w:lang w:eastAsia="en-GB"/>
          </w:rPr>
          <w:tab/>
        </w:r>
        <w:r w:rsidR="000A5F21" w:rsidRPr="00637542">
          <w:rPr>
            <w:rStyle w:val="Hyperlink"/>
            <w:noProof/>
          </w:rPr>
          <w:t>Primary stakeholders</w:t>
        </w:r>
        <w:r w:rsidR="000A5F21">
          <w:rPr>
            <w:noProof/>
            <w:webHidden/>
          </w:rPr>
          <w:tab/>
        </w:r>
        <w:r w:rsidR="000A5F21">
          <w:rPr>
            <w:noProof/>
            <w:webHidden/>
          </w:rPr>
          <w:fldChar w:fldCharType="begin"/>
        </w:r>
        <w:r w:rsidR="000A5F21">
          <w:rPr>
            <w:noProof/>
            <w:webHidden/>
          </w:rPr>
          <w:instrText xml:space="preserve"> PAGEREF _Toc181862880 \h </w:instrText>
        </w:r>
        <w:r w:rsidR="000A5F21">
          <w:rPr>
            <w:noProof/>
            <w:webHidden/>
          </w:rPr>
        </w:r>
        <w:r w:rsidR="000A5F21">
          <w:rPr>
            <w:noProof/>
            <w:webHidden/>
          </w:rPr>
          <w:fldChar w:fldCharType="separate"/>
        </w:r>
        <w:r w:rsidR="0002355B">
          <w:rPr>
            <w:noProof/>
            <w:webHidden/>
          </w:rPr>
          <w:t>12</w:t>
        </w:r>
        <w:r w:rsidR="000A5F21">
          <w:rPr>
            <w:noProof/>
            <w:webHidden/>
          </w:rPr>
          <w:fldChar w:fldCharType="end"/>
        </w:r>
      </w:hyperlink>
    </w:p>
    <w:p w14:paraId="6A129E62" w14:textId="5D0DEAC7" w:rsidR="000A5F21" w:rsidRDefault="008B7C8C">
      <w:pPr>
        <w:pStyle w:val="TOC2"/>
        <w:tabs>
          <w:tab w:val="left" w:pos="720"/>
          <w:tab w:val="right" w:pos="9736"/>
        </w:tabs>
        <w:rPr>
          <w:rFonts w:eastAsiaTheme="minorEastAsia"/>
          <w:noProof/>
          <w:sz w:val="24"/>
          <w:szCs w:val="24"/>
          <w:lang w:eastAsia="en-GB"/>
        </w:rPr>
      </w:pPr>
      <w:hyperlink w:anchor="_Toc181862881" w:history="1">
        <w:r w:rsidR="000A5F21" w:rsidRPr="00637542">
          <w:rPr>
            <w:rStyle w:val="Hyperlink"/>
            <w:noProof/>
          </w:rPr>
          <w:t>2.6</w:t>
        </w:r>
        <w:r w:rsidR="000A5F21">
          <w:rPr>
            <w:rFonts w:eastAsiaTheme="minorEastAsia"/>
            <w:noProof/>
            <w:sz w:val="24"/>
            <w:szCs w:val="24"/>
            <w:lang w:eastAsia="en-GB"/>
          </w:rPr>
          <w:tab/>
        </w:r>
        <w:r w:rsidR="000A5F21" w:rsidRPr="00637542">
          <w:rPr>
            <w:rStyle w:val="Hyperlink"/>
            <w:noProof/>
          </w:rPr>
          <w:t>How does the Slot Coordinator allocate slots?</w:t>
        </w:r>
        <w:r w:rsidR="000A5F21">
          <w:rPr>
            <w:noProof/>
            <w:webHidden/>
          </w:rPr>
          <w:tab/>
        </w:r>
        <w:r w:rsidR="000A5F21">
          <w:rPr>
            <w:noProof/>
            <w:webHidden/>
          </w:rPr>
          <w:fldChar w:fldCharType="begin"/>
        </w:r>
        <w:r w:rsidR="000A5F21">
          <w:rPr>
            <w:noProof/>
            <w:webHidden/>
          </w:rPr>
          <w:instrText xml:space="preserve"> PAGEREF _Toc181862881 \h </w:instrText>
        </w:r>
        <w:r w:rsidR="000A5F21">
          <w:rPr>
            <w:noProof/>
            <w:webHidden/>
          </w:rPr>
        </w:r>
        <w:r w:rsidR="000A5F21">
          <w:rPr>
            <w:noProof/>
            <w:webHidden/>
          </w:rPr>
          <w:fldChar w:fldCharType="separate"/>
        </w:r>
        <w:r w:rsidR="0002355B">
          <w:rPr>
            <w:noProof/>
            <w:webHidden/>
          </w:rPr>
          <w:t>12</w:t>
        </w:r>
        <w:r w:rsidR="000A5F21">
          <w:rPr>
            <w:noProof/>
            <w:webHidden/>
          </w:rPr>
          <w:fldChar w:fldCharType="end"/>
        </w:r>
      </w:hyperlink>
    </w:p>
    <w:p w14:paraId="6752FCA0" w14:textId="3B9816B6" w:rsidR="000A5F21" w:rsidRDefault="008B7C8C">
      <w:pPr>
        <w:pStyle w:val="TOC1"/>
        <w:tabs>
          <w:tab w:val="left" w:pos="360"/>
          <w:tab w:val="right" w:pos="9736"/>
        </w:tabs>
        <w:rPr>
          <w:rFonts w:eastAsiaTheme="minorEastAsia"/>
          <w:b w:val="0"/>
          <w:noProof/>
          <w:sz w:val="24"/>
          <w:szCs w:val="24"/>
          <w:lang w:eastAsia="en-GB"/>
        </w:rPr>
      </w:pPr>
      <w:hyperlink w:anchor="_Toc181862882" w:history="1">
        <w:r w:rsidR="000A5F21" w:rsidRPr="00637542">
          <w:rPr>
            <w:rStyle w:val="Hyperlink"/>
            <w:noProof/>
          </w:rPr>
          <w:t>3</w:t>
        </w:r>
        <w:r w:rsidR="000A5F21">
          <w:rPr>
            <w:rFonts w:eastAsiaTheme="minorEastAsia"/>
            <w:b w:val="0"/>
            <w:noProof/>
            <w:sz w:val="24"/>
            <w:szCs w:val="24"/>
            <w:lang w:eastAsia="en-GB"/>
          </w:rPr>
          <w:tab/>
        </w:r>
        <w:r w:rsidR="000A5F21" w:rsidRPr="00637542">
          <w:rPr>
            <w:rStyle w:val="Hyperlink"/>
            <w:noProof/>
          </w:rPr>
          <w:t>Findings and observations</w:t>
        </w:r>
        <w:r w:rsidR="000A5F21">
          <w:rPr>
            <w:noProof/>
            <w:webHidden/>
          </w:rPr>
          <w:tab/>
        </w:r>
        <w:r w:rsidR="000A5F21">
          <w:rPr>
            <w:noProof/>
            <w:webHidden/>
          </w:rPr>
          <w:fldChar w:fldCharType="begin"/>
        </w:r>
        <w:r w:rsidR="000A5F21">
          <w:rPr>
            <w:noProof/>
            <w:webHidden/>
          </w:rPr>
          <w:instrText xml:space="preserve"> PAGEREF _Toc181862882 \h </w:instrText>
        </w:r>
        <w:r w:rsidR="000A5F21">
          <w:rPr>
            <w:noProof/>
            <w:webHidden/>
          </w:rPr>
        </w:r>
        <w:r w:rsidR="000A5F21">
          <w:rPr>
            <w:noProof/>
            <w:webHidden/>
          </w:rPr>
          <w:fldChar w:fldCharType="separate"/>
        </w:r>
        <w:r w:rsidR="0002355B">
          <w:rPr>
            <w:noProof/>
            <w:webHidden/>
          </w:rPr>
          <w:t>13</w:t>
        </w:r>
        <w:r w:rsidR="000A5F21">
          <w:rPr>
            <w:noProof/>
            <w:webHidden/>
          </w:rPr>
          <w:fldChar w:fldCharType="end"/>
        </w:r>
      </w:hyperlink>
    </w:p>
    <w:p w14:paraId="75B27CF5" w14:textId="6B81809A" w:rsidR="000A5F21" w:rsidRDefault="008B7C8C">
      <w:pPr>
        <w:pStyle w:val="TOC2"/>
        <w:tabs>
          <w:tab w:val="left" w:pos="720"/>
          <w:tab w:val="right" w:pos="9736"/>
        </w:tabs>
        <w:rPr>
          <w:rFonts w:eastAsiaTheme="minorEastAsia"/>
          <w:noProof/>
          <w:sz w:val="24"/>
          <w:szCs w:val="24"/>
          <w:lang w:eastAsia="en-GB"/>
        </w:rPr>
      </w:pPr>
      <w:hyperlink w:anchor="_Toc181862883" w:history="1">
        <w:r w:rsidR="000A5F21" w:rsidRPr="00637542">
          <w:rPr>
            <w:rStyle w:val="Hyperlink"/>
            <w:noProof/>
          </w:rPr>
          <w:t>3.1</w:t>
        </w:r>
        <w:r w:rsidR="000A5F21">
          <w:rPr>
            <w:rFonts w:eastAsiaTheme="minorEastAsia"/>
            <w:noProof/>
            <w:sz w:val="24"/>
            <w:szCs w:val="24"/>
            <w:lang w:eastAsia="en-GB"/>
          </w:rPr>
          <w:tab/>
        </w:r>
        <w:r w:rsidR="000A5F21" w:rsidRPr="00637542">
          <w:rPr>
            <w:rStyle w:val="Hyperlink"/>
            <w:noProof/>
          </w:rPr>
          <w:t>Slot utilisation is improving as operating conditions return to normal</w:t>
        </w:r>
        <w:r w:rsidR="000A5F21">
          <w:rPr>
            <w:noProof/>
            <w:webHidden/>
          </w:rPr>
          <w:tab/>
        </w:r>
        <w:r w:rsidR="000A5F21">
          <w:rPr>
            <w:noProof/>
            <w:webHidden/>
          </w:rPr>
          <w:fldChar w:fldCharType="begin"/>
        </w:r>
        <w:r w:rsidR="000A5F21">
          <w:rPr>
            <w:noProof/>
            <w:webHidden/>
          </w:rPr>
          <w:instrText xml:space="preserve"> PAGEREF _Toc181862883 \h </w:instrText>
        </w:r>
        <w:r w:rsidR="000A5F21">
          <w:rPr>
            <w:noProof/>
            <w:webHidden/>
          </w:rPr>
        </w:r>
        <w:r w:rsidR="000A5F21">
          <w:rPr>
            <w:noProof/>
            <w:webHidden/>
          </w:rPr>
          <w:fldChar w:fldCharType="separate"/>
        </w:r>
        <w:r w:rsidR="0002355B">
          <w:rPr>
            <w:noProof/>
            <w:webHidden/>
          </w:rPr>
          <w:t>14</w:t>
        </w:r>
        <w:r w:rsidR="000A5F21">
          <w:rPr>
            <w:noProof/>
            <w:webHidden/>
          </w:rPr>
          <w:fldChar w:fldCharType="end"/>
        </w:r>
      </w:hyperlink>
    </w:p>
    <w:p w14:paraId="5B70C65A" w14:textId="55399439" w:rsidR="000A5F21" w:rsidRDefault="008B7C8C">
      <w:pPr>
        <w:pStyle w:val="TOC2"/>
        <w:tabs>
          <w:tab w:val="left" w:pos="720"/>
          <w:tab w:val="right" w:pos="9736"/>
        </w:tabs>
        <w:rPr>
          <w:rFonts w:eastAsiaTheme="minorEastAsia"/>
          <w:noProof/>
          <w:sz w:val="24"/>
          <w:szCs w:val="24"/>
          <w:lang w:eastAsia="en-GB"/>
        </w:rPr>
      </w:pPr>
      <w:hyperlink w:anchor="_Toc181862884" w:history="1">
        <w:r w:rsidR="000A5F21" w:rsidRPr="00637542">
          <w:rPr>
            <w:rStyle w:val="Hyperlink"/>
            <w:noProof/>
          </w:rPr>
          <w:t>3.2</w:t>
        </w:r>
        <w:r w:rsidR="000A5F21">
          <w:rPr>
            <w:rFonts w:eastAsiaTheme="minorEastAsia"/>
            <w:noProof/>
            <w:sz w:val="24"/>
            <w:szCs w:val="24"/>
            <w:lang w:eastAsia="en-GB"/>
          </w:rPr>
          <w:tab/>
        </w:r>
        <w:r w:rsidR="000A5F21" w:rsidRPr="00637542">
          <w:rPr>
            <w:rStyle w:val="Hyperlink"/>
            <w:noProof/>
          </w:rPr>
          <w:t>Higher frequency routes attract tactically higher non-utilisation rates</w:t>
        </w:r>
        <w:r w:rsidR="000A5F21">
          <w:rPr>
            <w:noProof/>
            <w:webHidden/>
          </w:rPr>
          <w:tab/>
        </w:r>
        <w:r w:rsidR="000A5F21">
          <w:rPr>
            <w:noProof/>
            <w:webHidden/>
          </w:rPr>
          <w:fldChar w:fldCharType="begin"/>
        </w:r>
        <w:r w:rsidR="000A5F21">
          <w:rPr>
            <w:noProof/>
            <w:webHidden/>
          </w:rPr>
          <w:instrText xml:space="preserve"> PAGEREF _Toc181862884 \h </w:instrText>
        </w:r>
        <w:r w:rsidR="000A5F21">
          <w:rPr>
            <w:noProof/>
            <w:webHidden/>
          </w:rPr>
        </w:r>
        <w:r w:rsidR="000A5F21">
          <w:rPr>
            <w:noProof/>
            <w:webHidden/>
          </w:rPr>
          <w:fldChar w:fldCharType="separate"/>
        </w:r>
        <w:r w:rsidR="0002355B">
          <w:rPr>
            <w:noProof/>
            <w:webHidden/>
          </w:rPr>
          <w:t>17</w:t>
        </w:r>
        <w:r w:rsidR="000A5F21">
          <w:rPr>
            <w:noProof/>
            <w:webHidden/>
          </w:rPr>
          <w:fldChar w:fldCharType="end"/>
        </w:r>
      </w:hyperlink>
    </w:p>
    <w:p w14:paraId="10765492" w14:textId="7B3A865C" w:rsidR="000A5F21" w:rsidRDefault="008B7C8C">
      <w:pPr>
        <w:pStyle w:val="TOC2"/>
        <w:tabs>
          <w:tab w:val="left" w:pos="720"/>
          <w:tab w:val="right" w:pos="9736"/>
        </w:tabs>
        <w:rPr>
          <w:rFonts w:eastAsiaTheme="minorEastAsia"/>
          <w:noProof/>
          <w:sz w:val="24"/>
          <w:szCs w:val="24"/>
          <w:lang w:eastAsia="en-GB"/>
        </w:rPr>
      </w:pPr>
      <w:hyperlink w:anchor="_Toc181862885" w:history="1">
        <w:r w:rsidR="000A5F21" w:rsidRPr="00637542">
          <w:rPr>
            <w:rStyle w:val="Hyperlink"/>
            <w:noProof/>
          </w:rPr>
          <w:t>3.3</w:t>
        </w:r>
        <w:r w:rsidR="000A5F21">
          <w:rPr>
            <w:rFonts w:eastAsiaTheme="minorEastAsia"/>
            <w:noProof/>
            <w:sz w:val="24"/>
            <w:szCs w:val="24"/>
            <w:lang w:eastAsia="en-GB"/>
          </w:rPr>
          <w:tab/>
        </w:r>
        <w:r w:rsidR="000A5F21" w:rsidRPr="00637542">
          <w:rPr>
            <w:rStyle w:val="Hyperlink"/>
            <w:noProof/>
          </w:rPr>
          <w:t>Airlines with large slot holdings can tactically spread non-utilisation across numerous series during peak periods</w:t>
        </w:r>
        <w:r w:rsidR="000A5F21">
          <w:rPr>
            <w:noProof/>
            <w:webHidden/>
          </w:rPr>
          <w:tab/>
        </w:r>
        <w:r w:rsidR="000A5F21">
          <w:rPr>
            <w:noProof/>
            <w:webHidden/>
          </w:rPr>
          <w:fldChar w:fldCharType="begin"/>
        </w:r>
        <w:r w:rsidR="000A5F21">
          <w:rPr>
            <w:noProof/>
            <w:webHidden/>
          </w:rPr>
          <w:instrText xml:space="preserve"> PAGEREF _Toc181862885 \h </w:instrText>
        </w:r>
        <w:r w:rsidR="000A5F21">
          <w:rPr>
            <w:noProof/>
            <w:webHidden/>
          </w:rPr>
        </w:r>
        <w:r w:rsidR="000A5F21">
          <w:rPr>
            <w:noProof/>
            <w:webHidden/>
          </w:rPr>
          <w:fldChar w:fldCharType="separate"/>
        </w:r>
        <w:r w:rsidR="0002355B">
          <w:rPr>
            <w:noProof/>
            <w:webHidden/>
          </w:rPr>
          <w:t>20</w:t>
        </w:r>
        <w:r w:rsidR="000A5F21">
          <w:rPr>
            <w:noProof/>
            <w:webHidden/>
          </w:rPr>
          <w:fldChar w:fldCharType="end"/>
        </w:r>
      </w:hyperlink>
    </w:p>
    <w:p w14:paraId="269731C4" w14:textId="5B833EDF" w:rsidR="000A5F21" w:rsidRDefault="008B7C8C">
      <w:pPr>
        <w:pStyle w:val="TOC2"/>
        <w:tabs>
          <w:tab w:val="left" w:pos="720"/>
          <w:tab w:val="right" w:pos="9736"/>
        </w:tabs>
        <w:rPr>
          <w:rFonts w:eastAsiaTheme="minorEastAsia"/>
          <w:noProof/>
          <w:sz w:val="24"/>
          <w:szCs w:val="24"/>
          <w:lang w:eastAsia="en-GB"/>
        </w:rPr>
      </w:pPr>
      <w:hyperlink w:anchor="_Toc181862886" w:history="1">
        <w:r w:rsidR="000A5F21" w:rsidRPr="00637542">
          <w:rPr>
            <w:rStyle w:val="Hyperlink"/>
            <w:noProof/>
          </w:rPr>
          <w:t>3.4</w:t>
        </w:r>
        <w:r w:rsidR="000A5F21">
          <w:rPr>
            <w:rFonts w:eastAsiaTheme="minorEastAsia"/>
            <w:noProof/>
            <w:sz w:val="24"/>
            <w:szCs w:val="24"/>
            <w:lang w:eastAsia="en-GB"/>
          </w:rPr>
          <w:tab/>
        </w:r>
        <w:r w:rsidR="000A5F21" w:rsidRPr="00637542">
          <w:rPr>
            <w:rStyle w:val="Hyperlink"/>
            <w:noProof/>
          </w:rPr>
          <w:t>Airlines do not always accrue historic rights for slot series, yet are able to reacquire the same series</w:t>
        </w:r>
        <w:r w:rsidR="000A5F21">
          <w:rPr>
            <w:noProof/>
            <w:webHidden/>
          </w:rPr>
          <w:tab/>
        </w:r>
        <w:r w:rsidR="000A5F21">
          <w:rPr>
            <w:noProof/>
            <w:webHidden/>
          </w:rPr>
          <w:fldChar w:fldCharType="begin"/>
        </w:r>
        <w:r w:rsidR="000A5F21">
          <w:rPr>
            <w:noProof/>
            <w:webHidden/>
          </w:rPr>
          <w:instrText xml:space="preserve"> PAGEREF _Toc181862886 \h </w:instrText>
        </w:r>
        <w:r w:rsidR="000A5F21">
          <w:rPr>
            <w:noProof/>
            <w:webHidden/>
          </w:rPr>
        </w:r>
        <w:r w:rsidR="000A5F21">
          <w:rPr>
            <w:noProof/>
            <w:webHidden/>
          </w:rPr>
          <w:fldChar w:fldCharType="separate"/>
        </w:r>
        <w:r w:rsidR="0002355B">
          <w:rPr>
            <w:noProof/>
            <w:webHidden/>
          </w:rPr>
          <w:t>21</w:t>
        </w:r>
        <w:r w:rsidR="000A5F21">
          <w:rPr>
            <w:noProof/>
            <w:webHidden/>
          </w:rPr>
          <w:fldChar w:fldCharType="end"/>
        </w:r>
      </w:hyperlink>
    </w:p>
    <w:p w14:paraId="115D060C" w14:textId="5B306FFE" w:rsidR="000A5F21" w:rsidRDefault="008B7C8C">
      <w:pPr>
        <w:pStyle w:val="TOC2"/>
        <w:tabs>
          <w:tab w:val="left" w:pos="720"/>
          <w:tab w:val="right" w:pos="9736"/>
        </w:tabs>
        <w:rPr>
          <w:rFonts w:eastAsiaTheme="minorEastAsia"/>
          <w:noProof/>
          <w:sz w:val="24"/>
          <w:szCs w:val="24"/>
          <w:lang w:eastAsia="en-GB"/>
        </w:rPr>
      </w:pPr>
      <w:hyperlink w:anchor="_Toc181862887" w:history="1">
        <w:r w:rsidR="000A5F21" w:rsidRPr="00637542">
          <w:rPr>
            <w:rStyle w:val="Hyperlink"/>
            <w:noProof/>
          </w:rPr>
          <w:t>3.5</w:t>
        </w:r>
        <w:r w:rsidR="000A5F21">
          <w:rPr>
            <w:rFonts w:eastAsiaTheme="minorEastAsia"/>
            <w:noProof/>
            <w:sz w:val="24"/>
            <w:szCs w:val="24"/>
            <w:lang w:eastAsia="en-GB"/>
          </w:rPr>
          <w:tab/>
        </w:r>
        <w:r w:rsidR="000A5F21" w:rsidRPr="00637542">
          <w:rPr>
            <w:rStyle w:val="Hyperlink"/>
            <w:noProof/>
          </w:rPr>
          <w:t>The 80/20 rule is not an effective compliance tool outside peak periods</w:t>
        </w:r>
        <w:r w:rsidR="000A5F21">
          <w:rPr>
            <w:noProof/>
            <w:webHidden/>
          </w:rPr>
          <w:tab/>
        </w:r>
        <w:r w:rsidR="000A5F21">
          <w:rPr>
            <w:noProof/>
            <w:webHidden/>
          </w:rPr>
          <w:fldChar w:fldCharType="begin"/>
        </w:r>
        <w:r w:rsidR="000A5F21">
          <w:rPr>
            <w:noProof/>
            <w:webHidden/>
          </w:rPr>
          <w:instrText xml:space="preserve"> PAGEREF _Toc181862887 \h </w:instrText>
        </w:r>
        <w:r w:rsidR="000A5F21">
          <w:rPr>
            <w:noProof/>
            <w:webHidden/>
          </w:rPr>
        </w:r>
        <w:r w:rsidR="000A5F21">
          <w:rPr>
            <w:noProof/>
            <w:webHidden/>
          </w:rPr>
          <w:fldChar w:fldCharType="separate"/>
        </w:r>
        <w:r w:rsidR="0002355B">
          <w:rPr>
            <w:noProof/>
            <w:webHidden/>
          </w:rPr>
          <w:t>23</w:t>
        </w:r>
        <w:r w:rsidR="000A5F21">
          <w:rPr>
            <w:noProof/>
            <w:webHidden/>
          </w:rPr>
          <w:fldChar w:fldCharType="end"/>
        </w:r>
      </w:hyperlink>
    </w:p>
    <w:p w14:paraId="38BDA5AB" w14:textId="3AEC892D" w:rsidR="000A5F21" w:rsidRDefault="008B7C8C">
      <w:pPr>
        <w:pStyle w:val="TOC2"/>
        <w:tabs>
          <w:tab w:val="left" w:pos="720"/>
          <w:tab w:val="right" w:pos="9736"/>
        </w:tabs>
        <w:rPr>
          <w:rFonts w:eastAsiaTheme="minorEastAsia"/>
          <w:noProof/>
          <w:sz w:val="24"/>
          <w:szCs w:val="24"/>
          <w:lang w:eastAsia="en-GB"/>
        </w:rPr>
      </w:pPr>
      <w:hyperlink w:anchor="_Toc181862888" w:history="1">
        <w:r w:rsidR="000A5F21" w:rsidRPr="00637542">
          <w:rPr>
            <w:rStyle w:val="Hyperlink"/>
            <w:noProof/>
          </w:rPr>
          <w:t>3.6</w:t>
        </w:r>
        <w:r w:rsidR="000A5F21">
          <w:rPr>
            <w:rFonts w:eastAsiaTheme="minorEastAsia"/>
            <w:noProof/>
            <w:sz w:val="24"/>
            <w:szCs w:val="24"/>
            <w:lang w:eastAsia="en-GB"/>
          </w:rPr>
          <w:tab/>
        </w:r>
        <w:r w:rsidR="000A5F21" w:rsidRPr="00637542">
          <w:rPr>
            <w:rStyle w:val="Hyperlink"/>
            <w:noProof/>
          </w:rPr>
          <w:t>Airlines are receiving more slots than they earned historic rights for in previous seasons</w:t>
        </w:r>
        <w:r w:rsidR="000A5F21">
          <w:rPr>
            <w:noProof/>
            <w:webHidden/>
          </w:rPr>
          <w:tab/>
        </w:r>
        <w:r w:rsidR="000A5F21">
          <w:rPr>
            <w:noProof/>
            <w:webHidden/>
          </w:rPr>
          <w:fldChar w:fldCharType="begin"/>
        </w:r>
        <w:r w:rsidR="000A5F21">
          <w:rPr>
            <w:noProof/>
            <w:webHidden/>
          </w:rPr>
          <w:instrText xml:space="preserve"> PAGEREF _Toc181862888 \h </w:instrText>
        </w:r>
        <w:r w:rsidR="000A5F21">
          <w:rPr>
            <w:noProof/>
            <w:webHidden/>
          </w:rPr>
        </w:r>
        <w:r w:rsidR="000A5F21">
          <w:rPr>
            <w:noProof/>
            <w:webHidden/>
          </w:rPr>
          <w:fldChar w:fldCharType="separate"/>
        </w:r>
        <w:r w:rsidR="0002355B">
          <w:rPr>
            <w:noProof/>
            <w:webHidden/>
          </w:rPr>
          <w:t>24</w:t>
        </w:r>
        <w:r w:rsidR="000A5F21">
          <w:rPr>
            <w:noProof/>
            <w:webHidden/>
          </w:rPr>
          <w:fldChar w:fldCharType="end"/>
        </w:r>
      </w:hyperlink>
    </w:p>
    <w:p w14:paraId="5E896A82" w14:textId="7611C6EF" w:rsidR="000A5F21" w:rsidRDefault="008B7C8C">
      <w:pPr>
        <w:pStyle w:val="TOC2"/>
        <w:tabs>
          <w:tab w:val="left" w:pos="720"/>
          <w:tab w:val="right" w:pos="9736"/>
        </w:tabs>
        <w:rPr>
          <w:rFonts w:eastAsiaTheme="minorEastAsia"/>
          <w:noProof/>
          <w:sz w:val="24"/>
          <w:szCs w:val="24"/>
          <w:lang w:eastAsia="en-GB"/>
        </w:rPr>
      </w:pPr>
      <w:hyperlink w:anchor="_Toc181862889" w:history="1">
        <w:r w:rsidR="000A5F21" w:rsidRPr="00637542">
          <w:rPr>
            <w:rStyle w:val="Hyperlink"/>
            <w:noProof/>
          </w:rPr>
          <w:t>3.7</w:t>
        </w:r>
        <w:r w:rsidR="000A5F21">
          <w:rPr>
            <w:rFonts w:eastAsiaTheme="minorEastAsia"/>
            <w:noProof/>
            <w:sz w:val="24"/>
            <w:szCs w:val="24"/>
            <w:lang w:eastAsia="en-GB"/>
          </w:rPr>
          <w:tab/>
        </w:r>
        <w:r w:rsidR="000A5F21" w:rsidRPr="00637542">
          <w:rPr>
            <w:rStyle w:val="Hyperlink"/>
            <w:noProof/>
          </w:rPr>
          <w:t>Airlines are not scheduling more flights than their available fleet can service</w:t>
        </w:r>
        <w:r w:rsidR="000A5F21">
          <w:rPr>
            <w:noProof/>
            <w:webHidden/>
          </w:rPr>
          <w:tab/>
        </w:r>
        <w:r w:rsidR="000A5F21">
          <w:rPr>
            <w:noProof/>
            <w:webHidden/>
          </w:rPr>
          <w:fldChar w:fldCharType="begin"/>
        </w:r>
        <w:r w:rsidR="000A5F21">
          <w:rPr>
            <w:noProof/>
            <w:webHidden/>
          </w:rPr>
          <w:instrText xml:space="preserve"> PAGEREF _Toc181862889 \h </w:instrText>
        </w:r>
        <w:r w:rsidR="000A5F21">
          <w:rPr>
            <w:noProof/>
            <w:webHidden/>
          </w:rPr>
        </w:r>
        <w:r w:rsidR="000A5F21">
          <w:rPr>
            <w:noProof/>
            <w:webHidden/>
          </w:rPr>
          <w:fldChar w:fldCharType="separate"/>
        </w:r>
        <w:r w:rsidR="0002355B">
          <w:rPr>
            <w:noProof/>
            <w:webHidden/>
          </w:rPr>
          <w:t>26</w:t>
        </w:r>
        <w:r w:rsidR="000A5F21">
          <w:rPr>
            <w:noProof/>
            <w:webHidden/>
          </w:rPr>
          <w:fldChar w:fldCharType="end"/>
        </w:r>
      </w:hyperlink>
    </w:p>
    <w:p w14:paraId="58C7F1D0" w14:textId="462C15B9" w:rsidR="000A5F21" w:rsidRDefault="008B7C8C">
      <w:pPr>
        <w:pStyle w:val="TOC1"/>
        <w:tabs>
          <w:tab w:val="left" w:pos="360"/>
          <w:tab w:val="right" w:pos="9736"/>
        </w:tabs>
        <w:rPr>
          <w:rFonts w:eastAsiaTheme="minorEastAsia"/>
          <w:b w:val="0"/>
          <w:noProof/>
          <w:sz w:val="24"/>
          <w:szCs w:val="24"/>
          <w:lang w:eastAsia="en-GB"/>
        </w:rPr>
      </w:pPr>
      <w:hyperlink w:anchor="_Toc181862890" w:history="1">
        <w:r w:rsidR="000A5F21" w:rsidRPr="00637542">
          <w:rPr>
            <w:rStyle w:val="Hyperlink"/>
            <w:noProof/>
          </w:rPr>
          <w:t>4</w:t>
        </w:r>
        <w:r w:rsidR="000A5F21">
          <w:rPr>
            <w:rFonts w:eastAsiaTheme="minorEastAsia"/>
            <w:b w:val="0"/>
            <w:noProof/>
            <w:sz w:val="24"/>
            <w:szCs w:val="24"/>
            <w:lang w:eastAsia="en-GB"/>
          </w:rPr>
          <w:tab/>
        </w:r>
        <w:r w:rsidR="000A5F21" w:rsidRPr="00637542">
          <w:rPr>
            <w:rStyle w:val="Hyperlink"/>
            <w:noProof/>
          </w:rPr>
          <w:t>Conclusion</w:t>
        </w:r>
        <w:r w:rsidR="000A5F21">
          <w:rPr>
            <w:noProof/>
            <w:webHidden/>
          </w:rPr>
          <w:tab/>
        </w:r>
        <w:r w:rsidR="000A5F21">
          <w:rPr>
            <w:noProof/>
            <w:webHidden/>
          </w:rPr>
          <w:fldChar w:fldCharType="begin"/>
        </w:r>
        <w:r w:rsidR="000A5F21">
          <w:rPr>
            <w:noProof/>
            <w:webHidden/>
          </w:rPr>
          <w:instrText xml:space="preserve"> PAGEREF _Toc181862890 \h </w:instrText>
        </w:r>
        <w:r w:rsidR="000A5F21">
          <w:rPr>
            <w:noProof/>
            <w:webHidden/>
          </w:rPr>
        </w:r>
        <w:r w:rsidR="000A5F21">
          <w:rPr>
            <w:noProof/>
            <w:webHidden/>
          </w:rPr>
          <w:fldChar w:fldCharType="separate"/>
        </w:r>
        <w:r w:rsidR="0002355B">
          <w:rPr>
            <w:noProof/>
            <w:webHidden/>
          </w:rPr>
          <w:t>28</w:t>
        </w:r>
        <w:r w:rsidR="000A5F21">
          <w:rPr>
            <w:noProof/>
            <w:webHidden/>
          </w:rPr>
          <w:fldChar w:fldCharType="end"/>
        </w:r>
      </w:hyperlink>
    </w:p>
    <w:p w14:paraId="0994AAAF" w14:textId="4E8D5897" w:rsidR="000A5F21" w:rsidRDefault="008B7C8C">
      <w:pPr>
        <w:pStyle w:val="TOC1"/>
        <w:tabs>
          <w:tab w:val="left" w:pos="720"/>
          <w:tab w:val="right" w:pos="9736"/>
        </w:tabs>
        <w:rPr>
          <w:rFonts w:eastAsiaTheme="minorEastAsia"/>
          <w:b w:val="0"/>
          <w:noProof/>
          <w:sz w:val="24"/>
          <w:szCs w:val="24"/>
          <w:lang w:eastAsia="en-GB"/>
        </w:rPr>
      </w:pPr>
      <w:hyperlink w:anchor="_Toc181862891" w:history="1">
        <w:r w:rsidR="000A5F21" w:rsidRPr="00637542">
          <w:rPr>
            <w:rStyle w:val="Hyperlink"/>
            <w:noProof/>
          </w:rPr>
          <w:t>A.1</w:t>
        </w:r>
        <w:r w:rsidR="000A5F21">
          <w:rPr>
            <w:rFonts w:eastAsiaTheme="minorEastAsia"/>
            <w:b w:val="0"/>
            <w:noProof/>
            <w:sz w:val="24"/>
            <w:szCs w:val="24"/>
            <w:lang w:eastAsia="en-GB"/>
          </w:rPr>
          <w:tab/>
        </w:r>
        <w:r w:rsidR="000A5F21" w:rsidRPr="00637542">
          <w:rPr>
            <w:rStyle w:val="Hyperlink"/>
            <w:noProof/>
          </w:rPr>
          <w:t>QF slot series utilisation by season and route</w:t>
        </w:r>
        <w:r w:rsidR="000A5F21">
          <w:rPr>
            <w:noProof/>
            <w:webHidden/>
          </w:rPr>
          <w:tab/>
        </w:r>
        <w:r w:rsidR="000A5F21">
          <w:rPr>
            <w:noProof/>
            <w:webHidden/>
          </w:rPr>
          <w:fldChar w:fldCharType="begin"/>
        </w:r>
        <w:r w:rsidR="000A5F21">
          <w:rPr>
            <w:noProof/>
            <w:webHidden/>
          </w:rPr>
          <w:instrText xml:space="preserve"> PAGEREF _Toc181862891 \h </w:instrText>
        </w:r>
        <w:r w:rsidR="000A5F21">
          <w:rPr>
            <w:noProof/>
            <w:webHidden/>
          </w:rPr>
        </w:r>
        <w:r w:rsidR="000A5F21">
          <w:rPr>
            <w:noProof/>
            <w:webHidden/>
          </w:rPr>
          <w:fldChar w:fldCharType="separate"/>
        </w:r>
        <w:r w:rsidR="0002355B">
          <w:rPr>
            <w:noProof/>
            <w:webHidden/>
          </w:rPr>
          <w:t>29</w:t>
        </w:r>
        <w:r w:rsidR="000A5F21">
          <w:rPr>
            <w:noProof/>
            <w:webHidden/>
          </w:rPr>
          <w:fldChar w:fldCharType="end"/>
        </w:r>
      </w:hyperlink>
    </w:p>
    <w:p w14:paraId="2764A131" w14:textId="6AF07EA2" w:rsidR="000A5F21" w:rsidRDefault="008B7C8C">
      <w:pPr>
        <w:pStyle w:val="TOC1"/>
        <w:tabs>
          <w:tab w:val="left" w:pos="720"/>
          <w:tab w:val="right" w:pos="9736"/>
        </w:tabs>
        <w:rPr>
          <w:rFonts w:eastAsiaTheme="minorEastAsia"/>
          <w:b w:val="0"/>
          <w:noProof/>
          <w:sz w:val="24"/>
          <w:szCs w:val="24"/>
          <w:lang w:eastAsia="en-GB"/>
        </w:rPr>
      </w:pPr>
      <w:hyperlink w:anchor="_Toc181862892" w:history="1">
        <w:r w:rsidR="000A5F21" w:rsidRPr="00637542">
          <w:rPr>
            <w:rStyle w:val="Hyperlink"/>
            <w:noProof/>
          </w:rPr>
          <w:t>A.2</w:t>
        </w:r>
        <w:r w:rsidR="000A5F21">
          <w:rPr>
            <w:rFonts w:eastAsiaTheme="minorEastAsia"/>
            <w:b w:val="0"/>
            <w:noProof/>
            <w:sz w:val="24"/>
            <w:szCs w:val="24"/>
            <w:lang w:eastAsia="en-GB"/>
          </w:rPr>
          <w:tab/>
        </w:r>
        <w:r w:rsidR="000A5F21" w:rsidRPr="00637542">
          <w:rPr>
            <w:rStyle w:val="Hyperlink"/>
            <w:noProof/>
          </w:rPr>
          <w:t>VA slot series utilisation by season and route</w:t>
        </w:r>
        <w:r w:rsidR="000A5F21">
          <w:rPr>
            <w:noProof/>
            <w:webHidden/>
          </w:rPr>
          <w:tab/>
        </w:r>
        <w:r w:rsidR="000A5F21">
          <w:rPr>
            <w:noProof/>
            <w:webHidden/>
          </w:rPr>
          <w:fldChar w:fldCharType="begin"/>
        </w:r>
        <w:r w:rsidR="000A5F21">
          <w:rPr>
            <w:noProof/>
            <w:webHidden/>
          </w:rPr>
          <w:instrText xml:space="preserve"> PAGEREF _Toc181862892 \h </w:instrText>
        </w:r>
        <w:r w:rsidR="000A5F21">
          <w:rPr>
            <w:noProof/>
            <w:webHidden/>
          </w:rPr>
        </w:r>
        <w:r w:rsidR="000A5F21">
          <w:rPr>
            <w:noProof/>
            <w:webHidden/>
          </w:rPr>
          <w:fldChar w:fldCharType="separate"/>
        </w:r>
        <w:r w:rsidR="0002355B">
          <w:rPr>
            <w:noProof/>
            <w:webHidden/>
          </w:rPr>
          <w:t>36</w:t>
        </w:r>
        <w:r w:rsidR="000A5F21">
          <w:rPr>
            <w:noProof/>
            <w:webHidden/>
          </w:rPr>
          <w:fldChar w:fldCharType="end"/>
        </w:r>
      </w:hyperlink>
    </w:p>
    <w:p w14:paraId="5A888F52" w14:textId="0598084A" w:rsidR="000A5F21" w:rsidRDefault="008B7C8C">
      <w:pPr>
        <w:pStyle w:val="TOC1"/>
        <w:tabs>
          <w:tab w:val="left" w:pos="720"/>
          <w:tab w:val="right" w:pos="9736"/>
        </w:tabs>
        <w:rPr>
          <w:rFonts w:eastAsiaTheme="minorEastAsia"/>
          <w:b w:val="0"/>
          <w:noProof/>
          <w:sz w:val="24"/>
          <w:szCs w:val="24"/>
          <w:lang w:eastAsia="en-GB"/>
        </w:rPr>
      </w:pPr>
      <w:hyperlink w:anchor="_Toc181862893" w:history="1">
        <w:r w:rsidR="000A5F21" w:rsidRPr="00637542">
          <w:rPr>
            <w:rStyle w:val="Hyperlink"/>
            <w:noProof/>
          </w:rPr>
          <w:t>A.3</w:t>
        </w:r>
        <w:r w:rsidR="000A5F21">
          <w:rPr>
            <w:rFonts w:eastAsiaTheme="minorEastAsia"/>
            <w:b w:val="0"/>
            <w:noProof/>
            <w:sz w:val="24"/>
            <w:szCs w:val="24"/>
            <w:lang w:eastAsia="en-GB"/>
          </w:rPr>
          <w:tab/>
        </w:r>
        <w:r w:rsidR="000A5F21" w:rsidRPr="00637542">
          <w:rPr>
            <w:rStyle w:val="Hyperlink"/>
            <w:noProof/>
          </w:rPr>
          <w:t>JQ slot series utilisation by season and route</w:t>
        </w:r>
        <w:r w:rsidR="000A5F21">
          <w:rPr>
            <w:noProof/>
            <w:webHidden/>
          </w:rPr>
          <w:tab/>
        </w:r>
        <w:r w:rsidR="000A5F21">
          <w:rPr>
            <w:noProof/>
            <w:webHidden/>
          </w:rPr>
          <w:fldChar w:fldCharType="begin"/>
        </w:r>
        <w:r w:rsidR="000A5F21">
          <w:rPr>
            <w:noProof/>
            <w:webHidden/>
          </w:rPr>
          <w:instrText xml:space="preserve"> PAGEREF _Toc181862893 \h </w:instrText>
        </w:r>
        <w:r w:rsidR="000A5F21">
          <w:rPr>
            <w:noProof/>
            <w:webHidden/>
          </w:rPr>
        </w:r>
        <w:r w:rsidR="000A5F21">
          <w:rPr>
            <w:noProof/>
            <w:webHidden/>
          </w:rPr>
          <w:fldChar w:fldCharType="separate"/>
        </w:r>
        <w:r w:rsidR="0002355B">
          <w:rPr>
            <w:noProof/>
            <w:webHidden/>
          </w:rPr>
          <w:t>43</w:t>
        </w:r>
        <w:r w:rsidR="000A5F21">
          <w:rPr>
            <w:noProof/>
            <w:webHidden/>
          </w:rPr>
          <w:fldChar w:fldCharType="end"/>
        </w:r>
      </w:hyperlink>
    </w:p>
    <w:p w14:paraId="43EF114F" w14:textId="138E75C8" w:rsidR="000A5F21" w:rsidRDefault="008B7C8C">
      <w:pPr>
        <w:pStyle w:val="TOC1"/>
        <w:tabs>
          <w:tab w:val="left" w:pos="720"/>
          <w:tab w:val="right" w:pos="9736"/>
        </w:tabs>
        <w:rPr>
          <w:rFonts w:eastAsiaTheme="minorEastAsia"/>
          <w:b w:val="0"/>
          <w:noProof/>
          <w:sz w:val="24"/>
          <w:szCs w:val="24"/>
          <w:lang w:eastAsia="en-GB"/>
        </w:rPr>
      </w:pPr>
      <w:hyperlink w:anchor="_Toc181862894" w:history="1">
        <w:r w:rsidR="000A5F21" w:rsidRPr="00637542">
          <w:rPr>
            <w:rStyle w:val="Hyperlink"/>
            <w:noProof/>
          </w:rPr>
          <w:t>A.4</w:t>
        </w:r>
        <w:r w:rsidR="000A5F21">
          <w:rPr>
            <w:rFonts w:eastAsiaTheme="minorEastAsia"/>
            <w:b w:val="0"/>
            <w:noProof/>
            <w:sz w:val="24"/>
            <w:szCs w:val="24"/>
            <w:lang w:eastAsia="en-GB"/>
          </w:rPr>
          <w:tab/>
        </w:r>
        <w:r w:rsidR="000A5F21" w:rsidRPr="00637542">
          <w:rPr>
            <w:rStyle w:val="Hyperlink"/>
            <w:noProof/>
          </w:rPr>
          <w:t>ZL slot series utilisation by season and route</w:t>
        </w:r>
        <w:r w:rsidR="000A5F21">
          <w:rPr>
            <w:noProof/>
            <w:webHidden/>
          </w:rPr>
          <w:tab/>
        </w:r>
        <w:r w:rsidR="000A5F21">
          <w:rPr>
            <w:noProof/>
            <w:webHidden/>
          </w:rPr>
          <w:fldChar w:fldCharType="begin"/>
        </w:r>
        <w:r w:rsidR="000A5F21">
          <w:rPr>
            <w:noProof/>
            <w:webHidden/>
          </w:rPr>
          <w:instrText xml:space="preserve"> PAGEREF _Toc181862894 \h </w:instrText>
        </w:r>
        <w:r w:rsidR="000A5F21">
          <w:rPr>
            <w:noProof/>
            <w:webHidden/>
          </w:rPr>
        </w:r>
        <w:r w:rsidR="000A5F21">
          <w:rPr>
            <w:noProof/>
            <w:webHidden/>
          </w:rPr>
          <w:fldChar w:fldCharType="separate"/>
        </w:r>
        <w:r w:rsidR="0002355B">
          <w:rPr>
            <w:noProof/>
            <w:webHidden/>
          </w:rPr>
          <w:t>49</w:t>
        </w:r>
        <w:r w:rsidR="000A5F21">
          <w:rPr>
            <w:noProof/>
            <w:webHidden/>
          </w:rPr>
          <w:fldChar w:fldCharType="end"/>
        </w:r>
      </w:hyperlink>
    </w:p>
    <w:p w14:paraId="495DEF1A" w14:textId="4577D958" w:rsidR="00447E5D" w:rsidRDefault="00447E5D" w:rsidP="00447E5D">
      <w:pPr>
        <w:rPr>
          <w:b/>
        </w:rPr>
      </w:pPr>
      <w:r>
        <w:rPr>
          <w:i/>
          <w:sz w:val="24"/>
          <w:szCs w:val="24"/>
        </w:rPr>
        <w:fldChar w:fldCharType="end"/>
      </w:r>
    </w:p>
    <w:p w14:paraId="68A1D4E9" w14:textId="77777777" w:rsidR="00B63605" w:rsidRDefault="00B63605" w:rsidP="00447E5D">
      <w:pPr>
        <w:sectPr w:rsidR="00B63605" w:rsidSect="00534C30">
          <w:headerReference w:type="default" r:id="rId21"/>
          <w:footerReference w:type="default" r:id="rId22"/>
          <w:pgSz w:w="11906" w:h="16838"/>
          <w:pgMar w:top="1440" w:right="1080" w:bottom="1440" w:left="1080" w:header="708" w:footer="708" w:gutter="0"/>
          <w:pgNumType w:fmt="lowerRoman"/>
          <w:cols w:space="708"/>
          <w:docGrid w:linePitch="360"/>
        </w:sectPr>
      </w:pPr>
    </w:p>
    <w:p w14:paraId="57AA8BE0" w14:textId="333EAAF2" w:rsidR="002F4C45" w:rsidRDefault="00E5534C" w:rsidP="000A5F21">
      <w:pPr>
        <w:pStyle w:val="Heading1"/>
        <w:numPr>
          <w:ilvl w:val="0"/>
          <w:numId w:val="0"/>
        </w:numPr>
        <w:ind w:left="567" w:hanging="567"/>
      </w:pPr>
      <w:bookmarkStart w:id="5" w:name="_Toc181862864"/>
      <w:r>
        <w:t>Key issues and insights</w:t>
      </w:r>
      <w:bookmarkEnd w:id="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46"/>
      </w:tblGrid>
      <w:tr w:rsidR="00ED21F2" w:rsidRPr="001044FA" w14:paraId="717F108B" w14:textId="77777777" w:rsidTr="00A24929">
        <w:tc>
          <w:tcPr>
            <w:tcW w:w="9746" w:type="dxa"/>
          </w:tcPr>
          <w:p w14:paraId="648C32A0" w14:textId="4FDF93AE" w:rsidR="00ED21F2" w:rsidRPr="001044FA" w:rsidRDefault="00ED21F2" w:rsidP="00D54977">
            <w:pPr>
              <w:pStyle w:val="Heading2NoNumber"/>
              <w:rPr>
                <w:sz w:val="28"/>
                <w:szCs w:val="28"/>
              </w:rPr>
            </w:pPr>
            <w:r w:rsidRPr="001044FA">
              <w:rPr>
                <w:sz w:val="28"/>
                <w:szCs w:val="28"/>
              </w:rPr>
              <w:t>Slot utilisation is improving as operating conditions return to normal</w:t>
            </w:r>
          </w:p>
        </w:tc>
      </w:tr>
      <w:tr w:rsidR="00ED21F2" w:rsidRPr="001044FA" w14:paraId="5688E3B1" w14:textId="77777777" w:rsidTr="00A24929">
        <w:tc>
          <w:tcPr>
            <w:tcW w:w="9746" w:type="dxa"/>
          </w:tcPr>
          <w:p w14:paraId="32AA9E55" w14:textId="4CBCB7E0" w:rsidR="00505634" w:rsidRPr="001044FA" w:rsidRDefault="00D504D5" w:rsidP="00BE2C0E">
            <w:r w:rsidRPr="001044FA">
              <w:t xml:space="preserve">Between October 2022 and March 2024, over three scheduling seasons, slot utilisation improved for most airlines in most markets. In Sydney, approximately 60% of slots are for Domestic (non-NSW) flights, with </w:t>
            </w:r>
            <w:r w:rsidR="00CA5F78">
              <w:t>non-utilisation dropping</w:t>
            </w:r>
            <w:r w:rsidRPr="001044FA">
              <w:t xml:space="preserve"> from </w:t>
            </w:r>
            <w:r w:rsidR="00CA5F78">
              <w:t>1</w:t>
            </w:r>
            <w:r w:rsidR="006F6DE0">
              <w:t>7.8</w:t>
            </w:r>
            <w:r w:rsidRPr="001044FA">
              <w:t xml:space="preserve">% in W22 to </w:t>
            </w:r>
            <w:r w:rsidR="006F6DE0">
              <w:t>8.1</w:t>
            </w:r>
            <w:r w:rsidR="00CA5F78">
              <w:t>%</w:t>
            </w:r>
            <w:r w:rsidRPr="001044FA">
              <w:t xml:space="preserve"> in W23. Regional (intra-NSW) slots account for about 20% and saw </w:t>
            </w:r>
            <w:r w:rsidR="00CA5F78">
              <w:t>non-utilisation</w:t>
            </w:r>
            <w:r w:rsidRPr="001044FA">
              <w:t xml:space="preserve"> </w:t>
            </w:r>
            <w:r w:rsidR="00227172">
              <w:t>increase</w:t>
            </w:r>
            <w:r w:rsidRPr="001044FA">
              <w:t xml:space="preserve"> from </w:t>
            </w:r>
            <w:r w:rsidR="00227172">
              <w:t>1</w:t>
            </w:r>
            <w:r w:rsidR="004E11FE">
              <w:t>1.0</w:t>
            </w:r>
            <w:r w:rsidRPr="001044FA">
              <w:t xml:space="preserve">% in W22 to </w:t>
            </w:r>
            <w:r w:rsidR="00227172">
              <w:t>24.</w:t>
            </w:r>
            <w:r w:rsidR="004E11FE">
              <w:t>4</w:t>
            </w:r>
            <w:r w:rsidRPr="001044FA">
              <w:t xml:space="preserve">% in W23, due to </w:t>
            </w:r>
            <w:r w:rsidR="009948DD">
              <w:t xml:space="preserve">temporary </w:t>
            </w:r>
            <w:r w:rsidR="001044FA" w:rsidRPr="001044FA">
              <w:t>operational</w:t>
            </w:r>
            <w:r w:rsidRPr="001044FA">
              <w:t xml:space="preserve"> issues affecting a single </w:t>
            </w:r>
            <w:r w:rsidR="000002AB">
              <w:t>airline</w:t>
            </w:r>
            <w:r w:rsidR="00227172">
              <w:t>.</w:t>
            </w:r>
          </w:p>
        </w:tc>
      </w:tr>
      <w:tr w:rsidR="001044FA" w:rsidRPr="00D54977" w14:paraId="5254B150" w14:textId="77777777" w:rsidTr="00316112">
        <w:tc>
          <w:tcPr>
            <w:tcW w:w="9746" w:type="dxa"/>
          </w:tcPr>
          <w:p w14:paraId="0B8D99DF" w14:textId="2ECBAA97" w:rsidR="001044FA" w:rsidRPr="00D54977" w:rsidRDefault="006F6DE0" w:rsidP="00D54977">
            <w:pPr>
              <w:pStyle w:val="Heading2NoNumber"/>
            </w:pPr>
            <w:r>
              <w:rPr>
                <w:noProof/>
              </w:rPr>
              <w:drawing>
                <wp:inline distT="0" distB="0" distL="0" distR="0" wp14:anchorId="329363B7" wp14:editId="5262A8F6">
                  <wp:extent cx="6120000" cy="2648693"/>
                  <wp:effectExtent l="0" t="0" r="1905" b="5715"/>
                  <wp:docPr id="764274148" name="Graphic 8" descr="The chart compares slot non-utilisation rates between Domestic (non-NSW) and Regional (NSW) flight slots for three time periods: Winter 2022 (W22), Summer 2023 (S23), and Winter 2023 (W23).&#10;&#10;Domestic (non-NSW):&#10;Non-utilisation decreased over time.&#10;W22: 17.8% (of 74k total slots).&#10;S23: 11.6% (of 107k total slots).&#10;W23: 8.1% (of 74k total slots).&#10;&#10;Regional (NSW):&#10;Non-utilisation increased over time.&#10;W22: 11.0% (of 25k total slots).&#10;S23: 17.4% (of 37k total slots).&#10;W23: 24.4% (of 25k total s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274148" name="Graphic 8" descr="The chart compares slot non-utilisation rates between Domestic (non-NSW) and Regional (NSW) flight slots for three time periods: Winter 2022 (W22), Summer 2023 (S23), and Winter 2023 (W23).&#10;&#10;Domestic (non-NSW):&#10;Non-utilisation decreased over time.&#10;W22: 17.8% (of 74k total slots).&#10;S23: 11.6% (of 107k total slots).&#10;W23: 8.1% (of 74k total slots).&#10;&#10;Regional (NSW):&#10;Non-utilisation increased over time.&#10;W22: 11.0% (of 25k total slots).&#10;S23: 17.4% (of 37k total slots).&#10;W23: 24.4% (of 25k total slots)."/>
                          <pic:cNvPicPr/>
                        </pic:nvPicPr>
                        <pic:blipFill>
                          <a:blip r:embed="rId23">
                            <a:extLst>
                              <a:ext uri="{96DAC541-7B7A-43D3-8B79-37D633B846F1}">
                                <asvg:svgBlip xmlns:asvg="http://schemas.microsoft.com/office/drawing/2016/SVG/main" r:embed="rId24"/>
                              </a:ext>
                            </a:extLst>
                          </a:blip>
                          <a:stretch>
                            <a:fillRect/>
                          </a:stretch>
                        </pic:blipFill>
                        <pic:spPr>
                          <a:xfrm>
                            <a:off x="0" y="0"/>
                            <a:ext cx="6120000" cy="2648693"/>
                          </a:xfrm>
                          <a:prstGeom prst="rect">
                            <a:avLst/>
                          </a:prstGeom>
                        </pic:spPr>
                      </pic:pic>
                    </a:graphicData>
                  </a:graphic>
                </wp:inline>
              </w:drawing>
            </w:r>
          </w:p>
        </w:tc>
      </w:tr>
      <w:tr w:rsidR="00C83CEB" w:rsidRPr="001044FA" w14:paraId="70FFABAB" w14:textId="77777777" w:rsidTr="00A24929">
        <w:tc>
          <w:tcPr>
            <w:tcW w:w="9746" w:type="dxa"/>
          </w:tcPr>
          <w:p w14:paraId="2A614779" w14:textId="08515817" w:rsidR="00C83CEB" w:rsidRPr="001044FA" w:rsidRDefault="00ED21F2" w:rsidP="00D54977">
            <w:pPr>
              <w:pStyle w:val="Heading2NoNumber"/>
              <w:rPr>
                <w:sz w:val="28"/>
                <w:szCs w:val="28"/>
              </w:rPr>
            </w:pPr>
            <w:r w:rsidRPr="001044FA">
              <w:rPr>
                <w:sz w:val="28"/>
                <w:szCs w:val="28"/>
              </w:rPr>
              <w:t xml:space="preserve">Higher frequency routes attract </w:t>
            </w:r>
            <w:r w:rsidR="002C1F0A">
              <w:rPr>
                <w:sz w:val="28"/>
                <w:szCs w:val="28"/>
              </w:rPr>
              <w:t>h</w:t>
            </w:r>
            <w:r w:rsidRPr="001044FA">
              <w:rPr>
                <w:sz w:val="28"/>
                <w:szCs w:val="28"/>
              </w:rPr>
              <w:t>igher non-utilisation rates</w:t>
            </w:r>
          </w:p>
        </w:tc>
      </w:tr>
      <w:tr w:rsidR="00C83CEB" w14:paraId="430E82A0" w14:textId="77777777" w:rsidTr="00A24929">
        <w:tc>
          <w:tcPr>
            <w:tcW w:w="9746" w:type="dxa"/>
          </w:tcPr>
          <w:p w14:paraId="1B69C09A" w14:textId="4676AF45" w:rsidR="00505634" w:rsidRDefault="0007179C" w:rsidP="00BE2C0E">
            <w:r w:rsidRPr="0007179C">
              <w:t xml:space="preserve">Routes from Sydney </w:t>
            </w:r>
            <w:r w:rsidR="00F976C3">
              <w:t xml:space="preserve">(SYD) </w:t>
            </w:r>
            <w:r w:rsidRPr="0007179C">
              <w:t>to major cities with frequent services continue to have non-utilisation rates higher than the domestic average (excluding regional NSW). Throughout the audit period, Melbourne</w:t>
            </w:r>
            <w:r w:rsidR="00F976C3">
              <w:t xml:space="preserve"> (</w:t>
            </w:r>
            <w:r w:rsidR="00510360">
              <w:t>MEL</w:t>
            </w:r>
            <w:r w:rsidR="00F976C3">
              <w:t>)</w:t>
            </w:r>
            <w:r w:rsidRPr="0007179C">
              <w:t>,</w:t>
            </w:r>
            <w:r w:rsidR="00F976C3">
              <w:t xml:space="preserve"> </w:t>
            </w:r>
            <w:r w:rsidRPr="0007179C">
              <w:t>Brisbane</w:t>
            </w:r>
            <w:r w:rsidR="00F976C3">
              <w:t xml:space="preserve"> (BNE)</w:t>
            </w:r>
            <w:r w:rsidRPr="0007179C">
              <w:t>, Gold Coast</w:t>
            </w:r>
            <w:r w:rsidR="00F976C3">
              <w:t xml:space="preserve"> (OOL</w:t>
            </w:r>
            <w:r w:rsidR="00B745CB">
              <w:t>)</w:t>
            </w:r>
            <w:r w:rsidR="00880DA1">
              <w:t>, Canberra (CBR)</w:t>
            </w:r>
            <w:r w:rsidR="00880DA1" w:rsidRPr="0007179C">
              <w:t xml:space="preserve"> and </w:t>
            </w:r>
            <w:r w:rsidR="00880DA1">
              <w:t>Adelaide (ADL)</w:t>
            </w:r>
            <w:r w:rsidR="00F976C3">
              <w:t xml:space="preserve"> </w:t>
            </w:r>
            <w:r w:rsidRPr="0007179C">
              <w:t xml:space="preserve">have consistently exhibited notably high rates. </w:t>
            </w:r>
            <w:r w:rsidR="004C598F" w:rsidRPr="004C598F">
              <w:t>Airlines explain that when managing disruptions or contingency plans, they consider multiple factors</w:t>
            </w:r>
            <w:r w:rsidR="004C598F">
              <w:t>, and cancelling</w:t>
            </w:r>
            <w:r w:rsidR="004C598F" w:rsidRPr="004C598F">
              <w:t xml:space="preserve"> flights on high-frequency routes is often more effective for restoring network stability while </w:t>
            </w:r>
            <w:r w:rsidR="003E1851">
              <w:t>minimising</w:t>
            </w:r>
            <w:r w:rsidR="004C598F" w:rsidRPr="004C598F">
              <w:t xml:space="preserve"> customer inconvenience.</w:t>
            </w:r>
            <w:r w:rsidR="006D5517">
              <w:t xml:space="preserve"> </w:t>
            </w:r>
            <w:r w:rsidR="006D5517" w:rsidRPr="006D5517">
              <w:t>However, since business-focused capital city schedules are densest during peak periods, higher non-utilisation on these routes disproportionately impacts peak period slot utilisation.</w:t>
            </w:r>
          </w:p>
        </w:tc>
      </w:tr>
      <w:tr w:rsidR="00C83CEB" w14:paraId="4A3123AB" w14:textId="77777777" w:rsidTr="00A24929">
        <w:tc>
          <w:tcPr>
            <w:tcW w:w="9746" w:type="dxa"/>
          </w:tcPr>
          <w:p w14:paraId="1EB6142F" w14:textId="21AE7424" w:rsidR="00C83CEB" w:rsidRDefault="00316112" w:rsidP="00E73ABC">
            <w:r>
              <w:rPr>
                <w:noProof/>
              </w:rPr>
              <w:drawing>
                <wp:inline distT="0" distB="0" distL="0" distR="0" wp14:anchorId="3CAA4DF0" wp14:editId="5EC01CD2">
                  <wp:extent cx="6188710" cy="2502535"/>
                  <wp:effectExtent l="0" t="0" r="0" b="0"/>
                  <wp:docPr id="1617410946" name="Picture 8" descr="The chart visualises slot series utilisation for five Australian airports (MEL, BNE, OOL, CBR, and ADL) across three periods: Winter 2022 (W22), Summer 2023 (S23), and Winter 2023 (W23). Each dot represents one slot series (at least five slots at approximately the same time on the same day of the week over a season), and the x-axis shows the percentage of slots utilised.&#10;&#10;Key categories:&#10;Fully utilised series (0% unused): Located at the far left of the chart.&#10;Slot series satisfying the 80/20 ‘use it or lose it’ rule (1%-20% unused): Concentrated in the second section, showing a high level of compliance.&#10;Slot series not satisfying the 80/20 rule (21%-99% unused): Spanning the middle of the chart, indicating significant underutilisation.&#10;Fully unutilised series (100% unused): Clustered on the far right, representing fully unused slot series.&#10;&#10;Observation:&#10;Most airports have a mix of slot series utilisation, but utilisation levels vary significantly across periods and air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410946" name="Picture 8" descr="The chart visualises slot series utilisation for five Australian airports (MEL, BNE, OOL, CBR, and ADL) across three periods: Winter 2022 (W22), Summer 2023 (S23), and Winter 2023 (W23). Each dot represents one slot series (at least five slots at approximately the same time on the same day of the week over a season), and the x-axis shows the percentage of slots utilised.&#10;&#10;Key categories:&#10;Fully utilised series (0% unused): Located at the far left of the chart.&#10;Slot series satisfying the 80/20 ‘use it or lose it’ rule (1%-20% unused): Concentrated in the second section, showing a high level of compliance.&#10;Slot series not satisfying the 80/20 rule (21%-99% unused): Spanning the middle of the chart, indicating significant underutilisation.&#10;Fully unutilised series (100% unused): Clustered on the far right, representing fully unused slot series.&#10;&#10;Observation:&#10;Most airports have a mix of slot series utilisation, but utilisation levels vary significantly across periods and airport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88710" cy="2502535"/>
                          </a:xfrm>
                          <a:prstGeom prst="rect">
                            <a:avLst/>
                          </a:prstGeom>
                        </pic:spPr>
                      </pic:pic>
                    </a:graphicData>
                  </a:graphic>
                </wp:inline>
              </w:drawing>
            </w:r>
          </w:p>
        </w:tc>
      </w:tr>
      <w:tr w:rsidR="00196F0D" w:rsidRPr="001044FA" w14:paraId="715BCBC0" w14:textId="77777777" w:rsidTr="008B70F2">
        <w:tc>
          <w:tcPr>
            <w:tcW w:w="9746" w:type="dxa"/>
          </w:tcPr>
          <w:p w14:paraId="34A67824" w14:textId="1DC6528D" w:rsidR="00196F0D" w:rsidRPr="001044FA" w:rsidRDefault="002C1F0A">
            <w:pPr>
              <w:pStyle w:val="Heading2NoNumber"/>
              <w:rPr>
                <w:sz w:val="28"/>
                <w:szCs w:val="28"/>
              </w:rPr>
            </w:pPr>
            <w:r w:rsidRPr="003C50AF">
              <w:rPr>
                <w:sz w:val="28"/>
                <w:szCs w:val="28"/>
              </w:rPr>
              <w:t>Airlines with large slot holdings can tactically spread non-utilisation across numerous series during peak periods.</w:t>
            </w:r>
          </w:p>
        </w:tc>
      </w:tr>
      <w:tr w:rsidR="00CB1300" w:rsidRPr="001044FA" w14:paraId="758CB13F" w14:textId="77777777" w:rsidTr="008B70F2">
        <w:tc>
          <w:tcPr>
            <w:tcW w:w="9746" w:type="dxa"/>
          </w:tcPr>
          <w:p w14:paraId="4C2CDD61" w14:textId="7E2F3C50" w:rsidR="00CB1300" w:rsidRPr="00396079" w:rsidRDefault="00CB1300" w:rsidP="00CB1300">
            <w:r>
              <w:t>Airlines with a</w:t>
            </w:r>
            <w:r w:rsidRPr="001A628F">
              <w:t xml:space="preserve"> significant number of slots at an airport can choose not to use certain slots from multiple different series (a series </w:t>
            </w:r>
            <w:r>
              <w:t>being</w:t>
            </w:r>
            <w:r w:rsidRPr="001A628F">
              <w:t xml:space="preserve"> a set of </w:t>
            </w:r>
            <w:r w:rsidR="0073552B">
              <w:t xml:space="preserve">at least 5 </w:t>
            </w:r>
            <w:r w:rsidRPr="001A628F">
              <w:t xml:space="preserve">slots at </w:t>
            </w:r>
            <w:r w:rsidR="00F87963">
              <w:t xml:space="preserve">approximately </w:t>
            </w:r>
            <w:r w:rsidRPr="001A628F">
              <w:t>the same time on the same day</w:t>
            </w:r>
            <w:r w:rsidR="003D1FE3">
              <w:t xml:space="preserve"> of the week</w:t>
            </w:r>
            <w:r w:rsidRPr="001A628F">
              <w:t xml:space="preserve"> over a season). By doing this selectively during busy periods, they can avoid using some slots while still meeting the 80/20 rule</w:t>
            </w:r>
            <w:r>
              <w:t>.</w:t>
            </w:r>
          </w:p>
          <w:p w14:paraId="2FFF7087" w14:textId="05C98066" w:rsidR="00CB1300" w:rsidRPr="009C15EF" w:rsidRDefault="00CB1300" w:rsidP="009C15EF">
            <w:r w:rsidRPr="00396079">
              <w:t xml:space="preserve">The audit observed patterns of non-utilisation clustered around the 80% </w:t>
            </w:r>
            <w:r w:rsidR="00B238D1">
              <w:t>‘</w:t>
            </w:r>
            <w:r w:rsidR="00403287">
              <w:t xml:space="preserve">use it or lose it’ </w:t>
            </w:r>
            <w:r w:rsidR="002B01BF">
              <w:t xml:space="preserve">utilisation </w:t>
            </w:r>
            <w:r w:rsidRPr="00396079">
              <w:t xml:space="preserve">threshold on high-frequency routes, especially during peak periods. </w:t>
            </w:r>
            <w:r>
              <w:t xml:space="preserve">This </w:t>
            </w:r>
            <w:r w:rsidRPr="00FC110B">
              <w:t xml:space="preserve">"spreading out" </w:t>
            </w:r>
            <w:r w:rsidR="00BA5EFA">
              <w:t>of</w:t>
            </w:r>
            <w:r w:rsidRPr="00FC110B">
              <w:t xml:space="preserve"> </w:t>
            </w:r>
            <w:r w:rsidR="00BA5EFA">
              <w:t>u</w:t>
            </w:r>
            <w:r w:rsidR="002A693F">
              <w:t>nused</w:t>
            </w:r>
            <w:r w:rsidRPr="00FC110B">
              <w:t xml:space="preserve"> slots across different series </w:t>
            </w:r>
            <w:r w:rsidR="002A693F">
              <w:t xml:space="preserve">ensures </w:t>
            </w:r>
            <w:r w:rsidRPr="00FC110B">
              <w:t>they still meet the minimum usage requirement overall, allowing them to keep control of their slots in the long term while gaining some operational flexibility. This can help them adjust their schedules to current demand without losing their rights to valuable slots in future seasons</w:t>
            </w:r>
            <w:r>
              <w:t>.</w:t>
            </w:r>
          </w:p>
        </w:tc>
      </w:tr>
      <w:tr w:rsidR="009C15EF" w:rsidRPr="001044FA" w14:paraId="4813F35C" w14:textId="77777777" w:rsidTr="008B70F2">
        <w:tc>
          <w:tcPr>
            <w:tcW w:w="9746" w:type="dxa"/>
          </w:tcPr>
          <w:p w14:paraId="321AC568" w14:textId="27E0BEC3" w:rsidR="009C15EF" w:rsidRDefault="00C816F3" w:rsidP="00CB1300">
            <w:r>
              <w:rPr>
                <w:noProof/>
              </w:rPr>
              <w:drawing>
                <wp:inline distT="0" distB="0" distL="0" distR="0" wp14:anchorId="7402F8FB" wp14:editId="5FAA2C08">
                  <wp:extent cx="6188710" cy="1634490"/>
                  <wp:effectExtent l="0" t="0" r="0" b="3810"/>
                  <wp:docPr id="90931648" name="Picture 11" descr="The table visualises slot series utilisation for two seasons, Winter 2022 (W22) and Summer 2023 (S23), across weekdays (Monday to Friday) during morning hours (06:00–09:30). Each cell shows the number of flights operated compared to the total allocated slots (e.g., “21/21” indicates full utilisation). The data is colour-coded to indicate compliance with the 80/20 ‘use it or lose it’ rule:&#10;Green cells: Slot series that satisfied the 80/20 rule (utilisation of 80% or more of allocated slots).&#10;Yellow cells: Slot series that barely satisfied the rule, by one or two flights.&#10;Red cells: Slot series that did not satisfy the 80/20 rule (utilisation below 80%).&#10;&#10;Key observations:&#10;W22: Most slots are fully utilised (green), but some non-compliance is seen (red) on Wednesday and Thursday mornings, particularly around 07:30–09:00.&#10;S23: Higher overall utilisation, but occasional non-compliance (red cells) appears during mornings, particularly around 08:00–0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31648" name="Picture 11" descr="The table visualises slot series utilisation for two seasons, Winter 2022 (W22) and Summer 2023 (S23), across weekdays (Monday to Friday) during morning hours (06:00–09:30). Each cell shows the number of flights operated compared to the total allocated slots (e.g., “21/21” indicates full utilisation). The data is colour-coded to indicate compliance with the 80/20 ‘use it or lose it’ rule:&#10;Green cells: Slot series that satisfied the 80/20 rule (utilisation of 80% or more of allocated slots).&#10;Yellow cells: Slot series that barely satisfied the rule, by one or two flights.&#10;Red cells: Slot series that did not satisfy the 80/20 rule (utilisation below 80%).&#10;&#10;Key observations:&#10;W22: Most slots are fully utilised (green), but some non-compliance is seen (red) on Wednesday and Thursday mornings, particularly around 07:30–09:00.&#10;S23: Higher overall utilisation, but occasional non-compliance (red cells) appears during mornings, particularly around 08:00–08:4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88710" cy="1634490"/>
                          </a:xfrm>
                          <a:prstGeom prst="rect">
                            <a:avLst/>
                          </a:prstGeom>
                        </pic:spPr>
                      </pic:pic>
                    </a:graphicData>
                  </a:graphic>
                </wp:inline>
              </w:drawing>
            </w:r>
          </w:p>
        </w:tc>
      </w:tr>
      <w:tr w:rsidR="00B81E1A" w:rsidRPr="001044FA" w14:paraId="39C2493D" w14:textId="77777777" w:rsidTr="008B70F2">
        <w:tc>
          <w:tcPr>
            <w:tcW w:w="9746" w:type="dxa"/>
          </w:tcPr>
          <w:p w14:paraId="102D6D2E" w14:textId="77777777" w:rsidR="00B81E1A" w:rsidRDefault="00B81E1A" w:rsidP="00CB1300">
            <w:pPr>
              <w:rPr>
                <w:noProof/>
              </w:rPr>
            </w:pPr>
          </w:p>
        </w:tc>
      </w:tr>
      <w:tr w:rsidR="00CB1300" w:rsidRPr="001044FA" w14:paraId="18443F63" w14:textId="77777777" w:rsidTr="008B70F2">
        <w:tc>
          <w:tcPr>
            <w:tcW w:w="9746" w:type="dxa"/>
          </w:tcPr>
          <w:p w14:paraId="787AC0D2" w14:textId="384B1F25" w:rsidR="00CB1300" w:rsidRPr="00CB1300" w:rsidRDefault="00CB1300">
            <w:pPr>
              <w:pStyle w:val="Heading2NoNumber"/>
              <w:rPr>
                <w:sz w:val="28"/>
                <w:szCs w:val="28"/>
              </w:rPr>
            </w:pPr>
            <w:bookmarkStart w:id="6" w:name="_Hlk181361863"/>
            <w:r w:rsidRPr="00C31069">
              <w:rPr>
                <w:sz w:val="28"/>
                <w:szCs w:val="28"/>
              </w:rPr>
              <w:t>Airlines do not always accrue historic rights for slot series, yet are able to reacquire the same series</w:t>
            </w:r>
            <w:bookmarkEnd w:id="6"/>
          </w:p>
        </w:tc>
      </w:tr>
      <w:tr w:rsidR="00196F0D" w:rsidRPr="001044FA" w14:paraId="65F528C0" w14:textId="77777777" w:rsidTr="008B70F2">
        <w:tc>
          <w:tcPr>
            <w:tcW w:w="9746" w:type="dxa"/>
          </w:tcPr>
          <w:p w14:paraId="2F73C128" w14:textId="08A5D2C1" w:rsidR="00E17C13" w:rsidRDefault="00E17C13" w:rsidP="00BE2C0E">
            <w:r w:rsidRPr="00E17C13">
              <w:t>Airlines can reacquire the same slots without accruing historic rights due to several factors that make the process more achievable. The availability of excess capacity during off-peak times means that airlines often face little competition when requesting slots, even  if they failed to meet the 80% utilisation requirement</w:t>
            </w:r>
            <w:r>
              <w:t xml:space="preserve">. </w:t>
            </w:r>
            <w:r w:rsidR="00534FB2" w:rsidRPr="00534FB2">
              <w:t xml:space="preserve">Airlines can </w:t>
            </w:r>
            <w:r>
              <w:t xml:space="preserve">also </w:t>
            </w:r>
            <w:r w:rsidR="00534FB2" w:rsidRPr="00534FB2">
              <w:t>adjust the timing of slot series</w:t>
            </w:r>
            <w:r w:rsidR="0064495B">
              <w:t xml:space="preserve"> </w:t>
            </w:r>
            <w:r w:rsidR="00534FB2" w:rsidRPr="00534FB2">
              <w:t xml:space="preserve">that have accrued historic rights to obtain more </w:t>
            </w:r>
            <w:r w:rsidR="0070200B" w:rsidRPr="00534FB2">
              <w:t>favourable</w:t>
            </w:r>
            <w:r w:rsidR="00534FB2" w:rsidRPr="00534FB2">
              <w:t xml:space="preserve"> schedules.</w:t>
            </w:r>
          </w:p>
          <w:p w14:paraId="69A47A4F" w14:textId="10240E9A" w:rsidR="00B109F6" w:rsidRPr="001044FA" w:rsidRDefault="00534FB2" w:rsidP="00E17C13">
            <w:r w:rsidRPr="00534FB2">
              <w:t>By requesting changes to these existing slots, they can move into peak periods where demand is higher. During the audit period, 4,</w:t>
            </w:r>
            <w:r w:rsidR="006569C2">
              <w:t>05</w:t>
            </w:r>
            <w:r w:rsidRPr="00534FB2">
              <w:t>2 slot series were moved into peak periods while 2,798 moved out, resulting in a net increase of 1,254 slot series in peak times. This shift is facilitated by the Slot Management Scheme, which prioriti</w:t>
            </w:r>
            <w:r w:rsidR="00C70F36">
              <w:t>s</w:t>
            </w:r>
            <w:r w:rsidRPr="00534FB2">
              <w:t>es allocating available slots to airlines seeking changes to their historic slot series. This mechanism allows airlines to enhance their slot portfolios over time, mitigating the impact of lost historic rights and optimi</w:t>
            </w:r>
            <w:r w:rsidR="00C70F36">
              <w:t>s</w:t>
            </w:r>
            <w:r w:rsidRPr="00534FB2">
              <w:t>ing their schedules.</w:t>
            </w:r>
          </w:p>
        </w:tc>
      </w:tr>
      <w:tr w:rsidR="00196F0D" w:rsidRPr="00D54977" w14:paraId="0D506178" w14:textId="77777777" w:rsidTr="008B70F2">
        <w:tc>
          <w:tcPr>
            <w:tcW w:w="9746" w:type="dxa"/>
          </w:tcPr>
          <w:p w14:paraId="092937DA" w14:textId="3C10CD6E" w:rsidR="00196F0D" w:rsidRPr="00D54977" w:rsidRDefault="00360C42" w:rsidP="004F150F">
            <w:pPr>
              <w:pStyle w:val="Heading2NoNumber"/>
              <w:jc w:val="center"/>
            </w:pPr>
            <w:r>
              <w:rPr>
                <w:noProof/>
              </w:rPr>
              <w:drawing>
                <wp:inline distT="0" distB="0" distL="0" distR="0" wp14:anchorId="6BA5CA14" wp14:editId="547854B3">
                  <wp:extent cx="6188710" cy="1880870"/>
                  <wp:effectExtent l="0" t="0" r="0" b="0"/>
                  <wp:docPr id="352261138" name="Picture 13" descr="The bar chart illustrates hourly changes in slot utilisation, showing the number of slots moved into or out of each hour, along with the net hourly change (represented by black dots). The time range spans from 06:00 to 22:00, with distinct morning (AM) and evening (PM) peak periods shaded in light blue.&#10;&#10;Key elements:&#10;Green bars: Represent slots moved into the hour.&#10;Blue bars: Represent slots moved out of the hour.&#10;Black dots: Represent the net hourly change, calculated as the difference between slots moved in and slots moved out.&#10;&#10;Observations:&#10;AM Peak (06:00–10:00):&#10;Significant positive net change at 09:00, with 1,348 slots moved into the hour.&#10;Negative net changes observed earlier, such as -137 at 06:00 and -19 at 07:00.&#10;PM Peak (15:00–19:00):&#10;Positive net changes around 15:00–17:00, peaking at 1,543 at 14:00.&#10;Negative net changes later, such as -1,531 at 20:00.&#10;Evening (20:00–22:00):&#10;Minimal changes, with a slight positive net of 104 at 22:00.&#10;&#10;The chart highlights the redistribution of slots during peak periods to optimise schedu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261138" name="Picture 13" descr="The bar chart illustrates hourly changes in slot utilisation, showing the number of slots moved into or out of each hour, along with the net hourly change (represented by black dots). The time range spans from 06:00 to 22:00, with distinct morning (AM) and evening (PM) peak periods shaded in light blue.&#10;&#10;Key elements:&#10;Green bars: Represent slots moved into the hour.&#10;Blue bars: Represent slots moved out of the hour.&#10;Black dots: Represent the net hourly change, calculated as the difference between slots moved in and slots moved out.&#10;&#10;Observations:&#10;AM Peak (06:00–10:00):&#10;Significant positive net change at 09:00, with 1,348 slots moved into the hour.&#10;Negative net changes observed earlier, such as -137 at 06:00 and -19 at 07:00.&#10;PM Peak (15:00–19:00):&#10;Positive net changes around 15:00–17:00, peaking at 1,543 at 14:00.&#10;Negative net changes later, such as -1,531 at 20:00.&#10;Evening (20:00–22:00):&#10;Minimal changes, with a slight positive net of 104 at 22:00.&#10;&#10;The chart highlights the redistribution of slots during peak periods to optimise scheduli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88710" cy="1880870"/>
                          </a:xfrm>
                          <a:prstGeom prst="rect">
                            <a:avLst/>
                          </a:prstGeom>
                        </pic:spPr>
                      </pic:pic>
                    </a:graphicData>
                  </a:graphic>
                </wp:inline>
              </w:drawing>
            </w:r>
          </w:p>
        </w:tc>
      </w:tr>
      <w:tr w:rsidR="001B5682" w:rsidRPr="00C711A5" w14:paraId="27A65BBC" w14:textId="77777777">
        <w:tc>
          <w:tcPr>
            <w:tcW w:w="9746" w:type="dxa"/>
          </w:tcPr>
          <w:p w14:paraId="4C244CE2" w14:textId="77777777" w:rsidR="001B5682" w:rsidRPr="00C711A5" w:rsidRDefault="001B5682">
            <w:pPr>
              <w:pStyle w:val="Heading2NoNumber"/>
              <w:rPr>
                <w:sz w:val="28"/>
                <w:szCs w:val="28"/>
              </w:rPr>
            </w:pPr>
            <w:r w:rsidRPr="00C711A5">
              <w:rPr>
                <w:sz w:val="28"/>
                <w:szCs w:val="28"/>
              </w:rPr>
              <w:t>The 80/20 rule is not an effective compliance tool outside peak periods</w:t>
            </w:r>
          </w:p>
        </w:tc>
      </w:tr>
      <w:tr w:rsidR="001B5682" w14:paraId="65CF66B9" w14:textId="77777777">
        <w:tc>
          <w:tcPr>
            <w:tcW w:w="9746" w:type="dxa"/>
          </w:tcPr>
          <w:p w14:paraId="341A08C6" w14:textId="2841507D" w:rsidR="001B5682" w:rsidRDefault="001B5682">
            <w:r w:rsidRPr="00C70988">
              <w:t>Airlines that do not meet the 80% utili</w:t>
            </w:r>
            <w:r>
              <w:t>s</w:t>
            </w:r>
            <w:r w:rsidRPr="00C70988">
              <w:t>ation rate required for historic flying right</w:t>
            </w:r>
            <w:r w:rsidR="00DF5091">
              <w:t>s in off peak periods</w:t>
            </w:r>
            <w:r w:rsidRPr="00C70988">
              <w:t xml:space="preserve"> can still reacquire the same slot series in subsequent seasons. This is because off-peak periods often have available capacity, allowing airlines to request and regain the same slots if there are no competing request</w:t>
            </w:r>
            <w:r>
              <w:t>s</w:t>
            </w:r>
            <w:r w:rsidRPr="00C70988">
              <w:t>. As a result, the intended compliance mechanism of the 80/20 rule loses effectiveness outside of peak times, since airlines face minimal consequences for underutili</w:t>
            </w:r>
            <w:r>
              <w:t>s</w:t>
            </w:r>
            <w:r w:rsidRPr="00C70988">
              <w:t xml:space="preserve">ation in these </w:t>
            </w:r>
            <w:r w:rsidR="00DF5091">
              <w:t>times</w:t>
            </w:r>
            <w:r w:rsidRPr="00C70988">
              <w:t>.</w:t>
            </w:r>
          </w:p>
        </w:tc>
      </w:tr>
      <w:tr w:rsidR="001B5682" w14:paraId="2ADC4BD4" w14:textId="77777777">
        <w:tc>
          <w:tcPr>
            <w:tcW w:w="9746" w:type="dxa"/>
          </w:tcPr>
          <w:p w14:paraId="60A4BC65" w14:textId="6CB998E2" w:rsidR="001B5682" w:rsidRDefault="007011E8" w:rsidP="007011E8">
            <w:pPr>
              <w:jc w:val="center"/>
            </w:pPr>
            <w:r>
              <w:rPr>
                <w:noProof/>
              </w:rPr>
              <w:drawing>
                <wp:inline distT="0" distB="0" distL="0" distR="0" wp14:anchorId="6C2BB7EF" wp14:editId="4CC72E21">
                  <wp:extent cx="6120000" cy="2221687"/>
                  <wp:effectExtent l="0" t="0" r="1905" b="1270"/>
                  <wp:docPr id="1560950128" name="Picture 21" descr="The line chart illustrates the hourly distribution of slot allocations over a 24-hour period, from 00:00 to 00:00 the following day. The y-axis shows the number of slots per hour, capped at a maximum of 80 movements (marked with a horizontal line) calculated in rolling 15-minute intervals. The chart highlights the following trends:&#10;&#10;Key elements:&#10;Dark blue line: Represents the average slot allocation at HBD.&#10;Shaded area around the line: Indicates variability or confidence intervals in slot allocations.&#10;&#10;Observations:&#10;Early morning (00:00–06:00): Minimal slot utilisation, with allocations near zero during curfew periods.&#10;Morning peak (06:00–10:00): Rapid rise in allocations, reaching close to 80 movements during the peak hours.&#10;Midday and early afternoon (10:00–16:00): A gradual decline in slot utilisation, stabilising around 50–60 slots per hour.&#10;Evening peak (16:00–20:00): Another increase in utilisation, approaching 80 slots per hour again.&#10;Late evening (20:00–00:00): Decline in slot usage, with off-peak periods showing considerable excess capacity.&#10;&#10;Highlighted areas:&#10;Red boxes identify off-peak periods during midday and late evening, where slot utilisation is well below capacity, indicating available excess capa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950128" name="Picture 21" descr="The line chart illustrates the hourly distribution of slot allocations over a 24-hour period, from 00:00 to 00:00 the following day. The y-axis shows the number of slots per hour, capped at a maximum of 80 movements (marked with a horizontal line) calculated in rolling 15-minute intervals. The chart highlights the following trends:&#10;&#10;Key elements:&#10;Dark blue line: Represents the average slot allocation at HBD.&#10;Shaded area around the line: Indicates variability or confidence intervals in slot allocations.&#10;&#10;Observations:&#10;Early morning (00:00–06:00): Minimal slot utilisation, with allocations near zero during curfew periods.&#10;Morning peak (06:00–10:00): Rapid rise in allocations, reaching close to 80 movements during the peak hours.&#10;Midday and early afternoon (10:00–16:00): A gradual decline in slot utilisation, stabilising around 50–60 slots per hour.&#10;Evening peak (16:00–20:00): Another increase in utilisation, approaching 80 slots per hour again.&#10;Late evening (20:00–00:00): Decline in slot usage, with off-peak periods showing considerable excess capacity.&#10;&#10;Highlighted areas:&#10;Red boxes identify off-peak periods during midday and late evening, where slot utilisation is well below capacity, indicating available excess capacity."/>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0000" cy="2221687"/>
                          </a:xfrm>
                          <a:prstGeom prst="rect">
                            <a:avLst/>
                          </a:prstGeom>
                        </pic:spPr>
                      </pic:pic>
                    </a:graphicData>
                  </a:graphic>
                </wp:inline>
              </w:drawing>
            </w:r>
          </w:p>
        </w:tc>
      </w:tr>
      <w:tr w:rsidR="001B5682" w14:paraId="57E81AD8" w14:textId="77777777">
        <w:tc>
          <w:tcPr>
            <w:tcW w:w="9746" w:type="dxa"/>
          </w:tcPr>
          <w:p w14:paraId="6055D563" w14:textId="1F70E55F" w:rsidR="001B5682" w:rsidRPr="00063ADD" w:rsidRDefault="00637476" w:rsidP="00063ADD">
            <w:pPr>
              <w:pStyle w:val="Heading2NoNumber"/>
              <w:rPr>
                <w:sz w:val="28"/>
                <w:szCs w:val="28"/>
              </w:rPr>
            </w:pPr>
            <w:r w:rsidRPr="00063ADD">
              <w:rPr>
                <w:sz w:val="28"/>
                <w:szCs w:val="28"/>
              </w:rPr>
              <w:t xml:space="preserve">Airlines are </w:t>
            </w:r>
            <w:r w:rsidR="00484DBC">
              <w:rPr>
                <w:sz w:val="28"/>
                <w:szCs w:val="28"/>
              </w:rPr>
              <w:t xml:space="preserve">receiving </w:t>
            </w:r>
            <w:r w:rsidRPr="00063ADD">
              <w:rPr>
                <w:sz w:val="28"/>
                <w:szCs w:val="28"/>
              </w:rPr>
              <w:t>more slots than they earned historic rights for in previous seasons</w:t>
            </w:r>
          </w:p>
        </w:tc>
      </w:tr>
      <w:tr w:rsidR="00637476" w14:paraId="44E5E781" w14:textId="77777777">
        <w:tc>
          <w:tcPr>
            <w:tcW w:w="9746" w:type="dxa"/>
          </w:tcPr>
          <w:p w14:paraId="4EC05E13" w14:textId="56754A40" w:rsidR="00637476" w:rsidRPr="003C50AF" w:rsidRDefault="00637476">
            <w:r w:rsidRPr="007A23A6">
              <w:t xml:space="preserve">Airlines typically receive more slot offers at the Slot Initial Allocation Listing (SAL) than they end up reserving by the Historics Baseline Date (HBD). Although the HBD file is the main benchmark for measuring slot </w:t>
            </w:r>
            <w:r w:rsidR="0083347A">
              <w:t>usage by airlines</w:t>
            </w:r>
            <w:r w:rsidRPr="007A23A6">
              <w:t xml:space="preserve">, requesting and </w:t>
            </w:r>
            <w:r w:rsidR="001F6CBB">
              <w:t>allocating</w:t>
            </w:r>
            <w:r w:rsidRPr="007A23A6">
              <w:t xml:space="preserve"> more slots than needed increases the Slot Coordinator's workload and can falsely suggest</w:t>
            </w:r>
            <w:r>
              <w:t xml:space="preserve"> that</w:t>
            </w:r>
            <w:r w:rsidRPr="007A23A6">
              <w:t xml:space="preserve"> </w:t>
            </w:r>
            <w:r w:rsidR="001F6CBB">
              <w:t>prior to</w:t>
            </w:r>
            <w:r w:rsidRPr="007A23A6">
              <w:t xml:space="preserve"> HBD</w:t>
            </w:r>
            <w:r>
              <w:t xml:space="preserve">, </w:t>
            </w:r>
            <w:r w:rsidRPr="007A23A6">
              <w:t xml:space="preserve">slots are more limited than they </w:t>
            </w:r>
            <w:r>
              <w:t xml:space="preserve">actually </w:t>
            </w:r>
            <w:r w:rsidRPr="007A23A6">
              <w:t>are. Recent seasons have shown improvement, and airlines explain that their slot requests are heavily influenced by</w:t>
            </w:r>
            <w:r>
              <w:t xml:space="preserve"> the performance of</w:t>
            </w:r>
            <w:r w:rsidRPr="007A23A6">
              <w:t xml:space="preserve"> previous seasons. As operating conditions stabilize, the gap </w:t>
            </w:r>
            <w:r>
              <w:t xml:space="preserve">in slot volumes </w:t>
            </w:r>
            <w:r w:rsidRPr="007A23A6">
              <w:t>between SAL and HBD is expected to keep narrowing.</w:t>
            </w:r>
          </w:p>
        </w:tc>
      </w:tr>
      <w:tr w:rsidR="00C70D5E" w14:paraId="544DE6F0" w14:textId="77777777">
        <w:tc>
          <w:tcPr>
            <w:tcW w:w="9746" w:type="dxa"/>
          </w:tcPr>
          <w:p w14:paraId="11891DEE" w14:textId="759D1620" w:rsidR="00C70D5E" w:rsidRPr="007A23A6" w:rsidRDefault="00C70D5E" w:rsidP="00C70D5E">
            <w:pPr>
              <w:jc w:val="center"/>
            </w:pPr>
            <w:r>
              <w:rPr>
                <w:noProof/>
              </w:rPr>
              <w:drawing>
                <wp:inline distT="0" distB="0" distL="0" distR="0" wp14:anchorId="2666C6AF" wp14:editId="48C72B4D">
                  <wp:extent cx="5487013" cy="2983345"/>
                  <wp:effectExtent l="0" t="0" r="0" b="1270"/>
                  <wp:docPr id="2034462437" name="Graphic 9" descr="The line chart tracks weekly slot metrics over the audit periods Winter 2022 (W22), Summer 2023 (S23), and Winter 2023 (W23). The y-axis represents weekly slots, while the x-axis shows the week of the audit period. Four key metrics are plotted: SHL (historical slots), SAL (slot allocation volumes), HBD (held but dropped slots), and SIR (slot utilisation).&#10;&#10;Key metrics:&#10;SHL (blue line): Begins at around 5,500 slots per weekin W22, dropping to 4000 in subsequent seasons.&#10;SAL (green line): Initially 21% higher than SHL post-W22 but gradually decreases over time while remaining consistently higher than SIR.&#10;HBD (light green line): Tracks fluctuations in unused allocated slots, showing occasional dips but a relatively stable trend.&#10;SIR (yellow-green line): Indicates actual slot utilisation, remaining steady at approximately 4,000 slots per week.&#10;&#10;Annotations:&#10;Blue text box: Highlights that after W22, initial slot allocation volumes (SAL) are on average 21% higher than historical slots (SHL) each season.&#10;Green text box: Notes that actual utilisation (SIR) has remained steady, while initial allocations (SAL) are reducing but consistently remain roughly 20% higher than actual u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462437" name="Graphic 9" descr="The line chart tracks weekly slot metrics over the audit periods Winter 2022 (W22), Summer 2023 (S23), and Winter 2023 (W23). The y-axis represents weekly slots, while the x-axis shows the week of the audit period. Four key metrics are plotted: SHL (historical slots), SAL (slot allocation volumes), HBD (held but dropped slots), and SIR (slot utilisation).&#10;&#10;Key metrics:&#10;SHL (blue line): Begins at around 5,500 slots per weekin W22, dropping to 4000 in subsequent seasons.&#10;SAL (green line): Initially 21% higher than SHL post-W22 but gradually decreases over time while remaining consistently higher than SIR.&#10;HBD (light green line): Tracks fluctuations in unused allocated slots, showing occasional dips but a relatively stable trend.&#10;SIR (yellow-green line): Indicates actual slot utilisation, remaining steady at approximately 4,000 slots per week.&#10;&#10;Annotations:&#10;Blue text box: Highlights that after W22, initial slot allocation volumes (SAL) are on average 21% higher than historical slots (SHL) each season.&#10;Green text box: Notes that actual utilisation (SIR) has remained steady, while initial allocations (SAL) are reducing but consistently remain roughly 20% higher than actual usage."/>
                          <pic:cNvPicPr/>
                        </pic:nvPicPr>
                        <pic:blipFill>
                          <a:blip r:embed="rId29">
                            <a:extLst>
                              <a:ext uri="{96DAC541-7B7A-43D3-8B79-37D633B846F1}">
                                <asvg:svgBlip xmlns:asvg="http://schemas.microsoft.com/office/drawing/2016/SVG/main" r:embed="rId30"/>
                              </a:ext>
                            </a:extLst>
                          </a:blip>
                          <a:stretch>
                            <a:fillRect/>
                          </a:stretch>
                        </pic:blipFill>
                        <pic:spPr>
                          <a:xfrm>
                            <a:off x="0" y="0"/>
                            <a:ext cx="5508326" cy="2994933"/>
                          </a:xfrm>
                          <a:prstGeom prst="rect">
                            <a:avLst/>
                          </a:prstGeom>
                        </pic:spPr>
                      </pic:pic>
                    </a:graphicData>
                  </a:graphic>
                </wp:inline>
              </w:drawing>
            </w:r>
          </w:p>
        </w:tc>
      </w:tr>
    </w:tbl>
    <w:p w14:paraId="6F5A64BC" w14:textId="534F9E7D" w:rsidR="00637476" w:rsidRDefault="00637476" w:rsidP="00CD2704">
      <w:pPr>
        <w:spacing w:line="278" w:lineRule="auto"/>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46"/>
      </w:tblGrid>
      <w:tr w:rsidR="00637476" w:rsidRPr="0051378E" w14:paraId="70D080C2" w14:textId="77777777">
        <w:tc>
          <w:tcPr>
            <w:tcW w:w="9746" w:type="dxa"/>
          </w:tcPr>
          <w:p w14:paraId="20E0F2D4" w14:textId="77777777" w:rsidR="00637476" w:rsidRPr="0051378E" w:rsidRDefault="00637476">
            <w:pPr>
              <w:pStyle w:val="Heading2NoNumber"/>
              <w:rPr>
                <w:sz w:val="28"/>
                <w:szCs w:val="28"/>
              </w:rPr>
            </w:pPr>
            <w:r w:rsidRPr="0051378E">
              <w:rPr>
                <w:sz w:val="28"/>
                <w:szCs w:val="28"/>
              </w:rPr>
              <w:t>Airlines are not scheduling more flights than their available fleet can service</w:t>
            </w:r>
          </w:p>
        </w:tc>
      </w:tr>
      <w:tr w:rsidR="00637476" w:rsidRPr="00A55674" w14:paraId="3B4A03A2" w14:textId="77777777">
        <w:tc>
          <w:tcPr>
            <w:tcW w:w="9746" w:type="dxa"/>
          </w:tcPr>
          <w:p w14:paraId="09E89934" w14:textId="46F53B31" w:rsidR="00637476" w:rsidRPr="00A55674" w:rsidRDefault="00637476">
            <w:r w:rsidRPr="00A55674">
              <w:t>Throughout the audit period, each airline consistently had more deployable aircraft available than their schedules required. This means in general, airlines had sufficient fleet capacity to meet the demand indicated by their published schedules. Factors such as aircraft retirements, new deliveries, planned or unplanned maintenance, and manufacturer directives can influence when individual aircraft are available for service. Despite these fluctuations, the total available fleet remained adequate to fulfill scheduled operations.</w:t>
            </w:r>
          </w:p>
        </w:tc>
      </w:tr>
      <w:tr w:rsidR="00637476" w14:paraId="66A94AA3" w14:textId="77777777">
        <w:tc>
          <w:tcPr>
            <w:tcW w:w="9746" w:type="dxa"/>
          </w:tcPr>
          <w:p w14:paraId="217A29FB" w14:textId="77777777" w:rsidR="00637476" w:rsidRPr="009C15EF" w:rsidRDefault="00044CC2">
            <w:r>
              <w:rPr>
                <w:noProof/>
              </w:rPr>
              <w:drawing>
                <wp:inline distT="0" distB="0" distL="0" distR="0" wp14:anchorId="1DAFE8FB" wp14:editId="3C57093F">
                  <wp:extent cx="6188710" cy="5587365"/>
                  <wp:effectExtent l="0" t="0" r="0" b="635"/>
                  <wp:docPr id="862800931" name="Graphic 11" descr="The bar chart illustrates the deployment of scheduled aircraft by airline and aircraft type across three audit periods: Winter 2022 (W22), Summer 2023 (S23), and Winter 2023 (W23). The y-axis represents the number of aircraft deployed, while the x-axis lists aircraft types grouped by airline.&#10;&#10;Key Elements:&#10;Airlines and Aircraft Types:&#10;Qantas (QF): Dash 8 Series, 717-200, 737 NG, A330 Series.&#10;Jetstar (JQ): A320 Series.&#10;Virgin Australia (VA): 737 MAX, 737 NG.&#10;Rex (ZL): 737 NG, S340.&#10;&#10;Colour Coding for Audit Periods:&#10;W22 (Dark Blue).&#10;S23 (Blue).&#10;W23 (Teal).&#10;&#10;Observations:&#10;Qantas:&#10;The Dash 8 Series shows consistent deployment across all periods (~40 aircraft).&#10;The 717-200 and 737 NG fleets remain stable (~60–70 aircraft).&#10;The A330 Series shows lower deployment compared to narrow-body aircraft, with slight increases over time.&#10;Jetstar:&#10;The A320 Series fleet grows steadily, with notable increases in S23 and W23.&#10;Virgin Australia:&#10;The 737 MAX and 737 NG fleets show similar trends, with ~70 aircraft deployed consistently across periods.&#10;Rex:&#10;The 737 NG fleet remains stable at around 20 aircraft.&#10;The S340 shows slight fluctuations, with a decline in W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800931" name="Graphic 11" descr="The bar chart illustrates the deployment of scheduled aircraft by airline and aircraft type across three audit periods: Winter 2022 (W22), Summer 2023 (S23), and Winter 2023 (W23). The y-axis represents the number of aircraft deployed, while the x-axis lists aircraft types grouped by airline.&#10;&#10;Key Elements:&#10;Airlines and Aircraft Types:&#10;Qantas (QF): Dash 8 Series, 717-200, 737 NG, A330 Series.&#10;Jetstar (JQ): A320 Series.&#10;Virgin Australia (VA): 737 MAX, 737 NG.&#10;Rex (ZL): 737 NG, S340.&#10;&#10;Colour Coding for Audit Periods:&#10;W22 (Dark Blue).&#10;S23 (Blue).&#10;W23 (Teal).&#10;&#10;Observations:&#10;Qantas:&#10;The Dash 8 Series shows consistent deployment across all periods (~40 aircraft).&#10;The 717-200 and 737 NG fleets remain stable (~60–70 aircraft).&#10;The A330 Series shows lower deployment compared to narrow-body aircraft, with slight increases over time.&#10;Jetstar:&#10;The A320 Series fleet grows steadily, with notable increases in S23 and W23.&#10;Virgin Australia:&#10;The 737 MAX and 737 NG fleets show similar trends, with ~70 aircraft deployed consistently across periods.&#10;Rex:&#10;The 737 NG fleet remains stable at around 20 aircraft.&#10;The S340 shows slight fluctuations, with a decline in W23."/>
                          <pic:cNvPicPr/>
                        </pic:nvPicPr>
                        <pic:blipFill>
                          <a:blip r:embed="rId31">
                            <a:extLst>
                              <a:ext uri="{96DAC541-7B7A-43D3-8B79-37D633B846F1}">
                                <asvg:svgBlip xmlns:asvg="http://schemas.microsoft.com/office/drawing/2016/SVG/main" r:embed="rId32"/>
                              </a:ext>
                            </a:extLst>
                          </a:blip>
                          <a:stretch>
                            <a:fillRect/>
                          </a:stretch>
                        </pic:blipFill>
                        <pic:spPr>
                          <a:xfrm>
                            <a:off x="0" y="0"/>
                            <a:ext cx="6188710" cy="5587365"/>
                          </a:xfrm>
                          <a:prstGeom prst="rect">
                            <a:avLst/>
                          </a:prstGeom>
                        </pic:spPr>
                      </pic:pic>
                    </a:graphicData>
                  </a:graphic>
                </wp:inline>
              </w:drawing>
            </w:r>
          </w:p>
        </w:tc>
      </w:tr>
    </w:tbl>
    <w:p w14:paraId="75F70114" w14:textId="617BB31F" w:rsidR="004942F9" w:rsidRDefault="004942F9" w:rsidP="002F4C45"/>
    <w:p w14:paraId="036A988D" w14:textId="6FA773A5" w:rsidR="00671CC4" w:rsidRDefault="00902EB5" w:rsidP="007A4354">
      <w:pPr>
        <w:pStyle w:val="Heading1"/>
        <w:numPr>
          <w:ilvl w:val="0"/>
          <w:numId w:val="0"/>
        </w:numPr>
        <w:ind w:left="567" w:hanging="567"/>
      </w:pPr>
      <w:bookmarkStart w:id="7" w:name="_Toc181862865"/>
      <w:r>
        <w:t xml:space="preserve">Executive </w:t>
      </w:r>
      <w:r w:rsidR="007A4354">
        <w:t>s</w:t>
      </w:r>
      <w:r>
        <w:t>ummary</w:t>
      </w:r>
      <w:bookmarkEnd w:id="3"/>
      <w:bookmarkEnd w:id="4"/>
      <w:bookmarkEnd w:id="7"/>
    </w:p>
    <w:p w14:paraId="22C5300F" w14:textId="56EBBF6D" w:rsidR="004A2C4A" w:rsidRDefault="00B81D93" w:rsidP="00B81D93">
      <w:r>
        <w:t>This report, commissioned by the Department of Infrastructure, Transport, Regional Development, Communications, and the Arts</w:t>
      </w:r>
      <w:r w:rsidR="003F6C4E">
        <w:t xml:space="preserve"> (the Department)</w:t>
      </w:r>
      <w:r>
        <w:t xml:space="preserve">, </w:t>
      </w:r>
      <w:r w:rsidR="001F45A9">
        <w:t>summarises</w:t>
      </w:r>
      <w:r>
        <w:t xml:space="preserve"> an audit of domestic slot usage at Sydney Airport for the three scheduling seasons spanning from October 2022 to March 2024.</w:t>
      </w:r>
    </w:p>
    <w:p w14:paraId="61F6035C" w14:textId="0A52B642" w:rsidR="00B81D93" w:rsidRDefault="00B81D93" w:rsidP="00B81D93">
      <w:r>
        <w:t>Key findings from the audit reveal a gradual improvement in slot utilisation as operating conditions return to normal following the COVID-19 pandemic.</w:t>
      </w:r>
      <w:r w:rsidR="004A2C4A">
        <w:t xml:space="preserve"> </w:t>
      </w:r>
      <w:r>
        <w:t>Between Winter 2022 (W22) and Winter 2023 (W23), the rate of non-utilisation of domestic slots decreased significantly</w:t>
      </w:r>
      <w:r w:rsidR="00210A97">
        <w:t xml:space="preserve"> from 1</w:t>
      </w:r>
      <w:r w:rsidR="004E11FE">
        <w:t>7.8</w:t>
      </w:r>
      <w:r w:rsidR="00210A97" w:rsidRPr="001044FA">
        <w:t xml:space="preserve">% in W22 to </w:t>
      </w:r>
      <w:r w:rsidR="004E11FE">
        <w:t>8.1</w:t>
      </w:r>
      <w:r w:rsidR="00210A97">
        <w:t>%</w:t>
      </w:r>
      <w:r w:rsidR="00210A97" w:rsidRPr="001044FA">
        <w:t xml:space="preserve"> in W23</w:t>
      </w:r>
      <w:r>
        <w:t xml:space="preserve">, while regional (intra-NSW) slots saw an increase in non-utilisation due to operational issues experienced by </w:t>
      </w:r>
      <w:r w:rsidR="004E11FE">
        <w:t>a single airline</w:t>
      </w:r>
      <w:r>
        <w:t>.</w:t>
      </w:r>
    </w:p>
    <w:p w14:paraId="76F9B356" w14:textId="3A62FA09" w:rsidR="001F45A9" w:rsidRDefault="001F45A9" w:rsidP="00B81D93">
      <w:r>
        <w:t>The most recently completed season (W23) is the first season for several years without any major external influences that may affect performance such as wide-ranging Ministerial Directives, waivers and travel restrictions. While it is important to recognise improved utilisation, future audits will determine whether the decreasing trend in domestic (non-NSW) slot utilisation continues and returns to historical levels.</w:t>
      </w:r>
    </w:p>
    <w:p w14:paraId="308EBFEB" w14:textId="0423092B" w:rsidR="00B81D93" w:rsidRDefault="00B81D93" w:rsidP="00B81D93">
      <w:r>
        <w:t>High-frequency routes, such as those connecting Sydney to Melbourne</w:t>
      </w:r>
      <w:r w:rsidR="004A2C4A">
        <w:t xml:space="preserve">, </w:t>
      </w:r>
      <w:r>
        <w:t>Brisbane</w:t>
      </w:r>
      <w:r w:rsidR="00745A13">
        <w:t xml:space="preserve">, and Canberra </w:t>
      </w:r>
      <w:r>
        <w:t xml:space="preserve">exhibited disproportionately high non-utilisation rates compared to other domestic routes. Airlines explained that cancellations on these routes were often used as a tactical approach to </w:t>
      </w:r>
      <w:r w:rsidR="00A75A28">
        <w:t>manage</w:t>
      </w:r>
      <w:r>
        <w:t xml:space="preserve"> network disruptions while minimising passenger inconvenience. This behaviour</w:t>
      </w:r>
      <w:r w:rsidR="00A75A28">
        <w:t xml:space="preserve"> targeting trunk routes</w:t>
      </w:r>
      <w:r>
        <w:t xml:space="preserve"> however, contributes to a higher concentration of non-utilised slots during peak travel periods</w:t>
      </w:r>
      <w:r w:rsidR="008D4E1C">
        <w:t xml:space="preserve"> where schedules are most dense</w:t>
      </w:r>
      <w:r>
        <w:t>.</w:t>
      </w:r>
      <w:r w:rsidR="00745A13">
        <w:t xml:space="preserve"> </w:t>
      </w:r>
      <w:r>
        <w:t xml:space="preserve">By </w:t>
      </w:r>
      <w:r w:rsidR="00D547D9">
        <w:t xml:space="preserve">focusing </w:t>
      </w:r>
      <w:r>
        <w:t>cancellations on high-frequency routes, airlines can quickly re-accommodate affected passengers on alternative services, but this practice leads to underutilisation of valuable slots during peak demand</w:t>
      </w:r>
      <w:r w:rsidR="001F1652">
        <w:t xml:space="preserve"> periods</w:t>
      </w:r>
      <w:r>
        <w:t>, ultimately impacting the efficiency of the slot allocation system.</w:t>
      </w:r>
    </w:p>
    <w:p w14:paraId="0BB0F2D6" w14:textId="7691ECC4" w:rsidR="00400CC2" w:rsidRDefault="00400CC2" w:rsidP="00B81D93">
      <w:r w:rsidRPr="00400CC2">
        <w:t>Additionally, airlines with large slot holdings often spread non-utilisation across</w:t>
      </w:r>
      <w:r w:rsidR="00FC7319">
        <w:t xml:space="preserve"> multiple differe</w:t>
      </w:r>
      <w:r w:rsidR="002A762D">
        <w:t>nt</w:t>
      </w:r>
      <w:r w:rsidRPr="00400CC2">
        <w:t xml:space="preserve"> slot series to ensure compliance with the minimum 80% usage requirement, while still retaining operational flexibility. By underutilising slots across multiple series, they maintain control over their slot portfolio without exceeding the non-utilisation threshold, allowing them to adapt their schedules without losing valuable peak-time slots.</w:t>
      </w:r>
    </w:p>
    <w:p w14:paraId="1E035D03" w14:textId="070A3C86" w:rsidR="00B81D93" w:rsidRDefault="00B81D93" w:rsidP="00B81D93">
      <w:r>
        <w:t xml:space="preserve">The audit further found that airlines do not always accrue historic rights for slot series, yet they are often able to reacquire the same series in subsequent seasons. This is possible due to the </w:t>
      </w:r>
      <w:r w:rsidR="00BD546A">
        <w:t xml:space="preserve">provision </w:t>
      </w:r>
      <w:r>
        <w:t xml:space="preserve">within the </w:t>
      </w:r>
      <w:r w:rsidR="001F45A9">
        <w:t xml:space="preserve">Sydney </w:t>
      </w:r>
      <w:r w:rsidR="00CA1DB1">
        <w:t xml:space="preserve">Airport </w:t>
      </w:r>
      <w:r w:rsidR="001F45A9">
        <w:t xml:space="preserve">Demand Management </w:t>
      </w:r>
      <w:r w:rsidR="00CA1DB1">
        <w:t>Act</w:t>
      </w:r>
      <w:r>
        <w:t xml:space="preserve">, which </w:t>
      </w:r>
      <w:r w:rsidR="00F8458D">
        <w:t>prioritises airlines adjusting</w:t>
      </w:r>
      <w:r>
        <w:t xml:space="preserve"> </w:t>
      </w:r>
      <w:r w:rsidR="0065408C">
        <w:t>historic</w:t>
      </w:r>
      <w:r>
        <w:t xml:space="preserve"> slot</w:t>
      </w:r>
      <w:r w:rsidR="00FB4E3C">
        <w:t xml:space="preserve">s </w:t>
      </w:r>
      <w:r w:rsidR="00D01D0C">
        <w:t xml:space="preserve">over a new request </w:t>
      </w:r>
      <w:r w:rsidR="00FB4E3C">
        <w:t xml:space="preserve">for a slot at the same time. </w:t>
      </w:r>
      <w:r w:rsidR="00F8458D">
        <w:t xml:space="preserve"> </w:t>
      </w:r>
      <w:r w:rsidR="00A73288" w:rsidRPr="00A73288">
        <w:t>This practice enables airlines to secure more favourable schedules and retain control of valuable slots during peak periods, even if they have previously failed to meet the required utilisation threshold.</w:t>
      </w:r>
    </w:p>
    <w:p w14:paraId="5577F5B4" w14:textId="4095C32D" w:rsidR="00B81D93" w:rsidRDefault="00706997" w:rsidP="00B81D93">
      <w:r>
        <w:t>T</w:t>
      </w:r>
      <w:r w:rsidR="00B81D93">
        <w:t xml:space="preserve">he audit identified challenges </w:t>
      </w:r>
      <w:r w:rsidR="002A762D">
        <w:t>with</w:t>
      </w:r>
      <w:r w:rsidR="00B81D93">
        <w:t xml:space="preserve"> the effectiveness of the 80/20 rule as a compliance tool outside peak periods. The analysis </w:t>
      </w:r>
      <w:r w:rsidR="009B53E5" w:rsidRPr="009B53E5">
        <w:t>revealed</w:t>
      </w:r>
      <w:r w:rsidR="00B81D93">
        <w:t xml:space="preserve"> that airlines often </w:t>
      </w:r>
      <w:r w:rsidR="009B53E5" w:rsidRPr="009B53E5">
        <w:t>reacquired</w:t>
      </w:r>
      <w:r w:rsidR="00B81D93">
        <w:t xml:space="preserve"> the same slots in subsequent seasons without meeting the historic utilisation threshold, </w:t>
      </w:r>
      <w:r w:rsidR="009B53E5" w:rsidRPr="009B53E5">
        <w:t>largely</w:t>
      </w:r>
      <w:r w:rsidR="00B81D93">
        <w:t xml:space="preserve"> due to </w:t>
      </w:r>
      <w:r w:rsidR="0043768E">
        <w:t>excess</w:t>
      </w:r>
      <w:r w:rsidR="00B81D93">
        <w:t xml:space="preserve"> capacity </w:t>
      </w:r>
      <w:r w:rsidR="009B53E5" w:rsidRPr="009B53E5">
        <w:t xml:space="preserve">and a lack of competing requests </w:t>
      </w:r>
      <w:r w:rsidR="00243B8C">
        <w:t>for slots</w:t>
      </w:r>
      <w:r w:rsidR="009B53E5" w:rsidRPr="009B53E5">
        <w:t xml:space="preserve"> during off-peak </w:t>
      </w:r>
      <w:r w:rsidR="00B81D93">
        <w:t>times</w:t>
      </w:r>
      <w:r w:rsidR="009B53E5" w:rsidRPr="009B53E5">
        <w:t>.</w:t>
      </w:r>
      <w:r w:rsidR="00B81D93">
        <w:t xml:space="preserve"> </w:t>
      </w:r>
      <w:r w:rsidR="0043768E">
        <w:t xml:space="preserve">With </w:t>
      </w:r>
      <w:r w:rsidR="00AE08E8">
        <w:t xml:space="preserve">minimal consequences </w:t>
      </w:r>
      <w:r w:rsidR="009B53E5" w:rsidRPr="009B53E5">
        <w:t>for underutilisation</w:t>
      </w:r>
      <w:r w:rsidR="009B53E5">
        <w:t xml:space="preserve"> </w:t>
      </w:r>
      <w:r w:rsidR="00AE08E8">
        <w:t>otherwise</w:t>
      </w:r>
      <w:r w:rsidR="009B53E5">
        <w:t>,</w:t>
      </w:r>
      <w:r w:rsidR="00AE08E8">
        <w:t xml:space="preserve"> t</w:t>
      </w:r>
      <w:r w:rsidR="00B81D93">
        <w:t>his weakens the intended regulatory pressure to ensure efficient use of slots year-round.</w:t>
      </w:r>
    </w:p>
    <w:p w14:paraId="6702EF12" w14:textId="6094CA8D" w:rsidR="00A942E4" w:rsidRDefault="00A942E4" w:rsidP="004A2C4A">
      <w:r w:rsidRPr="00A942E4">
        <w:t>The number of slots offered to airlines in the Slot Initial Allocation Listing (SAL) is consistently higher than the slots carried forward with historic rights and those eventually reserved by the Historic Baseline Date (HBD). While the HBD file is the key benchmark for measuring slot utilisation, requesting and trading more slots than are ultimately reserved increases the Slot Coordinator's workload and may create the impression that slot availability is more limited than it actually is. Recent seasons show improvement, and airlines explain that slot filings are influenced by past seasons. As conditions stabilise, the gap between SAL and HBD is expected to narrow.</w:t>
      </w:r>
    </w:p>
    <w:p w14:paraId="0DE44B7D" w14:textId="472B678D" w:rsidR="00661CB1" w:rsidRPr="004A2C4A" w:rsidRDefault="00CE0A49" w:rsidP="004A2C4A">
      <w:r w:rsidRPr="00CE0A49">
        <w:t>Throughout the audit period, each airline consistently had more deployable aircraft available than required by their schedules. While factors such as aircraft retirements, delivery delays, maintenance, and manufacturer directives can impact availability, the total fleet remained sufficient to meet the demand reflected in published schedules. Despite these fluctuations, airlines ensured they did not schedule more flights than their available fleet could support.</w:t>
      </w:r>
    </w:p>
    <w:p w14:paraId="63053694" w14:textId="0B97536E" w:rsidR="00AD3C57" w:rsidRDefault="00AD3C57" w:rsidP="007A4354">
      <w:pPr>
        <w:pStyle w:val="Heading1"/>
      </w:pPr>
      <w:bookmarkStart w:id="8" w:name="_Toc181791944"/>
      <w:bookmarkStart w:id="9" w:name="_Toc181814628"/>
      <w:bookmarkStart w:id="10" w:name="_Toc181791945"/>
      <w:bookmarkStart w:id="11" w:name="_Toc181814629"/>
      <w:bookmarkStart w:id="12" w:name="_Toc181791977"/>
      <w:bookmarkStart w:id="13" w:name="_Toc181814661"/>
      <w:bookmarkStart w:id="14" w:name="_Toc171184015"/>
      <w:bookmarkStart w:id="15" w:name="_Toc171676988"/>
      <w:bookmarkStart w:id="16" w:name="_Toc181862866"/>
      <w:bookmarkEnd w:id="8"/>
      <w:bookmarkEnd w:id="9"/>
      <w:bookmarkEnd w:id="10"/>
      <w:bookmarkEnd w:id="11"/>
      <w:bookmarkEnd w:id="12"/>
      <w:bookmarkEnd w:id="13"/>
      <w:r w:rsidRPr="00CB68BC">
        <w:t>Introduction</w:t>
      </w:r>
      <w:bookmarkEnd w:id="14"/>
      <w:bookmarkEnd w:id="15"/>
      <w:bookmarkEnd w:id="16"/>
    </w:p>
    <w:p w14:paraId="19AF0C5A" w14:textId="07CB8BED" w:rsidR="00E00AB2" w:rsidRPr="00E00AB2" w:rsidRDefault="00E36027" w:rsidP="00E00AB2">
      <w:r w:rsidRPr="00E36027">
        <w:t xml:space="preserve">This document is a </w:t>
      </w:r>
      <w:r w:rsidR="00B60C6C">
        <w:t>report summarising the findings of</w:t>
      </w:r>
      <w:r w:rsidRPr="00E36027">
        <w:t xml:space="preserve"> a slot</w:t>
      </w:r>
      <w:r w:rsidR="00B60C6C">
        <w:t xml:space="preserve"> usage</w:t>
      </w:r>
      <w:r w:rsidRPr="00E36027">
        <w:t xml:space="preserve"> audit conducted at Sydney Airport. It investigates the utilisation of domestic slots by major airlines, focusing on the three scheduling seasons between October 2022 and March 2024. The report aims to understand how slot allocation and utilisation impact competition and community protections. The audit analyses trends in slot requests, scheduling and utilisation, including the reasons for non-utilisation. It also examines how airlines manage their slot portfolios, including changes to historic slot allocations and the impact of justified non-utilisation of slots (JNUS) declarations. Finally, the report provides insights into the capacity of airlines to operate the</w:t>
      </w:r>
      <w:r w:rsidR="00032BF4">
        <w:t>ir</w:t>
      </w:r>
      <w:r w:rsidRPr="00E36027">
        <w:t xml:space="preserve"> allocated slots.</w:t>
      </w:r>
    </w:p>
    <w:p w14:paraId="049A0B62" w14:textId="134E7F63" w:rsidR="002F5ADE" w:rsidRPr="002F5ADE" w:rsidRDefault="006F5EBE" w:rsidP="002F5ADE">
      <w:pPr>
        <w:pStyle w:val="Heading2"/>
      </w:pPr>
      <w:bookmarkStart w:id="17" w:name="_Toc181862867"/>
      <w:r>
        <w:t>Background and context</w:t>
      </w:r>
      <w:bookmarkEnd w:id="17"/>
    </w:p>
    <w:p w14:paraId="6695CD1E" w14:textId="0799CD91" w:rsidR="008373F9" w:rsidRPr="00A467A9" w:rsidRDefault="008373F9" w:rsidP="008373F9">
      <w:bookmarkStart w:id="18" w:name="_Toc166103542"/>
      <w:r>
        <w:t xml:space="preserve">The Australian Government is enacting a package of reforms targeting the operation of the Sydney Airport Demand Management </w:t>
      </w:r>
      <w:r w:rsidR="008D1B9C">
        <w:t>Sys</w:t>
      </w:r>
      <w:r w:rsidR="00D043ED">
        <w:t>tem</w:t>
      </w:r>
      <w:r>
        <w:t>. This package includes a commitment to prepare and publicly release an independent audit of slot usage at Sydney Airport. This legislative review ties in with views expressed in industry feedback shared during the development of the Aviation White Paper, where aviation stakeholders referenced difficulty accessing slots at capacity-constrained airports as potentially limiting competition and eroding community protections.</w:t>
      </w:r>
    </w:p>
    <w:p w14:paraId="272A6AE5" w14:textId="6160F040" w:rsidR="001952AE" w:rsidRPr="001952AE" w:rsidRDefault="004E4CFD" w:rsidP="008373F9">
      <w:bookmarkStart w:id="19" w:name="_Hlk181709732"/>
      <w:r w:rsidRPr="004E4CFD">
        <w:t xml:space="preserve">The Department engaged To70 Aviation to analyse domestic slot usage throughout the </w:t>
      </w:r>
      <w:r w:rsidR="00E36640">
        <w:t xml:space="preserve">slot </w:t>
      </w:r>
      <w:r w:rsidRPr="004E4CFD">
        <w:t xml:space="preserve">scheduling process and operating seasons for Northern Winter 2022, Northern Summer 2023, and Northern Winter 2023 (30 October 2022 – 30 March 2024). This timeframe is referred to as the "audit period." </w:t>
      </w:r>
      <w:bookmarkEnd w:id="18"/>
      <w:r w:rsidR="00F9613D" w:rsidRPr="00F9613D">
        <w:t>The audit period took place before any of the previously mentioned reform measures were</w:t>
      </w:r>
      <w:r w:rsidR="00022796">
        <w:t xml:space="preserve"> announced or</w:t>
      </w:r>
      <w:r w:rsidR="00F9613D" w:rsidRPr="00F9613D">
        <w:t xml:space="preserve"> legislated</w:t>
      </w:r>
      <w:r w:rsidR="00FC6B84">
        <w:t>.</w:t>
      </w:r>
    </w:p>
    <w:p w14:paraId="24B35A96" w14:textId="4A59905F" w:rsidR="002F5ADE" w:rsidRPr="002F5ADE" w:rsidRDefault="006F5EBE" w:rsidP="006F5EBE">
      <w:pPr>
        <w:pStyle w:val="Heading2"/>
      </w:pPr>
      <w:bookmarkStart w:id="20" w:name="_Toc181862868"/>
      <w:bookmarkEnd w:id="19"/>
      <w:r>
        <w:t>Audit scope</w:t>
      </w:r>
      <w:bookmarkEnd w:id="20"/>
    </w:p>
    <w:p w14:paraId="6130FD00" w14:textId="23BB41B8" w:rsidR="004E38C1" w:rsidRDefault="004E38C1" w:rsidP="004E38C1">
      <w:r>
        <w:t xml:space="preserve">The </w:t>
      </w:r>
      <w:r w:rsidRPr="00DF27E9">
        <w:t xml:space="preserve">audit </w:t>
      </w:r>
      <w:r>
        <w:t xml:space="preserve">identified </w:t>
      </w:r>
      <w:r w:rsidRPr="00DF27E9">
        <w:t xml:space="preserve">observable patterns of behaviour by </w:t>
      </w:r>
      <w:r w:rsidR="00FC0548">
        <w:t>major domestic airlines operating</w:t>
      </w:r>
      <w:r w:rsidRPr="00DF27E9">
        <w:t xml:space="preserve"> at Sydney Airport, prepare</w:t>
      </w:r>
      <w:r>
        <w:t>d</w:t>
      </w:r>
      <w:r w:rsidRPr="00DF27E9">
        <w:t xml:space="preserve"> findings for consultation and discussion with operators and stakeholders, consolidate</w:t>
      </w:r>
      <w:r>
        <w:t>d</w:t>
      </w:r>
      <w:r w:rsidRPr="00DF27E9">
        <w:t xml:space="preserve"> data with supporting rationale and context, and </w:t>
      </w:r>
      <w:r>
        <w:t>summarised</w:t>
      </w:r>
      <w:r w:rsidRPr="00DF27E9">
        <w:t xml:space="preserve"> the results for consideration by </w:t>
      </w:r>
      <w:r>
        <w:t>internal</w:t>
      </w:r>
      <w:r w:rsidRPr="00DF27E9">
        <w:t xml:space="preserve"> stakeholders </w:t>
      </w:r>
      <w:r>
        <w:t xml:space="preserve">through </w:t>
      </w:r>
      <w:r w:rsidR="00D1282C">
        <w:t xml:space="preserve">a </w:t>
      </w:r>
      <w:r w:rsidR="00265E52">
        <w:t>preliminary findings</w:t>
      </w:r>
      <w:r>
        <w:t xml:space="preserve"> report. </w:t>
      </w:r>
      <w:r w:rsidR="00B472AA">
        <w:t xml:space="preserve">This report is a summary of those </w:t>
      </w:r>
      <w:r w:rsidR="00265E52">
        <w:t>findings</w:t>
      </w:r>
      <w:r>
        <w:t>, containing the key issues and observations from the audit.</w:t>
      </w:r>
      <w:r w:rsidR="007B684B">
        <w:t xml:space="preserve"> Specific terminology</w:t>
      </w:r>
      <w:r w:rsidR="000266C9">
        <w:t xml:space="preserve">, concepts, and timelines related to slot management mentioned </w:t>
      </w:r>
      <w:r w:rsidR="004F6A9F">
        <w:t xml:space="preserve">within the report are explained in more detail at </w:t>
      </w:r>
      <w:r w:rsidR="00F06E0E">
        <w:t xml:space="preserve">Section </w:t>
      </w:r>
      <w:r w:rsidR="00F06E0E">
        <w:fldChar w:fldCharType="begin"/>
      </w:r>
      <w:r w:rsidR="00F06E0E">
        <w:instrText xml:space="preserve"> REF _Ref181792965 \n \h </w:instrText>
      </w:r>
      <w:r w:rsidR="00F06E0E">
        <w:fldChar w:fldCharType="separate"/>
      </w:r>
      <w:r w:rsidR="0002355B">
        <w:t>2</w:t>
      </w:r>
      <w:r w:rsidR="00F06E0E">
        <w:fldChar w:fldCharType="end"/>
      </w:r>
      <w:r w:rsidR="00F06E0E">
        <w:t>.</w:t>
      </w:r>
    </w:p>
    <w:p w14:paraId="2F66C52A" w14:textId="77777777" w:rsidR="004E38C1" w:rsidRPr="00DF27E9" w:rsidRDefault="004E38C1" w:rsidP="004E38C1">
      <w:r w:rsidRPr="00DF27E9">
        <w:t>The audit period for consideration encompasses three past scheduling seasons between October 2022 and March 2024:</w:t>
      </w:r>
    </w:p>
    <w:p w14:paraId="14A69FC5" w14:textId="399B67AE" w:rsidR="004E38C1" w:rsidRPr="00DF27E9" w:rsidRDefault="004E38C1" w:rsidP="00A0493F">
      <w:pPr>
        <w:pStyle w:val="ListParagraph"/>
        <w:numPr>
          <w:ilvl w:val="0"/>
          <w:numId w:val="27"/>
        </w:numPr>
        <w:ind w:left="426"/>
      </w:pPr>
      <w:r w:rsidRPr="00DF27E9">
        <w:t>Northern Winter 2022</w:t>
      </w:r>
      <w:r>
        <w:t>: 2</w:t>
      </w:r>
      <w:r w:rsidR="0009707E">
        <w:t>1</w:t>
      </w:r>
      <w:r>
        <w:t xml:space="preserve"> weeks</w:t>
      </w:r>
      <w:r w:rsidRPr="00DF27E9">
        <w:t xml:space="preserve"> (30 October 2022 – 25 March 2023)</w:t>
      </w:r>
    </w:p>
    <w:p w14:paraId="574C154B" w14:textId="77777777" w:rsidR="004E38C1" w:rsidRPr="00DF27E9" w:rsidRDefault="004E38C1" w:rsidP="00A0493F">
      <w:pPr>
        <w:pStyle w:val="ListParagraph"/>
        <w:numPr>
          <w:ilvl w:val="0"/>
          <w:numId w:val="27"/>
        </w:numPr>
        <w:ind w:left="426"/>
      </w:pPr>
      <w:r w:rsidRPr="00DF27E9">
        <w:t>Northern Summer 2023</w:t>
      </w:r>
      <w:r>
        <w:t>: 31 weeks</w:t>
      </w:r>
      <w:r w:rsidRPr="00DF27E9">
        <w:t xml:space="preserve"> (</w:t>
      </w:r>
      <w:bookmarkStart w:id="21" w:name="_Hlk181819960"/>
      <w:r w:rsidRPr="00DF27E9">
        <w:t>26 March 2023 - 28 October 2023</w:t>
      </w:r>
      <w:bookmarkEnd w:id="21"/>
      <w:r w:rsidRPr="00DF27E9">
        <w:t>)</w:t>
      </w:r>
    </w:p>
    <w:p w14:paraId="1CD9B816" w14:textId="0478B7EC" w:rsidR="004E38C1" w:rsidRDefault="004E38C1" w:rsidP="00A0493F">
      <w:pPr>
        <w:pStyle w:val="ListParagraph"/>
        <w:numPr>
          <w:ilvl w:val="0"/>
          <w:numId w:val="27"/>
        </w:numPr>
        <w:ind w:left="426"/>
      </w:pPr>
      <w:r w:rsidRPr="00DF27E9">
        <w:t>Northern Winter 2023</w:t>
      </w:r>
      <w:r>
        <w:t>: 22 weeks</w:t>
      </w:r>
      <w:r w:rsidRPr="00DF27E9">
        <w:t xml:space="preserve"> (29 October 2023 – 30 March 2024)</w:t>
      </w:r>
    </w:p>
    <w:p w14:paraId="6777F5A9" w14:textId="4562F346" w:rsidR="004E38C1" w:rsidRDefault="004E38C1" w:rsidP="004E38C1">
      <w:r>
        <w:t>The audit includes an analysis of domestic passenger and freight scheduled operations from Sydney Airport and excludes charter, general aviation and international ‘tag’ flights. When aggregated by airlines, the following</w:t>
      </w:r>
      <w:r w:rsidR="006351F7">
        <w:t xml:space="preserve"> groups</w:t>
      </w:r>
      <w:r>
        <w:t xml:space="preserve"> </w:t>
      </w:r>
      <w:r w:rsidR="006F0CB6">
        <w:t>are</w:t>
      </w:r>
      <w:r>
        <w:t xml:space="preserve"> considered:</w:t>
      </w:r>
    </w:p>
    <w:p w14:paraId="00185427" w14:textId="77777777" w:rsidR="004E38C1" w:rsidRDefault="004E38C1" w:rsidP="00021199">
      <w:pPr>
        <w:pStyle w:val="ListParagraph"/>
        <w:numPr>
          <w:ilvl w:val="0"/>
          <w:numId w:val="32"/>
        </w:numPr>
        <w:ind w:left="426"/>
      </w:pPr>
      <w:r>
        <w:t>Qantas (including Qantas mainline and QantasLink),</w:t>
      </w:r>
    </w:p>
    <w:p w14:paraId="40610408" w14:textId="77777777" w:rsidR="004E38C1" w:rsidRDefault="004E38C1" w:rsidP="00021199">
      <w:pPr>
        <w:pStyle w:val="ListParagraph"/>
        <w:numPr>
          <w:ilvl w:val="0"/>
          <w:numId w:val="32"/>
        </w:numPr>
        <w:ind w:left="426"/>
      </w:pPr>
      <w:r>
        <w:t>Jetstar,</w:t>
      </w:r>
    </w:p>
    <w:p w14:paraId="64E472A9" w14:textId="77777777" w:rsidR="004E38C1" w:rsidRDefault="004E38C1" w:rsidP="00021199">
      <w:pPr>
        <w:pStyle w:val="ListParagraph"/>
        <w:numPr>
          <w:ilvl w:val="0"/>
          <w:numId w:val="32"/>
        </w:numPr>
        <w:ind w:left="426"/>
      </w:pPr>
      <w:r>
        <w:t>Virgin Australia,</w:t>
      </w:r>
    </w:p>
    <w:p w14:paraId="2B0F9703" w14:textId="77777777" w:rsidR="004E38C1" w:rsidRDefault="004E38C1" w:rsidP="00021199">
      <w:pPr>
        <w:pStyle w:val="ListParagraph"/>
        <w:numPr>
          <w:ilvl w:val="0"/>
          <w:numId w:val="32"/>
        </w:numPr>
        <w:ind w:left="426"/>
      </w:pPr>
      <w:r>
        <w:t>Regional Express (including jet and regional operations), and</w:t>
      </w:r>
    </w:p>
    <w:p w14:paraId="10210ADC" w14:textId="77777777" w:rsidR="004E38C1" w:rsidRDefault="004E38C1" w:rsidP="00021199">
      <w:pPr>
        <w:pStyle w:val="ListParagraph"/>
        <w:numPr>
          <w:ilvl w:val="0"/>
          <w:numId w:val="32"/>
        </w:numPr>
        <w:ind w:left="426"/>
      </w:pPr>
      <w:r>
        <w:t>Other airlines (namely Link Airways and FlyPelican).</w:t>
      </w:r>
    </w:p>
    <w:p w14:paraId="5EAA594F" w14:textId="4612BB50" w:rsidR="004E38C1" w:rsidRDefault="004E38C1" w:rsidP="004E38C1">
      <w:r>
        <w:t xml:space="preserve">The audit focuses on identifying trends and patterns </w:t>
      </w:r>
      <w:r w:rsidR="00561C0C">
        <w:t>i</w:t>
      </w:r>
      <w:r>
        <w:t xml:space="preserve">n </w:t>
      </w:r>
      <w:r w:rsidR="00964EA6">
        <w:t xml:space="preserve">regular domestic and regional </w:t>
      </w:r>
      <w:r>
        <w:t xml:space="preserve">city pairs. Routes with one or fewer daily movements are unlikely to provide sufficient data to inform demonstratable patterns. Where wet-leased aircraft are used, for example in the case of Alliance </w:t>
      </w:r>
      <w:r w:rsidR="00F87410">
        <w:t xml:space="preserve">Airlines </w:t>
      </w:r>
      <w:r w:rsidR="00AB4D75">
        <w:t xml:space="preserve">operating on behalf of </w:t>
      </w:r>
      <w:r>
        <w:t xml:space="preserve">Qantas, the flights </w:t>
      </w:r>
      <w:r w:rsidR="00586B81">
        <w:t xml:space="preserve">are </w:t>
      </w:r>
      <w:r>
        <w:t>considered to be operated by the lessee</w:t>
      </w:r>
      <w:r w:rsidR="00AB4D75">
        <w:t>, (e.g. Qantas).</w:t>
      </w:r>
    </w:p>
    <w:p w14:paraId="48311F2A" w14:textId="77777777" w:rsidR="004E38C1" w:rsidRDefault="004E38C1" w:rsidP="004E38C1">
      <w:r>
        <w:t xml:space="preserve">This document compares slots held by airlines at multiple points over the slot allocation process and actual flights operated. Slots held but not operated are referred to as </w:t>
      </w:r>
      <w:r w:rsidRPr="00FE667E">
        <w:rPr>
          <w:b/>
          <w:bCs/>
          <w:iCs/>
          <w:u w:val="single"/>
        </w:rPr>
        <w:t>non-utilised</w:t>
      </w:r>
      <w:r>
        <w:t xml:space="preserve"> rather than cancelled to avoid confusion with flights cancelled on the day of operation.</w:t>
      </w:r>
    </w:p>
    <w:p w14:paraId="0E396C9B" w14:textId="1107426E" w:rsidR="008373F9" w:rsidRPr="008373F9" w:rsidRDefault="0038682C" w:rsidP="004E38C1">
      <w:r w:rsidRPr="0038682C">
        <w:t>In this document, the term ‘audit’ refers to data analysis aimed at understanding trends in slot requests, scheduling, and utilisation. This analysis does not involve an external or internal audit in the sense</w:t>
      </w:r>
      <w:r>
        <w:t xml:space="preserve"> of </w:t>
      </w:r>
      <w:r w:rsidRPr="0038682C">
        <w:t xml:space="preserve">the principles, methodologies, and processes outlined in ISO 19011:2018 </w:t>
      </w:r>
      <w:r w:rsidRPr="0038682C">
        <w:rPr>
          <w:i/>
          <w:iCs/>
        </w:rPr>
        <w:t>Guidelines for Auditing Management Systems</w:t>
      </w:r>
      <w:r w:rsidRPr="0038682C">
        <w:t>.</w:t>
      </w:r>
    </w:p>
    <w:p w14:paraId="0FA6F7E0" w14:textId="2B93F8C7" w:rsidR="002F5ADE" w:rsidRPr="002F5ADE" w:rsidRDefault="006F5EBE" w:rsidP="006F5EBE">
      <w:pPr>
        <w:pStyle w:val="Heading2"/>
      </w:pPr>
      <w:bookmarkStart w:id="22" w:name="_Toc181862869"/>
      <w:r>
        <w:t>Methodology</w:t>
      </w:r>
      <w:bookmarkEnd w:id="22"/>
    </w:p>
    <w:p w14:paraId="292B94D2" w14:textId="77777777" w:rsidR="00F13198" w:rsidRDefault="00F13198" w:rsidP="00F13198">
      <w:r>
        <w:t>The audit of slot utilisation at Sydney Airport, covering the period from October 2022 to March 2024, involved a multi-faceted methodology encompassing data collection, analysis, and consultation with airlines.</w:t>
      </w:r>
    </w:p>
    <w:p w14:paraId="07F8F5C3" w14:textId="5B7C63D0" w:rsidR="00F13198" w:rsidRPr="00F13198" w:rsidRDefault="00F13198" w:rsidP="00F13198">
      <w:pPr>
        <w:pStyle w:val="Heading3"/>
      </w:pPr>
      <w:bookmarkStart w:id="23" w:name="_Toc181862870"/>
      <w:r w:rsidRPr="00F13198">
        <w:t xml:space="preserve">Data </w:t>
      </w:r>
      <w:r w:rsidR="00A827A7">
        <w:t>c</w:t>
      </w:r>
      <w:r w:rsidRPr="00F13198">
        <w:t xml:space="preserve">ollection and </w:t>
      </w:r>
      <w:r w:rsidR="00A827A7">
        <w:t>m</w:t>
      </w:r>
      <w:r w:rsidRPr="00F13198">
        <w:t>atching</w:t>
      </w:r>
      <w:bookmarkEnd w:id="23"/>
    </w:p>
    <w:p w14:paraId="74F8F987" w14:textId="3CEDF4B8" w:rsidR="00F13198" w:rsidRPr="00F13198" w:rsidRDefault="00F13198" w:rsidP="00C31445">
      <w:pPr>
        <w:pStyle w:val="Heading4NoNumber"/>
      </w:pPr>
      <w:r w:rsidRPr="00F13198">
        <w:rPr>
          <w:rStyle w:val="Strong"/>
          <w:b/>
        </w:rPr>
        <w:t xml:space="preserve">Slot </w:t>
      </w:r>
      <w:r w:rsidR="00A827A7">
        <w:rPr>
          <w:rStyle w:val="Strong"/>
          <w:b/>
        </w:rPr>
        <w:t>d</w:t>
      </w:r>
      <w:r w:rsidRPr="00F13198">
        <w:rPr>
          <w:rStyle w:val="Strong"/>
          <w:b/>
        </w:rPr>
        <w:t>ata</w:t>
      </w:r>
    </w:p>
    <w:p w14:paraId="17CE171B" w14:textId="472F2998" w:rsidR="00F13198" w:rsidRDefault="00F13198" w:rsidP="00F13198">
      <w:r>
        <w:t>The audit utilised various data sets to understand slot allocation and utili</w:t>
      </w:r>
      <w:r w:rsidR="00440FBF">
        <w:t>s</w:t>
      </w:r>
      <w:r>
        <w:t xml:space="preserve">ation. The </w:t>
      </w:r>
      <w:r w:rsidR="009B34EA" w:rsidRPr="009B34EA">
        <w:rPr>
          <w:b/>
          <w:bCs/>
        </w:rPr>
        <w:t>Slot Allocation List (SAL)</w:t>
      </w:r>
      <w:r w:rsidR="009B34EA">
        <w:rPr>
          <w:b/>
          <w:bCs/>
        </w:rPr>
        <w:t>, Slot</w:t>
      </w:r>
      <w:r>
        <w:rPr>
          <w:b/>
        </w:rPr>
        <w:t xml:space="preserve"> Historic </w:t>
      </w:r>
      <w:r w:rsidR="009B34EA">
        <w:rPr>
          <w:b/>
          <w:bCs/>
        </w:rPr>
        <w:t>List (SHL) and</w:t>
      </w:r>
      <w:r w:rsidR="009B34EA">
        <w:t xml:space="preserve"> </w:t>
      </w:r>
      <w:r>
        <w:rPr>
          <w:rStyle w:val="Strong"/>
        </w:rPr>
        <w:t>Historic Baseline Data (HBD)</w:t>
      </w:r>
      <w:r w:rsidR="009B34EA">
        <w:rPr>
          <w:rStyle w:val="Strong"/>
        </w:rPr>
        <w:t xml:space="preserve"> </w:t>
      </w:r>
      <w:r w:rsidR="009B34EA">
        <w:rPr>
          <w:rStyle w:val="Strong"/>
          <w:b w:val="0"/>
          <w:bCs w:val="0"/>
        </w:rPr>
        <w:t xml:space="preserve">were matched </w:t>
      </w:r>
      <w:r w:rsidR="00927032">
        <w:rPr>
          <w:rStyle w:val="Strong"/>
          <w:b w:val="0"/>
          <w:bCs w:val="0"/>
        </w:rPr>
        <w:t>with</w:t>
      </w:r>
      <w:r>
        <w:rPr>
          <w:rStyle w:val="Strong"/>
          <w:b w:val="0"/>
        </w:rPr>
        <w:t xml:space="preserve"> the </w:t>
      </w:r>
      <w:r>
        <w:rPr>
          <w:rStyle w:val="Strong"/>
        </w:rPr>
        <w:t>end-of-season Slot Information Request (SIR) data</w:t>
      </w:r>
      <w:r w:rsidR="009B34EA">
        <w:rPr>
          <w:rStyle w:val="Strong"/>
        </w:rPr>
        <w:t xml:space="preserve"> </w:t>
      </w:r>
      <w:r w:rsidR="00927032" w:rsidRPr="00927032">
        <w:rPr>
          <w:rStyle w:val="Strong"/>
          <w:b w:val="0"/>
          <w:bCs w:val="0"/>
        </w:rPr>
        <w:t>providing</w:t>
      </w:r>
      <w:r w:rsidR="00927032">
        <w:rPr>
          <w:rStyle w:val="Strong"/>
          <w:b w:val="0"/>
          <w:bCs w:val="0"/>
        </w:rPr>
        <w:t xml:space="preserve"> slot allocation</w:t>
      </w:r>
      <w:r>
        <w:rPr>
          <w:rStyle w:val="Strong"/>
          <w:b w:val="0"/>
        </w:rPr>
        <w:t xml:space="preserve"> at the </w:t>
      </w:r>
      <w:r w:rsidR="00927032">
        <w:rPr>
          <w:rStyle w:val="Strong"/>
          <w:b w:val="0"/>
          <w:bCs w:val="0"/>
        </w:rPr>
        <w:t>seasons'</w:t>
      </w:r>
      <w:r>
        <w:rPr>
          <w:rStyle w:val="Strong"/>
          <w:b w:val="0"/>
        </w:rPr>
        <w:t xml:space="preserve"> end</w:t>
      </w:r>
      <w:r w:rsidR="00927032">
        <w:rPr>
          <w:rStyle w:val="Strong"/>
          <w:b w:val="0"/>
          <w:bCs w:val="0"/>
        </w:rPr>
        <w:t xml:space="preserve">. This allowed analysis </w:t>
      </w:r>
      <w:r w:rsidR="0007640C">
        <w:rPr>
          <w:rStyle w:val="Strong"/>
          <w:b w:val="0"/>
          <w:bCs w:val="0"/>
        </w:rPr>
        <w:t xml:space="preserve">of </w:t>
      </w:r>
      <w:r w:rsidR="00927032">
        <w:rPr>
          <w:rStyle w:val="Strong"/>
          <w:b w:val="0"/>
          <w:bCs w:val="0"/>
        </w:rPr>
        <w:t>the slot allocation process</w:t>
      </w:r>
      <w:r w:rsidR="0007640C">
        <w:rPr>
          <w:rStyle w:val="Strong"/>
          <w:b w:val="0"/>
          <w:bCs w:val="0"/>
        </w:rPr>
        <w:t>, providing details</w:t>
      </w:r>
      <w:r>
        <w:rPr>
          <w:rStyle w:val="Strong"/>
          <w:b w:val="0"/>
        </w:rPr>
        <w:t xml:space="preserve"> on </w:t>
      </w:r>
      <w:r w:rsidR="0007640C">
        <w:rPr>
          <w:rStyle w:val="Strong"/>
          <w:b w:val="0"/>
          <w:bCs w:val="0"/>
        </w:rPr>
        <w:t>how individual</w:t>
      </w:r>
      <w:r>
        <w:rPr>
          <w:rStyle w:val="Strong"/>
          <w:b w:val="0"/>
        </w:rPr>
        <w:t xml:space="preserve"> slots were </w:t>
      </w:r>
      <w:r w:rsidR="0007640C">
        <w:rPr>
          <w:rStyle w:val="Strong"/>
          <w:b w:val="0"/>
          <w:bCs w:val="0"/>
        </w:rPr>
        <w:t xml:space="preserve">obtained and utilised through each season.  </w:t>
      </w:r>
    </w:p>
    <w:p w14:paraId="58592FDD" w14:textId="56DF842B" w:rsidR="00F13198" w:rsidRPr="00BF7E7B" w:rsidRDefault="00AA5CF8" w:rsidP="00C31445">
      <w:pPr>
        <w:pStyle w:val="Heading4NoNumber"/>
      </w:pPr>
      <w:r w:rsidRPr="00BF7E7B">
        <w:rPr>
          <w:rStyle w:val="Strong"/>
          <w:b/>
        </w:rPr>
        <w:t>Actual operational data</w:t>
      </w:r>
    </w:p>
    <w:p w14:paraId="14E035B4" w14:textId="7B6DB713" w:rsidR="00F13198" w:rsidRDefault="00F13198" w:rsidP="00F13198">
      <w:r>
        <w:t xml:space="preserve">To understand actual flight activity, </w:t>
      </w:r>
      <w:r w:rsidR="0007640C">
        <w:t xml:space="preserve">operational flight </w:t>
      </w:r>
      <w:r>
        <w:t xml:space="preserve">data was </w:t>
      </w:r>
      <w:r w:rsidR="0007640C">
        <w:t xml:space="preserve">also </w:t>
      </w:r>
      <w:r>
        <w:t>collected from Sydney Airport (SACL)</w:t>
      </w:r>
      <w:r w:rsidR="0007640C">
        <w:t xml:space="preserve"> and</w:t>
      </w:r>
      <w:r>
        <w:t xml:space="preserve"> Airservices Australia based on runway movements.</w:t>
      </w:r>
      <w:r w:rsidR="0007640C">
        <w:t xml:space="preserve"> </w:t>
      </w:r>
    </w:p>
    <w:p w14:paraId="7879017F" w14:textId="1F77855A" w:rsidR="00F13198" w:rsidRDefault="00AA5CF8" w:rsidP="00C31445">
      <w:pPr>
        <w:pStyle w:val="Heading4NoNumber"/>
        <w:rPr>
          <w:rStyle w:val="Strong"/>
          <w:b/>
        </w:rPr>
      </w:pPr>
      <w:r w:rsidRPr="00B46E08">
        <w:rPr>
          <w:rStyle w:val="Strong"/>
          <w:b/>
        </w:rPr>
        <w:t>Matching slot data with actual operational data</w:t>
      </w:r>
    </w:p>
    <w:p w14:paraId="12601974" w14:textId="468F1842" w:rsidR="005F5B28" w:rsidRDefault="005F5B28" w:rsidP="005F5B28">
      <w:r>
        <w:t xml:space="preserve">A matching algorithm was used to link the slot information to actual flight operations, providing a comprehensive picture of all aircraft movements into and out of Sydney Airport during the audit period. Slots with a matching flight are considered utilised, while slots where a matching flight could not be found are considered </w:t>
      </w:r>
      <w:r w:rsidR="00C2376B">
        <w:t>non-</w:t>
      </w:r>
      <w:r>
        <w:t xml:space="preserve">utilised. </w:t>
      </w:r>
    </w:p>
    <w:p w14:paraId="661F3D9D" w14:textId="60C65AF0" w:rsidR="00F13198" w:rsidRPr="0080168A" w:rsidRDefault="00AA5CF8" w:rsidP="0080168A">
      <w:pPr>
        <w:pStyle w:val="Heading3"/>
      </w:pPr>
      <w:bookmarkStart w:id="24" w:name="_Toc181862871"/>
      <w:r w:rsidRPr="0080168A">
        <w:t>Non-utilisation calculation and analysis</w:t>
      </w:r>
      <w:bookmarkEnd w:id="24"/>
    </w:p>
    <w:p w14:paraId="578BAD04" w14:textId="3EEFA5AE" w:rsidR="00F13198" w:rsidRDefault="00F13198" w:rsidP="00F13198">
      <w:r>
        <w:t xml:space="preserve">After matching the data sets, the audit calculated slot utilisation and non-utilisation rates. Importantly, for the </w:t>
      </w:r>
      <w:r w:rsidR="00F60996">
        <w:t>report, non</w:t>
      </w:r>
      <w:r w:rsidR="00352D27">
        <w:t xml:space="preserve">-utilisation </w:t>
      </w:r>
      <w:r>
        <w:t>was considered a slot held as of HBD for which no corresponding flight was operated. This excludes additional flights added during the season or flights for which no corresponding slot was found.</w:t>
      </w:r>
    </w:p>
    <w:p w14:paraId="26222559" w14:textId="170A5ED8" w:rsidR="00F13198" w:rsidRDefault="00F13198" w:rsidP="00F13198">
      <w:r>
        <w:t>To understand the non-utilisation trends, flights were categori</w:t>
      </w:r>
      <w:r w:rsidR="00FC6BD3">
        <w:t>s</w:t>
      </w:r>
      <w:r>
        <w:t>ed as domestic (inter-state) and regional (intra-state).</w:t>
      </w:r>
      <w:r w:rsidR="007F2940">
        <w:t xml:space="preserve"> </w:t>
      </w:r>
      <w:r>
        <w:t>The audit examined non-utilisation rates at various levels, including overall trends, individual airlines, specific routes, and individual slot series.</w:t>
      </w:r>
      <w:r w:rsidR="007F2940">
        <w:t xml:space="preserve"> </w:t>
      </w:r>
      <w:r>
        <w:t xml:space="preserve">This multi-level analysis aimed to identify any patterns of slot </w:t>
      </w:r>
      <w:bookmarkStart w:id="25" w:name="_Hlk181857559"/>
      <w:r>
        <w:t xml:space="preserve">underutilisation </w:t>
      </w:r>
      <w:bookmarkEnd w:id="25"/>
      <w:r>
        <w:t>and potential areas requiring further investigation or explanation from the airlines.</w:t>
      </w:r>
    </w:p>
    <w:p w14:paraId="06FF7DA9" w14:textId="77777777" w:rsidR="00F13198" w:rsidRPr="007F2940" w:rsidRDefault="00F13198" w:rsidP="0080168A">
      <w:pPr>
        <w:pStyle w:val="Heading3"/>
      </w:pPr>
      <w:bookmarkStart w:id="26" w:name="_Toc181862872"/>
      <w:r w:rsidRPr="007F2940">
        <w:t>Consideration of Justified Non-Utilisation of Slots (JNUS)</w:t>
      </w:r>
      <w:bookmarkEnd w:id="26"/>
    </w:p>
    <w:p w14:paraId="128463F6" w14:textId="0AB3D4D6" w:rsidR="00F13198" w:rsidRPr="00784D03" w:rsidRDefault="00F13198" w:rsidP="00F13198">
      <w:r>
        <w:t>The audit acknowledge</w:t>
      </w:r>
      <w:r w:rsidR="00CE13F3">
        <w:t>s</w:t>
      </w:r>
      <w:r>
        <w:t xml:space="preserve"> the existence of mechanisms </w:t>
      </w:r>
      <w:r w:rsidRPr="00784D03">
        <w:t xml:space="preserve">like </w:t>
      </w:r>
      <w:r w:rsidRPr="003C50AF">
        <w:rPr>
          <w:rStyle w:val="Strong"/>
          <w:b w:val="0"/>
          <w:bCs w:val="0"/>
        </w:rPr>
        <w:t>waivers and dispensations</w:t>
      </w:r>
      <w:r w:rsidRPr="00784D03">
        <w:t>, allowing airlines to retain historical slots despite not achieving the 80/20 rule if non-utilisation was beyond their control.</w:t>
      </w:r>
    </w:p>
    <w:p w14:paraId="7BFB843E" w14:textId="77777777" w:rsidR="00F13198" w:rsidRDefault="00F13198" w:rsidP="00F13198">
      <w:r>
        <w:t>The report identified specific occurrences of waivers and their potential impact on slot availability and utilisation during the audit period.</w:t>
      </w:r>
    </w:p>
    <w:p w14:paraId="7B0D4158" w14:textId="77777777" w:rsidR="00F13198" w:rsidRDefault="00F13198" w:rsidP="00F13198">
      <w:r>
        <w:t xml:space="preserve">Furthermore, the audit examined the impact of </w:t>
      </w:r>
      <w:r>
        <w:rPr>
          <w:rStyle w:val="Strong"/>
        </w:rPr>
        <w:t>Justified Non-Utilisation of Slots (JNUS)</w:t>
      </w:r>
      <w:r>
        <w:t>, a mechanism within Sydney's slot management framework allowing airlines to retain slots even if unused due to exceptional circumstances beyond their control, such as extreme weather or ATC issues.</w:t>
      </w:r>
    </w:p>
    <w:p w14:paraId="4690D2B7" w14:textId="2A806049" w:rsidR="00F13198" w:rsidRDefault="00F13198" w:rsidP="00F13198">
      <w:r>
        <w:t>The audit analy</w:t>
      </w:r>
      <w:r w:rsidR="00E85917">
        <w:t>s</w:t>
      </w:r>
      <w:r>
        <w:t>ed JNUS declarations by season and assessed their impact on slot utilisation by comparing the number of non-operated slots during JNUS periods with non-JNUS periods.</w:t>
      </w:r>
    </w:p>
    <w:p w14:paraId="1C31450F" w14:textId="207E1C68" w:rsidR="00F13198" w:rsidRPr="0080168A" w:rsidRDefault="00AA5CF8" w:rsidP="0080168A">
      <w:pPr>
        <w:pStyle w:val="Heading3"/>
      </w:pPr>
      <w:bookmarkStart w:id="27" w:name="_Toc181862873"/>
      <w:r w:rsidRPr="0080168A">
        <w:t>Fleet capacity analysis</w:t>
      </w:r>
      <w:bookmarkEnd w:id="27"/>
    </w:p>
    <w:p w14:paraId="010FDE6F" w14:textId="3E377DD3" w:rsidR="00F13198" w:rsidRDefault="00F13198" w:rsidP="00F13198">
      <w:r>
        <w:t>To assess airlines' capacity to operate their requested slots, the audit compared published schedules with fleet information provided by the airlines.</w:t>
      </w:r>
      <w:r w:rsidR="00BE20BF">
        <w:t xml:space="preserve"> </w:t>
      </w:r>
      <w:r>
        <w:t>By analy</w:t>
      </w:r>
      <w:r w:rsidR="00BE20BF">
        <w:t>s</w:t>
      </w:r>
      <w:r>
        <w:t xml:space="preserve">ing schedules and fleet data, the audit determined the number of aircraft required to be </w:t>
      </w:r>
      <w:r w:rsidR="00F855B9">
        <w:t>deployed</w:t>
      </w:r>
      <w:r>
        <w:t xml:space="preserve"> at any given time to operate the published schedule. This demand was then compared with the airlines' fleet capacity to assess potential shortfalls.</w:t>
      </w:r>
      <w:r w:rsidR="00BE20BF">
        <w:t xml:space="preserve"> </w:t>
      </w:r>
      <w:r>
        <w:t>In cases where demand exceeded capacity, the audit sought further information from the airlines regarding their scheduling and operational plans.</w:t>
      </w:r>
    </w:p>
    <w:p w14:paraId="25CCF6B8" w14:textId="77777777" w:rsidR="003F4F80" w:rsidRDefault="003F4F80" w:rsidP="003F4F80">
      <w:pPr>
        <w:pStyle w:val="Heading3"/>
      </w:pPr>
      <w:bookmarkStart w:id="28" w:name="_Toc181862874"/>
      <w:r>
        <w:t>Airline consultation and feedback</w:t>
      </w:r>
      <w:bookmarkEnd w:id="28"/>
    </w:p>
    <w:p w14:paraId="4321A49F" w14:textId="77777777" w:rsidR="003F4F80" w:rsidRDefault="003F4F80" w:rsidP="003F4F80">
      <w:r w:rsidRPr="00620D5D">
        <w:t>A key aspect of the audit methodology involved gathering information and explanations from airlines regarding slot non-utilisation. The four main carriers</w:t>
      </w:r>
      <w:r>
        <w:t xml:space="preserve"> </w:t>
      </w:r>
      <w:r w:rsidRPr="00620D5D">
        <w:t>—</w:t>
      </w:r>
      <w:r>
        <w:t xml:space="preserve"> </w:t>
      </w:r>
      <w:r w:rsidRPr="00620D5D">
        <w:t>Qantas, Virgin Australia, Jetstar, and Regional Express</w:t>
      </w:r>
      <w:r>
        <w:t xml:space="preserve"> </w:t>
      </w:r>
      <w:r w:rsidRPr="00620D5D">
        <w:t>—</w:t>
      </w:r>
      <w:r>
        <w:t xml:space="preserve"> </w:t>
      </w:r>
      <w:r w:rsidRPr="00620D5D">
        <w:t>participated in consultation sessions, provided data, and shared feedback on preliminary findings.</w:t>
      </w:r>
    </w:p>
    <w:p w14:paraId="7CB52EF1" w14:textId="77777777" w:rsidR="003F4F80" w:rsidRDefault="003F4F80" w:rsidP="003F4F80">
      <w:bookmarkStart w:id="29" w:name="_Hlk181793034"/>
      <w:r w:rsidRPr="00620D5D">
        <w:t xml:space="preserve">Airlines were asked to categorise reasons for non-utilised slots, such as technical issues, weather, operational resilience, or crew resource constraints. </w:t>
      </w:r>
      <w:bookmarkStart w:id="30" w:name="_Hlk181710227"/>
      <w:r>
        <w:t xml:space="preserve">A report of preliminary findings was issued to airlines, and they </w:t>
      </w:r>
      <w:r w:rsidRPr="00D524B2">
        <w:t>were invited to provide additional comments and justifications for observed patterns. Follow-up consultation sessions were held with airlines that accepted the invitation for further discussion. This feedback helped identify factors contributing to non-utilisation and offered context for potential patterns or areas of concern.</w:t>
      </w:r>
    </w:p>
    <w:bookmarkEnd w:id="29"/>
    <w:bookmarkEnd w:id="30"/>
    <w:p w14:paraId="3658E09C" w14:textId="3188BAA8" w:rsidR="003F4F80" w:rsidRDefault="00390B03" w:rsidP="00F13198">
      <w:r>
        <w:t>The audit report accentuates the importance of transparency and accountability in the slot allocation process at Sydney Airport</w:t>
      </w:r>
      <w:r w:rsidR="00535803">
        <w:t xml:space="preserve"> and recognises the voluntary participation of all stakeholders</w:t>
      </w:r>
      <w:r>
        <w:t xml:space="preserve">. The applied methodology aimed to provide a thorough and comprehensive understanding of slot utilisation trends and to identify any potential areas for improvement within the </w:t>
      </w:r>
      <w:r w:rsidR="003D4FF5">
        <w:t>s</w:t>
      </w:r>
      <w:r>
        <w:t xml:space="preserve">lot </w:t>
      </w:r>
      <w:r w:rsidR="003D4FF5">
        <w:t>m</w:t>
      </w:r>
      <w:r>
        <w:t xml:space="preserve">anagement </w:t>
      </w:r>
      <w:r w:rsidR="003D4FF5">
        <w:t>system</w:t>
      </w:r>
      <w:r>
        <w:t>.</w:t>
      </w:r>
    </w:p>
    <w:p w14:paraId="5725FF52" w14:textId="5B64D72E" w:rsidR="002F5ADE" w:rsidRPr="00122FE9" w:rsidRDefault="00AC3366" w:rsidP="00122FE9">
      <w:pPr>
        <w:pStyle w:val="Heading1"/>
      </w:pPr>
      <w:bookmarkStart w:id="31" w:name="_Ref181792965"/>
      <w:bookmarkStart w:id="32" w:name="_Ref181792970"/>
      <w:bookmarkStart w:id="33" w:name="_Toc181862875"/>
      <w:r w:rsidRPr="00122FE9">
        <w:t>Slot Management at Sydney Airport</w:t>
      </w:r>
      <w:bookmarkEnd w:id="31"/>
      <w:bookmarkEnd w:id="32"/>
      <w:bookmarkEnd w:id="33"/>
    </w:p>
    <w:p w14:paraId="2D403E44" w14:textId="02430C49" w:rsidR="00BC33BF" w:rsidRDefault="000F61C3" w:rsidP="00F665E6">
      <w:r w:rsidRPr="000F61C3">
        <w:t xml:space="preserve">This section provides an overview of the slot management processes at Sydney Airport, focusing specifically on the aspects that have implications for the audit. </w:t>
      </w:r>
      <w:r w:rsidR="006E7ADE" w:rsidRPr="006E7ADE">
        <w:t>It aims to highlight key concepts, procedures, and regulations that are referenced throughout the analysis in this report</w:t>
      </w:r>
      <w:r w:rsidR="006E7ADE">
        <w:t xml:space="preserve"> to assist with understanding the </w:t>
      </w:r>
      <w:r w:rsidR="00282B63">
        <w:t>issues.</w:t>
      </w:r>
    </w:p>
    <w:p w14:paraId="79652392" w14:textId="52F572C1" w:rsidR="00F665E6" w:rsidRDefault="00AA4880" w:rsidP="00F665E6">
      <w:r>
        <w:rPr>
          <w:noProof/>
        </w:rPr>
        <w:drawing>
          <wp:inline distT="0" distB="0" distL="0" distR="0" wp14:anchorId="0C3288EA" wp14:editId="1CDB6217">
            <wp:extent cx="6188710" cy="4255135"/>
            <wp:effectExtent l="0" t="0" r="0" b="0"/>
            <wp:docPr id="257255845" name="Graphic 64" descr="The image consists of two main components:&#10;1. Australia Map (Left):&#10;Displays a simplified map of Australia with the state of New South Wales (NSW) highlighted in light blue.&#10;A point marks Sydney (SYD), located in NSW, with a connecting label indicating the airport’s location.&#10;2. Sydney Airport Layout (Right):&#10;Shows a schematic map of Sydney Airport (SYD), including runways, taxiways, and surrounding areas.&#10;Two main runways are highlighted in red to emphasise their orientation and significance.&#10;The surrounding airport infrastructure, including terminals and aprons, is depicted in light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55845" name="Graphic 64" descr="The image consists of two main components:&#10;1. Australia Map (Left):&#10;Displays a simplified map of Australia with the state of New South Wales (NSW) highlighted in light blue.&#10;A point marks Sydney (SYD), located in NSW, with a connecting label indicating the airport’s location.&#10;2. Sydney Airport Layout (Right):&#10;Shows a schematic map of Sydney Airport (SYD), including runways, taxiways, and surrounding areas.&#10;Two main runways are highlighted in red to emphasise their orientation and significance.&#10;The surrounding airport infrastructure, including terminals and aprons, is depicted in light blue."/>
                    <pic:cNvPicPr/>
                  </pic:nvPicPr>
                  <pic:blipFill>
                    <a:blip r:embed="rId33">
                      <a:extLst>
                        <a:ext uri="{96DAC541-7B7A-43D3-8B79-37D633B846F1}">
                          <asvg:svgBlip xmlns:asvg="http://schemas.microsoft.com/office/drawing/2016/SVG/main" r:embed="rId34"/>
                        </a:ext>
                      </a:extLst>
                    </a:blip>
                    <a:stretch>
                      <a:fillRect/>
                    </a:stretch>
                  </pic:blipFill>
                  <pic:spPr>
                    <a:xfrm>
                      <a:off x="0" y="0"/>
                      <a:ext cx="6188710" cy="4255135"/>
                    </a:xfrm>
                    <a:prstGeom prst="rect">
                      <a:avLst/>
                    </a:prstGeom>
                  </pic:spPr>
                </pic:pic>
              </a:graphicData>
            </a:graphic>
          </wp:inline>
        </w:drawing>
      </w:r>
    </w:p>
    <w:p w14:paraId="2BC527E1" w14:textId="03BE1D4E" w:rsidR="00302923" w:rsidRDefault="00AE4F47" w:rsidP="00F665E6">
      <w:r>
        <w:t xml:space="preserve">Sydney </w:t>
      </w:r>
      <w:r w:rsidR="00F665E6">
        <w:t xml:space="preserve">Airport's operations are significantly constrained by both legislative and infrastructure-related factors that set it apart from other major airports. </w:t>
      </w:r>
      <w:r w:rsidR="00551D52">
        <w:t xml:space="preserve">Most often, </w:t>
      </w:r>
      <w:r w:rsidR="00F665E6">
        <w:t xml:space="preserve">physical capacity such as the number of runways or terminal gates </w:t>
      </w:r>
      <w:r w:rsidR="0070083B">
        <w:t>is a primary constraint on capacity</w:t>
      </w:r>
      <w:r w:rsidR="0015146D">
        <w:t xml:space="preserve">. </w:t>
      </w:r>
      <w:r w:rsidR="009A60D6">
        <w:t xml:space="preserve">Runway movements at </w:t>
      </w:r>
      <w:r w:rsidR="00F665E6">
        <w:t>Sydney</w:t>
      </w:r>
      <w:r w:rsidR="0015146D">
        <w:t xml:space="preserve"> Airport</w:t>
      </w:r>
      <w:r w:rsidR="00D87CA3">
        <w:t xml:space="preserve"> </w:t>
      </w:r>
      <w:r w:rsidR="00551D52">
        <w:t xml:space="preserve">however, </w:t>
      </w:r>
      <w:r w:rsidR="00EC64F5">
        <w:t xml:space="preserve">are </w:t>
      </w:r>
      <w:r w:rsidR="00D87CA3">
        <w:t xml:space="preserve">also </w:t>
      </w:r>
      <w:r w:rsidR="00F665E6">
        <w:t>restricted by two pieces of legislation: the Sydney Airport Demand Management Act 1997 and the Sydney Airport Curfew Act 1995.</w:t>
      </w:r>
      <w:r w:rsidR="008573BE">
        <w:t xml:space="preserve"> </w:t>
      </w:r>
    </w:p>
    <w:p w14:paraId="5DEA7133" w14:textId="77777777" w:rsidR="00116FEE" w:rsidRPr="00867D5A" w:rsidRDefault="00116FEE" w:rsidP="00867D5A">
      <w:pPr>
        <w:pStyle w:val="Heading2NoNumber"/>
      </w:pPr>
      <w:r w:rsidRPr="00867D5A">
        <w:t>Sydney Airport Demand Management Act 1997:</w:t>
      </w:r>
    </w:p>
    <w:p w14:paraId="287B3591" w14:textId="0439D45D" w:rsidR="000C030B" w:rsidRDefault="000C030B" w:rsidP="00116FEE">
      <w:bookmarkStart w:id="34" w:name="_Hlk181782429"/>
      <w:r w:rsidRPr="000C030B">
        <w:t>This Act</w:t>
      </w:r>
      <w:r w:rsidR="000C0B3D">
        <w:t xml:space="preserve"> </w:t>
      </w:r>
      <w:r w:rsidRPr="000C030B">
        <w:t>establishes a regulatory framework that caps runway movements (take-offs and landings) at 80 per hour</w:t>
      </w:r>
      <w:r w:rsidR="0098682B">
        <w:t xml:space="preserve">. </w:t>
      </w:r>
      <w:r w:rsidRPr="000C030B">
        <w:t xml:space="preserve">This restriction </w:t>
      </w:r>
      <w:r w:rsidR="00EF43B7">
        <w:t>has the effect of</w:t>
      </w:r>
      <w:r w:rsidR="00CB0425">
        <w:t xml:space="preserve"> balancing </w:t>
      </w:r>
      <w:r w:rsidR="00164A4F">
        <w:t xml:space="preserve">airport movements </w:t>
      </w:r>
      <w:r w:rsidR="00E9294C">
        <w:t xml:space="preserve">with the need </w:t>
      </w:r>
      <w:r w:rsidR="002F4A26">
        <w:t>to minimise noise and e</w:t>
      </w:r>
      <w:r w:rsidR="009D35FE">
        <w:t xml:space="preserve">nvironmental </w:t>
      </w:r>
      <w:r w:rsidR="00C054F4">
        <w:t>impact on surrounding communities</w:t>
      </w:r>
      <w:r w:rsidRPr="000C030B">
        <w:t>, but it also limits the airport’s potential capacity. The cap is enforced on a rolling 15-minute basis, meaning that every 15 minutes, movements in the upcoming hour are recalculated to ensure they do not exceed 80 within any 60-minute period.</w:t>
      </w:r>
      <w:r w:rsidR="00D207E5">
        <w:t xml:space="preserve"> </w:t>
      </w:r>
      <w:r w:rsidR="00DB4512" w:rsidRPr="00DB4512">
        <w:t>In a related but non-legislated measure, Sydney Airport’s coordination parameters also limit movements to no more than 21 in any 15-minute period</w:t>
      </w:r>
      <w:r w:rsidR="006D550A">
        <w:t xml:space="preserve">, which has the effect of </w:t>
      </w:r>
      <w:r w:rsidR="006D550A" w:rsidRPr="006D550A">
        <w:t>distributing traffic more evenly across each hour.</w:t>
      </w:r>
    </w:p>
    <w:bookmarkEnd w:id="34"/>
    <w:p w14:paraId="5363E9C9" w14:textId="71B54649" w:rsidR="00867D5A" w:rsidRDefault="00867D5A" w:rsidP="00867D5A">
      <w:pPr>
        <w:pStyle w:val="Heading2NoNumber"/>
      </w:pPr>
      <w:r>
        <w:t>Sydney Airport Curfew Act 1995:</w:t>
      </w:r>
    </w:p>
    <w:p w14:paraId="6EC0D5D5" w14:textId="429B3933" w:rsidR="00B13374" w:rsidRDefault="00867D5A" w:rsidP="00AE4F47">
      <w:r>
        <w:t xml:space="preserve">The </w:t>
      </w:r>
      <w:r w:rsidR="00E66E08">
        <w:t>C</w:t>
      </w:r>
      <w:r>
        <w:t xml:space="preserve">urfew Act further restricts operations by prohibiting flights between 11 p.m. and 6 a.m., except for a few </w:t>
      </w:r>
      <w:r w:rsidR="00A57776">
        <w:t>specific circumstances</w:t>
      </w:r>
      <w:r>
        <w:t>. This curfew aims to minimi</w:t>
      </w:r>
      <w:r w:rsidR="00A57776">
        <w:t>s</w:t>
      </w:r>
      <w:r>
        <w:t>e noise disturbance for the surrounding community, reflecting the airport's effort to maintain its social license to operate.</w:t>
      </w:r>
      <w:r w:rsidR="00B13374">
        <w:br w:type="page"/>
      </w:r>
    </w:p>
    <w:p w14:paraId="701FF4F3" w14:textId="2E6D341F" w:rsidR="002F5ADE" w:rsidRPr="00746D8B" w:rsidRDefault="00AC3366" w:rsidP="00746D8B">
      <w:pPr>
        <w:pStyle w:val="Heading2"/>
      </w:pPr>
      <w:bookmarkStart w:id="35" w:name="_Toc181862876"/>
      <w:r w:rsidRPr="00746D8B">
        <w:t>What is a slot</w:t>
      </w:r>
      <w:r w:rsidR="004A0193">
        <w:t>?</w:t>
      </w:r>
      <w:bookmarkEnd w:id="35"/>
    </w:p>
    <w:p w14:paraId="7A65B5C0" w14:textId="7E7EE85D" w:rsidR="00B67C45" w:rsidRPr="004C6A7F" w:rsidRDefault="00EB1937" w:rsidP="00CE545A">
      <w:r>
        <w:t>A</w:t>
      </w:r>
      <w:r w:rsidR="0089409A" w:rsidRPr="0089409A">
        <w:t xml:space="preserve"> slot</w:t>
      </w:r>
      <w:r w:rsidR="005110FF">
        <w:t xml:space="preserve"> </w:t>
      </w:r>
      <w:r w:rsidR="00AD5C75">
        <w:t>as defined by the Worldwide Airport Slot Guidelines (WASG)</w:t>
      </w:r>
      <w:r w:rsidR="0089409A" w:rsidRPr="0089409A">
        <w:t xml:space="preserve"> is a permission given by a coordinator for a planned operation</w:t>
      </w:r>
      <w:r w:rsidR="00BA6DE8">
        <w:t xml:space="preserve"> </w:t>
      </w:r>
      <w:r w:rsidR="0089409A" w:rsidRPr="0089409A">
        <w:t>to use the full range of airport infrastructure necessary to arrive or depart an airport, on a specific date and time</w:t>
      </w:r>
      <w:r w:rsidR="00CE185C">
        <w:t xml:space="preserve">. The </w:t>
      </w:r>
      <w:r w:rsidR="00CE185C" w:rsidRPr="00CE185C">
        <w:t>Sydney Airport Demand Management Act</w:t>
      </w:r>
      <w:r w:rsidR="00CE185C">
        <w:t xml:space="preserve"> has a </w:t>
      </w:r>
      <w:r w:rsidR="00C41CEF">
        <w:t>separate</w:t>
      </w:r>
      <w:r w:rsidR="00CE185C">
        <w:t xml:space="preserve"> definition of a slot</w:t>
      </w:r>
      <w:r w:rsidR="008E43D3">
        <w:t>, in that</w:t>
      </w:r>
      <w:r w:rsidR="00BA6DE8">
        <w:t xml:space="preserve"> </w:t>
      </w:r>
      <w:r w:rsidR="00CE185C">
        <w:t>a</w:t>
      </w:r>
      <w:r w:rsidR="00CE185C" w:rsidRPr="00CE185C">
        <w:t xml:space="preserve"> slot is a permission for a gate movement. </w:t>
      </w:r>
      <w:r w:rsidR="004C6A7F" w:rsidRPr="004C6A7F">
        <w:t>A slot allocated under the Slot Management Scheme will permit a specified gate movement, on a specified time, and on a specified day</w:t>
      </w:r>
      <w:r w:rsidR="00CE185C">
        <w:t>.</w:t>
      </w:r>
    </w:p>
    <w:p w14:paraId="37011C66" w14:textId="7C61B6CA" w:rsidR="00746D8B" w:rsidRDefault="00746D8B" w:rsidP="00746D8B">
      <w:pPr>
        <w:pStyle w:val="Heading2"/>
      </w:pPr>
      <w:bookmarkStart w:id="36" w:name="_Toc181862877"/>
      <w:r w:rsidRPr="00746D8B">
        <w:t>What is a slot series</w:t>
      </w:r>
      <w:r w:rsidR="00456F2C">
        <w:t>?</w:t>
      </w:r>
      <w:bookmarkEnd w:id="36"/>
    </w:p>
    <w:p w14:paraId="0C035CA0" w14:textId="27CD2FB1" w:rsidR="00824B06" w:rsidRDefault="0035025D" w:rsidP="00574A7B">
      <w:r>
        <w:t xml:space="preserve">Slots are organised into series, </w:t>
      </w:r>
      <w:r w:rsidR="004879A8">
        <w:t>as long as</w:t>
      </w:r>
      <w:r>
        <w:t xml:space="preserve"> </w:t>
      </w:r>
      <w:r w:rsidR="004879A8">
        <w:t>the pattern of slots</w:t>
      </w:r>
      <w:r>
        <w:t xml:space="preserve"> meet</w:t>
      </w:r>
      <w:r w:rsidR="004879A8">
        <w:t>s</w:t>
      </w:r>
      <w:r>
        <w:t xml:space="preserve"> certain criteria. The total number of slots in </w:t>
      </w:r>
      <w:r w:rsidR="006121D7">
        <w:t>a</w:t>
      </w:r>
      <w:r>
        <w:t xml:space="preserve"> series, </w:t>
      </w:r>
      <w:r w:rsidR="00F27B7A">
        <w:t xml:space="preserve">is the amount by which the 80/20 </w:t>
      </w:r>
      <w:r w:rsidR="00BF0EB3">
        <w:t>‘u</w:t>
      </w:r>
      <w:r w:rsidR="00F27B7A">
        <w:t>se it</w:t>
      </w:r>
      <w:r w:rsidR="004002C3">
        <w:t xml:space="preserve"> or </w:t>
      </w:r>
      <w:r w:rsidR="00BF0EB3">
        <w:t>l</w:t>
      </w:r>
      <w:r w:rsidR="004002C3">
        <w:t>ose it</w:t>
      </w:r>
      <w:r w:rsidR="00BF0EB3">
        <w:t>’</w:t>
      </w:r>
      <w:r w:rsidR="004002C3">
        <w:t xml:space="preserve"> </w:t>
      </w:r>
      <w:r w:rsidR="0018511A">
        <w:t xml:space="preserve">rule </w:t>
      </w:r>
      <w:r w:rsidR="004002C3">
        <w:t>is calculated</w:t>
      </w:r>
      <w:r w:rsidR="00C154FE">
        <w:t xml:space="preserve"> to determine histori</w:t>
      </w:r>
      <w:r w:rsidR="00BF0EB3">
        <w:t>cal precedence</w:t>
      </w:r>
      <w:r w:rsidR="00C154FE">
        <w:t xml:space="preserve">. Slots </w:t>
      </w:r>
      <w:r w:rsidR="00824B06">
        <w:t>that are not part of a slot series</w:t>
      </w:r>
      <w:r w:rsidR="00BF0EB3">
        <w:t xml:space="preserve"> </w:t>
      </w:r>
      <w:r w:rsidR="00EE0131">
        <w:t>cannot</w:t>
      </w:r>
      <w:r w:rsidR="00824B06">
        <w:t xml:space="preserve"> earn historic</w:t>
      </w:r>
      <w:r w:rsidR="00BF0EB3">
        <w:t xml:space="preserve"> rights</w:t>
      </w:r>
      <w:r w:rsidR="00824B06">
        <w:t>.</w:t>
      </w:r>
      <w:r w:rsidR="0036174A">
        <w:t xml:space="preserve"> Generally speaking, the rule is: If you hold a slot series at an airport, and operated it successfully</w:t>
      </w:r>
      <w:r w:rsidR="009817FD">
        <w:t xml:space="preserve"> (at least 80%)</w:t>
      </w:r>
      <w:r w:rsidR="0036174A">
        <w:t xml:space="preserve"> </w:t>
      </w:r>
      <w:r w:rsidR="00AA1AA9">
        <w:t>in the prior corresponding season,</w:t>
      </w:r>
      <w:r w:rsidR="0036174A">
        <w:t xml:space="preserve"> then you're entitled to that same slot </w:t>
      </w:r>
      <w:r w:rsidR="007E7A3A">
        <w:t>series</w:t>
      </w:r>
      <w:r w:rsidR="0036174A">
        <w:t xml:space="preserve"> this year.</w:t>
      </w:r>
    </w:p>
    <w:p w14:paraId="5B2B292F" w14:textId="7F8FDEE1" w:rsidR="00574A7B" w:rsidRDefault="00F27B7A" w:rsidP="00574A7B">
      <w:r>
        <w:t xml:space="preserve"> </w:t>
      </w:r>
      <w:r w:rsidR="00574A7B">
        <w:t>A slot series is defined in the World</w:t>
      </w:r>
      <w:r w:rsidR="00457600">
        <w:t>wide</w:t>
      </w:r>
      <w:r w:rsidR="00574A7B">
        <w:t xml:space="preserve"> Airport Slot Guidelines (WASG) as a series of </w:t>
      </w:r>
      <w:r w:rsidR="00574A7B" w:rsidRPr="00B72A9E">
        <w:rPr>
          <w:b/>
          <w:u w:val="single"/>
        </w:rPr>
        <w:t>at least 5</w:t>
      </w:r>
      <w:r w:rsidR="00574A7B">
        <w:t xml:space="preserve"> slots that are:</w:t>
      </w:r>
    </w:p>
    <w:p w14:paraId="21D7E7E3" w14:textId="4BB53A25" w:rsidR="00574A7B" w:rsidRDefault="00574A7B" w:rsidP="00A0493F">
      <w:pPr>
        <w:pStyle w:val="ListParagraph"/>
        <w:numPr>
          <w:ilvl w:val="0"/>
          <w:numId w:val="32"/>
        </w:numPr>
        <w:ind w:left="426"/>
      </w:pPr>
      <w:r>
        <w:t>Allocated for the same, or approximately the same</w:t>
      </w:r>
      <w:r w:rsidR="00A61972">
        <w:t xml:space="preserve"> </w:t>
      </w:r>
      <w:r>
        <w:t>time</w:t>
      </w:r>
    </w:p>
    <w:p w14:paraId="72E7B3F2" w14:textId="77777777" w:rsidR="00574A7B" w:rsidRDefault="00574A7B" w:rsidP="00A0493F">
      <w:pPr>
        <w:pStyle w:val="ListParagraph"/>
        <w:numPr>
          <w:ilvl w:val="0"/>
          <w:numId w:val="32"/>
        </w:numPr>
        <w:ind w:left="426"/>
      </w:pPr>
      <w:r>
        <w:t>On the same day of the week</w:t>
      </w:r>
    </w:p>
    <w:p w14:paraId="3DEF4BDE" w14:textId="77777777" w:rsidR="00574A7B" w:rsidRDefault="00574A7B" w:rsidP="00A0493F">
      <w:pPr>
        <w:pStyle w:val="ListParagraph"/>
        <w:numPr>
          <w:ilvl w:val="0"/>
          <w:numId w:val="32"/>
        </w:numPr>
        <w:ind w:left="426"/>
      </w:pPr>
      <w:r>
        <w:t>Distributed regularly in the same season</w:t>
      </w:r>
    </w:p>
    <w:p w14:paraId="030A35C8" w14:textId="270F6333" w:rsidR="00111977" w:rsidRDefault="00574A7B" w:rsidP="00CE545A">
      <w:r>
        <w:t xml:space="preserve">Airlines get a higher preference from the slot coordinator when </w:t>
      </w:r>
      <w:r w:rsidR="007A55B3">
        <w:t>requesting</w:t>
      </w:r>
      <w:r>
        <w:t xml:space="preserve"> slots in a </w:t>
      </w:r>
      <w:r w:rsidR="007A55B3">
        <w:t>series</w:t>
      </w:r>
      <w:r>
        <w:t xml:space="preserve">, and </w:t>
      </w:r>
      <w:r w:rsidR="007A55B3">
        <w:t xml:space="preserve">they also </w:t>
      </w:r>
      <w:r>
        <w:t xml:space="preserve">give airlines greater certainty about their </w:t>
      </w:r>
      <w:r w:rsidR="007A55B3">
        <w:t>scheduling</w:t>
      </w:r>
      <w:r w:rsidR="0036174A">
        <w:t xml:space="preserve"> from year to year</w:t>
      </w:r>
      <w:r>
        <w:t>.</w:t>
      </w:r>
      <w:r w:rsidR="00D46BB1">
        <w:t xml:space="preserve"> </w:t>
      </w:r>
      <w:r>
        <w:t>Once an airline operates a series sufficiently (at least 80</w:t>
      </w:r>
      <w:r w:rsidR="003615FC">
        <w:t>%)</w:t>
      </w:r>
      <w:r>
        <w:t xml:space="preserve">, it can </w:t>
      </w:r>
      <w:r w:rsidR="006121D7">
        <w:t>receive</w:t>
      </w:r>
      <w:r>
        <w:t xml:space="preserve"> a historical precedence or often simply an "historic".</w:t>
      </w:r>
      <w:r w:rsidR="00A61972">
        <w:t xml:space="preserve"> </w:t>
      </w:r>
      <w:r>
        <w:t>Note also there is no reference to aircraft or destinations, so technically a single slot series could be used to fly to more than one destination across the season.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
        <w:gridCol w:w="910"/>
        <w:gridCol w:w="914"/>
        <w:gridCol w:w="916"/>
        <w:gridCol w:w="916"/>
        <w:gridCol w:w="916"/>
        <w:gridCol w:w="916"/>
        <w:gridCol w:w="622"/>
        <w:gridCol w:w="622"/>
        <w:gridCol w:w="622"/>
        <w:gridCol w:w="1464"/>
      </w:tblGrid>
      <w:tr w:rsidR="005A0B70" w:rsidRPr="00B26AC6" w14:paraId="204987E7" w14:textId="77777777" w:rsidTr="008F4538">
        <w:trPr>
          <w:cantSplit/>
          <w:trHeight w:val="1587"/>
        </w:trPr>
        <w:tc>
          <w:tcPr>
            <w:tcW w:w="476" w:type="pct"/>
          </w:tcPr>
          <w:p w14:paraId="4551B2D4" w14:textId="77777777" w:rsidR="001C4730" w:rsidRPr="00CA2698" w:rsidRDefault="001C4730" w:rsidP="00BF06FD">
            <w:pPr>
              <w:pStyle w:val="TableText"/>
              <w:jc w:val="center"/>
              <w:rPr>
                <w:sz w:val="16"/>
                <w:szCs w:val="16"/>
              </w:rPr>
            </w:pPr>
          </w:p>
        </w:tc>
        <w:tc>
          <w:tcPr>
            <w:tcW w:w="467" w:type="pct"/>
          </w:tcPr>
          <w:p w14:paraId="6A463A51" w14:textId="77777777" w:rsidR="001C4730" w:rsidRPr="00CA2698" w:rsidRDefault="001C4730" w:rsidP="00BF06FD">
            <w:pPr>
              <w:pStyle w:val="TableText"/>
              <w:jc w:val="center"/>
              <w:rPr>
                <w:sz w:val="16"/>
                <w:szCs w:val="16"/>
              </w:rPr>
            </w:pPr>
          </w:p>
        </w:tc>
        <w:tc>
          <w:tcPr>
            <w:tcW w:w="469" w:type="pct"/>
          </w:tcPr>
          <w:p w14:paraId="31564149" w14:textId="77777777" w:rsidR="001C4730" w:rsidRPr="00CA2698" w:rsidRDefault="001C4730" w:rsidP="00BF06FD">
            <w:pPr>
              <w:pStyle w:val="TableText"/>
              <w:jc w:val="center"/>
              <w:rPr>
                <w:sz w:val="16"/>
                <w:szCs w:val="16"/>
              </w:rPr>
            </w:pPr>
          </w:p>
        </w:tc>
        <w:tc>
          <w:tcPr>
            <w:tcW w:w="470" w:type="pct"/>
          </w:tcPr>
          <w:p w14:paraId="55134F88" w14:textId="77777777" w:rsidR="001C4730" w:rsidRPr="00CA2698" w:rsidRDefault="001C4730" w:rsidP="00BF06FD">
            <w:pPr>
              <w:pStyle w:val="TableText"/>
              <w:jc w:val="center"/>
              <w:rPr>
                <w:sz w:val="16"/>
                <w:szCs w:val="16"/>
              </w:rPr>
            </w:pPr>
          </w:p>
        </w:tc>
        <w:tc>
          <w:tcPr>
            <w:tcW w:w="470" w:type="pct"/>
          </w:tcPr>
          <w:p w14:paraId="60DEEF38" w14:textId="77777777" w:rsidR="001C4730" w:rsidRPr="00CA2698" w:rsidRDefault="001C4730" w:rsidP="00BF06FD">
            <w:pPr>
              <w:pStyle w:val="TableText"/>
              <w:jc w:val="center"/>
              <w:rPr>
                <w:sz w:val="16"/>
                <w:szCs w:val="16"/>
              </w:rPr>
            </w:pPr>
          </w:p>
        </w:tc>
        <w:tc>
          <w:tcPr>
            <w:tcW w:w="470" w:type="pct"/>
          </w:tcPr>
          <w:p w14:paraId="23382452" w14:textId="5E81B6FF" w:rsidR="001C4730" w:rsidRPr="00CA2698" w:rsidRDefault="001C4730" w:rsidP="00BF06FD">
            <w:pPr>
              <w:pStyle w:val="TableText"/>
              <w:jc w:val="center"/>
              <w:rPr>
                <w:sz w:val="16"/>
                <w:szCs w:val="16"/>
              </w:rPr>
            </w:pPr>
          </w:p>
        </w:tc>
        <w:tc>
          <w:tcPr>
            <w:tcW w:w="470" w:type="pct"/>
          </w:tcPr>
          <w:p w14:paraId="3BD63109" w14:textId="77777777" w:rsidR="001C4730" w:rsidRPr="00CA2698" w:rsidRDefault="001C4730" w:rsidP="00BF06FD">
            <w:pPr>
              <w:pStyle w:val="TableText"/>
              <w:jc w:val="center"/>
              <w:rPr>
                <w:sz w:val="16"/>
                <w:szCs w:val="16"/>
              </w:rPr>
            </w:pPr>
          </w:p>
        </w:tc>
        <w:tc>
          <w:tcPr>
            <w:tcW w:w="319" w:type="pct"/>
            <w:tcMar>
              <w:left w:w="0" w:type="dxa"/>
              <w:right w:w="0" w:type="dxa"/>
            </w:tcMar>
            <w:textDirection w:val="btLr"/>
            <w:vAlign w:val="center"/>
          </w:tcPr>
          <w:p w14:paraId="7896C453" w14:textId="75C4D144" w:rsidR="001C4730" w:rsidRPr="00D916B7" w:rsidRDefault="001C4730" w:rsidP="008F4538">
            <w:pPr>
              <w:pStyle w:val="TableText"/>
              <w:jc w:val="center"/>
              <w:rPr>
                <w:rFonts w:ascii="Lato Black" w:hAnsi="Lato Black"/>
                <w:b/>
                <w:i/>
                <w:sz w:val="16"/>
                <w:szCs w:val="16"/>
              </w:rPr>
            </w:pPr>
            <w:r w:rsidRPr="00D916B7">
              <w:rPr>
                <w:rFonts w:ascii="Lato Black" w:hAnsi="Lato Black"/>
                <w:b/>
                <w:i/>
                <w:sz w:val="16"/>
                <w:szCs w:val="16"/>
              </w:rPr>
              <w:t>Same day of week</w:t>
            </w:r>
          </w:p>
        </w:tc>
        <w:tc>
          <w:tcPr>
            <w:tcW w:w="319" w:type="pct"/>
            <w:tcMar>
              <w:left w:w="0" w:type="dxa"/>
              <w:right w:w="0" w:type="dxa"/>
            </w:tcMar>
            <w:textDirection w:val="btLr"/>
            <w:vAlign w:val="center"/>
          </w:tcPr>
          <w:p w14:paraId="5037833F" w14:textId="56850969" w:rsidR="001C4730" w:rsidRPr="00D916B7" w:rsidRDefault="001C4730" w:rsidP="008F4538">
            <w:pPr>
              <w:pStyle w:val="TableText"/>
              <w:jc w:val="center"/>
              <w:rPr>
                <w:rFonts w:ascii="Lato Black" w:hAnsi="Lato Black"/>
                <w:b/>
                <w:i/>
                <w:sz w:val="16"/>
                <w:szCs w:val="16"/>
              </w:rPr>
            </w:pPr>
            <w:r w:rsidRPr="00D916B7">
              <w:rPr>
                <w:rFonts w:ascii="Lato Black" w:hAnsi="Lato Black"/>
                <w:b/>
                <w:i/>
                <w:sz w:val="16"/>
                <w:szCs w:val="16"/>
              </w:rPr>
              <w:t>Same time</w:t>
            </w:r>
          </w:p>
        </w:tc>
        <w:tc>
          <w:tcPr>
            <w:tcW w:w="319" w:type="pct"/>
            <w:tcMar>
              <w:left w:w="0" w:type="dxa"/>
              <w:right w:w="0" w:type="dxa"/>
            </w:tcMar>
            <w:textDirection w:val="btLr"/>
            <w:vAlign w:val="center"/>
          </w:tcPr>
          <w:p w14:paraId="2323F88B" w14:textId="4151367F" w:rsidR="001C4730" w:rsidRPr="00D916B7" w:rsidRDefault="001C4730" w:rsidP="008F4538">
            <w:pPr>
              <w:pStyle w:val="TableText"/>
              <w:jc w:val="center"/>
              <w:rPr>
                <w:rFonts w:ascii="Lato Black" w:hAnsi="Lato Black"/>
                <w:b/>
                <w:i/>
                <w:sz w:val="16"/>
                <w:szCs w:val="16"/>
              </w:rPr>
            </w:pPr>
            <w:r w:rsidRPr="00D916B7">
              <w:rPr>
                <w:rFonts w:ascii="Lato Black" w:hAnsi="Lato Black"/>
                <w:b/>
                <w:i/>
                <w:sz w:val="16"/>
                <w:szCs w:val="16"/>
              </w:rPr>
              <w:t>Distributed regul</w:t>
            </w:r>
            <w:r w:rsidR="00E465F5" w:rsidRPr="00D916B7">
              <w:rPr>
                <w:rFonts w:ascii="Lato Black" w:hAnsi="Lato Black"/>
                <w:b/>
                <w:i/>
                <w:sz w:val="16"/>
                <w:szCs w:val="16"/>
              </w:rPr>
              <w:t>arly</w:t>
            </w:r>
            <w:r w:rsidR="008F4538">
              <w:rPr>
                <w:rFonts w:ascii="Lato Black" w:hAnsi="Lato Black"/>
                <w:b/>
                <w:i/>
                <w:sz w:val="16"/>
                <w:szCs w:val="16"/>
              </w:rPr>
              <w:t xml:space="preserve"> </w:t>
            </w:r>
            <w:r w:rsidR="00D77682" w:rsidRPr="00D916B7">
              <w:rPr>
                <w:rFonts w:ascii="Lato Black" w:hAnsi="Lato Black"/>
                <w:b/>
                <w:i/>
                <w:sz w:val="16"/>
                <w:szCs w:val="16"/>
              </w:rPr>
              <w:t>(at least 5)</w:t>
            </w:r>
          </w:p>
        </w:tc>
        <w:tc>
          <w:tcPr>
            <w:tcW w:w="751" w:type="pct"/>
          </w:tcPr>
          <w:p w14:paraId="3602B0E8" w14:textId="77777777" w:rsidR="001C4730" w:rsidRPr="00B26AC6" w:rsidRDefault="001C4730" w:rsidP="00B26AC6">
            <w:pPr>
              <w:pStyle w:val="TableText"/>
              <w:rPr>
                <w:sz w:val="16"/>
                <w:szCs w:val="16"/>
              </w:rPr>
            </w:pPr>
          </w:p>
        </w:tc>
      </w:tr>
      <w:tr w:rsidR="00D916B7" w:rsidRPr="00B26AC6" w14:paraId="66050B67" w14:textId="77777777" w:rsidTr="005A0B70">
        <w:trPr>
          <w:trHeight w:val="1269"/>
        </w:trPr>
        <w:tc>
          <w:tcPr>
            <w:tcW w:w="476" w:type="pct"/>
          </w:tcPr>
          <w:p w14:paraId="41E74AF5" w14:textId="7568F6A3" w:rsidR="005A0B70" w:rsidRPr="00CA2698" w:rsidRDefault="005A0B70" w:rsidP="005A0B70">
            <w:pPr>
              <w:pStyle w:val="TableText"/>
              <w:jc w:val="center"/>
              <w:rPr>
                <w:sz w:val="15"/>
                <w:szCs w:val="15"/>
              </w:rPr>
            </w:pPr>
            <w:r>
              <w:rPr>
                <w:noProof/>
                <w:sz w:val="15"/>
                <w:szCs w:val="15"/>
              </w:rPr>
              <w:drawing>
                <wp:inline distT="0" distB="0" distL="0" distR="0" wp14:anchorId="56CACCFD" wp14:editId="5AAA8887">
                  <wp:extent cx="0" cy="0"/>
                  <wp:effectExtent l="0" t="0" r="0" b="0"/>
                  <wp:docPr id="690144952" name="Graphic 53" descr="Checkbox Ticke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144952" name="Graphic 690144952" descr="Checkbox Ticked outline"/>
                          <pic:cNvPicPr/>
                        </pic:nvPicPr>
                        <pic:blipFill>
                          <a:blip r:embed="rId35">
                            <a:extLst>
                              <a:ext uri="{96DAC541-7B7A-43D3-8B79-37D633B846F1}">
                                <asvg:svgBlip xmlns:asvg="http://schemas.microsoft.com/office/drawing/2016/SVG/main" r:embed="rId36"/>
                              </a:ext>
                            </a:extLst>
                          </a:blip>
                          <a:stretch>
                            <a:fillRect/>
                          </a:stretch>
                        </pic:blipFill>
                        <pic:spPr>
                          <a:xfrm>
                            <a:off x="0" y="0"/>
                            <a:ext cx="0" cy="0"/>
                          </a:xfrm>
                          <a:prstGeom prst="rect">
                            <a:avLst/>
                          </a:prstGeom>
                        </pic:spPr>
                      </pic:pic>
                    </a:graphicData>
                  </a:graphic>
                </wp:inline>
              </w:drawing>
            </w:r>
            <w:r w:rsidRPr="00CA2698">
              <w:rPr>
                <w:sz w:val="15"/>
                <w:szCs w:val="15"/>
              </w:rPr>
              <w:t>FRIDAY</w:t>
            </w:r>
          </w:p>
          <w:p w14:paraId="61337191" w14:textId="54DD5603" w:rsidR="005A0B70" w:rsidRPr="00CA2698" w:rsidRDefault="005A0B70" w:rsidP="005A0B70">
            <w:pPr>
              <w:pStyle w:val="TableText"/>
              <w:jc w:val="center"/>
              <w:rPr>
                <w:sz w:val="15"/>
                <w:szCs w:val="15"/>
              </w:rPr>
            </w:pPr>
            <w:r w:rsidRPr="00CA2698">
              <w:rPr>
                <w:sz w:val="15"/>
                <w:szCs w:val="15"/>
              </w:rPr>
              <w:t>15</w:t>
            </w:r>
            <w:r w:rsidR="00C247EA">
              <w:rPr>
                <w:sz w:val="15"/>
                <w:szCs w:val="15"/>
              </w:rPr>
              <w:t xml:space="preserve"> </w:t>
            </w:r>
            <w:r w:rsidRPr="00CA2698">
              <w:rPr>
                <w:sz w:val="15"/>
                <w:szCs w:val="15"/>
              </w:rPr>
              <w:t>NOV</w:t>
            </w:r>
          </w:p>
          <w:p w14:paraId="0D98BC58" w14:textId="77777777" w:rsidR="005A0B70" w:rsidRPr="00CA2698" w:rsidRDefault="005A0B70" w:rsidP="005A0B70">
            <w:pPr>
              <w:pStyle w:val="TableText"/>
              <w:jc w:val="center"/>
              <w:rPr>
                <w:sz w:val="15"/>
                <w:szCs w:val="15"/>
              </w:rPr>
            </w:pPr>
            <w:r w:rsidRPr="00CA2698">
              <w:rPr>
                <w:sz w:val="15"/>
                <w:szCs w:val="15"/>
              </w:rPr>
              <w:t>ARRIVAL</w:t>
            </w:r>
          </w:p>
          <w:p w14:paraId="7A5F666E" w14:textId="377E2854" w:rsidR="005A0B70" w:rsidRPr="00CA2698" w:rsidRDefault="005A0B70" w:rsidP="005A0B70">
            <w:pPr>
              <w:pStyle w:val="TableText"/>
              <w:jc w:val="center"/>
              <w:rPr>
                <w:sz w:val="15"/>
                <w:szCs w:val="15"/>
              </w:rPr>
            </w:pPr>
            <w:r w:rsidRPr="00CA2698">
              <w:rPr>
                <w:sz w:val="15"/>
                <w:szCs w:val="15"/>
              </w:rPr>
              <w:t>10:00AM</w:t>
            </w:r>
          </w:p>
        </w:tc>
        <w:tc>
          <w:tcPr>
            <w:tcW w:w="467" w:type="pct"/>
          </w:tcPr>
          <w:p w14:paraId="44DBABC5" w14:textId="77777777" w:rsidR="005A0B70" w:rsidRPr="00CA2698" w:rsidRDefault="005A0B70" w:rsidP="005A0B70">
            <w:pPr>
              <w:pStyle w:val="TableText"/>
              <w:jc w:val="center"/>
              <w:rPr>
                <w:sz w:val="15"/>
                <w:szCs w:val="15"/>
              </w:rPr>
            </w:pPr>
            <w:r w:rsidRPr="00CA2698">
              <w:rPr>
                <w:sz w:val="15"/>
                <w:szCs w:val="15"/>
              </w:rPr>
              <w:t>FRIDAY</w:t>
            </w:r>
          </w:p>
          <w:p w14:paraId="3A597591" w14:textId="7779CD25" w:rsidR="005A0B70" w:rsidRPr="00CA2698" w:rsidRDefault="005A0B70" w:rsidP="005A0B70">
            <w:pPr>
              <w:pStyle w:val="TableText"/>
              <w:jc w:val="center"/>
              <w:rPr>
                <w:sz w:val="15"/>
                <w:szCs w:val="15"/>
              </w:rPr>
            </w:pPr>
            <w:r w:rsidRPr="00CA2698">
              <w:rPr>
                <w:sz w:val="15"/>
                <w:szCs w:val="15"/>
              </w:rPr>
              <w:t>22</w:t>
            </w:r>
            <w:r w:rsidR="00C247EA">
              <w:rPr>
                <w:sz w:val="15"/>
                <w:szCs w:val="15"/>
              </w:rPr>
              <w:t xml:space="preserve"> </w:t>
            </w:r>
            <w:r w:rsidRPr="00CA2698">
              <w:rPr>
                <w:sz w:val="15"/>
                <w:szCs w:val="15"/>
              </w:rPr>
              <w:t>NOV</w:t>
            </w:r>
          </w:p>
          <w:p w14:paraId="14FFFCB7" w14:textId="77777777" w:rsidR="005A0B70" w:rsidRPr="00CA2698" w:rsidRDefault="005A0B70" w:rsidP="005A0B70">
            <w:pPr>
              <w:pStyle w:val="TableText"/>
              <w:jc w:val="center"/>
              <w:rPr>
                <w:sz w:val="15"/>
                <w:szCs w:val="15"/>
              </w:rPr>
            </w:pPr>
            <w:r w:rsidRPr="00CA2698">
              <w:rPr>
                <w:sz w:val="15"/>
                <w:szCs w:val="15"/>
              </w:rPr>
              <w:t>ARRIVAL</w:t>
            </w:r>
          </w:p>
          <w:p w14:paraId="5134F7EA" w14:textId="3B8EC56F" w:rsidR="005A0B70" w:rsidRPr="00CA2698" w:rsidRDefault="005A0B70" w:rsidP="005A0B70">
            <w:pPr>
              <w:pStyle w:val="TableText"/>
              <w:jc w:val="center"/>
              <w:rPr>
                <w:sz w:val="15"/>
                <w:szCs w:val="15"/>
              </w:rPr>
            </w:pPr>
            <w:r w:rsidRPr="00CA2698">
              <w:rPr>
                <w:sz w:val="15"/>
                <w:szCs w:val="15"/>
              </w:rPr>
              <w:t>10:00AM</w:t>
            </w:r>
          </w:p>
        </w:tc>
        <w:tc>
          <w:tcPr>
            <w:tcW w:w="469" w:type="pct"/>
          </w:tcPr>
          <w:p w14:paraId="781D140F" w14:textId="77777777" w:rsidR="005A0B70" w:rsidRPr="00CA2698" w:rsidRDefault="005A0B70" w:rsidP="005A0B70">
            <w:pPr>
              <w:pStyle w:val="TableText"/>
              <w:jc w:val="center"/>
              <w:rPr>
                <w:sz w:val="15"/>
                <w:szCs w:val="15"/>
              </w:rPr>
            </w:pPr>
            <w:r w:rsidRPr="00CA2698">
              <w:rPr>
                <w:sz w:val="15"/>
                <w:szCs w:val="15"/>
              </w:rPr>
              <w:t>FRIDAY</w:t>
            </w:r>
          </w:p>
          <w:p w14:paraId="0E978467" w14:textId="38A3C028" w:rsidR="005A0B70" w:rsidRPr="00CA2698" w:rsidRDefault="005A0B70" w:rsidP="005A0B70">
            <w:pPr>
              <w:pStyle w:val="TableText"/>
              <w:jc w:val="center"/>
              <w:rPr>
                <w:sz w:val="15"/>
                <w:szCs w:val="15"/>
              </w:rPr>
            </w:pPr>
            <w:r w:rsidRPr="00CA2698">
              <w:rPr>
                <w:sz w:val="15"/>
                <w:szCs w:val="15"/>
              </w:rPr>
              <w:t>29</w:t>
            </w:r>
            <w:r w:rsidR="00C247EA">
              <w:rPr>
                <w:sz w:val="15"/>
                <w:szCs w:val="15"/>
              </w:rPr>
              <w:t xml:space="preserve"> </w:t>
            </w:r>
            <w:r w:rsidRPr="00CA2698">
              <w:rPr>
                <w:sz w:val="15"/>
                <w:szCs w:val="15"/>
              </w:rPr>
              <w:t>NOV</w:t>
            </w:r>
          </w:p>
          <w:p w14:paraId="65BF2E1F" w14:textId="77777777" w:rsidR="005A0B70" w:rsidRPr="00CA2698" w:rsidRDefault="005A0B70" w:rsidP="005A0B70">
            <w:pPr>
              <w:pStyle w:val="TableText"/>
              <w:jc w:val="center"/>
              <w:rPr>
                <w:sz w:val="15"/>
                <w:szCs w:val="15"/>
              </w:rPr>
            </w:pPr>
            <w:r w:rsidRPr="00CA2698">
              <w:rPr>
                <w:sz w:val="15"/>
                <w:szCs w:val="15"/>
              </w:rPr>
              <w:t>ARRIVAL</w:t>
            </w:r>
          </w:p>
          <w:p w14:paraId="59F25E42" w14:textId="725938C5" w:rsidR="005A0B70" w:rsidRPr="00CA2698" w:rsidRDefault="005A0B70" w:rsidP="005A0B70">
            <w:pPr>
              <w:pStyle w:val="TableText"/>
              <w:jc w:val="center"/>
              <w:rPr>
                <w:sz w:val="15"/>
                <w:szCs w:val="15"/>
              </w:rPr>
            </w:pPr>
            <w:r w:rsidRPr="00CA2698">
              <w:rPr>
                <w:sz w:val="15"/>
                <w:szCs w:val="15"/>
              </w:rPr>
              <w:t>10:00AM</w:t>
            </w:r>
          </w:p>
        </w:tc>
        <w:tc>
          <w:tcPr>
            <w:tcW w:w="470" w:type="pct"/>
          </w:tcPr>
          <w:p w14:paraId="35F3B502" w14:textId="77777777" w:rsidR="005A0B70" w:rsidRPr="00CA2698" w:rsidRDefault="005A0B70" w:rsidP="005A0B70">
            <w:pPr>
              <w:pStyle w:val="TableText"/>
              <w:jc w:val="center"/>
              <w:rPr>
                <w:sz w:val="15"/>
                <w:szCs w:val="15"/>
              </w:rPr>
            </w:pPr>
            <w:r w:rsidRPr="00CA2698">
              <w:rPr>
                <w:sz w:val="15"/>
                <w:szCs w:val="15"/>
              </w:rPr>
              <w:t>FRIDAY</w:t>
            </w:r>
          </w:p>
          <w:p w14:paraId="6173CEEA" w14:textId="44D530EC" w:rsidR="005A0B70" w:rsidRPr="00CA2698" w:rsidRDefault="005A0B70" w:rsidP="005A0B70">
            <w:pPr>
              <w:pStyle w:val="TableText"/>
              <w:jc w:val="center"/>
              <w:rPr>
                <w:sz w:val="15"/>
                <w:szCs w:val="15"/>
              </w:rPr>
            </w:pPr>
            <w:r w:rsidRPr="00CA2698">
              <w:rPr>
                <w:sz w:val="15"/>
                <w:szCs w:val="15"/>
              </w:rPr>
              <w:t>6</w:t>
            </w:r>
            <w:r w:rsidR="00C247EA">
              <w:rPr>
                <w:sz w:val="15"/>
                <w:szCs w:val="15"/>
              </w:rPr>
              <w:t xml:space="preserve"> </w:t>
            </w:r>
            <w:r w:rsidRPr="00CA2698">
              <w:rPr>
                <w:sz w:val="15"/>
                <w:szCs w:val="15"/>
              </w:rPr>
              <w:t>DEC</w:t>
            </w:r>
          </w:p>
          <w:p w14:paraId="32D5C1E6" w14:textId="77777777" w:rsidR="005A0B70" w:rsidRPr="00CA2698" w:rsidRDefault="005A0B70" w:rsidP="005A0B70">
            <w:pPr>
              <w:pStyle w:val="TableText"/>
              <w:jc w:val="center"/>
              <w:rPr>
                <w:sz w:val="15"/>
                <w:szCs w:val="15"/>
              </w:rPr>
            </w:pPr>
            <w:r w:rsidRPr="00CA2698">
              <w:rPr>
                <w:sz w:val="15"/>
                <w:szCs w:val="15"/>
              </w:rPr>
              <w:t>ARRIVAL</w:t>
            </w:r>
          </w:p>
          <w:p w14:paraId="47628A1D" w14:textId="4D7C54B1" w:rsidR="005A0B70" w:rsidRPr="00CA2698" w:rsidRDefault="005A0B70" w:rsidP="005A0B70">
            <w:pPr>
              <w:pStyle w:val="TableText"/>
              <w:jc w:val="center"/>
              <w:rPr>
                <w:sz w:val="15"/>
                <w:szCs w:val="15"/>
              </w:rPr>
            </w:pPr>
            <w:r w:rsidRPr="00CA2698">
              <w:rPr>
                <w:sz w:val="15"/>
                <w:szCs w:val="15"/>
              </w:rPr>
              <w:t>10:00AM</w:t>
            </w:r>
          </w:p>
        </w:tc>
        <w:tc>
          <w:tcPr>
            <w:tcW w:w="470" w:type="pct"/>
          </w:tcPr>
          <w:p w14:paraId="200AEAAE" w14:textId="77777777" w:rsidR="005A0B70" w:rsidRPr="00CA2698" w:rsidRDefault="005A0B70" w:rsidP="005A0B70">
            <w:pPr>
              <w:pStyle w:val="TableText"/>
              <w:jc w:val="center"/>
              <w:rPr>
                <w:sz w:val="15"/>
                <w:szCs w:val="15"/>
              </w:rPr>
            </w:pPr>
            <w:r w:rsidRPr="00CA2698">
              <w:rPr>
                <w:sz w:val="15"/>
                <w:szCs w:val="15"/>
              </w:rPr>
              <w:t>FRIDAY</w:t>
            </w:r>
          </w:p>
          <w:p w14:paraId="5DD9D606" w14:textId="78ED600B" w:rsidR="005A0B70" w:rsidRPr="00CA2698" w:rsidRDefault="005A0B70" w:rsidP="005A0B70">
            <w:pPr>
              <w:pStyle w:val="TableText"/>
              <w:jc w:val="center"/>
              <w:rPr>
                <w:sz w:val="15"/>
                <w:szCs w:val="15"/>
              </w:rPr>
            </w:pPr>
            <w:r w:rsidRPr="00CA2698">
              <w:rPr>
                <w:sz w:val="15"/>
                <w:szCs w:val="15"/>
              </w:rPr>
              <w:t>13</w:t>
            </w:r>
            <w:r w:rsidR="00C247EA">
              <w:rPr>
                <w:sz w:val="15"/>
                <w:szCs w:val="15"/>
              </w:rPr>
              <w:t xml:space="preserve"> </w:t>
            </w:r>
            <w:r w:rsidRPr="00CA2698">
              <w:rPr>
                <w:sz w:val="15"/>
                <w:szCs w:val="15"/>
              </w:rPr>
              <w:t>DEC</w:t>
            </w:r>
          </w:p>
          <w:p w14:paraId="08F48298" w14:textId="77777777" w:rsidR="005A0B70" w:rsidRPr="00CA2698" w:rsidRDefault="005A0B70" w:rsidP="005A0B70">
            <w:pPr>
              <w:pStyle w:val="TableText"/>
              <w:jc w:val="center"/>
              <w:rPr>
                <w:sz w:val="15"/>
                <w:szCs w:val="15"/>
              </w:rPr>
            </w:pPr>
            <w:r w:rsidRPr="00CA2698">
              <w:rPr>
                <w:sz w:val="15"/>
                <w:szCs w:val="15"/>
              </w:rPr>
              <w:t>ARRIVAL</w:t>
            </w:r>
          </w:p>
          <w:p w14:paraId="7B0A595C" w14:textId="2742AF9A" w:rsidR="005A0B70" w:rsidRPr="00CA2698" w:rsidRDefault="005A0B70" w:rsidP="005A0B70">
            <w:pPr>
              <w:pStyle w:val="TableText"/>
              <w:jc w:val="center"/>
              <w:rPr>
                <w:sz w:val="15"/>
                <w:szCs w:val="15"/>
              </w:rPr>
            </w:pPr>
            <w:r w:rsidRPr="00CA2698">
              <w:rPr>
                <w:sz w:val="15"/>
                <w:szCs w:val="15"/>
              </w:rPr>
              <w:t>10:00AM</w:t>
            </w:r>
          </w:p>
        </w:tc>
        <w:tc>
          <w:tcPr>
            <w:tcW w:w="470" w:type="pct"/>
          </w:tcPr>
          <w:p w14:paraId="68B5B610" w14:textId="77777777" w:rsidR="005A0B70" w:rsidRPr="00CA2698" w:rsidRDefault="005A0B70" w:rsidP="005A0B70">
            <w:pPr>
              <w:pStyle w:val="TableText"/>
              <w:jc w:val="center"/>
              <w:rPr>
                <w:sz w:val="15"/>
                <w:szCs w:val="15"/>
              </w:rPr>
            </w:pPr>
            <w:r w:rsidRPr="00CA2698">
              <w:rPr>
                <w:sz w:val="15"/>
                <w:szCs w:val="15"/>
              </w:rPr>
              <w:t>FRIDAY</w:t>
            </w:r>
          </w:p>
          <w:p w14:paraId="1E16854A" w14:textId="77B9CBCD" w:rsidR="005A0B70" w:rsidRPr="00CA2698" w:rsidRDefault="005A0B70" w:rsidP="005A0B70">
            <w:pPr>
              <w:pStyle w:val="TableText"/>
              <w:jc w:val="center"/>
              <w:rPr>
                <w:sz w:val="15"/>
                <w:szCs w:val="15"/>
              </w:rPr>
            </w:pPr>
            <w:r w:rsidRPr="00CA2698">
              <w:rPr>
                <w:sz w:val="15"/>
                <w:szCs w:val="15"/>
              </w:rPr>
              <w:t>20</w:t>
            </w:r>
            <w:r w:rsidR="00C247EA">
              <w:rPr>
                <w:sz w:val="15"/>
                <w:szCs w:val="15"/>
              </w:rPr>
              <w:t xml:space="preserve"> </w:t>
            </w:r>
            <w:r w:rsidRPr="00CA2698">
              <w:rPr>
                <w:sz w:val="15"/>
                <w:szCs w:val="15"/>
              </w:rPr>
              <w:t>DEC</w:t>
            </w:r>
          </w:p>
          <w:p w14:paraId="61043CED" w14:textId="77777777" w:rsidR="005A0B70" w:rsidRPr="00CA2698" w:rsidRDefault="005A0B70" w:rsidP="005A0B70">
            <w:pPr>
              <w:pStyle w:val="TableText"/>
              <w:jc w:val="center"/>
              <w:rPr>
                <w:sz w:val="15"/>
                <w:szCs w:val="15"/>
              </w:rPr>
            </w:pPr>
            <w:r w:rsidRPr="00CA2698">
              <w:rPr>
                <w:sz w:val="15"/>
                <w:szCs w:val="15"/>
              </w:rPr>
              <w:t>ARRIVAL</w:t>
            </w:r>
          </w:p>
          <w:p w14:paraId="28211E40" w14:textId="7AA23027" w:rsidR="005A0B70" w:rsidRPr="00CA2698" w:rsidRDefault="005A0B70" w:rsidP="005A0B70">
            <w:pPr>
              <w:pStyle w:val="TableText"/>
              <w:jc w:val="center"/>
              <w:rPr>
                <w:sz w:val="15"/>
                <w:szCs w:val="15"/>
              </w:rPr>
            </w:pPr>
            <w:r w:rsidRPr="00CA2698">
              <w:rPr>
                <w:sz w:val="15"/>
                <w:szCs w:val="15"/>
              </w:rPr>
              <w:t>10:00AM</w:t>
            </w:r>
          </w:p>
        </w:tc>
        <w:tc>
          <w:tcPr>
            <w:tcW w:w="470" w:type="pct"/>
          </w:tcPr>
          <w:p w14:paraId="1301FF50" w14:textId="77777777" w:rsidR="005A0B70" w:rsidRPr="00CA2698" w:rsidRDefault="005A0B70" w:rsidP="005A0B70">
            <w:pPr>
              <w:pStyle w:val="TableText"/>
              <w:jc w:val="center"/>
              <w:rPr>
                <w:sz w:val="15"/>
                <w:szCs w:val="15"/>
              </w:rPr>
            </w:pPr>
            <w:r w:rsidRPr="00CA2698">
              <w:rPr>
                <w:sz w:val="15"/>
                <w:szCs w:val="15"/>
              </w:rPr>
              <w:t>FRIDAY</w:t>
            </w:r>
          </w:p>
          <w:p w14:paraId="4EAC6DFD" w14:textId="1EDCBD80" w:rsidR="005A0B70" w:rsidRPr="00CA2698" w:rsidRDefault="005A0B70" w:rsidP="005A0B70">
            <w:pPr>
              <w:pStyle w:val="TableText"/>
              <w:jc w:val="center"/>
              <w:rPr>
                <w:sz w:val="15"/>
                <w:szCs w:val="15"/>
              </w:rPr>
            </w:pPr>
            <w:r w:rsidRPr="00CA2698">
              <w:rPr>
                <w:sz w:val="15"/>
                <w:szCs w:val="15"/>
              </w:rPr>
              <w:t>27</w:t>
            </w:r>
            <w:r w:rsidR="00C247EA">
              <w:rPr>
                <w:sz w:val="15"/>
                <w:szCs w:val="15"/>
              </w:rPr>
              <w:t xml:space="preserve"> </w:t>
            </w:r>
            <w:r w:rsidRPr="00CA2698">
              <w:rPr>
                <w:sz w:val="15"/>
                <w:szCs w:val="15"/>
              </w:rPr>
              <w:t>DEC</w:t>
            </w:r>
          </w:p>
          <w:p w14:paraId="48045927" w14:textId="77777777" w:rsidR="005A0B70" w:rsidRPr="00CA2698" w:rsidRDefault="005A0B70" w:rsidP="005A0B70">
            <w:pPr>
              <w:pStyle w:val="TableText"/>
              <w:jc w:val="center"/>
              <w:rPr>
                <w:sz w:val="15"/>
                <w:szCs w:val="15"/>
              </w:rPr>
            </w:pPr>
            <w:r w:rsidRPr="00CA2698">
              <w:rPr>
                <w:sz w:val="15"/>
                <w:szCs w:val="15"/>
              </w:rPr>
              <w:t>ARRIVAL</w:t>
            </w:r>
          </w:p>
          <w:p w14:paraId="10E380E5" w14:textId="69DD09A1" w:rsidR="005A0B70" w:rsidRPr="00CA2698" w:rsidRDefault="005A0B70" w:rsidP="005A0B70">
            <w:pPr>
              <w:pStyle w:val="TableText"/>
              <w:jc w:val="center"/>
              <w:rPr>
                <w:sz w:val="15"/>
                <w:szCs w:val="15"/>
              </w:rPr>
            </w:pPr>
            <w:r w:rsidRPr="00CA2698">
              <w:rPr>
                <w:sz w:val="15"/>
                <w:szCs w:val="15"/>
              </w:rPr>
              <w:t>10:00AM</w:t>
            </w:r>
          </w:p>
        </w:tc>
        <w:tc>
          <w:tcPr>
            <w:tcW w:w="319" w:type="pct"/>
            <w:vMerge w:val="restart"/>
            <w:vAlign w:val="center"/>
          </w:tcPr>
          <w:p w14:paraId="02D493CF" w14:textId="1B22244E" w:rsidR="005A0B70" w:rsidRPr="00B26AC6" w:rsidRDefault="005A0B70" w:rsidP="005A0B70">
            <w:pPr>
              <w:pStyle w:val="TableText"/>
              <w:jc w:val="center"/>
              <w:rPr>
                <w:sz w:val="16"/>
                <w:szCs w:val="16"/>
              </w:rPr>
            </w:pPr>
            <w:r w:rsidRPr="00270C54">
              <w:rPr>
                <w:noProof/>
                <w:sz w:val="16"/>
                <w:szCs w:val="16"/>
              </w:rPr>
              <w:drawing>
                <wp:inline distT="0" distB="0" distL="0" distR="0" wp14:anchorId="07D797CF" wp14:editId="74E7A102">
                  <wp:extent cx="216000" cy="216000"/>
                  <wp:effectExtent l="0" t="0" r="0" b="0"/>
                  <wp:docPr id="1916946768" name="Graphic 55" descr="Badge 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946768" name="Graphic 1916946768" descr="Badge Tick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216000" cy="216000"/>
                          </a:xfrm>
                          <a:prstGeom prst="rect">
                            <a:avLst/>
                          </a:prstGeom>
                        </pic:spPr>
                      </pic:pic>
                    </a:graphicData>
                  </a:graphic>
                </wp:inline>
              </w:drawing>
            </w:r>
          </w:p>
        </w:tc>
        <w:tc>
          <w:tcPr>
            <w:tcW w:w="319" w:type="pct"/>
            <w:vMerge w:val="restart"/>
            <w:vAlign w:val="center"/>
          </w:tcPr>
          <w:p w14:paraId="30370BAC" w14:textId="7518CE7F" w:rsidR="005A0B70" w:rsidRPr="00B26AC6" w:rsidRDefault="005A0B70" w:rsidP="005A0B70">
            <w:pPr>
              <w:pStyle w:val="TableText"/>
              <w:jc w:val="center"/>
              <w:rPr>
                <w:sz w:val="16"/>
                <w:szCs w:val="16"/>
              </w:rPr>
            </w:pPr>
            <w:r w:rsidRPr="00270C54">
              <w:rPr>
                <w:noProof/>
                <w:sz w:val="16"/>
                <w:szCs w:val="16"/>
              </w:rPr>
              <w:drawing>
                <wp:inline distT="0" distB="0" distL="0" distR="0" wp14:anchorId="53B6D93E" wp14:editId="28B90A26">
                  <wp:extent cx="216000" cy="216000"/>
                  <wp:effectExtent l="0" t="0" r="0" b="0"/>
                  <wp:docPr id="921649990" name="Graphic 55" descr="Badge 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946768" name="Graphic 1916946768" descr="Badge Tick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216000" cy="216000"/>
                          </a:xfrm>
                          <a:prstGeom prst="rect">
                            <a:avLst/>
                          </a:prstGeom>
                        </pic:spPr>
                      </pic:pic>
                    </a:graphicData>
                  </a:graphic>
                </wp:inline>
              </w:drawing>
            </w:r>
          </w:p>
        </w:tc>
        <w:tc>
          <w:tcPr>
            <w:tcW w:w="319" w:type="pct"/>
            <w:vMerge w:val="restart"/>
            <w:vAlign w:val="center"/>
          </w:tcPr>
          <w:p w14:paraId="4AC7840D" w14:textId="5DC7197D" w:rsidR="005A0B70" w:rsidRPr="00B26AC6" w:rsidRDefault="005A0B70" w:rsidP="005A0B70">
            <w:pPr>
              <w:pStyle w:val="TableText"/>
              <w:jc w:val="center"/>
              <w:rPr>
                <w:sz w:val="16"/>
                <w:szCs w:val="16"/>
              </w:rPr>
            </w:pPr>
            <w:r w:rsidRPr="00270C54">
              <w:rPr>
                <w:noProof/>
                <w:sz w:val="16"/>
                <w:szCs w:val="16"/>
              </w:rPr>
              <w:drawing>
                <wp:inline distT="0" distB="0" distL="0" distR="0" wp14:anchorId="3A29A767" wp14:editId="6B07EFD5">
                  <wp:extent cx="216000" cy="216000"/>
                  <wp:effectExtent l="0" t="0" r="0" b="0"/>
                  <wp:docPr id="55896017" name="Graphic 55" descr="Badge 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946768" name="Graphic 1916946768" descr="Badge Tick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216000" cy="216000"/>
                          </a:xfrm>
                          <a:prstGeom prst="rect">
                            <a:avLst/>
                          </a:prstGeom>
                        </pic:spPr>
                      </pic:pic>
                    </a:graphicData>
                  </a:graphic>
                </wp:inline>
              </w:drawing>
            </w:r>
          </w:p>
        </w:tc>
        <w:tc>
          <w:tcPr>
            <w:tcW w:w="751" w:type="pct"/>
            <w:vMerge w:val="restart"/>
          </w:tcPr>
          <w:p w14:paraId="6321CAE6" w14:textId="77777777" w:rsidR="005A0B70" w:rsidRDefault="005A0B70" w:rsidP="005A0B70">
            <w:pPr>
              <w:pStyle w:val="TableText"/>
              <w:jc w:val="center"/>
              <w:rPr>
                <w:sz w:val="16"/>
                <w:szCs w:val="16"/>
              </w:rPr>
            </w:pPr>
          </w:p>
          <w:p w14:paraId="7E674BCA" w14:textId="77777777" w:rsidR="005A0B70" w:rsidRDefault="005A0B70" w:rsidP="005A0B70">
            <w:pPr>
              <w:pStyle w:val="TableText"/>
              <w:jc w:val="center"/>
              <w:rPr>
                <w:sz w:val="16"/>
                <w:szCs w:val="16"/>
              </w:rPr>
            </w:pPr>
          </w:p>
          <w:p w14:paraId="2271D424" w14:textId="77777777" w:rsidR="005A0B70" w:rsidRDefault="005A0B70" w:rsidP="005A0B70">
            <w:pPr>
              <w:pStyle w:val="TableText"/>
              <w:jc w:val="center"/>
              <w:rPr>
                <w:sz w:val="16"/>
                <w:szCs w:val="16"/>
              </w:rPr>
            </w:pPr>
          </w:p>
          <w:p w14:paraId="10108D2F" w14:textId="5C7077F3" w:rsidR="005A0B70" w:rsidRPr="00B26AC6" w:rsidRDefault="005A0B70" w:rsidP="005A0B70">
            <w:pPr>
              <w:pStyle w:val="TableText"/>
              <w:jc w:val="center"/>
              <w:rPr>
                <w:sz w:val="16"/>
                <w:szCs w:val="16"/>
              </w:rPr>
            </w:pPr>
            <w:r>
              <w:rPr>
                <w:noProof/>
                <w:sz w:val="16"/>
                <w:szCs w:val="16"/>
              </w:rPr>
              <w:drawing>
                <wp:inline distT="0" distB="0" distL="0" distR="0" wp14:anchorId="4BD3E5D9" wp14:editId="44E83E26">
                  <wp:extent cx="792000" cy="380722"/>
                  <wp:effectExtent l="0" t="0" r="0" b="635"/>
                  <wp:docPr id="1586542093" name="Graphic 32" descr="The image demonstrates examples of slot series and non-slot series based on scheduling consistency. It consists of three rows of tables, each showing weekly arrival slots scheduled at 10:00 AM for different dates. The right side includes corresponding explanations and icons.&#10;First Row (Blue Airplanes):&#10;Slots are scheduled consistently every Friday at the same time (10:00 AM) from 15 November to 27 December.&#10;Criteria Met: Same day of the week, same time, and distributed regularly (at least 5 slots).&#10;Label: &quot;This is a slot series&quot; with a blue checkmark.&#10;Second Row (Red Airplanes with Crosses):&#10;Some weeks are missing (e.g., no slot on 15 November and 6 December), failing the regular distribution requirement.&#10;Criteria Violated: Not distributed regularly.&#10;Label: &quot;This is not a slot series (not distributed regularly)&quot; with a red cross.&#10;Third Row (Red Airplanes with Crosses):&#10;Slots are scheduled on varying days of the week (e.g., Monday 25 November and Thursday 5 December), failing the &quot;same day of the week&quot; requirement.&#10;Criteria Violated: Different days of the week.&#10;Label: &quot;This is not a slot series (different days of week)&quot; with a red cross.&#10;Visual Elements:&#10;Airplanes represent slot usage.&#10;Blue airplanes signify a valid slot series.&#10;Red airplanes with crosses signify invalid series due to unmet criteria.&#10;Explanatory icons (checkmarks and crosses) clarify the evaluation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542093" name="Graphic 32" descr="The image demonstrates examples of slot series and non-slot series based on scheduling consistency. It consists of three rows of tables, each showing weekly arrival slots scheduled at 10:00 AM for different dates. The right side includes corresponding explanations and icons.&#10;First Row (Blue Airplanes):&#10;Slots are scheduled consistently every Friday at the same time (10:00 AM) from 15 November to 27 December.&#10;Criteria Met: Same day of the week, same time, and distributed regularly (at least 5 slots).&#10;Label: &quot;This is a slot series&quot; with a blue checkmark.&#10;Second Row (Red Airplanes with Crosses):&#10;Some weeks are missing (e.g., no slot on 15 November and 6 December), failing the regular distribution requirement.&#10;Criteria Violated: Not distributed regularly.&#10;Label: &quot;This is not a slot series (not distributed regularly)&quot; with a red cross.&#10;Third Row (Red Airplanes with Crosses):&#10;Slots are scheduled on varying days of the week (e.g., Monday 25 November and Thursday 5 December), failing the &quot;same day of the week&quot; requirement.&#10;Criteria Violated: Different days of the week.&#10;Label: &quot;This is not a slot series (different days of week)&quot; with a red cross.&#10;Visual Elements:&#10;Airplanes represent slot usage.&#10;Blue airplanes signify a valid slot series.&#10;Red airplanes with crosses signify invalid series due to unmet criteria.&#10;Explanatory icons (checkmarks and crosses) clarify the evaluation criteria."/>
                          <pic:cNvPicPr/>
                        </pic:nvPicPr>
                        <pic:blipFill>
                          <a:blip r:embed="rId39">
                            <a:extLst>
                              <a:ext uri="{96DAC541-7B7A-43D3-8B79-37D633B846F1}">
                                <asvg:svgBlip xmlns:asvg="http://schemas.microsoft.com/office/drawing/2016/SVG/main" r:embed="rId40"/>
                              </a:ext>
                            </a:extLst>
                          </a:blip>
                          <a:stretch>
                            <a:fillRect/>
                          </a:stretch>
                        </pic:blipFill>
                        <pic:spPr>
                          <a:xfrm>
                            <a:off x="0" y="0"/>
                            <a:ext cx="792000" cy="380722"/>
                          </a:xfrm>
                          <a:prstGeom prst="rect">
                            <a:avLst/>
                          </a:prstGeom>
                        </pic:spPr>
                      </pic:pic>
                    </a:graphicData>
                  </a:graphic>
                </wp:inline>
              </w:drawing>
            </w:r>
          </w:p>
        </w:tc>
      </w:tr>
      <w:tr w:rsidR="005A0B70" w14:paraId="6304F8A3" w14:textId="77777777" w:rsidTr="005A0B70">
        <w:trPr>
          <w:trHeight w:val="567"/>
        </w:trPr>
        <w:tc>
          <w:tcPr>
            <w:tcW w:w="476" w:type="pct"/>
            <w:tcBorders>
              <w:bottom w:val="single" w:sz="4" w:space="0" w:color="auto"/>
            </w:tcBorders>
            <w:vAlign w:val="bottom"/>
          </w:tcPr>
          <w:p w14:paraId="6A936B9F" w14:textId="77777777" w:rsidR="00F61EFB" w:rsidRPr="00CA2698" w:rsidRDefault="00F61EFB" w:rsidP="003C1C09">
            <w:pPr>
              <w:pStyle w:val="TableText"/>
              <w:jc w:val="center"/>
              <w:rPr>
                <w:sz w:val="15"/>
                <w:szCs w:val="15"/>
              </w:rPr>
            </w:pPr>
            <w:r>
              <w:rPr>
                <w:noProof/>
                <w:sz w:val="16"/>
                <w:szCs w:val="16"/>
              </w:rPr>
              <w:drawing>
                <wp:inline distT="0" distB="0" distL="0" distR="0" wp14:anchorId="2AF9B7F3" wp14:editId="3DEAAF64">
                  <wp:extent cx="288000" cy="288000"/>
                  <wp:effectExtent l="0" t="0" r="0" b="0"/>
                  <wp:docPr id="1999184358" name="Graphic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184358" name="Graphic 46">
                            <a:extLst>
                              <a:ext uri="{C183D7F6-B498-43B3-948B-1728B52AA6E4}">
                                <adec:decorative xmlns:adec="http://schemas.microsoft.com/office/drawing/2017/decorative" val="1"/>
                              </a:ext>
                            </a:extLst>
                          </pic:cNvPr>
                          <pic:cNvPicPr/>
                        </pic:nvPicPr>
                        <pic:blipFill>
                          <a:blip r:embed="rId41">
                            <a:extLst>
                              <a:ext uri="{96DAC541-7B7A-43D3-8B79-37D633B846F1}">
                                <asvg:svgBlip xmlns:asvg="http://schemas.microsoft.com/office/drawing/2016/SVG/main" r:embed="rId42"/>
                              </a:ext>
                            </a:extLst>
                          </a:blip>
                          <a:stretch>
                            <a:fillRect/>
                          </a:stretch>
                        </pic:blipFill>
                        <pic:spPr>
                          <a:xfrm>
                            <a:off x="0" y="0"/>
                            <a:ext cx="288000" cy="288000"/>
                          </a:xfrm>
                          <a:prstGeom prst="rect">
                            <a:avLst/>
                          </a:prstGeom>
                        </pic:spPr>
                      </pic:pic>
                    </a:graphicData>
                  </a:graphic>
                </wp:inline>
              </w:drawing>
            </w:r>
          </w:p>
        </w:tc>
        <w:tc>
          <w:tcPr>
            <w:tcW w:w="467" w:type="pct"/>
            <w:tcBorders>
              <w:bottom w:val="single" w:sz="4" w:space="0" w:color="auto"/>
            </w:tcBorders>
            <w:vAlign w:val="bottom"/>
          </w:tcPr>
          <w:p w14:paraId="3494A09C" w14:textId="77777777" w:rsidR="00F61EFB" w:rsidRDefault="00F61EFB" w:rsidP="003C1C09">
            <w:pPr>
              <w:pStyle w:val="TableText"/>
              <w:jc w:val="center"/>
              <w:rPr>
                <w:sz w:val="15"/>
                <w:szCs w:val="15"/>
              </w:rPr>
            </w:pPr>
            <w:r w:rsidRPr="00EB17F1">
              <w:rPr>
                <w:noProof/>
                <w:sz w:val="16"/>
                <w:szCs w:val="16"/>
              </w:rPr>
              <w:drawing>
                <wp:inline distT="0" distB="0" distL="0" distR="0" wp14:anchorId="6BED9997" wp14:editId="3F406A57">
                  <wp:extent cx="288000" cy="288000"/>
                  <wp:effectExtent l="0" t="0" r="0" b="0"/>
                  <wp:docPr id="2115952811" name="Graphic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52811" name="Graphic 47">
                            <a:extLst>
                              <a:ext uri="{C183D7F6-B498-43B3-948B-1728B52AA6E4}">
                                <adec:decorative xmlns:adec="http://schemas.microsoft.com/office/drawing/2017/decorative" val="1"/>
                              </a:ext>
                            </a:extLst>
                          </pic:cNvPr>
                          <pic:cNvPicPr/>
                        </pic:nvPicPr>
                        <pic:blipFill>
                          <a:blip r:embed="rId41">
                            <a:extLst>
                              <a:ext uri="{96DAC541-7B7A-43D3-8B79-37D633B846F1}">
                                <asvg:svgBlip xmlns:asvg="http://schemas.microsoft.com/office/drawing/2016/SVG/main" r:embed="rId42"/>
                              </a:ext>
                            </a:extLst>
                          </a:blip>
                          <a:stretch>
                            <a:fillRect/>
                          </a:stretch>
                        </pic:blipFill>
                        <pic:spPr>
                          <a:xfrm>
                            <a:off x="0" y="0"/>
                            <a:ext cx="288000" cy="288000"/>
                          </a:xfrm>
                          <a:prstGeom prst="rect">
                            <a:avLst/>
                          </a:prstGeom>
                        </pic:spPr>
                      </pic:pic>
                    </a:graphicData>
                  </a:graphic>
                </wp:inline>
              </w:drawing>
            </w:r>
          </w:p>
        </w:tc>
        <w:tc>
          <w:tcPr>
            <w:tcW w:w="469" w:type="pct"/>
            <w:tcBorders>
              <w:bottom w:val="single" w:sz="4" w:space="0" w:color="auto"/>
            </w:tcBorders>
            <w:vAlign w:val="bottom"/>
          </w:tcPr>
          <w:p w14:paraId="44E23F16" w14:textId="77777777" w:rsidR="00F61EFB" w:rsidRPr="00CA2698" w:rsidRDefault="00F61EFB" w:rsidP="003C1C09">
            <w:pPr>
              <w:pStyle w:val="TableText"/>
              <w:jc w:val="center"/>
              <w:rPr>
                <w:sz w:val="15"/>
                <w:szCs w:val="15"/>
              </w:rPr>
            </w:pPr>
            <w:r w:rsidRPr="00EB17F1">
              <w:rPr>
                <w:noProof/>
                <w:sz w:val="16"/>
                <w:szCs w:val="16"/>
              </w:rPr>
              <w:drawing>
                <wp:inline distT="0" distB="0" distL="0" distR="0" wp14:anchorId="0CF04BA7" wp14:editId="2058CD52">
                  <wp:extent cx="288000" cy="288000"/>
                  <wp:effectExtent l="0" t="0" r="0" b="0"/>
                  <wp:docPr id="1762916849" name="Graphic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916849" name="Graphic 48">
                            <a:extLst>
                              <a:ext uri="{C183D7F6-B498-43B3-948B-1728B52AA6E4}">
                                <adec:decorative xmlns:adec="http://schemas.microsoft.com/office/drawing/2017/decorative" val="1"/>
                              </a:ext>
                            </a:extLst>
                          </pic:cNvPr>
                          <pic:cNvPicPr/>
                        </pic:nvPicPr>
                        <pic:blipFill>
                          <a:blip r:embed="rId41">
                            <a:extLst>
                              <a:ext uri="{96DAC541-7B7A-43D3-8B79-37D633B846F1}">
                                <asvg:svgBlip xmlns:asvg="http://schemas.microsoft.com/office/drawing/2016/SVG/main" r:embed="rId42"/>
                              </a:ext>
                            </a:extLst>
                          </a:blip>
                          <a:stretch>
                            <a:fillRect/>
                          </a:stretch>
                        </pic:blipFill>
                        <pic:spPr>
                          <a:xfrm>
                            <a:off x="0" y="0"/>
                            <a:ext cx="288000" cy="288000"/>
                          </a:xfrm>
                          <a:prstGeom prst="rect">
                            <a:avLst/>
                          </a:prstGeom>
                        </pic:spPr>
                      </pic:pic>
                    </a:graphicData>
                  </a:graphic>
                </wp:inline>
              </w:drawing>
            </w:r>
          </w:p>
        </w:tc>
        <w:tc>
          <w:tcPr>
            <w:tcW w:w="470" w:type="pct"/>
            <w:tcBorders>
              <w:bottom w:val="single" w:sz="4" w:space="0" w:color="auto"/>
            </w:tcBorders>
            <w:vAlign w:val="bottom"/>
          </w:tcPr>
          <w:p w14:paraId="369B1499" w14:textId="77777777" w:rsidR="00F61EFB" w:rsidRPr="00CA2698" w:rsidRDefault="00F61EFB" w:rsidP="003C1C09">
            <w:pPr>
              <w:pStyle w:val="TableText"/>
              <w:jc w:val="center"/>
              <w:rPr>
                <w:sz w:val="15"/>
                <w:szCs w:val="15"/>
              </w:rPr>
            </w:pPr>
            <w:r w:rsidRPr="00EB17F1">
              <w:rPr>
                <w:noProof/>
                <w:sz w:val="16"/>
                <w:szCs w:val="16"/>
              </w:rPr>
              <w:drawing>
                <wp:inline distT="0" distB="0" distL="0" distR="0" wp14:anchorId="154A7F2E" wp14:editId="016165B9">
                  <wp:extent cx="288000" cy="288000"/>
                  <wp:effectExtent l="0" t="0" r="0" b="0"/>
                  <wp:docPr id="1951616948" name="Graphic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616948" name="Graphic 49">
                            <a:extLst>
                              <a:ext uri="{C183D7F6-B498-43B3-948B-1728B52AA6E4}">
                                <adec:decorative xmlns:adec="http://schemas.microsoft.com/office/drawing/2017/decorative" val="1"/>
                              </a:ext>
                            </a:extLst>
                          </pic:cNvPr>
                          <pic:cNvPicPr/>
                        </pic:nvPicPr>
                        <pic:blipFill>
                          <a:blip r:embed="rId41">
                            <a:extLst>
                              <a:ext uri="{96DAC541-7B7A-43D3-8B79-37D633B846F1}">
                                <asvg:svgBlip xmlns:asvg="http://schemas.microsoft.com/office/drawing/2016/SVG/main" r:embed="rId42"/>
                              </a:ext>
                            </a:extLst>
                          </a:blip>
                          <a:stretch>
                            <a:fillRect/>
                          </a:stretch>
                        </pic:blipFill>
                        <pic:spPr>
                          <a:xfrm>
                            <a:off x="0" y="0"/>
                            <a:ext cx="288000" cy="288000"/>
                          </a:xfrm>
                          <a:prstGeom prst="rect">
                            <a:avLst/>
                          </a:prstGeom>
                        </pic:spPr>
                      </pic:pic>
                    </a:graphicData>
                  </a:graphic>
                </wp:inline>
              </w:drawing>
            </w:r>
          </w:p>
        </w:tc>
        <w:tc>
          <w:tcPr>
            <w:tcW w:w="470" w:type="pct"/>
            <w:tcBorders>
              <w:bottom w:val="single" w:sz="4" w:space="0" w:color="auto"/>
            </w:tcBorders>
            <w:vAlign w:val="bottom"/>
          </w:tcPr>
          <w:p w14:paraId="7671F0BE" w14:textId="77777777" w:rsidR="00F61EFB" w:rsidRPr="00CA2698" w:rsidRDefault="00F61EFB" w:rsidP="003C1C09">
            <w:pPr>
              <w:pStyle w:val="TableText"/>
              <w:jc w:val="center"/>
              <w:rPr>
                <w:sz w:val="15"/>
                <w:szCs w:val="15"/>
              </w:rPr>
            </w:pPr>
            <w:r w:rsidRPr="00EB17F1">
              <w:rPr>
                <w:noProof/>
                <w:sz w:val="16"/>
                <w:szCs w:val="16"/>
              </w:rPr>
              <w:drawing>
                <wp:inline distT="0" distB="0" distL="0" distR="0" wp14:anchorId="51173CB7" wp14:editId="5C18E595">
                  <wp:extent cx="288000" cy="288000"/>
                  <wp:effectExtent l="0" t="0" r="0" b="0"/>
                  <wp:docPr id="1885442931" name="Graphic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442931" name="Graphic 50">
                            <a:extLst>
                              <a:ext uri="{C183D7F6-B498-43B3-948B-1728B52AA6E4}">
                                <adec:decorative xmlns:adec="http://schemas.microsoft.com/office/drawing/2017/decorative" val="1"/>
                              </a:ext>
                            </a:extLst>
                          </pic:cNvPr>
                          <pic:cNvPicPr/>
                        </pic:nvPicPr>
                        <pic:blipFill>
                          <a:blip r:embed="rId41">
                            <a:extLst>
                              <a:ext uri="{96DAC541-7B7A-43D3-8B79-37D633B846F1}">
                                <asvg:svgBlip xmlns:asvg="http://schemas.microsoft.com/office/drawing/2016/SVG/main" r:embed="rId42"/>
                              </a:ext>
                            </a:extLst>
                          </a:blip>
                          <a:stretch>
                            <a:fillRect/>
                          </a:stretch>
                        </pic:blipFill>
                        <pic:spPr>
                          <a:xfrm>
                            <a:off x="0" y="0"/>
                            <a:ext cx="288000" cy="288000"/>
                          </a:xfrm>
                          <a:prstGeom prst="rect">
                            <a:avLst/>
                          </a:prstGeom>
                        </pic:spPr>
                      </pic:pic>
                    </a:graphicData>
                  </a:graphic>
                </wp:inline>
              </w:drawing>
            </w:r>
          </w:p>
        </w:tc>
        <w:tc>
          <w:tcPr>
            <w:tcW w:w="470" w:type="pct"/>
            <w:tcBorders>
              <w:bottom w:val="single" w:sz="4" w:space="0" w:color="auto"/>
            </w:tcBorders>
            <w:vAlign w:val="bottom"/>
          </w:tcPr>
          <w:p w14:paraId="0C2DADF3" w14:textId="77777777" w:rsidR="00F61EFB" w:rsidRPr="00CA2698" w:rsidRDefault="00F61EFB" w:rsidP="003C1C09">
            <w:pPr>
              <w:pStyle w:val="TableText"/>
              <w:jc w:val="center"/>
              <w:rPr>
                <w:sz w:val="15"/>
                <w:szCs w:val="15"/>
              </w:rPr>
            </w:pPr>
            <w:r w:rsidRPr="00EB17F1">
              <w:rPr>
                <w:noProof/>
                <w:sz w:val="16"/>
                <w:szCs w:val="16"/>
              </w:rPr>
              <w:drawing>
                <wp:inline distT="0" distB="0" distL="0" distR="0" wp14:anchorId="087DB2EA" wp14:editId="3F6523BB">
                  <wp:extent cx="288000" cy="288000"/>
                  <wp:effectExtent l="0" t="0" r="0" b="0"/>
                  <wp:docPr id="1558218122" name="Graphic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218122" name="Graphic 51">
                            <a:extLst>
                              <a:ext uri="{C183D7F6-B498-43B3-948B-1728B52AA6E4}">
                                <adec:decorative xmlns:adec="http://schemas.microsoft.com/office/drawing/2017/decorative" val="1"/>
                              </a:ext>
                            </a:extLst>
                          </pic:cNvPr>
                          <pic:cNvPicPr/>
                        </pic:nvPicPr>
                        <pic:blipFill>
                          <a:blip r:embed="rId41">
                            <a:extLst>
                              <a:ext uri="{96DAC541-7B7A-43D3-8B79-37D633B846F1}">
                                <asvg:svgBlip xmlns:asvg="http://schemas.microsoft.com/office/drawing/2016/SVG/main" r:embed="rId42"/>
                              </a:ext>
                            </a:extLst>
                          </a:blip>
                          <a:stretch>
                            <a:fillRect/>
                          </a:stretch>
                        </pic:blipFill>
                        <pic:spPr>
                          <a:xfrm>
                            <a:off x="0" y="0"/>
                            <a:ext cx="288000" cy="288000"/>
                          </a:xfrm>
                          <a:prstGeom prst="rect">
                            <a:avLst/>
                          </a:prstGeom>
                        </pic:spPr>
                      </pic:pic>
                    </a:graphicData>
                  </a:graphic>
                </wp:inline>
              </w:drawing>
            </w:r>
          </w:p>
        </w:tc>
        <w:tc>
          <w:tcPr>
            <w:tcW w:w="470" w:type="pct"/>
            <w:tcBorders>
              <w:bottom w:val="single" w:sz="4" w:space="0" w:color="auto"/>
            </w:tcBorders>
            <w:vAlign w:val="bottom"/>
          </w:tcPr>
          <w:p w14:paraId="4F76FF98" w14:textId="77777777" w:rsidR="00F61EFB" w:rsidRPr="00CA2698" w:rsidRDefault="00F61EFB" w:rsidP="003C1C09">
            <w:pPr>
              <w:pStyle w:val="TableText"/>
              <w:jc w:val="center"/>
              <w:rPr>
                <w:sz w:val="15"/>
                <w:szCs w:val="15"/>
              </w:rPr>
            </w:pPr>
            <w:r w:rsidRPr="00EB17F1">
              <w:rPr>
                <w:noProof/>
                <w:sz w:val="16"/>
                <w:szCs w:val="16"/>
              </w:rPr>
              <w:drawing>
                <wp:inline distT="0" distB="0" distL="0" distR="0" wp14:anchorId="5898121D" wp14:editId="2EF82E14">
                  <wp:extent cx="288000" cy="288000"/>
                  <wp:effectExtent l="0" t="0" r="0" b="0"/>
                  <wp:docPr id="1573915963" name="Graphic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915963" name="Graphic 52">
                            <a:extLst>
                              <a:ext uri="{C183D7F6-B498-43B3-948B-1728B52AA6E4}">
                                <adec:decorative xmlns:adec="http://schemas.microsoft.com/office/drawing/2017/decorative" val="1"/>
                              </a:ext>
                            </a:extLst>
                          </pic:cNvPr>
                          <pic:cNvPicPr/>
                        </pic:nvPicPr>
                        <pic:blipFill>
                          <a:blip r:embed="rId41">
                            <a:extLst>
                              <a:ext uri="{96DAC541-7B7A-43D3-8B79-37D633B846F1}">
                                <asvg:svgBlip xmlns:asvg="http://schemas.microsoft.com/office/drawing/2016/SVG/main" r:embed="rId42"/>
                              </a:ext>
                            </a:extLst>
                          </a:blip>
                          <a:stretch>
                            <a:fillRect/>
                          </a:stretch>
                        </pic:blipFill>
                        <pic:spPr>
                          <a:xfrm>
                            <a:off x="0" y="0"/>
                            <a:ext cx="288000" cy="288000"/>
                          </a:xfrm>
                          <a:prstGeom prst="rect">
                            <a:avLst/>
                          </a:prstGeom>
                        </pic:spPr>
                      </pic:pic>
                    </a:graphicData>
                  </a:graphic>
                </wp:inline>
              </w:drawing>
            </w:r>
          </w:p>
        </w:tc>
        <w:tc>
          <w:tcPr>
            <w:tcW w:w="319" w:type="pct"/>
            <w:vMerge/>
            <w:vAlign w:val="center"/>
          </w:tcPr>
          <w:p w14:paraId="23384C87" w14:textId="77777777" w:rsidR="00F61EFB" w:rsidRPr="00B26AC6" w:rsidRDefault="00F61EFB" w:rsidP="005A0B70">
            <w:pPr>
              <w:pStyle w:val="TableText"/>
              <w:jc w:val="center"/>
              <w:rPr>
                <w:sz w:val="16"/>
                <w:szCs w:val="16"/>
              </w:rPr>
            </w:pPr>
          </w:p>
        </w:tc>
        <w:tc>
          <w:tcPr>
            <w:tcW w:w="319" w:type="pct"/>
            <w:vMerge/>
            <w:vAlign w:val="center"/>
          </w:tcPr>
          <w:p w14:paraId="41DC9682" w14:textId="77777777" w:rsidR="00F61EFB" w:rsidRPr="00B26AC6" w:rsidRDefault="00F61EFB" w:rsidP="005A0B70">
            <w:pPr>
              <w:pStyle w:val="TableText"/>
              <w:jc w:val="center"/>
              <w:rPr>
                <w:sz w:val="16"/>
                <w:szCs w:val="16"/>
              </w:rPr>
            </w:pPr>
          </w:p>
        </w:tc>
        <w:tc>
          <w:tcPr>
            <w:tcW w:w="319" w:type="pct"/>
            <w:vMerge/>
            <w:vAlign w:val="center"/>
          </w:tcPr>
          <w:p w14:paraId="4686CD4C" w14:textId="77777777" w:rsidR="00F61EFB" w:rsidRPr="00B26AC6" w:rsidRDefault="00F61EFB" w:rsidP="005A0B70">
            <w:pPr>
              <w:pStyle w:val="TableText"/>
              <w:jc w:val="center"/>
              <w:rPr>
                <w:sz w:val="16"/>
                <w:szCs w:val="16"/>
              </w:rPr>
            </w:pPr>
          </w:p>
        </w:tc>
        <w:tc>
          <w:tcPr>
            <w:tcW w:w="751" w:type="pct"/>
            <w:vMerge/>
          </w:tcPr>
          <w:p w14:paraId="3C7EAECE" w14:textId="77777777" w:rsidR="00F61EFB" w:rsidRDefault="00F61EFB" w:rsidP="003C1C09">
            <w:pPr>
              <w:pStyle w:val="TableText"/>
              <w:jc w:val="center"/>
              <w:rPr>
                <w:sz w:val="16"/>
                <w:szCs w:val="16"/>
              </w:rPr>
            </w:pPr>
          </w:p>
        </w:tc>
      </w:tr>
      <w:tr w:rsidR="005A0B70" w:rsidRPr="00B26AC6" w14:paraId="0E01E1A4" w14:textId="77777777" w:rsidTr="005A0B70">
        <w:trPr>
          <w:trHeight w:val="1269"/>
        </w:trPr>
        <w:tc>
          <w:tcPr>
            <w:tcW w:w="476" w:type="pct"/>
            <w:vMerge w:val="restart"/>
            <w:tcBorders>
              <w:top w:val="single" w:sz="4" w:space="0" w:color="auto"/>
            </w:tcBorders>
            <w:vAlign w:val="center"/>
          </w:tcPr>
          <w:p w14:paraId="287381EA" w14:textId="1B90B643" w:rsidR="00EC09BB" w:rsidRPr="00B72A9E" w:rsidRDefault="00B72A9E" w:rsidP="00EC09BB">
            <w:pPr>
              <w:pStyle w:val="TableText"/>
              <w:jc w:val="center"/>
              <w:rPr>
                <w:b/>
                <w:sz w:val="15"/>
                <w:szCs w:val="15"/>
              </w:rPr>
            </w:pPr>
            <w:r>
              <w:rPr>
                <w:b/>
                <w:noProof/>
                <w:sz w:val="15"/>
                <w:szCs w:val="15"/>
              </w:rPr>
              <w:drawing>
                <wp:inline distT="0" distB="0" distL="0" distR="0" wp14:anchorId="19ACD812" wp14:editId="79FF9562">
                  <wp:extent cx="216000" cy="216000"/>
                  <wp:effectExtent l="0" t="0" r="0" b="0"/>
                  <wp:docPr id="294257370" name="Graphic 1395109734"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934235" name="Graphic 1395109734" descr="Close outline"/>
                          <pic:cNvPicPr/>
                        </pic:nvPicPr>
                        <pic:blipFill>
                          <a:blip r:embed="rId43">
                            <a:extLst>
                              <a:ext uri="{96DAC541-7B7A-43D3-8B79-37D633B846F1}">
                                <asvg:svgBlip xmlns:asvg="http://schemas.microsoft.com/office/drawing/2016/SVG/main" r:embed="rId44"/>
                              </a:ext>
                            </a:extLst>
                          </a:blip>
                          <a:stretch>
                            <a:fillRect/>
                          </a:stretch>
                        </pic:blipFill>
                        <pic:spPr>
                          <a:xfrm>
                            <a:off x="0" y="0"/>
                            <a:ext cx="216000" cy="216000"/>
                          </a:xfrm>
                          <a:prstGeom prst="rect">
                            <a:avLst/>
                          </a:prstGeom>
                        </pic:spPr>
                      </pic:pic>
                    </a:graphicData>
                  </a:graphic>
                </wp:inline>
              </w:drawing>
            </w:r>
          </w:p>
        </w:tc>
        <w:tc>
          <w:tcPr>
            <w:tcW w:w="467" w:type="pct"/>
            <w:tcBorders>
              <w:top w:val="single" w:sz="4" w:space="0" w:color="auto"/>
            </w:tcBorders>
          </w:tcPr>
          <w:p w14:paraId="73EE2CD6" w14:textId="77777777" w:rsidR="00EC09BB" w:rsidRPr="00CA2698" w:rsidRDefault="00EC09BB" w:rsidP="00EC09BB">
            <w:pPr>
              <w:pStyle w:val="TableText"/>
              <w:jc w:val="center"/>
              <w:rPr>
                <w:sz w:val="15"/>
                <w:szCs w:val="15"/>
              </w:rPr>
            </w:pPr>
            <w:r w:rsidRPr="00CA2698">
              <w:rPr>
                <w:sz w:val="15"/>
                <w:szCs w:val="15"/>
              </w:rPr>
              <w:t>FRIDAY</w:t>
            </w:r>
          </w:p>
          <w:p w14:paraId="133AF24D" w14:textId="0707CF71" w:rsidR="00EC09BB" w:rsidRPr="00CA2698" w:rsidRDefault="00EC09BB" w:rsidP="00EC09BB">
            <w:pPr>
              <w:pStyle w:val="TableText"/>
              <w:jc w:val="center"/>
              <w:rPr>
                <w:sz w:val="15"/>
                <w:szCs w:val="15"/>
              </w:rPr>
            </w:pPr>
            <w:r w:rsidRPr="00CA2698">
              <w:rPr>
                <w:sz w:val="15"/>
                <w:szCs w:val="15"/>
              </w:rPr>
              <w:t>22</w:t>
            </w:r>
            <w:r w:rsidR="00B72A9E">
              <w:rPr>
                <w:sz w:val="15"/>
                <w:szCs w:val="15"/>
              </w:rPr>
              <w:t xml:space="preserve"> </w:t>
            </w:r>
            <w:r w:rsidRPr="00CA2698">
              <w:rPr>
                <w:sz w:val="15"/>
                <w:szCs w:val="15"/>
              </w:rPr>
              <w:t>NOV</w:t>
            </w:r>
          </w:p>
          <w:p w14:paraId="576E1E4E" w14:textId="77777777" w:rsidR="00EC09BB" w:rsidRPr="00CA2698" w:rsidRDefault="00EC09BB" w:rsidP="00EC09BB">
            <w:pPr>
              <w:pStyle w:val="TableText"/>
              <w:jc w:val="center"/>
              <w:rPr>
                <w:sz w:val="15"/>
                <w:szCs w:val="15"/>
              </w:rPr>
            </w:pPr>
            <w:r w:rsidRPr="00CA2698">
              <w:rPr>
                <w:sz w:val="15"/>
                <w:szCs w:val="15"/>
              </w:rPr>
              <w:t>ARRIVAL</w:t>
            </w:r>
          </w:p>
          <w:p w14:paraId="1A1DC310" w14:textId="368D883A" w:rsidR="00EC09BB" w:rsidRPr="00CA2698" w:rsidRDefault="00EC09BB" w:rsidP="00EC09BB">
            <w:pPr>
              <w:pStyle w:val="TableText"/>
              <w:jc w:val="center"/>
              <w:rPr>
                <w:sz w:val="15"/>
                <w:szCs w:val="15"/>
              </w:rPr>
            </w:pPr>
            <w:r w:rsidRPr="00CA2698">
              <w:rPr>
                <w:sz w:val="15"/>
                <w:szCs w:val="15"/>
              </w:rPr>
              <w:t>10:00AM</w:t>
            </w:r>
          </w:p>
        </w:tc>
        <w:tc>
          <w:tcPr>
            <w:tcW w:w="469" w:type="pct"/>
            <w:tcBorders>
              <w:top w:val="single" w:sz="4" w:space="0" w:color="auto"/>
            </w:tcBorders>
          </w:tcPr>
          <w:p w14:paraId="02D0F53D" w14:textId="77777777" w:rsidR="00EC09BB" w:rsidRPr="00CA2698" w:rsidRDefault="00EC09BB" w:rsidP="003C1C09">
            <w:pPr>
              <w:pStyle w:val="TableText"/>
              <w:jc w:val="center"/>
              <w:rPr>
                <w:sz w:val="15"/>
                <w:szCs w:val="15"/>
              </w:rPr>
            </w:pPr>
            <w:r w:rsidRPr="00CA2698">
              <w:rPr>
                <w:sz w:val="15"/>
                <w:szCs w:val="15"/>
              </w:rPr>
              <w:t>FRIDAY</w:t>
            </w:r>
          </w:p>
          <w:p w14:paraId="255CD005" w14:textId="17018277" w:rsidR="00EC09BB" w:rsidRPr="00CA2698" w:rsidRDefault="00EC09BB" w:rsidP="003C1C09">
            <w:pPr>
              <w:pStyle w:val="TableText"/>
              <w:jc w:val="center"/>
              <w:rPr>
                <w:sz w:val="15"/>
                <w:szCs w:val="15"/>
              </w:rPr>
            </w:pPr>
            <w:r w:rsidRPr="00CA2698">
              <w:rPr>
                <w:sz w:val="15"/>
                <w:szCs w:val="15"/>
              </w:rPr>
              <w:t>29</w:t>
            </w:r>
            <w:r w:rsidR="00B72A9E">
              <w:rPr>
                <w:sz w:val="15"/>
                <w:szCs w:val="15"/>
              </w:rPr>
              <w:t xml:space="preserve"> </w:t>
            </w:r>
            <w:r w:rsidRPr="00CA2698">
              <w:rPr>
                <w:sz w:val="15"/>
                <w:szCs w:val="15"/>
              </w:rPr>
              <w:t>NOV</w:t>
            </w:r>
          </w:p>
          <w:p w14:paraId="74A525C2" w14:textId="77777777" w:rsidR="00EC09BB" w:rsidRPr="00CA2698" w:rsidRDefault="00EC09BB" w:rsidP="003C1C09">
            <w:pPr>
              <w:pStyle w:val="TableText"/>
              <w:jc w:val="center"/>
              <w:rPr>
                <w:sz w:val="15"/>
                <w:szCs w:val="15"/>
              </w:rPr>
            </w:pPr>
            <w:r w:rsidRPr="00CA2698">
              <w:rPr>
                <w:sz w:val="15"/>
                <w:szCs w:val="15"/>
              </w:rPr>
              <w:t>ARRIVAL</w:t>
            </w:r>
          </w:p>
          <w:p w14:paraId="7EA6816D" w14:textId="77777777" w:rsidR="00EC09BB" w:rsidRPr="00CA2698" w:rsidRDefault="00EC09BB" w:rsidP="003C1C09">
            <w:pPr>
              <w:pStyle w:val="TableText"/>
              <w:jc w:val="center"/>
              <w:rPr>
                <w:sz w:val="15"/>
                <w:szCs w:val="15"/>
              </w:rPr>
            </w:pPr>
            <w:r w:rsidRPr="00CA2698">
              <w:rPr>
                <w:sz w:val="15"/>
                <w:szCs w:val="15"/>
              </w:rPr>
              <w:t>10:00AM</w:t>
            </w:r>
          </w:p>
        </w:tc>
        <w:tc>
          <w:tcPr>
            <w:tcW w:w="470" w:type="pct"/>
            <w:vMerge w:val="restart"/>
            <w:tcBorders>
              <w:top w:val="single" w:sz="4" w:space="0" w:color="auto"/>
            </w:tcBorders>
            <w:vAlign w:val="center"/>
          </w:tcPr>
          <w:p w14:paraId="4CBA4EC7" w14:textId="374C53EE" w:rsidR="00EC09BB" w:rsidRPr="00897DE1" w:rsidRDefault="00B72A9E" w:rsidP="00EC09BB">
            <w:pPr>
              <w:pStyle w:val="TableText"/>
              <w:jc w:val="center"/>
              <w:rPr>
                <w:b/>
                <w:sz w:val="15"/>
                <w:szCs w:val="15"/>
              </w:rPr>
            </w:pPr>
            <w:r w:rsidRPr="00897DE1">
              <w:rPr>
                <w:b/>
                <w:noProof/>
                <w:sz w:val="15"/>
                <w:szCs w:val="15"/>
              </w:rPr>
              <w:drawing>
                <wp:inline distT="0" distB="0" distL="0" distR="0" wp14:anchorId="063CA35D" wp14:editId="0F69709A">
                  <wp:extent cx="216000" cy="216000"/>
                  <wp:effectExtent l="0" t="0" r="0" b="0"/>
                  <wp:docPr id="1395109734" name="Graphic 59" descr="Clo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109734" name="Graphic 1395109734" descr="Close outline"/>
                          <pic:cNvPicPr/>
                        </pic:nvPicPr>
                        <pic:blipFill>
                          <a:blip r:embed="rId43">
                            <a:extLst>
                              <a:ext uri="{96DAC541-7B7A-43D3-8B79-37D633B846F1}">
                                <asvg:svgBlip xmlns:asvg="http://schemas.microsoft.com/office/drawing/2016/SVG/main" r:embed="rId44"/>
                              </a:ext>
                            </a:extLst>
                          </a:blip>
                          <a:stretch>
                            <a:fillRect/>
                          </a:stretch>
                        </pic:blipFill>
                        <pic:spPr>
                          <a:xfrm>
                            <a:off x="0" y="0"/>
                            <a:ext cx="216000" cy="216000"/>
                          </a:xfrm>
                          <a:prstGeom prst="rect">
                            <a:avLst/>
                          </a:prstGeom>
                        </pic:spPr>
                      </pic:pic>
                    </a:graphicData>
                  </a:graphic>
                </wp:inline>
              </w:drawing>
            </w:r>
          </w:p>
        </w:tc>
        <w:tc>
          <w:tcPr>
            <w:tcW w:w="470" w:type="pct"/>
            <w:tcBorders>
              <w:top w:val="single" w:sz="4" w:space="0" w:color="auto"/>
            </w:tcBorders>
          </w:tcPr>
          <w:p w14:paraId="226CF579" w14:textId="77777777" w:rsidR="00EC09BB" w:rsidRPr="00CA2698" w:rsidRDefault="00EC09BB" w:rsidP="003C1C09">
            <w:pPr>
              <w:pStyle w:val="TableText"/>
              <w:jc w:val="center"/>
              <w:rPr>
                <w:sz w:val="15"/>
                <w:szCs w:val="15"/>
              </w:rPr>
            </w:pPr>
            <w:r w:rsidRPr="00CA2698">
              <w:rPr>
                <w:sz w:val="15"/>
                <w:szCs w:val="15"/>
              </w:rPr>
              <w:t>FRIDAY</w:t>
            </w:r>
          </w:p>
          <w:p w14:paraId="4911D9E1" w14:textId="5B41C3D9" w:rsidR="00EC09BB" w:rsidRPr="00CA2698" w:rsidRDefault="00EC09BB" w:rsidP="003C1C09">
            <w:pPr>
              <w:pStyle w:val="TableText"/>
              <w:jc w:val="center"/>
              <w:rPr>
                <w:sz w:val="15"/>
                <w:szCs w:val="15"/>
              </w:rPr>
            </w:pPr>
            <w:r w:rsidRPr="00CA2698">
              <w:rPr>
                <w:sz w:val="15"/>
                <w:szCs w:val="15"/>
              </w:rPr>
              <w:t>13</w:t>
            </w:r>
            <w:r w:rsidR="00B72A9E">
              <w:rPr>
                <w:sz w:val="15"/>
                <w:szCs w:val="15"/>
              </w:rPr>
              <w:t xml:space="preserve"> </w:t>
            </w:r>
            <w:r w:rsidRPr="00CA2698">
              <w:rPr>
                <w:sz w:val="15"/>
                <w:szCs w:val="15"/>
              </w:rPr>
              <w:t>DEC</w:t>
            </w:r>
          </w:p>
          <w:p w14:paraId="4CE06C0C" w14:textId="77777777" w:rsidR="00EC09BB" w:rsidRPr="00CA2698" w:rsidRDefault="00EC09BB" w:rsidP="003C1C09">
            <w:pPr>
              <w:pStyle w:val="TableText"/>
              <w:jc w:val="center"/>
              <w:rPr>
                <w:sz w:val="15"/>
                <w:szCs w:val="15"/>
              </w:rPr>
            </w:pPr>
            <w:r w:rsidRPr="00CA2698">
              <w:rPr>
                <w:sz w:val="15"/>
                <w:szCs w:val="15"/>
              </w:rPr>
              <w:t>ARRIVAL</w:t>
            </w:r>
          </w:p>
          <w:p w14:paraId="589DE3FF" w14:textId="77777777" w:rsidR="00EC09BB" w:rsidRPr="00CA2698" w:rsidRDefault="00EC09BB" w:rsidP="003C1C09">
            <w:pPr>
              <w:pStyle w:val="TableText"/>
              <w:jc w:val="center"/>
              <w:rPr>
                <w:sz w:val="15"/>
                <w:szCs w:val="15"/>
              </w:rPr>
            </w:pPr>
            <w:r w:rsidRPr="00CA2698">
              <w:rPr>
                <w:sz w:val="15"/>
                <w:szCs w:val="15"/>
              </w:rPr>
              <w:t>10:00AM</w:t>
            </w:r>
          </w:p>
        </w:tc>
        <w:tc>
          <w:tcPr>
            <w:tcW w:w="470" w:type="pct"/>
            <w:tcBorders>
              <w:top w:val="single" w:sz="4" w:space="0" w:color="auto"/>
            </w:tcBorders>
          </w:tcPr>
          <w:p w14:paraId="3C408D19" w14:textId="77777777" w:rsidR="00EC09BB" w:rsidRPr="00CA2698" w:rsidRDefault="00EC09BB" w:rsidP="003C1C09">
            <w:pPr>
              <w:pStyle w:val="TableText"/>
              <w:jc w:val="center"/>
              <w:rPr>
                <w:sz w:val="15"/>
                <w:szCs w:val="15"/>
              </w:rPr>
            </w:pPr>
            <w:r w:rsidRPr="00CA2698">
              <w:rPr>
                <w:sz w:val="15"/>
                <w:szCs w:val="15"/>
              </w:rPr>
              <w:t>FRIDAY</w:t>
            </w:r>
          </w:p>
          <w:p w14:paraId="1371BB4C" w14:textId="3180DA91" w:rsidR="00EC09BB" w:rsidRPr="00CA2698" w:rsidRDefault="00EC09BB" w:rsidP="003C1C09">
            <w:pPr>
              <w:pStyle w:val="TableText"/>
              <w:jc w:val="center"/>
              <w:rPr>
                <w:sz w:val="15"/>
                <w:szCs w:val="15"/>
              </w:rPr>
            </w:pPr>
            <w:r w:rsidRPr="00CA2698">
              <w:rPr>
                <w:sz w:val="15"/>
                <w:szCs w:val="15"/>
              </w:rPr>
              <w:t>20</w:t>
            </w:r>
            <w:r w:rsidR="00B72A9E">
              <w:rPr>
                <w:sz w:val="15"/>
                <w:szCs w:val="15"/>
              </w:rPr>
              <w:t xml:space="preserve"> </w:t>
            </w:r>
            <w:r w:rsidRPr="00CA2698">
              <w:rPr>
                <w:sz w:val="15"/>
                <w:szCs w:val="15"/>
              </w:rPr>
              <w:t>DEC</w:t>
            </w:r>
          </w:p>
          <w:p w14:paraId="0D2B0377" w14:textId="77777777" w:rsidR="00EC09BB" w:rsidRPr="00CA2698" w:rsidRDefault="00EC09BB" w:rsidP="003C1C09">
            <w:pPr>
              <w:pStyle w:val="TableText"/>
              <w:jc w:val="center"/>
              <w:rPr>
                <w:sz w:val="15"/>
                <w:szCs w:val="15"/>
              </w:rPr>
            </w:pPr>
            <w:r w:rsidRPr="00CA2698">
              <w:rPr>
                <w:sz w:val="15"/>
                <w:szCs w:val="15"/>
              </w:rPr>
              <w:t>ARRIVAL</w:t>
            </w:r>
          </w:p>
          <w:p w14:paraId="4630B031" w14:textId="77777777" w:rsidR="00EC09BB" w:rsidRPr="00CA2698" w:rsidRDefault="00EC09BB" w:rsidP="003C1C09">
            <w:pPr>
              <w:pStyle w:val="TableText"/>
              <w:jc w:val="center"/>
              <w:rPr>
                <w:sz w:val="15"/>
                <w:szCs w:val="15"/>
              </w:rPr>
            </w:pPr>
            <w:r w:rsidRPr="00CA2698">
              <w:rPr>
                <w:sz w:val="15"/>
                <w:szCs w:val="15"/>
              </w:rPr>
              <w:t>10:00AM</w:t>
            </w:r>
          </w:p>
        </w:tc>
        <w:tc>
          <w:tcPr>
            <w:tcW w:w="470" w:type="pct"/>
            <w:tcBorders>
              <w:top w:val="single" w:sz="4" w:space="0" w:color="auto"/>
            </w:tcBorders>
          </w:tcPr>
          <w:p w14:paraId="54E417F9" w14:textId="77777777" w:rsidR="00EC09BB" w:rsidRPr="00CA2698" w:rsidRDefault="00EC09BB" w:rsidP="003C1C09">
            <w:pPr>
              <w:pStyle w:val="TableText"/>
              <w:jc w:val="center"/>
              <w:rPr>
                <w:sz w:val="15"/>
                <w:szCs w:val="15"/>
              </w:rPr>
            </w:pPr>
            <w:r w:rsidRPr="00CA2698">
              <w:rPr>
                <w:sz w:val="15"/>
                <w:szCs w:val="15"/>
              </w:rPr>
              <w:t>FRIDAY</w:t>
            </w:r>
          </w:p>
          <w:p w14:paraId="4D7892EF" w14:textId="2FD9C521" w:rsidR="00EC09BB" w:rsidRPr="00CA2698" w:rsidRDefault="00EC09BB" w:rsidP="003C1C09">
            <w:pPr>
              <w:pStyle w:val="TableText"/>
              <w:jc w:val="center"/>
              <w:rPr>
                <w:sz w:val="15"/>
                <w:szCs w:val="15"/>
              </w:rPr>
            </w:pPr>
            <w:r w:rsidRPr="00CA2698">
              <w:rPr>
                <w:sz w:val="15"/>
                <w:szCs w:val="15"/>
              </w:rPr>
              <w:t>27</w:t>
            </w:r>
            <w:r w:rsidR="00B72A9E">
              <w:rPr>
                <w:sz w:val="15"/>
                <w:szCs w:val="15"/>
              </w:rPr>
              <w:t xml:space="preserve"> </w:t>
            </w:r>
            <w:r w:rsidRPr="00CA2698">
              <w:rPr>
                <w:sz w:val="15"/>
                <w:szCs w:val="15"/>
              </w:rPr>
              <w:t>DEC</w:t>
            </w:r>
          </w:p>
          <w:p w14:paraId="25A9AEBF" w14:textId="77777777" w:rsidR="00EC09BB" w:rsidRPr="00CA2698" w:rsidRDefault="00EC09BB" w:rsidP="003C1C09">
            <w:pPr>
              <w:pStyle w:val="TableText"/>
              <w:jc w:val="center"/>
              <w:rPr>
                <w:sz w:val="15"/>
                <w:szCs w:val="15"/>
              </w:rPr>
            </w:pPr>
            <w:r w:rsidRPr="00CA2698">
              <w:rPr>
                <w:sz w:val="15"/>
                <w:szCs w:val="15"/>
              </w:rPr>
              <w:t>ARRIVAL</w:t>
            </w:r>
          </w:p>
          <w:p w14:paraId="79A199A5" w14:textId="77777777" w:rsidR="00EC09BB" w:rsidRPr="00CA2698" w:rsidRDefault="00EC09BB" w:rsidP="003C1C09">
            <w:pPr>
              <w:pStyle w:val="TableText"/>
              <w:jc w:val="center"/>
              <w:rPr>
                <w:sz w:val="15"/>
                <w:szCs w:val="15"/>
              </w:rPr>
            </w:pPr>
            <w:r w:rsidRPr="00CA2698">
              <w:rPr>
                <w:sz w:val="15"/>
                <w:szCs w:val="15"/>
              </w:rPr>
              <w:t>10:00AM</w:t>
            </w:r>
          </w:p>
        </w:tc>
        <w:tc>
          <w:tcPr>
            <w:tcW w:w="319" w:type="pct"/>
            <w:vMerge w:val="restart"/>
            <w:vAlign w:val="center"/>
          </w:tcPr>
          <w:p w14:paraId="47903AFD" w14:textId="28E709BD" w:rsidR="00EC09BB" w:rsidRPr="00B26AC6" w:rsidRDefault="005A0B70" w:rsidP="005A0B70">
            <w:pPr>
              <w:pStyle w:val="TableText"/>
              <w:jc w:val="center"/>
              <w:rPr>
                <w:sz w:val="16"/>
                <w:szCs w:val="16"/>
              </w:rPr>
            </w:pPr>
            <w:r w:rsidRPr="00270C54">
              <w:rPr>
                <w:noProof/>
                <w:sz w:val="16"/>
                <w:szCs w:val="16"/>
              </w:rPr>
              <w:drawing>
                <wp:inline distT="0" distB="0" distL="0" distR="0" wp14:anchorId="426D5ACC" wp14:editId="7841145B">
                  <wp:extent cx="216000" cy="216000"/>
                  <wp:effectExtent l="0" t="0" r="0" b="0"/>
                  <wp:docPr id="357920129" name="Graphic 1916946768" descr="Badge 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068544" name="Graphic 1916946768" descr="Badge Tick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216000" cy="216000"/>
                          </a:xfrm>
                          <a:prstGeom prst="rect">
                            <a:avLst/>
                          </a:prstGeom>
                        </pic:spPr>
                      </pic:pic>
                    </a:graphicData>
                  </a:graphic>
                </wp:inline>
              </w:drawing>
            </w:r>
          </w:p>
        </w:tc>
        <w:tc>
          <w:tcPr>
            <w:tcW w:w="319" w:type="pct"/>
            <w:vMerge w:val="restart"/>
            <w:vAlign w:val="center"/>
          </w:tcPr>
          <w:p w14:paraId="0333D2E8" w14:textId="38C73764" w:rsidR="00EC09BB" w:rsidRPr="00B26AC6" w:rsidRDefault="005A0B70" w:rsidP="005A0B70">
            <w:pPr>
              <w:pStyle w:val="TableText"/>
              <w:jc w:val="center"/>
              <w:rPr>
                <w:sz w:val="16"/>
                <w:szCs w:val="16"/>
              </w:rPr>
            </w:pPr>
            <w:r w:rsidRPr="00270C54">
              <w:rPr>
                <w:noProof/>
                <w:sz w:val="16"/>
                <w:szCs w:val="16"/>
              </w:rPr>
              <w:drawing>
                <wp:inline distT="0" distB="0" distL="0" distR="0" wp14:anchorId="4DA4C22E" wp14:editId="44BA4A28">
                  <wp:extent cx="216000" cy="216000"/>
                  <wp:effectExtent l="0" t="0" r="0" b="0"/>
                  <wp:docPr id="29481912" name="Graphic 1916946768" descr="Badge 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462060" name="Graphic 1916946768" descr="Badge Tick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216000" cy="216000"/>
                          </a:xfrm>
                          <a:prstGeom prst="rect">
                            <a:avLst/>
                          </a:prstGeom>
                        </pic:spPr>
                      </pic:pic>
                    </a:graphicData>
                  </a:graphic>
                </wp:inline>
              </w:drawing>
            </w:r>
          </w:p>
        </w:tc>
        <w:tc>
          <w:tcPr>
            <w:tcW w:w="319" w:type="pct"/>
            <w:vMerge w:val="restart"/>
            <w:vAlign w:val="center"/>
          </w:tcPr>
          <w:p w14:paraId="762EBD55" w14:textId="39CE6FB0" w:rsidR="00EC09BB" w:rsidRPr="00B26AC6" w:rsidRDefault="005A0B70" w:rsidP="005A0B70">
            <w:pPr>
              <w:pStyle w:val="TableText"/>
              <w:jc w:val="center"/>
              <w:rPr>
                <w:sz w:val="16"/>
                <w:szCs w:val="16"/>
              </w:rPr>
            </w:pPr>
            <w:r>
              <w:rPr>
                <w:noProof/>
                <w:sz w:val="16"/>
                <w:szCs w:val="16"/>
              </w:rPr>
              <w:drawing>
                <wp:inline distT="0" distB="0" distL="0" distR="0" wp14:anchorId="3F9F93E5" wp14:editId="67F993AD">
                  <wp:extent cx="216000" cy="216000"/>
                  <wp:effectExtent l="0" t="0" r="0" b="0"/>
                  <wp:docPr id="231272318" name="Graphic 1272427908" descr="Badge Cros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389547" name="Graphic 1272427908" descr="Badge Cross with solid fill"/>
                          <pic:cNvPicPr/>
                        </pic:nvPicPr>
                        <pic:blipFill>
                          <a:blip r:embed="rId45">
                            <a:extLst>
                              <a:ext uri="{96DAC541-7B7A-43D3-8B79-37D633B846F1}">
                                <asvg:svgBlip xmlns:asvg="http://schemas.microsoft.com/office/drawing/2016/SVG/main" r:embed="rId46"/>
                              </a:ext>
                            </a:extLst>
                          </a:blip>
                          <a:stretch>
                            <a:fillRect/>
                          </a:stretch>
                        </pic:blipFill>
                        <pic:spPr>
                          <a:xfrm>
                            <a:off x="0" y="0"/>
                            <a:ext cx="216000" cy="216000"/>
                          </a:xfrm>
                          <a:prstGeom prst="rect">
                            <a:avLst/>
                          </a:prstGeom>
                        </pic:spPr>
                      </pic:pic>
                    </a:graphicData>
                  </a:graphic>
                </wp:inline>
              </w:drawing>
            </w:r>
          </w:p>
        </w:tc>
        <w:tc>
          <w:tcPr>
            <w:tcW w:w="751" w:type="pct"/>
            <w:vMerge w:val="restart"/>
          </w:tcPr>
          <w:p w14:paraId="7A2268C7" w14:textId="77777777" w:rsidR="00EC09BB" w:rsidRDefault="00EC09BB" w:rsidP="003C1C09">
            <w:pPr>
              <w:pStyle w:val="TableText"/>
              <w:jc w:val="center"/>
              <w:rPr>
                <w:sz w:val="16"/>
                <w:szCs w:val="16"/>
              </w:rPr>
            </w:pPr>
          </w:p>
          <w:p w14:paraId="151A97A7" w14:textId="77777777" w:rsidR="00EC09BB" w:rsidRDefault="00EC09BB" w:rsidP="003C1C09">
            <w:pPr>
              <w:pStyle w:val="TableText"/>
              <w:jc w:val="center"/>
              <w:rPr>
                <w:sz w:val="16"/>
                <w:szCs w:val="16"/>
              </w:rPr>
            </w:pPr>
          </w:p>
          <w:p w14:paraId="383890CC" w14:textId="77777777" w:rsidR="00EC09BB" w:rsidRDefault="00EC09BB" w:rsidP="003C1C09">
            <w:pPr>
              <w:pStyle w:val="TableText"/>
              <w:jc w:val="center"/>
              <w:rPr>
                <w:sz w:val="16"/>
                <w:szCs w:val="16"/>
              </w:rPr>
            </w:pPr>
          </w:p>
          <w:p w14:paraId="6D17C59D" w14:textId="77777777" w:rsidR="00EC09BB" w:rsidRDefault="00EC09BB" w:rsidP="003C1C09">
            <w:pPr>
              <w:pStyle w:val="TableText"/>
              <w:jc w:val="center"/>
              <w:rPr>
                <w:sz w:val="16"/>
                <w:szCs w:val="16"/>
              </w:rPr>
            </w:pPr>
          </w:p>
          <w:p w14:paraId="4404FA44" w14:textId="1AF094B0" w:rsidR="00EC09BB" w:rsidRPr="00B26AC6" w:rsidRDefault="00EC09BB" w:rsidP="003C1C09">
            <w:pPr>
              <w:pStyle w:val="TableText"/>
              <w:jc w:val="center"/>
              <w:rPr>
                <w:sz w:val="16"/>
                <w:szCs w:val="16"/>
              </w:rPr>
            </w:pPr>
            <w:r>
              <w:rPr>
                <w:noProof/>
                <w:sz w:val="16"/>
                <w:szCs w:val="16"/>
              </w:rPr>
              <w:drawing>
                <wp:inline distT="0" distB="0" distL="0" distR="0" wp14:anchorId="1A84E49A" wp14:editId="4D756DE3">
                  <wp:extent cx="792000" cy="749174"/>
                  <wp:effectExtent l="0" t="0" r="0" b="635"/>
                  <wp:docPr id="454056741" name="Graphic 11779980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056741" name="Graphic 1177998043">
                            <a:extLst>
                              <a:ext uri="{C183D7F6-B498-43B3-948B-1728B52AA6E4}">
                                <adec:decorative xmlns:adec="http://schemas.microsoft.com/office/drawing/2017/decorative" val="1"/>
                              </a:ext>
                            </a:extLst>
                          </pic:cNvPr>
                          <pic:cNvPicPr/>
                        </pic:nvPicPr>
                        <pic:blipFill>
                          <a:blip r:embed="rId47">
                            <a:extLst>
                              <a:ext uri="{96DAC541-7B7A-43D3-8B79-37D633B846F1}">
                                <asvg:svgBlip xmlns:asvg="http://schemas.microsoft.com/office/drawing/2016/SVG/main" r:embed="rId48"/>
                              </a:ext>
                            </a:extLst>
                          </a:blip>
                          <a:stretch>
                            <a:fillRect/>
                          </a:stretch>
                        </pic:blipFill>
                        <pic:spPr>
                          <a:xfrm>
                            <a:off x="0" y="0"/>
                            <a:ext cx="792000" cy="749174"/>
                          </a:xfrm>
                          <a:prstGeom prst="rect">
                            <a:avLst/>
                          </a:prstGeom>
                        </pic:spPr>
                      </pic:pic>
                    </a:graphicData>
                  </a:graphic>
                </wp:inline>
              </w:drawing>
            </w:r>
          </w:p>
        </w:tc>
      </w:tr>
      <w:tr w:rsidR="005A0B70" w:rsidRPr="00B26AC6" w14:paraId="790C4D66" w14:textId="77777777" w:rsidTr="005A0B70">
        <w:trPr>
          <w:trHeight w:val="567"/>
        </w:trPr>
        <w:tc>
          <w:tcPr>
            <w:tcW w:w="476" w:type="pct"/>
            <w:vMerge/>
            <w:tcBorders>
              <w:bottom w:val="single" w:sz="4" w:space="0" w:color="auto"/>
            </w:tcBorders>
            <w:vAlign w:val="bottom"/>
          </w:tcPr>
          <w:p w14:paraId="793A095F" w14:textId="3AE4AC2A" w:rsidR="00EC09BB" w:rsidRPr="00CA2698" w:rsidRDefault="00EC09BB" w:rsidP="003C1C09">
            <w:pPr>
              <w:pStyle w:val="TableText"/>
              <w:jc w:val="center"/>
              <w:rPr>
                <w:sz w:val="15"/>
                <w:szCs w:val="15"/>
              </w:rPr>
            </w:pPr>
          </w:p>
        </w:tc>
        <w:tc>
          <w:tcPr>
            <w:tcW w:w="467" w:type="pct"/>
            <w:tcBorders>
              <w:bottom w:val="single" w:sz="4" w:space="0" w:color="auto"/>
            </w:tcBorders>
            <w:vAlign w:val="bottom"/>
          </w:tcPr>
          <w:p w14:paraId="42867593" w14:textId="77777777" w:rsidR="00EC09BB" w:rsidRDefault="00EC09BB" w:rsidP="003C1C09">
            <w:pPr>
              <w:pStyle w:val="TableText"/>
              <w:jc w:val="center"/>
              <w:rPr>
                <w:sz w:val="15"/>
                <w:szCs w:val="15"/>
              </w:rPr>
            </w:pPr>
            <w:r w:rsidRPr="00EB17F1">
              <w:rPr>
                <w:noProof/>
                <w:sz w:val="16"/>
                <w:szCs w:val="16"/>
              </w:rPr>
              <w:drawing>
                <wp:inline distT="0" distB="0" distL="0" distR="0" wp14:anchorId="04ED3BD2" wp14:editId="0409230F">
                  <wp:extent cx="288000" cy="288000"/>
                  <wp:effectExtent l="0" t="0" r="0" b="0"/>
                  <wp:docPr id="185120775"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20775" name="Graphic 39">
                            <a:extLst>
                              <a:ext uri="{C183D7F6-B498-43B3-948B-1728B52AA6E4}">
                                <adec:decorative xmlns:adec="http://schemas.microsoft.com/office/drawing/2017/decorative" val="1"/>
                              </a:ext>
                            </a:extLst>
                          </pic:cNvPr>
                          <pic:cNvPicPr/>
                        </pic:nvPicPr>
                        <pic:blipFill>
                          <a:blip r:embed="rId49">
                            <a:extLst>
                              <a:ext uri="{96DAC541-7B7A-43D3-8B79-37D633B846F1}">
                                <asvg:svgBlip xmlns:asvg="http://schemas.microsoft.com/office/drawing/2016/SVG/main" r:embed="rId50"/>
                              </a:ext>
                            </a:extLst>
                          </a:blip>
                          <a:stretch>
                            <a:fillRect/>
                          </a:stretch>
                        </pic:blipFill>
                        <pic:spPr>
                          <a:xfrm>
                            <a:off x="0" y="0"/>
                            <a:ext cx="288000" cy="288000"/>
                          </a:xfrm>
                          <a:prstGeom prst="rect">
                            <a:avLst/>
                          </a:prstGeom>
                        </pic:spPr>
                      </pic:pic>
                    </a:graphicData>
                  </a:graphic>
                </wp:inline>
              </w:drawing>
            </w:r>
          </w:p>
        </w:tc>
        <w:tc>
          <w:tcPr>
            <w:tcW w:w="469" w:type="pct"/>
            <w:tcBorders>
              <w:bottom w:val="single" w:sz="4" w:space="0" w:color="auto"/>
            </w:tcBorders>
            <w:vAlign w:val="bottom"/>
          </w:tcPr>
          <w:p w14:paraId="3B59702E" w14:textId="77777777" w:rsidR="00EC09BB" w:rsidRPr="00CA2698" w:rsidRDefault="00EC09BB" w:rsidP="003C1C09">
            <w:pPr>
              <w:pStyle w:val="TableText"/>
              <w:jc w:val="center"/>
              <w:rPr>
                <w:sz w:val="15"/>
                <w:szCs w:val="15"/>
              </w:rPr>
            </w:pPr>
            <w:r w:rsidRPr="00EB17F1">
              <w:rPr>
                <w:noProof/>
                <w:sz w:val="16"/>
                <w:szCs w:val="16"/>
              </w:rPr>
              <w:drawing>
                <wp:inline distT="0" distB="0" distL="0" distR="0" wp14:anchorId="1338D98B" wp14:editId="25D1872D">
                  <wp:extent cx="288000" cy="288000"/>
                  <wp:effectExtent l="0" t="0" r="0" b="0"/>
                  <wp:docPr id="1191273298" name="Graphic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273298" name="Graphic 40">
                            <a:extLst>
                              <a:ext uri="{C183D7F6-B498-43B3-948B-1728B52AA6E4}">
                                <adec:decorative xmlns:adec="http://schemas.microsoft.com/office/drawing/2017/decorative" val="1"/>
                              </a:ext>
                            </a:extLst>
                          </pic:cNvPr>
                          <pic:cNvPicPr/>
                        </pic:nvPicPr>
                        <pic:blipFill>
                          <a:blip r:embed="rId49">
                            <a:extLst>
                              <a:ext uri="{96DAC541-7B7A-43D3-8B79-37D633B846F1}">
                                <asvg:svgBlip xmlns:asvg="http://schemas.microsoft.com/office/drawing/2016/SVG/main" r:embed="rId50"/>
                              </a:ext>
                            </a:extLst>
                          </a:blip>
                          <a:stretch>
                            <a:fillRect/>
                          </a:stretch>
                        </pic:blipFill>
                        <pic:spPr>
                          <a:xfrm>
                            <a:off x="0" y="0"/>
                            <a:ext cx="288000" cy="288000"/>
                          </a:xfrm>
                          <a:prstGeom prst="rect">
                            <a:avLst/>
                          </a:prstGeom>
                        </pic:spPr>
                      </pic:pic>
                    </a:graphicData>
                  </a:graphic>
                </wp:inline>
              </w:drawing>
            </w:r>
          </w:p>
        </w:tc>
        <w:tc>
          <w:tcPr>
            <w:tcW w:w="470" w:type="pct"/>
            <w:vMerge/>
            <w:tcBorders>
              <w:bottom w:val="single" w:sz="4" w:space="0" w:color="auto"/>
            </w:tcBorders>
            <w:vAlign w:val="bottom"/>
          </w:tcPr>
          <w:p w14:paraId="71315E23" w14:textId="25A4D704" w:rsidR="00EC09BB" w:rsidRPr="00CA2698" w:rsidRDefault="00EC09BB" w:rsidP="003C1C09">
            <w:pPr>
              <w:pStyle w:val="TableText"/>
              <w:jc w:val="center"/>
              <w:rPr>
                <w:sz w:val="15"/>
                <w:szCs w:val="15"/>
              </w:rPr>
            </w:pPr>
          </w:p>
        </w:tc>
        <w:tc>
          <w:tcPr>
            <w:tcW w:w="470" w:type="pct"/>
            <w:tcBorders>
              <w:bottom w:val="single" w:sz="4" w:space="0" w:color="auto"/>
            </w:tcBorders>
            <w:vAlign w:val="bottom"/>
          </w:tcPr>
          <w:p w14:paraId="0DF56538" w14:textId="77777777" w:rsidR="00EC09BB" w:rsidRPr="00CA2698" w:rsidRDefault="00EC09BB" w:rsidP="003C1C09">
            <w:pPr>
              <w:pStyle w:val="TableText"/>
              <w:jc w:val="center"/>
              <w:rPr>
                <w:sz w:val="15"/>
                <w:szCs w:val="15"/>
              </w:rPr>
            </w:pPr>
            <w:r w:rsidRPr="00EB17F1">
              <w:rPr>
                <w:noProof/>
                <w:sz w:val="16"/>
                <w:szCs w:val="16"/>
              </w:rPr>
              <w:drawing>
                <wp:inline distT="0" distB="0" distL="0" distR="0" wp14:anchorId="186E6CDB" wp14:editId="5050E21B">
                  <wp:extent cx="288000" cy="288000"/>
                  <wp:effectExtent l="0" t="0" r="0" b="0"/>
                  <wp:docPr id="1456402753" name="Graphic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402753" name="Graphic 42">
                            <a:extLst>
                              <a:ext uri="{C183D7F6-B498-43B3-948B-1728B52AA6E4}">
                                <adec:decorative xmlns:adec="http://schemas.microsoft.com/office/drawing/2017/decorative" val="1"/>
                              </a:ext>
                            </a:extLst>
                          </pic:cNvPr>
                          <pic:cNvPicPr/>
                        </pic:nvPicPr>
                        <pic:blipFill>
                          <a:blip r:embed="rId49">
                            <a:extLst>
                              <a:ext uri="{96DAC541-7B7A-43D3-8B79-37D633B846F1}">
                                <asvg:svgBlip xmlns:asvg="http://schemas.microsoft.com/office/drawing/2016/SVG/main" r:embed="rId50"/>
                              </a:ext>
                            </a:extLst>
                          </a:blip>
                          <a:stretch>
                            <a:fillRect/>
                          </a:stretch>
                        </pic:blipFill>
                        <pic:spPr>
                          <a:xfrm>
                            <a:off x="0" y="0"/>
                            <a:ext cx="288000" cy="288000"/>
                          </a:xfrm>
                          <a:prstGeom prst="rect">
                            <a:avLst/>
                          </a:prstGeom>
                        </pic:spPr>
                      </pic:pic>
                    </a:graphicData>
                  </a:graphic>
                </wp:inline>
              </w:drawing>
            </w:r>
          </w:p>
        </w:tc>
        <w:tc>
          <w:tcPr>
            <w:tcW w:w="470" w:type="pct"/>
            <w:tcBorders>
              <w:bottom w:val="single" w:sz="4" w:space="0" w:color="auto"/>
            </w:tcBorders>
            <w:vAlign w:val="bottom"/>
          </w:tcPr>
          <w:p w14:paraId="1A38DC9A" w14:textId="77777777" w:rsidR="00EC09BB" w:rsidRPr="00CA2698" w:rsidRDefault="00EC09BB" w:rsidP="003C1C09">
            <w:pPr>
              <w:pStyle w:val="TableText"/>
              <w:jc w:val="center"/>
              <w:rPr>
                <w:sz w:val="15"/>
                <w:szCs w:val="15"/>
              </w:rPr>
            </w:pPr>
            <w:r w:rsidRPr="00EB17F1">
              <w:rPr>
                <w:noProof/>
                <w:sz w:val="16"/>
                <w:szCs w:val="16"/>
              </w:rPr>
              <w:drawing>
                <wp:inline distT="0" distB="0" distL="0" distR="0" wp14:anchorId="03F83121" wp14:editId="07EDFCA5">
                  <wp:extent cx="288000" cy="288000"/>
                  <wp:effectExtent l="0" t="0" r="0" b="0"/>
                  <wp:docPr id="1041555235" name="Graphic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555235" name="Graphic 43">
                            <a:extLst>
                              <a:ext uri="{C183D7F6-B498-43B3-948B-1728B52AA6E4}">
                                <adec:decorative xmlns:adec="http://schemas.microsoft.com/office/drawing/2017/decorative" val="1"/>
                              </a:ext>
                            </a:extLst>
                          </pic:cNvPr>
                          <pic:cNvPicPr/>
                        </pic:nvPicPr>
                        <pic:blipFill>
                          <a:blip r:embed="rId49">
                            <a:extLst>
                              <a:ext uri="{96DAC541-7B7A-43D3-8B79-37D633B846F1}">
                                <asvg:svgBlip xmlns:asvg="http://schemas.microsoft.com/office/drawing/2016/SVG/main" r:embed="rId50"/>
                              </a:ext>
                            </a:extLst>
                          </a:blip>
                          <a:stretch>
                            <a:fillRect/>
                          </a:stretch>
                        </pic:blipFill>
                        <pic:spPr>
                          <a:xfrm>
                            <a:off x="0" y="0"/>
                            <a:ext cx="288000" cy="288000"/>
                          </a:xfrm>
                          <a:prstGeom prst="rect">
                            <a:avLst/>
                          </a:prstGeom>
                        </pic:spPr>
                      </pic:pic>
                    </a:graphicData>
                  </a:graphic>
                </wp:inline>
              </w:drawing>
            </w:r>
          </w:p>
        </w:tc>
        <w:tc>
          <w:tcPr>
            <w:tcW w:w="470" w:type="pct"/>
            <w:tcBorders>
              <w:bottom w:val="single" w:sz="4" w:space="0" w:color="auto"/>
            </w:tcBorders>
            <w:vAlign w:val="bottom"/>
          </w:tcPr>
          <w:p w14:paraId="1273CFD2" w14:textId="77777777" w:rsidR="00EC09BB" w:rsidRPr="00CA2698" w:rsidRDefault="00EC09BB" w:rsidP="003C1C09">
            <w:pPr>
              <w:pStyle w:val="TableText"/>
              <w:jc w:val="center"/>
              <w:rPr>
                <w:sz w:val="15"/>
                <w:szCs w:val="15"/>
              </w:rPr>
            </w:pPr>
            <w:r w:rsidRPr="00EB17F1">
              <w:rPr>
                <w:noProof/>
                <w:sz w:val="16"/>
                <w:szCs w:val="16"/>
              </w:rPr>
              <w:drawing>
                <wp:inline distT="0" distB="0" distL="0" distR="0" wp14:anchorId="75DACA60" wp14:editId="097DBD6A">
                  <wp:extent cx="288000" cy="288000"/>
                  <wp:effectExtent l="0" t="0" r="0" b="0"/>
                  <wp:docPr id="336061353" name="Graphic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061353" name="Graphic 44">
                            <a:extLst>
                              <a:ext uri="{C183D7F6-B498-43B3-948B-1728B52AA6E4}">
                                <adec:decorative xmlns:adec="http://schemas.microsoft.com/office/drawing/2017/decorative" val="1"/>
                              </a:ext>
                            </a:extLst>
                          </pic:cNvPr>
                          <pic:cNvPicPr/>
                        </pic:nvPicPr>
                        <pic:blipFill>
                          <a:blip r:embed="rId49">
                            <a:extLst>
                              <a:ext uri="{96DAC541-7B7A-43D3-8B79-37D633B846F1}">
                                <asvg:svgBlip xmlns:asvg="http://schemas.microsoft.com/office/drawing/2016/SVG/main" r:embed="rId50"/>
                              </a:ext>
                            </a:extLst>
                          </a:blip>
                          <a:stretch>
                            <a:fillRect/>
                          </a:stretch>
                        </pic:blipFill>
                        <pic:spPr>
                          <a:xfrm>
                            <a:off x="0" y="0"/>
                            <a:ext cx="288000" cy="288000"/>
                          </a:xfrm>
                          <a:prstGeom prst="rect">
                            <a:avLst/>
                          </a:prstGeom>
                        </pic:spPr>
                      </pic:pic>
                    </a:graphicData>
                  </a:graphic>
                </wp:inline>
              </w:drawing>
            </w:r>
          </w:p>
        </w:tc>
        <w:tc>
          <w:tcPr>
            <w:tcW w:w="319" w:type="pct"/>
            <w:vMerge/>
            <w:vAlign w:val="center"/>
          </w:tcPr>
          <w:p w14:paraId="7FF876E3" w14:textId="77777777" w:rsidR="00EC09BB" w:rsidRPr="00B26AC6" w:rsidRDefault="00EC09BB" w:rsidP="005A0B70">
            <w:pPr>
              <w:pStyle w:val="TableText"/>
              <w:jc w:val="center"/>
              <w:rPr>
                <w:sz w:val="16"/>
                <w:szCs w:val="16"/>
              </w:rPr>
            </w:pPr>
          </w:p>
        </w:tc>
        <w:tc>
          <w:tcPr>
            <w:tcW w:w="319" w:type="pct"/>
            <w:vMerge/>
            <w:vAlign w:val="center"/>
          </w:tcPr>
          <w:p w14:paraId="79F5ED3B" w14:textId="77777777" w:rsidR="00EC09BB" w:rsidRPr="00B26AC6" w:rsidRDefault="00EC09BB" w:rsidP="005A0B70">
            <w:pPr>
              <w:pStyle w:val="TableText"/>
              <w:jc w:val="center"/>
              <w:rPr>
                <w:sz w:val="16"/>
                <w:szCs w:val="16"/>
              </w:rPr>
            </w:pPr>
          </w:p>
        </w:tc>
        <w:tc>
          <w:tcPr>
            <w:tcW w:w="319" w:type="pct"/>
            <w:vMerge/>
            <w:vAlign w:val="center"/>
          </w:tcPr>
          <w:p w14:paraId="6A9AD98E" w14:textId="77777777" w:rsidR="00EC09BB" w:rsidRPr="00B26AC6" w:rsidRDefault="00EC09BB" w:rsidP="005A0B70">
            <w:pPr>
              <w:pStyle w:val="TableText"/>
              <w:jc w:val="center"/>
              <w:rPr>
                <w:sz w:val="16"/>
                <w:szCs w:val="16"/>
              </w:rPr>
            </w:pPr>
          </w:p>
        </w:tc>
        <w:tc>
          <w:tcPr>
            <w:tcW w:w="751" w:type="pct"/>
            <w:vMerge/>
          </w:tcPr>
          <w:p w14:paraId="519916CB" w14:textId="77777777" w:rsidR="00EC09BB" w:rsidRDefault="00EC09BB" w:rsidP="003C1C09">
            <w:pPr>
              <w:pStyle w:val="TableText"/>
              <w:jc w:val="center"/>
              <w:rPr>
                <w:sz w:val="16"/>
                <w:szCs w:val="16"/>
              </w:rPr>
            </w:pPr>
          </w:p>
        </w:tc>
      </w:tr>
      <w:tr w:rsidR="005A0B70" w:rsidRPr="00B26AC6" w14:paraId="08E6A128" w14:textId="77777777" w:rsidTr="005A0B70">
        <w:trPr>
          <w:trHeight w:val="1269"/>
        </w:trPr>
        <w:tc>
          <w:tcPr>
            <w:tcW w:w="476" w:type="pct"/>
            <w:tcBorders>
              <w:top w:val="single" w:sz="4" w:space="0" w:color="auto"/>
            </w:tcBorders>
          </w:tcPr>
          <w:p w14:paraId="6C8C9D45" w14:textId="77777777" w:rsidR="00EC09BB" w:rsidRPr="00CA2698" w:rsidRDefault="00EC09BB" w:rsidP="00070ED8">
            <w:pPr>
              <w:pStyle w:val="TableText"/>
              <w:jc w:val="center"/>
              <w:rPr>
                <w:sz w:val="15"/>
                <w:szCs w:val="15"/>
              </w:rPr>
            </w:pPr>
            <w:r w:rsidRPr="00CA2698">
              <w:rPr>
                <w:sz w:val="15"/>
                <w:szCs w:val="15"/>
              </w:rPr>
              <w:t>FRIDAY</w:t>
            </w:r>
          </w:p>
          <w:p w14:paraId="697A5614" w14:textId="1999DE93" w:rsidR="00EC09BB" w:rsidRPr="00CA2698" w:rsidRDefault="00EC09BB" w:rsidP="00070ED8">
            <w:pPr>
              <w:pStyle w:val="TableText"/>
              <w:jc w:val="center"/>
              <w:rPr>
                <w:sz w:val="15"/>
                <w:szCs w:val="15"/>
              </w:rPr>
            </w:pPr>
            <w:r w:rsidRPr="00CA2698">
              <w:rPr>
                <w:sz w:val="15"/>
                <w:szCs w:val="15"/>
              </w:rPr>
              <w:t>15</w:t>
            </w:r>
            <w:r w:rsidR="00C247EA">
              <w:rPr>
                <w:sz w:val="15"/>
                <w:szCs w:val="15"/>
              </w:rPr>
              <w:t xml:space="preserve"> </w:t>
            </w:r>
            <w:r w:rsidRPr="00CA2698">
              <w:rPr>
                <w:sz w:val="15"/>
                <w:szCs w:val="15"/>
              </w:rPr>
              <w:t>NOV</w:t>
            </w:r>
          </w:p>
          <w:p w14:paraId="15451A68" w14:textId="77777777" w:rsidR="00EC09BB" w:rsidRPr="00CA2698" w:rsidRDefault="00EC09BB" w:rsidP="00070ED8">
            <w:pPr>
              <w:pStyle w:val="TableText"/>
              <w:jc w:val="center"/>
              <w:rPr>
                <w:sz w:val="15"/>
                <w:szCs w:val="15"/>
              </w:rPr>
            </w:pPr>
            <w:r w:rsidRPr="00CA2698">
              <w:rPr>
                <w:sz w:val="15"/>
                <w:szCs w:val="15"/>
              </w:rPr>
              <w:t>ARRIVAL</w:t>
            </w:r>
          </w:p>
          <w:p w14:paraId="2E3A0074" w14:textId="1712B2CB" w:rsidR="00EC09BB" w:rsidRPr="00CA2698" w:rsidRDefault="00EC09BB" w:rsidP="00070ED8">
            <w:pPr>
              <w:pStyle w:val="TableText"/>
              <w:jc w:val="center"/>
              <w:rPr>
                <w:sz w:val="15"/>
                <w:szCs w:val="15"/>
              </w:rPr>
            </w:pPr>
            <w:r w:rsidRPr="00CA2698">
              <w:rPr>
                <w:sz w:val="15"/>
                <w:szCs w:val="15"/>
              </w:rPr>
              <w:t>10:00AM</w:t>
            </w:r>
          </w:p>
        </w:tc>
        <w:tc>
          <w:tcPr>
            <w:tcW w:w="467" w:type="pct"/>
            <w:tcBorders>
              <w:top w:val="single" w:sz="4" w:space="0" w:color="auto"/>
            </w:tcBorders>
          </w:tcPr>
          <w:p w14:paraId="1AF2900D" w14:textId="5981F709" w:rsidR="00EC09BB" w:rsidRPr="00A53940" w:rsidRDefault="00EC09BB" w:rsidP="00070ED8">
            <w:pPr>
              <w:pStyle w:val="TableText"/>
              <w:jc w:val="center"/>
              <w:rPr>
                <w:b/>
                <w:i/>
                <w:sz w:val="15"/>
                <w:szCs w:val="15"/>
              </w:rPr>
            </w:pPr>
            <w:r w:rsidRPr="00A53940">
              <w:rPr>
                <w:b/>
                <w:i/>
                <w:sz w:val="15"/>
                <w:szCs w:val="15"/>
              </w:rPr>
              <w:t>MONDAY</w:t>
            </w:r>
          </w:p>
          <w:p w14:paraId="668D0CF9" w14:textId="3C291535" w:rsidR="00EC09BB" w:rsidRPr="00CA2698" w:rsidRDefault="00EC09BB" w:rsidP="00070ED8">
            <w:pPr>
              <w:pStyle w:val="TableText"/>
              <w:jc w:val="center"/>
              <w:rPr>
                <w:sz w:val="15"/>
                <w:szCs w:val="15"/>
              </w:rPr>
            </w:pPr>
            <w:r w:rsidRPr="00CA2698">
              <w:rPr>
                <w:sz w:val="15"/>
                <w:szCs w:val="15"/>
              </w:rPr>
              <w:t>2</w:t>
            </w:r>
            <w:r w:rsidR="004974AE">
              <w:rPr>
                <w:sz w:val="15"/>
                <w:szCs w:val="15"/>
              </w:rPr>
              <w:t>5</w:t>
            </w:r>
            <w:r w:rsidR="00C247EA">
              <w:rPr>
                <w:sz w:val="15"/>
                <w:szCs w:val="15"/>
              </w:rPr>
              <w:t xml:space="preserve"> </w:t>
            </w:r>
            <w:r w:rsidRPr="00CA2698">
              <w:rPr>
                <w:sz w:val="15"/>
                <w:szCs w:val="15"/>
              </w:rPr>
              <w:t>NOV</w:t>
            </w:r>
          </w:p>
          <w:p w14:paraId="4C37ACE2" w14:textId="77777777" w:rsidR="00EC09BB" w:rsidRPr="00CA2698" w:rsidRDefault="00EC09BB" w:rsidP="00070ED8">
            <w:pPr>
              <w:pStyle w:val="TableText"/>
              <w:jc w:val="center"/>
              <w:rPr>
                <w:sz w:val="15"/>
                <w:szCs w:val="15"/>
              </w:rPr>
            </w:pPr>
            <w:r w:rsidRPr="00CA2698">
              <w:rPr>
                <w:sz w:val="15"/>
                <w:szCs w:val="15"/>
              </w:rPr>
              <w:t>ARRIVAL</w:t>
            </w:r>
          </w:p>
          <w:p w14:paraId="02303C82" w14:textId="0EF040AF" w:rsidR="00EC09BB" w:rsidRPr="00CA2698" w:rsidRDefault="00EC09BB" w:rsidP="00070ED8">
            <w:pPr>
              <w:pStyle w:val="TableText"/>
              <w:jc w:val="center"/>
              <w:rPr>
                <w:sz w:val="15"/>
                <w:szCs w:val="15"/>
              </w:rPr>
            </w:pPr>
            <w:r w:rsidRPr="00CA2698">
              <w:rPr>
                <w:sz w:val="15"/>
                <w:szCs w:val="15"/>
              </w:rPr>
              <w:t>10:00AM</w:t>
            </w:r>
          </w:p>
        </w:tc>
        <w:tc>
          <w:tcPr>
            <w:tcW w:w="469" w:type="pct"/>
            <w:tcBorders>
              <w:top w:val="single" w:sz="4" w:space="0" w:color="auto"/>
            </w:tcBorders>
          </w:tcPr>
          <w:p w14:paraId="17579383" w14:textId="77777777" w:rsidR="00EC09BB" w:rsidRPr="00CA2698" w:rsidRDefault="00EC09BB" w:rsidP="00070ED8">
            <w:pPr>
              <w:pStyle w:val="TableText"/>
              <w:jc w:val="center"/>
              <w:rPr>
                <w:sz w:val="15"/>
                <w:szCs w:val="15"/>
              </w:rPr>
            </w:pPr>
            <w:r w:rsidRPr="00CA2698">
              <w:rPr>
                <w:sz w:val="15"/>
                <w:szCs w:val="15"/>
              </w:rPr>
              <w:t>FRIDAY</w:t>
            </w:r>
          </w:p>
          <w:p w14:paraId="15C2C9C8" w14:textId="05101857" w:rsidR="00EC09BB" w:rsidRPr="00CA2698" w:rsidRDefault="00EC09BB" w:rsidP="00070ED8">
            <w:pPr>
              <w:pStyle w:val="TableText"/>
              <w:jc w:val="center"/>
              <w:rPr>
                <w:sz w:val="15"/>
                <w:szCs w:val="15"/>
              </w:rPr>
            </w:pPr>
            <w:r w:rsidRPr="00CA2698">
              <w:rPr>
                <w:sz w:val="15"/>
                <w:szCs w:val="15"/>
              </w:rPr>
              <w:t>29</w:t>
            </w:r>
            <w:r w:rsidR="00C247EA">
              <w:rPr>
                <w:sz w:val="15"/>
                <w:szCs w:val="15"/>
              </w:rPr>
              <w:t xml:space="preserve"> </w:t>
            </w:r>
            <w:r w:rsidRPr="00CA2698">
              <w:rPr>
                <w:sz w:val="15"/>
                <w:szCs w:val="15"/>
              </w:rPr>
              <w:t>NOV</w:t>
            </w:r>
          </w:p>
          <w:p w14:paraId="6CC3B22E" w14:textId="77777777" w:rsidR="00EC09BB" w:rsidRPr="00CA2698" w:rsidRDefault="00EC09BB" w:rsidP="00070ED8">
            <w:pPr>
              <w:pStyle w:val="TableText"/>
              <w:jc w:val="center"/>
              <w:rPr>
                <w:sz w:val="15"/>
                <w:szCs w:val="15"/>
              </w:rPr>
            </w:pPr>
            <w:r w:rsidRPr="00CA2698">
              <w:rPr>
                <w:sz w:val="15"/>
                <w:szCs w:val="15"/>
              </w:rPr>
              <w:t>ARRIVAL</w:t>
            </w:r>
          </w:p>
          <w:p w14:paraId="0F636F71" w14:textId="2A977537" w:rsidR="00EC09BB" w:rsidRPr="00CA2698" w:rsidRDefault="00EC09BB" w:rsidP="00070ED8">
            <w:pPr>
              <w:pStyle w:val="TableText"/>
              <w:jc w:val="center"/>
              <w:rPr>
                <w:sz w:val="15"/>
                <w:szCs w:val="15"/>
              </w:rPr>
            </w:pPr>
            <w:r w:rsidRPr="00CA2698">
              <w:rPr>
                <w:sz w:val="15"/>
                <w:szCs w:val="15"/>
              </w:rPr>
              <w:t>10:00AM</w:t>
            </w:r>
          </w:p>
        </w:tc>
        <w:tc>
          <w:tcPr>
            <w:tcW w:w="470" w:type="pct"/>
            <w:tcBorders>
              <w:top w:val="single" w:sz="4" w:space="0" w:color="auto"/>
            </w:tcBorders>
          </w:tcPr>
          <w:p w14:paraId="1D94A41B" w14:textId="2295675B" w:rsidR="00EC09BB" w:rsidRPr="00A53940" w:rsidRDefault="00F61EFB" w:rsidP="00070ED8">
            <w:pPr>
              <w:pStyle w:val="TableText"/>
              <w:jc w:val="center"/>
              <w:rPr>
                <w:b/>
                <w:i/>
                <w:sz w:val="15"/>
                <w:szCs w:val="15"/>
              </w:rPr>
            </w:pPr>
            <w:r w:rsidRPr="00A53940">
              <w:rPr>
                <w:b/>
                <w:i/>
                <w:sz w:val="15"/>
                <w:szCs w:val="15"/>
              </w:rPr>
              <w:t>THURS</w:t>
            </w:r>
          </w:p>
          <w:p w14:paraId="6A68609F" w14:textId="34DDB843" w:rsidR="00EC09BB" w:rsidRPr="00CA2698" w:rsidRDefault="00F61EFB" w:rsidP="00070ED8">
            <w:pPr>
              <w:pStyle w:val="TableText"/>
              <w:jc w:val="center"/>
              <w:rPr>
                <w:sz w:val="15"/>
                <w:szCs w:val="15"/>
              </w:rPr>
            </w:pPr>
            <w:r>
              <w:rPr>
                <w:sz w:val="15"/>
                <w:szCs w:val="15"/>
              </w:rPr>
              <w:t>5</w:t>
            </w:r>
            <w:r w:rsidR="00C247EA">
              <w:rPr>
                <w:sz w:val="15"/>
                <w:szCs w:val="15"/>
              </w:rPr>
              <w:t xml:space="preserve"> </w:t>
            </w:r>
            <w:r w:rsidR="00EC09BB" w:rsidRPr="00CA2698">
              <w:rPr>
                <w:sz w:val="15"/>
                <w:szCs w:val="15"/>
              </w:rPr>
              <w:t>DEC</w:t>
            </w:r>
          </w:p>
          <w:p w14:paraId="414F922C" w14:textId="77777777" w:rsidR="00EC09BB" w:rsidRPr="00CA2698" w:rsidRDefault="00EC09BB" w:rsidP="00070ED8">
            <w:pPr>
              <w:pStyle w:val="TableText"/>
              <w:jc w:val="center"/>
              <w:rPr>
                <w:sz w:val="15"/>
                <w:szCs w:val="15"/>
              </w:rPr>
            </w:pPr>
            <w:r w:rsidRPr="00CA2698">
              <w:rPr>
                <w:sz w:val="15"/>
                <w:szCs w:val="15"/>
              </w:rPr>
              <w:t>ARRIVAL</w:t>
            </w:r>
          </w:p>
          <w:p w14:paraId="74B6FC31" w14:textId="24A776BB" w:rsidR="00EC09BB" w:rsidRPr="00CA2698" w:rsidRDefault="00EC09BB" w:rsidP="00070ED8">
            <w:pPr>
              <w:pStyle w:val="TableText"/>
              <w:jc w:val="center"/>
              <w:rPr>
                <w:sz w:val="15"/>
                <w:szCs w:val="15"/>
              </w:rPr>
            </w:pPr>
            <w:r w:rsidRPr="00CA2698">
              <w:rPr>
                <w:sz w:val="15"/>
                <w:szCs w:val="15"/>
              </w:rPr>
              <w:t>10:00AM</w:t>
            </w:r>
          </w:p>
        </w:tc>
        <w:tc>
          <w:tcPr>
            <w:tcW w:w="470" w:type="pct"/>
            <w:tcBorders>
              <w:top w:val="single" w:sz="4" w:space="0" w:color="auto"/>
            </w:tcBorders>
          </w:tcPr>
          <w:p w14:paraId="4782A81E" w14:textId="77777777" w:rsidR="00EC09BB" w:rsidRPr="00CA2698" w:rsidRDefault="00EC09BB" w:rsidP="00070ED8">
            <w:pPr>
              <w:pStyle w:val="TableText"/>
              <w:jc w:val="center"/>
              <w:rPr>
                <w:sz w:val="15"/>
                <w:szCs w:val="15"/>
              </w:rPr>
            </w:pPr>
            <w:r w:rsidRPr="00CA2698">
              <w:rPr>
                <w:sz w:val="15"/>
                <w:szCs w:val="15"/>
              </w:rPr>
              <w:t>FRIDAY</w:t>
            </w:r>
          </w:p>
          <w:p w14:paraId="7A786BF9" w14:textId="599AAF05" w:rsidR="00EC09BB" w:rsidRPr="00CA2698" w:rsidRDefault="00EC09BB" w:rsidP="00070ED8">
            <w:pPr>
              <w:pStyle w:val="TableText"/>
              <w:jc w:val="center"/>
              <w:rPr>
                <w:sz w:val="15"/>
                <w:szCs w:val="15"/>
              </w:rPr>
            </w:pPr>
            <w:r w:rsidRPr="00CA2698">
              <w:rPr>
                <w:sz w:val="15"/>
                <w:szCs w:val="15"/>
              </w:rPr>
              <w:t>13</w:t>
            </w:r>
            <w:r w:rsidR="00C247EA">
              <w:rPr>
                <w:sz w:val="15"/>
                <w:szCs w:val="15"/>
              </w:rPr>
              <w:t xml:space="preserve"> </w:t>
            </w:r>
            <w:r w:rsidRPr="00CA2698">
              <w:rPr>
                <w:sz w:val="15"/>
                <w:szCs w:val="15"/>
              </w:rPr>
              <w:t>DEC</w:t>
            </w:r>
          </w:p>
          <w:p w14:paraId="78D330EE" w14:textId="77777777" w:rsidR="00EC09BB" w:rsidRPr="00CA2698" w:rsidRDefault="00EC09BB" w:rsidP="00070ED8">
            <w:pPr>
              <w:pStyle w:val="TableText"/>
              <w:jc w:val="center"/>
              <w:rPr>
                <w:sz w:val="15"/>
                <w:szCs w:val="15"/>
              </w:rPr>
            </w:pPr>
            <w:r w:rsidRPr="00CA2698">
              <w:rPr>
                <w:sz w:val="15"/>
                <w:szCs w:val="15"/>
              </w:rPr>
              <w:t>ARRIVAL</w:t>
            </w:r>
          </w:p>
          <w:p w14:paraId="2AF5E235" w14:textId="590915DE" w:rsidR="00EC09BB" w:rsidRPr="00CA2698" w:rsidRDefault="00EC09BB" w:rsidP="00070ED8">
            <w:pPr>
              <w:pStyle w:val="TableText"/>
              <w:jc w:val="center"/>
              <w:rPr>
                <w:sz w:val="15"/>
                <w:szCs w:val="15"/>
              </w:rPr>
            </w:pPr>
            <w:r w:rsidRPr="00CA2698">
              <w:rPr>
                <w:sz w:val="15"/>
                <w:szCs w:val="15"/>
              </w:rPr>
              <w:t>10:00AM</w:t>
            </w:r>
          </w:p>
        </w:tc>
        <w:tc>
          <w:tcPr>
            <w:tcW w:w="470" w:type="pct"/>
            <w:tcBorders>
              <w:top w:val="single" w:sz="4" w:space="0" w:color="auto"/>
            </w:tcBorders>
          </w:tcPr>
          <w:p w14:paraId="1BE86539" w14:textId="77777777" w:rsidR="00EC09BB" w:rsidRPr="00CA2698" w:rsidRDefault="00EC09BB" w:rsidP="00070ED8">
            <w:pPr>
              <w:pStyle w:val="TableText"/>
              <w:jc w:val="center"/>
              <w:rPr>
                <w:sz w:val="15"/>
                <w:szCs w:val="15"/>
              </w:rPr>
            </w:pPr>
            <w:r w:rsidRPr="00CA2698">
              <w:rPr>
                <w:sz w:val="15"/>
                <w:szCs w:val="15"/>
              </w:rPr>
              <w:t>FRIDAY</w:t>
            </w:r>
          </w:p>
          <w:p w14:paraId="3D7FEDD6" w14:textId="4A6EFD84" w:rsidR="00EC09BB" w:rsidRPr="00CA2698" w:rsidRDefault="00EC09BB" w:rsidP="00070ED8">
            <w:pPr>
              <w:pStyle w:val="TableText"/>
              <w:jc w:val="center"/>
              <w:rPr>
                <w:sz w:val="15"/>
                <w:szCs w:val="15"/>
              </w:rPr>
            </w:pPr>
            <w:r w:rsidRPr="00CA2698">
              <w:rPr>
                <w:sz w:val="15"/>
                <w:szCs w:val="15"/>
              </w:rPr>
              <w:t>20</w:t>
            </w:r>
            <w:r w:rsidR="00C247EA">
              <w:rPr>
                <w:sz w:val="15"/>
                <w:szCs w:val="15"/>
              </w:rPr>
              <w:t xml:space="preserve"> </w:t>
            </w:r>
            <w:r w:rsidRPr="00CA2698">
              <w:rPr>
                <w:sz w:val="15"/>
                <w:szCs w:val="15"/>
              </w:rPr>
              <w:t>DEC</w:t>
            </w:r>
          </w:p>
          <w:p w14:paraId="6FD3F212" w14:textId="77777777" w:rsidR="00EC09BB" w:rsidRPr="00CA2698" w:rsidRDefault="00EC09BB" w:rsidP="00070ED8">
            <w:pPr>
              <w:pStyle w:val="TableText"/>
              <w:jc w:val="center"/>
              <w:rPr>
                <w:sz w:val="15"/>
                <w:szCs w:val="15"/>
              </w:rPr>
            </w:pPr>
            <w:r w:rsidRPr="00CA2698">
              <w:rPr>
                <w:sz w:val="15"/>
                <w:szCs w:val="15"/>
              </w:rPr>
              <w:t>ARRIVAL</w:t>
            </w:r>
          </w:p>
          <w:p w14:paraId="0F8DFCF4" w14:textId="30FA99BF" w:rsidR="00EC09BB" w:rsidRPr="00CA2698" w:rsidRDefault="00EC09BB" w:rsidP="00070ED8">
            <w:pPr>
              <w:pStyle w:val="TableText"/>
              <w:jc w:val="center"/>
              <w:rPr>
                <w:sz w:val="15"/>
                <w:szCs w:val="15"/>
              </w:rPr>
            </w:pPr>
            <w:r w:rsidRPr="00CA2698">
              <w:rPr>
                <w:sz w:val="15"/>
                <w:szCs w:val="15"/>
              </w:rPr>
              <w:t>10:00AM</w:t>
            </w:r>
          </w:p>
        </w:tc>
        <w:tc>
          <w:tcPr>
            <w:tcW w:w="470" w:type="pct"/>
            <w:tcBorders>
              <w:top w:val="single" w:sz="4" w:space="0" w:color="auto"/>
            </w:tcBorders>
          </w:tcPr>
          <w:p w14:paraId="3D16384C" w14:textId="2C3FE68D" w:rsidR="00EC09BB" w:rsidRPr="00A53940" w:rsidRDefault="00F61EFB" w:rsidP="00070ED8">
            <w:pPr>
              <w:pStyle w:val="TableText"/>
              <w:jc w:val="center"/>
              <w:rPr>
                <w:b/>
                <w:i/>
                <w:sz w:val="15"/>
                <w:szCs w:val="15"/>
              </w:rPr>
            </w:pPr>
            <w:r w:rsidRPr="00A53940">
              <w:rPr>
                <w:b/>
                <w:i/>
                <w:sz w:val="15"/>
                <w:szCs w:val="15"/>
              </w:rPr>
              <w:t>SUNDAY</w:t>
            </w:r>
          </w:p>
          <w:p w14:paraId="187A9D18" w14:textId="1256816D" w:rsidR="00EC09BB" w:rsidRPr="00CA2698" w:rsidRDefault="00F61EFB" w:rsidP="00070ED8">
            <w:pPr>
              <w:pStyle w:val="TableText"/>
              <w:jc w:val="center"/>
              <w:rPr>
                <w:sz w:val="15"/>
                <w:szCs w:val="15"/>
              </w:rPr>
            </w:pPr>
            <w:r>
              <w:rPr>
                <w:sz w:val="15"/>
                <w:szCs w:val="15"/>
              </w:rPr>
              <w:t>29</w:t>
            </w:r>
            <w:r w:rsidR="00C247EA">
              <w:rPr>
                <w:sz w:val="15"/>
                <w:szCs w:val="15"/>
              </w:rPr>
              <w:t xml:space="preserve"> </w:t>
            </w:r>
            <w:r w:rsidR="00EC09BB" w:rsidRPr="00CA2698">
              <w:rPr>
                <w:sz w:val="15"/>
                <w:szCs w:val="15"/>
              </w:rPr>
              <w:t>DEC</w:t>
            </w:r>
          </w:p>
          <w:p w14:paraId="32E96142" w14:textId="77777777" w:rsidR="00EC09BB" w:rsidRPr="00CA2698" w:rsidRDefault="00EC09BB" w:rsidP="00070ED8">
            <w:pPr>
              <w:pStyle w:val="TableText"/>
              <w:jc w:val="center"/>
              <w:rPr>
                <w:sz w:val="15"/>
                <w:szCs w:val="15"/>
              </w:rPr>
            </w:pPr>
            <w:r w:rsidRPr="00CA2698">
              <w:rPr>
                <w:sz w:val="15"/>
                <w:szCs w:val="15"/>
              </w:rPr>
              <w:t>ARRIVAL</w:t>
            </w:r>
          </w:p>
          <w:p w14:paraId="552DD92F" w14:textId="3E44FC04" w:rsidR="00EC09BB" w:rsidRPr="00CA2698" w:rsidRDefault="00EC09BB" w:rsidP="00070ED8">
            <w:pPr>
              <w:pStyle w:val="TableText"/>
              <w:jc w:val="center"/>
              <w:rPr>
                <w:sz w:val="15"/>
                <w:szCs w:val="15"/>
              </w:rPr>
            </w:pPr>
            <w:r w:rsidRPr="00CA2698">
              <w:rPr>
                <w:sz w:val="15"/>
                <w:szCs w:val="15"/>
              </w:rPr>
              <w:t>10:00AM</w:t>
            </w:r>
          </w:p>
        </w:tc>
        <w:tc>
          <w:tcPr>
            <w:tcW w:w="319" w:type="pct"/>
            <w:vMerge w:val="restart"/>
            <w:vAlign w:val="center"/>
          </w:tcPr>
          <w:p w14:paraId="72E237D3" w14:textId="3C86C0F3" w:rsidR="00EC09BB" w:rsidRPr="00B26AC6" w:rsidRDefault="00C15126" w:rsidP="005A0B70">
            <w:pPr>
              <w:pStyle w:val="TableText"/>
              <w:jc w:val="center"/>
              <w:rPr>
                <w:sz w:val="16"/>
                <w:szCs w:val="16"/>
              </w:rPr>
            </w:pPr>
            <w:r>
              <w:rPr>
                <w:noProof/>
                <w:sz w:val="16"/>
                <w:szCs w:val="16"/>
              </w:rPr>
              <w:drawing>
                <wp:inline distT="0" distB="0" distL="0" distR="0" wp14:anchorId="18A4F3A3" wp14:editId="0B236107">
                  <wp:extent cx="216000" cy="216000"/>
                  <wp:effectExtent l="0" t="0" r="0" b="0"/>
                  <wp:docPr id="1089767550" name="Graphic 1272427908" descr="Badge Cros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886674" name="Graphic 1272427908" descr="Badge Cross with solid fill"/>
                          <pic:cNvPicPr/>
                        </pic:nvPicPr>
                        <pic:blipFill>
                          <a:blip r:embed="rId45">
                            <a:extLst>
                              <a:ext uri="{96DAC541-7B7A-43D3-8B79-37D633B846F1}">
                                <asvg:svgBlip xmlns:asvg="http://schemas.microsoft.com/office/drawing/2016/SVG/main" r:embed="rId46"/>
                              </a:ext>
                            </a:extLst>
                          </a:blip>
                          <a:stretch>
                            <a:fillRect/>
                          </a:stretch>
                        </pic:blipFill>
                        <pic:spPr>
                          <a:xfrm>
                            <a:off x="0" y="0"/>
                            <a:ext cx="216000" cy="216000"/>
                          </a:xfrm>
                          <a:prstGeom prst="rect">
                            <a:avLst/>
                          </a:prstGeom>
                        </pic:spPr>
                      </pic:pic>
                    </a:graphicData>
                  </a:graphic>
                </wp:inline>
              </w:drawing>
            </w:r>
          </w:p>
        </w:tc>
        <w:tc>
          <w:tcPr>
            <w:tcW w:w="319" w:type="pct"/>
            <w:vMerge w:val="restart"/>
            <w:vAlign w:val="center"/>
          </w:tcPr>
          <w:p w14:paraId="69AB46AF" w14:textId="1CC5C870" w:rsidR="00EC09BB" w:rsidRPr="00B26AC6" w:rsidRDefault="00C15126" w:rsidP="005A0B70">
            <w:pPr>
              <w:pStyle w:val="TableText"/>
              <w:jc w:val="center"/>
              <w:rPr>
                <w:sz w:val="16"/>
                <w:szCs w:val="16"/>
              </w:rPr>
            </w:pPr>
            <w:r w:rsidRPr="00270C54">
              <w:rPr>
                <w:noProof/>
                <w:sz w:val="16"/>
                <w:szCs w:val="16"/>
              </w:rPr>
              <w:drawing>
                <wp:inline distT="0" distB="0" distL="0" distR="0" wp14:anchorId="6AA720DD" wp14:editId="28A4B69F">
                  <wp:extent cx="216000" cy="216000"/>
                  <wp:effectExtent l="0" t="0" r="0" b="0"/>
                  <wp:docPr id="1769971420" name="Graphic 1916946768" descr="Badge 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317960" name="Graphic 1916946768" descr="Badge Tick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216000" cy="216000"/>
                          </a:xfrm>
                          <a:prstGeom prst="rect">
                            <a:avLst/>
                          </a:prstGeom>
                        </pic:spPr>
                      </pic:pic>
                    </a:graphicData>
                  </a:graphic>
                </wp:inline>
              </w:drawing>
            </w:r>
          </w:p>
        </w:tc>
        <w:tc>
          <w:tcPr>
            <w:tcW w:w="319" w:type="pct"/>
            <w:vMerge w:val="restart"/>
            <w:vAlign w:val="center"/>
          </w:tcPr>
          <w:p w14:paraId="5AF1C7EC" w14:textId="37B34077" w:rsidR="00EC09BB" w:rsidRPr="00B26AC6" w:rsidRDefault="005E0033" w:rsidP="005A0B70">
            <w:pPr>
              <w:pStyle w:val="TableText"/>
              <w:jc w:val="center"/>
              <w:rPr>
                <w:sz w:val="16"/>
                <w:szCs w:val="16"/>
              </w:rPr>
            </w:pPr>
            <w:r w:rsidRPr="00270C54">
              <w:rPr>
                <w:noProof/>
                <w:sz w:val="16"/>
                <w:szCs w:val="16"/>
              </w:rPr>
              <w:drawing>
                <wp:inline distT="0" distB="0" distL="0" distR="0" wp14:anchorId="72BCF330" wp14:editId="55CA7019">
                  <wp:extent cx="216000" cy="216000"/>
                  <wp:effectExtent l="0" t="0" r="0" b="0"/>
                  <wp:docPr id="754812397" name="Graphic 1916946768" descr="Badge 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93506" name="Graphic 1916946768" descr="Badge Tick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216000" cy="216000"/>
                          </a:xfrm>
                          <a:prstGeom prst="rect">
                            <a:avLst/>
                          </a:prstGeom>
                        </pic:spPr>
                      </pic:pic>
                    </a:graphicData>
                  </a:graphic>
                </wp:inline>
              </w:drawing>
            </w:r>
          </w:p>
        </w:tc>
        <w:tc>
          <w:tcPr>
            <w:tcW w:w="751" w:type="pct"/>
            <w:vMerge w:val="restart"/>
          </w:tcPr>
          <w:p w14:paraId="17BC2D2E" w14:textId="77777777" w:rsidR="00EC09BB" w:rsidRDefault="00EC09BB" w:rsidP="00941DBE">
            <w:pPr>
              <w:pStyle w:val="TableText"/>
              <w:jc w:val="center"/>
              <w:rPr>
                <w:sz w:val="16"/>
                <w:szCs w:val="16"/>
              </w:rPr>
            </w:pPr>
          </w:p>
          <w:p w14:paraId="04736259" w14:textId="77777777" w:rsidR="00EC09BB" w:rsidRDefault="00EC09BB" w:rsidP="00941DBE">
            <w:pPr>
              <w:pStyle w:val="TableText"/>
              <w:jc w:val="center"/>
              <w:rPr>
                <w:sz w:val="16"/>
                <w:szCs w:val="16"/>
              </w:rPr>
            </w:pPr>
          </w:p>
          <w:p w14:paraId="0C8AFA47" w14:textId="77777777" w:rsidR="00EC09BB" w:rsidRDefault="00EC09BB" w:rsidP="00941DBE">
            <w:pPr>
              <w:pStyle w:val="TableText"/>
              <w:jc w:val="center"/>
              <w:rPr>
                <w:sz w:val="16"/>
                <w:szCs w:val="16"/>
              </w:rPr>
            </w:pPr>
          </w:p>
          <w:p w14:paraId="607519FC" w14:textId="77777777" w:rsidR="00EC09BB" w:rsidRDefault="00EC09BB" w:rsidP="00941DBE">
            <w:pPr>
              <w:pStyle w:val="TableText"/>
              <w:jc w:val="center"/>
              <w:rPr>
                <w:sz w:val="16"/>
                <w:szCs w:val="16"/>
              </w:rPr>
            </w:pPr>
          </w:p>
          <w:p w14:paraId="088F9F80" w14:textId="160F351B" w:rsidR="00EC09BB" w:rsidRPr="00B26AC6" w:rsidRDefault="00EC09BB" w:rsidP="00941DBE">
            <w:pPr>
              <w:pStyle w:val="TableText"/>
              <w:jc w:val="center"/>
              <w:rPr>
                <w:sz w:val="16"/>
                <w:szCs w:val="16"/>
              </w:rPr>
            </w:pPr>
            <w:r>
              <w:rPr>
                <w:noProof/>
                <w:sz w:val="16"/>
                <w:szCs w:val="16"/>
              </w:rPr>
              <w:drawing>
                <wp:inline distT="0" distB="0" distL="0" distR="0" wp14:anchorId="061E86CD" wp14:editId="448FF102">
                  <wp:extent cx="756000" cy="740176"/>
                  <wp:effectExtent l="0" t="0" r="0" b="0"/>
                  <wp:docPr id="1838572325" name="Graphic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572325" name="Graphic 35">
                            <a:extLst>
                              <a:ext uri="{C183D7F6-B498-43B3-948B-1728B52AA6E4}">
                                <adec:decorative xmlns:adec="http://schemas.microsoft.com/office/drawing/2017/decorative" val="1"/>
                              </a:ext>
                            </a:extLst>
                          </pic:cNvPr>
                          <pic:cNvPicPr/>
                        </pic:nvPicPr>
                        <pic:blipFill>
                          <a:blip r:embed="rId51">
                            <a:extLst>
                              <a:ext uri="{96DAC541-7B7A-43D3-8B79-37D633B846F1}">
                                <asvg:svgBlip xmlns:asvg="http://schemas.microsoft.com/office/drawing/2016/SVG/main" r:embed="rId52"/>
                              </a:ext>
                            </a:extLst>
                          </a:blip>
                          <a:stretch>
                            <a:fillRect/>
                          </a:stretch>
                        </pic:blipFill>
                        <pic:spPr>
                          <a:xfrm>
                            <a:off x="0" y="0"/>
                            <a:ext cx="756000" cy="740176"/>
                          </a:xfrm>
                          <a:prstGeom prst="rect">
                            <a:avLst/>
                          </a:prstGeom>
                        </pic:spPr>
                      </pic:pic>
                    </a:graphicData>
                  </a:graphic>
                </wp:inline>
              </w:drawing>
            </w:r>
          </w:p>
        </w:tc>
      </w:tr>
      <w:tr w:rsidR="005A0B70" w:rsidRPr="00B26AC6" w14:paraId="509E0BA9" w14:textId="77777777" w:rsidTr="005A0B70">
        <w:trPr>
          <w:trHeight w:val="567"/>
        </w:trPr>
        <w:tc>
          <w:tcPr>
            <w:tcW w:w="476" w:type="pct"/>
            <w:vAlign w:val="bottom"/>
          </w:tcPr>
          <w:p w14:paraId="45E01359" w14:textId="61CFC9EC" w:rsidR="00EC09BB" w:rsidRPr="00CA2698" w:rsidRDefault="00EC09BB" w:rsidP="00EC09BB">
            <w:pPr>
              <w:pStyle w:val="TableText"/>
              <w:jc w:val="center"/>
              <w:rPr>
                <w:sz w:val="15"/>
                <w:szCs w:val="15"/>
              </w:rPr>
            </w:pPr>
            <w:r>
              <w:rPr>
                <w:noProof/>
                <w:sz w:val="16"/>
                <w:szCs w:val="16"/>
              </w:rPr>
              <w:drawing>
                <wp:inline distT="0" distB="0" distL="0" distR="0" wp14:anchorId="7B82518D" wp14:editId="17604AD6">
                  <wp:extent cx="288000" cy="288000"/>
                  <wp:effectExtent l="0" t="0" r="0" b="0"/>
                  <wp:docPr id="1664425405" name="Graphic 16644254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425405" name="Graphic 1664425405">
                            <a:extLst>
                              <a:ext uri="{C183D7F6-B498-43B3-948B-1728B52AA6E4}">
                                <adec:decorative xmlns:adec="http://schemas.microsoft.com/office/drawing/2017/decorative" val="1"/>
                              </a:ext>
                            </a:extLst>
                          </pic:cNvPr>
                          <pic:cNvPicPr/>
                        </pic:nvPicPr>
                        <pic:blipFill>
                          <a:blip r:embed="rId49">
                            <a:extLst>
                              <a:ext uri="{96DAC541-7B7A-43D3-8B79-37D633B846F1}">
                                <asvg:svgBlip xmlns:asvg="http://schemas.microsoft.com/office/drawing/2016/SVG/main" r:embed="rId50"/>
                              </a:ext>
                            </a:extLst>
                          </a:blip>
                          <a:stretch>
                            <a:fillRect/>
                          </a:stretch>
                        </pic:blipFill>
                        <pic:spPr>
                          <a:xfrm>
                            <a:off x="0" y="0"/>
                            <a:ext cx="288000" cy="288000"/>
                          </a:xfrm>
                          <a:prstGeom prst="rect">
                            <a:avLst/>
                          </a:prstGeom>
                        </pic:spPr>
                      </pic:pic>
                    </a:graphicData>
                  </a:graphic>
                </wp:inline>
              </w:drawing>
            </w:r>
          </w:p>
        </w:tc>
        <w:tc>
          <w:tcPr>
            <w:tcW w:w="467" w:type="pct"/>
            <w:vAlign w:val="bottom"/>
          </w:tcPr>
          <w:p w14:paraId="40531479" w14:textId="346285F1" w:rsidR="00EC09BB" w:rsidRDefault="00EC09BB" w:rsidP="00EC09BB">
            <w:pPr>
              <w:pStyle w:val="TableText"/>
              <w:jc w:val="center"/>
              <w:rPr>
                <w:sz w:val="15"/>
                <w:szCs w:val="15"/>
              </w:rPr>
            </w:pPr>
            <w:r w:rsidRPr="00EB17F1">
              <w:rPr>
                <w:noProof/>
                <w:sz w:val="16"/>
                <w:szCs w:val="16"/>
              </w:rPr>
              <w:drawing>
                <wp:inline distT="0" distB="0" distL="0" distR="0" wp14:anchorId="42B94578" wp14:editId="3AEC8B90">
                  <wp:extent cx="288000" cy="288000"/>
                  <wp:effectExtent l="0" t="0" r="0" b="0"/>
                  <wp:docPr id="1359515589" name="Graphic 13595155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515589" name="Graphic 1359515589">
                            <a:extLst>
                              <a:ext uri="{C183D7F6-B498-43B3-948B-1728B52AA6E4}">
                                <adec:decorative xmlns:adec="http://schemas.microsoft.com/office/drawing/2017/decorative" val="1"/>
                              </a:ext>
                            </a:extLst>
                          </pic:cNvPr>
                          <pic:cNvPicPr/>
                        </pic:nvPicPr>
                        <pic:blipFill>
                          <a:blip r:embed="rId49">
                            <a:extLst>
                              <a:ext uri="{96DAC541-7B7A-43D3-8B79-37D633B846F1}">
                                <asvg:svgBlip xmlns:asvg="http://schemas.microsoft.com/office/drawing/2016/SVG/main" r:embed="rId50"/>
                              </a:ext>
                            </a:extLst>
                          </a:blip>
                          <a:stretch>
                            <a:fillRect/>
                          </a:stretch>
                        </pic:blipFill>
                        <pic:spPr>
                          <a:xfrm>
                            <a:off x="0" y="0"/>
                            <a:ext cx="288000" cy="288000"/>
                          </a:xfrm>
                          <a:prstGeom prst="rect">
                            <a:avLst/>
                          </a:prstGeom>
                        </pic:spPr>
                      </pic:pic>
                    </a:graphicData>
                  </a:graphic>
                </wp:inline>
              </w:drawing>
            </w:r>
          </w:p>
        </w:tc>
        <w:tc>
          <w:tcPr>
            <w:tcW w:w="469" w:type="pct"/>
            <w:vAlign w:val="bottom"/>
          </w:tcPr>
          <w:p w14:paraId="4E454950" w14:textId="31148DF4" w:rsidR="00EC09BB" w:rsidRPr="00CA2698" w:rsidRDefault="00EC09BB" w:rsidP="00EC09BB">
            <w:pPr>
              <w:pStyle w:val="TableText"/>
              <w:jc w:val="center"/>
              <w:rPr>
                <w:sz w:val="15"/>
                <w:szCs w:val="15"/>
              </w:rPr>
            </w:pPr>
            <w:r w:rsidRPr="00EB17F1">
              <w:rPr>
                <w:noProof/>
                <w:sz w:val="16"/>
                <w:szCs w:val="16"/>
              </w:rPr>
              <w:drawing>
                <wp:inline distT="0" distB="0" distL="0" distR="0" wp14:anchorId="7C968A13" wp14:editId="6BC74D53">
                  <wp:extent cx="288000" cy="288000"/>
                  <wp:effectExtent l="0" t="0" r="0" b="0"/>
                  <wp:docPr id="1845123686" name="Graphic 18451236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123686" name="Graphic 1845123686">
                            <a:extLst>
                              <a:ext uri="{C183D7F6-B498-43B3-948B-1728B52AA6E4}">
                                <adec:decorative xmlns:adec="http://schemas.microsoft.com/office/drawing/2017/decorative" val="1"/>
                              </a:ext>
                            </a:extLst>
                          </pic:cNvPr>
                          <pic:cNvPicPr/>
                        </pic:nvPicPr>
                        <pic:blipFill>
                          <a:blip r:embed="rId49">
                            <a:extLst>
                              <a:ext uri="{96DAC541-7B7A-43D3-8B79-37D633B846F1}">
                                <asvg:svgBlip xmlns:asvg="http://schemas.microsoft.com/office/drawing/2016/SVG/main" r:embed="rId50"/>
                              </a:ext>
                            </a:extLst>
                          </a:blip>
                          <a:stretch>
                            <a:fillRect/>
                          </a:stretch>
                        </pic:blipFill>
                        <pic:spPr>
                          <a:xfrm>
                            <a:off x="0" y="0"/>
                            <a:ext cx="288000" cy="288000"/>
                          </a:xfrm>
                          <a:prstGeom prst="rect">
                            <a:avLst/>
                          </a:prstGeom>
                        </pic:spPr>
                      </pic:pic>
                    </a:graphicData>
                  </a:graphic>
                </wp:inline>
              </w:drawing>
            </w:r>
          </w:p>
        </w:tc>
        <w:tc>
          <w:tcPr>
            <w:tcW w:w="470" w:type="pct"/>
            <w:vAlign w:val="bottom"/>
          </w:tcPr>
          <w:p w14:paraId="531A565B" w14:textId="37537E97" w:rsidR="00EC09BB" w:rsidRPr="00CA2698" w:rsidRDefault="00EC09BB" w:rsidP="00EC09BB">
            <w:pPr>
              <w:pStyle w:val="TableText"/>
              <w:jc w:val="center"/>
              <w:rPr>
                <w:sz w:val="15"/>
                <w:szCs w:val="15"/>
              </w:rPr>
            </w:pPr>
            <w:r w:rsidRPr="00EB17F1">
              <w:rPr>
                <w:noProof/>
                <w:sz w:val="16"/>
                <w:szCs w:val="16"/>
              </w:rPr>
              <w:drawing>
                <wp:inline distT="0" distB="0" distL="0" distR="0" wp14:anchorId="192C3023" wp14:editId="1C713176">
                  <wp:extent cx="288000" cy="288000"/>
                  <wp:effectExtent l="0" t="0" r="0" b="0"/>
                  <wp:docPr id="1552918791" name="Graphic 15529187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918791" name="Graphic 1552918791">
                            <a:extLst>
                              <a:ext uri="{C183D7F6-B498-43B3-948B-1728B52AA6E4}">
                                <adec:decorative xmlns:adec="http://schemas.microsoft.com/office/drawing/2017/decorative" val="1"/>
                              </a:ext>
                            </a:extLst>
                          </pic:cNvPr>
                          <pic:cNvPicPr/>
                        </pic:nvPicPr>
                        <pic:blipFill>
                          <a:blip r:embed="rId49">
                            <a:extLst>
                              <a:ext uri="{96DAC541-7B7A-43D3-8B79-37D633B846F1}">
                                <asvg:svgBlip xmlns:asvg="http://schemas.microsoft.com/office/drawing/2016/SVG/main" r:embed="rId50"/>
                              </a:ext>
                            </a:extLst>
                          </a:blip>
                          <a:stretch>
                            <a:fillRect/>
                          </a:stretch>
                        </pic:blipFill>
                        <pic:spPr>
                          <a:xfrm>
                            <a:off x="0" y="0"/>
                            <a:ext cx="288000" cy="288000"/>
                          </a:xfrm>
                          <a:prstGeom prst="rect">
                            <a:avLst/>
                          </a:prstGeom>
                        </pic:spPr>
                      </pic:pic>
                    </a:graphicData>
                  </a:graphic>
                </wp:inline>
              </w:drawing>
            </w:r>
          </w:p>
        </w:tc>
        <w:tc>
          <w:tcPr>
            <w:tcW w:w="470" w:type="pct"/>
            <w:vAlign w:val="bottom"/>
          </w:tcPr>
          <w:p w14:paraId="346FC829" w14:textId="515B58CB" w:rsidR="00EC09BB" w:rsidRPr="00CA2698" w:rsidRDefault="00EC09BB" w:rsidP="00EC09BB">
            <w:pPr>
              <w:pStyle w:val="TableText"/>
              <w:jc w:val="center"/>
              <w:rPr>
                <w:sz w:val="15"/>
                <w:szCs w:val="15"/>
              </w:rPr>
            </w:pPr>
            <w:r w:rsidRPr="00EB17F1">
              <w:rPr>
                <w:noProof/>
                <w:sz w:val="16"/>
                <w:szCs w:val="16"/>
              </w:rPr>
              <w:drawing>
                <wp:inline distT="0" distB="0" distL="0" distR="0" wp14:anchorId="386A5244" wp14:editId="5081B5B0">
                  <wp:extent cx="288000" cy="288000"/>
                  <wp:effectExtent l="0" t="0" r="0" b="0"/>
                  <wp:docPr id="1021438953" name="Graphic 10214389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438953" name="Graphic 1021438953">
                            <a:extLst>
                              <a:ext uri="{C183D7F6-B498-43B3-948B-1728B52AA6E4}">
                                <adec:decorative xmlns:adec="http://schemas.microsoft.com/office/drawing/2017/decorative" val="1"/>
                              </a:ext>
                            </a:extLst>
                          </pic:cNvPr>
                          <pic:cNvPicPr/>
                        </pic:nvPicPr>
                        <pic:blipFill>
                          <a:blip r:embed="rId49">
                            <a:extLst>
                              <a:ext uri="{96DAC541-7B7A-43D3-8B79-37D633B846F1}">
                                <asvg:svgBlip xmlns:asvg="http://schemas.microsoft.com/office/drawing/2016/SVG/main" r:embed="rId50"/>
                              </a:ext>
                            </a:extLst>
                          </a:blip>
                          <a:stretch>
                            <a:fillRect/>
                          </a:stretch>
                        </pic:blipFill>
                        <pic:spPr>
                          <a:xfrm>
                            <a:off x="0" y="0"/>
                            <a:ext cx="288000" cy="288000"/>
                          </a:xfrm>
                          <a:prstGeom prst="rect">
                            <a:avLst/>
                          </a:prstGeom>
                        </pic:spPr>
                      </pic:pic>
                    </a:graphicData>
                  </a:graphic>
                </wp:inline>
              </w:drawing>
            </w:r>
          </w:p>
        </w:tc>
        <w:tc>
          <w:tcPr>
            <w:tcW w:w="470" w:type="pct"/>
            <w:vAlign w:val="bottom"/>
          </w:tcPr>
          <w:p w14:paraId="3F5EA456" w14:textId="558ACF78" w:rsidR="00EC09BB" w:rsidRPr="00CA2698" w:rsidRDefault="00EC09BB" w:rsidP="00EC09BB">
            <w:pPr>
              <w:pStyle w:val="TableText"/>
              <w:jc w:val="center"/>
              <w:rPr>
                <w:sz w:val="15"/>
                <w:szCs w:val="15"/>
              </w:rPr>
            </w:pPr>
            <w:r w:rsidRPr="00EB17F1">
              <w:rPr>
                <w:noProof/>
                <w:sz w:val="16"/>
                <w:szCs w:val="16"/>
              </w:rPr>
              <w:drawing>
                <wp:inline distT="0" distB="0" distL="0" distR="0" wp14:anchorId="4946177E" wp14:editId="47C9F2E1">
                  <wp:extent cx="288000" cy="288000"/>
                  <wp:effectExtent l="0" t="0" r="0" b="0"/>
                  <wp:docPr id="479779699" name="Graphic 4797796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779699" name="Graphic 479779699">
                            <a:extLst>
                              <a:ext uri="{C183D7F6-B498-43B3-948B-1728B52AA6E4}">
                                <adec:decorative xmlns:adec="http://schemas.microsoft.com/office/drawing/2017/decorative" val="1"/>
                              </a:ext>
                            </a:extLst>
                          </pic:cNvPr>
                          <pic:cNvPicPr/>
                        </pic:nvPicPr>
                        <pic:blipFill>
                          <a:blip r:embed="rId49">
                            <a:extLst>
                              <a:ext uri="{96DAC541-7B7A-43D3-8B79-37D633B846F1}">
                                <asvg:svgBlip xmlns:asvg="http://schemas.microsoft.com/office/drawing/2016/SVG/main" r:embed="rId50"/>
                              </a:ext>
                            </a:extLst>
                          </a:blip>
                          <a:stretch>
                            <a:fillRect/>
                          </a:stretch>
                        </pic:blipFill>
                        <pic:spPr>
                          <a:xfrm>
                            <a:off x="0" y="0"/>
                            <a:ext cx="288000" cy="288000"/>
                          </a:xfrm>
                          <a:prstGeom prst="rect">
                            <a:avLst/>
                          </a:prstGeom>
                        </pic:spPr>
                      </pic:pic>
                    </a:graphicData>
                  </a:graphic>
                </wp:inline>
              </w:drawing>
            </w:r>
          </w:p>
        </w:tc>
        <w:tc>
          <w:tcPr>
            <w:tcW w:w="470" w:type="pct"/>
            <w:vAlign w:val="bottom"/>
          </w:tcPr>
          <w:p w14:paraId="2CD3501C" w14:textId="1D25430D" w:rsidR="00EC09BB" w:rsidRPr="00CA2698" w:rsidRDefault="00EC09BB" w:rsidP="00EC09BB">
            <w:pPr>
              <w:pStyle w:val="TableText"/>
              <w:jc w:val="center"/>
              <w:rPr>
                <w:sz w:val="15"/>
                <w:szCs w:val="15"/>
              </w:rPr>
            </w:pPr>
            <w:r w:rsidRPr="00EB17F1">
              <w:rPr>
                <w:noProof/>
                <w:sz w:val="16"/>
                <w:szCs w:val="16"/>
              </w:rPr>
              <w:drawing>
                <wp:inline distT="0" distB="0" distL="0" distR="0" wp14:anchorId="398A1686" wp14:editId="3AC361F6">
                  <wp:extent cx="288000" cy="288000"/>
                  <wp:effectExtent l="0" t="0" r="0" b="0"/>
                  <wp:docPr id="976915340" name="Graphic 9769153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915340" name="Graphic 976915340">
                            <a:extLst>
                              <a:ext uri="{C183D7F6-B498-43B3-948B-1728B52AA6E4}">
                                <adec:decorative xmlns:adec="http://schemas.microsoft.com/office/drawing/2017/decorative" val="1"/>
                              </a:ext>
                            </a:extLst>
                          </pic:cNvPr>
                          <pic:cNvPicPr/>
                        </pic:nvPicPr>
                        <pic:blipFill>
                          <a:blip r:embed="rId49">
                            <a:extLst>
                              <a:ext uri="{96DAC541-7B7A-43D3-8B79-37D633B846F1}">
                                <asvg:svgBlip xmlns:asvg="http://schemas.microsoft.com/office/drawing/2016/SVG/main" r:embed="rId50"/>
                              </a:ext>
                            </a:extLst>
                          </a:blip>
                          <a:stretch>
                            <a:fillRect/>
                          </a:stretch>
                        </pic:blipFill>
                        <pic:spPr>
                          <a:xfrm>
                            <a:off x="0" y="0"/>
                            <a:ext cx="288000" cy="288000"/>
                          </a:xfrm>
                          <a:prstGeom prst="rect">
                            <a:avLst/>
                          </a:prstGeom>
                        </pic:spPr>
                      </pic:pic>
                    </a:graphicData>
                  </a:graphic>
                </wp:inline>
              </w:drawing>
            </w:r>
          </w:p>
        </w:tc>
        <w:tc>
          <w:tcPr>
            <w:tcW w:w="319" w:type="pct"/>
            <w:vMerge/>
          </w:tcPr>
          <w:p w14:paraId="41B505FB" w14:textId="77777777" w:rsidR="00EC09BB" w:rsidRPr="00B26AC6" w:rsidRDefault="00EC09BB" w:rsidP="00EC09BB">
            <w:pPr>
              <w:pStyle w:val="TableText"/>
              <w:rPr>
                <w:sz w:val="16"/>
                <w:szCs w:val="16"/>
              </w:rPr>
            </w:pPr>
          </w:p>
        </w:tc>
        <w:tc>
          <w:tcPr>
            <w:tcW w:w="319" w:type="pct"/>
            <w:vMerge/>
          </w:tcPr>
          <w:p w14:paraId="58B356C8" w14:textId="77777777" w:rsidR="00EC09BB" w:rsidRPr="00B26AC6" w:rsidRDefault="00EC09BB" w:rsidP="00EC09BB">
            <w:pPr>
              <w:pStyle w:val="TableText"/>
              <w:rPr>
                <w:sz w:val="16"/>
                <w:szCs w:val="16"/>
              </w:rPr>
            </w:pPr>
          </w:p>
        </w:tc>
        <w:tc>
          <w:tcPr>
            <w:tcW w:w="319" w:type="pct"/>
            <w:vMerge/>
          </w:tcPr>
          <w:p w14:paraId="7315265F" w14:textId="77777777" w:rsidR="00EC09BB" w:rsidRPr="00B26AC6" w:rsidRDefault="00EC09BB" w:rsidP="00EC09BB">
            <w:pPr>
              <w:pStyle w:val="TableText"/>
              <w:rPr>
                <w:sz w:val="16"/>
                <w:szCs w:val="16"/>
              </w:rPr>
            </w:pPr>
          </w:p>
        </w:tc>
        <w:tc>
          <w:tcPr>
            <w:tcW w:w="751" w:type="pct"/>
            <w:vMerge/>
          </w:tcPr>
          <w:p w14:paraId="0D6E040C" w14:textId="77777777" w:rsidR="00EC09BB" w:rsidRDefault="00EC09BB" w:rsidP="00EC09BB">
            <w:pPr>
              <w:pStyle w:val="TableText"/>
              <w:jc w:val="center"/>
              <w:rPr>
                <w:sz w:val="16"/>
                <w:szCs w:val="16"/>
              </w:rPr>
            </w:pPr>
          </w:p>
        </w:tc>
      </w:tr>
    </w:tbl>
    <w:p w14:paraId="5F29CE8D" w14:textId="07DA8C0E" w:rsidR="005A249A" w:rsidRDefault="00664003" w:rsidP="005A249A">
      <w:pPr>
        <w:pStyle w:val="Heading2"/>
      </w:pPr>
      <w:bookmarkStart w:id="37" w:name="_Toc181862878"/>
      <w:r>
        <w:t xml:space="preserve">Slot </w:t>
      </w:r>
      <w:r w:rsidR="00746D8B">
        <w:t>scheduling seasons</w:t>
      </w:r>
      <w:bookmarkEnd w:id="37"/>
    </w:p>
    <w:p w14:paraId="2A0481FA" w14:textId="6DFE0EE2" w:rsidR="00AC69CC" w:rsidRDefault="005A249A" w:rsidP="00AC69CC">
      <w:r>
        <w:t>Slots are organised into two scheduling seasons set up by the World</w:t>
      </w:r>
      <w:r w:rsidR="00457600">
        <w:t>wide</w:t>
      </w:r>
      <w:r>
        <w:t xml:space="preserve"> Airport Slot Guidelines (WASG)</w:t>
      </w:r>
      <w:r w:rsidR="00354975">
        <w:t>.</w:t>
      </w:r>
      <w:r>
        <w:t xml:space="preserve"> </w:t>
      </w:r>
      <w:r w:rsidR="00354975">
        <w:t>The seasons were originally created to be in line with European Daylight Savings Periods</w:t>
      </w:r>
      <w:r w:rsidR="00202283">
        <w:t xml:space="preserve"> between summer and winter</w:t>
      </w:r>
      <w:r w:rsidR="009E3487">
        <w:t>.</w:t>
      </w:r>
      <w:r w:rsidR="00985876">
        <w:t xml:space="preserve"> </w:t>
      </w:r>
      <w:r w:rsidR="001106A0">
        <w:t>T</w:t>
      </w:r>
      <w:r w:rsidR="003F23EB">
        <w:t>o account for this northern hemisphere definition</w:t>
      </w:r>
      <w:r w:rsidR="001106A0">
        <w:t>, in Australia</w:t>
      </w:r>
      <w:r w:rsidR="00AC69CC">
        <w:t xml:space="preserve"> th</w:t>
      </w:r>
      <w:r w:rsidR="001106A0">
        <w:t>ey</w:t>
      </w:r>
      <w:r w:rsidR="003F23EB">
        <w:t xml:space="preserve"> </w:t>
      </w:r>
      <w:r w:rsidR="00AC69CC">
        <w:t xml:space="preserve">are </w:t>
      </w:r>
      <w:r w:rsidR="002F579F">
        <w:t xml:space="preserve">sometimes known </w:t>
      </w:r>
      <w:r w:rsidR="00AC69CC">
        <w:t>as Northern Summer (NS) and Northern Winter (NW).</w:t>
      </w:r>
      <w:r w:rsidR="00445FA9">
        <w:t xml:space="preserve"> In this report, they are referred </w:t>
      </w:r>
      <w:r w:rsidR="00461ADA">
        <w:t>to as Summer (S) and Winter</w:t>
      </w:r>
      <w:r w:rsidR="00FD4C62">
        <w:t xml:space="preserve"> (W</w:t>
      </w:r>
      <w:r w:rsidR="002F579F">
        <w:t>).</w:t>
      </w:r>
    </w:p>
    <w:p w14:paraId="08DAB29E" w14:textId="2C59BE94" w:rsidR="005A249A" w:rsidRDefault="005A249A" w:rsidP="00021199">
      <w:pPr>
        <w:pStyle w:val="ListParagraph"/>
        <w:numPr>
          <w:ilvl w:val="0"/>
          <w:numId w:val="32"/>
        </w:numPr>
        <w:ind w:left="426"/>
      </w:pPr>
      <w:r>
        <w:t xml:space="preserve">The </w:t>
      </w:r>
      <w:r w:rsidR="00461ADA">
        <w:t>Summer</w:t>
      </w:r>
      <w:r w:rsidR="009E3487">
        <w:t xml:space="preserve"> </w:t>
      </w:r>
      <w:r w:rsidR="00925412">
        <w:t>s</w:t>
      </w:r>
      <w:r>
        <w:t>eason begins on the last Sunday in March</w:t>
      </w:r>
      <w:r w:rsidR="00275B69">
        <w:t xml:space="preserve">, </w:t>
      </w:r>
      <w:r w:rsidR="00985876">
        <w:t>lasting</w:t>
      </w:r>
      <w:r w:rsidR="00275B69">
        <w:t xml:space="preserve"> for</w:t>
      </w:r>
      <w:r w:rsidR="00985876">
        <w:t xml:space="preserve"> either</w:t>
      </w:r>
      <w:r w:rsidR="00275B69">
        <w:t xml:space="preserve"> </w:t>
      </w:r>
      <w:r w:rsidR="00C264D5">
        <w:t xml:space="preserve">30 </w:t>
      </w:r>
      <w:r>
        <w:t xml:space="preserve">or </w:t>
      </w:r>
      <w:r w:rsidR="00C264D5">
        <w:t xml:space="preserve">31 </w:t>
      </w:r>
      <w:r>
        <w:t>weeks</w:t>
      </w:r>
      <w:r w:rsidR="00275B69">
        <w:t>.</w:t>
      </w:r>
    </w:p>
    <w:p w14:paraId="41C1E1F2" w14:textId="33A53BCB" w:rsidR="00762D8E" w:rsidRDefault="005A249A" w:rsidP="00021199">
      <w:pPr>
        <w:pStyle w:val="ListParagraph"/>
        <w:numPr>
          <w:ilvl w:val="0"/>
          <w:numId w:val="32"/>
        </w:numPr>
        <w:ind w:left="426"/>
      </w:pPr>
      <w:r>
        <w:t xml:space="preserve">The </w:t>
      </w:r>
      <w:r w:rsidR="00461ADA">
        <w:t>Winter</w:t>
      </w:r>
      <w:r w:rsidR="009E3487">
        <w:t xml:space="preserve"> </w:t>
      </w:r>
      <w:r w:rsidR="00925412">
        <w:t>s</w:t>
      </w:r>
      <w:r>
        <w:t xml:space="preserve">eason begins on the last Sunday in October </w:t>
      </w:r>
      <w:r w:rsidR="00762D8E">
        <w:t xml:space="preserve">and runs for either  </w:t>
      </w:r>
      <w:r w:rsidR="00C264D5">
        <w:t xml:space="preserve">21 </w:t>
      </w:r>
      <w:r>
        <w:t xml:space="preserve">or </w:t>
      </w:r>
      <w:r w:rsidR="00C264D5">
        <w:t xml:space="preserve">22 </w:t>
      </w:r>
      <w:r>
        <w:t>weeks</w:t>
      </w:r>
      <w:r w:rsidR="00762D8E">
        <w:t>.</w:t>
      </w:r>
    </w:p>
    <w:p w14:paraId="7EB5B7ED" w14:textId="4F1533CA" w:rsidR="003E2B8E" w:rsidRDefault="00C264D5" w:rsidP="00AC7214">
      <w:pPr>
        <w:jc w:val="center"/>
      </w:pPr>
      <w:r>
        <w:rPr>
          <w:noProof/>
        </w:rPr>
        <w:drawing>
          <wp:inline distT="0" distB="0" distL="0" distR="0" wp14:anchorId="6B6F59E1" wp14:editId="6B404C5E">
            <wp:extent cx="5040000" cy="1869444"/>
            <wp:effectExtent l="0" t="0" r="1905" b="0"/>
            <wp:docPr id="1381416054" name="Graphic 9" descr="The image features two calendar visuals side by side, representing the start dates for the aviation industry's summer and winter scheduling seasons.&#10;&#10;Left Calendar (March):&#10;Displays the month of March with the date 27th circled in red.&#10;Annotated with the text: &quot;Summer season begins (30 or 31 weeks)&quot; in a red label.&#10;Right Calendar (October):&#10;Displays the month of October with the date 27th circled in blue.&#10;Annotated with the text: &quot;Winter season begins (21 or 22 weeks)&quot; in a blue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416054" name="Graphic 9" descr="The image features two calendar visuals side by side, representing the start dates for the aviation industry's summer and winter scheduling seasons.&#10;&#10;Left Calendar (March):&#10;Displays the month of March with the date 27th circled in red.&#10;Annotated with the text: &quot;Summer season begins (30 or 31 weeks)&quot; in a red label.&#10;Right Calendar (October):&#10;Displays the month of October with the date 27th circled in blue.&#10;Annotated with the text: &quot;Winter season begins (21 or 22 weeks)&quot; in a blue label."/>
                    <pic:cNvPicPr/>
                  </pic:nvPicPr>
                  <pic:blipFill>
                    <a:blip r:embed="rId53">
                      <a:extLst>
                        <a:ext uri="{96DAC541-7B7A-43D3-8B79-37D633B846F1}">
                          <asvg:svgBlip xmlns:asvg="http://schemas.microsoft.com/office/drawing/2016/SVG/main" r:embed="rId54"/>
                        </a:ext>
                      </a:extLst>
                    </a:blip>
                    <a:stretch>
                      <a:fillRect/>
                    </a:stretch>
                  </pic:blipFill>
                  <pic:spPr>
                    <a:xfrm>
                      <a:off x="0" y="0"/>
                      <a:ext cx="5040000" cy="1869444"/>
                    </a:xfrm>
                    <a:prstGeom prst="rect">
                      <a:avLst/>
                    </a:prstGeom>
                  </pic:spPr>
                </pic:pic>
              </a:graphicData>
            </a:graphic>
          </wp:inline>
        </w:drawing>
      </w:r>
    </w:p>
    <w:p w14:paraId="007DE215" w14:textId="77777777" w:rsidR="00BE16E1" w:rsidRDefault="00BE16E1" w:rsidP="00AC7214">
      <w:pPr>
        <w:jc w:val="center"/>
      </w:pPr>
    </w:p>
    <w:p w14:paraId="77FB1C31" w14:textId="3B3E3793" w:rsidR="006E6C82" w:rsidRDefault="00E626B0" w:rsidP="002E17B0">
      <w:pPr>
        <w:pStyle w:val="Heading2"/>
      </w:pPr>
      <w:bookmarkStart w:id="38" w:name="_Toc181862879"/>
      <w:r>
        <w:rPr>
          <w:noProof/>
          <w:sz w:val="16"/>
          <w:szCs w:val="16"/>
        </w:rPr>
        <w:drawing>
          <wp:anchor distT="0" distB="0" distL="114300" distR="114300" simplePos="0" relativeHeight="251658245" behindDoc="0" locked="0" layoutInCell="1" allowOverlap="1" wp14:anchorId="473F24BA" wp14:editId="75FE9300">
            <wp:simplePos x="0" y="0"/>
            <wp:positionH relativeFrom="column">
              <wp:posOffset>1285292</wp:posOffset>
            </wp:positionH>
            <wp:positionV relativeFrom="paragraph">
              <wp:posOffset>4586605</wp:posOffset>
            </wp:positionV>
            <wp:extent cx="1405255" cy="549910"/>
            <wp:effectExtent l="0" t="0" r="4445" b="0"/>
            <wp:wrapNone/>
            <wp:docPr id="1252379188" name="Graphic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379188" name="Graphic 8">
                      <a:extLst>
                        <a:ext uri="{C183D7F6-B498-43B3-948B-1728B52AA6E4}">
                          <adec:decorative xmlns:adec="http://schemas.microsoft.com/office/drawing/2017/decorative" val="1"/>
                        </a:ext>
                      </a:extLst>
                    </pic:cNvPr>
                    <pic:cNvPicPr/>
                  </pic:nvPicPr>
                  <pic:blipFill>
                    <a:blip r:embed="rId55">
                      <a:extLst>
                        <a:ext uri="{96DAC541-7B7A-43D3-8B79-37D633B846F1}">
                          <asvg:svgBlip xmlns:asvg="http://schemas.microsoft.com/office/drawing/2016/SVG/main" r:embed="rId56"/>
                        </a:ext>
                      </a:extLst>
                    </a:blip>
                    <a:stretch>
                      <a:fillRect/>
                    </a:stretch>
                  </pic:blipFill>
                  <pic:spPr>
                    <a:xfrm>
                      <a:off x="0" y="0"/>
                      <a:ext cx="1405255" cy="549910"/>
                    </a:xfrm>
                    <a:prstGeom prst="rect">
                      <a:avLst/>
                    </a:prstGeom>
                  </pic:spPr>
                </pic:pic>
              </a:graphicData>
            </a:graphic>
            <wp14:sizeRelH relativeFrom="page">
              <wp14:pctWidth>0</wp14:pctWidth>
            </wp14:sizeRelH>
            <wp14:sizeRelV relativeFrom="page">
              <wp14:pctHeight>0</wp14:pctHeight>
            </wp14:sizeRelV>
          </wp:anchor>
        </w:drawing>
      </w:r>
      <w:r w:rsidR="000E5602">
        <w:t>Key milestones leading up to a scheduling season</w:t>
      </w:r>
      <w:bookmarkEnd w:id="3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6"/>
        <w:gridCol w:w="2352"/>
        <w:gridCol w:w="665"/>
        <w:gridCol w:w="5063"/>
      </w:tblGrid>
      <w:tr w:rsidR="00104801" w:rsidRPr="0020186D" w14:paraId="1C7E0542" w14:textId="77777777" w:rsidTr="003C50AF">
        <w:trPr>
          <w:trHeight w:val="907"/>
        </w:trPr>
        <w:tc>
          <w:tcPr>
            <w:tcW w:w="1656" w:type="dxa"/>
            <w:vAlign w:val="bottom"/>
          </w:tcPr>
          <w:p w14:paraId="24928ACE" w14:textId="77777777" w:rsidR="00AF6AF8" w:rsidRPr="000E5602" w:rsidRDefault="00AF6AF8" w:rsidP="003C50AF">
            <w:pPr>
              <w:pStyle w:val="TableText"/>
              <w:rPr>
                <w:sz w:val="16"/>
                <w:szCs w:val="16"/>
              </w:rPr>
            </w:pPr>
            <w:r>
              <w:rPr>
                <w:noProof/>
                <w:sz w:val="16"/>
                <w:szCs w:val="16"/>
              </w:rPr>
              <w:drawing>
                <wp:inline distT="0" distB="0" distL="0" distR="0" wp14:anchorId="4F518AF4" wp14:editId="73E7E4DF">
                  <wp:extent cx="792000" cy="375115"/>
                  <wp:effectExtent l="0" t="0" r="0" b="6350"/>
                  <wp:docPr id="1010298678"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298678" name="Graphic 22">
                            <a:extLst>
                              <a:ext uri="{C183D7F6-B498-43B3-948B-1728B52AA6E4}">
                                <adec:decorative xmlns:adec="http://schemas.microsoft.com/office/drawing/2017/decorative" val="1"/>
                              </a:ext>
                            </a:extLst>
                          </pic:cNvPr>
                          <pic:cNvPicPr/>
                        </pic:nvPicPr>
                        <pic:blipFill>
                          <a:blip r:embed="rId57">
                            <a:extLst>
                              <a:ext uri="{96DAC541-7B7A-43D3-8B79-37D633B846F1}">
                                <asvg:svgBlip xmlns:asvg="http://schemas.microsoft.com/office/drawing/2016/SVG/main" r:embed="rId58"/>
                              </a:ext>
                            </a:extLst>
                          </a:blip>
                          <a:stretch>
                            <a:fillRect/>
                          </a:stretch>
                        </pic:blipFill>
                        <pic:spPr>
                          <a:xfrm>
                            <a:off x="0" y="0"/>
                            <a:ext cx="792000" cy="375115"/>
                          </a:xfrm>
                          <a:prstGeom prst="rect">
                            <a:avLst/>
                          </a:prstGeom>
                        </pic:spPr>
                      </pic:pic>
                    </a:graphicData>
                  </a:graphic>
                </wp:inline>
              </w:drawing>
            </w:r>
          </w:p>
        </w:tc>
        <w:tc>
          <w:tcPr>
            <w:tcW w:w="2352" w:type="dxa"/>
            <w:vAlign w:val="center"/>
          </w:tcPr>
          <w:p w14:paraId="24E3C1A7" w14:textId="77777777" w:rsidR="00AF6AF8" w:rsidRPr="000E5602" w:rsidRDefault="00AF6AF8" w:rsidP="003C50AF">
            <w:pPr>
              <w:pStyle w:val="TableText"/>
              <w:rPr>
                <w:sz w:val="16"/>
                <w:szCs w:val="16"/>
              </w:rPr>
            </w:pPr>
            <w:r w:rsidRPr="000E5602">
              <w:rPr>
                <w:sz w:val="16"/>
                <w:szCs w:val="16"/>
              </w:rPr>
              <w:t>Slot Historics Listing</w:t>
            </w:r>
          </w:p>
        </w:tc>
        <w:tc>
          <w:tcPr>
            <w:tcW w:w="665" w:type="dxa"/>
            <w:vAlign w:val="center"/>
          </w:tcPr>
          <w:p w14:paraId="5088DBB7" w14:textId="77777777" w:rsidR="00AF6AF8" w:rsidRPr="0020290A" w:rsidRDefault="00AF6AF8" w:rsidP="003C50AF">
            <w:pPr>
              <w:pStyle w:val="TableText"/>
              <w:rPr>
                <w:rFonts w:ascii="Lato Black" w:hAnsi="Lato Black"/>
                <w:b/>
                <w:sz w:val="16"/>
                <w:szCs w:val="16"/>
              </w:rPr>
            </w:pPr>
            <w:r w:rsidRPr="0020290A">
              <w:rPr>
                <w:rFonts w:ascii="Lato Black" w:hAnsi="Lato Black"/>
                <w:b/>
                <w:sz w:val="16"/>
                <w:szCs w:val="16"/>
              </w:rPr>
              <w:t>SHL</w:t>
            </w:r>
          </w:p>
        </w:tc>
        <w:tc>
          <w:tcPr>
            <w:tcW w:w="5063" w:type="dxa"/>
            <w:vAlign w:val="center"/>
          </w:tcPr>
          <w:p w14:paraId="2D61D03A" w14:textId="77777777" w:rsidR="00AF6AF8" w:rsidRPr="000E5602" w:rsidRDefault="00AF6AF8" w:rsidP="003C50AF">
            <w:pPr>
              <w:pStyle w:val="TableText"/>
              <w:rPr>
                <w:sz w:val="16"/>
                <w:szCs w:val="16"/>
              </w:rPr>
            </w:pPr>
            <w:r w:rsidRPr="000E5602">
              <w:rPr>
                <w:sz w:val="16"/>
                <w:szCs w:val="16"/>
              </w:rPr>
              <w:t>The slot coordinator informs each airline which slot series from the previous season they are eligible to carry forward into the next season.</w:t>
            </w:r>
          </w:p>
        </w:tc>
      </w:tr>
      <w:tr w:rsidR="00104801" w:rsidRPr="0020186D" w14:paraId="11CD52A0" w14:textId="77777777" w:rsidTr="003C50AF">
        <w:trPr>
          <w:trHeight w:val="907"/>
        </w:trPr>
        <w:tc>
          <w:tcPr>
            <w:tcW w:w="1656" w:type="dxa"/>
            <w:vAlign w:val="bottom"/>
          </w:tcPr>
          <w:p w14:paraId="299C73B1" w14:textId="77777777" w:rsidR="00AF6AF8" w:rsidRPr="000E5602" w:rsidRDefault="00AF6AF8" w:rsidP="003C50AF">
            <w:pPr>
              <w:pStyle w:val="TableText"/>
              <w:rPr>
                <w:sz w:val="16"/>
                <w:szCs w:val="16"/>
              </w:rPr>
            </w:pPr>
            <w:r>
              <w:rPr>
                <w:noProof/>
                <w:sz w:val="16"/>
                <w:szCs w:val="16"/>
              </w:rPr>
              <w:drawing>
                <wp:inline distT="0" distB="0" distL="0" distR="0" wp14:anchorId="42FDCD9D" wp14:editId="7E7C7BFF">
                  <wp:extent cx="792000" cy="388767"/>
                  <wp:effectExtent l="0" t="0" r="0" b="5080"/>
                  <wp:docPr id="1126987558" name="Graphic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87558" name="Graphic 23">
                            <a:extLst>
                              <a:ext uri="{C183D7F6-B498-43B3-948B-1728B52AA6E4}">
                                <adec:decorative xmlns:adec="http://schemas.microsoft.com/office/drawing/2017/decorative" val="1"/>
                              </a:ext>
                            </a:extLst>
                          </pic:cNvPr>
                          <pic:cNvPicPr/>
                        </pic:nvPicPr>
                        <pic:blipFill>
                          <a:blip r:embed="rId59">
                            <a:extLst>
                              <a:ext uri="{96DAC541-7B7A-43D3-8B79-37D633B846F1}">
                                <asvg:svgBlip xmlns:asvg="http://schemas.microsoft.com/office/drawing/2016/SVG/main" r:embed="rId60"/>
                              </a:ext>
                            </a:extLst>
                          </a:blip>
                          <a:stretch>
                            <a:fillRect/>
                          </a:stretch>
                        </pic:blipFill>
                        <pic:spPr>
                          <a:xfrm>
                            <a:off x="0" y="0"/>
                            <a:ext cx="792000" cy="388767"/>
                          </a:xfrm>
                          <a:prstGeom prst="rect">
                            <a:avLst/>
                          </a:prstGeom>
                        </pic:spPr>
                      </pic:pic>
                    </a:graphicData>
                  </a:graphic>
                </wp:inline>
              </w:drawing>
            </w:r>
          </w:p>
        </w:tc>
        <w:tc>
          <w:tcPr>
            <w:tcW w:w="2352" w:type="dxa"/>
            <w:vAlign w:val="center"/>
          </w:tcPr>
          <w:p w14:paraId="720F2869" w14:textId="77777777" w:rsidR="00AF6AF8" w:rsidRPr="000E5602" w:rsidRDefault="00AF6AF8" w:rsidP="003C50AF">
            <w:pPr>
              <w:pStyle w:val="TableText"/>
              <w:rPr>
                <w:sz w:val="16"/>
                <w:szCs w:val="16"/>
              </w:rPr>
            </w:pPr>
            <w:r w:rsidRPr="000E5602">
              <w:rPr>
                <w:sz w:val="16"/>
                <w:szCs w:val="16"/>
              </w:rPr>
              <w:t>Agreed Historics Deadline</w:t>
            </w:r>
          </w:p>
        </w:tc>
        <w:tc>
          <w:tcPr>
            <w:tcW w:w="665" w:type="dxa"/>
            <w:vAlign w:val="center"/>
          </w:tcPr>
          <w:p w14:paraId="4A8E3F8D" w14:textId="77777777" w:rsidR="00AF6AF8" w:rsidRPr="0020290A" w:rsidRDefault="00AF6AF8" w:rsidP="003C50AF">
            <w:pPr>
              <w:pStyle w:val="TableText"/>
              <w:rPr>
                <w:rFonts w:ascii="Lato Black" w:hAnsi="Lato Black"/>
                <w:b/>
                <w:sz w:val="16"/>
                <w:szCs w:val="16"/>
              </w:rPr>
            </w:pPr>
          </w:p>
        </w:tc>
        <w:tc>
          <w:tcPr>
            <w:tcW w:w="5063" w:type="dxa"/>
            <w:vAlign w:val="center"/>
          </w:tcPr>
          <w:p w14:paraId="4E28E45B" w14:textId="77777777" w:rsidR="00AF6AF8" w:rsidRPr="000E5602" w:rsidRDefault="00AF6AF8" w:rsidP="003C50AF">
            <w:pPr>
              <w:pStyle w:val="TableText"/>
              <w:rPr>
                <w:sz w:val="16"/>
                <w:szCs w:val="16"/>
              </w:rPr>
            </w:pPr>
            <w:r w:rsidRPr="000E5602">
              <w:rPr>
                <w:sz w:val="16"/>
                <w:szCs w:val="16"/>
              </w:rPr>
              <w:t xml:space="preserve">Occasionally, there is some back-and-forth between airlines regarding whether some non-utilisation </w:t>
            </w:r>
            <w:r>
              <w:rPr>
                <w:sz w:val="16"/>
                <w:szCs w:val="16"/>
              </w:rPr>
              <w:t xml:space="preserve">from the previous season </w:t>
            </w:r>
            <w:r w:rsidRPr="000E5602">
              <w:rPr>
                <w:sz w:val="16"/>
                <w:szCs w:val="16"/>
              </w:rPr>
              <w:t>was beyond their control and, therefore, should be counted as utilised.</w:t>
            </w:r>
          </w:p>
        </w:tc>
      </w:tr>
      <w:tr w:rsidR="00104801" w:rsidRPr="0020186D" w14:paraId="18F61256" w14:textId="77777777" w:rsidTr="003C50AF">
        <w:trPr>
          <w:trHeight w:val="907"/>
        </w:trPr>
        <w:tc>
          <w:tcPr>
            <w:tcW w:w="1656" w:type="dxa"/>
            <w:vAlign w:val="center"/>
          </w:tcPr>
          <w:p w14:paraId="0CE77641" w14:textId="77777777" w:rsidR="00AF6AF8" w:rsidRDefault="00AF6AF8" w:rsidP="003C50AF">
            <w:pPr>
              <w:pStyle w:val="TableText"/>
              <w:rPr>
                <w:sz w:val="16"/>
                <w:szCs w:val="16"/>
              </w:rPr>
            </w:pPr>
          </w:p>
          <w:p w14:paraId="26B062F2" w14:textId="77777777" w:rsidR="00AF6AF8" w:rsidRPr="000E5602" w:rsidRDefault="00AF6AF8" w:rsidP="003C50AF">
            <w:pPr>
              <w:pStyle w:val="TableText"/>
              <w:rPr>
                <w:sz w:val="16"/>
                <w:szCs w:val="16"/>
              </w:rPr>
            </w:pPr>
            <w:r>
              <w:rPr>
                <w:noProof/>
                <w:sz w:val="16"/>
                <w:szCs w:val="16"/>
              </w:rPr>
              <w:drawing>
                <wp:inline distT="0" distB="0" distL="0" distR="0" wp14:anchorId="48C8C91E" wp14:editId="395E9B9F">
                  <wp:extent cx="792000" cy="380722"/>
                  <wp:effectExtent l="0" t="0" r="0" b="635"/>
                  <wp:docPr id="2029368668" name="Graphic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368668" name="Graphic 24">
                            <a:extLst>
                              <a:ext uri="{C183D7F6-B498-43B3-948B-1728B52AA6E4}">
                                <adec:decorative xmlns:adec="http://schemas.microsoft.com/office/drawing/2017/decorative" val="1"/>
                              </a:ext>
                            </a:extLst>
                          </pic:cNvPr>
                          <pic:cNvPicPr/>
                        </pic:nvPicPr>
                        <pic:blipFill>
                          <a:blip r:embed="rId61">
                            <a:extLst>
                              <a:ext uri="{96DAC541-7B7A-43D3-8B79-37D633B846F1}">
                                <asvg:svgBlip xmlns:asvg="http://schemas.microsoft.com/office/drawing/2016/SVG/main" r:embed="rId62"/>
                              </a:ext>
                            </a:extLst>
                          </a:blip>
                          <a:stretch>
                            <a:fillRect/>
                          </a:stretch>
                        </pic:blipFill>
                        <pic:spPr>
                          <a:xfrm>
                            <a:off x="0" y="0"/>
                            <a:ext cx="792000" cy="380722"/>
                          </a:xfrm>
                          <a:prstGeom prst="rect">
                            <a:avLst/>
                          </a:prstGeom>
                        </pic:spPr>
                      </pic:pic>
                    </a:graphicData>
                  </a:graphic>
                </wp:inline>
              </w:drawing>
            </w:r>
          </w:p>
        </w:tc>
        <w:tc>
          <w:tcPr>
            <w:tcW w:w="2352" w:type="dxa"/>
            <w:vAlign w:val="center"/>
          </w:tcPr>
          <w:p w14:paraId="57D0B4C1" w14:textId="77777777" w:rsidR="00AF6AF8" w:rsidRPr="000E5602" w:rsidRDefault="00AF6AF8" w:rsidP="003C50AF">
            <w:pPr>
              <w:pStyle w:val="TableText"/>
              <w:rPr>
                <w:sz w:val="16"/>
                <w:szCs w:val="16"/>
              </w:rPr>
            </w:pPr>
            <w:r w:rsidRPr="000E5602">
              <w:rPr>
                <w:sz w:val="16"/>
                <w:szCs w:val="16"/>
              </w:rPr>
              <w:t>Initial Submission Deadline</w:t>
            </w:r>
          </w:p>
        </w:tc>
        <w:tc>
          <w:tcPr>
            <w:tcW w:w="665" w:type="dxa"/>
            <w:vAlign w:val="center"/>
          </w:tcPr>
          <w:p w14:paraId="7CB33DF4" w14:textId="77777777" w:rsidR="00AF6AF8" w:rsidRPr="0020290A" w:rsidRDefault="00AF6AF8" w:rsidP="003C50AF">
            <w:pPr>
              <w:pStyle w:val="TableText"/>
              <w:rPr>
                <w:rFonts w:ascii="Lato Black" w:hAnsi="Lato Black"/>
                <w:b/>
                <w:sz w:val="16"/>
                <w:szCs w:val="16"/>
              </w:rPr>
            </w:pPr>
          </w:p>
        </w:tc>
        <w:tc>
          <w:tcPr>
            <w:tcW w:w="5063" w:type="dxa"/>
            <w:vAlign w:val="center"/>
          </w:tcPr>
          <w:p w14:paraId="035CC4C9" w14:textId="77777777" w:rsidR="00AF6AF8" w:rsidRPr="000E5602" w:rsidRDefault="00AF6AF8" w:rsidP="003C50AF">
            <w:pPr>
              <w:pStyle w:val="TableText"/>
              <w:rPr>
                <w:sz w:val="16"/>
                <w:szCs w:val="16"/>
              </w:rPr>
            </w:pPr>
            <w:r w:rsidRPr="000E5602">
              <w:rPr>
                <w:sz w:val="16"/>
                <w:szCs w:val="16"/>
              </w:rPr>
              <w:t>Airlines submit their full schedule for the upcoming season, essentially a "wishlist" of preferred operating times. This typically includes a combination of matched historic slots from the previous season, requests for time adjustments, and proposals for new flights.</w:t>
            </w:r>
          </w:p>
        </w:tc>
      </w:tr>
      <w:tr w:rsidR="00104801" w:rsidRPr="0020186D" w14:paraId="7E5487CB" w14:textId="77777777" w:rsidTr="003C50AF">
        <w:trPr>
          <w:trHeight w:val="907"/>
        </w:trPr>
        <w:tc>
          <w:tcPr>
            <w:tcW w:w="1656" w:type="dxa"/>
            <w:vAlign w:val="bottom"/>
          </w:tcPr>
          <w:p w14:paraId="332A3360" w14:textId="77777777" w:rsidR="00AF6AF8" w:rsidRPr="0020186D" w:rsidRDefault="00AF6AF8" w:rsidP="003C50AF">
            <w:pPr>
              <w:pStyle w:val="TableText"/>
              <w:rPr>
                <w:sz w:val="16"/>
                <w:szCs w:val="16"/>
              </w:rPr>
            </w:pPr>
            <w:r>
              <w:rPr>
                <w:noProof/>
                <w:sz w:val="16"/>
                <w:szCs w:val="16"/>
              </w:rPr>
              <w:drawing>
                <wp:inline distT="0" distB="0" distL="0" distR="0" wp14:anchorId="5D882235" wp14:editId="2DA1FA05">
                  <wp:extent cx="792000" cy="386330"/>
                  <wp:effectExtent l="0" t="0" r="0" b="0"/>
                  <wp:docPr id="545599783" name="Graphic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599783" name="Graphic 25">
                            <a:extLst>
                              <a:ext uri="{C183D7F6-B498-43B3-948B-1728B52AA6E4}">
                                <adec:decorative xmlns:adec="http://schemas.microsoft.com/office/drawing/2017/decorative" val="1"/>
                              </a:ext>
                            </a:extLst>
                          </pic:cNvPr>
                          <pic:cNvPicPr/>
                        </pic:nvPicPr>
                        <pic:blipFill>
                          <a:blip r:embed="rId63">
                            <a:extLst>
                              <a:ext uri="{96DAC541-7B7A-43D3-8B79-37D633B846F1}">
                                <asvg:svgBlip xmlns:asvg="http://schemas.microsoft.com/office/drawing/2016/SVG/main" r:embed="rId64"/>
                              </a:ext>
                            </a:extLst>
                          </a:blip>
                          <a:stretch>
                            <a:fillRect/>
                          </a:stretch>
                        </pic:blipFill>
                        <pic:spPr>
                          <a:xfrm>
                            <a:off x="0" y="0"/>
                            <a:ext cx="792000" cy="386330"/>
                          </a:xfrm>
                          <a:prstGeom prst="rect">
                            <a:avLst/>
                          </a:prstGeom>
                        </pic:spPr>
                      </pic:pic>
                    </a:graphicData>
                  </a:graphic>
                </wp:inline>
              </w:drawing>
            </w:r>
          </w:p>
        </w:tc>
        <w:tc>
          <w:tcPr>
            <w:tcW w:w="2352" w:type="dxa"/>
            <w:vAlign w:val="center"/>
          </w:tcPr>
          <w:p w14:paraId="7501C44F" w14:textId="77777777" w:rsidR="00AF6AF8" w:rsidRPr="0020186D" w:rsidRDefault="00AF6AF8" w:rsidP="003C50AF">
            <w:pPr>
              <w:pStyle w:val="TableText"/>
              <w:rPr>
                <w:sz w:val="16"/>
                <w:szCs w:val="16"/>
              </w:rPr>
            </w:pPr>
            <w:r>
              <w:rPr>
                <w:sz w:val="16"/>
                <w:szCs w:val="16"/>
              </w:rPr>
              <w:t>Slot Allocation Listing</w:t>
            </w:r>
          </w:p>
        </w:tc>
        <w:tc>
          <w:tcPr>
            <w:tcW w:w="665" w:type="dxa"/>
            <w:vAlign w:val="center"/>
          </w:tcPr>
          <w:p w14:paraId="5FD5141E" w14:textId="77777777" w:rsidR="00AF6AF8" w:rsidRPr="0020290A" w:rsidRDefault="00AF6AF8" w:rsidP="003C50AF">
            <w:pPr>
              <w:pStyle w:val="TableText"/>
              <w:rPr>
                <w:rFonts w:ascii="Lato Black" w:hAnsi="Lato Black"/>
                <w:b/>
                <w:sz w:val="16"/>
                <w:szCs w:val="16"/>
              </w:rPr>
            </w:pPr>
            <w:r w:rsidRPr="0020290A">
              <w:rPr>
                <w:rFonts w:ascii="Lato Black" w:hAnsi="Lato Black"/>
                <w:b/>
                <w:sz w:val="16"/>
                <w:szCs w:val="16"/>
              </w:rPr>
              <w:t>SAL</w:t>
            </w:r>
          </w:p>
        </w:tc>
        <w:tc>
          <w:tcPr>
            <w:tcW w:w="5063" w:type="dxa"/>
            <w:vAlign w:val="center"/>
          </w:tcPr>
          <w:p w14:paraId="0C71A1B0" w14:textId="77777777" w:rsidR="00AF6AF8" w:rsidRPr="0020186D" w:rsidRDefault="00AF6AF8" w:rsidP="003C50AF">
            <w:pPr>
              <w:pStyle w:val="TableText"/>
              <w:rPr>
                <w:sz w:val="16"/>
                <w:szCs w:val="16"/>
              </w:rPr>
            </w:pPr>
            <w:r w:rsidRPr="001308F7">
              <w:rPr>
                <w:sz w:val="16"/>
                <w:szCs w:val="16"/>
              </w:rPr>
              <w:t>The coordinator allocates initial slots to airlines based on the guidelines outlined in the Worldwide Airport Slot Guidelines (WASG)</w:t>
            </w:r>
            <w:r>
              <w:rPr>
                <w:sz w:val="16"/>
                <w:szCs w:val="16"/>
              </w:rPr>
              <w:t>, and any local rules specific to Sydney Airport.</w:t>
            </w:r>
          </w:p>
        </w:tc>
      </w:tr>
      <w:tr w:rsidR="00104801" w:rsidRPr="0020186D" w14:paraId="7B1BC119" w14:textId="77777777" w:rsidTr="003C50AF">
        <w:trPr>
          <w:trHeight w:val="907"/>
        </w:trPr>
        <w:tc>
          <w:tcPr>
            <w:tcW w:w="1656" w:type="dxa"/>
            <w:vAlign w:val="bottom"/>
          </w:tcPr>
          <w:p w14:paraId="0BEA730E" w14:textId="38193CCC" w:rsidR="00AF6AF8" w:rsidRPr="0020186D" w:rsidRDefault="00AF6AF8" w:rsidP="003C50AF">
            <w:pPr>
              <w:pStyle w:val="TableText"/>
              <w:rPr>
                <w:sz w:val="16"/>
                <w:szCs w:val="16"/>
              </w:rPr>
            </w:pPr>
            <w:r>
              <w:rPr>
                <w:noProof/>
                <w:sz w:val="16"/>
                <w:szCs w:val="16"/>
              </w:rPr>
              <w:drawing>
                <wp:inline distT="0" distB="0" distL="0" distR="0" wp14:anchorId="5B0CA9BA" wp14:editId="74379414">
                  <wp:extent cx="793826" cy="381600"/>
                  <wp:effectExtent l="0" t="0" r="0" b="0"/>
                  <wp:docPr id="1650388410" name="Graphic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388410" name="Graphic 26">
                            <a:extLst>
                              <a:ext uri="{C183D7F6-B498-43B3-948B-1728B52AA6E4}">
                                <adec:decorative xmlns:adec="http://schemas.microsoft.com/office/drawing/2017/decorative" val="1"/>
                              </a:ext>
                            </a:extLst>
                          </pic:cNvPr>
                          <pic:cNvPicPr/>
                        </pic:nvPicPr>
                        <pic:blipFill>
                          <a:blip r:embed="rId65">
                            <a:extLst>
                              <a:ext uri="{96DAC541-7B7A-43D3-8B79-37D633B846F1}">
                                <asvg:svgBlip xmlns:asvg="http://schemas.microsoft.com/office/drawing/2016/SVG/main" r:embed="rId66"/>
                              </a:ext>
                            </a:extLst>
                          </a:blip>
                          <a:stretch>
                            <a:fillRect/>
                          </a:stretch>
                        </pic:blipFill>
                        <pic:spPr>
                          <a:xfrm>
                            <a:off x="0" y="0"/>
                            <a:ext cx="793826" cy="381600"/>
                          </a:xfrm>
                          <a:prstGeom prst="rect">
                            <a:avLst/>
                          </a:prstGeom>
                        </pic:spPr>
                      </pic:pic>
                    </a:graphicData>
                  </a:graphic>
                </wp:inline>
              </w:drawing>
            </w:r>
          </w:p>
        </w:tc>
        <w:tc>
          <w:tcPr>
            <w:tcW w:w="2352" w:type="dxa"/>
            <w:vAlign w:val="center"/>
          </w:tcPr>
          <w:p w14:paraId="3C4CA0C0" w14:textId="77777777" w:rsidR="00AF6AF8" w:rsidRPr="0020186D" w:rsidRDefault="00AF6AF8" w:rsidP="003C50AF">
            <w:pPr>
              <w:pStyle w:val="TableText"/>
              <w:rPr>
                <w:sz w:val="16"/>
                <w:szCs w:val="16"/>
              </w:rPr>
            </w:pPr>
            <w:r>
              <w:rPr>
                <w:sz w:val="16"/>
                <w:szCs w:val="16"/>
              </w:rPr>
              <w:t>Slot Conference</w:t>
            </w:r>
          </w:p>
        </w:tc>
        <w:tc>
          <w:tcPr>
            <w:tcW w:w="665" w:type="dxa"/>
            <w:vAlign w:val="center"/>
          </w:tcPr>
          <w:p w14:paraId="62BFB639" w14:textId="77777777" w:rsidR="00AF6AF8" w:rsidRPr="0020290A" w:rsidRDefault="00AF6AF8" w:rsidP="003C50AF">
            <w:pPr>
              <w:pStyle w:val="TableText"/>
              <w:rPr>
                <w:rFonts w:ascii="Lato Black" w:hAnsi="Lato Black"/>
                <w:b/>
                <w:sz w:val="16"/>
                <w:szCs w:val="16"/>
              </w:rPr>
            </w:pPr>
          </w:p>
        </w:tc>
        <w:tc>
          <w:tcPr>
            <w:tcW w:w="5063" w:type="dxa"/>
            <w:vAlign w:val="center"/>
          </w:tcPr>
          <w:p w14:paraId="6FBE85B1" w14:textId="77777777" w:rsidR="00AF6AF8" w:rsidRPr="0020186D" w:rsidRDefault="00AF6AF8" w:rsidP="003C50AF">
            <w:pPr>
              <w:pStyle w:val="TableText"/>
              <w:rPr>
                <w:sz w:val="16"/>
                <w:szCs w:val="16"/>
              </w:rPr>
            </w:pPr>
            <w:r w:rsidRPr="00021BD8">
              <w:rPr>
                <w:sz w:val="16"/>
                <w:szCs w:val="16"/>
              </w:rPr>
              <w:t>Airlines, airports, and coordinators collaborate to resolve as many airline requests as possible. These requests and changes continue right up until the Historic Baseline Date</w:t>
            </w:r>
            <w:r>
              <w:rPr>
                <w:sz w:val="16"/>
                <w:szCs w:val="16"/>
              </w:rPr>
              <w:t>.</w:t>
            </w:r>
          </w:p>
        </w:tc>
      </w:tr>
      <w:tr w:rsidR="00104801" w:rsidRPr="0020186D" w14:paraId="6535C87F" w14:textId="77777777" w:rsidTr="003C50AF">
        <w:trPr>
          <w:trHeight w:val="907"/>
        </w:trPr>
        <w:tc>
          <w:tcPr>
            <w:tcW w:w="1656" w:type="dxa"/>
            <w:vAlign w:val="bottom"/>
          </w:tcPr>
          <w:p w14:paraId="72CBC833" w14:textId="1F40B6AD" w:rsidR="00AF6AF8" w:rsidRPr="0020186D" w:rsidRDefault="00AF6AF8" w:rsidP="003C50AF">
            <w:pPr>
              <w:pStyle w:val="TableText"/>
              <w:rPr>
                <w:sz w:val="16"/>
                <w:szCs w:val="16"/>
              </w:rPr>
            </w:pPr>
            <w:r>
              <w:rPr>
                <w:noProof/>
                <w:sz w:val="16"/>
                <w:szCs w:val="16"/>
              </w:rPr>
              <w:drawing>
                <wp:inline distT="0" distB="0" distL="0" distR="0" wp14:anchorId="755202EE" wp14:editId="4378D752">
                  <wp:extent cx="792000" cy="395187"/>
                  <wp:effectExtent l="0" t="0" r="0" b="0"/>
                  <wp:docPr id="1059093753" name="Graphic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093753" name="Graphic 27">
                            <a:extLst>
                              <a:ext uri="{C183D7F6-B498-43B3-948B-1728B52AA6E4}">
                                <adec:decorative xmlns:adec="http://schemas.microsoft.com/office/drawing/2017/decorative" val="1"/>
                              </a:ext>
                            </a:extLst>
                          </pic:cNvPr>
                          <pic:cNvPicPr/>
                        </pic:nvPicPr>
                        <pic:blipFill>
                          <a:blip r:embed="rId67">
                            <a:extLst>
                              <a:ext uri="{96DAC541-7B7A-43D3-8B79-37D633B846F1}">
                                <asvg:svgBlip xmlns:asvg="http://schemas.microsoft.com/office/drawing/2016/SVG/main" r:embed="rId68"/>
                              </a:ext>
                            </a:extLst>
                          </a:blip>
                          <a:stretch>
                            <a:fillRect/>
                          </a:stretch>
                        </pic:blipFill>
                        <pic:spPr>
                          <a:xfrm>
                            <a:off x="0" y="0"/>
                            <a:ext cx="792000" cy="395187"/>
                          </a:xfrm>
                          <a:prstGeom prst="rect">
                            <a:avLst/>
                          </a:prstGeom>
                        </pic:spPr>
                      </pic:pic>
                    </a:graphicData>
                  </a:graphic>
                </wp:inline>
              </w:drawing>
            </w:r>
          </w:p>
        </w:tc>
        <w:tc>
          <w:tcPr>
            <w:tcW w:w="2352" w:type="dxa"/>
            <w:vAlign w:val="center"/>
          </w:tcPr>
          <w:p w14:paraId="0ECC50EE" w14:textId="555597A9" w:rsidR="00AF6AF8" w:rsidRPr="0020186D" w:rsidRDefault="00AF6AF8" w:rsidP="003C50AF">
            <w:pPr>
              <w:pStyle w:val="TableText"/>
              <w:rPr>
                <w:sz w:val="16"/>
                <w:szCs w:val="16"/>
              </w:rPr>
            </w:pPr>
            <w:r>
              <w:rPr>
                <w:sz w:val="16"/>
                <w:szCs w:val="16"/>
              </w:rPr>
              <w:t>Series Return Deadline</w:t>
            </w:r>
          </w:p>
        </w:tc>
        <w:tc>
          <w:tcPr>
            <w:tcW w:w="665" w:type="dxa"/>
            <w:vAlign w:val="center"/>
          </w:tcPr>
          <w:p w14:paraId="4F496C70" w14:textId="77777777" w:rsidR="00AF6AF8" w:rsidRPr="0020290A" w:rsidRDefault="00AF6AF8" w:rsidP="003C50AF">
            <w:pPr>
              <w:pStyle w:val="TableText"/>
              <w:rPr>
                <w:rFonts w:ascii="Lato Black" w:hAnsi="Lato Black"/>
                <w:b/>
                <w:sz w:val="16"/>
                <w:szCs w:val="16"/>
              </w:rPr>
            </w:pPr>
          </w:p>
        </w:tc>
        <w:tc>
          <w:tcPr>
            <w:tcW w:w="5063" w:type="dxa"/>
            <w:vAlign w:val="center"/>
          </w:tcPr>
          <w:p w14:paraId="4ED1E472" w14:textId="77777777" w:rsidR="00AF6AF8" w:rsidRPr="0020186D" w:rsidRDefault="00AF6AF8" w:rsidP="003C50AF">
            <w:pPr>
              <w:pStyle w:val="TableText"/>
              <w:rPr>
                <w:sz w:val="16"/>
                <w:szCs w:val="16"/>
              </w:rPr>
            </w:pPr>
            <w:r w:rsidRPr="007E4222">
              <w:rPr>
                <w:sz w:val="16"/>
                <w:szCs w:val="16"/>
              </w:rPr>
              <w:t>Airlines are encouraged to return any complete slot series they no longer intend to operate by this date</w:t>
            </w:r>
            <w:r>
              <w:rPr>
                <w:sz w:val="16"/>
                <w:szCs w:val="16"/>
              </w:rPr>
              <w:t>, so that they can be reallocated.</w:t>
            </w:r>
          </w:p>
        </w:tc>
      </w:tr>
      <w:tr w:rsidR="00104801" w:rsidRPr="0020186D" w14:paraId="0EA9BFA2" w14:textId="77777777" w:rsidTr="003C50AF">
        <w:trPr>
          <w:trHeight w:val="907"/>
        </w:trPr>
        <w:tc>
          <w:tcPr>
            <w:tcW w:w="1656" w:type="dxa"/>
            <w:vAlign w:val="bottom"/>
          </w:tcPr>
          <w:p w14:paraId="5B599D3B" w14:textId="1B5B8646" w:rsidR="00AF6AF8" w:rsidRDefault="00AF6AF8" w:rsidP="003C50AF">
            <w:pPr>
              <w:pStyle w:val="TableText"/>
              <w:rPr>
                <w:sz w:val="16"/>
                <w:szCs w:val="16"/>
              </w:rPr>
            </w:pPr>
            <w:r>
              <w:rPr>
                <w:noProof/>
                <w:sz w:val="16"/>
                <w:szCs w:val="16"/>
              </w:rPr>
              <w:drawing>
                <wp:inline distT="0" distB="0" distL="0" distR="0" wp14:anchorId="5861485F" wp14:editId="708C9D07">
                  <wp:extent cx="792000" cy="380722"/>
                  <wp:effectExtent l="0" t="0" r="0" b="635"/>
                  <wp:docPr id="425299982"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299982" name="Graphic 28">
                            <a:extLst>
                              <a:ext uri="{C183D7F6-B498-43B3-948B-1728B52AA6E4}">
                                <adec:decorative xmlns:adec="http://schemas.microsoft.com/office/drawing/2017/decorative" val="1"/>
                              </a:ext>
                            </a:extLst>
                          </pic:cNvPr>
                          <pic:cNvPicPr/>
                        </pic:nvPicPr>
                        <pic:blipFill>
                          <a:blip r:embed="rId69">
                            <a:extLst>
                              <a:ext uri="{96DAC541-7B7A-43D3-8B79-37D633B846F1}">
                                <asvg:svgBlip xmlns:asvg="http://schemas.microsoft.com/office/drawing/2016/SVG/main" r:embed="rId70"/>
                              </a:ext>
                            </a:extLst>
                          </a:blip>
                          <a:stretch>
                            <a:fillRect/>
                          </a:stretch>
                        </pic:blipFill>
                        <pic:spPr>
                          <a:xfrm>
                            <a:off x="0" y="0"/>
                            <a:ext cx="792000" cy="380722"/>
                          </a:xfrm>
                          <a:prstGeom prst="rect">
                            <a:avLst/>
                          </a:prstGeom>
                        </pic:spPr>
                      </pic:pic>
                    </a:graphicData>
                  </a:graphic>
                </wp:inline>
              </w:drawing>
            </w:r>
          </w:p>
        </w:tc>
        <w:tc>
          <w:tcPr>
            <w:tcW w:w="2352" w:type="dxa"/>
            <w:vAlign w:val="center"/>
          </w:tcPr>
          <w:p w14:paraId="17F1CC42" w14:textId="655C296F" w:rsidR="00AF6AF8" w:rsidRDefault="00AF6AF8" w:rsidP="003C50AF">
            <w:pPr>
              <w:pStyle w:val="TableText"/>
              <w:rPr>
                <w:sz w:val="16"/>
                <w:szCs w:val="16"/>
              </w:rPr>
            </w:pPr>
            <w:r>
              <w:rPr>
                <w:sz w:val="16"/>
                <w:szCs w:val="16"/>
              </w:rPr>
              <w:t>Historics Baseline Date</w:t>
            </w:r>
          </w:p>
        </w:tc>
        <w:tc>
          <w:tcPr>
            <w:tcW w:w="665" w:type="dxa"/>
            <w:vAlign w:val="center"/>
          </w:tcPr>
          <w:p w14:paraId="3235C211" w14:textId="3B2AABE2" w:rsidR="00AF6AF8" w:rsidRPr="0020290A" w:rsidRDefault="00AF6AF8" w:rsidP="003C50AF">
            <w:pPr>
              <w:pStyle w:val="TableText"/>
              <w:rPr>
                <w:rFonts w:ascii="Lato Black" w:hAnsi="Lato Black"/>
                <w:b/>
                <w:sz w:val="16"/>
                <w:szCs w:val="16"/>
              </w:rPr>
            </w:pPr>
            <w:r w:rsidRPr="0020290A">
              <w:rPr>
                <w:rFonts w:ascii="Lato Black" w:hAnsi="Lato Black"/>
                <w:b/>
                <w:sz w:val="16"/>
                <w:szCs w:val="16"/>
              </w:rPr>
              <w:t>HBD</w:t>
            </w:r>
          </w:p>
        </w:tc>
        <w:tc>
          <w:tcPr>
            <w:tcW w:w="5063" w:type="dxa"/>
            <w:vAlign w:val="center"/>
          </w:tcPr>
          <w:p w14:paraId="5362C198" w14:textId="77777777" w:rsidR="00AF6AF8" w:rsidRPr="0020186D" w:rsidRDefault="00AF6AF8" w:rsidP="003C50AF">
            <w:pPr>
              <w:pStyle w:val="TableText"/>
              <w:rPr>
                <w:sz w:val="16"/>
                <w:szCs w:val="16"/>
              </w:rPr>
            </w:pPr>
            <w:r w:rsidRPr="00613CE9">
              <w:rPr>
                <w:sz w:val="16"/>
                <w:szCs w:val="16"/>
              </w:rPr>
              <w:t>The final date to return slots from your series that you do not plan to operate,</w:t>
            </w:r>
            <w:r>
              <w:rPr>
                <w:sz w:val="16"/>
                <w:szCs w:val="16"/>
              </w:rPr>
              <w:t xml:space="preserve"> to ensure </w:t>
            </w:r>
            <w:r w:rsidRPr="00613CE9">
              <w:rPr>
                <w:sz w:val="16"/>
                <w:szCs w:val="16"/>
              </w:rPr>
              <w:t>they are excluded from forming the baseline for future historical precedence.</w:t>
            </w:r>
          </w:p>
        </w:tc>
      </w:tr>
      <w:tr w:rsidR="00E626B0" w:rsidRPr="0020186D" w14:paraId="2F8671B7" w14:textId="77777777" w:rsidTr="00E70781">
        <w:trPr>
          <w:trHeight w:val="907"/>
        </w:trPr>
        <w:tc>
          <w:tcPr>
            <w:tcW w:w="1656" w:type="dxa"/>
            <w:vAlign w:val="bottom"/>
          </w:tcPr>
          <w:p w14:paraId="4247843E" w14:textId="77777777" w:rsidR="00E626B0" w:rsidRDefault="00E626B0" w:rsidP="003C50AF">
            <w:pPr>
              <w:pStyle w:val="TableText"/>
              <w:rPr>
                <w:sz w:val="16"/>
                <w:szCs w:val="16"/>
              </w:rPr>
            </w:pPr>
          </w:p>
        </w:tc>
        <w:tc>
          <w:tcPr>
            <w:tcW w:w="2352" w:type="dxa"/>
            <w:vAlign w:val="center"/>
          </w:tcPr>
          <w:p w14:paraId="4CA925C6" w14:textId="383A561B" w:rsidR="00E626B0" w:rsidRDefault="00E626B0" w:rsidP="003C50AF">
            <w:pPr>
              <w:pStyle w:val="TableText"/>
              <w:rPr>
                <w:sz w:val="16"/>
                <w:szCs w:val="16"/>
              </w:rPr>
            </w:pPr>
          </w:p>
        </w:tc>
        <w:tc>
          <w:tcPr>
            <w:tcW w:w="665" w:type="dxa"/>
            <w:vAlign w:val="center"/>
          </w:tcPr>
          <w:p w14:paraId="101B0250" w14:textId="77777777" w:rsidR="00E626B0" w:rsidRPr="0020290A" w:rsidRDefault="00E626B0" w:rsidP="003C50AF">
            <w:pPr>
              <w:pStyle w:val="TableText"/>
              <w:rPr>
                <w:rFonts w:ascii="Lato Black" w:hAnsi="Lato Black"/>
                <w:b/>
                <w:sz w:val="16"/>
                <w:szCs w:val="16"/>
              </w:rPr>
            </w:pPr>
          </w:p>
        </w:tc>
        <w:tc>
          <w:tcPr>
            <w:tcW w:w="5063" w:type="dxa"/>
            <w:vAlign w:val="bottom"/>
          </w:tcPr>
          <w:p w14:paraId="77346152" w14:textId="0451FA10" w:rsidR="00E626B0" w:rsidRPr="003C50AF" w:rsidRDefault="00E626B0" w:rsidP="00EC0D9C">
            <w:pPr>
              <w:pStyle w:val="TableText"/>
              <w:rPr>
                <w:rFonts w:ascii="Lato Black" w:hAnsi="Lato Black"/>
                <w:b/>
                <w:bCs/>
                <w:i/>
                <w:iCs/>
                <w:sz w:val="28"/>
                <w:szCs w:val="28"/>
              </w:rPr>
            </w:pPr>
            <w:r w:rsidRPr="003C50AF">
              <w:rPr>
                <w:rFonts w:ascii="Lato Black" w:hAnsi="Lato Black"/>
                <w:b/>
                <w:bCs/>
                <w:i/>
                <w:iCs/>
                <w:sz w:val="28"/>
                <w:szCs w:val="28"/>
              </w:rPr>
              <w:t>SEASON BEGINS</w:t>
            </w:r>
          </w:p>
        </w:tc>
      </w:tr>
    </w:tbl>
    <w:p w14:paraId="37FEDDE9" w14:textId="77777777" w:rsidR="004C7E2D" w:rsidRDefault="004C7E2D" w:rsidP="004C7E2D">
      <w:pPr>
        <w:pStyle w:val="Heading2"/>
      </w:pPr>
      <w:bookmarkStart w:id="39" w:name="_Toc181862880"/>
      <w:r w:rsidRPr="002E17B0">
        <w:t>Primary stakeholders</w:t>
      </w:r>
      <w:bookmarkEnd w:id="39"/>
    </w:p>
    <w:p w14:paraId="4793F44F" w14:textId="4AA94DEB" w:rsidR="004C7E2D" w:rsidRPr="00BC236E" w:rsidRDefault="00E6152E" w:rsidP="004C7E2D">
      <w:bookmarkStart w:id="40" w:name="_Hlk181792141"/>
      <w:r w:rsidRPr="00E6152E">
        <w:t>Airport Coordination Australia (AC</w:t>
      </w:r>
      <w:r w:rsidR="005029DA">
        <w:t>A) now known as Capacity Optimisation Group</w:t>
      </w:r>
      <w:r w:rsidR="006663A2">
        <w:t>,</w:t>
      </w:r>
      <w:r w:rsidRPr="00E6152E">
        <w:t xml:space="preserve"> is the organisation appointed by the Minister to manage slot allocations at Sydney Airport. ACA plays a crucial role in ensuring that the airport operates within the constraints set by the Sydney Airport Demand Management Act 1997. It has an independent Director, and its ownership includes several key airport stakeholders</w:t>
      </w:r>
      <w:r w:rsidR="007D36E0">
        <w:t>:</w:t>
      </w:r>
    </w:p>
    <w:bookmarkEnd w:id="40"/>
    <w:p w14:paraId="12104B2D" w14:textId="77777777" w:rsidR="004C7E2D" w:rsidRPr="00BC236E" w:rsidRDefault="004C7E2D" w:rsidP="00021199">
      <w:pPr>
        <w:pStyle w:val="ListParagraph"/>
        <w:numPr>
          <w:ilvl w:val="0"/>
          <w:numId w:val="32"/>
        </w:numPr>
        <w:ind w:left="426"/>
      </w:pPr>
      <w:r w:rsidRPr="00BC236E">
        <w:t>Virgin Australia Pty Ltd</w:t>
      </w:r>
    </w:p>
    <w:p w14:paraId="1620B3F9" w14:textId="77777777" w:rsidR="004C7E2D" w:rsidRPr="00BC236E" w:rsidRDefault="004C7E2D" w:rsidP="00021199">
      <w:pPr>
        <w:pStyle w:val="ListParagraph"/>
        <w:numPr>
          <w:ilvl w:val="0"/>
          <w:numId w:val="32"/>
        </w:numPr>
        <w:ind w:left="426"/>
      </w:pPr>
      <w:r w:rsidRPr="00BC236E">
        <w:t>Qantas Airways Limited</w:t>
      </w:r>
    </w:p>
    <w:p w14:paraId="7FA51AE4" w14:textId="77777777" w:rsidR="004C7E2D" w:rsidRPr="00BC236E" w:rsidRDefault="004C7E2D" w:rsidP="00021199">
      <w:pPr>
        <w:pStyle w:val="ListParagraph"/>
        <w:numPr>
          <w:ilvl w:val="0"/>
          <w:numId w:val="32"/>
        </w:numPr>
        <w:ind w:left="426"/>
      </w:pPr>
      <w:r w:rsidRPr="00BC236E">
        <w:t>Regional Aviation Association of Australia</w:t>
      </w:r>
    </w:p>
    <w:p w14:paraId="7C0588F2" w14:textId="77777777" w:rsidR="004C7E2D" w:rsidRPr="00BC236E" w:rsidRDefault="004C7E2D" w:rsidP="00021199">
      <w:pPr>
        <w:pStyle w:val="ListParagraph"/>
        <w:numPr>
          <w:ilvl w:val="0"/>
          <w:numId w:val="32"/>
        </w:numPr>
        <w:ind w:left="426"/>
      </w:pPr>
      <w:r w:rsidRPr="00BC236E">
        <w:t>Sydney Airport Corporation Limited</w:t>
      </w:r>
    </w:p>
    <w:p w14:paraId="4CD82F74" w14:textId="72E89FCA" w:rsidR="00CE545A" w:rsidRDefault="004C7E2D" w:rsidP="00CE545A">
      <w:r>
        <w:t xml:space="preserve">Each stakeholder is represented on the company’s Board, with an independent Chair. </w:t>
      </w:r>
      <w:r w:rsidRPr="003960A8">
        <w:t>As the Slot Manager, ACA is responsible for coordinating the allocation of slots, which are essential for managing aircraft operations at congested airports like Sydney.</w:t>
      </w:r>
    </w:p>
    <w:p w14:paraId="056E33E1" w14:textId="61208C20" w:rsidR="006246E2" w:rsidRDefault="00671442" w:rsidP="002E17B0">
      <w:pPr>
        <w:pStyle w:val="Heading2"/>
      </w:pPr>
      <w:bookmarkStart w:id="41" w:name="_Toc181862881"/>
      <w:r>
        <w:rPr>
          <w:noProof/>
        </w:rPr>
        <w:drawing>
          <wp:anchor distT="0" distB="0" distL="360045" distR="114300" simplePos="0" relativeHeight="251658246" behindDoc="0" locked="0" layoutInCell="1" allowOverlap="1" wp14:anchorId="7D50844F" wp14:editId="3105261F">
            <wp:simplePos x="0" y="0"/>
            <wp:positionH relativeFrom="column">
              <wp:posOffset>2940685</wp:posOffset>
            </wp:positionH>
            <wp:positionV relativeFrom="paragraph">
              <wp:posOffset>198755</wp:posOffset>
            </wp:positionV>
            <wp:extent cx="3501390" cy="2609850"/>
            <wp:effectExtent l="0" t="0" r="0" b="6350"/>
            <wp:wrapSquare wrapText="bothSides"/>
            <wp:docPr id="93245677" name="Graphic 1407229561" descr="The diagram illustrates the slot allocation process at Sydney Airport, highlighting the steps and a unique feature of the system.&#10;&#10;Step 1 (Blue Box): &quot;Allocate unchanged historics&quot; – This refers to the allocation of slots that have not been altered from historical schedules.&#10;&#10;Step 2 (Red Box): &quot;Allocate changed historic requests&quot; – Unique to Sydney Airport and not included in the World Airline Slot Guidelines. This step addresses requests for changes to historic slots.&#10;&#10;Step 3 (Teal Box): &quot;Calculate the available slots that remain&quot; – Determines the slots left after allocating unchanged and changed historics.&#10;&#10;Step 4 (Two Teal Boxes): Remaining slots are divided equally:&#10;&#10;50% given to new entrants&#10;50% given to existing carr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45677" name="Graphic 1407229561" descr="The diagram illustrates the slot allocation process at Sydney Airport, highlighting the steps and a unique feature of the system.&#10;&#10;Step 1 (Blue Box): &quot;Allocate unchanged historics&quot; – This refers to the allocation of slots that have not been altered from historical schedules.&#10;&#10;Step 2 (Red Box): &quot;Allocate changed historic requests&quot; – Unique to Sydney Airport and not included in the World Airline Slot Guidelines. This step addresses requests for changes to historic slots.&#10;&#10;Step 3 (Teal Box): &quot;Calculate the available slots that remain&quot; – Determines the slots left after allocating unchanged and changed historics.&#10;&#10;Step 4 (Two Teal Boxes): Remaining slots are divided equally:&#10;&#10;50% given to new entrants&#10;50% given to existing carriers"/>
                    <pic:cNvPicPr/>
                  </pic:nvPicPr>
                  <pic:blipFill>
                    <a:blip r:embed="rId71">
                      <a:extLst>
                        <a:ext uri="{96DAC541-7B7A-43D3-8B79-37D633B846F1}">
                          <asvg:svgBlip xmlns:asvg="http://schemas.microsoft.com/office/drawing/2016/SVG/main" r:embed="rId72"/>
                        </a:ext>
                      </a:extLst>
                    </a:blip>
                    <a:stretch>
                      <a:fillRect/>
                    </a:stretch>
                  </pic:blipFill>
                  <pic:spPr>
                    <a:xfrm>
                      <a:off x="0" y="0"/>
                      <a:ext cx="3501390" cy="2609850"/>
                    </a:xfrm>
                    <a:prstGeom prst="rect">
                      <a:avLst/>
                    </a:prstGeom>
                  </pic:spPr>
                </pic:pic>
              </a:graphicData>
            </a:graphic>
            <wp14:sizeRelH relativeFrom="page">
              <wp14:pctWidth>0</wp14:pctWidth>
            </wp14:sizeRelH>
            <wp14:sizeRelV relativeFrom="page">
              <wp14:pctHeight>0</wp14:pctHeight>
            </wp14:sizeRelV>
          </wp:anchor>
        </w:drawing>
      </w:r>
      <w:r w:rsidR="00AC3366" w:rsidRPr="002E17B0">
        <w:t xml:space="preserve">How </w:t>
      </w:r>
      <w:r w:rsidR="00B7729C">
        <w:t>does the Slot Coordinator allocate slots?</w:t>
      </w:r>
      <w:bookmarkEnd w:id="41"/>
    </w:p>
    <w:p w14:paraId="4ECBE890" w14:textId="7E320CC3" w:rsidR="008344DA" w:rsidRDefault="008344DA" w:rsidP="008344DA">
      <w:r w:rsidRPr="00575049">
        <w:rPr>
          <w:b/>
        </w:rPr>
        <w:t>Initial Submission:</w:t>
      </w:r>
      <w:r>
        <w:t xml:space="preserve"> Airlines begin by submitting a request for slots to the coordinator, detailing their desired schedule for the upcoming season. This is called an "Initial Submission".</w:t>
      </w:r>
    </w:p>
    <w:p w14:paraId="3A126E66" w14:textId="0ED7B2B6" w:rsidR="00671442" w:rsidRDefault="00671442" w:rsidP="00671442">
      <w:r w:rsidRPr="00575049">
        <w:rPr>
          <w:b/>
        </w:rPr>
        <w:t>Historic Precedence:</w:t>
      </w:r>
      <w:r>
        <w:t xml:space="preserve"> Airlines that successfully operate a slot series (at least 5 slots on the same day of the week at approximately the same time) for at least 80% of the time in a season gain "historic precedence". This gives them the right to operate the same slots in the following season of the same type (Northern Summer/Winter). However, if they operate less than 80% of the allocated slots, they are not entitled to historic precedence.</w:t>
      </w:r>
    </w:p>
    <w:p w14:paraId="7FA5CBF4" w14:textId="1A622995" w:rsidR="008344DA" w:rsidRDefault="008344DA" w:rsidP="008344DA">
      <w:r w:rsidRPr="00575049">
        <w:rPr>
          <w:b/>
        </w:rPr>
        <w:t>Slot Allocation List (SAL):</w:t>
      </w:r>
      <w:r>
        <w:t xml:space="preserve"> The slot coordinator assesses the airline's request, considering factors such as airport capacity, existing slots, and the </w:t>
      </w:r>
      <w:r w:rsidR="00457600">
        <w:t>Worldwide Airport</w:t>
      </w:r>
      <w:r>
        <w:t xml:space="preserve"> Slot Guidelines (WASG). Based on this assessment, the coordinator issues a "Slot Allocation List (SAL)", proposing initial slot allocations to each airline.</w:t>
      </w:r>
    </w:p>
    <w:p w14:paraId="168E4235" w14:textId="277952FD" w:rsidR="008344DA" w:rsidRDefault="008344DA" w:rsidP="008344DA">
      <w:r w:rsidRPr="00575049">
        <w:rPr>
          <w:b/>
        </w:rPr>
        <w:t>Negotiation and Adjustment:</w:t>
      </w:r>
      <w:r>
        <w:t xml:space="preserve"> Airlines can then negotiate with the coordinator and other airlines to try and secure slots that better meet their needs. This may involve swapping slots, adjusting schedules, or seeking additional slots. This often happens at the IATA Slot Conference, where airlines, coordinators, and airports gather to facilitate slot exchanges.</w:t>
      </w:r>
    </w:p>
    <w:p w14:paraId="27050226" w14:textId="28E054A9" w:rsidR="008344DA" w:rsidRDefault="008344DA" w:rsidP="008344DA">
      <w:r w:rsidRPr="003A15A9">
        <w:rPr>
          <w:b/>
        </w:rPr>
        <w:t>New Entrants:</w:t>
      </w:r>
      <w:r>
        <w:t xml:space="preserve"> The concept of a "new entrant" plays a key role in slot allocation. </w:t>
      </w:r>
      <w:r w:rsidR="00660157">
        <w:t>The Sydney Airport Demand Management Act</w:t>
      </w:r>
      <w:r>
        <w:t xml:space="preserve"> defines a new entrant as an operator with </w:t>
      </w:r>
      <w:r w:rsidR="00EA216F">
        <w:t xml:space="preserve">fewer than 5 </w:t>
      </w:r>
      <w:r>
        <w:t>on a given day. The WASG defines it as a carrier who would hold fewer than 7 slots (e.g., 3x daily return flights = 6 slots) on those days if their request for slots was accepted. New entrants have a chance to acquire slots in a pool specifically reserved for them (50% of the available slots).</w:t>
      </w:r>
    </w:p>
    <w:p w14:paraId="181865F0" w14:textId="7F34D264" w:rsidR="00BE419F" w:rsidRDefault="00430465" w:rsidP="00CC042F">
      <w:r>
        <w:t xml:space="preserve">Like a funnel, the availability of slots gets thinner the further </w:t>
      </w:r>
      <w:r w:rsidR="00DB5F8C">
        <w:t xml:space="preserve">down </w:t>
      </w:r>
      <w:r>
        <w:t>you go from the top.</w:t>
      </w:r>
      <w:r w:rsidR="00DB5F8C">
        <w:t xml:space="preserve"> </w:t>
      </w:r>
      <w:r w:rsidR="005C298F">
        <w:t>Within each</w:t>
      </w:r>
      <w:r w:rsidR="00CA6E51">
        <w:t xml:space="preserve"> allocation pool, </w:t>
      </w:r>
      <w:r w:rsidR="001F36E2">
        <w:t>prioritisation of competing requests for the same slot series</w:t>
      </w:r>
      <w:r w:rsidR="000C25B2">
        <w:t xml:space="preserve"> </w:t>
      </w:r>
      <w:r w:rsidR="009D5D01">
        <w:t xml:space="preserve">is </w:t>
      </w:r>
      <w:r w:rsidR="000C25B2">
        <w:t xml:space="preserve">determined </w:t>
      </w:r>
      <w:r w:rsidR="009D5D01">
        <w:t xml:space="preserve">by the Slot Coordinator </w:t>
      </w:r>
      <w:r w:rsidR="00AE75F5">
        <w:t xml:space="preserve">according to WASG. </w:t>
      </w:r>
      <w:r w:rsidR="009D5D01">
        <w:t>Deliberations</w:t>
      </w:r>
      <w:r w:rsidR="00AE75F5">
        <w:t xml:space="preserve"> include:</w:t>
      </w:r>
    </w:p>
    <w:p w14:paraId="7A979DF2" w14:textId="6890DA6D" w:rsidR="009D77D9" w:rsidRDefault="00BE419F" w:rsidP="00F6010D">
      <w:pPr>
        <w:pStyle w:val="ListParagraph"/>
        <w:numPr>
          <w:ilvl w:val="0"/>
          <w:numId w:val="45"/>
        </w:numPr>
        <w:ind w:left="426"/>
      </w:pPr>
      <w:r w:rsidRPr="009D77D9">
        <w:t>The length/period of the proposed operation.</w:t>
      </w:r>
    </w:p>
    <w:p w14:paraId="63C2907C" w14:textId="59D99F23" w:rsidR="00AA6BA1" w:rsidRDefault="004C483F" w:rsidP="00F6010D">
      <w:pPr>
        <w:pStyle w:val="ListParagraph"/>
        <w:numPr>
          <w:ilvl w:val="0"/>
          <w:numId w:val="45"/>
        </w:numPr>
        <w:ind w:left="426"/>
      </w:pPr>
      <w:r w:rsidRPr="004C483F">
        <w:t>The introduction of a year-round operation</w:t>
      </w:r>
      <w:r w:rsidR="00671442">
        <w:t xml:space="preserve">, or a </w:t>
      </w:r>
      <w:r w:rsidR="00671442" w:rsidRPr="00712AED">
        <w:t>request to extend an existing operation to run year-round.</w:t>
      </w:r>
    </w:p>
    <w:p w14:paraId="68D39746" w14:textId="204E8F5B" w:rsidR="004C483F" w:rsidRDefault="00CF0ED3" w:rsidP="00F6010D">
      <w:pPr>
        <w:pStyle w:val="ListParagraph"/>
        <w:numPr>
          <w:ilvl w:val="0"/>
          <w:numId w:val="45"/>
        </w:numPr>
        <w:ind w:left="426"/>
      </w:pPr>
      <w:r>
        <w:t>Time spent on the waitlist.</w:t>
      </w:r>
    </w:p>
    <w:p w14:paraId="6E6B5302" w14:textId="4A9EC784" w:rsidR="00317E89" w:rsidRDefault="00714CA6" w:rsidP="00F6010D">
      <w:pPr>
        <w:pStyle w:val="ListParagraph"/>
        <w:numPr>
          <w:ilvl w:val="0"/>
          <w:numId w:val="45"/>
        </w:numPr>
        <w:ind w:left="426"/>
      </w:pPr>
      <w:r w:rsidRPr="00714CA6">
        <w:t>Operational factors (e.g., curfew at other airports).</w:t>
      </w:r>
    </w:p>
    <w:p w14:paraId="5E42899A" w14:textId="7ABB4FBC" w:rsidR="00245993" w:rsidRDefault="00CA6E51" w:rsidP="00F6010D">
      <w:pPr>
        <w:pStyle w:val="ListParagraph"/>
        <w:numPr>
          <w:ilvl w:val="0"/>
          <w:numId w:val="45"/>
        </w:numPr>
        <w:ind w:left="426"/>
      </w:pPr>
      <w:r>
        <w:t>Encouraging competition.</w:t>
      </w:r>
    </w:p>
    <w:p w14:paraId="3694D1EE" w14:textId="1AA63562" w:rsidR="002E17B0" w:rsidRDefault="002E17B0" w:rsidP="00E02E84">
      <w:pPr>
        <w:pStyle w:val="Heading1"/>
      </w:pPr>
      <w:bookmarkStart w:id="42" w:name="_Toc181862882"/>
      <w:r>
        <w:t>Findings and observations</w:t>
      </w:r>
      <w:bookmarkEnd w:id="42"/>
    </w:p>
    <w:p w14:paraId="063A0CB7" w14:textId="61470BA8" w:rsidR="00021199" w:rsidRPr="009D3D67" w:rsidRDefault="00021199" w:rsidP="00021199">
      <w:r w:rsidRPr="009D3D67">
        <w:t xml:space="preserve">An effective slot management system aims to maximise the utilisation of airport capacity while ensuring fair and equitable access for all airlines. The Sydney Demand Management Scheme should support the Slot Coordinator’s efforts to maximise the number of flights that can operate at the airport, especially during valuable peak times. While 100% utilisation is neither achievable nor realistic due to uncontrollable factors in air travel, even a 5% non-utilisation rate can leave hundreds of slots unused each week—slots that could otherwise be </w:t>
      </w:r>
      <w:r w:rsidR="000C6762">
        <w:t xml:space="preserve">available </w:t>
      </w:r>
      <w:r w:rsidR="00B171A1">
        <w:t>for</w:t>
      </w:r>
      <w:r w:rsidR="000C6762">
        <w:t xml:space="preserve"> new</w:t>
      </w:r>
      <w:r w:rsidR="001B51F8">
        <w:t xml:space="preserve"> or expanded </w:t>
      </w:r>
      <w:r w:rsidR="000C6762">
        <w:t>services</w:t>
      </w:r>
      <w:r w:rsidRPr="009D3D67">
        <w:t>.</w:t>
      </w:r>
    </w:p>
    <w:p w14:paraId="25427420" w14:textId="542C5F14" w:rsidR="007F18D6" w:rsidRDefault="004B20A2" w:rsidP="007F18D6">
      <w:pPr>
        <w:keepNext/>
      </w:pPr>
      <w:r>
        <w:rPr>
          <w:noProof/>
        </w:rPr>
        <w:drawing>
          <wp:inline distT="0" distB="0" distL="0" distR="0" wp14:anchorId="45485FDA" wp14:editId="592BCC03">
            <wp:extent cx="6188710" cy="2557780"/>
            <wp:effectExtent l="0" t="0" r="0" b="0"/>
            <wp:docPr id="478705570" name="Picture 18" descr="The image presents three line charts showing the hourly distribution of slots at different stages of the season: SAL (Initial Allocation), HBD (Historics Baseline Date), and OPS (Operations/Utilisation). Each chart represents the percentage of peak slots (y-axis) over a 24-hour period (x-axis), with a maximum value of 80 slots per hour.&#10;&#10;Charts:&#10;&#10;SAL (Top Chart, Teal Line):&#10;&#10;Represents initial slot allocation, showing that 88.4% of peak slots are allocated.&#10;Peaks occur during morning (06:00–10:00) and evening (16:00–20:00).&#10;HBD (Middle Chart, Light Teal Line):&#10;Shows slot allocation after the handback date, where 78.8% of peak slots are allocated.&#10;The trend mirrors the SAL chart but with slightly reduced levels.&#10;OPS (Bottom Chart, Red Line):&#10;Reflects actual slot utilisation, where 71.4% of peak slots are utilised by the end of the season.&#10;Shows a drop in usage compared to SAL and HBD, with similar morning and evening peak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705570" name="Picture 18" descr="The image presents three line charts showing the hourly distribution of slots at different stages of the season: SAL (Initial Allocation), HBD (Historics Baseline Date), and OPS (Operations/Utilisation). Each chart represents the percentage of peak slots (y-axis) over a 24-hour period (x-axis), with a maximum value of 80 slots per hour.&#10;&#10;Charts:&#10;&#10;SAL (Top Chart, Teal Line):&#10;&#10;Represents initial slot allocation, showing that 88.4% of peak slots are allocated.&#10;Peaks occur during morning (06:00–10:00) and evening (16:00–20:00).&#10;HBD (Middle Chart, Light Teal Line):&#10;Shows slot allocation after the handback date, where 78.8% of peak slots are allocated.&#10;The trend mirrors the SAL chart but with slightly reduced levels.&#10;OPS (Bottom Chart, Red Line):&#10;Reflects actual slot utilisation, where 71.4% of peak slots are utilised by the end of the season.&#10;Shows a drop in usage compared to SAL and HBD, with similar morning and evening peaks.&#10;"/>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188710" cy="2557780"/>
                    </a:xfrm>
                    <a:prstGeom prst="rect">
                      <a:avLst/>
                    </a:prstGeom>
                  </pic:spPr>
                </pic:pic>
              </a:graphicData>
            </a:graphic>
          </wp:inline>
        </w:drawing>
      </w:r>
    </w:p>
    <w:p w14:paraId="016DB1CA" w14:textId="23BD299B" w:rsidR="007F18D6" w:rsidRDefault="007F18D6" w:rsidP="007F18D6">
      <w:pPr>
        <w:pStyle w:val="Caption"/>
      </w:pPr>
      <w:bookmarkStart w:id="43" w:name="_Ref180676288"/>
      <w:r>
        <w:t xml:space="preserve">Figure </w:t>
      </w:r>
      <w:r w:rsidR="008B7C8C">
        <w:fldChar w:fldCharType="begin"/>
      </w:r>
      <w:r w:rsidR="008B7C8C">
        <w:instrText xml:space="preserve"> SEQ Figure \* ARABIC </w:instrText>
      </w:r>
      <w:r w:rsidR="008B7C8C">
        <w:fldChar w:fldCharType="separate"/>
      </w:r>
      <w:r w:rsidR="0002355B">
        <w:rPr>
          <w:noProof/>
        </w:rPr>
        <w:t>1</w:t>
      </w:r>
      <w:r w:rsidR="008B7C8C">
        <w:rPr>
          <w:noProof/>
        </w:rPr>
        <w:fldChar w:fldCharType="end"/>
      </w:r>
      <w:bookmarkEnd w:id="43"/>
      <w:r>
        <w:t xml:space="preserve"> </w:t>
      </w:r>
      <w:r w:rsidR="00B5000F">
        <w:t>–</w:t>
      </w:r>
      <w:r>
        <w:t xml:space="preserve"> Audit period (W22 / S23 / W23) average </w:t>
      </w:r>
      <w:r w:rsidR="00701FB7">
        <w:t xml:space="preserve">weekday </w:t>
      </w:r>
      <w:r w:rsidR="00232E5A">
        <w:t xml:space="preserve">peak </w:t>
      </w:r>
      <w:r>
        <w:t>slot allocation and utilisation</w:t>
      </w:r>
    </w:p>
    <w:p w14:paraId="684A54C4" w14:textId="3C2BA6E2" w:rsidR="007F18D6" w:rsidRDefault="00486E56" w:rsidP="007F18D6">
      <w:r>
        <w:t xml:space="preserve">Analysing the hourly allocation and utilisation of slots </w:t>
      </w:r>
      <w:r w:rsidR="00701FB7">
        <w:t xml:space="preserve">for all weekdays during the audit period </w:t>
      </w:r>
      <w:r w:rsidR="00FE489E">
        <w:t xml:space="preserve">in </w:t>
      </w:r>
      <w:r w:rsidR="006077FD">
        <w:fldChar w:fldCharType="begin"/>
      </w:r>
      <w:r w:rsidR="006077FD">
        <w:instrText xml:space="preserve"> REF _Ref180676288 \h </w:instrText>
      </w:r>
      <w:r w:rsidR="006077FD">
        <w:fldChar w:fldCharType="separate"/>
      </w:r>
      <w:r w:rsidR="0002355B">
        <w:t xml:space="preserve">Figure </w:t>
      </w:r>
      <w:r w:rsidR="0002355B">
        <w:rPr>
          <w:noProof/>
        </w:rPr>
        <w:t>1</w:t>
      </w:r>
      <w:r w:rsidR="006077FD">
        <w:fldChar w:fldCharType="end"/>
      </w:r>
      <w:r w:rsidR="00AF735B">
        <w:t xml:space="preserve"> </w:t>
      </w:r>
      <w:r w:rsidR="002D4E70">
        <w:t>r</w:t>
      </w:r>
      <w:r w:rsidR="002D4E70" w:rsidRPr="002D4E70">
        <w:t>eveals that 88.4% of peak slots were allocated on average at the initial slot allocation (SAL) milestone, before dropping 9.6% to 78.8% after unrequired slots were returned at the Historic Baseline Date (HBD). Final utilisation, at the conclusion of all seasons in the audit period, dropped further to 71.4%. Slots to domestic and regional destinations from Sydney make up approximately 60% and 20% of the total slot pool, with the rest allocated to international flights. The allocation of domestic and regional slots between airlines is shown in</w:t>
      </w:r>
      <w:r w:rsidR="00B54FE6">
        <w:t xml:space="preserve"> </w:t>
      </w:r>
      <w:r w:rsidR="0038184F">
        <w:fldChar w:fldCharType="begin"/>
      </w:r>
      <w:r w:rsidR="0038184F">
        <w:instrText xml:space="preserve"> REF _Ref180744738 \h </w:instrText>
      </w:r>
      <w:r w:rsidR="0038184F">
        <w:fldChar w:fldCharType="separate"/>
      </w:r>
      <w:r w:rsidR="0002355B">
        <w:t xml:space="preserve">Figure </w:t>
      </w:r>
      <w:r w:rsidR="0002355B">
        <w:rPr>
          <w:noProof/>
        </w:rPr>
        <w:t>2</w:t>
      </w:r>
      <w:r w:rsidR="0038184F">
        <w:fldChar w:fldCharType="end"/>
      </w:r>
      <w:r w:rsidR="0038184F">
        <w:t xml:space="preserve"> below.</w:t>
      </w:r>
    </w:p>
    <w:p w14:paraId="7FAF8F01" w14:textId="33C4B11F" w:rsidR="007F18D6" w:rsidRDefault="00B54FE6" w:rsidP="00E21605">
      <w:pPr>
        <w:keepNext/>
        <w:jc w:val="center"/>
      </w:pPr>
      <w:r>
        <w:rPr>
          <w:noProof/>
        </w:rPr>
        <w:drawing>
          <wp:inline distT="0" distB="0" distL="0" distR="0" wp14:anchorId="1BCBCA9B" wp14:editId="06CFF697">
            <wp:extent cx="5996762" cy="2634738"/>
            <wp:effectExtent l="0" t="0" r="0" b="0"/>
            <wp:docPr id="1387647788" name="Graphic 9" descr="The image is a grouped bar chart showing the distribution of total slots and seats across three audit periods—Winter 2022 (W22), Summer 2023 (S23), and Winter 2023 (W23)—for Domestic (non-NSW) and Regional (NSW) categories. Each bar is segmented by airline and colour-coded according to the legend on the right:&#10;&#10;Blue (ZL): Rex Airlines.&#10;Purple (VA): Virgin Australia.&#10;Orange (JQ): Jetstar Airways.&#10;Red (QF): Qantas Airways.&#10;Grey: Other airlines.&#10;Key observations:&#10;&#10;W22:&#10;&#10;Domestic (non-NSW): 74K slots and 12M seats, predominantly Qantas (27K slots, 4M seats) and Virgin (26K slots, 4M seats).&#10;Regional (NSW): 22K slots, 1.5M seats, with significant contributions from Rex Airlines and Qantas.&#10;S23:&#10;Domestic (non-NSW): Increased to 107K slots and 18M seats.&#10;Regional (NSW): 2M seats, Qantas and Rex remain the major contributors.&#10;W23:&#10;Domestic (non-NSW): 74K slots and 12M seats.&#10;Regional (NSW): 1.5M seats, similar distribution between Rex and Qan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647788" name="Graphic 9" descr="The image is a grouped bar chart showing the distribution of total slots and seats across three audit periods—Winter 2022 (W22), Summer 2023 (S23), and Winter 2023 (W23)—for Domestic (non-NSW) and Regional (NSW) categories. Each bar is segmented by airline and colour-coded according to the legend on the right:&#10;&#10;Blue (ZL): Rex Airlines.&#10;Purple (VA): Virgin Australia.&#10;Orange (JQ): Jetstar Airways.&#10;Red (QF): Qantas Airways.&#10;Grey: Other airlines.&#10;Key observations:&#10;&#10;W22:&#10;&#10;Domestic (non-NSW): 74K slots and 12M seats, predominantly Qantas (27K slots, 4M seats) and Virgin (26K slots, 4M seats).&#10;Regional (NSW): 22K slots, 1.5M seats, with significant contributions from Rex Airlines and Qantas.&#10;S23:&#10;Domestic (non-NSW): Increased to 107K slots and 18M seats.&#10;Regional (NSW): 2M seats, Qantas and Rex remain the major contributors.&#10;W23:&#10;Domestic (non-NSW): 74K slots and 12M seats.&#10;Regional (NSW): 1.5M seats, similar distribution between Rex and Qantas."/>
                    <pic:cNvPicPr/>
                  </pic:nvPicPr>
                  <pic:blipFill rotWithShape="1">
                    <a:blip r:embed="rId74">
                      <a:extLst>
                        <a:ext uri="{96DAC541-7B7A-43D3-8B79-37D633B846F1}">
                          <asvg:svgBlip xmlns:asvg="http://schemas.microsoft.com/office/drawing/2016/SVG/main" r:embed="rId75"/>
                        </a:ext>
                      </a:extLst>
                    </a:blip>
                    <a:srcRect t="4116" b="3976"/>
                    <a:stretch/>
                  </pic:blipFill>
                  <pic:spPr bwMode="auto">
                    <a:xfrm>
                      <a:off x="0" y="0"/>
                      <a:ext cx="6015933" cy="2643161"/>
                    </a:xfrm>
                    <a:prstGeom prst="rect">
                      <a:avLst/>
                    </a:prstGeom>
                    <a:ln>
                      <a:noFill/>
                    </a:ln>
                    <a:extLst>
                      <a:ext uri="{53640926-AAD7-44D8-BBD7-CCE9431645EC}">
                        <a14:shadowObscured xmlns:a14="http://schemas.microsoft.com/office/drawing/2010/main"/>
                      </a:ext>
                    </a:extLst>
                  </pic:spPr>
                </pic:pic>
              </a:graphicData>
            </a:graphic>
          </wp:inline>
        </w:drawing>
      </w:r>
    </w:p>
    <w:p w14:paraId="0D0E2316" w14:textId="221476E7" w:rsidR="009F334D" w:rsidRDefault="007F18D6" w:rsidP="007F18D6">
      <w:pPr>
        <w:pStyle w:val="Caption"/>
      </w:pPr>
      <w:bookmarkStart w:id="44" w:name="_Ref180744738"/>
      <w:r>
        <w:t xml:space="preserve">Figure </w:t>
      </w:r>
      <w:r w:rsidR="008B7C8C">
        <w:fldChar w:fldCharType="begin"/>
      </w:r>
      <w:r w:rsidR="008B7C8C">
        <w:instrText xml:space="preserve"> SEQ Figure \* ARABIC </w:instrText>
      </w:r>
      <w:r w:rsidR="008B7C8C">
        <w:fldChar w:fldCharType="separate"/>
      </w:r>
      <w:r w:rsidR="0002355B">
        <w:rPr>
          <w:noProof/>
        </w:rPr>
        <w:t>2</w:t>
      </w:r>
      <w:r w:rsidR="008B7C8C">
        <w:rPr>
          <w:noProof/>
        </w:rPr>
        <w:fldChar w:fldCharType="end"/>
      </w:r>
      <w:bookmarkEnd w:id="44"/>
      <w:r>
        <w:t xml:space="preserve"> </w:t>
      </w:r>
      <w:r w:rsidR="00B5000F">
        <w:t>–</w:t>
      </w:r>
      <w:r>
        <w:t xml:space="preserve"> Distribution of slots and seats by airline and season</w:t>
      </w:r>
      <w:r w:rsidR="009F334D">
        <w:br w:type="page"/>
      </w:r>
    </w:p>
    <w:p w14:paraId="373C6CEE" w14:textId="36D85390" w:rsidR="007F75A6" w:rsidRPr="007F75A6" w:rsidRDefault="007F75A6" w:rsidP="00BA300D">
      <w:pPr>
        <w:pStyle w:val="Heading2"/>
      </w:pPr>
      <w:bookmarkStart w:id="45" w:name="_Toc181862883"/>
      <w:r w:rsidRPr="007F75A6">
        <w:t>Slot utilisation is improving as operating conditions return to normal</w:t>
      </w:r>
      <w:bookmarkEnd w:id="45"/>
    </w:p>
    <w:p w14:paraId="5225A6B0" w14:textId="28DCAA40" w:rsidR="00D14FDC" w:rsidRDefault="00346900" w:rsidP="00346900">
      <w:r>
        <w:t>Slot utilisation at Sydney Airport is generally improving as operating conditions return to normal following the COVID-19 pandemic. The audit, covering three scheduling seasons</w:t>
      </w:r>
      <w:r w:rsidR="00005430">
        <w:t>—</w:t>
      </w:r>
      <w:r>
        <w:t>Winter 2022 (W22), Summer 2023 (S23), and Winter 2023 (W23)</w:t>
      </w:r>
      <w:r w:rsidR="00005430">
        <w:t>—</w:t>
      </w:r>
      <w:r>
        <w:t xml:space="preserve">reveals that </w:t>
      </w:r>
      <w:r w:rsidR="0061089B">
        <w:t>non-</w:t>
      </w:r>
      <w:r>
        <w:t xml:space="preserve">utilisation </w:t>
      </w:r>
      <w:r w:rsidR="0061089B">
        <w:t xml:space="preserve">of </w:t>
      </w:r>
      <w:r>
        <w:t xml:space="preserve">domestic </w:t>
      </w:r>
      <w:r w:rsidR="0061089B">
        <w:t>slots</w:t>
      </w:r>
      <w:r>
        <w:t xml:space="preserve"> </w:t>
      </w:r>
      <w:r w:rsidR="0061089B">
        <w:t>decreased</w:t>
      </w:r>
      <w:r>
        <w:t xml:space="preserve"> from </w:t>
      </w:r>
      <w:r w:rsidR="003F228E">
        <w:t>17.8</w:t>
      </w:r>
      <w:r>
        <w:t xml:space="preserve">% in W22 to </w:t>
      </w:r>
      <w:r w:rsidR="003F228E">
        <w:t>8.1</w:t>
      </w:r>
      <w:r>
        <w:t>% in W23.</w:t>
      </w:r>
      <w:r w:rsidR="002973A3">
        <w:t xml:space="preserve"> Non-utilisation of regional slots (intra-NSW) from Sydney has increased over the same period, from </w:t>
      </w:r>
      <w:r w:rsidR="003F228E">
        <w:t>11.0</w:t>
      </w:r>
      <w:r w:rsidR="002973A3">
        <w:t xml:space="preserve">% in W22 to </w:t>
      </w:r>
      <w:r w:rsidR="000E2853">
        <w:t>24.</w:t>
      </w:r>
      <w:r w:rsidR="003F228E">
        <w:t>4</w:t>
      </w:r>
      <w:r w:rsidR="002C0D72">
        <w:t>% in W23.</w:t>
      </w:r>
      <w:r w:rsidR="0046687A" w:rsidDel="0046687A">
        <w:t xml:space="preserve"> </w:t>
      </w:r>
    </w:p>
    <w:p w14:paraId="727D36B4" w14:textId="42798015" w:rsidR="002C0D72" w:rsidRDefault="001E0749" w:rsidP="00346900">
      <w:r>
        <w:t xml:space="preserve">These trends are shown in </w:t>
      </w:r>
      <w:r w:rsidR="00BB7291">
        <w:fldChar w:fldCharType="begin"/>
      </w:r>
      <w:r w:rsidR="00BB7291">
        <w:instrText xml:space="preserve"> REF _Ref180396222 \h </w:instrText>
      </w:r>
      <w:r w:rsidR="00BB7291">
        <w:fldChar w:fldCharType="separate"/>
      </w:r>
      <w:r w:rsidR="0002355B">
        <w:t xml:space="preserve">Figure </w:t>
      </w:r>
      <w:r w:rsidR="0002355B">
        <w:rPr>
          <w:noProof/>
        </w:rPr>
        <w:t>3</w:t>
      </w:r>
      <w:r w:rsidR="00BB7291">
        <w:fldChar w:fldCharType="end"/>
      </w:r>
      <w:r w:rsidR="001C2538">
        <w:t xml:space="preserve">. </w:t>
      </w:r>
      <w:r w:rsidR="00E30FF1" w:rsidRPr="00E30FF1">
        <w:t xml:space="preserve">The size of the circle shows the relative number of slots held </w:t>
      </w:r>
      <w:r w:rsidR="00E30FF1">
        <w:t>each season</w:t>
      </w:r>
      <w:r w:rsidR="00E30FF1" w:rsidRPr="00E30FF1">
        <w:t>, while the position on the y-axis shows the non-utilisation</w:t>
      </w:r>
      <w:r w:rsidR="00E30FF1">
        <w:t xml:space="preserve"> rate</w:t>
      </w:r>
      <w:r w:rsidR="00E30FF1" w:rsidRPr="00E30FF1">
        <w:t xml:space="preserve">. Labels show the percentage of non-utilisation above the </w:t>
      </w:r>
      <w:r w:rsidR="00E30FF1">
        <w:t>total</w:t>
      </w:r>
      <w:r w:rsidR="0054598B">
        <w:t xml:space="preserve"> number</w:t>
      </w:r>
      <w:r w:rsidR="00E30FF1" w:rsidRPr="00E30FF1">
        <w:t xml:space="preserve"> of slots. Higher positioned or larger circles have a larger impact on the overall non-utilisation of slots.</w:t>
      </w:r>
      <w:r w:rsidR="00AA204C">
        <w:t xml:space="preserve"> This data includes all major carriers holding </w:t>
      </w:r>
      <w:r w:rsidR="00513041">
        <w:t xml:space="preserve">domestic </w:t>
      </w:r>
      <w:r w:rsidR="00AA204C">
        <w:t>RPT</w:t>
      </w:r>
      <w:r w:rsidR="0009506D">
        <w:rPr>
          <w:rStyle w:val="FootnoteReference"/>
        </w:rPr>
        <w:footnoteReference w:id="3"/>
      </w:r>
      <w:r w:rsidR="00B86EBD">
        <w:t xml:space="preserve"> </w:t>
      </w:r>
      <w:r w:rsidR="00513041">
        <w:t>slots at Sydney Airport and excludes international operations.</w:t>
      </w:r>
      <w:r w:rsidR="00C60132">
        <w:t xml:space="preserve"> A further breakdown of non-utilisation rates to individual airline is included at </w:t>
      </w:r>
      <w:r w:rsidR="00FB7092">
        <w:fldChar w:fldCharType="begin"/>
      </w:r>
      <w:r w:rsidR="00FB7092">
        <w:instrText xml:space="preserve"> REF _Ref180399276 \h </w:instrText>
      </w:r>
      <w:r w:rsidR="00FB7092">
        <w:fldChar w:fldCharType="separate"/>
      </w:r>
      <w:r w:rsidR="0002355B">
        <w:t xml:space="preserve">Figure </w:t>
      </w:r>
      <w:r w:rsidR="0002355B">
        <w:rPr>
          <w:noProof/>
        </w:rPr>
        <w:t>5</w:t>
      </w:r>
      <w:r w:rsidR="00FB7092">
        <w:fldChar w:fldCharType="end"/>
      </w:r>
      <w:r w:rsidR="00EA1852">
        <w:t>.</w:t>
      </w:r>
      <w:r w:rsidR="008E3310">
        <w:t xml:space="preserve"> </w:t>
      </w:r>
    </w:p>
    <w:p w14:paraId="201FC1BD" w14:textId="77777777" w:rsidR="00B46858" w:rsidRDefault="00B46858" w:rsidP="00346900"/>
    <w:p w14:paraId="1650C469" w14:textId="16761C3A" w:rsidR="007B48D5" w:rsidRDefault="001B19E7" w:rsidP="007B48D5">
      <w:pPr>
        <w:keepNext/>
      </w:pPr>
      <w:r>
        <w:rPr>
          <w:noProof/>
        </w:rPr>
        <w:drawing>
          <wp:inline distT="0" distB="0" distL="0" distR="0" wp14:anchorId="3E2DA8ED" wp14:editId="3AB71742">
            <wp:extent cx="6188710" cy="2531745"/>
            <wp:effectExtent l="0" t="0" r="0" b="0"/>
            <wp:docPr id="1886435841" name="Graphic 9" descr="The chart compares slot non-utilisation rates between Domestic (non-NSW) and Regional (NSW) flight slots for three time periods: Winter 2022 (W22), Summer 2023 (S23), and Winter 2023 (W23).&#10;&#10;Domestic (non-NSW):&#10; • Non-utilisation decreased over time.&#10; • W22: 17.8% (of 74k total slots).&#10; • S23: 11.6% (of 107k total slots).&#10; • W23: 8.1% (of 74k total slots).&#10;&#10;Regional (NSW):&#10; • Non-utilisation increased over time.&#10; • W22: 11.0% (of 25k total slots).&#10; • S23: 17.4% (of 37k total slots).&#10; • W23: 24.4% (of 25k total s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435841" name="Graphic 9" descr="The chart compares slot non-utilisation rates between Domestic (non-NSW) and Regional (NSW) flight slots for three time periods: Winter 2022 (W22), Summer 2023 (S23), and Winter 2023 (W23).&#10;&#10;Domestic (non-NSW):&#10; • Non-utilisation decreased over time.&#10; • W22: 17.8% (of 74k total slots).&#10; • S23: 11.6% (of 107k total slots).&#10; • W23: 8.1% (of 74k total slots).&#10;&#10;Regional (NSW):&#10; • Non-utilisation increased over time.&#10; • W22: 11.0% (of 25k total slots).&#10; • S23: 17.4% (of 37k total slots).&#10; • W23: 24.4% (of 25k total slots)."/>
                    <pic:cNvPicPr/>
                  </pic:nvPicPr>
                  <pic:blipFill>
                    <a:blip r:embed="rId76">
                      <a:extLst>
                        <a:ext uri="{96DAC541-7B7A-43D3-8B79-37D633B846F1}">
                          <asvg:svgBlip xmlns:asvg="http://schemas.microsoft.com/office/drawing/2016/SVG/main" r:embed="rId77"/>
                        </a:ext>
                      </a:extLst>
                    </a:blip>
                    <a:stretch>
                      <a:fillRect/>
                    </a:stretch>
                  </pic:blipFill>
                  <pic:spPr>
                    <a:xfrm>
                      <a:off x="0" y="0"/>
                      <a:ext cx="6188710" cy="2531745"/>
                    </a:xfrm>
                    <a:prstGeom prst="rect">
                      <a:avLst/>
                    </a:prstGeom>
                  </pic:spPr>
                </pic:pic>
              </a:graphicData>
            </a:graphic>
          </wp:inline>
        </w:drawing>
      </w:r>
    </w:p>
    <w:p w14:paraId="5A2AEB32" w14:textId="12556EA4" w:rsidR="00087BBE" w:rsidRDefault="007B48D5" w:rsidP="007B48D5">
      <w:pPr>
        <w:pStyle w:val="Caption"/>
      </w:pPr>
      <w:bookmarkStart w:id="46" w:name="_Ref180396222"/>
      <w:bookmarkStart w:id="47" w:name="_Ref180399322"/>
      <w:r>
        <w:t xml:space="preserve">Figure </w:t>
      </w:r>
      <w:r w:rsidR="008B7C8C">
        <w:fldChar w:fldCharType="begin"/>
      </w:r>
      <w:r w:rsidR="008B7C8C">
        <w:instrText xml:space="preserve"> SEQ Figure \* ARABIC </w:instrText>
      </w:r>
      <w:r w:rsidR="008B7C8C">
        <w:fldChar w:fldCharType="separate"/>
      </w:r>
      <w:r w:rsidR="0002355B">
        <w:rPr>
          <w:noProof/>
        </w:rPr>
        <w:t>3</w:t>
      </w:r>
      <w:r w:rsidR="008B7C8C">
        <w:rPr>
          <w:noProof/>
        </w:rPr>
        <w:fldChar w:fldCharType="end"/>
      </w:r>
      <w:bookmarkEnd w:id="46"/>
      <w:r>
        <w:t xml:space="preserve"> </w:t>
      </w:r>
      <w:r w:rsidR="00F631ED">
        <w:t>–</w:t>
      </w:r>
      <w:r>
        <w:t xml:space="preserve"> </w:t>
      </w:r>
      <w:r w:rsidRPr="00CC495D">
        <w:t>Non-utilisation rates of slots from W22 to W23</w:t>
      </w:r>
      <w:bookmarkEnd w:id="47"/>
    </w:p>
    <w:p w14:paraId="0473379B" w14:textId="34B41A6F" w:rsidR="00346900" w:rsidRDefault="00346900" w:rsidP="00346900">
      <w:r>
        <w:t>Several factors contribute to th</w:t>
      </w:r>
      <w:r w:rsidR="00563AD3">
        <w:t>e general changes in utilisation trends</w:t>
      </w:r>
      <w:r>
        <w:t>:</w:t>
      </w:r>
    </w:p>
    <w:p w14:paraId="614C71A6" w14:textId="77777777" w:rsidR="00346900" w:rsidRDefault="00346900" w:rsidP="00F63CAB">
      <w:pPr>
        <w:pStyle w:val="ListParagraph"/>
        <w:numPr>
          <w:ilvl w:val="0"/>
          <w:numId w:val="29"/>
        </w:numPr>
        <w:ind w:left="426"/>
      </w:pPr>
      <w:r w:rsidRPr="000A0BF6">
        <w:rPr>
          <w:b/>
          <w:color w:val="156082" w:themeColor="accent1"/>
        </w:rPr>
        <w:t>Stabilising operating conditions:</w:t>
      </w:r>
      <w:r w:rsidRPr="000A0BF6">
        <w:rPr>
          <w:color w:val="156082" w:themeColor="accent1"/>
        </w:rPr>
        <w:t xml:space="preserve"> </w:t>
      </w:r>
      <w:r>
        <w:t>W23 was the first season in several years without major external influences like ministerial directives, waivers, and widespread travel restrictions (excluding those for international services).</w:t>
      </w:r>
    </w:p>
    <w:p w14:paraId="38F95865" w14:textId="77777777" w:rsidR="00346900" w:rsidRDefault="00346900" w:rsidP="00F63CAB">
      <w:pPr>
        <w:pStyle w:val="ListParagraph"/>
        <w:numPr>
          <w:ilvl w:val="0"/>
          <w:numId w:val="29"/>
        </w:numPr>
        <w:ind w:left="426"/>
      </w:pPr>
      <w:r w:rsidRPr="000A0BF6">
        <w:rPr>
          <w:b/>
          <w:color w:val="156082" w:themeColor="accent1"/>
        </w:rPr>
        <w:t>Airlines adapting to demand and resourcing fluctuations:</w:t>
      </w:r>
      <w:r w:rsidRPr="000A0BF6">
        <w:rPr>
          <w:color w:val="156082" w:themeColor="accent1"/>
        </w:rPr>
        <w:t xml:space="preserve"> </w:t>
      </w:r>
      <w:r>
        <w:t>Airlines are becoming more adept at managing their schedules in response to changing demand and resource availability, leading to better slot utilisation.</w:t>
      </w:r>
    </w:p>
    <w:p w14:paraId="3F9C12E3" w14:textId="304AFD78" w:rsidR="00604E1F" w:rsidRPr="00920188" w:rsidRDefault="001E2EE9" w:rsidP="00F63CAB">
      <w:pPr>
        <w:pStyle w:val="ListParagraph"/>
        <w:numPr>
          <w:ilvl w:val="0"/>
          <w:numId w:val="29"/>
        </w:numPr>
        <w:ind w:left="426"/>
        <w:rPr>
          <w:b/>
        </w:rPr>
      </w:pPr>
      <w:r w:rsidRPr="000A0BF6">
        <w:rPr>
          <w:b/>
          <w:color w:val="156082" w:themeColor="accent1"/>
        </w:rPr>
        <w:t>Operational issues related to regional aircraft and crew availability:</w:t>
      </w:r>
      <w:r w:rsidR="005E53BF" w:rsidRPr="000A0BF6">
        <w:rPr>
          <w:color w:val="156082" w:themeColor="accent1"/>
        </w:rPr>
        <w:t xml:space="preserve"> </w:t>
      </w:r>
      <w:r w:rsidR="00F56E1E">
        <w:t xml:space="preserve">Challenges with crew availability and aircraft reliability </w:t>
      </w:r>
      <w:r w:rsidR="000A0BF6">
        <w:t xml:space="preserve">impacted </w:t>
      </w:r>
      <w:r w:rsidR="006253ED">
        <w:t xml:space="preserve">the </w:t>
      </w:r>
      <w:r w:rsidR="002A16C1">
        <w:t>ability</w:t>
      </w:r>
      <w:r w:rsidR="001D0DE8">
        <w:t xml:space="preserve"> for one airline</w:t>
      </w:r>
      <w:r w:rsidR="002A16C1">
        <w:t xml:space="preserve"> to </w:t>
      </w:r>
      <w:r w:rsidR="00B20E87">
        <w:t xml:space="preserve">operate all </w:t>
      </w:r>
      <w:r w:rsidR="00CC41C1">
        <w:t>their held</w:t>
      </w:r>
      <w:r w:rsidR="00B20E87">
        <w:t xml:space="preserve"> slots</w:t>
      </w:r>
      <w:r w:rsidR="00A26434">
        <w:t xml:space="preserve"> on Regional (NSW) routes.</w:t>
      </w:r>
    </w:p>
    <w:p w14:paraId="2E4E666C" w14:textId="3B62CA19" w:rsidR="00C100FB" w:rsidRDefault="0077590F" w:rsidP="00604E1F">
      <w:pPr>
        <w:keepNext/>
      </w:pPr>
      <w:r>
        <w:rPr>
          <w:noProof/>
        </w:rPr>
        <w:drawing>
          <wp:inline distT="0" distB="0" distL="0" distR="0" wp14:anchorId="57F0069C" wp14:editId="2B8E7AB8">
            <wp:extent cx="6188710" cy="3094355"/>
            <wp:effectExtent l="0" t="0" r="0" b="4445"/>
            <wp:docPr id="1273273932" name="Graphic 14" descr="The bar chart shows slot non-utilisation rates for Domestic (non-NSW) and Regional (NSW) categories across multiple periods, starting from Summer 2019 (S19) to Winter 2023 (W23). The y-axis represents non-utilisation rates as percentages, ranging from 0% to 100%.&#10;&#10;Key observations by period:&#10;&#10;S19 and W19:&#10;Domestic (non-NSW): 6% non-utilisation.&#10;Regional (NSW): 6% non-utilisation.&#10;S20 and W20:&#10;&#10;S20 sees a dramatic increase in non-utilisation for both categories:&#10;Domestic (non-NSW): 92%.&#10;Regional (NSW): 88%.&#10;W20 shows a reduction but remains high:&#10;Domestic (non-NSW): 76%.&#10;Regional (NSW): 64%.&#10;&#10;S21 and W21:&#10;Non-utilisation rates decline further:&#10;Domestic (non-NSW): 52% in S21 and 61% in W21.&#10;Regional (NSW): 41% in S21 and 51% in W21.&#10;&#10;S22:&#10;No data available.&#10;&#10;W22, S23, and W23:&#10;Significant reductions in non-utilisation:&#10;Domestic (non-NSW): 18% in W22, 12% in S23, and 8% in W23.&#10;Regional (NSW): 11% in W22, 17% in S23, and 24% in W23 (an increase in W23 compared to earlier peri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273932" name="Graphic 14" descr="The bar chart shows slot non-utilisation rates for Domestic (non-NSW) and Regional (NSW) categories across multiple periods, starting from Summer 2019 (S19) to Winter 2023 (W23). The y-axis represents non-utilisation rates as percentages, ranging from 0% to 100%.&#10;&#10;Key observations by period:&#10;&#10;S19 and W19:&#10;Domestic (non-NSW): 6% non-utilisation.&#10;Regional (NSW): 6% non-utilisation.&#10;S20 and W20:&#10;&#10;S20 sees a dramatic increase in non-utilisation for both categories:&#10;Domestic (non-NSW): 92%.&#10;Regional (NSW): 88%.&#10;W20 shows a reduction but remains high:&#10;Domestic (non-NSW): 76%.&#10;Regional (NSW): 64%.&#10;&#10;S21 and W21:&#10;Non-utilisation rates decline further:&#10;Domestic (non-NSW): 52% in S21 and 61% in W21.&#10;Regional (NSW): 41% in S21 and 51% in W21.&#10;&#10;S22:&#10;No data available.&#10;&#10;W22, S23, and W23:&#10;Significant reductions in non-utilisation:&#10;Domestic (non-NSW): 18% in W22, 12% in S23, and 8% in W23.&#10;Regional (NSW): 11% in W22, 17% in S23, and 24% in W23 (an increase in W23 compared to earlier periods)."/>
                    <pic:cNvPicPr/>
                  </pic:nvPicPr>
                  <pic:blipFill>
                    <a:blip r:embed="rId78">
                      <a:extLst>
                        <a:ext uri="{96DAC541-7B7A-43D3-8B79-37D633B846F1}">
                          <asvg:svgBlip xmlns:asvg="http://schemas.microsoft.com/office/drawing/2016/SVG/main" r:embed="rId79"/>
                        </a:ext>
                      </a:extLst>
                    </a:blip>
                    <a:stretch>
                      <a:fillRect/>
                    </a:stretch>
                  </pic:blipFill>
                  <pic:spPr>
                    <a:xfrm>
                      <a:off x="0" y="0"/>
                      <a:ext cx="6188710" cy="3094355"/>
                    </a:xfrm>
                    <a:prstGeom prst="rect">
                      <a:avLst/>
                    </a:prstGeom>
                  </pic:spPr>
                </pic:pic>
              </a:graphicData>
            </a:graphic>
          </wp:inline>
        </w:drawing>
      </w:r>
    </w:p>
    <w:p w14:paraId="6C81FF95" w14:textId="6B7447D6" w:rsidR="005B322B" w:rsidRDefault="00604E1F" w:rsidP="00604E1F">
      <w:pPr>
        <w:pStyle w:val="Caption"/>
      </w:pPr>
      <w:bookmarkStart w:id="48" w:name="_Ref180397845"/>
      <w:r>
        <w:t xml:space="preserve">Figure </w:t>
      </w:r>
      <w:r w:rsidR="008B7C8C">
        <w:fldChar w:fldCharType="begin"/>
      </w:r>
      <w:r w:rsidR="008B7C8C">
        <w:instrText xml:space="preserve"> SEQ Figure \* ARABIC </w:instrText>
      </w:r>
      <w:r w:rsidR="008B7C8C">
        <w:fldChar w:fldCharType="separate"/>
      </w:r>
      <w:r w:rsidR="0002355B">
        <w:rPr>
          <w:noProof/>
        </w:rPr>
        <w:t>4</w:t>
      </w:r>
      <w:r w:rsidR="008B7C8C">
        <w:rPr>
          <w:noProof/>
        </w:rPr>
        <w:fldChar w:fldCharType="end"/>
      </w:r>
      <w:bookmarkEnd w:id="48"/>
      <w:r>
        <w:t xml:space="preserve"> </w:t>
      </w:r>
      <w:r w:rsidR="00B46858">
        <w:t>–</w:t>
      </w:r>
      <w:r>
        <w:t xml:space="preserve"> </w:t>
      </w:r>
      <w:r w:rsidR="00B46858">
        <w:t>Non-utilisation rate</w:t>
      </w:r>
      <w:r w:rsidR="00F631ED">
        <w:t>s</w:t>
      </w:r>
      <w:r w:rsidR="00B46858">
        <w:t xml:space="preserve"> of slots from S19 to W23</w:t>
      </w:r>
    </w:p>
    <w:p w14:paraId="29F3A5A9" w14:textId="18CF1159" w:rsidR="00356E93" w:rsidRPr="00356E93" w:rsidRDefault="00356E93" w:rsidP="00356E93">
      <w:bookmarkStart w:id="49" w:name="_Hlk181822583"/>
      <w:r w:rsidRPr="00356E93">
        <w:t xml:space="preserve">Slot non-utilisation has been compared with previous </w:t>
      </w:r>
      <w:r w:rsidR="006F38E1">
        <w:t>analysis</w:t>
      </w:r>
      <w:r w:rsidRPr="00356E93">
        <w:t xml:space="preserve"> </w:t>
      </w:r>
      <w:r w:rsidR="00054135">
        <w:t>and</w:t>
      </w:r>
      <w:r w:rsidRPr="00356E93">
        <w:t xml:space="preserve"> is summarised by season and slot type in </w:t>
      </w:r>
      <w:r w:rsidR="006F38E1">
        <w:fldChar w:fldCharType="begin"/>
      </w:r>
      <w:r w:rsidR="006F38E1">
        <w:instrText xml:space="preserve"> REF _Ref180397845 \h </w:instrText>
      </w:r>
      <w:r w:rsidR="006F38E1">
        <w:fldChar w:fldCharType="separate"/>
      </w:r>
      <w:r w:rsidR="0002355B">
        <w:t xml:space="preserve">Figure </w:t>
      </w:r>
      <w:r w:rsidR="0002355B">
        <w:rPr>
          <w:noProof/>
        </w:rPr>
        <w:t>4</w:t>
      </w:r>
      <w:r w:rsidR="006F38E1">
        <w:fldChar w:fldCharType="end"/>
      </w:r>
      <w:r w:rsidRPr="00356E93">
        <w:t xml:space="preserve">. </w:t>
      </w:r>
      <w:r w:rsidR="00C04699">
        <w:t xml:space="preserve">Prior to this audit, </w:t>
      </w:r>
      <w:r w:rsidR="00E1223D">
        <w:t>previous</w:t>
      </w:r>
      <w:r w:rsidR="00387C7A">
        <w:t xml:space="preserve"> analysis</w:t>
      </w:r>
      <w:r w:rsidR="00C355D3" w:rsidRPr="00356E93">
        <w:t xml:space="preserve"> </w:t>
      </w:r>
      <w:r w:rsidRPr="00356E93">
        <w:t>covered the S19–W21 scheduling seasons</w:t>
      </w:r>
      <w:r w:rsidR="00CD20AF">
        <w:t>, parts of which</w:t>
      </w:r>
      <w:r w:rsidR="00D31E65">
        <w:t xml:space="preserve"> </w:t>
      </w:r>
      <w:r w:rsidR="003018C8">
        <w:t>were</w:t>
      </w:r>
      <w:r w:rsidRPr="00356E93">
        <w:t xml:space="preserve"> </w:t>
      </w:r>
      <w:r w:rsidR="00C85E93" w:rsidRPr="00C85E93">
        <w:t>heavily affected</w:t>
      </w:r>
      <w:r w:rsidRPr="00356E93">
        <w:t xml:space="preserve"> by the COVID-19 </w:t>
      </w:r>
      <w:r w:rsidR="00E1223D">
        <w:t>travel restrictions</w:t>
      </w:r>
      <w:r w:rsidRPr="00356E93">
        <w:t xml:space="preserve">. No data is available for the S22 scheduling season, as it falls outside both this and previous </w:t>
      </w:r>
      <w:r w:rsidR="00387C7A">
        <w:t>analysis</w:t>
      </w:r>
      <w:r w:rsidR="00D31E65">
        <w:t>.</w:t>
      </w:r>
      <w:bookmarkEnd w:id="49"/>
    </w:p>
    <w:p w14:paraId="6BD05E64" w14:textId="3DE6DEF5" w:rsidR="00B91C70" w:rsidRDefault="00356E93" w:rsidP="00B91C70">
      <w:r w:rsidRPr="00356E93">
        <w:t xml:space="preserve">When comparing the pre-COVID-19 period (S19 and W19) from the previous </w:t>
      </w:r>
      <w:r w:rsidR="00387C7A">
        <w:t>analysis</w:t>
      </w:r>
      <w:r w:rsidRPr="00356E93">
        <w:t xml:space="preserve"> with the audit period (W22 to W23), non-utilisation has improved in recent seasons. However, domestic and regional non-utilisation generally </w:t>
      </w:r>
      <w:r w:rsidR="00C85E93" w:rsidRPr="00C85E93">
        <w:t xml:space="preserve">remains </w:t>
      </w:r>
      <w:r w:rsidRPr="00356E93">
        <w:t xml:space="preserve">higher than </w:t>
      </w:r>
      <w:r w:rsidR="00C85E93" w:rsidRPr="00C85E93">
        <w:t xml:space="preserve">the </w:t>
      </w:r>
      <w:r w:rsidRPr="00356E93">
        <w:t xml:space="preserve">S19 and W19 levels. </w:t>
      </w:r>
      <w:r w:rsidR="00C85E93" w:rsidRPr="00C85E93">
        <w:t>Future</w:t>
      </w:r>
      <w:r w:rsidRPr="00356E93">
        <w:t xml:space="preserve"> </w:t>
      </w:r>
      <w:r w:rsidR="00387C7A">
        <w:t>analysis</w:t>
      </w:r>
      <w:r w:rsidR="00C85E93" w:rsidRPr="00C85E93">
        <w:t xml:space="preserve"> will determine</w:t>
      </w:r>
      <w:r w:rsidRPr="00356E93">
        <w:t xml:space="preserve"> whether the declining trend in domestic (non-NSW) slot non-utilisation continues and stabilises at or below pre-COVID-19 levels.</w:t>
      </w:r>
    </w:p>
    <w:p w14:paraId="1E8BEC4E" w14:textId="5F717E4B" w:rsidR="00B91C70" w:rsidRDefault="00B91C70" w:rsidP="00B91C70">
      <w:r>
        <w:t xml:space="preserve">Waivers and dispensations refer to provisions that allow airlines to retain their historical slots, even if they fail to meet the 80/20 rule, provided the non-use of slots is due to circumstances beyond the airline's control. These waivers may be granted by the Slot Manager </w:t>
      </w:r>
      <w:r w:rsidR="000157EE">
        <w:t xml:space="preserve">under direction </w:t>
      </w:r>
      <w:r w:rsidR="00B05A8C">
        <w:t>of</w:t>
      </w:r>
      <w:r>
        <w:t xml:space="preserve"> </w:t>
      </w:r>
      <w:r w:rsidR="00B05A8C">
        <w:t xml:space="preserve">the </w:t>
      </w:r>
      <w:r>
        <w:t>Minister for Transport</w:t>
      </w:r>
      <w:r w:rsidR="00B05A8C">
        <w:t xml:space="preserve">. Waivers </w:t>
      </w:r>
      <w:r w:rsidR="00C15079">
        <w:t>usually vary the administration of the 80/20 ‘</w:t>
      </w:r>
      <w:r w:rsidR="00613ED2">
        <w:t xml:space="preserve">use it or lose it’ </w:t>
      </w:r>
      <w:r w:rsidR="00C15079">
        <w:t xml:space="preserve">rule and </w:t>
      </w:r>
      <w:r>
        <w:t>can apply to all operations at Sydney Airport or to specific flights affected by particular issues</w:t>
      </w:r>
      <w:r w:rsidR="005A300E">
        <w:t>.</w:t>
      </w:r>
    </w:p>
    <w:p w14:paraId="18E029B1" w14:textId="7DB73DD3" w:rsidR="00B91C70" w:rsidRDefault="00B91C70" w:rsidP="00D51048">
      <w:r>
        <w:t>It is important to distinguish these waivers from Justified Non-Utilisation of Slots (JNUS) periods, which are declared by the Slot Manager in accordance with legislation and pertain to specific conditions that affect Sydney Airport's capacity</w:t>
      </w:r>
      <w:r w:rsidR="001A5724">
        <w:t>, such as inclement weather or reduced visibility</w:t>
      </w:r>
      <w:r w:rsidR="00427272">
        <w:t xml:space="preserve"> from fog</w:t>
      </w:r>
      <w:r>
        <w:t>. Below is a list of notable instances where waivers have been granted:</w:t>
      </w:r>
    </w:p>
    <w:p w14:paraId="722CEFA5" w14:textId="0E8D445B" w:rsidR="00D51048" w:rsidRDefault="004117A0" w:rsidP="00D51048">
      <w:pPr>
        <w:pStyle w:val="Heading4NoNumber"/>
      </w:pPr>
      <w:r>
        <w:t xml:space="preserve">COVID-19 </w:t>
      </w:r>
      <w:r w:rsidR="00285781">
        <w:t>era slot relief</w:t>
      </w:r>
    </w:p>
    <w:p w14:paraId="3331A780" w14:textId="761479C0" w:rsidR="00B53B5E" w:rsidRDefault="00B53B5E" w:rsidP="00D51048">
      <w:r w:rsidRPr="000A0BF6">
        <w:t>While the W22 season marked the end of domestic waivers introduced during the COVID-19 pandemic and related border closures, the historic slots submitted for audit, in the form of Slot Historic Lists (SHL), were based on slots that had an active waiver. As a result, more historic slots may have been available than would typically be offered. This has been considered in relevant sections of this report.</w:t>
      </w:r>
    </w:p>
    <w:p w14:paraId="549180CF" w14:textId="294A8EBE" w:rsidR="00D51048" w:rsidRPr="000A0BF6" w:rsidRDefault="00D51048" w:rsidP="00D51048">
      <w:pPr>
        <w:pStyle w:val="Heading4NoNumber"/>
        <w:rPr>
          <w:rFonts w:eastAsiaTheme="minorHAnsi"/>
        </w:rPr>
      </w:pPr>
      <w:r>
        <w:t>Regional Waivers in W23</w:t>
      </w:r>
    </w:p>
    <w:p w14:paraId="2BA19482" w14:textId="3E5A079A" w:rsidR="006253ED" w:rsidRDefault="0053645C" w:rsidP="00D51048">
      <w:r w:rsidRPr="000A0BF6">
        <w:t>Before the Historic Baseline Date (HBD) for W23, both Qantas and Regional Express separately requested waivers for their regional operations</w:t>
      </w:r>
      <w:r w:rsidR="00AE1AF9" w:rsidRPr="000A0BF6">
        <w:t xml:space="preserve"> due to aircraft and crew availability issues</w:t>
      </w:r>
      <w:r w:rsidRPr="000A0BF6">
        <w:t xml:space="preserve">. However, due to delays in </w:t>
      </w:r>
      <w:r w:rsidR="00A83106">
        <w:t>assessing the request</w:t>
      </w:r>
      <w:r w:rsidR="00B117C4">
        <w:t>s</w:t>
      </w:r>
      <w:r w:rsidRPr="000A0BF6">
        <w:t xml:space="preserve">, the outcomes were not known until after the HBD. Although Qantas was not granted a waiver for W23, </w:t>
      </w:r>
      <w:r w:rsidR="00AA169E">
        <w:t xml:space="preserve">due to the </w:t>
      </w:r>
      <w:r w:rsidR="00E4655E">
        <w:t xml:space="preserve">delayed </w:t>
      </w:r>
      <w:r w:rsidR="00AA169E">
        <w:t xml:space="preserve">timing of the response to their request, </w:t>
      </w:r>
      <w:r w:rsidRPr="000A0BF6">
        <w:t>they were permitted to remove flights from the slot pool after the HBD without incurring penalties. The adjusted slot files following these removals were used for the analysis in this report.</w:t>
      </w:r>
      <w:r w:rsidR="00E64527" w:rsidRPr="000A0BF6">
        <w:t xml:space="preserve"> </w:t>
      </w:r>
      <w:r w:rsidRPr="000A0BF6">
        <w:t>Regional Express was granted a dispensation for a portion of their regional flights during the W23 season.</w:t>
      </w:r>
    </w:p>
    <w:p w14:paraId="1437E809" w14:textId="507C811F" w:rsidR="00D51684" w:rsidRDefault="00B8355F" w:rsidP="00D51684">
      <w:pPr>
        <w:keepNext/>
      </w:pPr>
      <w:r>
        <w:rPr>
          <w:noProof/>
        </w:rPr>
        <w:drawing>
          <wp:inline distT="0" distB="0" distL="0" distR="0" wp14:anchorId="53726A69" wp14:editId="094C2B0A">
            <wp:extent cx="6188710" cy="5001986"/>
            <wp:effectExtent l="0" t="0" r="0" b="1905"/>
            <wp:docPr id="814678861" name="Graphic 14" descr="The chart presents non-utilisation rates of slots by airline and region for Domestic (non-NSW) and Regional (NSW) categories across three periods: Winter 2022 (W22), Summer 2023 (S23), and Winter 2023 (W23). Non-utilisation rates are shown on the y-axis, and each data point is represented by a bubble, where the size corresponds to the number of total slots for the season (indicated in thousands). Airlines are displayed in rows, with Qantas (QF), Jetstar (JQ), Virgin Australia (VA), and Rex (ZL) represented.&#10;&#10;Key features:&#10;&#10;Domestic (non-NSW):&#10;Qantas (QF): Non-utilisation rates decrease from 10.6% in W22 to 6.7% in W23.&#10;Jetstar (JQ): A significant drop in non-utilisation rates, from 19.1% in W22 to 5.7% in W23.&#10;Virgin (VA): Rates decrease from 21.0% in W22 to 12.4% in W23.&#10;Rex (ZL): Rates drop sharply from 31.8% in W22 to 2.1% in W23.&#10;&#10;Regional (NSW):&#10;Qantas (QF): Non-utilisation rates decrease steadily from 10.6% in W22 to 4.3% in W23.&#10;Jetstar (JQ): Rates drop from 8.8% in W22 to 2.6% in W23.&#10;Virgin (VA): A marked decline from 27.5% in W22 to 4.8% in W23.&#10;Rex (ZL): A reverse trend, with rates rising from 22.2% in W22 to 37.3% in W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678861" name="Graphic 14" descr="The chart presents non-utilisation rates of slots by airline and region for Domestic (non-NSW) and Regional (NSW) categories across three periods: Winter 2022 (W22), Summer 2023 (S23), and Winter 2023 (W23). Non-utilisation rates are shown on the y-axis, and each data point is represented by a bubble, where the size corresponds to the number of total slots for the season (indicated in thousands). Airlines are displayed in rows, with Qantas (QF), Jetstar (JQ), Virgin Australia (VA), and Rex (ZL) represented.&#10;&#10;Key features:&#10;&#10;Domestic (non-NSW):&#10;Qantas (QF): Non-utilisation rates decrease from 10.6% in W22 to 6.7% in W23.&#10;Jetstar (JQ): A significant drop in non-utilisation rates, from 19.1% in W22 to 5.7% in W23.&#10;Virgin (VA): Rates decrease from 21.0% in W22 to 12.4% in W23.&#10;Rex (ZL): Rates drop sharply from 31.8% in W22 to 2.1% in W23.&#10;&#10;Regional (NSW):&#10;Qantas (QF): Non-utilisation rates decrease steadily from 10.6% in W22 to 4.3% in W23.&#10;Jetstar (JQ): Rates drop from 8.8% in W22 to 2.6% in W23.&#10;Virgin (VA): A marked decline from 27.5% in W22 to 4.8% in W23.&#10;Rex (ZL): A reverse trend, with rates rising from 22.2% in W22 to 37.3% in W23."/>
                    <pic:cNvPicPr/>
                  </pic:nvPicPr>
                  <pic:blipFill rotWithShape="1">
                    <a:blip r:embed="rId80">
                      <a:extLst>
                        <a:ext uri="{96DAC541-7B7A-43D3-8B79-37D633B846F1}">
                          <asvg:svgBlip xmlns:asvg="http://schemas.microsoft.com/office/drawing/2016/SVG/main" r:embed="rId81"/>
                        </a:ext>
                      </a:extLst>
                    </a:blip>
                    <a:srcRect t="4171"/>
                    <a:stretch/>
                  </pic:blipFill>
                  <pic:spPr bwMode="auto">
                    <a:xfrm>
                      <a:off x="0" y="0"/>
                      <a:ext cx="6188710" cy="5001986"/>
                    </a:xfrm>
                    <a:prstGeom prst="rect">
                      <a:avLst/>
                    </a:prstGeom>
                    <a:ln>
                      <a:noFill/>
                    </a:ln>
                    <a:extLst>
                      <a:ext uri="{53640926-AAD7-44D8-BBD7-CCE9431645EC}">
                        <a14:shadowObscured xmlns:a14="http://schemas.microsoft.com/office/drawing/2010/main"/>
                      </a:ext>
                    </a:extLst>
                  </pic:spPr>
                </pic:pic>
              </a:graphicData>
            </a:graphic>
          </wp:inline>
        </w:drawing>
      </w:r>
    </w:p>
    <w:p w14:paraId="3FCD4F5A" w14:textId="0D258D67" w:rsidR="00D51684" w:rsidRDefault="00D51684" w:rsidP="00D51684">
      <w:pPr>
        <w:pStyle w:val="Caption"/>
      </w:pPr>
      <w:bookmarkStart w:id="50" w:name="_Ref180399276"/>
      <w:bookmarkStart w:id="51" w:name="_Ref180399290"/>
      <w:r>
        <w:t xml:space="preserve">Figure </w:t>
      </w:r>
      <w:r w:rsidR="008B7C8C">
        <w:fldChar w:fldCharType="begin"/>
      </w:r>
      <w:r w:rsidR="008B7C8C">
        <w:instrText xml:space="preserve"> SEQ Figure \* ARABIC </w:instrText>
      </w:r>
      <w:r w:rsidR="008B7C8C">
        <w:fldChar w:fldCharType="separate"/>
      </w:r>
      <w:r w:rsidR="0002355B">
        <w:rPr>
          <w:noProof/>
        </w:rPr>
        <w:t>5</w:t>
      </w:r>
      <w:r w:rsidR="008B7C8C">
        <w:rPr>
          <w:noProof/>
        </w:rPr>
        <w:fldChar w:fldCharType="end"/>
      </w:r>
      <w:bookmarkEnd w:id="50"/>
      <w:r>
        <w:t xml:space="preserve"> – </w:t>
      </w:r>
      <w:r w:rsidRPr="00E25084">
        <w:t xml:space="preserve">Non-utilisation rates of slots </w:t>
      </w:r>
      <w:r>
        <w:t>by operator</w:t>
      </w:r>
      <w:bookmarkEnd w:id="51"/>
      <w:r w:rsidR="008D54B3">
        <w:t xml:space="preserve"> and season</w:t>
      </w:r>
    </w:p>
    <w:p w14:paraId="12F51DC9" w14:textId="634FCF33" w:rsidR="007F1052" w:rsidRDefault="007F1052" w:rsidP="007F1052">
      <w:r>
        <w:t xml:space="preserve">The results in </w:t>
      </w:r>
      <w:r>
        <w:fldChar w:fldCharType="begin"/>
      </w:r>
      <w:r>
        <w:instrText xml:space="preserve"> REF _Ref180399276 \h </w:instrText>
      </w:r>
      <w:r>
        <w:fldChar w:fldCharType="separate"/>
      </w:r>
      <w:r w:rsidR="0002355B">
        <w:t xml:space="preserve">Figure </w:t>
      </w:r>
      <w:r w:rsidR="0002355B">
        <w:rPr>
          <w:noProof/>
        </w:rPr>
        <w:t>5</w:t>
      </w:r>
      <w:r>
        <w:fldChar w:fldCharType="end"/>
      </w:r>
      <w:r>
        <w:t xml:space="preserve"> </w:t>
      </w:r>
      <w:r>
        <w:fldChar w:fldCharType="begin"/>
      </w:r>
      <w:r>
        <w:instrText xml:space="preserve"> REF _Ref180399290 \p \h </w:instrText>
      </w:r>
      <w:r>
        <w:fldChar w:fldCharType="separate"/>
      </w:r>
      <w:r w:rsidR="0002355B">
        <w:t>above</w:t>
      </w:r>
      <w:r>
        <w:fldChar w:fldCharType="end"/>
      </w:r>
      <w:r>
        <w:t xml:space="preserve"> are broken down by individual airline, focusing on the major domestic carriers: Qantas (</w:t>
      </w:r>
      <w:r w:rsidR="002A5FB4">
        <w:t xml:space="preserve">QF - </w:t>
      </w:r>
      <w:r>
        <w:t>including both mainline and Qantas Link services), Jetstar</w:t>
      </w:r>
      <w:r w:rsidR="002A5FB4">
        <w:t xml:space="preserve"> (JQ)</w:t>
      </w:r>
      <w:r>
        <w:t>, Virgin Australia</w:t>
      </w:r>
      <w:r w:rsidR="002A5FB4">
        <w:t xml:space="preserve"> (VA)</w:t>
      </w:r>
      <w:r>
        <w:t>, and Regional Express (</w:t>
      </w:r>
      <w:r w:rsidR="004430DB">
        <w:t>ZL</w:t>
      </w:r>
      <w:r>
        <w:t xml:space="preserve">). As in </w:t>
      </w:r>
      <w:r w:rsidR="004430DB">
        <w:fldChar w:fldCharType="begin"/>
      </w:r>
      <w:r w:rsidR="004430DB">
        <w:instrText xml:space="preserve"> REF _Ref180396222 \h </w:instrText>
      </w:r>
      <w:r w:rsidR="004430DB">
        <w:fldChar w:fldCharType="separate"/>
      </w:r>
      <w:r w:rsidR="0002355B">
        <w:t xml:space="preserve">Figure </w:t>
      </w:r>
      <w:r w:rsidR="0002355B">
        <w:rPr>
          <w:noProof/>
        </w:rPr>
        <w:t>3</w:t>
      </w:r>
      <w:r w:rsidR="004430DB">
        <w:fldChar w:fldCharType="end"/>
      </w:r>
      <w:r>
        <w:t xml:space="preserve"> </w:t>
      </w:r>
      <w:r w:rsidR="004430DB">
        <w:fldChar w:fldCharType="begin"/>
      </w:r>
      <w:r w:rsidR="004430DB">
        <w:instrText xml:space="preserve"> REF _Ref180399322 \p \h </w:instrText>
      </w:r>
      <w:r w:rsidR="004430DB">
        <w:fldChar w:fldCharType="separate"/>
      </w:r>
      <w:r w:rsidR="0002355B">
        <w:t>above</w:t>
      </w:r>
      <w:r w:rsidR="004430DB">
        <w:fldChar w:fldCharType="end"/>
      </w:r>
      <w:r>
        <w:t>, the size of each circle represents the number of slots held by each group, while the height of the centre of each circle indicates the proportion of non-utilised slots. The 20% threshold is shown to reflect the 80/20 "use it or lose it" rule, though it is important to note that this applies to individual slot series, whereas this graph aggregates data at a higher level.</w:t>
      </w:r>
    </w:p>
    <w:p w14:paraId="2BEAA772" w14:textId="0EFE98CE" w:rsidR="00226D84" w:rsidRDefault="007F1052" w:rsidP="007C5147">
      <w:r>
        <w:t xml:space="preserve">The results in </w:t>
      </w:r>
      <w:r w:rsidR="004430DB">
        <w:fldChar w:fldCharType="begin"/>
      </w:r>
      <w:r w:rsidR="004430DB">
        <w:instrText xml:space="preserve"> REF _Ref180399276 \h </w:instrText>
      </w:r>
      <w:r w:rsidR="004430DB">
        <w:fldChar w:fldCharType="separate"/>
      </w:r>
      <w:r w:rsidR="0002355B">
        <w:t xml:space="preserve">Figure </w:t>
      </w:r>
      <w:r w:rsidR="0002355B">
        <w:rPr>
          <w:noProof/>
        </w:rPr>
        <w:t>5</w:t>
      </w:r>
      <w:r w:rsidR="004430DB">
        <w:fldChar w:fldCharType="end"/>
      </w:r>
      <w:r w:rsidR="004430DB">
        <w:t xml:space="preserve"> </w:t>
      </w:r>
      <w:r>
        <w:t>demonstrate that all four domestic airlines experienced improvements in slot utilisation for inter-state domestic services over the audit period.</w:t>
      </w:r>
      <w:r w:rsidR="00FA07DD">
        <w:t xml:space="preserve"> Qantas (QF)</w:t>
      </w:r>
      <w:r w:rsidR="002D2863">
        <w:t xml:space="preserve"> has the largest domestic slot holding, and </w:t>
      </w:r>
      <w:r w:rsidR="00FA07DD">
        <w:t>n</w:t>
      </w:r>
      <w:r w:rsidR="00FA07DD" w:rsidRPr="00FA07DD">
        <w:t xml:space="preserve">on-utilisation decreased over time, from </w:t>
      </w:r>
      <w:r w:rsidR="00271E1A">
        <w:t>10.6</w:t>
      </w:r>
      <w:r w:rsidR="00FA07DD" w:rsidRPr="00FA07DD">
        <w:t>% in W22 to 6.</w:t>
      </w:r>
      <w:r w:rsidR="00271E1A">
        <w:t>7</w:t>
      </w:r>
      <w:r w:rsidR="00FA07DD" w:rsidRPr="00FA07DD">
        <w:t>% in W23.</w:t>
      </w:r>
      <w:r w:rsidR="00020EB1">
        <w:t xml:space="preserve"> </w:t>
      </w:r>
      <w:r w:rsidR="00E95B1E">
        <w:t>For Jetstar</w:t>
      </w:r>
      <w:r w:rsidR="00F90D24">
        <w:t xml:space="preserve"> (JQ</w:t>
      </w:r>
      <w:r w:rsidR="000000D0">
        <w:t>),</w:t>
      </w:r>
      <w:r w:rsidR="00E95B1E">
        <w:t xml:space="preserve"> </w:t>
      </w:r>
      <w:r w:rsidR="00241C41">
        <w:t>a considerable improvement in non-utilisation is evident</w:t>
      </w:r>
      <w:r w:rsidR="0008250D">
        <w:t xml:space="preserve"> starting</w:t>
      </w:r>
      <w:r w:rsidR="00E95B1E" w:rsidRPr="00E95B1E">
        <w:t xml:space="preserve"> from 1</w:t>
      </w:r>
      <w:r w:rsidR="009A4F3E">
        <w:t>9.1</w:t>
      </w:r>
      <w:r w:rsidR="00E95B1E" w:rsidRPr="00E95B1E">
        <w:t>% in W22 down to 5.</w:t>
      </w:r>
      <w:r w:rsidR="009A4F3E">
        <w:t>7</w:t>
      </w:r>
      <w:r w:rsidR="00E95B1E" w:rsidRPr="00E95B1E">
        <w:t>% in W23</w:t>
      </w:r>
      <w:r w:rsidR="00C95BCF">
        <w:t xml:space="preserve">, </w:t>
      </w:r>
      <w:r w:rsidR="00C95BCF" w:rsidRPr="00C95BCF">
        <w:t>greatly reducing the proportion of unused slots</w:t>
      </w:r>
      <w:r w:rsidR="00DA5AA2">
        <w:t xml:space="preserve">. </w:t>
      </w:r>
      <w:r w:rsidR="00226D84">
        <w:t xml:space="preserve">Virgin </w:t>
      </w:r>
      <w:r w:rsidR="00DC6223">
        <w:t>Australia’s</w:t>
      </w:r>
      <w:r w:rsidR="004D7F8F">
        <w:t xml:space="preserve"> (VA) non</w:t>
      </w:r>
      <w:r w:rsidR="007159FA">
        <w:t>-</w:t>
      </w:r>
      <w:r w:rsidR="004D7F8F">
        <w:t xml:space="preserve">utilisation peaked at </w:t>
      </w:r>
      <w:r w:rsidR="009A4F3E">
        <w:t>21</w:t>
      </w:r>
      <w:r w:rsidR="004D7F8F">
        <w:t>.0% in W22</w:t>
      </w:r>
      <w:r w:rsidR="007F70A1">
        <w:t xml:space="preserve">, </w:t>
      </w:r>
      <w:r w:rsidR="00A12FE8">
        <w:t xml:space="preserve">reducing </w:t>
      </w:r>
      <w:r w:rsidR="007F70A1">
        <w:t xml:space="preserve">to </w:t>
      </w:r>
      <w:r w:rsidR="00DC6223">
        <w:t>1</w:t>
      </w:r>
      <w:r w:rsidR="003A21DD">
        <w:t>2</w:t>
      </w:r>
      <w:r w:rsidR="00DC6223">
        <w:t>.</w:t>
      </w:r>
      <w:r w:rsidR="003A21DD">
        <w:t>4</w:t>
      </w:r>
      <w:r w:rsidR="00DC6223">
        <w:t>% in W23.</w:t>
      </w:r>
      <w:r w:rsidR="00267E4C">
        <w:t xml:space="preserve"> </w:t>
      </w:r>
      <w:r w:rsidR="00C56F01">
        <w:t xml:space="preserve">Rex (ZL) </w:t>
      </w:r>
      <w:r w:rsidR="008C14EE" w:rsidRPr="008C14EE">
        <w:t xml:space="preserve">had the highest non-utilisation rate among the airlines, </w:t>
      </w:r>
      <w:r w:rsidR="00933CA7">
        <w:t>peaking</w:t>
      </w:r>
      <w:r w:rsidR="008C14EE" w:rsidRPr="008C14EE">
        <w:t xml:space="preserve"> at 3</w:t>
      </w:r>
      <w:r w:rsidR="006C6833">
        <w:t>2</w:t>
      </w:r>
      <w:r w:rsidR="008C14EE" w:rsidRPr="008C14EE">
        <w:t>.</w:t>
      </w:r>
      <w:r w:rsidR="006C6833">
        <w:t>1</w:t>
      </w:r>
      <w:r w:rsidR="008C14EE" w:rsidRPr="008C14EE">
        <w:t xml:space="preserve">% in </w:t>
      </w:r>
      <w:r w:rsidR="006C6833">
        <w:t>S23</w:t>
      </w:r>
      <w:r w:rsidR="000A4F3E">
        <w:t xml:space="preserve">, </w:t>
      </w:r>
      <w:r w:rsidR="003F4BEE" w:rsidRPr="003F4BEE">
        <w:t>but also achieved the lowest by W23, dropping sharply to 2.1%.</w:t>
      </w:r>
    </w:p>
    <w:p w14:paraId="6682470E" w14:textId="71BF0B96" w:rsidR="00BA69C2" w:rsidRDefault="003F4BEE" w:rsidP="007F1052">
      <w:bookmarkStart w:id="52" w:name="_Hlk181822960"/>
      <w:r>
        <w:t>In regional market</w:t>
      </w:r>
      <w:r w:rsidR="001255C7">
        <w:t>s, Qantas (QF) and Rex (ZL) hold the majority of slots</w:t>
      </w:r>
      <w:r w:rsidR="00F1662D">
        <w:t xml:space="preserve">, in roughly equal amounts. </w:t>
      </w:r>
      <w:r w:rsidR="006D2D14" w:rsidRPr="006D2D14">
        <w:t>Qantas has consistently improved slot utili</w:t>
      </w:r>
      <w:r w:rsidR="006D2D14">
        <w:t>s</w:t>
      </w:r>
      <w:r w:rsidR="006D2D14" w:rsidRPr="006D2D14">
        <w:t xml:space="preserve">ation in the Regional NSW market, </w:t>
      </w:r>
      <w:r w:rsidR="00335501">
        <w:t>effectively halving the rate of</w:t>
      </w:r>
      <w:r w:rsidR="006D2D14" w:rsidRPr="006D2D14">
        <w:t xml:space="preserve"> non-utili</w:t>
      </w:r>
      <w:r w:rsidR="006D2D14">
        <w:t>s</w:t>
      </w:r>
      <w:r w:rsidR="006D2D14" w:rsidRPr="006D2D14">
        <w:t>ation</w:t>
      </w:r>
      <w:r w:rsidR="00335501">
        <w:t xml:space="preserve"> </w:t>
      </w:r>
      <w:r w:rsidR="006D2D14" w:rsidRPr="006D2D14">
        <w:t>from</w:t>
      </w:r>
      <w:r w:rsidR="00335501">
        <w:t xml:space="preserve"> 9.1%</w:t>
      </w:r>
      <w:r w:rsidR="006D2D14" w:rsidRPr="006D2D14">
        <w:t xml:space="preserve"> </w:t>
      </w:r>
      <w:r w:rsidR="00335501">
        <w:t xml:space="preserve">in </w:t>
      </w:r>
      <w:r w:rsidR="006D2D14" w:rsidRPr="006D2D14">
        <w:t>S23 to</w:t>
      </w:r>
      <w:r w:rsidR="00335501">
        <w:t xml:space="preserve"> 4.3%</w:t>
      </w:r>
      <w:r w:rsidR="003823BF">
        <w:t xml:space="preserve"> in</w:t>
      </w:r>
      <w:r w:rsidR="006D2D14" w:rsidRPr="006D2D14">
        <w:t xml:space="preserve"> W23</w:t>
      </w:r>
      <w:r w:rsidR="000A3D1E">
        <w:t xml:space="preserve">. </w:t>
      </w:r>
      <w:bookmarkEnd w:id="52"/>
      <w:r w:rsidR="007F1052">
        <w:t>Rex was the only airline to see an increase in non-utilisation of regional slots</w:t>
      </w:r>
      <w:r w:rsidR="00E56CFF">
        <w:t xml:space="preserve">. This was attributed to issues with </w:t>
      </w:r>
      <w:r w:rsidR="00550497">
        <w:t>aircraft and crew availability</w:t>
      </w:r>
      <w:r w:rsidR="006006E2">
        <w:t xml:space="preserve"> that affected </w:t>
      </w:r>
      <w:r w:rsidR="001B3358">
        <w:t>their ability to operate all slots held after HBD.</w:t>
      </w:r>
      <w:r w:rsidR="003823BF">
        <w:t xml:space="preserve"> </w:t>
      </w:r>
      <w:r w:rsidR="002410C0" w:rsidRPr="002410C0">
        <w:t>A targeted waiver granted dispensation to Rex for a portion of these slots in W23.</w:t>
      </w:r>
      <w:r w:rsidR="00B8355F">
        <w:t xml:space="preserve"> </w:t>
      </w:r>
      <w:r w:rsidR="007F1052">
        <w:t>Virgin Australia and Jetstar only operate to a single regional port</w:t>
      </w:r>
      <w:r w:rsidR="004430DB">
        <w:t xml:space="preserve"> </w:t>
      </w:r>
      <w:r w:rsidR="00EF0454">
        <w:t xml:space="preserve">from Sydney </w:t>
      </w:r>
      <w:r w:rsidR="004430DB">
        <w:t>(BNK – Ballina/Byron Bay)</w:t>
      </w:r>
      <w:r w:rsidR="007F1052">
        <w:t>, meaning they hold a relatively small number of regional slots compared to Qantas and Regional Express</w:t>
      </w:r>
      <w:r w:rsidR="00FA2742">
        <w:t>.</w:t>
      </w:r>
      <w:r w:rsidR="00BA69C2">
        <w:br w:type="page"/>
      </w:r>
    </w:p>
    <w:p w14:paraId="27091D55" w14:textId="45344BDC" w:rsidR="007F75A6" w:rsidRPr="007F75A6" w:rsidRDefault="007F75A6" w:rsidP="00684223">
      <w:pPr>
        <w:pStyle w:val="Heading2"/>
      </w:pPr>
      <w:bookmarkStart w:id="53" w:name="_Ref180678197"/>
      <w:bookmarkStart w:id="54" w:name="_Toc181862884"/>
      <w:r w:rsidRPr="007F75A6">
        <w:t>Higher frequency routes attract tactically higher non-utilisation rates</w:t>
      </w:r>
      <w:bookmarkEnd w:id="53"/>
      <w:bookmarkEnd w:id="54"/>
    </w:p>
    <w:p w14:paraId="22F5552A" w14:textId="0A2E4C12" w:rsidR="0057409A" w:rsidRDefault="006F089C" w:rsidP="0049324A">
      <w:r w:rsidRPr="006F089C">
        <w:t>Routes from Sydney to major cities such as Melbourne</w:t>
      </w:r>
      <w:r w:rsidR="00200740">
        <w:t xml:space="preserve"> (MEL)</w:t>
      </w:r>
      <w:r w:rsidRPr="006F089C">
        <w:t>, Brisbane</w:t>
      </w:r>
      <w:r w:rsidR="00200740">
        <w:t xml:space="preserve"> (BNE)</w:t>
      </w:r>
      <w:r w:rsidRPr="006F089C">
        <w:t>,</w:t>
      </w:r>
      <w:r w:rsidR="00935AEC">
        <w:t xml:space="preserve"> </w:t>
      </w:r>
      <w:r w:rsidRPr="006F089C">
        <w:t>Gold Coast</w:t>
      </w:r>
      <w:r w:rsidR="00200740">
        <w:t xml:space="preserve"> (OOL)</w:t>
      </w:r>
      <w:r w:rsidRPr="006F089C">
        <w:t>,</w:t>
      </w:r>
      <w:r w:rsidR="00E03EC9">
        <w:t xml:space="preserve"> Canberra (CBR) and Ade</w:t>
      </w:r>
      <w:r w:rsidR="00962FDC">
        <w:t>laide (ADL)</w:t>
      </w:r>
      <w:r w:rsidR="00506332">
        <w:t>,</w:t>
      </w:r>
      <w:r w:rsidRPr="006F089C">
        <w:t xml:space="preserve"> which have frequent services, consistently exhibit higher non-utilisation rates compared to the average for </w:t>
      </w:r>
      <w:r w:rsidR="0014453B">
        <w:t xml:space="preserve">other </w:t>
      </w:r>
      <w:r w:rsidRPr="006F089C">
        <w:t>domestic routes (excluding regional NSW).</w:t>
      </w:r>
      <w:r w:rsidR="00462F6F">
        <w:t xml:space="preserve"> Non-utilisation rates for all domestic (non-NSW) routes from Sydney are </w:t>
      </w:r>
      <w:r w:rsidR="00AE7EB9">
        <w:t xml:space="preserve">shown in </w:t>
      </w:r>
      <w:r w:rsidR="00AE7EB9">
        <w:fldChar w:fldCharType="begin"/>
      </w:r>
      <w:r w:rsidR="00AE7EB9">
        <w:instrText xml:space="preserve"> REF _Ref180659311 \h </w:instrText>
      </w:r>
      <w:r w:rsidR="00AE7EB9">
        <w:fldChar w:fldCharType="separate"/>
      </w:r>
      <w:r w:rsidR="0002355B">
        <w:t xml:space="preserve">Figure </w:t>
      </w:r>
      <w:r w:rsidR="0002355B">
        <w:rPr>
          <w:noProof/>
        </w:rPr>
        <w:t>6</w:t>
      </w:r>
      <w:r w:rsidR="00AE7EB9">
        <w:fldChar w:fldCharType="end"/>
      </w:r>
      <w:r w:rsidR="00FD2183">
        <w:t>, showing a</w:t>
      </w:r>
      <w:r w:rsidR="00080A3C">
        <w:t xml:space="preserve"> </w:t>
      </w:r>
      <w:r w:rsidR="00CF0CFF">
        <w:t>stronger improvement</w:t>
      </w:r>
      <w:r w:rsidR="00F9388E">
        <w:t xml:space="preserve"> on smaller</w:t>
      </w:r>
      <w:r w:rsidR="00A407D2">
        <w:t xml:space="preserve"> capacity domestic routes.</w:t>
      </w:r>
    </w:p>
    <w:p w14:paraId="17CF7D2B" w14:textId="51531EC9" w:rsidR="00D62179" w:rsidRDefault="002A2685" w:rsidP="0049324A">
      <w:r>
        <w:t xml:space="preserve">The </w:t>
      </w:r>
      <w:r w:rsidR="00066F82">
        <w:t xml:space="preserve">difference between weekday and weekend </w:t>
      </w:r>
      <w:r w:rsidR="00CF522B">
        <w:t xml:space="preserve">utilisation has also </w:t>
      </w:r>
      <w:r w:rsidR="00910E33">
        <w:t>decreased</w:t>
      </w:r>
      <w:r w:rsidR="006F238D">
        <w:t xml:space="preserve"> and </w:t>
      </w:r>
      <w:r w:rsidR="00910E33">
        <w:t xml:space="preserve">almost </w:t>
      </w:r>
      <w:r w:rsidR="006F238D">
        <w:t>converges</w:t>
      </w:r>
      <w:r w:rsidR="00910E33">
        <w:t xml:space="preserve"> </w:t>
      </w:r>
      <w:r w:rsidR="00E80319">
        <w:t xml:space="preserve">on all routes </w:t>
      </w:r>
      <w:r w:rsidR="006F238D">
        <w:t>by W23, which is reflective of the overall improvement in utilisation discussed previously.</w:t>
      </w:r>
    </w:p>
    <w:p w14:paraId="3EC2F253" w14:textId="210186E3" w:rsidR="007F75A6" w:rsidRDefault="00884319" w:rsidP="0049324A">
      <w:r w:rsidRPr="00884319">
        <w:t xml:space="preserve">Business-focused </w:t>
      </w:r>
      <w:r>
        <w:t>travel</w:t>
      </w:r>
      <w:r w:rsidR="00761D26">
        <w:t xml:space="preserve"> on </w:t>
      </w:r>
      <w:r w:rsidRPr="00884319">
        <w:t xml:space="preserve">capital city routes </w:t>
      </w:r>
      <w:r w:rsidR="00761D26">
        <w:t>sees the</w:t>
      </w:r>
      <w:r w:rsidRPr="00884319">
        <w:t xml:space="preserve"> highest demand during peak periods, leading to denser flight schedules. Higher non-utilisation rates on these routes disproportionately affect peak period slot utilisation, raising concerns about potential </w:t>
      </w:r>
      <w:r w:rsidR="00761D26">
        <w:t>underutilisation of highly valuable peak period slots.</w:t>
      </w:r>
      <w:r w:rsidR="00587500">
        <w:t xml:space="preserve"> </w:t>
      </w:r>
      <w:r w:rsidR="00724044">
        <w:t>Smaller airlines may not have the fleet size and network reach to build a suitable buffer into their schedule</w:t>
      </w:r>
      <w:r w:rsidR="009C49C3">
        <w:t xml:space="preserve">, </w:t>
      </w:r>
      <w:r w:rsidR="003667D6">
        <w:t xml:space="preserve">as </w:t>
      </w:r>
      <w:r w:rsidR="00587500">
        <w:t>demonstrated</w:t>
      </w:r>
      <w:r w:rsidR="003667D6">
        <w:t xml:space="preserve"> </w:t>
      </w:r>
      <w:r w:rsidR="00BB270B">
        <w:t>previously</w:t>
      </w:r>
      <w:r w:rsidR="00587500">
        <w:t xml:space="preserve"> </w:t>
      </w:r>
      <w:r w:rsidR="003667D6">
        <w:t xml:space="preserve">by the </w:t>
      </w:r>
      <w:r w:rsidR="00D62179">
        <w:t xml:space="preserve">drop </w:t>
      </w:r>
      <w:r w:rsidR="00E84F57">
        <w:t>to 2.1%</w:t>
      </w:r>
      <w:r w:rsidR="00D62179">
        <w:t xml:space="preserve"> </w:t>
      </w:r>
      <w:r w:rsidR="00E84F57">
        <w:t>non-utilisation by Rex (ZL) in W23 on their capital city routes.</w:t>
      </w:r>
    </w:p>
    <w:p w14:paraId="70BBAD03" w14:textId="12647E95" w:rsidR="005867B9" w:rsidRDefault="00C82601" w:rsidP="00E953AC">
      <w:pPr>
        <w:keepNext/>
        <w:jc w:val="center"/>
      </w:pPr>
      <w:r>
        <w:rPr>
          <w:noProof/>
        </w:rPr>
        <w:drawing>
          <wp:inline distT="0" distB="0" distL="0" distR="0" wp14:anchorId="3458D7A5" wp14:editId="539A9DBC">
            <wp:extent cx="5940000" cy="4803929"/>
            <wp:effectExtent l="0" t="0" r="3810" b="0"/>
            <wp:docPr id="1045501884" name="Graphic 15" descr="The chart visualises non-utilisation rates (NUS) below 40% for Domestic (non-NSW) airports across three audit periods: Winter 2022 (W22), Summer 2023 (S23), and Winter 2023 (W23). The y-axis represents the non-utilisation rates as percentages (0% to 40%), and the x-axis lists the airports by their codes (e.g., MEL, BNE, OOL, etc.). Each data point is represented by a bubble, where the size corresponds to the number of slots (e.g., 1k, 5k, 10k, etc.), and colour-coded by audit period (teal for W22, blue for S23, and green for W23).&#10;&#10;Key features:&#10;&#10;Bubble sizes:&#10;Larger bubbles indicate higher slot volumes, as shown in the legend (1k to 25k slots).&#10;Open circles represent weekday slots, while filled circles represent weekend slots.&#10;&#10;Thresholds:&#10;Horizontal orange lines mark thresholds at 20% and 40% non-utilisation, highlighting levels of non-compliance.&#10;&#10;Observations by period:&#10;W22: Higher non-utilisation rates, with larger bubbles concentrated around major airports like MEL, BNE, and OOL, reaching close to the 20% threshold.&#10;S23: A noticeable reduction in non-utilisation rates, with most bubbles below the 20% line, especially for major airports. Smaller airports show occasional spikes.&#10;W23: Further improvement in non-utilisation rates, with most bubbles below the 20% threshold and reduced bubble sizes, indicating fewer unused s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501884" name="Graphic 15" descr="The chart visualises non-utilisation rates (NUS) below 40% for Domestic (non-NSW) airports across three audit periods: Winter 2022 (W22), Summer 2023 (S23), and Winter 2023 (W23). The y-axis represents the non-utilisation rates as percentages (0% to 40%), and the x-axis lists the airports by their codes (e.g., MEL, BNE, OOL, etc.). Each data point is represented by a bubble, where the size corresponds to the number of slots (e.g., 1k, 5k, 10k, etc.), and colour-coded by audit period (teal for W22, blue for S23, and green for W23).&#10;&#10;Key features:&#10;&#10;Bubble sizes:&#10;Larger bubbles indicate higher slot volumes, as shown in the legend (1k to 25k slots).&#10;Open circles represent weekday slots, while filled circles represent weekend slots.&#10;&#10;Thresholds:&#10;Horizontal orange lines mark thresholds at 20% and 40% non-utilisation, highlighting levels of non-compliance.&#10;&#10;Observations by period:&#10;W22: Higher non-utilisation rates, with larger bubbles concentrated around major airports like MEL, BNE, and OOL, reaching close to the 20% threshold.&#10;S23: A noticeable reduction in non-utilisation rates, with most bubbles below the 20% line, especially for major airports. Smaller airports show occasional spikes.&#10;W23: Further improvement in non-utilisation rates, with most bubbles below the 20% threshold and reduced bubble sizes, indicating fewer unused slots."/>
                    <pic:cNvPicPr/>
                  </pic:nvPicPr>
                  <pic:blipFill>
                    <a:blip r:embed="rId82">
                      <a:extLst>
                        <a:ext uri="{96DAC541-7B7A-43D3-8B79-37D633B846F1}">
                          <asvg:svgBlip xmlns:asvg="http://schemas.microsoft.com/office/drawing/2016/SVG/main" r:embed="rId83"/>
                        </a:ext>
                      </a:extLst>
                    </a:blip>
                    <a:stretch>
                      <a:fillRect/>
                    </a:stretch>
                  </pic:blipFill>
                  <pic:spPr>
                    <a:xfrm>
                      <a:off x="0" y="0"/>
                      <a:ext cx="5940000" cy="4803929"/>
                    </a:xfrm>
                    <a:prstGeom prst="rect">
                      <a:avLst/>
                    </a:prstGeom>
                  </pic:spPr>
                </pic:pic>
              </a:graphicData>
            </a:graphic>
          </wp:inline>
        </w:drawing>
      </w:r>
    </w:p>
    <w:p w14:paraId="07E1D1EF" w14:textId="79AD7F66" w:rsidR="005867B9" w:rsidRDefault="005867B9" w:rsidP="005867B9">
      <w:pPr>
        <w:pStyle w:val="Caption"/>
      </w:pPr>
      <w:bookmarkStart w:id="55" w:name="_Ref180659311"/>
      <w:r>
        <w:t xml:space="preserve">Figure </w:t>
      </w:r>
      <w:r w:rsidR="008B7C8C">
        <w:fldChar w:fldCharType="begin"/>
      </w:r>
      <w:r w:rsidR="008B7C8C">
        <w:instrText xml:space="preserve"> SEQ Figure \* ARABIC </w:instrText>
      </w:r>
      <w:r w:rsidR="008B7C8C">
        <w:fldChar w:fldCharType="separate"/>
      </w:r>
      <w:r w:rsidR="0002355B">
        <w:rPr>
          <w:noProof/>
        </w:rPr>
        <w:t>6</w:t>
      </w:r>
      <w:r w:rsidR="008B7C8C">
        <w:rPr>
          <w:noProof/>
        </w:rPr>
        <w:fldChar w:fldCharType="end"/>
      </w:r>
      <w:bookmarkEnd w:id="55"/>
      <w:r>
        <w:t xml:space="preserve"> </w:t>
      </w:r>
      <w:r w:rsidR="00B5000F">
        <w:t>–</w:t>
      </w:r>
      <w:r>
        <w:t xml:space="preserve"> Non-utilisation rate of domestic slots by individual destination</w:t>
      </w:r>
    </w:p>
    <w:p w14:paraId="491ACFDE" w14:textId="48AA1F8B" w:rsidR="00850121" w:rsidRDefault="00850121" w:rsidP="00850121">
      <w:r>
        <w:t xml:space="preserve">Airlines attribute higher </w:t>
      </w:r>
      <w:r w:rsidR="003C5C7F">
        <w:t xml:space="preserve">non-utilisation </w:t>
      </w:r>
      <w:r>
        <w:t>rates</w:t>
      </w:r>
      <w:r w:rsidR="003C5C7F">
        <w:t xml:space="preserve"> on high frequency routes</w:t>
      </w:r>
      <w:r>
        <w:t xml:space="preserve"> to several factors, including:</w:t>
      </w:r>
    </w:p>
    <w:p w14:paraId="773F228B" w14:textId="77777777" w:rsidR="00850121" w:rsidRDefault="00850121" w:rsidP="00F63CAB">
      <w:pPr>
        <w:pStyle w:val="ListParagraph"/>
        <w:numPr>
          <w:ilvl w:val="0"/>
          <w:numId w:val="36"/>
        </w:numPr>
        <w:ind w:left="426"/>
      </w:pPr>
      <w:r w:rsidRPr="00850121">
        <w:rPr>
          <w:rStyle w:val="Heading2NoNumberChar"/>
        </w:rPr>
        <w:t>Network stability and disruption management:</w:t>
      </w:r>
      <w:r>
        <w:t xml:space="preserve"> Removing flights on high-frequency routes is a more effective way to restore network stability and minimise passenger disruption in cases of disruption or contingency situations.</w:t>
      </w:r>
    </w:p>
    <w:p w14:paraId="226B6627" w14:textId="20FDE8E5" w:rsidR="00850121" w:rsidRDefault="00850121" w:rsidP="00F63CAB">
      <w:pPr>
        <w:pStyle w:val="ListParagraph"/>
        <w:numPr>
          <w:ilvl w:val="0"/>
          <w:numId w:val="36"/>
        </w:numPr>
        <w:ind w:left="426"/>
      </w:pPr>
      <w:r w:rsidRPr="00850121">
        <w:rPr>
          <w:rStyle w:val="Heading2NoNumberChar"/>
        </w:rPr>
        <w:t>Passenger re</w:t>
      </w:r>
      <w:r w:rsidR="0000690B">
        <w:rPr>
          <w:rStyle w:val="Heading2NoNumberChar"/>
        </w:rPr>
        <w:t>-</w:t>
      </w:r>
      <w:r w:rsidRPr="00850121">
        <w:rPr>
          <w:rStyle w:val="Heading2NoNumberChar"/>
        </w:rPr>
        <w:t>accommodation:</w:t>
      </w:r>
      <w:r>
        <w:t xml:space="preserve"> The frequency of flights on these routes allows for quicker re</w:t>
      </w:r>
      <w:r w:rsidR="0000690B">
        <w:t>-</w:t>
      </w:r>
      <w:r>
        <w:t>accommodation of passengers on alternative services within a shorter timeframe.</w:t>
      </w:r>
      <w:r w:rsidR="00B37472">
        <w:br w:type="page"/>
      </w:r>
    </w:p>
    <w:p w14:paraId="5500633C" w14:textId="5BD66DAE" w:rsidR="00A22BD8" w:rsidRDefault="00E4031B" w:rsidP="00850121">
      <w:bookmarkStart w:id="56" w:name="_Hlk181824624"/>
      <w:r>
        <w:t>D</w:t>
      </w:r>
      <w:r w:rsidRPr="001A3DF5">
        <w:t xml:space="preserve">uring unforeseen events </w:t>
      </w:r>
      <w:r>
        <w:t>the restoration of</w:t>
      </w:r>
      <w:r w:rsidR="001A3DF5" w:rsidRPr="001A3DF5">
        <w:t xml:space="preserve"> network stability and minimi</w:t>
      </w:r>
      <w:r w:rsidR="001A3DF5">
        <w:t>s</w:t>
      </w:r>
      <w:r w:rsidR="001A3DF5" w:rsidRPr="001A3DF5">
        <w:t>ing customer disruption</w:t>
      </w:r>
      <w:r>
        <w:t xml:space="preserve"> </w:t>
      </w:r>
      <w:r w:rsidR="001B3935">
        <w:t xml:space="preserve">are </w:t>
      </w:r>
      <w:r w:rsidR="001B3935" w:rsidRPr="001B3935">
        <w:t>primary justifications</w:t>
      </w:r>
      <w:r w:rsidR="001B3935">
        <w:t xml:space="preserve"> </w:t>
      </w:r>
      <w:r w:rsidR="000F52AA">
        <w:t xml:space="preserve">given </w:t>
      </w:r>
      <w:r w:rsidR="00E953AC">
        <w:t xml:space="preserve">by airlines </w:t>
      </w:r>
      <w:r w:rsidR="001B3935">
        <w:t xml:space="preserve">for </w:t>
      </w:r>
      <w:r w:rsidR="006865B3">
        <w:t xml:space="preserve">high non-utilisation. </w:t>
      </w:r>
      <w:bookmarkEnd w:id="56"/>
      <w:r w:rsidR="00C35521" w:rsidRPr="00C35521">
        <w:t xml:space="preserve">However, this only applies to changes made within the operational window. The operational window refers to the period when control shifts from scheduling or planning teams, who </w:t>
      </w:r>
      <w:r w:rsidR="00997414">
        <w:t xml:space="preserve">strategically </w:t>
      </w:r>
      <w:r w:rsidR="00C35521" w:rsidRPr="00C35521">
        <w:t xml:space="preserve">manage long-term schedules, to operational teams, who handle unplanned disruptions caused by factors such as weather, crew availability, or aircraft issues </w:t>
      </w:r>
      <w:r w:rsidR="00C35521">
        <w:t>that emerge</w:t>
      </w:r>
      <w:r w:rsidR="00C35521" w:rsidRPr="00C35521">
        <w:t xml:space="preserve"> on or near the day of operations.</w:t>
      </w:r>
      <w:r w:rsidR="00F056F8">
        <w:t xml:space="preserve"> The exact timing on this handover of control will differ between airlines, but generally occurs </w:t>
      </w:r>
      <w:r w:rsidR="00180B0E">
        <w:t xml:space="preserve">around 3 to 7 days prior to </w:t>
      </w:r>
      <w:r w:rsidR="009716A6">
        <w:t>the day of departure.</w:t>
      </w:r>
    </w:p>
    <w:p w14:paraId="6503C222" w14:textId="71B0F5CF" w:rsidR="000B16B9" w:rsidRDefault="00441D69" w:rsidP="00850121">
      <w:r>
        <w:rPr>
          <w:noProof/>
        </w:rPr>
        <w:drawing>
          <wp:inline distT="0" distB="0" distL="0" distR="0" wp14:anchorId="2CD2FE29" wp14:editId="1769BD02">
            <wp:extent cx="6188710" cy="1842135"/>
            <wp:effectExtent l="0" t="0" r="0" b="0"/>
            <wp:docPr id="1916083244" name="Graphic 11" descr="The image is a timeline showing key milestones and phases in the airline scheduling and operational process.&#10;&#10;Timeline Structure:&#10;The timeline is divided into two key phases: the Scheduling Window and the Operational Window.&#10;A gradient bar visually separates the two phases.&#10;&#10;Key Milestones:&#10;331 days prior to departure: Booking availability opens, marking the start of the Scheduling Window.&#10;3 to 7 days prior to departure: Transition to the Operational Window, where final adjustments are made.&#10;Day of departure: Represents the end of the process and includes handling unplanned disruptions.&#10;&#10;Phases:&#10;Scheduling Window: Focuses on planned schedule changes and spans from booking availability to a few days before departure.&#10;Operational Window: Handles last-minute adjustments, including unplanned disruptions, occurring from 3–7 days before departure until the day of depar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083244" name="Graphic 11" descr="The image is a timeline showing key milestones and phases in the airline scheduling and operational process.&#10;&#10;Timeline Structure:&#10;The timeline is divided into two key phases: the Scheduling Window and the Operational Window.&#10;A gradient bar visually separates the two phases.&#10;&#10;Key Milestones:&#10;331 days prior to departure: Booking availability opens, marking the start of the Scheduling Window.&#10;3 to 7 days prior to departure: Transition to the Operational Window, where final adjustments are made.&#10;Day of departure: Represents the end of the process and includes handling unplanned disruptions.&#10;&#10;Phases:&#10;Scheduling Window: Focuses on planned schedule changes and spans from booking availability to a few days before departure.&#10;Operational Window: Handles last-minute adjustments, including unplanned disruptions, occurring from 3–7 days before departure until the day of departure."/>
                    <pic:cNvPicPr/>
                  </pic:nvPicPr>
                  <pic:blipFill>
                    <a:blip r:embed="rId84">
                      <a:extLst>
                        <a:ext uri="{96DAC541-7B7A-43D3-8B79-37D633B846F1}">
                          <asvg:svgBlip xmlns:asvg="http://schemas.microsoft.com/office/drawing/2016/SVG/main" r:embed="rId85"/>
                        </a:ext>
                      </a:extLst>
                    </a:blip>
                    <a:stretch>
                      <a:fillRect/>
                    </a:stretch>
                  </pic:blipFill>
                  <pic:spPr>
                    <a:xfrm>
                      <a:off x="0" y="0"/>
                      <a:ext cx="6188710" cy="1842135"/>
                    </a:xfrm>
                    <a:prstGeom prst="rect">
                      <a:avLst/>
                    </a:prstGeom>
                  </pic:spPr>
                </pic:pic>
              </a:graphicData>
            </a:graphic>
          </wp:inline>
        </w:drawing>
      </w:r>
    </w:p>
    <w:p w14:paraId="44A3E51F" w14:textId="6C302E2F" w:rsidR="008062AC" w:rsidRDefault="003915A2" w:rsidP="00A33913">
      <w:r w:rsidRPr="003915A2">
        <w:t>Changes to flights assigned a slot can also occur outside of the operational window, often referred to as schedule changes or retiming. Airlines provided data that allocated non-utilised slots between these two categories. All of the high-frequency routes mentioned earlier, except for Gold Coast (OOL), show non-utilisation rates</w:t>
      </w:r>
      <w:r w:rsidR="000F52AA">
        <w:t xml:space="preserve"> in </w:t>
      </w:r>
      <w:r w:rsidR="003B16F8">
        <w:fldChar w:fldCharType="begin"/>
      </w:r>
      <w:r w:rsidR="003B16F8">
        <w:instrText xml:space="preserve"> REF _Ref181824761 \h </w:instrText>
      </w:r>
      <w:r w:rsidR="003B16F8">
        <w:fldChar w:fldCharType="separate"/>
      </w:r>
      <w:r w:rsidR="0002355B">
        <w:t xml:space="preserve">Figure </w:t>
      </w:r>
      <w:r w:rsidR="0002355B">
        <w:rPr>
          <w:noProof/>
        </w:rPr>
        <w:t>7</w:t>
      </w:r>
      <w:r w:rsidR="003B16F8">
        <w:fldChar w:fldCharType="end"/>
      </w:r>
      <w:r w:rsidRPr="003915A2">
        <w:t xml:space="preserve"> above the domestic average </w:t>
      </w:r>
      <w:r>
        <w:t>for</w:t>
      </w:r>
      <w:r w:rsidRPr="003915A2">
        <w:t xml:space="preserve"> unplanned disruption</w:t>
      </w:r>
      <w:r w:rsidR="006A2790">
        <w:t>. This s</w:t>
      </w:r>
      <w:r w:rsidRPr="003915A2">
        <w:t>uggest</w:t>
      </w:r>
      <w:r w:rsidR="006A2790">
        <w:t>s</w:t>
      </w:r>
      <w:r w:rsidRPr="003915A2">
        <w:t xml:space="preserve"> they are more susceptible</w:t>
      </w:r>
      <w:r w:rsidR="00DD5E09">
        <w:t xml:space="preserve"> than most routes</w:t>
      </w:r>
      <w:r w:rsidRPr="003915A2">
        <w:t xml:space="preserve"> to tactical management during day-of-operations disruption handling</w:t>
      </w:r>
      <w:r w:rsidR="00A41C0C">
        <w:t xml:space="preserve"> </w:t>
      </w:r>
      <w:r w:rsidR="00A33913">
        <w:t>in addition to any non-utilisation arising from a planned schedule change actioned outside the operational window.</w:t>
      </w:r>
    </w:p>
    <w:p w14:paraId="0787FBAA" w14:textId="13EA1E88" w:rsidR="002E28EA" w:rsidRDefault="006A2790" w:rsidP="006835B0">
      <w:pPr>
        <w:jc w:val="center"/>
      </w:pPr>
      <w:r>
        <w:rPr>
          <w:noProof/>
        </w:rPr>
        <w:drawing>
          <wp:inline distT="0" distB="0" distL="0" distR="0" wp14:anchorId="17A1FBDC" wp14:editId="7F42ECDE">
            <wp:extent cx="5478891" cy="4219689"/>
            <wp:effectExtent l="0" t="0" r="0" b="0"/>
            <wp:docPr id="1698672240" name="Graphic 12" descr="The bar chart illustrates the proportion of planned schedule changes (light blue) versus unplanned disruptions (dark blue) across various airports, along with an overall average. The x-axis represents percentages (0% to 100%), while the y-axis lists airport codes.&#10;&#10;Key Observations:&#10;Overall Average:&#10;Planned schedule changes: 60.5%.&#10;Unplanned disruptions: 39.5%.&#10;&#10;Airport-Specific Data:&#10;Highest Planned Schedule Change Rates:&#10;TSV (95.8%), DRW (94.5%), and WTB (93.4%) exhibit the highest planned schedule change rates, with minimal unplanned disruptions (5.5%–6.7%).&#10;Airports such as CNS (89%) and MCY (85.7%) also have high planned change rates with moderate disruption rates (11% and 14.3%, respectively).&#10;&#10;Mid-Range Rates:&#10;MQL (77.0%), OOL (76.8%), and PPP (76.2%) maintain relatively high planned changes with disruption rates around 23%.&#10;LST (70%) begins a slight decline in planned schedule changes, with 30% disruptions.&#10;&#10;Lowest Planned Schedule Change Rates:&#10;Larger airports like BNE (55.6%), MEL (53%), ADL (51%), and PER (47.3%) show significantly higher rates of unplanned disruptions (44.4%–52.7%).&#10;CBR (36.6%) has the highest unplanned disruption rate at 63.4%.&#10;Color-Coded Highlights:&#10;Airports such as OOL (Gold Coast) and BNE (Brisbane) are highlighted in teal and red, respectively, for emphasis.&#10;&#10;This chart underscores that smaller airports generally exhibit higher planned schedule changes, whereas larger airports experience more unplanned disruptions due to operational complex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672240" name="Graphic 12" descr="The bar chart illustrates the proportion of planned schedule changes (light blue) versus unplanned disruptions (dark blue) across various airports, along with an overall average. The x-axis represents percentages (0% to 100%), while the y-axis lists airport codes.&#10;&#10;Key Observations:&#10;Overall Average:&#10;Planned schedule changes: 60.5%.&#10;Unplanned disruptions: 39.5%.&#10;&#10;Airport-Specific Data:&#10;Highest Planned Schedule Change Rates:&#10;TSV (95.8%), DRW (94.5%), and WTB (93.4%) exhibit the highest planned schedule change rates, with minimal unplanned disruptions (5.5%–6.7%).&#10;Airports such as CNS (89%) and MCY (85.7%) also have high planned change rates with moderate disruption rates (11% and 14.3%, respectively).&#10;&#10;Mid-Range Rates:&#10;MQL (77.0%), OOL (76.8%), and PPP (76.2%) maintain relatively high planned changes with disruption rates around 23%.&#10;LST (70%) begins a slight decline in planned schedule changes, with 30% disruptions.&#10;&#10;Lowest Planned Schedule Change Rates:&#10;Larger airports like BNE (55.6%), MEL (53%), ADL (51%), and PER (47.3%) show significantly higher rates of unplanned disruptions (44.4%–52.7%).&#10;CBR (36.6%) has the highest unplanned disruption rate at 63.4%.&#10;Color-Coded Highlights:&#10;Airports such as OOL (Gold Coast) and BNE (Brisbane) are highlighted in teal and red, respectively, for emphasis.&#10;&#10;This chart underscores that smaller airports generally exhibit higher planned schedule changes, whereas larger airports experience more unplanned disruptions due to operational complexities."/>
                    <pic:cNvPicPr/>
                  </pic:nvPicPr>
                  <pic:blipFill rotWithShape="1">
                    <a:blip r:embed="rId86">
                      <a:extLst>
                        <a:ext uri="{96DAC541-7B7A-43D3-8B79-37D633B846F1}">
                          <asvg:svgBlip xmlns:asvg="http://schemas.microsoft.com/office/drawing/2016/SVG/main" r:embed="rId87"/>
                        </a:ext>
                      </a:extLst>
                    </a:blip>
                    <a:srcRect b="7901"/>
                    <a:stretch/>
                  </pic:blipFill>
                  <pic:spPr bwMode="auto">
                    <a:xfrm>
                      <a:off x="0" y="0"/>
                      <a:ext cx="5530626" cy="4259534"/>
                    </a:xfrm>
                    <a:prstGeom prst="rect">
                      <a:avLst/>
                    </a:prstGeom>
                    <a:ln>
                      <a:noFill/>
                    </a:ln>
                    <a:extLst>
                      <a:ext uri="{53640926-AAD7-44D8-BBD7-CCE9431645EC}">
                        <a14:shadowObscured xmlns:a14="http://schemas.microsoft.com/office/drawing/2010/main"/>
                      </a:ext>
                    </a:extLst>
                  </pic:spPr>
                </pic:pic>
              </a:graphicData>
            </a:graphic>
          </wp:inline>
        </w:drawing>
      </w:r>
    </w:p>
    <w:p w14:paraId="06CE5771" w14:textId="23437E13" w:rsidR="002E28EA" w:rsidRDefault="002E28EA" w:rsidP="002E28EA">
      <w:pPr>
        <w:pStyle w:val="Caption"/>
      </w:pPr>
      <w:bookmarkStart w:id="57" w:name="_Ref181824761"/>
      <w:r>
        <w:t xml:space="preserve">Figure </w:t>
      </w:r>
      <w:r w:rsidR="008B7C8C">
        <w:fldChar w:fldCharType="begin"/>
      </w:r>
      <w:r w:rsidR="008B7C8C">
        <w:instrText xml:space="preserve"> SE</w:instrText>
      </w:r>
      <w:r w:rsidR="008B7C8C">
        <w:instrText xml:space="preserve">Q Figure \* ARABIC </w:instrText>
      </w:r>
      <w:r w:rsidR="008B7C8C">
        <w:fldChar w:fldCharType="separate"/>
      </w:r>
      <w:r w:rsidR="0002355B">
        <w:rPr>
          <w:noProof/>
        </w:rPr>
        <w:t>7</w:t>
      </w:r>
      <w:r w:rsidR="008B7C8C">
        <w:rPr>
          <w:noProof/>
        </w:rPr>
        <w:fldChar w:fldCharType="end"/>
      </w:r>
      <w:bookmarkEnd w:id="57"/>
      <w:r>
        <w:t xml:space="preserve"> </w:t>
      </w:r>
      <w:r w:rsidR="00B5000F">
        <w:t>–</w:t>
      </w:r>
      <w:r>
        <w:t xml:space="preserve"> Reason for non-utilisation of domestic (non-NSW) slots</w:t>
      </w:r>
    </w:p>
    <w:p w14:paraId="6BBB09EE" w14:textId="7AF6074E" w:rsidR="00E136A9" w:rsidRDefault="00B23353" w:rsidP="0049324A">
      <w:r>
        <w:t xml:space="preserve">Another way </w:t>
      </w:r>
      <w:r w:rsidR="00C3050A">
        <w:t>to display the issue is to analyse the</w:t>
      </w:r>
      <w:r w:rsidR="00334542">
        <w:t xml:space="preserve"> utilisation rates of individual slot series for domestic routes. </w:t>
      </w:r>
      <w:r w:rsidR="00334542">
        <w:fldChar w:fldCharType="begin"/>
      </w:r>
      <w:r w:rsidR="00334542">
        <w:instrText xml:space="preserve"> REF _Ref180411858 \h </w:instrText>
      </w:r>
      <w:r w:rsidR="00334542">
        <w:fldChar w:fldCharType="separate"/>
      </w:r>
      <w:r w:rsidR="0002355B">
        <w:t xml:space="preserve">Figure </w:t>
      </w:r>
      <w:r w:rsidR="0002355B">
        <w:rPr>
          <w:noProof/>
        </w:rPr>
        <w:t>8</w:t>
      </w:r>
      <w:r w:rsidR="00334542">
        <w:fldChar w:fldCharType="end"/>
      </w:r>
      <w:r w:rsidR="00334542">
        <w:t xml:space="preserve"> </w:t>
      </w:r>
      <w:r w:rsidR="00334542">
        <w:fldChar w:fldCharType="begin"/>
      </w:r>
      <w:r w:rsidR="00334542">
        <w:instrText xml:space="preserve"> REF _Ref180411862 \p \h </w:instrText>
      </w:r>
      <w:r w:rsidR="00334542">
        <w:fldChar w:fldCharType="separate"/>
      </w:r>
      <w:r w:rsidR="0002355B">
        <w:t>below</w:t>
      </w:r>
      <w:r w:rsidR="00334542">
        <w:fldChar w:fldCharType="end"/>
      </w:r>
      <w:r w:rsidR="00334542">
        <w:t xml:space="preserve"> plots each slot series </w:t>
      </w:r>
      <w:r w:rsidR="008828BE">
        <w:t>in the audit period</w:t>
      </w:r>
      <w:r w:rsidR="000633DE">
        <w:t xml:space="preserve"> by the </w:t>
      </w:r>
      <w:r w:rsidR="00522501">
        <w:t>rate of non-utilisation.</w:t>
      </w:r>
      <w:r w:rsidR="0045221B">
        <w:t xml:space="preserve"> </w:t>
      </w:r>
      <w:r w:rsidR="00AF7796">
        <w:t xml:space="preserve">Slot series are represented in a different colour for each of the three scheduling seasons. </w:t>
      </w:r>
      <w:r w:rsidR="00522501">
        <w:t xml:space="preserve">Clusters of dots </w:t>
      </w:r>
      <w:r w:rsidR="0009703F">
        <w:t xml:space="preserve">on the 0% </w:t>
      </w:r>
      <w:r w:rsidR="00EC1E58">
        <w:t>axis</w:t>
      </w:r>
      <w:r w:rsidR="00E136A9">
        <w:t xml:space="preserve"> at the left</w:t>
      </w:r>
      <w:r w:rsidR="00EC1E58">
        <w:t xml:space="preserve"> </w:t>
      </w:r>
      <w:r w:rsidR="0009703F">
        <w:t>show many series were fully utilised,</w:t>
      </w:r>
      <w:r w:rsidR="00EC1E58">
        <w:t xml:space="preserve"> with no removals or cancellations</w:t>
      </w:r>
      <w:r w:rsidR="00B11530">
        <w:t xml:space="preserve">. At the opposite end, dots on the 100% axis were not operated at all, which would be the case for an entire schedule </w:t>
      </w:r>
      <w:r w:rsidR="00CB65AD">
        <w:t>of flights at a certain time being removed.</w:t>
      </w:r>
    </w:p>
    <w:p w14:paraId="4C2B471B" w14:textId="4B41374D" w:rsidR="00AA0281" w:rsidRDefault="00DE39F6" w:rsidP="00DE39F6">
      <w:pPr>
        <w:jc w:val="center"/>
      </w:pPr>
      <w:r>
        <w:rPr>
          <w:noProof/>
        </w:rPr>
        <w:drawing>
          <wp:inline distT="0" distB="0" distL="0" distR="0" wp14:anchorId="1FF35B84" wp14:editId="6FF7B9C0">
            <wp:extent cx="6120000" cy="5861110"/>
            <wp:effectExtent l="0" t="0" r="1905" b="0"/>
            <wp:docPr id="1154965910" name="Picture 8" descr="The scatter plot visualises slot series utilisation rates across various airports, grouped by their compliance with the 80/20 &quot;use it or lose it&quot; rule. The y-axis lists airport codes (e.g., MEL, BNE, OOL, etc.), while the x-axis represents non-utilisation rates ranging from 0% (fully utilised) to 100% (fully unutilised). Each dot corresponds to a slot series, where at least five slots are scheduled at approximately the same time on the same day of the week over a season.&#10;&#10;Key Categories:&#10;Fully utilised series (0%): Represented on the far-left vertical line, highlighted in blue. These series have no unused slots.&#10;Series satisfying the 80/20 rule (10%–20%): Clustered within the green-highlighted range, indicating compliance with the rule.&#10;Series not satisfying the 80/20 rule (30%–90%): Represented in the central red-highlighted range, showing varying levels of underutilisation.&#10;Fully unutilised series (100%): Clustered on the far-right vertical line, highlighted in grey, indicating slots that were entirely un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965910" name="Picture 8" descr="The scatter plot visualises slot series utilisation rates across various airports, grouped by their compliance with the 80/20 &quot;use it or lose it&quot; rule. The y-axis lists airport codes (e.g., MEL, BNE, OOL, etc.), while the x-axis represents non-utilisation rates ranging from 0% (fully utilised) to 100% (fully unutilised). Each dot corresponds to a slot series, where at least five slots are scheduled at approximately the same time on the same day of the week over a season.&#10;&#10;Key Categories:&#10;Fully utilised series (0%): Represented on the far-left vertical line, highlighted in blue. These series have no unused slots.&#10;Series satisfying the 80/20 rule (10%–20%): Clustered within the green-highlighted range, indicating compliance with the rule.&#10;Series not satisfying the 80/20 rule (30%–90%): Represented in the central red-highlighted range, showing varying levels of underutilisation.&#10;Fully unutilised series (100%): Clustered on the far-right vertical line, highlighted in grey, indicating slots that were entirely unused."/>
                    <pic:cNvPicPr/>
                  </pic:nvPicPr>
                  <pic:blipFill rotWithShape="1">
                    <a:blip r:embed="rId88" cstate="print">
                      <a:extLst>
                        <a:ext uri="{28A0092B-C50C-407E-A947-70E740481C1C}">
                          <a14:useLocalDpi xmlns:a14="http://schemas.microsoft.com/office/drawing/2010/main" val="0"/>
                        </a:ext>
                      </a:extLst>
                    </a:blip>
                    <a:srcRect b="589"/>
                    <a:stretch/>
                  </pic:blipFill>
                  <pic:spPr bwMode="auto">
                    <a:xfrm>
                      <a:off x="0" y="0"/>
                      <a:ext cx="6120000" cy="5861110"/>
                    </a:xfrm>
                    <a:prstGeom prst="rect">
                      <a:avLst/>
                    </a:prstGeom>
                    <a:ln>
                      <a:noFill/>
                    </a:ln>
                    <a:extLst>
                      <a:ext uri="{53640926-AAD7-44D8-BBD7-CCE9431645EC}">
                        <a14:shadowObscured xmlns:a14="http://schemas.microsoft.com/office/drawing/2010/main"/>
                      </a:ext>
                    </a:extLst>
                  </pic:spPr>
                </pic:pic>
              </a:graphicData>
            </a:graphic>
          </wp:inline>
        </w:drawing>
      </w:r>
    </w:p>
    <w:p w14:paraId="57D0C166" w14:textId="59447A23" w:rsidR="005F60BA" w:rsidRDefault="00334542" w:rsidP="006253ED">
      <w:pPr>
        <w:pStyle w:val="Caption"/>
      </w:pPr>
      <w:bookmarkStart w:id="58" w:name="_Ref180411858"/>
      <w:bookmarkStart w:id="59" w:name="_Ref180411862"/>
      <w:r>
        <w:t xml:space="preserve">Figure </w:t>
      </w:r>
      <w:r w:rsidR="008B7C8C">
        <w:fldChar w:fldCharType="begin"/>
      </w:r>
      <w:r w:rsidR="008B7C8C">
        <w:instrText xml:space="preserve"> SEQ Figure \* ARABIC </w:instrText>
      </w:r>
      <w:r w:rsidR="008B7C8C">
        <w:fldChar w:fldCharType="separate"/>
      </w:r>
      <w:r w:rsidR="0002355B">
        <w:rPr>
          <w:noProof/>
        </w:rPr>
        <w:t>8</w:t>
      </w:r>
      <w:r w:rsidR="008B7C8C">
        <w:rPr>
          <w:noProof/>
        </w:rPr>
        <w:fldChar w:fldCharType="end"/>
      </w:r>
      <w:bookmarkEnd w:id="58"/>
      <w:r>
        <w:t xml:space="preserve"> </w:t>
      </w:r>
      <w:r w:rsidR="00B5000F">
        <w:t>–</w:t>
      </w:r>
      <w:r>
        <w:t xml:space="preserve"> Distribution of slot series' non-utilisation rates</w:t>
      </w:r>
      <w:bookmarkEnd w:id="59"/>
      <w:r w:rsidR="00496FED">
        <w:t xml:space="preserve"> for all seasons</w:t>
      </w:r>
    </w:p>
    <w:p w14:paraId="0571A686" w14:textId="06B4BD02" w:rsidR="005F60BA" w:rsidRDefault="005F60BA" w:rsidP="005F60BA">
      <w:r>
        <w:t xml:space="preserve">As a point of comparison, </w:t>
      </w:r>
      <w:r w:rsidRPr="0080086F">
        <w:t>Alice Springs (ASP), Proserpine (PPP), Hamilton Island (HTI), and Ayers Rock</w:t>
      </w:r>
      <w:r>
        <w:t>/Uluru</w:t>
      </w:r>
      <w:r w:rsidRPr="0080086F">
        <w:t xml:space="preserve"> (AYQ) all demonstrate strong performance. These are popular destinations in remote locations, with limited services, often operating</w:t>
      </w:r>
      <w:r w:rsidR="006A4337">
        <w:t xml:space="preserve"> </w:t>
      </w:r>
      <w:r w:rsidRPr="0080086F">
        <w:t>only once a day. The</w:t>
      </w:r>
      <w:r>
        <w:t xml:space="preserve"> cost and consequence </w:t>
      </w:r>
      <w:r w:rsidRPr="0080086F">
        <w:t>of cancellations on these routes are therefore higher. The utilisation of slot series on these routes differs significantly from high-frequency capital city routes, which not only have more frequent services but also display much more variable performance</w:t>
      </w:r>
      <w:r>
        <w:t>.</w:t>
      </w:r>
    </w:p>
    <w:p w14:paraId="740E0ECF" w14:textId="60E4BCF6" w:rsidR="00340ECD" w:rsidRDefault="005F60BA" w:rsidP="005F60BA">
      <w:r w:rsidRPr="00962436">
        <w:t xml:space="preserve">Tactically targeting high-capacity routes for cancellations can have both positive and negative effects. While it may help to </w:t>
      </w:r>
      <w:r>
        <w:t>restore</w:t>
      </w:r>
      <w:r w:rsidRPr="00962436">
        <w:t xml:space="preserve"> overall network stability</w:t>
      </w:r>
      <w:r>
        <w:t xml:space="preserve"> during unforeseen events</w:t>
      </w:r>
      <w:r w:rsidRPr="00962436">
        <w:t>, it does not lessen the individual disruption experienced by passengers whose travel plans are affected.</w:t>
      </w:r>
      <w:r w:rsidR="00340ECD">
        <w:br w:type="page"/>
      </w:r>
    </w:p>
    <w:p w14:paraId="789EBA08" w14:textId="46CCE02A" w:rsidR="0069597E" w:rsidRPr="0069597E" w:rsidRDefault="00396079" w:rsidP="00340ECD">
      <w:pPr>
        <w:pStyle w:val="Heading2"/>
      </w:pPr>
      <w:bookmarkStart w:id="60" w:name="_Toc181862885"/>
      <w:r w:rsidRPr="00396079">
        <w:t>Airlines</w:t>
      </w:r>
      <w:r w:rsidRPr="0069597E">
        <w:t xml:space="preserve"> with large slot holdings</w:t>
      </w:r>
      <w:r w:rsidRPr="00396079">
        <w:t xml:space="preserve"> can tactically spread non-utilisation across numerous series during peak periods</w:t>
      </w:r>
      <w:bookmarkEnd w:id="60"/>
    </w:p>
    <w:p w14:paraId="50A2C8E7" w14:textId="3981EAB1" w:rsidR="00A3428F" w:rsidRPr="00396079" w:rsidRDefault="001E26AB" w:rsidP="00396079">
      <w:r>
        <w:t xml:space="preserve">Where </w:t>
      </w:r>
      <w:r w:rsidR="001E2174">
        <w:t>an</w:t>
      </w:r>
      <w:r>
        <w:t xml:space="preserve"> individual airline hold</w:t>
      </w:r>
      <w:r w:rsidR="001E2174">
        <w:t>s</w:t>
      </w:r>
      <w:r>
        <w:t xml:space="preserve"> multiple slots at similar times </w:t>
      </w:r>
      <w:r w:rsidR="001E2174">
        <w:t xml:space="preserve">it is possible for </w:t>
      </w:r>
      <w:r w:rsidR="00A30AF8">
        <w:t>a</w:t>
      </w:r>
      <w:r w:rsidR="002C1F7C">
        <w:t>irlines</w:t>
      </w:r>
      <w:r w:rsidR="00D40AC0">
        <w:t xml:space="preserve"> to spread non-utilisation across multiple </w:t>
      </w:r>
      <w:r w:rsidR="006E5311">
        <w:t xml:space="preserve">slot series </w:t>
      </w:r>
      <w:r w:rsidR="00E459D9">
        <w:t xml:space="preserve">to </w:t>
      </w:r>
      <w:r w:rsidR="00B234E2">
        <w:t>avoid a</w:t>
      </w:r>
      <w:r w:rsidR="00E459D9">
        <w:t xml:space="preserve"> single series failing to operate 80% of movements</w:t>
      </w:r>
      <w:r w:rsidR="00B234E2">
        <w:t xml:space="preserve"> and not achieving a historic </w:t>
      </w:r>
      <w:r w:rsidR="00A9268F">
        <w:t>slot in the following season.</w:t>
      </w:r>
      <w:r w:rsidR="00F67C5F">
        <w:t xml:space="preserve"> </w:t>
      </w:r>
      <w:r w:rsidR="003D07EC">
        <w:t>Analysis showed that t</w:t>
      </w:r>
      <w:r w:rsidR="00A3428F">
        <w:t xml:space="preserve">his is especially prevalent on </w:t>
      </w:r>
      <w:r w:rsidR="00B631C5">
        <w:t xml:space="preserve">the higher capacity routes identified in section </w:t>
      </w:r>
      <w:r w:rsidR="008056AA">
        <w:fldChar w:fldCharType="begin"/>
      </w:r>
      <w:r w:rsidR="008056AA">
        <w:instrText xml:space="preserve"> REF _Ref180678197 \n \h </w:instrText>
      </w:r>
      <w:r w:rsidR="008056AA">
        <w:fldChar w:fldCharType="separate"/>
      </w:r>
      <w:r w:rsidR="0002355B">
        <w:t>3.2</w:t>
      </w:r>
      <w:r w:rsidR="008056AA">
        <w:fldChar w:fldCharType="end"/>
      </w:r>
      <w:r w:rsidR="008056AA">
        <w:t>, and is in fact only possible for airlines that have high frequency schedules on busy routes.</w:t>
      </w:r>
      <w:r w:rsidR="00A4428F">
        <w:t xml:space="preserve"> To mitigate the influence </w:t>
      </w:r>
      <w:r w:rsidR="009E5772">
        <w:t>on non-utilisation from</w:t>
      </w:r>
      <w:r w:rsidR="00A4428F">
        <w:t xml:space="preserve"> factors outside </w:t>
      </w:r>
      <w:r w:rsidR="00CC4F0E">
        <w:t>of an airline’s control</w:t>
      </w:r>
      <w:r w:rsidR="009E5772">
        <w:t xml:space="preserve"> causing flight disruptions</w:t>
      </w:r>
      <w:r w:rsidR="00CC4F0E">
        <w:t xml:space="preserve">, any non-utilised slot that occurred </w:t>
      </w:r>
      <w:r w:rsidR="000A2A17">
        <w:t>during a period of Justified Non-Utilisation of Slots (JNUS), was counted as operated</w:t>
      </w:r>
      <w:r w:rsidR="005B4AEA">
        <w:t xml:space="preserve"> for this analysis.</w:t>
      </w:r>
    </w:p>
    <w:p w14:paraId="191B3635" w14:textId="177CFFB0" w:rsidR="00166347" w:rsidRDefault="00396079" w:rsidP="00396079">
      <w:r w:rsidRPr="00396079">
        <w:t xml:space="preserve">The audit observed patterns of non-utilisation clustered around the 80% threshold on high-frequency routes, especially during peak periods. </w:t>
      </w:r>
      <w:bookmarkStart w:id="61" w:name="_Hlk181826486"/>
      <w:r w:rsidR="003B7DFA" w:rsidRPr="003B7DFA">
        <w:t>This "spreading out" of unutilised slots across different series allows airlines to meet the minimum usage requirement overall</w:t>
      </w:r>
      <w:r w:rsidR="00FC110B" w:rsidRPr="00FC110B">
        <w:t xml:space="preserve">, </w:t>
      </w:r>
      <w:r w:rsidR="003B7DFA">
        <w:t>enabling</w:t>
      </w:r>
      <w:r w:rsidR="00FC110B" w:rsidRPr="00FC110B">
        <w:t xml:space="preserve"> them to keep control of their slots in the long term while gaining some operational flexibility. </w:t>
      </w:r>
      <w:bookmarkEnd w:id="61"/>
      <w:r w:rsidR="00FC110B" w:rsidRPr="00FC110B">
        <w:t>This can help them adjust their schedules to current demand without losing their rights to valuable slots in future seasons</w:t>
      </w:r>
      <w:r w:rsidR="00FC110B">
        <w:t>.</w:t>
      </w:r>
    </w:p>
    <w:p w14:paraId="2F6733E0" w14:textId="042EA29E" w:rsidR="00F46ADA" w:rsidRDefault="00996DD8" w:rsidP="00396079">
      <w:r>
        <w:t xml:space="preserve">This is illustrated below in </w:t>
      </w:r>
      <w:r w:rsidR="002B7611">
        <w:fldChar w:fldCharType="begin"/>
      </w:r>
      <w:r w:rsidR="002B7611">
        <w:instrText xml:space="preserve"> REF _Ref180762994 \h </w:instrText>
      </w:r>
      <w:r w:rsidR="002B7611">
        <w:fldChar w:fldCharType="separate"/>
      </w:r>
      <w:r w:rsidR="0002355B">
        <w:t xml:space="preserve">Figure </w:t>
      </w:r>
      <w:r w:rsidR="0002355B">
        <w:rPr>
          <w:noProof/>
        </w:rPr>
        <w:t>9</w:t>
      </w:r>
      <w:r w:rsidR="002B7611">
        <w:fldChar w:fldCharType="end"/>
      </w:r>
      <w:r w:rsidR="002B7611">
        <w:t xml:space="preserve">, showing </w:t>
      </w:r>
      <w:r w:rsidR="006D1D9F">
        <w:t>an</w:t>
      </w:r>
      <w:r w:rsidR="00D31282">
        <w:t xml:space="preserve"> extract of</w:t>
      </w:r>
      <w:r w:rsidR="002B7611">
        <w:t xml:space="preserve"> </w:t>
      </w:r>
      <w:r w:rsidR="003267D3">
        <w:t>Sydney-</w:t>
      </w:r>
      <w:r w:rsidR="0083762B">
        <w:t xml:space="preserve">Melbourne </w:t>
      </w:r>
      <w:r w:rsidR="00151255">
        <w:t>departure</w:t>
      </w:r>
      <w:r w:rsidR="0083762B">
        <w:t xml:space="preserve"> </w:t>
      </w:r>
      <w:r w:rsidR="006D6605">
        <w:t xml:space="preserve">slots </w:t>
      </w:r>
      <w:r w:rsidR="00151255">
        <w:t>during the morning peak period</w:t>
      </w:r>
      <w:r w:rsidR="00736B68">
        <w:t xml:space="preserve"> broken down by 15-minute intervals</w:t>
      </w:r>
      <w:r w:rsidR="00151255">
        <w:t xml:space="preserve">. </w:t>
      </w:r>
      <w:r w:rsidR="001938E0">
        <w:t>In th</w:t>
      </w:r>
      <w:r w:rsidR="009F1B80">
        <w:t>e</w:t>
      </w:r>
      <w:r w:rsidR="001938E0">
        <w:t xml:space="preserve"> </w:t>
      </w:r>
      <w:r w:rsidR="00736B68">
        <w:t xml:space="preserve">boxed </w:t>
      </w:r>
      <w:r w:rsidR="004A24A8">
        <w:t xml:space="preserve">sections are several slot series that did not satisfy the 80/20 ‘use it or lose it’ </w:t>
      </w:r>
      <w:r w:rsidR="0018511A">
        <w:t>rule</w:t>
      </w:r>
      <w:r w:rsidR="00622D43">
        <w:t>, indicated by red shading.</w:t>
      </w:r>
      <w:r w:rsidR="00072AF7">
        <w:t xml:space="preserve"> </w:t>
      </w:r>
      <w:r w:rsidR="009705F7" w:rsidRPr="009705F7">
        <w:t>These series would not have earned historic rights, requiring the airline to reapply for the same series allocation in the following corresponding season, with no guarantee of securing the same slot time. Several series highlighted in red in W22, which were subsequently returned in W23, demonstrate that this outcome remains possible.</w:t>
      </w:r>
    </w:p>
    <w:p w14:paraId="6E3AD3DD" w14:textId="3249BAFA" w:rsidR="00996DD8" w:rsidRDefault="00622D43" w:rsidP="00396079">
      <w:r>
        <w:t>The yellow shaded series did satisfy the 80/20</w:t>
      </w:r>
      <w:r w:rsidR="007E1AA8">
        <w:t xml:space="preserve"> </w:t>
      </w:r>
      <w:r w:rsidR="002D5DAF">
        <w:t>rule</w:t>
      </w:r>
      <w:r w:rsidR="007E1AA8">
        <w:t xml:space="preserve">, with a margin of one or two flights for the entire season. </w:t>
      </w:r>
      <w:r w:rsidR="00AF5777" w:rsidRPr="00AF5777">
        <w:t>The checkerboard-like distribution of these series</w:t>
      </w:r>
      <w:r w:rsidR="00072AF7">
        <w:t xml:space="preserve"> </w:t>
      </w:r>
      <w:r w:rsidR="00AF5777" w:rsidRPr="00AF5777">
        <w:t xml:space="preserve">which narrowly met the utilisation test, allows </w:t>
      </w:r>
      <w:r w:rsidR="00AF5777">
        <w:t xml:space="preserve">airlines </w:t>
      </w:r>
      <w:r w:rsidR="00363AE3">
        <w:t>to reduce</w:t>
      </w:r>
      <w:r w:rsidR="00AF5777" w:rsidRPr="00AF5777">
        <w:t xml:space="preserve"> overall capacity while maintaining control of their slots in the</w:t>
      </w:r>
      <w:r w:rsidR="00A87053">
        <w:t xml:space="preserve"> next corresponding season</w:t>
      </w:r>
      <w:r w:rsidR="00AF5777" w:rsidRPr="00AF5777">
        <w:t>.</w:t>
      </w:r>
      <w:r w:rsidR="00086165">
        <w:t xml:space="preserve"> An extended version of these c</w:t>
      </w:r>
      <w:r w:rsidR="007A1B15">
        <w:t xml:space="preserve">harts </w:t>
      </w:r>
      <w:r w:rsidR="001D0885">
        <w:t>covering</w:t>
      </w:r>
      <w:r w:rsidR="007A1B15">
        <w:t xml:space="preserve"> major routes </w:t>
      </w:r>
      <w:r w:rsidR="001D0885">
        <w:t>for all four main carriers is included in the appendix to this report.</w:t>
      </w:r>
    </w:p>
    <w:p w14:paraId="341E43F8" w14:textId="7038615D" w:rsidR="00996DD8" w:rsidRDefault="004D6161" w:rsidP="00996DD8">
      <w:pPr>
        <w:keepNext/>
      </w:pPr>
      <w:r>
        <w:rPr>
          <w:noProof/>
        </w:rPr>
        <w:drawing>
          <wp:inline distT="0" distB="0" distL="0" distR="0" wp14:anchorId="3074763D" wp14:editId="07B118EE">
            <wp:extent cx="6188710" cy="4312920"/>
            <wp:effectExtent l="0" t="0" r="0" b="5080"/>
            <wp:docPr id="1048808636" name="Picture 11" descr="The table represents slot series utilisation data over two audit periods (top and bottom sections), categorised by compliance with the 80/20 rule. Each cell displays the number of flights operated versus the total allocated slots (e.g., &quot;21/21&quot;) for specific times and days.&#10;&#10;Key Elements:&#10;Compliance Categories (Colour-coded):&#10;Green cells: Fully compliant slot series, satisfying the 80/20 rule.&#10;Yellow cells: Slot series marginally meeting the 80/20 rule (by one or two flights).&#10;Red cells: Slot series not satisfying the 80/20 rule, showing significant underutilisation.&#10;&#10;Highlighted Time Periods:&#10;Specific rows are enclosed in blue boxes, focusing on particular time windows for comparison across the perio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808636" name="Picture 11" descr="The table represents slot series utilisation data over two audit periods (top and bottom sections), categorised by compliance with the 80/20 rule. Each cell displays the number of flights operated versus the total allocated slots (e.g., &quot;21/21&quot;) for specific times and days.&#10;&#10;Key Elements:&#10;Compliance Categories (Colour-coded):&#10;Green cells: Fully compliant slot series, satisfying the 80/20 rule.&#10;Yellow cells: Slot series marginally meeting the 80/20 rule (by one or two flights).&#10;Red cells: Slot series not satisfying the 80/20 rule, showing significant underutilisation.&#10;&#10;Highlighted Time Periods:&#10;Specific rows are enclosed in blue boxes, focusing on particular time windows for comparison across the periods.&#10;"/>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188710" cy="4312920"/>
                    </a:xfrm>
                    <a:prstGeom prst="rect">
                      <a:avLst/>
                    </a:prstGeom>
                  </pic:spPr>
                </pic:pic>
              </a:graphicData>
            </a:graphic>
          </wp:inline>
        </w:drawing>
      </w:r>
    </w:p>
    <w:p w14:paraId="1E52B254" w14:textId="73C69D24" w:rsidR="00850E9B" w:rsidRDefault="00996DD8" w:rsidP="001461B7">
      <w:pPr>
        <w:pStyle w:val="Caption"/>
      </w:pPr>
      <w:bookmarkStart w:id="62" w:name="_Ref180762994"/>
      <w:r>
        <w:t xml:space="preserve">Figure </w:t>
      </w:r>
      <w:r w:rsidR="008B7C8C">
        <w:fldChar w:fldCharType="begin"/>
      </w:r>
      <w:r w:rsidR="008B7C8C">
        <w:instrText xml:space="preserve"> SEQ Figure \* ARABIC </w:instrText>
      </w:r>
      <w:r w:rsidR="008B7C8C">
        <w:fldChar w:fldCharType="separate"/>
      </w:r>
      <w:r w:rsidR="0002355B">
        <w:rPr>
          <w:noProof/>
        </w:rPr>
        <w:t>9</w:t>
      </w:r>
      <w:r w:rsidR="008B7C8C">
        <w:rPr>
          <w:noProof/>
        </w:rPr>
        <w:fldChar w:fldCharType="end"/>
      </w:r>
      <w:bookmarkEnd w:id="62"/>
      <w:r w:rsidR="005039F3">
        <w:t xml:space="preserve"> </w:t>
      </w:r>
      <w:r w:rsidR="00B5000F">
        <w:t>–</w:t>
      </w:r>
      <w:r w:rsidR="00095986">
        <w:t xml:space="preserve"> Sydney to </w:t>
      </w:r>
      <w:r w:rsidR="00193110">
        <w:t xml:space="preserve">Melbourne </w:t>
      </w:r>
      <w:r w:rsidR="00095986">
        <w:t xml:space="preserve">morning peak </w:t>
      </w:r>
      <w:r w:rsidR="00193110">
        <w:t xml:space="preserve">departure </w:t>
      </w:r>
      <w:r w:rsidR="004D6161">
        <w:t>slot series utilisation for QF (top) and VA (bottom)</w:t>
      </w:r>
      <w:r w:rsidR="00850E9B">
        <w:br w:type="page"/>
      </w:r>
    </w:p>
    <w:p w14:paraId="407E58A8" w14:textId="0F173502" w:rsidR="007F75A6" w:rsidRPr="001538CC" w:rsidRDefault="007F75A6" w:rsidP="00684223">
      <w:pPr>
        <w:pStyle w:val="Heading2"/>
      </w:pPr>
      <w:bookmarkStart w:id="63" w:name="_Toc181862886"/>
      <w:r w:rsidRPr="001538CC">
        <w:t>Airlines do not always accrue historic rights for slot series, yet are able to reacquire the same series</w:t>
      </w:r>
      <w:bookmarkEnd w:id="63"/>
    </w:p>
    <w:p w14:paraId="5FE02C92" w14:textId="7729262E" w:rsidR="00137390" w:rsidRDefault="009A4251" w:rsidP="0025167B">
      <w:pPr>
        <w:rPr>
          <w:lang w:eastAsia="en-GB"/>
        </w:rPr>
      </w:pPr>
      <w:bookmarkStart w:id="64" w:name="_Hlk181786395"/>
      <w:r w:rsidRPr="009A4251">
        <w:rPr>
          <w:lang w:eastAsia="en-GB"/>
        </w:rPr>
        <w:t xml:space="preserve">The Scheme permits mobility of slot series throughout the day, prioritising retimed historic slots over new requests for the same time. </w:t>
      </w:r>
      <w:r w:rsidR="001944EB">
        <w:rPr>
          <w:lang w:eastAsia="en-GB"/>
        </w:rPr>
        <w:t xml:space="preserve">This </w:t>
      </w:r>
      <w:r w:rsidRPr="009A4251">
        <w:rPr>
          <w:lang w:eastAsia="en-GB"/>
        </w:rPr>
        <w:t xml:space="preserve">allows airlines to </w:t>
      </w:r>
      <w:r w:rsidR="007930A3">
        <w:rPr>
          <w:lang w:eastAsia="en-GB"/>
        </w:rPr>
        <w:t xml:space="preserve">potentially </w:t>
      </w:r>
      <w:r w:rsidRPr="009A4251">
        <w:rPr>
          <w:lang w:eastAsia="en-GB"/>
        </w:rPr>
        <w:t xml:space="preserve">reacquire </w:t>
      </w:r>
      <w:r w:rsidR="007930A3">
        <w:rPr>
          <w:lang w:eastAsia="en-GB"/>
        </w:rPr>
        <w:t>lost historics</w:t>
      </w:r>
      <w:r w:rsidRPr="009A4251">
        <w:rPr>
          <w:lang w:eastAsia="en-GB"/>
        </w:rPr>
        <w:t xml:space="preserve"> in subsequent seasons </w:t>
      </w:r>
      <w:r w:rsidR="007930A3">
        <w:rPr>
          <w:lang w:eastAsia="en-GB"/>
        </w:rPr>
        <w:t xml:space="preserve">by </w:t>
      </w:r>
      <w:r w:rsidRPr="009A4251">
        <w:rPr>
          <w:lang w:eastAsia="en-GB"/>
        </w:rPr>
        <w:t>adjust</w:t>
      </w:r>
      <w:r w:rsidR="007930A3">
        <w:rPr>
          <w:lang w:eastAsia="en-GB"/>
        </w:rPr>
        <w:t>ing</w:t>
      </w:r>
      <w:r w:rsidRPr="009A4251">
        <w:rPr>
          <w:lang w:eastAsia="en-GB"/>
        </w:rPr>
        <w:t xml:space="preserve"> </w:t>
      </w:r>
      <w:r w:rsidR="007930A3">
        <w:rPr>
          <w:lang w:eastAsia="en-GB"/>
        </w:rPr>
        <w:t>the timing of other series which did earn historic rights</w:t>
      </w:r>
      <w:r w:rsidRPr="009A4251">
        <w:rPr>
          <w:lang w:eastAsia="en-GB"/>
        </w:rPr>
        <w:t>, enabling shifts into peak periods where demand is higher.</w:t>
      </w:r>
      <w:r w:rsidR="0025167B" w:rsidRPr="0025167B">
        <w:rPr>
          <w:lang w:eastAsia="en-GB"/>
        </w:rPr>
        <w:t xml:space="preserve"> </w:t>
      </w:r>
      <w:bookmarkEnd w:id="64"/>
      <w:r w:rsidR="0025167B" w:rsidRPr="0025167B">
        <w:rPr>
          <w:lang w:eastAsia="en-GB"/>
        </w:rPr>
        <w:t>During the audit period, there was a net increase of 1,254 slot series moved into peak periods</w:t>
      </w:r>
      <w:r w:rsidR="001D12E6">
        <w:rPr>
          <w:lang w:eastAsia="en-GB"/>
        </w:rPr>
        <w:t>.</w:t>
      </w:r>
    </w:p>
    <w:tbl>
      <w:tblPr>
        <w:tblStyle w:val="TableGrid"/>
        <w:tblW w:w="5000" w:type="pct"/>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3601"/>
        <w:gridCol w:w="1229"/>
        <w:gridCol w:w="1229"/>
        <w:gridCol w:w="1229"/>
        <w:gridCol w:w="1229"/>
        <w:gridCol w:w="1229"/>
      </w:tblGrid>
      <w:tr w:rsidR="00497D27" w:rsidRPr="001042D0" w14:paraId="39AD8272" w14:textId="77777777" w:rsidTr="00E70781">
        <w:trPr>
          <w:trHeight w:val="320"/>
        </w:trPr>
        <w:tc>
          <w:tcPr>
            <w:tcW w:w="3601" w:type="dxa"/>
            <w:noWrap/>
            <w:hideMark/>
          </w:tcPr>
          <w:p w14:paraId="2F569EB7" w14:textId="77777777" w:rsidR="00D75956" w:rsidRPr="001042D0" w:rsidRDefault="00D75956" w:rsidP="003C1C09">
            <w:pPr>
              <w:pStyle w:val="TableText"/>
              <w:rPr>
                <w:sz w:val="16"/>
                <w:szCs w:val="16"/>
                <w:lang w:eastAsia="en-GB"/>
              </w:rPr>
            </w:pPr>
          </w:p>
        </w:tc>
        <w:tc>
          <w:tcPr>
            <w:tcW w:w="1229" w:type="dxa"/>
            <w:noWrap/>
            <w:hideMark/>
          </w:tcPr>
          <w:p w14:paraId="291397CA" w14:textId="77777777" w:rsidR="00D75956" w:rsidRPr="001042D0" w:rsidRDefault="00D75956" w:rsidP="001B3466">
            <w:pPr>
              <w:pStyle w:val="TableText"/>
              <w:rPr>
                <w:color w:val="000000"/>
                <w:sz w:val="16"/>
                <w:szCs w:val="16"/>
                <w:lang w:eastAsia="en-GB"/>
              </w:rPr>
            </w:pPr>
            <w:r w:rsidRPr="001042D0">
              <w:rPr>
                <w:color w:val="000000"/>
                <w:sz w:val="16"/>
                <w:szCs w:val="16"/>
                <w:lang w:eastAsia="en-GB"/>
              </w:rPr>
              <w:t>QF</w:t>
            </w:r>
          </w:p>
        </w:tc>
        <w:tc>
          <w:tcPr>
            <w:tcW w:w="1229" w:type="dxa"/>
            <w:noWrap/>
            <w:hideMark/>
          </w:tcPr>
          <w:p w14:paraId="6FB2FAE5" w14:textId="77777777" w:rsidR="00D75956" w:rsidRPr="001042D0" w:rsidRDefault="00D75956" w:rsidP="001B3466">
            <w:pPr>
              <w:pStyle w:val="TableText"/>
              <w:rPr>
                <w:color w:val="000000"/>
                <w:sz w:val="16"/>
                <w:szCs w:val="16"/>
                <w:lang w:eastAsia="en-GB"/>
              </w:rPr>
            </w:pPr>
            <w:r w:rsidRPr="001042D0">
              <w:rPr>
                <w:color w:val="000000"/>
                <w:sz w:val="16"/>
                <w:szCs w:val="16"/>
                <w:lang w:eastAsia="en-GB"/>
              </w:rPr>
              <w:t>JQ</w:t>
            </w:r>
          </w:p>
        </w:tc>
        <w:tc>
          <w:tcPr>
            <w:tcW w:w="1229" w:type="dxa"/>
            <w:noWrap/>
            <w:hideMark/>
          </w:tcPr>
          <w:p w14:paraId="40500D37" w14:textId="77777777" w:rsidR="00D75956" w:rsidRPr="001042D0" w:rsidRDefault="00D75956" w:rsidP="001B3466">
            <w:pPr>
              <w:pStyle w:val="TableText"/>
              <w:rPr>
                <w:color w:val="000000"/>
                <w:sz w:val="16"/>
                <w:szCs w:val="16"/>
                <w:lang w:eastAsia="en-GB"/>
              </w:rPr>
            </w:pPr>
            <w:r w:rsidRPr="001042D0">
              <w:rPr>
                <w:color w:val="000000"/>
                <w:sz w:val="16"/>
                <w:szCs w:val="16"/>
                <w:lang w:eastAsia="en-GB"/>
              </w:rPr>
              <w:t>VA</w:t>
            </w:r>
          </w:p>
        </w:tc>
        <w:tc>
          <w:tcPr>
            <w:tcW w:w="1229" w:type="dxa"/>
            <w:noWrap/>
            <w:hideMark/>
          </w:tcPr>
          <w:p w14:paraId="5A17D1B8" w14:textId="77777777" w:rsidR="00D75956" w:rsidRPr="001042D0" w:rsidRDefault="00D75956" w:rsidP="001B3466">
            <w:pPr>
              <w:pStyle w:val="TableText"/>
              <w:rPr>
                <w:color w:val="000000"/>
                <w:sz w:val="16"/>
                <w:szCs w:val="16"/>
                <w:lang w:eastAsia="en-GB"/>
              </w:rPr>
            </w:pPr>
            <w:r w:rsidRPr="001042D0">
              <w:rPr>
                <w:color w:val="000000"/>
                <w:sz w:val="16"/>
                <w:szCs w:val="16"/>
                <w:lang w:eastAsia="en-GB"/>
              </w:rPr>
              <w:t>ZL</w:t>
            </w:r>
          </w:p>
        </w:tc>
        <w:tc>
          <w:tcPr>
            <w:tcW w:w="1229" w:type="dxa"/>
            <w:noWrap/>
            <w:hideMark/>
          </w:tcPr>
          <w:p w14:paraId="5ED55868" w14:textId="77777777" w:rsidR="00D75956" w:rsidRPr="001042D0" w:rsidRDefault="00D75956" w:rsidP="001B3466">
            <w:pPr>
              <w:pStyle w:val="TableText"/>
              <w:rPr>
                <w:b/>
                <w:color w:val="000000"/>
                <w:sz w:val="16"/>
                <w:szCs w:val="16"/>
                <w:lang w:eastAsia="en-GB"/>
              </w:rPr>
            </w:pPr>
            <w:r w:rsidRPr="001042D0">
              <w:rPr>
                <w:b/>
                <w:color w:val="000000"/>
                <w:sz w:val="16"/>
                <w:szCs w:val="16"/>
                <w:lang w:eastAsia="en-GB"/>
              </w:rPr>
              <w:t>Total</w:t>
            </w:r>
          </w:p>
        </w:tc>
      </w:tr>
      <w:tr w:rsidR="00497D27" w:rsidRPr="001042D0" w14:paraId="568F90EB" w14:textId="77777777" w:rsidTr="00E70781">
        <w:trPr>
          <w:trHeight w:val="320"/>
        </w:trPr>
        <w:tc>
          <w:tcPr>
            <w:tcW w:w="3601" w:type="dxa"/>
            <w:noWrap/>
            <w:hideMark/>
          </w:tcPr>
          <w:p w14:paraId="50722222" w14:textId="77777777" w:rsidR="00D75956" w:rsidRPr="001042D0" w:rsidRDefault="00D75956" w:rsidP="003C1C09">
            <w:pPr>
              <w:pStyle w:val="TableText"/>
              <w:rPr>
                <w:color w:val="000000"/>
                <w:sz w:val="16"/>
                <w:szCs w:val="16"/>
                <w:lang w:eastAsia="en-GB"/>
              </w:rPr>
            </w:pPr>
            <w:r w:rsidRPr="001042D0">
              <w:rPr>
                <w:color w:val="000000"/>
                <w:sz w:val="16"/>
                <w:szCs w:val="16"/>
                <w:lang w:eastAsia="en-GB"/>
              </w:rPr>
              <w:t>Slot series moved into peak</w:t>
            </w:r>
          </w:p>
        </w:tc>
        <w:tc>
          <w:tcPr>
            <w:tcW w:w="1229" w:type="dxa"/>
            <w:noWrap/>
            <w:hideMark/>
          </w:tcPr>
          <w:p w14:paraId="45946092" w14:textId="688F226E" w:rsidR="00D75956" w:rsidRPr="001042D0" w:rsidRDefault="00D75956" w:rsidP="003C50AF">
            <w:pPr>
              <w:pStyle w:val="TableText"/>
              <w:jc w:val="right"/>
              <w:rPr>
                <w:color w:val="000000"/>
                <w:sz w:val="16"/>
                <w:szCs w:val="16"/>
                <w:lang w:eastAsia="en-GB"/>
              </w:rPr>
            </w:pPr>
            <w:r w:rsidRPr="001042D0">
              <w:rPr>
                <w:color w:val="000000"/>
                <w:sz w:val="16"/>
                <w:szCs w:val="16"/>
                <w:lang w:eastAsia="en-GB"/>
              </w:rPr>
              <w:t>2</w:t>
            </w:r>
            <w:r w:rsidR="005D7B08">
              <w:rPr>
                <w:color w:val="000000"/>
                <w:sz w:val="16"/>
                <w:szCs w:val="16"/>
                <w:lang w:eastAsia="en-GB"/>
              </w:rPr>
              <w:t>,</w:t>
            </w:r>
            <w:r w:rsidRPr="001042D0">
              <w:rPr>
                <w:color w:val="000000"/>
                <w:sz w:val="16"/>
                <w:szCs w:val="16"/>
                <w:lang w:eastAsia="en-GB"/>
              </w:rPr>
              <w:t>852</w:t>
            </w:r>
          </w:p>
        </w:tc>
        <w:tc>
          <w:tcPr>
            <w:tcW w:w="1229" w:type="dxa"/>
            <w:noWrap/>
            <w:hideMark/>
          </w:tcPr>
          <w:p w14:paraId="6849A24B" w14:textId="77777777" w:rsidR="00D75956" w:rsidRPr="001042D0" w:rsidRDefault="00D75956" w:rsidP="003C50AF">
            <w:pPr>
              <w:pStyle w:val="TableText"/>
              <w:jc w:val="right"/>
              <w:rPr>
                <w:color w:val="000000"/>
                <w:sz w:val="16"/>
                <w:szCs w:val="16"/>
                <w:lang w:eastAsia="en-GB"/>
              </w:rPr>
            </w:pPr>
            <w:r w:rsidRPr="001042D0">
              <w:rPr>
                <w:color w:val="000000"/>
                <w:sz w:val="16"/>
                <w:szCs w:val="16"/>
                <w:lang w:eastAsia="en-GB"/>
              </w:rPr>
              <w:t>340</w:t>
            </w:r>
          </w:p>
        </w:tc>
        <w:tc>
          <w:tcPr>
            <w:tcW w:w="1229" w:type="dxa"/>
            <w:noWrap/>
            <w:hideMark/>
          </w:tcPr>
          <w:p w14:paraId="6BE40E9B" w14:textId="77777777" w:rsidR="00D75956" w:rsidRPr="001042D0" w:rsidRDefault="00D75956" w:rsidP="003C50AF">
            <w:pPr>
              <w:pStyle w:val="TableText"/>
              <w:jc w:val="right"/>
              <w:rPr>
                <w:color w:val="000000"/>
                <w:sz w:val="16"/>
                <w:szCs w:val="16"/>
                <w:lang w:eastAsia="en-GB"/>
              </w:rPr>
            </w:pPr>
            <w:r w:rsidRPr="001042D0">
              <w:rPr>
                <w:color w:val="000000"/>
                <w:sz w:val="16"/>
                <w:szCs w:val="16"/>
                <w:lang w:eastAsia="en-GB"/>
              </w:rPr>
              <w:t>0</w:t>
            </w:r>
          </w:p>
        </w:tc>
        <w:tc>
          <w:tcPr>
            <w:tcW w:w="1229" w:type="dxa"/>
            <w:noWrap/>
            <w:hideMark/>
          </w:tcPr>
          <w:p w14:paraId="271137B6" w14:textId="77777777" w:rsidR="00D75956" w:rsidRPr="001042D0" w:rsidRDefault="00D75956" w:rsidP="003C50AF">
            <w:pPr>
              <w:pStyle w:val="TableText"/>
              <w:jc w:val="right"/>
              <w:rPr>
                <w:color w:val="000000"/>
                <w:sz w:val="16"/>
                <w:szCs w:val="16"/>
                <w:lang w:eastAsia="en-GB"/>
              </w:rPr>
            </w:pPr>
            <w:r w:rsidRPr="001042D0">
              <w:rPr>
                <w:color w:val="000000"/>
                <w:sz w:val="16"/>
                <w:szCs w:val="16"/>
                <w:lang w:eastAsia="en-GB"/>
              </w:rPr>
              <w:t>860</w:t>
            </w:r>
          </w:p>
        </w:tc>
        <w:tc>
          <w:tcPr>
            <w:tcW w:w="1229" w:type="dxa"/>
            <w:noWrap/>
            <w:hideMark/>
          </w:tcPr>
          <w:p w14:paraId="5A930E11" w14:textId="6BE6ECA2" w:rsidR="00D75956" w:rsidRPr="001042D0" w:rsidRDefault="00D75956" w:rsidP="003C50AF">
            <w:pPr>
              <w:pStyle w:val="TableText"/>
              <w:jc w:val="right"/>
              <w:rPr>
                <w:b/>
                <w:color w:val="000000"/>
                <w:sz w:val="16"/>
                <w:szCs w:val="16"/>
                <w:lang w:eastAsia="en-GB"/>
              </w:rPr>
            </w:pPr>
            <w:r w:rsidRPr="001042D0">
              <w:rPr>
                <w:b/>
                <w:color w:val="000000"/>
                <w:sz w:val="16"/>
                <w:szCs w:val="16"/>
                <w:lang w:eastAsia="en-GB"/>
              </w:rPr>
              <w:t>4</w:t>
            </w:r>
            <w:r w:rsidR="005D7B08">
              <w:rPr>
                <w:b/>
                <w:color w:val="000000"/>
                <w:sz w:val="16"/>
                <w:szCs w:val="16"/>
                <w:lang w:eastAsia="en-GB"/>
              </w:rPr>
              <w:t>,</w:t>
            </w:r>
            <w:r w:rsidRPr="001042D0">
              <w:rPr>
                <w:b/>
                <w:color w:val="000000"/>
                <w:sz w:val="16"/>
                <w:szCs w:val="16"/>
                <w:lang w:eastAsia="en-GB"/>
              </w:rPr>
              <w:t>052</w:t>
            </w:r>
          </w:p>
        </w:tc>
      </w:tr>
      <w:tr w:rsidR="00497D27" w:rsidRPr="001042D0" w14:paraId="2F100B48" w14:textId="77777777" w:rsidTr="00E70781">
        <w:trPr>
          <w:trHeight w:val="320"/>
        </w:trPr>
        <w:tc>
          <w:tcPr>
            <w:tcW w:w="3601" w:type="dxa"/>
            <w:noWrap/>
            <w:hideMark/>
          </w:tcPr>
          <w:p w14:paraId="5CB7730B" w14:textId="77777777" w:rsidR="00D75956" w:rsidRPr="001042D0" w:rsidRDefault="00D75956" w:rsidP="003C1C09">
            <w:pPr>
              <w:pStyle w:val="TableText"/>
              <w:rPr>
                <w:color w:val="000000"/>
                <w:sz w:val="16"/>
                <w:szCs w:val="16"/>
                <w:lang w:eastAsia="en-GB"/>
              </w:rPr>
            </w:pPr>
            <w:r w:rsidRPr="001042D0">
              <w:rPr>
                <w:color w:val="000000"/>
                <w:sz w:val="16"/>
                <w:szCs w:val="16"/>
                <w:lang w:eastAsia="en-GB"/>
              </w:rPr>
              <w:t>Slot series moved within peak</w:t>
            </w:r>
          </w:p>
        </w:tc>
        <w:tc>
          <w:tcPr>
            <w:tcW w:w="1229" w:type="dxa"/>
            <w:noWrap/>
            <w:hideMark/>
          </w:tcPr>
          <w:p w14:paraId="04C54783" w14:textId="02ADA877" w:rsidR="00D75956" w:rsidRPr="001042D0" w:rsidRDefault="00D75956" w:rsidP="003C50AF">
            <w:pPr>
              <w:pStyle w:val="TableText"/>
              <w:jc w:val="right"/>
              <w:rPr>
                <w:color w:val="000000"/>
                <w:sz w:val="16"/>
                <w:szCs w:val="16"/>
                <w:lang w:eastAsia="en-GB"/>
              </w:rPr>
            </w:pPr>
            <w:r w:rsidRPr="001042D0">
              <w:rPr>
                <w:color w:val="000000"/>
                <w:sz w:val="16"/>
                <w:szCs w:val="16"/>
                <w:lang w:eastAsia="en-GB"/>
              </w:rPr>
              <w:t>2</w:t>
            </w:r>
            <w:r w:rsidR="005D7B08">
              <w:rPr>
                <w:color w:val="000000"/>
                <w:sz w:val="16"/>
                <w:szCs w:val="16"/>
                <w:lang w:eastAsia="en-GB"/>
              </w:rPr>
              <w:t>,</w:t>
            </w:r>
            <w:r w:rsidRPr="001042D0">
              <w:rPr>
                <w:color w:val="000000"/>
                <w:sz w:val="16"/>
                <w:szCs w:val="16"/>
                <w:lang w:eastAsia="en-GB"/>
              </w:rPr>
              <w:t>971</w:t>
            </w:r>
          </w:p>
        </w:tc>
        <w:tc>
          <w:tcPr>
            <w:tcW w:w="1229" w:type="dxa"/>
            <w:noWrap/>
            <w:hideMark/>
          </w:tcPr>
          <w:p w14:paraId="1F553041" w14:textId="7DA4271E" w:rsidR="00D75956" w:rsidRPr="001042D0" w:rsidRDefault="00D75956" w:rsidP="003C50AF">
            <w:pPr>
              <w:pStyle w:val="TableText"/>
              <w:jc w:val="right"/>
              <w:rPr>
                <w:color w:val="000000"/>
                <w:sz w:val="16"/>
                <w:szCs w:val="16"/>
                <w:lang w:eastAsia="en-GB"/>
              </w:rPr>
            </w:pPr>
            <w:r w:rsidRPr="001042D0">
              <w:rPr>
                <w:color w:val="000000"/>
                <w:sz w:val="16"/>
                <w:szCs w:val="16"/>
                <w:lang w:eastAsia="en-GB"/>
              </w:rPr>
              <w:t>1</w:t>
            </w:r>
            <w:r w:rsidR="005D7B08">
              <w:rPr>
                <w:color w:val="000000"/>
                <w:sz w:val="16"/>
                <w:szCs w:val="16"/>
                <w:lang w:eastAsia="en-GB"/>
              </w:rPr>
              <w:t>,</w:t>
            </w:r>
            <w:r w:rsidRPr="001042D0">
              <w:rPr>
                <w:color w:val="000000"/>
                <w:sz w:val="16"/>
                <w:szCs w:val="16"/>
                <w:lang w:eastAsia="en-GB"/>
              </w:rPr>
              <w:t>472</w:t>
            </w:r>
          </w:p>
        </w:tc>
        <w:tc>
          <w:tcPr>
            <w:tcW w:w="1229" w:type="dxa"/>
            <w:noWrap/>
            <w:hideMark/>
          </w:tcPr>
          <w:p w14:paraId="2228E1EA" w14:textId="77777777" w:rsidR="00D75956" w:rsidRPr="001042D0" w:rsidRDefault="00D75956" w:rsidP="003C50AF">
            <w:pPr>
              <w:pStyle w:val="TableText"/>
              <w:jc w:val="right"/>
              <w:rPr>
                <w:color w:val="000000"/>
                <w:sz w:val="16"/>
                <w:szCs w:val="16"/>
                <w:lang w:eastAsia="en-GB"/>
              </w:rPr>
            </w:pPr>
            <w:r w:rsidRPr="001042D0">
              <w:rPr>
                <w:color w:val="000000"/>
                <w:sz w:val="16"/>
                <w:szCs w:val="16"/>
                <w:lang w:eastAsia="en-GB"/>
              </w:rPr>
              <w:t>482</w:t>
            </w:r>
          </w:p>
        </w:tc>
        <w:tc>
          <w:tcPr>
            <w:tcW w:w="1229" w:type="dxa"/>
            <w:noWrap/>
            <w:hideMark/>
          </w:tcPr>
          <w:p w14:paraId="156F9F9C" w14:textId="5BA5771B" w:rsidR="00D75956" w:rsidRPr="001042D0" w:rsidRDefault="00D75956" w:rsidP="003C50AF">
            <w:pPr>
              <w:pStyle w:val="TableText"/>
              <w:jc w:val="right"/>
              <w:rPr>
                <w:color w:val="000000"/>
                <w:sz w:val="16"/>
                <w:szCs w:val="16"/>
                <w:lang w:eastAsia="en-GB"/>
              </w:rPr>
            </w:pPr>
            <w:r w:rsidRPr="001042D0">
              <w:rPr>
                <w:color w:val="000000"/>
                <w:sz w:val="16"/>
                <w:szCs w:val="16"/>
                <w:lang w:eastAsia="en-GB"/>
              </w:rPr>
              <w:t>1</w:t>
            </w:r>
            <w:r w:rsidR="005D7B08">
              <w:rPr>
                <w:color w:val="000000"/>
                <w:sz w:val="16"/>
                <w:szCs w:val="16"/>
                <w:lang w:eastAsia="en-GB"/>
              </w:rPr>
              <w:t>,</w:t>
            </w:r>
            <w:r w:rsidRPr="001042D0">
              <w:rPr>
                <w:color w:val="000000"/>
                <w:sz w:val="16"/>
                <w:szCs w:val="16"/>
                <w:lang w:eastAsia="en-GB"/>
              </w:rPr>
              <w:t>177</w:t>
            </w:r>
          </w:p>
        </w:tc>
        <w:tc>
          <w:tcPr>
            <w:tcW w:w="1229" w:type="dxa"/>
            <w:noWrap/>
            <w:hideMark/>
          </w:tcPr>
          <w:p w14:paraId="764ACFBA" w14:textId="5021183D" w:rsidR="00D75956" w:rsidRPr="001042D0" w:rsidRDefault="00D75956" w:rsidP="003C50AF">
            <w:pPr>
              <w:pStyle w:val="TableText"/>
              <w:jc w:val="right"/>
              <w:rPr>
                <w:b/>
                <w:color w:val="000000"/>
                <w:sz w:val="16"/>
                <w:szCs w:val="16"/>
                <w:lang w:eastAsia="en-GB"/>
              </w:rPr>
            </w:pPr>
            <w:r w:rsidRPr="001042D0">
              <w:rPr>
                <w:b/>
                <w:color w:val="000000"/>
                <w:sz w:val="16"/>
                <w:szCs w:val="16"/>
                <w:lang w:eastAsia="en-GB"/>
              </w:rPr>
              <w:t>6</w:t>
            </w:r>
            <w:r w:rsidR="005D7B08">
              <w:rPr>
                <w:b/>
                <w:color w:val="000000"/>
                <w:sz w:val="16"/>
                <w:szCs w:val="16"/>
                <w:lang w:eastAsia="en-GB"/>
              </w:rPr>
              <w:t>,</w:t>
            </w:r>
            <w:r w:rsidRPr="001042D0">
              <w:rPr>
                <w:b/>
                <w:color w:val="000000"/>
                <w:sz w:val="16"/>
                <w:szCs w:val="16"/>
                <w:lang w:eastAsia="en-GB"/>
              </w:rPr>
              <w:t>102</w:t>
            </w:r>
          </w:p>
        </w:tc>
      </w:tr>
      <w:tr w:rsidR="00497D27" w:rsidRPr="001042D0" w14:paraId="714E55B1" w14:textId="77777777" w:rsidTr="00E70781">
        <w:trPr>
          <w:trHeight w:val="320"/>
        </w:trPr>
        <w:tc>
          <w:tcPr>
            <w:tcW w:w="3601" w:type="dxa"/>
            <w:noWrap/>
            <w:hideMark/>
          </w:tcPr>
          <w:p w14:paraId="158D949D" w14:textId="77777777" w:rsidR="00D75956" w:rsidRPr="001042D0" w:rsidRDefault="00D75956" w:rsidP="003C1C09">
            <w:pPr>
              <w:pStyle w:val="TableText"/>
              <w:rPr>
                <w:color w:val="000000"/>
                <w:sz w:val="16"/>
                <w:szCs w:val="16"/>
                <w:lang w:eastAsia="en-GB"/>
              </w:rPr>
            </w:pPr>
            <w:r w:rsidRPr="001042D0">
              <w:rPr>
                <w:color w:val="000000"/>
                <w:sz w:val="16"/>
                <w:szCs w:val="16"/>
                <w:lang w:eastAsia="en-GB"/>
              </w:rPr>
              <w:t>Slot series moved out of peak</w:t>
            </w:r>
          </w:p>
        </w:tc>
        <w:tc>
          <w:tcPr>
            <w:tcW w:w="1229" w:type="dxa"/>
            <w:noWrap/>
            <w:hideMark/>
          </w:tcPr>
          <w:p w14:paraId="738AFB23" w14:textId="44D80D3C" w:rsidR="00D75956" w:rsidRPr="001042D0" w:rsidRDefault="00D75956" w:rsidP="003C50AF">
            <w:pPr>
              <w:pStyle w:val="TableText"/>
              <w:jc w:val="right"/>
              <w:rPr>
                <w:color w:val="000000"/>
                <w:sz w:val="16"/>
                <w:szCs w:val="16"/>
                <w:lang w:eastAsia="en-GB"/>
              </w:rPr>
            </w:pPr>
            <w:r w:rsidRPr="001042D0">
              <w:rPr>
                <w:color w:val="000000"/>
                <w:sz w:val="16"/>
                <w:szCs w:val="16"/>
                <w:lang w:eastAsia="en-GB"/>
              </w:rPr>
              <w:t>2</w:t>
            </w:r>
            <w:r w:rsidR="005D7B08">
              <w:rPr>
                <w:color w:val="000000"/>
                <w:sz w:val="16"/>
                <w:szCs w:val="16"/>
                <w:lang w:eastAsia="en-GB"/>
              </w:rPr>
              <w:t>,</w:t>
            </w:r>
            <w:r w:rsidRPr="001042D0">
              <w:rPr>
                <w:color w:val="000000"/>
                <w:sz w:val="16"/>
                <w:szCs w:val="16"/>
                <w:lang w:eastAsia="en-GB"/>
              </w:rPr>
              <w:t>383</w:t>
            </w:r>
          </w:p>
        </w:tc>
        <w:tc>
          <w:tcPr>
            <w:tcW w:w="1229" w:type="dxa"/>
            <w:noWrap/>
            <w:hideMark/>
          </w:tcPr>
          <w:p w14:paraId="35D15F15" w14:textId="77777777" w:rsidR="00D75956" w:rsidRPr="001042D0" w:rsidRDefault="00D75956" w:rsidP="003C50AF">
            <w:pPr>
              <w:pStyle w:val="TableText"/>
              <w:jc w:val="right"/>
              <w:rPr>
                <w:color w:val="000000"/>
                <w:sz w:val="16"/>
                <w:szCs w:val="16"/>
                <w:lang w:eastAsia="en-GB"/>
              </w:rPr>
            </w:pPr>
            <w:r w:rsidRPr="001042D0">
              <w:rPr>
                <w:color w:val="000000"/>
                <w:sz w:val="16"/>
                <w:szCs w:val="16"/>
                <w:lang w:eastAsia="en-GB"/>
              </w:rPr>
              <w:t>264</w:t>
            </w:r>
          </w:p>
        </w:tc>
        <w:tc>
          <w:tcPr>
            <w:tcW w:w="1229" w:type="dxa"/>
            <w:noWrap/>
            <w:hideMark/>
          </w:tcPr>
          <w:p w14:paraId="3C397BBA" w14:textId="77777777" w:rsidR="00D75956" w:rsidRPr="001042D0" w:rsidRDefault="00D75956" w:rsidP="003C50AF">
            <w:pPr>
              <w:pStyle w:val="TableText"/>
              <w:jc w:val="right"/>
              <w:rPr>
                <w:color w:val="000000"/>
                <w:sz w:val="16"/>
                <w:szCs w:val="16"/>
                <w:lang w:eastAsia="en-GB"/>
              </w:rPr>
            </w:pPr>
            <w:r w:rsidRPr="001042D0">
              <w:rPr>
                <w:color w:val="000000"/>
                <w:sz w:val="16"/>
                <w:szCs w:val="16"/>
                <w:lang w:eastAsia="en-GB"/>
              </w:rPr>
              <w:t>130</w:t>
            </w:r>
          </w:p>
        </w:tc>
        <w:tc>
          <w:tcPr>
            <w:tcW w:w="1229" w:type="dxa"/>
            <w:noWrap/>
            <w:hideMark/>
          </w:tcPr>
          <w:p w14:paraId="044C52E9" w14:textId="77777777" w:rsidR="00D75956" w:rsidRPr="001042D0" w:rsidRDefault="00D75956" w:rsidP="003C50AF">
            <w:pPr>
              <w:pStyle w:val="TableText"/>
              <w:jc w:val="right"/>
              <w:rPr>
                <w:color w:val="000000"/>
                <w:sz w:val="16"/>
                <w:szCs w:val="16"/>
                <w:lang w:eastAsia="en-GB"/>
              </w:rPr>
            </w:pPr>
            <w:r w:rsidRPr="001042D0">
              <w:rPr>
                <w:color w:val="000000"/>
                <w:sz w:val="16"/>
                <w:szCs w:val="16"/>
                <w:lang w:eastAsia="en-GB"/>
              </w:rPr>
              <w:t>21</w:t>
            </w:r>
          </w:p>
        </w:tc>
        <w:tc>
          <w:tcPr>
            <w:tcW w:w="1229" w:type="dxa"/>
            <w:noWrap/>
            <w:hideMark/>
          </w:tcPr>
          <w:p w14:paraId="7F155AEE" w14:textId="48DE85AE" w:rsidR="00D75956" w:rsidRPr="001042D0" w:rsidRDefault="00D75956" w:rsidP="003C50AF">
            <w:pPr>
              <w:pStyle w:val="TableText"/>
              <w:jc w:val="right"/>
              <w:rPr>
                <w:b/>
                <w:color w:val="000000"/>
                <w:sz w:val="16"/>
                <w:szCs w:val="16"/>
                <w:lang w:eastAsia="en-GB"/>
              </w:rPr>
            </w:pPr>
            <w:r w:rsidRPr="001042D0">
              <w:rPr>
                <w:b/>
                <w:color w:val="000000"/>
                <w:sz w:val="16"/>
                <w:szCs w:val="16"/>
                <w:lang w:eastAsia="en-GB"/>
              </w:rPr>
              <w:t>2</w:t>
            </w:r>
            <w:r w:rsidR="005D7B08">
              <w:rPr>
                <w:b/>
                <w:color w:val="000000"/>
                <w:sz w:val="16"/>
                <w:szCs w:val="16"/>
                <w:lang w:eastAsia="en-GB"/>
              </w:rPr>
              <w:t>,</w:t>
            </w:r>
            <w:r w:rsidRPr="001042D0">
              <w:rPr>
                <w:b/>
                <w:color w:val="000000"/>
                <w:sz w:val="16"/>
                <w:szCs w:val="16"/>
                <w:lang w:eastAsia="en-GB"/>
              </w:rPr>
              <w:t>798</w:t>
            </w:r>
          </w:p>
        </w:tc>
      </w:tr>
      <w:tr w:rsidR="00497D27" w:rsidRPr="001042D0" w14:paraId="66AAAE68" w14:textId="77777777" w:rsidTr="00E70781">
        <w:trPr>
          <w:trHeight w:val="320"/>
        </w:trPr>
        <w:tc>
          <w:tcPr>
            <w:tcW w:w="3601" w:type="dxa"/>
            <w:noWrap/>
            <w:hideMark/>
          </w:tcPr>
          <w:p w14:paraId="653A6374" w14:textId="77777777" w:rsidR="00D75956" w:rsidRPr="001042D0" w:rsidRDefault="00D75956" w:rsidP="003C1C09">
            <w:pPr>
              <w:pStyle w:val="TableText"/>
              <w:rPr>
                <w:color w:val="000000"/>
                <w:sz w:val="16"/>
                <w:szCs w:val="16"/>
                <w:lang w:eastAsia="en-GB"/>
              </w:rPr>
            </w:pPr>
            <w:r w:rsidRPr="001042D0">
              <w:rPr>
                <w:color w:val="000000"/>
                <w:sz w:val="16"/>
                <w:szCs w:val="16"/>
                <w:lang w:eastAsia="en-GB"/>
              </w:rPr>
              <w:t>Slot series stays out of peak</w:t>
            </w:r>
          </w:p>
        </w:tc>
        <w:tc>
          <w:tcPr>
            <w:tcW w:w="1229" w:type="dxa"/>
            <w:noWrap/>
            <w:hideMark/>
          </w:tcPr>
          <w:p w14:paraId="0C065899" w14:textId="335F2C9A" w:rsidR="00D75956" w:rsidRPr="001042D0" w:rsidRDefault="00D75956" w:rsidP="003C50AF">
            <w:pPr>
              <w:pStyle w:val="TableText"/>
              <w:jc w:val="right"/>
              <w:rPr>
                <w:color w:val="000000"/>
                <w:sz w:val="16"/>
                <w:szCs w:val="16"/>
                <w:lang w:eastAsia="en-GB"/>
              </w:rPr>
            </w:pPr>
            <w:r w:rsidRPr="001042D0">
              <w:rPr>
                <w:color w:val="000000"/>
                <w:sz w:val="16"/>
                <w:szCs w:val="16"/>
                <w:lang w:eastAsia="en-GB"/>
              </w:rPr>
              <w:t>13</w:t>
            </w:r>
            <w:r w:rsidR="005D7B08">
              <w:rPr>
                <w:color w:val="000000"/>
                <w:sz w:val="16"/>
                <w:szCs w:val="16"/>
                <w:lang w:eastAsia="en-GB"/>
              </w:rPr>
              <w:t>,</w:t>
            </w:r>
            <w:r w:rsidRPr="001042D0">
              <w:rPr>
                <w:color w:val="000000"/>
                <w:sz w:val="16"/>
                <w:szCs w:val="16"/>
                <w:lang w:eastAsia="en-GB"/>
              </w:rPr>
              <w:t>739</w:t>
            </w:r>
          </w:p>
        </w:tc>
        <w:tc>
          <w:tcPr>
            <w:tcW w:w="1229" w:type="dxa"/>
            <w:noWrap/>
            <w:hideMark/>
          </w:tcPr>
          <w:p w14:paraId="6A8197EE" w14:textId="472CCD30" w:rsidR="00D75956" w:rsidRPr="001042D0" w:rsidRDefault="00D75956" w:rsidP="003C50AF">
            <w:pPr>
              <w:pStyle w:val="TableText"/>
              <w:jc w:val="right"/>
              <w:rPr>
                <w:color w:val="000000"/>
                <w:sz w:val="16"/>
                <w:szCs w:val="16"/>
                <w:lang w:eastAsia="en-GB"/>
              </w:rPr>
            </w:pPr>
            <w:r w:rsidRPr="001042D0">
              <w:rPr>
                <w:color w:val="000000"/>
                <w:sz w:val="16"/>
                <w:szCs w:val="16"/>
                <w:lang w:eastAsia="en-GB"/>
              </w:rPr>
              <w:t>5</w:t>
            </w:r>
            <w:r w:rsidR="005D7B08">
              <w:rPr>
                <w:color w:val="000000"/>
                <w:sz w:val="16"/>
                <w:szCs w:val="16"/>
                <w:lang w:eastAsia="en-GB"/>
              </w:rPr>
              <w:t>,</w:t>
            </w:r>
            <w:r w:rsidRPr="001042D0">
              <w:rPr>
                <w:color w:val="000000"/>
                <w:sz w:val="16"/>
                <w:szCs w:val="16"/>
                <w:lang w:eastAsia="en-GB"/>
              </w:rPr>
              <w:t>914</w:t>
            </w:r>
          </w:p>
        </w:tc>
        <w:tc>
          <w:tcPr>
            <w:tcW w:w="1229" w:type="dxa"/>
            <w:noWrap/>
            <w:hideMark/>
          </w:tcPr>
          <w:p w14:paraId="08AE8811" w14:textId="42653233" w:rsidR="00D75956" w:rsidRPr="001042D0" w:rsidRDefault="00D75956" w:rsidP="003C50AF">
            <w:pPr>
              <w:pStyle w:val="TableText"/>
              <w:jc w:val="right"/>
              <w:rPr>
                <w:color w:val="000000"/>
                <w:sz w:val="16"/>
                <w:szCs w:val="16"/>
                <w:lang w:eastAsia="en-GB"/>
              </w:rPr>
            </w:pPr>
            <w:r w:rsidRPr="001042D0">
              <w:rPr>
                <w:color w:val="000000"/>
                <w:sz w:val="16"/>
                <w:szCs w:val="16"/>
                <w:lang w:eastAsia="en-GB"/>
              </w:rPr>
              <w:t>2</w:t>
            </w:r>
            <w:r w:rsidR="005D7B08">
              <w:rPr>
                <w:color w:val="000000"/>
                <w:sz w:val="16"/>
                <w:szCs w:val="16"/>
                <w:lang w:eastAsia="en-GB"/>
              </w:rPr>
              <w:t>,</w:t>
            </w:r>
            <w:r w:rsidRPr="001042D0">
              <w:rPr>
                <w:color w:val="000000"/>
                <w:sz w:val="16"/>
                <w:szCs w:val="16"/>
                <w:lang w:eastAsia="en-GB"/>
              </w:rPr>
              <w:t>913</w:t>
            </w:r>
          </w:p>
        </w:tc>
        <w:tc>
          <w:tcPr>
            <w:tcW w:w="1229" w:type="dxa"/>
            <w:noWrap/>
            <w:hideMark/>
          </w:tcPr>
          <w:p w14:paraId="2AA6984B" w14:textId="3B60FF23" w:rsidR="00D75956" w:rsidRPr="001042D0" w:rsidRDefault="00D75956" w:rsidP="003C50AF">
            <w:pPr>
              <w:pStyle w:val="TableText"/>
              <w:jc w:val="right"/>
              <w:rPr>
                <w:color w:val="000000"/>
                <w:sz w:val="16"/>
                <w:szCs w:val="16"/>
                <w:lang w:eastAsia="en-GB"/>
              </w:rPr>
            </w:pPr>
            <w:r w:rsidRPr="001042D0">
              <w:rPr>
                <w:color w:val="000000"/>
                <w:sz w:val="16"/>
                <w:szCs w:val="16"/>
                <w:lang w:eastAsia="en-GB"/>
              </w:rPr>
              <w:t>2</w:t>
            </w:r>
            <w:r w:rsidR="005D7B08">
              <w:rPr>
                <w:color w:val="000000"/>
                <w:sz w:val="16"/>
                <w:szCs w:val="16"/>
                <w:lang w:eastAsia="en-GB"/>
              </w:rPr>
              <w:t>,</w:t>
            </w:r>
            <w:r w:rsidRPr="001042D0">
              <w:rPr>
                <w:color w:val="000000"/>
                <w:sz w:val="16"/>
                <w:szCs w:val="16"/>
                <w:lang w:eastAsia="en-GB"/>
              </w:rPr>
              <w:t>859</w:t>
            </w:r>
          </w:p>
        </w:tc>
        <w:tc>
          <w:tcPr>
            <w:tcW w:w="1229" w:type="dxa"/>
            <w:noWrap/>
            <w:hideMark/>
          </w:tcPr>
          <w:p w14:paraId="542D3DDA" w14:textId="5AC7E659" w:rsidR="00D75956" w:rsidRPr="001042D0" w:rsidRDefault="00D75956" w:rsidP="003C50AF">
            <w:pPr>
              <w:pStyle w:val="TableText"/>
              <w:jc w:val="right"/>
              <w:rPr>
                <w:b/>
                <w:color w:val="000000"/>
                <w:sz w:val="16"/>
                <w:szCs w:val="16"/>
                <w:lang w:eastAsia="en-GB"/>
              </w:rPr>
            </w:pPr>
            <w:r w:rsidRPr="001042D0">
              <w:rPr>
                <w:b/>
                <w:color w:val="000000"/>
                <w:sz w:val="16"/>
                <w:szCs w:val="16"/>
                <w:lang w:eastAsia="en-GB"/>
              </w:rPr>
              <w:t>25</w:t>
            </w:r>
            <w:r w:rsidR="006770C8">
              <w:rPr>
                <w:b/>
                <w:color w:val="000000"/>
                <w:sz w:val="16"/>
                <w:szCs w:val="16"/>
                <w:lang w:eastAsia="en-GB"/>
              </w:rPr>
              <w:t>,</w:t>
            </w:r>
            <w:r w:rsidRPr="001042D0">
              <w:rPr>
                <w:b/>
                <w:color w:val="000000"/>
                <w:sz w:val="16"/>
                <w:szCs w:val="16"/>
                <w:lang w:eastAsia="en-GB"/>
              </w:rPr>
              <w:t>425</w:t>
            </w:r>
          </w:p>
        </w:tc>
      </w:tr>
      <w:tr w:rsidR="00497D27" w:rsidRPr="001042D0" w14:paraId="5E739BC2" w14:textId="77777777" w:rsidTr="00E70781">
        <w:trPr>
          <w:trHeight w:val="320"/>
        </w:trPr>
        <w:tc>
          <w:tcPr>
            <w:tcW w:w="3601" w:type="dxa"/>
            <w:noWrap/>
            <w:hideMark/>
          </w:tcPr>
          <w:p w14:paraId="3CF1C04C" w14:textId="77777777" w:rsidR="00D75956" w:rsidRPr="00497D27" w:rsidRDefault="00D75956" w:rsidP="003C1C09">
            <w:pPr>
              <w:pStyle w:val="TableText"/>
              <w:rPr>
                <w:b/>
                <w:color w:val="000000"/>
                <w:sz w:val="16"/>
                <w:szCs w:val="16"/>
                <w:lang w:eastAsia="en-GB"/>
              </w:rPr>
            </w:pPr>
            <w:r w:rsidRPr="00497D27">
              <w:rPr>
                <w:b/>
                <w:color w:val="000000"/>
                <w:sz w:val="16"/>
                <w:szCs w:val="16"/>
                <w:lang w:eastAsia="en-GB"/>
              </w:rPr>
              <w:t>Net peak period change</w:t>
            </w:r>
          </w:p>
        </w:tc>
        <w:tc>
          <w:tcPr>
            <w:tcW w:w="1229" w:type="dxa"/>
            <w:noWrap/>
            <w:hideMark/>
          </w:tcPr>
          <w:p w14:paraId="216AE865" w14:textId="77777777" w:rsidR="00D75956" w:rsidRPr="00497D27" w:rsidRDefault="00D75956" w:rsidP="003C50AF">
            <w:pPr>
              <w:pStyle w:val="TableText"/>
              <w:jc w:val="right"/>
              <w:rPr>
                <w:b/>
                <w:color w:val="000000"/>
                <w:sz w:val="16"/>
                <w:szCs w:val="16"/>
                <w:lang w:eastAsia="en-GB"/>
              </w:rPr>
            </w:pPr>
            <w:r w:rsidRPr="00497D27">
              <w:rPr>
                <w:b/>
                <w:color w:val="000000"/>
                <w:sz w:val="16"/>
                <w:szCs w:val="16"/>
                <w:lang w:eastAsia="en-GB"/>
              </w:rPr>
              <w:t>469</w:t>
            </w:r>
          </w:p>
        </w:tc>
        <w:tc>
          <w:tcPr>
            <w:tcW w:w="1229" w:type="dxa"/>
            <w:noWrap/>
            <w:hideMark/>
          </w:tcPr>
          <w:p w14:paraId="1D623ACB" w14:textId="77777777" w:rsidR="00D75956" w:rsidRPr="003A6A93" w:rsidRDefault="00D75956" w:rsidP="003C50AF">
            <w:pPr>
              <w:pStyle w:val="TableText"/>
              <w:jc w:val="right"/>
              <w:rPr>
                <w:b/>
                <w:color w:val="000000" w:themeColor="text1"/>
                <w:sz w:val="16"/>
                <w:szCs w:val="16"/>
                <w:lang w:eastAsia="en-GB"/>
              </w:rPr>
            </w:pPr>
            <w:r w:rsidRPr="003A6A93">
              <w:rPr>
                <w:b/>
                <w:color w:val="000000" w:themeColor="text1"/>
                <w:sz w:val="16"/>
                <w:szCs w:val="16"/>
                <w:lang w:eastAsia="en-GB"/>
              </w:rPr>
              <w:t>76</w:t>
            </w:r>
          </w:p>
        </w:tc>
        <w:tc>
          <w:tcPr>
            <w:tcW w:w="1229" w:type="dxa"/>
            <w:noWrap/>
            <w:hideMark/>
          </w:tcPr>
          <w:p w14:paraId="5C7637E4" w14:textId="77777777" w:rsidR="00D75956" w:rsidRPr="003A6A93" w:rsidRDefault="00D75956" w:rsidP="003C50AF">
            <w:pPr>
              <w:pStyle w:val="TableText"/>
              <w:jc w:val="right"/>
              <w:rPr>
                <w:b/>
                <w:color w:val="000000" w:themeColor="text1"/>
                <w:sz w:val="16"/>
                <w:szCs w:val="16"/>
                <w:lang w:eastAsia="en-GB"/>
              </w:rPr>
            </w:pPr>
            <w:r w:rsidRPr="003A6A93">
              <w:rPr>
                <w:b/>
                <w:color w:val="000000" w:themeColor="text1"/>
                <w:sz w:val="16"/>
                <w:szCs w:val="16"/>
                <w:lang w:eastAsia="en-GB"/>
              </w:rPr>
              <w:t>-130</w:t>
            </w:r>
          </w:p>
        </w:tc>
        <w:tc>
          <w:tcPr>
            <w:tcW w:w="1229" w:type="dxa"/>
            <w:noWrap/>
            <w:hideMark/>
          </w:tcPr>
          <w:p w14:paraId="3E4AFDDF" w14:textId="77777777" w:rsidR="00D75956" w:rsidRPr="00497D27" w:rsidRDefault="00D75956" w:rsidP="003C50AF">
            <w:pPr>
              <w:pStyle w:val="TableText"/>
              <w:jc w:val="right"/>
              <w:rPr>
                <w:b/>
                <w:color w:val="000000"/>
                <w:sz w:val="16"/>
                <w:szCs w:val="16"/>
                <w:lang w:eastAsia="en-GB"/>
              </w:rPr>
            </w:pPr>
            <w:r w:rsidRPr="00497D27">
              <w:rPr>
                <w:b/>
                <w:color w:val="000000"/>
                <w:sz w:val="16"/>
                <w:szCs w:val="16"/>
                <w:lang w:eastAsia="en-GB"/>
              </w:rPr>
              <w:t>839</w:t>
            </w:r>
          </w:p>
        </w:tc>
        <w:tc>
          <w:tcPr>
            <w:tcW w:w="1229" w:type="dxa"/>
            <w:noWrap/>
            <w:hideMark/>
          </w:tcPr>
          <w:p w14:paraId="5DFA17E5" w14:textId="0B29308A" w:rsidR="00D75956" w:rsidRPr="00497D27" w:rsidRDefault="00D75956" w:rsidP="003C50AF">
            <w:pPr>
              <w:pStyle w:val="TableText"/>
              <w:jc w:val="right"/>
              <w:rPr>
                <w:b/>
                <w:color w:val="000000"/>
                <w:sz w:val="16"/>
                <w:szCs w:val="16"/>
                <w:lang w:eastAsia="en-GB"/>
              </w:rPr>
            </w:pPr>
            <w:r w:rsidRPr="00497D27">
              <w:rPr>
                <w:b/>
                <w:color w:val="000000"/>
                <w:sz w:val="16"/>
                <w:szCs w:val="16"/>
                <w:lang w:eastAsia="en-GB"/>
              </w:rPr>
              <w:t>1</w:t>
            </w:r>
            <w:r w:rsidR="005D7B08">
              <w:rPr>
                <w:b/>
                <w:color w:val="000000"/>
                <w:sz w:val="16"/>
                <w:szCs w:val="16"/>
                <w:lang w:eastAsia="en-GB"/>
              </w:rPr>
              <w:t>,</w:t>
            </w:r>
            <w:r w:rsidRPr="00497D27">
              <w:rPr>
                <w:b/>
                <w:color w:val="000000"/>
                <w:sz w:val="16"/>
                <w:szCs w:val="16"/>
                <w:lang w:eastAsia="en-GB"/>
              </w:rPr>
              <w:t>254</w:t>
            </w:r>
          </w:p>
        </w:tc>
      </w:tr>
    </w:tbl>
    <w:p w14:paraId="6B1E1C5D" w14:textId="77777777" w:rsidR="00D75956" w:rsidRDefault="00D75956" w:rsidP="0025167B">
      <w:pPr>
        <w:rPr>
          <w:lang w:eastAsia="en-GB"/>
        </w:rPr>
      </w:pPr>
    </w:p>
    <w:p w14:paraId="1EBF20A3" w14:textId="580A1273" w:rsidR="00D75956" w:rsidRDefault="00D75956" w:rsidP="0025167B">
      <w:r>
        <w:rPr>
          <w:lang w:eastAsia="en-GB"/>
        </w:rPr>
        <w:t xml:space="preserve">The chart in </w:t>
      </w:r>
      <w:r w:rsidR="00801473">
        <w:rPr>
          <w:lang w:eastAsia="en-GB"/>
        </w:rPr>
        <w:fldChar w:fldCharType="begin"/>
      </w:r>
      <w:r w:rsidR="00801473">
        <w:rPr>
          <w:lang w:eastAsia="en-GB"/>
        </w:rPr>
        <w:instrText xml:space="preserve"> REF _Ref180489778 \h </w:instrText>
      </w:r>
      <w:r w:rsidR="00801473">
        <w:rPr>
          <w:lang w:eastAsia="en-GB"/>
        </w:rPr>
      </w:r>
      <w:r w:rsidR="00801473">
        <w:rPr>
          <w:lang w:eastAsia="en-GB"/>
        </w:rPr>
        <w:fldChar w:fldCharType="separate"/>
      </w:r>
      <w:r w:rsidR="0002355B">
        <w:t xml:space="preserve">Figure </w:t>
      </w:r>
      <w:r w:rsidR="0002355B">
        <w:rPr>
          <w:noProof/>
        </w:rPr>
        <w:t>10</w:t>
      </w:r>
      <w:r w:rsidR="00801473">
        <w:rPr>
          <w:lang w:eastAsia="en-GB"/>
        </w:rPr>
        <w:fldChar w:fldCharType="end"/>
      </w:r>
      <w:r w:rsidR="00801473">
        <w:rPr>
          <w:lang w:eastAsia="en-GB"/>
        </w:rPr>
        <w:t xml:space="preserve"> </w:t>
      </w:r>
      <w:r w:rsidR="00801473">
        <w:rPr>
          <w:lang w:eastAsia="en-GB"/>
        </w:rPr>
        <w:fldChar w:fldCharType="begin"/>
      </w:r>
      <w:r w:rsidR="00801473">
        <w:rPr>
          <w:lang w:eastAsia="en-GB"/>
        </w:rPr>
        <w:instrText xml:space="preserve"> REF _Ref180489786 \p \h </w:instrText>
      </w:r>
      <w:r w:rsidR="00801473">
        <w:rPr>
          <w:lang w:eastAsia="en-GB"/>
        </w:rPr>
      </w:r>
      <w:r w:rsidR="00801473">
        <w:rPr>
          <w:lang w:eastAsia="en-GB"/>
        </w:rPr>
        <w:fldChar w:fldCharType="separate"/>
      </w:r>
      <w:r w:rsidR="0002355B">
        <w:rPr>
          <w:lang w:eastAsia="en-GB"/>
        </w:rPr>
        <w:t>below</w:t>
      </w:r>
      <w:r w:rsidR="00801473">
        <w:rPr>
          <w:lang w:eastAsia="en-GB"/>
        </w:rPr>
        <w:fldChar w:fldCharType="end"/>
      </w:r>
      <w:r w:rsidR="00801473">
        <w:rPr>
          <w:lang w:eastAsia="en-GB"/>
        </w:rPr>
        <w:t xml:space="preserve"> plots </w:t>
      </w:r>
      <w:r w:rsidR="008D226D">
        <w:rPr>
          <w:lang w:eastAsia="en-GB"/>
        </w:rPr>
        <w:t>the total amount of slots moved in and out of the peak period</w:t>
      </w:r>
      <w:r w:rsidR="00F83B48">
        <w:rPr>
          <w:lang w:eastAsia="en-GB"/>
        </w:rPr>
        <w:t xml:space="preserve"> for all carriers</w:t>
      </w:r>
      <w:r w:rsidR="009E00ED">
        <w:rPr>
          <w:lang w:eastAsia="en-GB"/>
        </w:rPr>
        <w:t xml:space="preserve">, with a </w:t>
      </w:r>
      <w:r w:rsidR="007D1C05">
        <w:rPr>
          <w:lang w:eastAsia="en-GB"/>
        </w:rPr>
        <w:t xml:space="preserve">black dot in each column </w:t>
      </w:r>
      <w:r w:rsidR="00FF0C25">
        <w:rPr>
          <w:lang w:eastAsia="en-GB"/>
        </w:rPr>
        <w:t>which sums</w:t>
      </w:r>
      <w:r w:rsidR="009E00ED">
        <w:rPr>
          <w:lang w:eastAsia="en-GB"/>
        </w:rPr>
        <w:t xml:space="preserve"> the net change </w:t>
      </w:r>
      <w:r w:rsidR="005013A8">
        <w:rPr>
          <w:lang w:eastAsia="en-GB"/>
        </w:rPr>
        <w:t xml:space="preserve">as a result of these movements </w:t>
      </w:r>
      <w:r w:rsidR="009E00ED">
        <w:rPr>
          <w:lang w:eastAsia="en-GB"/>
        </w:rPr>
        <w:t>in each hour</w:t>
      </w:r>
      <w:r w:rsidR="00276974">
        <w:rPr>
          <w:lang w:eastAsia="en-GB"/>
        </w:rPr>
        <w:t>.</w:t>
      </w:r>
      <w:r w:rsidR="005013A8">
        <w:rPr>
          <w:lang w:eastAsia="en-GB"/>
        </w:rPr>
        <w:t xml:space="preserve"> </w:t>
      </w:r>
      <w:r w:rsidR="007F7902">
        <w:t xml:space="preserve">Green (positive) bars show the number of flights that have moved </w:t>
      </w:r>
      <w:r w:rsidR="007F7902" w:rsidRPr="0040159A">
        <w:t>into that</w:t>
      </w:r>
      <w:r w:rsidR="007F7902">
        <w:t xml:space="preserve"> clock hour, while blue (negative) bars show how many flights have moved out of this hour. </w:t>
      </w:r>
      <w:r w:rsidR="005013A8">
        <w:t>This illustrates the airlines’ ability to move slots throughout the day, and whether historic (SHL) slots have been moved into or out of peak periods. This analysis does not include new slots entering the pool, or slots in the SHL files that were not held as of HBD.</w:t>
      </w:r>
    </w:p>
    <w:p w14:paraId="5DDBA03C" w14:textId="77777777" w:rsidR="00202217" w:rsidRDefault="00202217" w:rsidP="0025167B">
      <w:pPr>
        <w:rPr>
          <w:lang w:eastAsia="en-GB"/>
        </w:rPr>
      </w:pPr>
    </w:p>
    <w:p w14:paraId="761C1E83" w14:textId="54B5195F" w:rsidR="00C53139" w:rsidRDefault="002809D6" w:rsidP="00C53139">
      <w:pPr>
        <w:keepNext/>
      </w:pPr>
      <w:r>
        <w:rPr>
          <w:noProof/>
        </w:rPr>
        <w:drawing>
          <wp:inline distT="0" distB="0" distL="0" distR="0" wp14:anchorId="429B3E3C" wp14:editId="6304CB97">
            <wp:extent cx="6188710" cy="2874645"/>
            <wp:effectExtent l="0" t="0" r="0" b="0"/>
            <wp:docPr id="1728026925" name="Graphic 18" descr="The bar chart illustrates hourly changes in slot utilisation, showing the number of slots moved into or out of each hour, along with the net hourly change (represented by black dots). The time range spans from 06:00 to 22:00, with distinct morning (AM) and evening (PM) peak periods shaded in light blue.&#10;&#10;Key elements:&#10;Green bars: Represent slots moved into the hour.&#10;Blue bars: Represent slots moved out of the hour.&#10;Black dots: Represent the net hourly change, calculated as the difference between slots moved in and slots moved out.&#10;&#10;Observations:&#10;AM Peak (06:00–10:00):&#10;Significant positive net change at 09:00, with 1,348 slots moved into the hour.&#10;Negative net changes observed earlier, such as -137 at 06:00 and -19 at 07:00.&#10;PM Peak (15:00–19:00):&#10;Positive net changes around 15:00–17:00, peaking at 1,543 at 14:00.&#10;Negative net changes later, such as -1,531 at 20:00.&#10;Evening (20:00–22:00):&#10;Minimal changes, with a slight positive net of 104 at 22:00.&#10;&#10;The chart highlights the redistribution of slots during peak periods to optimise schedu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026925" name="Graphic 18" descr="The bar chart illustrates hourly changes in slot utilisation, showing the number of slots moved into or out of each hour, along with the net hourly change (represented by black dots). The time range spans from 06:00 to 22:00, with distinct morning (AM) and evening (PM) peak periods shaded in light blue.&#10;&#10;Key elements:&#10;Green bars: Represent slots moved into the hour.&#10;Blue bars: Represent slots moved out of the hour.&#10;Black dots: Represent the net hourly change, calculated as the difference between slots moved in and slots moved out.&#10;&#10;Observations:&#10;AM Peak (06:00–10:00):&#10;Significant positive net change at 09:00, with 1,348 slots moved into the hour.&#10;Negative net changes observed earlier, such as -137 at 06:00 and -19 at 07:00.&#10;PM Peak (15:00–19:00):&#10;Positive net changes around 15:00–17:00, peaking at 1,543 at 14:00.&#10;Negative net changes later, such as -1,531 at 20:00.&#10;Evening (20:00–22:00):&#10;Minimal changes, with a slight positive net of 104 at 22:00.&#10;&#10;The chart highlights the redistribution of slots during peak periods to optimise scheduling."/>
                    <pic:cNvPicPr/>
                  </pic:nvPicPr>
                  <pic:blipFill>
                    <a:blip r:embed="rId90">
                      <a:extLst>
                        <a:ext uri="{96DAC541-7B7A-43D3-8B79-37D633B846F1}">
                          <asvg:svgBlip xmlns:asvg="http://schemas.microsoft.com/office/drawing/2016/SVG/main" r:embed="rId91"/>
                        </a:ext>
                      </a:extLst>
                    </a:blip>
                    <a:stretch>
                      <a:fillRect/>
                    </a:stretch>
                  </pic:blipFill>
                  <pic:spPr>
                    <a:xfrm>
                      <a:off x="0" y="0"/>
                      <a:ext cx="6188710" cy="2874645"/>
                    </a:xfrm>
                    <a:prstGeom prst="rect">
                      <a:avLst/>
                    </a:prstGeom>
                  </pic:spPr>
                </pic:pic>
              </a:graphicData>
            </a:graphic>
          </wp:inline>
        </w:drawing>
      </w:r>
    </w:p>
    <w:p w14:paraId="698D61E1" w14:textId="12FE0688" w:rsidR="00137390" w:rsidRDefault="00C53139" w:rsidP="00C53139">
      <w:pPr>
        <w:pStyle w:val="Caption"/>
        <w:rPr>
          <w:b/>
        </w:rPr>
      </w:pPr>
      <w:bookmarkStart w:id="65" w:name="_Ref180489778"/>
      <w:bookmarkStart w:id="66" w:name="_Ref180489786"/>
      <w:r>
        <w:t xml:space="preserve">Figure </w:t>
      </w:r>
      <w:r w:rsidR="008B7C8C">
        <w:fldChar w:fldCharType="begin"/>
      </w:r>
      <w:r w:rsidR="008B7C8C">
        <w:instrText xml:space="preserve"> SEQ Figure \* ARABIC </w:instrText>
      </w:r>
      <w:r w:rsidR="008B7C8C">
        <w:fldChar w:fldCharType="separate"/>
      </w:r>
      <w:r w:rsidR="0002355B">
        <w:rPr>
          <w:noProof/>
        </w:rPr>
        <w:t>10</w:t>
      </w:r>
      <w:r w:rsidR="008B7C8C">
        <w:rPr>
          <w:noProof/>
        </w:rPr>
        <w:fldChar w:fldCharType="end"/>
      </w:r>
      <w:bookmarkEnd w:id="65"/>
      <w:r>
        <w:t xml:space="preserve"> </w:t>
      </w:r>
      <w:r w:rsidR="00B5000F">
        <w:t>–</w:t>
      </w:r>
      <w:r>
        <w:t xml:space="preserve"> Net change in slot series</w:t>
      </w:r>
      <w:r w:rsidR="00B83675">
        <w:t xml:space="preserve"> for all seasons</w:t>
      </w:r>
      <w:r>
        <w:t xml:space="preserve"> by hour</w:t>
      </w:r>
      <w:bookmarkEnd w:id="66"/>
    </w:p>
    <w:p w14:paraId="272098B6" w14:textId="75E6F57B" w:rsidR="00202217" w:rsidRDefault="0090197C" w:rsidP="0025167B">
      <w:pPr>
        <w:rPr>
          <w:lang w:eastAsia="en-GB"/>
        </w:rPr>
      </w:pPr>
      <w:r w:rsidRPr="0090197C">
        <w:rPr>
          <w:lang w:eastAsia="en-GB"/>
        </w:rPr>
        <w:t xml:space="preserve">The effect is </w:t>
      </w:r>
      <w:r w:rsidR="00E42AD7">
        <w:rPr>
          <w:lang w:eastAsia="en-GB"/>
        </w:rPr>
        <w:t>observable</w:t>
      </w:r>
      <w:r w:rsidRPr="0090197C">
        <w:rPr>
          <w:lang w:eastAsia="en-GB"/>
        </w:rPr>
        <w:t xml:space="preserve"> during the morning peak, with net movements </w:t>
      </w:r>
      <w:r w:rsidR="00AA496B">
        <w:rPr>
          <w:lang w:eastAsia="en-GB"/>
        </w:rPr>
        <w:t>risi</w:t>
      </w:r>
      <w:r w:rsidR="00AB281E">
        <w:rPr>
          <w:lang w:eastAsia="en-GB"/>
        </w:rPr>
        <w:t>ng</w:t>
      </w:r>
      <w:r w:rsidRPr="0090197C">
        <w:rPr>
          <w:lang w:eastAsia="en-GB"/>
        </w:rPr>
        <w:t xml:space="preserve"> at 09:00 before </w:t>
      </w:r>
      <w:r w:rsidR="00AB281E">
        <w:rPr>
          <w:lang w:eastAsia="en-GB"/>
        </w:rPr>
        <w:t>dropping</w:t>
      </w:r>
      <w:r w:rsidRPr="0090197C">
        <w:rPr>
          <w:lang w:eastAsia="en-GB"/>
        </w:rPr>
        <w:t xml:space="preserve"> off </w:t>
      </w:r>
      <w:r w:rsidR="00414450">
        <w:rPr>
          <w:lang w:eastAsia="en-GB"/>
        </w:rPr>
        <w:t>eac</w:t>
      </w:r>
      <w:r w:rsidR="00EA6A6D">
        <w:rPr>
          <w:lang w:eastAsia="en-GB"/>
        </w:rPr>
        <w:t xml:space="preserve">h hour </w:t>
      </w:r>
      <w:r w:rsidRPr="0090197C">
        <w:rPr>
          <w:lang w:eastAsia="en-GB"/>
        </w:rPr>
        <w:t>through the middle of the day</w:t>
      </w:r>
      <w:r w:rsidR="00EA6A6D">
        <w:rPr>
          <w:lang w:eastAsia="en-GB"/>
        </w:rPr>
        <w:t xml:space="preserve"> until 14:00.</w:t>
      </w:r>
      <w:r w:rsidRPr="0090197C">
        <w:rPr>
          <w:lang w:eastAsia="en-GB"/>
        </w:rPr>
        <w:t xml:space="preserve"> Additional </w:t>
      </w:r>
      <w:r w:rsidR="00E900AB">
        <w:rPr>
          <w:lang w:eastAsia="en-GB"/>
        </w:rPr>
        <w:t>spikes</w:t>
      </w:r>
      <w:r w:rsidRPr="0090197C">
        <w:rPr>
          <w:lang w:eastAsia="en-GB"/>
        </w:rPr>
        <w:t xml:space="preserve"> are observed at </w:t>
      </w:r>
      <w:r w:rsidR="00E900AB">
        <w:rPr>
          <w:lang w:eastAsia="en-GB"/>
        </w:rPr>
        <w:t xml:space="preserve">15:00, </w:t>
      </w:r>
      <w:r w:rsidRPr="0090197C">
        <w:rPr>
          <w:lang w:eastAsia="en-GB"/>
        </w:rPr>
        <w:t>17:00, and 18:00</w:t>
      </w:r>
      <w:r w:rsidR="00EA6A6D">
        <w:rPr>
          <w:lang w:eastAsia="en-GB"/>
        </w:rPr>
        <w:t xml:space="preserve"> during the </w:t>
      </w:r>
      <w:r w:rsidR="00E42AD7">
        <w:rPr>
          <w:lang w:eastAsia="en-GB"/>
        </w:rPr>
        <w:t>PM</w:t>
      </w:r>
      <w:r w:rsidR="00EA6A6D">
        <w:rPr>
          <w:lang w:eastAsia="en-GB"/>
        </w:rPr>
        <w:t xml:space="preserve"> peak</w:t>
      </w:r>
      <w:r w:rsidRPr="0090197C">
        <w:rPr>
          <w:lang w:eastAsia="en-GB"/>
        </w:rPr>
        <w:t>. This process allows airlines to continue optimising their slot portfolios, even if they have lost historic rights due to low utilisation. The ability to shift slots, coupled with the availability of capacity during off-peak times, enables airlines to reacquire slots, often without historic rights.</w:t>
      </w:r>
      <w:r w:rsidR="00202217">
        <w:rPr>
          <w:lang w:eastAsia="en-GB"/>
        </w:rPr>
        <w:br w:type="page"/>
      </w:r>
    </w:p>
    <w:p w14:paraId="21220F58" w14:textId="2499D12F" w:rsidR="00925BBB" w:rsidRPr="00774D24" w:rsidRDefault="00F4177F" w:rsidP="0049324A">
      <w:r>
        <w:fldChar w:fldCharType="begin"/>
      </w:r>
      <w:r>
        <w:rPr>
          <w:lang w:eastAsia="en-GB"/>
        </w:rPr>
        <w:instrText xml:space="preserve"> REF _Ref180658626 \h </w:instrText>
      </w:r>
      <w:r>
        <w:fldChar w:fldCharType="separate"/>
      </w:r>
      <w:r w:rsidR="0002355B">
        <w:t xml:space="preserve">Figure </w:t>
      </w:r>
      <w:r w:rsidR="0002355B">
        <w:rPr>
          <w:noProof/>
        </w:rPr>
        <w:t>11</w:t>
      </w:r>
      <w:r>
        <w:fldChar w:fldCharType="end"/>
      </w:r>
      <w:r>
        <w:t xml:space="preserve"> </w:t>
      </w:r>
      <w:r w:rsidR="001E7D4C">
        <w:t>gives an illustrated impression of</w:t>
      </w:r>
      <w:r w:rsidR="00925BBB" w:rsidRPr="00925BBB">
        <w:t xml:space="preserve"> the flow of changes related to </w:t>
      </w:r>
      <w:r w:rsidR="00925BBB">
        <w:t xml:space="preserve">slot series from </w:t>
      </w:r>
      <w:r w:rsidR="00925BBB" w:rsidRPr="00925BBB">
        <w:t>SHL</w:t>
      </w:r>
      <w:r w:rsidR="00BB44F0">
        <w:t xml:space="preserve"> to SIR</w:t>
      </w:r>
      <w:r w:rsidR="00D17322">
        <w:t xml:space="preserve"> for all seasons</w:t>
      </w:r>
      <w:r w:rsidR="00925BBB" w:rsidRPr="00925BBB">
        <w:t xml:space="preserve">, highlighting how flights are </w:t>
      </w:r>
      <w:r w:rsidR="00BB44F0">
        <w:t>changed</w:t>
      </w:r>
      <w:r w:rsidR="00925BBB" w:rsidRPr="00925BBB">
        <w:t xml:space="preserve"> </w:t>
      </w:r>
      <w:r w:rsidR="00BB44F0">
        <w:t xml:space="preserve">and utilised </w:t>
      </w:r>
      <w:r w:rsidR="00925BBB" w:rsidRPr="00925BBB">
        <w:t xml:space="preserve">over the process. The key points in the diagram include the flow from SHL to HBD (representing changes like aircraft type, port, and time) and finally to SIR, which indicates whether the </w:t>
      </w:r>
      <w:r w:rsidR="00BB44F0">
        <w:t>slot</w:t>
      </w:r>
      <w:r w:rsidR="00925BBB" w:rsidRPr="00925BBB">
        <w:t xml:space="preserve"> was </w:t>
      </w:r>
      <w:r w:rsidR="008968D4">
        <w:t>utilised</w:t>
      </w:r>
      <w:r w:rsidR="00925BBB" w:rsidRPr="00925BBB">
        <w:t xml:space="preserve"> or not.</w:t>
      </w:r>
      <w:r w:rsidR="008968D4">
        <w:t xml:space="preserve"> New Flights in the </w:t>
      </w:r>
      <w:r w:rsidR="008968D4" w:rsidRPr="00774D24">
        <w:t>HBD stage indicate requests for new slot</w:t>
      </w:r>
      <w:r w:rsidR="0043288A" w:rsidRPr="00774D24">
        <w:t xml:space="preserve"> series </w:t>
      </w:r>
      <w:r w:rsidR="00BC73ED">
        <w:t>without</w:t>
      </w:r>
      <w:r w:rsidR="005F7521" w:rsidRPr="00774D24">
        <w:t xml:space="preserve"> historic rights.</w:t>
      </w:r>
      <w:r w:rsidR="007E19C0">
        <w:t xml:space="preserve"> Historic slots not taken are </w:t>
      </w:r>
      <w:r w:rsidR="00C915D6">
        <w:t>exaggerated</w:t>
      </w:r>
      <w:r w:rsidR="007E19C0">
        <w:t xml:space="preserve"> </w:t>
      </w:r>
      <w:r w:rsidR="00CF3613">
        <w:t xml:space="preserve">by the W22 SHL being inordinately high due to the </w:t>
      </w:r>
      <w:r w:rsidR="009F7048">
        <w:t>remnant influence of waivers</w:t>
      </w:r>
      <w:r w:rsidR="00074B93">
        <w:t xml:space="preserve"> from the previous season, </w:t>
      </w:r>
      <w:r w:rsidR="000F08C3">
        <w:t>and</w:t>
      </w:r>
      <w:r w:rsidR="00074B93">
        <w:t xml:space="preserve"> </w:t>
      </w:r>
      <w:r w:rsidR="00FA475F">
        <w:t>a higher return</w:t>
      </w:r>
      <w:r w:rsidR="00074B93">
        <w:t xml:space="preserve"> of slots during the December/January </w:t>
      </w:r>
      <w:r w:rsidR="00C915D6">
        <w:t>holiday period (also known as AHP) when demand is</w:t>
      </w:r>
      <w:r w:rsidR="00884340">
        <w:t xml:space="preserve"> </w:t>
      </w:r>
      <w:r w:rsidR="000F08C3">
        <w:t xml:space="preserve">expectedly </w:t>
      </w:r>
      <w:r w:rsidR="00C915D6">
        <w:t>lower.</w:t>
      </w:r>
    </w:p>
    <w:p w14:paraId="2AA87364" w14:textId="44655262" w:rsidR="00F4737A" w:rsidRPr="00774D24" w:rsidRDefault="001E2808" w:rsidP="0049324A">
      <w:r>
        <w:t xml:space="preserve">Data behind this graphic </w:t>
      </w:r>
      <w:r w:rsidR="00FA4104">
        <w:t xml:space="preserve">is based on flight number, </w:t>
      </w:r>
      <w:r w:rsidR="00BD2F0F">
        <w:t xml:space="preserve">operation type (arrival or departure) </w:t>
      </w:r>
      <w:r w:rsidR="00140DB0">
        <w:t xml:space="preserve">and day of operation. </w:t>
      </w:r>
      <w:r w:rsidR="00206315">
        <w:t xml:space="preserve">Depending on </w:t>
      </w:r>
      <w:r w:rsidR="00A74B24">
        <w:t xml:space="preserve">the </w:t>
      </w:r>
      <w:r w:rsidR="00206315">
        <w:t>airli</w:t>
      </w:r>
      <w:r w:rsidR="00897521">
        <w:t xml:space="preserve">ne </w:t>
      </w:r>
      <w:r w:rsidR="00187262">
        <w:t xml:space="preserve">and slot </w:t>
      </w:r>
      <w:r w:rsidR="00A74B24">
        <w:t>management</w:t>
      </w:r>
      <w:r w:rsidR="00CD44C2">
        <w:t xml:space="preserve"> </w:t>
      </w:r>
      <w:r w:rsidR="00897521">
        <w:t xml:space="preserve">practice, </w:t>
      </w:r>
      <w:r w:rsidR="001D2D53">
        <w:t xml:space="preserve">flight numbers may </w:t>
      </w:r>
      <w:r w:rsidR="00187262">
        <w:t xml:space="preserve">not </w:t>
      </w:r>
      <w:r w:rsidR="00884711">
        <w:t>necessarily</w:t>
      </w:r>
      <w:r w:rsidR="00CD44C2">
        <w:t xml:space="preserve"> represent </w:t>
      </w:r>
      <w:r w:rsidR="008656BD">
        <w:t>slot series</w:t>
      </w:r>
      <w:r w:rsidR="00B1609F">
        <w:t xml:space="preserve">. This </w:t>
      </w:r>
      <w:r w:rsidR="00B522E0">
        <w:t>is a limitation of the</w:t>
      </w:r>
      <w:r w:rsidR="00226952">
        <w:t xml:space="preserve"> analysis and may</w:t>
      </w:r>
      <w:r w:rsidR="00B1609F">
        <w:t xml:space="preserve"> manifest</w:t>
      </w:r>
      <w:r w:rsidR="008711BF">
        <w:t xml:space="preserve"> in the below </w:t>
      </w:r>
      <w:r w:rsidR="00860CDB">
        <w:fldChar w:fldCharType="begin"/>
      </w:r>
      <w:r w:rsidR="00860CDB">
        <w:instrText xml:space="preserve"> REF _Ref180658626 \h </w:instrText>
      </w:r>
      <w:r w:rsidR="00860CDB">
        <w:fldChar w:fldCharType="separate"/>
      </w:r>
      <w:r w:rsidR="0002355B">
        <w:t xml:space="preserve">Figure </w:t>
      </w:r>
      <w:r w:rsidR="0002355B">
        <w:rPr>
          <w:noProof/>
        </w:rPr>
        <w:t>11</w:t>
      </w:r>
      <w:r w:rsidR="00860CDB">
        <w:fldChar w:fldCharType="end"/>
      </w:r>
      <w:r w:rsidR="00B1609F">
        <w:t xml:space="preserve"> as </w:t>
      </w:r>
      <w:r w:rsidR="007F3EAB">
        <w:t>slot</w:t>
      </w:r>
      <w:r w:rsidR="00C1327B">
        <w:t xml:space="preserve"> series</w:t>
      </w:r>
      <w:r w:rsidR="007F3EAB">
        <w:t xml:space="preserve"> being </w:t>
      </w:r>
      <w:r w:rsidR="00D377A2">
        <w:t>incorrectly</w:t>
      </w:r>
      <w:r w:rsidR="00860CDB">
        <w:t xml:space="preserve"> </w:t>
      </w:r>
      <w:r w:rsidR="00856952">
        <w:t>recorded</w:t>
      </w:r>
      <w:r w:rsidR="007F3EAB">
        <w:t xml:space="preserve"> as changed</w:t>
      </w:r>
      <w:r w:rsidR="00860CDB">
        <w:t>.</w:t>
      </w:r>
    </w:p>
    <w:p w14:paraId="5C25834F" w14:textId="379A9E19" w:rsidR="007771CC" w:rsidRPr="00A12E7D" w:rsidRDefault="0027599D" w:rsidP="0049324A">
      <w:r>
        <w:t>A</w:t>
      </w:r>
      <w:r w:rsidRPr="0027599D">
        <w:t xml:space="preserve"> degree of slot retiming is always necessary to accommodate changes in airline schedules</w:t>
      </w:r>
      <w:r w:rsidR="00BB3744">
        <w:t xml:space="preserve">, including occasions where a slot needs retiming to fit in with available capacity at the airport on the other end of the flight, which may be similarly slot constrained. </w:t>
      </w:r>
      <w:r w:rsidR="00ED1B4B" w:rsidRPr="00ED1B4B">
        <w:t>Time changes affect 16.9% of flights, indicating that such adjustments are common and impact nearly one-sixth of slot series</w:t>
      </w:r>
      <w:r w:rsidR="00774D24" w:rsidRPr="00774D24">
        <w:t>.</w:t>
      </w:r>
      <w:r w:rsidR="00E84330">
        <w:t xml:space="preserve"> </w:t>
      </w:r>
      <w:bookmarkStart w:id="67" w:name="_Hlk181855215"/>
      <w:r w:rsidR="00ED1B4B">
        <w:t>Also demonstrated is</w:t>
      </w:r>
      <w:r w:rsidR="00094661">
        <w:t xml:space="preserve"> how airlines are </w:t>
      </w:r>
      <w:r w:rsidR="00985EAA">
        <w:t xml:space="preserve">offered more slots than they earned historics for in previous seasons, with an increase at HBD over SHL. </w:t>
      </w:r>
      <w:bookmarkEnd w:id="67"/>
      <w:r w:rsidR="00985EAA">
        <w:t xml:space="preserve">This is discussed in more detail at </w:t>
      </w:r>
      <w:r w:rsidR="00A22CD1">
        <w:t>S</w:t>
      </w:r>
      <w:r w:rsidR="001204F3">
        <w:t xml:space="preserve">ection </w:t>
      </w:r>
      <w:r w:rsidR="001204F3">
        <w:fldChar w:fldCharType="begin"/>
      </w:r>
      <w:r w:rsidR="001204F3">
        <w:instrText xml:space="preserve"> REF _Ref180657937 \n \h </w:instrText>
      </w:r>
      <w:r w:rsidR="001204F3">
        <w:fldChar w:fldCharType="separate"/>
      </w:r>
      <w:r w:rsidR="0002355B">
        <w:t>3.6</w:t>
      </w:r>
      <w:r w:rsidR="001204F3">
        <w:fldChar w:fldCharType="end"/>
      </w:r>
      <w:r w:rsidR="001204F3">
        <w:t xml:space="preserve">. </w:t>
      </w:r>
      <w:r w:rsidR="00EB5DB0">
        <w:t>T</w:t>
      </w:r>
      <w:r w:rsidR="00623A32">
        <w:t xml:space="preserve">he ability for airlines to change existing historic slots as supported by the scheme, </w:t>
      </w:r>
      <w:r w:rsidR="00EB5DB0">
        <w:t xml:space="preserve">and available capacity in off-peak times </w:t>
      </w:r>
      <w:r w:rsidR="00623A32">
        <w:t xml:space="preserve">are the main </w:t>
      </w:r>
      <w:r w:rsidR="0064576C">
        <w:t>causes for airlines being able to reacquire the same slot series</w:t>
      </w:r>
      <w:r w:rsidR="002240DC">
        <w:t xml:space="preserve"> despite not always maintaining historic rights.</w:t>
      </w:r>
    </w:p>
    <w:p w14:paraId="3CEAB6DD" w14:textId="3A625831" w:rsidR="00F4177F" w:rsidRDefault="00095549" w:rsidP="003C50AF">
      <w:pPr>
        <w:keepNext/>
      </w:pPr>
      <w:r>
        <w:rPr>
          <w:noProof/>
        </w:rPr>
        <w:drawing>
          <wp:inline distT="0" distB="0" distL="0" distR="0" wp14:anchorId="69DE1B40" wp14:editId="6CEF36DF">
            <wp:extent cx="5981278" cy="5306190"/>
            <wp:effectExtent l="0" t="0" r="0" b="2540"/>
            <wp:docPr id="2072636572" name="Graphic 19" descr="The diagram is a Sankey chart that illustrates the flow of slot allocation and utilisation through three stages:&#10;&#10;Slots carried through with Historic Rights (SHL): Represents the initial set of historic slots offered.&#10;After the return of slots at the Historic Baseline Date (HBD): Shows adjustments made, such as changes or returns of slots.&#10;On completion of the season (SIR): Indicates final utilisation, categorised into utilised and unutilised slots.&#10;Key Flows:&#10;No Changes (36.4%): A significant portion of slots remained unchanged throughout the process, contributing to utilisation.&#10;Aircraft Type Change (7.0%) and Time Change (16.9%): Reflect adjustments made to slots for operational reasons, with most contributing to utilisation.&#10;Port Change (0.9%): A minimal percentage of slots were adjusted by moving them to different airports.&#10;New Flights (21.8%): Newly allocated slots, separate from historic rights.&#10;Historic Slot Not Taken (17.8%): Represents slots that were not utilised despite being offered.&#10;Final Outcomes:&#10;Utilised Slots: The majority of slots (from various categories) flowed into this segment.&#10;Unutilised Slots: Includes historic slots not taken and other unutilised al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636572" name="Graphic 19" descr="The diagram is a Sankey chart that illustrates the flow of slot allocation and utilisation through three stages:&#10;&#10;Slots carried through with Historic Rights (SHL): Represents the initial set of historic slots offered.&#10;After the return of slots at the Historic Baseline Date (HBD): Shows adjustments made, such as changes or returns of slots.&#10;On completion of the season (SIR): Indicates final utilisation, categorised into utilised and unutilised slots.&#10;Key Flows:&#10;No Changes (36.4%): A significant portion of slots remained unchanged throughout the process, contributing to utilisation.&#10;Aircraft Type Change (7.0%) and Time Change (16.9%): Reflect adjustments made to slots for operational reasons, with most contributing to utilisation.&#10;Port Change (0.9%): A minimal percentage of slots were adjusted by moving them to different airports.&#10;New Flights (21.8%): Newly allocated slots, separate from historic rights.&#10;Historic Slot Not Taken (17.8%): Represents slots that were not utilised despite being offered.&#10;Final Outcomes:&#10;Utilised Slots: The majority of slots (from various categories) flowed into this segment.&#10;Unutilised Slots: Includes historic slots not taken and other unutilised allocations."/>
                    <pic:cNvPicPr/>
                  </pic:nvPicPr>
                  <pic:blipFill>
                    <a:blip r:embed="rId92">
                      <a:extLst>
                        <a:ext uri="{96DAC541-7B7A-43D3-8B79-37D633B846F1}">
                          <asvg:svgBlip xmlns:asvg="http://schemas.microsoft.com/office/drawing/2016/SVG/main" r:embed="rId93"/>
                        </a:ext>
                      </a:extLst>
                    </a:blip>
                    <a:stretch>
                      <a:fillRect/>
                    </a:stretch>
                  </pic:blipFill>
                  <pic:spPr>
                    <a:xfrm>
                      <a:off x="0" y="0"/>
                      <a:ext cx="5981278" cy="5306190"/>
                    </a:xfrm>
                    <a:prstGeom prst="rect">
                      <a:avLst/>
                    </a:prstGeom>
                  </pic:spPr>
                </pic:pic>
              </a:graphicData>
            </a:graphic>
          </wp:inline>
        </w:drawing>
      </w:r>
    </w:p>
    <w:p w14:paraId="3CFB233C" w14:textId="7FB6135F" w:rsidR="0049324A" w:rsidRDefault="00F4177F" w:rsidP="003C50AF">
      <w:pPr>
        <w:pStyle w:val="Caption"/>
        <w:rPr>
          <w:b/>
        </w:rPr>
      </w:pPr>
      <w:bookmarkStart w:id="68" w:name="_Ref180658626"/>
      <w:r>
        <w:t xml:space="preserve">Figure </w:t>
      </w:r>
      <w:r w:rsidR="008B7C8C">
        <w:fldChar w:fldCharType="begin"/>
      </w:r>
      <w:r w:rsidR="008B7C8C">
        <w:instrText xml:space="preserve"> SEQ Figure \* ARABIC </w:instrText>
      </w:r>
      <w:r w:rsidR="008B7C8C">
        <w:fldChar w:fldCharType="separate"/>
      </w:r>
      <w:r w:rsidR="0002355B">
        <w:rPr>
          <w:noProof/>
        </w:rPr>
        <w:t>11</w:t>
      </w:r>
      <w:r w:rsidR="008B7C8C">
        <w:rPr>
          <w:noProof/>
        </w:rPr>
        <w:fldChar w:fldCharType="end"/>
      </w:r>
      <w:bookmarkEnd w:id="68"/>
      <w:r>
        <w:t xml:space="preserve"> </w:t>
      </w:r>
      <w:r w:rsidR="00B5000F">
        <w:t>–</w:t>
      </w:r>
      <w:r>
        <w:t xml:space="preserve"> Changes to slot series between SHL, HBD and SIR</w:t>
      </w:r>
      <w:r w:rsidR="008C7054">
        <w:t xml:space="preserve"> for all seasons</w:t>
      </w:r>
    </w:p>
    <w:p w14:paraId="23E2EE6F" w14:textId="022FCE4A" w:rsidR="007F75A6" w:rsidRPr="00043BF9" w:rsidRDefault="007F75A6" w:rsidP="00043BF9">
      <w:pPr>
        <w:pStyle w:val="Heading2"/>
      </w:pPr>
      <w:bookmarkStart w:id="69" w:name="_Toc181862887"/>
      <w:r w:rsidRPr="00043BF9">
        <w:t>The 80/20 rule is not an effective compliance tool outside peak periods</w:t>
      </w:r>
      <w:bookmarkEnd w:id="69"/>
    </w:p>
    <w:p w14:paraId="34BBBAAB" w14:textId="77777777" w:rsidR="00B30D29" w:rsidRDefault="006D5444" w:rsidP="006D5444">
      <w:pPr>
        <w:keepNext/>
        <w:rPr>
          <w:lang w:eastAsia="en-GB"/>
        </w:rPr>
      </w:pPr>
      <w:r w:rsidRPr="006D5444">
        <w:rPr>
          <w:lang w:eastAsia="en-GB"/>
        </w:rPr>
        <w:t>One way airlines can reacquire slots without historic rights is by taking advantage of available capacity during off-peak periods. This allows them to request and regain the same slots in subsequent seasons if no other airlines are competing for them. As a result, the 80/20 rule, which is designed to ensure efficient slot usage, is less effective outside peak times, as airlines face minimal consequences for underutilisation during these periods.</w:t>
      </w:r>
    </w:p>
    <w:p w14:paraId="5B4C0BBF" w14:textId="68D87EE9" w:rsidR="00B30D29" w:rsidRDefault="00B30D29" w:rsidP="00B30D29">
      <w:pPr>
        <w:keepNext/>
        <w:rPr>
          <w:lang w:eastAsia="en-GB"/>
        </w:rPr>
      </w:pPr>
      <w:r>
        <w:rPr>
          <w:lang w:eastAsia="en-GB"/>
        </w:rPr>
        <w:t xml:space="preserve">This chart </w:t>
      </w:r>
      <w:r w:rsidR="00A92ADF">
        <w:rPr>
          <w:lang w:eastAsia="en-GB"/>
        </w:rPr>
        <w:t xml:space="preserve">in </w:t>
      </w:r>
      <w:r w:rsidR="00BD2146">
        <w:rPr>
          <w:lang w:eastAsia="en-GB"/>
        </w:rPr>
        <w:fldChar w:fldCharType="begin"/>
      </w:r>
      <w:r w:rsidR="00BD2146">
        <w:rPr>
          <w:lang w:eastAsia="en-GB"/>
        </w:rPr>
        <w:instrText xml:space="preserve"> REF _Ref180658727 \h </w:instrText>
      </w:r>
      <w:r w:rsidR="00BD2146">
        <w:rPr>
          <w:lang w:eastAsia="en-GB"/>
        </w:rPr>
      </w:r>
      <w:r w:rsidR="00BD2146">
        <w:rPr>
          <w:lang w:eastAsia="en-GB"/>
        </w:rPr>
        <w:fldChar w:fldCharType="separate"/>
      </w:r>
      <w:r w:rsidR="0002355B">
        <w:t xml:space="preserve">Figure </w:t>
      </w:r>
      <w:r w:rsidR="0002355B">
        <w:rPr>
          <w:noProof/>
        </w:rPr>
        <w:t>12</w:t>
      </w:r>
      <w:r w:rsidR="00BD2146">
        <w:rPr>
          <w:lang w:eastAsia="en-GB"/>
        </w:rPr>
        <w:fldChar w:fldCharType="end"/>
      </w:r>
      <w:r w:rsidR="00F16A19">
        <w:rPr>
          <w:lang w:eastAsia="en-GB"/>
        </w:rPr>
        <w:t xml:space="preserve"> </w:t>
      </w:r>
      <w:r>
        <w:rPr>
          <w:lang w:eastAsia="en-GB"/>
        </w:rPr>
        <w:t>shows the slot availability over a rolling hour at three stages: S</w:t>
      </w:r>
      <w:r w:rsidR="00504638">
        <w:rPr>
          <w:lang w:eastAsia="en-GB"/>
        </w:rPr>
        <w:t>A</w:t>
      </w:r>
      <w:r>
        <w:rPr>
          <w:lang w:eastAsia="en-GB"/>
        </w:rPr>
        <w:t xml:space="preserve">L, HBD, and the Actual stage, over the course of a </w:t>
      </w:r>
      <w:r w:rsidR="0044684C">
        <w:rPr>
          <w:lang w:eastAsia="en-GB"/>
        </w:rPr>
        <w:t xml:space="preserve">day. </w:t>
      </w:r>
      <w:r>
        <w:rPr>
          <w:lang w:eastAsia="en-GB"/>
        </w:rPr>
        <w:t>Each stage is represented by a different colo</w:t>
      </w:r>
      <w:r w:rsidR="0044684C">
        <w:rPr>
          <w:lang w:eastAsia="en-GB"/>
        </w:rPr>
        <w:t>u</w:t>
      </w:r>
      <w:r>
        <w:rPr>
          <w:lang w:eastAsia="en-GB"/>
        </w:rPr>
        <w:t>r:</w:t>
      </w:r>
    </w:p>
    <w:p w14:paraId="0F6B8591" w14:textId="0EA22ABD" w:rsidR="00B30D29" w:rsidRPr="00892167" w:rsidRDefault="00B30D29" w:rsidP="00F63CAB">
      <w:pPr>
        <w:pStyle w:val="ListParagraph"/>
        <w:numPr>
          <w:ilvl w:val="0"/>
          <w:numId w:val="45"/>
        </w:numPr>
        <w:ind w:left="426"/>
      </w:pPr>
      <w:r w:rsidRPr="00892167">
        <w:t>S</w:t>
      </w:r>
      <w:r w:rsidR="00504638">
        <w:t>A</w:t>
      </w:r>
      <w:r w:rsidRPr="00892167">
        <w:t>L (</w:t>
      </w:r>
      <w:r w:rsidR="00953B2D">
        <w:t>dark teal</w:t>
      </w:r>
      <w:r w:rsidRPr="00892167">
        <w:t>, top graph)</w:t>
      </w:r>
    </w:p>
    <w:p w14:paraId="2AEFC3B9" w14:textId="108A1C74" w:rsidR="00B30D29" w:rsidRPr="00892167" w:rsidRDefault="00B30D29" w:rsidP="00F63CAB">
      <w:pPr>
        <w:pStyle w:val="ListParagraph"/>
        <w:numPr>
          <w:ilvl w:val="0"/>
          <w:numId w:val="45"/>
        </w:numPr>
        <w:ind w:left="426"/>
      </w:pPr>
      <w:r w:rsidRPr="00892167">
        <w:t>HBD (</w:t>
      </w:r>
      <w:r w:rsidR="00953B2D">
        <w:t>light green</w:t>
      </w:r>
      <w:r w:rsidRPr="00892167">
        <w:t>, middle graph)</w:t>
      </w:r>
    </w:p>
    <w:p w14:paraId="1FCD16FE" w14:textId="56A82B4C" w:rsidR="00B30D29" w:rsidRPr="00892167" w:rsidRDefault="00B30D29" w:rsidP="00F63CAB">
      <w:pPr>
        <w:pStyle w:val="ListParagraph"/>
        <w:numPr>
          <w:ilvl w:val="0"/>
          <w:numId w:val="45"/>
        </w:numPr>
        <w:ind w:left="426"/>
      </w:pPr>
      <w:r w:rsidRPr="00892167">
        <w:t>Actual operated slots (</w:t>
      </w:r>
      <w:r w:rsidR="00953B2D">
        <w:t>orange</w:t>
      </w:r>
      <w:r w:rsidRPr="00892167">
        <w:t>, bottom graph)</w:t>
      </w:r>
    </w:p>
    <w:p w14:paraId="3CB2BE5D" w14:textId="78AC6432" w:rsidR="008D39D5" w:rsidRDefault="008D39D5" w:rsidP="008D39D5">
      <w:pPr>
        <w:keepNext/>
        <w:rPr>
          <w:lang w:eastAsia="en-GB"/>
        </w:rPr>
      </w:pPr>
      <w:r>
        <w:rPr>
          <w:lang w:eastAsia="en-GB"/>
        </w:rPr>
        <w:t>At each milestone</w:t>
      </w:r>
      <w:r w:rsidR="0044684C">
        <w:rPr>
          <w:lang w:eastAsia="en-GB"/>
        </w:rPr>
        <w:t xml:space="preserve"> </w:t>
      </w:r>
      <w:r>
        <w:rPr>
          <w:lang w:eastAsia="en-GB"/>
        </w:rPr>
        <w:t xml:space="preserve">the effect </w:t>
      </w:r>
      <w:r w:rsidR="00681856">
        <w:rPr>
          <w:lang w:eastAsia="en-GB"/>
        </w:rPr>
        <w:t>of the curfew period is evident</w:t>
      </w:r>
      <w:r w:rsidR="0044684C">
        <w:rPr>
          <w:lang w:eastAsia="en-GB"/>
        </w:rPr>
        <w:t>,</w:t>
      </w:r>
      <w:r w:rsidR="005808F6">
        <w:rPr>
          <w:lang w:eastAsia="en-GB"/>
        </w:rPr>
        <w:t xml:space="preserve"> before a strong</w:t>
      </w:r>
      <w:r w:rsidR="005808F6" w:rsidRPr="005808F6">
        <w:rPr>
          <w:lang w:eastAsia="en-GB"/>
        </w:rPr>
        <w:t xml:space="preserve"> increase in slot usage, peaking between 06:00 and 10:00. S</w:t>
      </w:r>
      <w:r w:rsidR="00953B2D">
        <w:rPr>
          <w:lang w:eastAsia="en-GB"/>
        </w:rPr>
        <w:t>A</w:t>
      </w:r>
      <w:r w:rsidR="005808F6" w:rsidRPr="005808F6">
        <w:rPr>
          <w:lang w:eastAsia="en-GB"/>
        </w:rPr>
        <w:t xml:space="preserve">L and HBD are nearly fully </w:t>
      </w:r>
      <w:r w:rsidR="005808F6">
        <w:rPr>
          <w:lang w:eastAsia="en-GB"/>
        </w:rPr>
        <w:t>allocated</w:t>
      </w:r>
      <w:r w:rsidR="005808F6" w:rsidRPr="005808F6">
        <w:rPr>
          <w:lang w:eastAsia="en-GB"/>
        </w:rPr>
        <w:t xml:space="preserve"> during this period, with </w:t>
      </w:r>
      <w:r w:rsidR="005808F6">
        <w:rPr>
          <w:lang w:eastAsia="en-GB"/>
        </w:rPr>
        <w:t>a</w:t>
      </w:r>
      <w:r w:rsidR="005808F6" w:rsidRPr="005808F6">
        <w:rPr>
          <w:lang w:eastAsia="en-GB"/>
        </w:rPr>
        <w:t xml:space="preserve">ctual </w:t>
      </w:r>
      <w:r w:rsidR="005808F6">
        <w:rPr>
          <w:lang w:eastAsia="en-GB"/>
        </w:rPr>
        <w:t>usage lower</w:t>
      </w:r>
      <w:r w:rsidR="005808F6" w:rsidRPr="005808F6">
        <w:rPr>
          <w:lang w:eastAsia="en-GB"/>
        </w:rPr>
        <w:t>.</w:t>
      </w:r>
      <w:r w:rsidR="006D581E">
        <w:rPr>
          <w:lang w:eastAsia="en-GB"/>
        </w:rPr>
        <w:t xml:space="preserve"> </w:t>
      </w:r>
      <w:r w:rsidR="00893826" w:rsidRPr="00893826">
        <w:rPr>
          <w:lang w:eastAsia="en-GB"/>
        </w:rPr>
        <w:t xml:space="preserve">Excess capacity is available during off-peak times, particularly </w:t>
      </w:r>
      <w:r w:rsidR="00893826">
        <w:rPr>
          <w:lang w:eastAsia="en-GB"/>
        </w:rPr>
        <w:t>during the middle of the day</w:t>
      </w:r>
      <w:r w:rsidR="00893826" w:rsidRPr="00893826">
        <w:rPr>
          <w:lang w:eastAsia="en-GB"/>
        </w:rPr>
        <w:t xml:space="preserve"> and late evening</w:t>
      </w:r>
      <w:r w:rsidR="00893826">
        <w:rPr>
          <w:lang w:eastAsia="en-GB"/>
        </w:rPr>
        <w:t>.</w:t>
      </w:r>
      <w:r w:rsidR="00945955">
        <w:rPr>
          <w:lang w:eastAsia="en-GB"/>
        </w:rPr>
        <w:t xml:space="preserve"> </w:t>
      </w:r>
      <w:r w:rsidR="00945955" w:rsidRPr="00945955">
        <w:rPr>
          <w:lang w:eastAsia="en-GB"/>
        </w:rPr>
        <w:t xml:space="preserve">Airlines are generally not scheduling </w:t>
      </w:r>
      <w:r w:rsidR="00945955">
        <w:rPr>
          <w:lang w:eastAsia="en-GB"/>
        </w:rPr>
        <w:t xml:space="preserve">as </w:t>
      </w:r>
      <w:r w:rsidR="00945955" w:rsidRPr="00945955">
        <w:rPr>
          <w:lang w:eastAsia="en-GB"/>
        </w:rPr>
        <w:t>many flights during these hours, due to lower passenger demand</w:t>
      </w:r>
      <w:r w:rsidR="00945955">
        <w:rPr>
          <w:lang w:eastAsia="en-GB"/>
        </w:rPr>
        <w:t>.</w:t>
      </w:r>
    </w:p>
    <w:p w14:paraId="76C414A0" w14:textId="2DF84EB9" w:rsidR="00B56A20" w:rsidRDefault="006D581E" w:rsidP="008D39D5">
      <w:pPr>
        <w:keepNext/>
        <w:rPr>
          <w:lang w:eastAsia="en-GB"/>
        </w:rPr>
      </w:pPr>
      <w:r w:rsidRPr="006D581E">
        <w:rPr>
          <w:lang w:eastAsia="en-GB"/>
        </w:rPr>
        <w:t>The double-peak pattern (morning and afternoon) is typical for a capital city airport in Australia. Sydney has an additional peak close to the nightly curfew, as a large number of international flights depart during this time.</w:t>
      </w:r>
      <w:r>
        <w:rPr>
          <w:lang w:eastAsia="en-GB"/>
        </w:rPr>
        <w:t xml:space="preserve"> </w:t>
      </w:r>
      <w:r w:rsidR="000A5716" w:rsidRPr="000A5716">
        <w:rPr>
          <w:lang w:eastAsia="en-GB"/>
        </w:rPr>
        <w:t>The predictability of demand peaks, along with excess capacity during other times, means that airlines face fewer challenges and less competition when reacquiring slot series that have not gained historic rights</w:t>
      </w:r>
      <w:r w:rsidR="000A5716">
        <w:rPr>
          <w:lang w:eastAsia="en-GB"/>
        </w:rPr>
        <w:t xml:space="preserve"> in off-peak periods.</w:t>
      </w:r>
      <w:r w:rsidR="00EF23EF">
        <w:rPr>
          <w:lang w:eastAsia="en-GB"/>
        </w:rPr>
        <w:t xml:space="preserve"> </w:t>
      </w:r>
      <w:r w:rsidR="00317EEE">
        <w:rPr>
          <w:lang w:eastAsia="en-GB"/>
        </w:rPr>
        <w:t>Slot series utilisation charts in the appendix to this report</w:t>
      </w:r>
      <w:r w:rsidR="00EC30C9">
        <w:rPr>
          <w:lang w:eastAsia="en-GB"/>
        </w:rPr>
        <w:t xml:space="preserve"> </w:t>
      </w:r>
      <w:r w:rsidR="00317EEE">
        <w:rPr>
          <w:lang w:eastAsia="en-GB"/>
        </w:rPr>
        <w:t xml:space="preserve">highlight occasions where </w:t>
      </w:r>
      <w:r w:rsidR="00EC30C9">
        <w:rPr>
          <w:lang w:eastAsia="en-GB"/>
        </w:rPr>
        <w:t>off-peak slot</w:t>
      </w:r>
      <w:r w:rsidR="00FB2EBA">
        <w:rPr>
          <w:lang w:eastAsia="en-GB"/>
        </w:rPr>
        <w:t xml:space="preserve"> series</w:t>
      </w:r>
      <w:r w:rsidR="00EC30C9">
        <w:rPr>
          <w:lang w:eastAsia="en-GB"/>
        </w:rPr>
        <w:t xml:space="preserve"> </w:t>
      </w:r>
      <w:r w:rsidR="00FC4D73">
        <w:rPr>
          <w:lang w:eastAsia="en-GB"/>
        </w:rPr>
        <w:t xml:space="preserve">which failed to satisfy the 80/20 </w:t>
      </w:r>
      <w:r w:rsidR="00B67103">
        <w:rPr>
          <w:lang w:eastAsia="en-GB"/>
        </w:rPr>
        <w:t xml:space="preserve">rule </w:t>
      </w:r>
      <w:r w:rsidR="00FC4D73">
        <w:rPr>
          <w:lang w:eastAsia="en-GB"/>
        </w:rPr>
        <w:t>in W22</w:t>
      </w:r>
      <w:r w:rsidR="00EC30C9">
        <w:rPr>
          <w:lang w:eastAsia="en-GB"/>
        </w:rPr>
        <w:t>, wer</w:t>
      </w:r>
      <w:r w:rsidR="00FC4D73">
        <w:rPr>
          <w:lang w:eastAsia="en-GB"/>
        </w:rPr>
        <w:t>e reacquired for the subsequent corresponding season in W23.</w:t>
      </w:r>
    </w:p>
    <w:p w14:paraId="216803CB" w14:textId="73CEDB3E" w:rsidR="00BD2146" w:rsidRDefault="009F754B" w:rsidP="00BD2146">
      <w:pPr>
        <w:keepNext/>
      </w:pPr>
      <w:r>
        <w:rPr>
          <w:noProof/>
        </w:rPr>
        <w:drawing>
          <wp:inline distT="0" distB="0" distL="0" distR="0" wp14:anchorId="61BDD288" wp14:editId="47286661">
            <wp:extent cx="6188710" cy="3521710"/>
            <wp:effectExtent l="0" t="0" r="0" b="0"/>
            <wp:docPr id="1820751855" name="Picture 17" descr="The chart visualises rolling hour slot allocations and utilisation at an airport, comparing three metrics: Slot Allocation Listing (SAL), Historic Baseline Date (HBD) allocations, and actual operated rolling hour utilisation. The x-axis represents time over a 24-hour period, while the y-axis represents slot usage (0–80), with an 80 movements per hour cap highlighted.&#10;&#10;Key Metrics (Colour-coded):&#10;SAL (Teal Line): Represents planned rolling hour slot allocation based on the Slot Allocation Listing.&#10;HBD (Light Teal Line): Reflects allocations after adjustments made by the Historic Baseline Date.&#10;Actual Utilisation (Red Line): Indicates real operational rolling hour usage.&#10;Annotations:&#10;Red Boxes: Highlight off-peak periods, where slot utilisation is notably lower.&#10;Blue Text: Emphasises &quot;average of all days during the audit period.&quot;&#10;Observations:&#10;&#10;Morning (00:00–06:00):&#10;Minimal slot allocation and utilisation, showing no significant activity due to the overnight curfew period.&#10;&#10;Morning Peak (06:00–10:00):&#10;Allocations for both SAL and HBD approach the 80-movement cap, with actual utilisation closely following.&#10;&#10;Midday and Afternoon (10:00–16:00):&#10;Moderate decline in SAL and HBD allocations, with actual utilisation consistently lower than allocations.&#10;Red boxes highlight off-peak periods with excess capacity.&#10;&#10;Evening Peak (16:00–20:00):&#10;Allocations for SAL and HBD rise again, nearing the 80-movement cap.&#10;Actual utilisation remains lower but mirrors allocation trends.&#10;&#10;Late Evening (20:00–00:00):&#10;Decline in both allocations and utilisation, with excess capacity during the final hours of the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751855" name="Picture 17" descr="The chart visualises rolling hour slot allocations and utilisation at an airport, comparing three metrics: Slot Allocation Listing (SAL), Historic Baseline Date (HBD) allocations, and actual operated rolling hour utilisation. The x-axis represents time over a 24-hour period, while the y-axis represents slot usage (0–80), with an 80 movements per hour cap highlighted.&#10;&#10;Key Metrics (Colour-coded):&#10;SAL (Teal Line): Represents planned rolling hour slot allocation based on the Slot Allocation Listing.&#10;HBD (Light Teal Line): Reflects allocations after adjustments made by the Historic Baseline Date.&#10;Actual Utilisation (Red Line): Indicates real operational rolling hour usage.&#10;Annotations:&#10;Red Boxes: Highlight off-peak periods, where slot utilisation is notably lower.&#10;Blue Text: Emphasises &quot;average of all days during the audit period.&quot;&#10;Observations:&#10;&#10;Morning (00:00–06:00):&#10;Minimal slot allocation and utilisation, showing no significant activity due to the overnight curfew period.&#10;&#10;Morning Peak (06:00–10:00):&#10;Allocations for both SAL and HBD approach the 80-movement cap, with actual utilisation closely following.&#10;&#10;Midday and Afternoon (10:00–16:00):&#10;Moderate decline in SAL and HBD allocations, with actual utilisation consistently lower than allocations.&#10;Red boxes highlight off-peak periods with excess capacity.&#10;&#10;Evening Peak (16:00–20:00):&#10;Allocations for SAL and HBD rise again, nearing the 80-movement cap.&#10;Actual utilisation remains lower but mirrors allocation trends.&#10;&#10;Late Evening (20:00–00:00):&#10;Decline in both allocations and utilisation, with excess capacity during the final hours of the day."/>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188710" cy="3521710"/>
                    </a:xfrm>
                    <a:prstGeom prst="rect">
                      <a:avLst/>
                    </a:prstGeom>
                  </pic:spPr>
                </pic:pic>
              </a:graphicData>
            </a:graphic>
          </wp:inline>
        </w:drawing>
      </w:r>
    </w:p>
    <w:p w14:paraId="6DAECB45" w14:textId="55D8C70C" w:rsidR="006D5444" w:rsidRDefault="00BD2146" w:rsidP="003C50AF">
      <w:pPr>
        <w:pStyle w:val="Caption"/>
      </w:pPr>
      <w:bookmarkStart w:id="70" w:name="_Ref180658727"/>
      <w:r>
        <w:t xml:space="preserve">Figure </w:t>
      </w:r>
      <w:r w:rsidR="008B7C8C">
        <w:fldChar w:fldCharType="begin"/>
      </w:r>
      <w:r w:rsidR="008B7C8C">
        <w:instrText xml:space="preserve"> SEQ Figure \* ARABIC </w:instrText>
      </w:r>
      <w:r w:rsidR="008B7C8C">
        <w:fldChar w:fldCharType="separate"/>
      </w:r>
      <w:r w:rsidR="0002355B">
        <w:rPr>
          <w:noProof/>
        </w:rPr>
        <w:t>12</w:t>
      </w:r>
      <w:r w:rsidR="008B7C8C">
        <w:rPr>
          <w:noProof/>
        </w:rPr>
        <w:fldChar w:fldCharType="end"/>
      </w:r>
      <w:bookmarkEnd w:id="70"/>
      <w:r>
        <w:t xml:space="preserve"> </w:t>
      </w:r>
      <w:r w:rsidR="00B5000F">
        <w:t>–</w:t>
      </w:r>
      <w:r>
        <w:t xml:space="preserve"> </w:t>
      </w:r>
      <w:r w:rsidRPr="00AA3797">
        <w:t>Slot availability by rolling (15-minute interval) hour</w:t>
      </w:r>
    </w:p>
    <w:p w14:paraId="57A597FD" w14:textId="053EB14E" w:rsidR="00664CB3" w:rsidRDefault="00664CB3">
      <w:pPr>
        <w:spacing w:line="278" w:lineRule="auto"/>
        <w:rPr>
          <w:iCs/>
          <w:color w:val="004463"/>
        </w:rPr>
      </w:pPr>
      <w:r>
        <w:br w:type="page"/>
      </w:r>
    </w:p>
    <w:p w14:paraId="3844B0E2" w14:textId="77906304" w:rsidR="007F75A6" w:rsidRDefault="007F75A6" w:rsidP="00BA300D">
      <w:pPr>
        <w:pStyle w:val="Heading2"/>
      </w:pPr>
      <w:bookmarkStart w:id="71" w:name="_Ref180657937"/>
      <w:bookmarkStart w:id="72" w:name="_Toc181862888"/>
      <w:r w:rsidRPr="007F75A6">
        <w:t xml:space="preserve">Airlines are </w:t>
      </w:r>
      <w:r w:rsidR="004F539C">
        <w:t>receiving</w:t>
      </w:r>
      <w:r w:rsidRPr="007F75A6">
        <w:t xml:space="preserve"> more slots than they earned historic rights for in previous seasons</w:t>
      </w:r>
      <w:bookmarkEnd w:id="71"/>
      <w:bookmarkEnd w:id="72"/>
    </w:p>
    <w:p w14:paraId="23EF9DDC" w14:textId="77777777" w:rsidR="001B2B3B" w:rsidRDefault="0072201B" w:rsidP="0072201B">
      <w:r w:rsidRPr="0072201B">
        <w:t>Airlines operating at Sydney Airport are consistently receiving more slots than they earned historic rights for in prior seasons. The Slot Initial Allocation Listing (SAL), which outlines the initial slot offerings</w:t>
      </w:r>
      <w:r w:rsidR="00154A73">
        <w:t xml:space="preserve"> made to airlines</w:t>
      </w:r>
      <w:r w:rsidRPr="0072201B">
        <w:t>, exceed</w:t>
      </w:r>
      <w:r w:rsidR="00CB27D6">
        <w:t>ed</w:t>
      </w:r>
      <w:r w:rsidRPr="0072201B">
        <w:t xml:space="preserve"> the number of slots carried forward with historic rights</w:t>
      </w:r>
      <w:r w:rsidR="00CB27D6">
        <w:t xml:space="preserve"> in S23 and W23</w:t>
      </w:r>
      <w:r w:rsidRPr="0072201B">
        <w:t>. This pattern is particularly noticeable on high-frequency capital city routes where the reduction from SAL to the Historics Baseline Date (HBD) is frequently around 20%</w:t>
      </w:r>
      <w:r>
        <w:t>.</w:t>
      </w:r>
    </w:p>
    <w:p w14:paraId="4A1EF8F2" w14:textId="722E8A7D" w:rsidR="0072201B" w:rsidRDefault="002667D3" w:rsidP="0072201B">
      <w:r>
        <w:t xml:space="preserve">There are legitimate reasons why the initial offering </w:t>
      </w:r>
      <w:r w:rsidR="001B2B3B">
        <w:t xml:space="preserve">made to airlines would be higher than the amount carried forward with historic rights, such as to avoid fragmentation or breaking </w:t>
      </w:r>
      <w:r w:rsidR="00436F51">
        <w:t xml:space="preserve">up </w:t>
      </w:r>
      <w:r w:rsidR="001B2B3B">
        <w:t>of slot series</w:t>
      </w:r>
      <w:r w:rsidR="00BA6BF1">
        <w:t>, and the addition of new flights</w:t>
      </w:r>
      <w:r w:rsidR="001B2B3B">
        <w:t xml:space="preserve">. Airlines are also </w:t>
      </w:r>
      <w:r w:rsidR="00507819">
        <w:t xml:space="preserve">under no obligation to operate any slots offered prior to handing back unrequired slots at HBD. </w:t>
      </w:r>
      <w:r w:rsidR="00296426">
        <w:t>Prior to HBD it is expected that airlines will modify and optimise their slot allocations. This is entirely permissible and consistent with WASG and international practice.</w:t>
      </w:r>
    </w:p>
    <w:p w14:paraId="49198C52" w14:textId="11844B65" w:rsidR="00DA0519" w:rsidRDefault="00DA0519" w:rsidP="00DA0519">
      <w:r>
        <w:t>In</w:t>
      </w:r>
      <w:r w:rsidR="00A726B4">
        <w:t xml:space="preserve"> </w:t>
      </w:r>
      <w:r w:rsidR="00154DB9">
        <w:fldChar w:fldCharType="begin"/>
      </w:r>
      <w:r w:rsidR="00154DB9">
        <w:instrText xml:space="preserve"> REF _Ref180682033 \h </w:instrText>
      </w:r>
      <w:r w:rsidR="00154DB9">
        <w:fldChar w:fldCharType="separate"/>
      </w:r>
      <w:r w:rsidR="0002355B">
        <w:t xml:space="preserve">Figure </w:t>
      </w:r>
      <w:r w:rsidR="0002355B">
        <w:rPr>
          <w:noProof/>
        </w:rPr>
        <w:t>13</w:t>
      </w:r>
      <w:r w:rsidR="00154DB9">
        <w:fldChar w:fldCharType="end"/>
      </w:r>
      <w:r w:rsidR="00154DB9">
        <w:t xml:space="preserve"> below</w:t>
      </w:r>
      <w:r w:rsidR="008E1DAA">
        <w:t xml:space="preserve"> the number of seasonal slots </w:t>
      </w:r>
      <w:r w:rsidR="00290528">
        <w:t>at each milestone through the slot allocation</w:t>
      </w:r>
      <w:r w:rsidR="008E1DAA">
        <w:t xml:space="preserve"> </w:t>
      </w:r>
      <w:r w:rsidR="00191C39">
        <w:t>process is shown</w:t>
      </w:r>
      <w:r w:rsidR="00AF6BB5">
        <w:t xml:space="preserve"> in a waterfall format, with</w:t>
      </w:r>
      <w:r>
        <w:t xml:space="preserve"> the </w:t>
      </w:r>
      <w:r w:rsidR="00AF6BB5">
        <w:t>change</w:t>
      </w:r>
      <w:r>
        <w:t xml:space="preserve"> number of </w:t>
      </w:r>
      <w:r w:rsidR="00DF42D6">
        <w:t xml:space="preserve">slots represented by </w:t>
      </w:r>
      <w:r w:rsidR="00154A73">
        <w:t>rises</w:t>
      </w:r>
      <w:r w:rsidR="00DF42D6">
        <w:t xml:space="preserve"> (in green) or drops (in blue). </w:t>
      </w:r>
      <w:r w:rsidR="00CA000D">
        <w:t>Domestic</w:t>
      </w:r>
      <w:r w:rsidR="00DB3C66">
        <w:t xml:space="preserve"> and regional slots for the four major domestic carriers are included in this dataset</w:t>
      </w:r>
      <w:r w:rsidR="00B11E35">
        <w:t>.</w:t>
      </w:r>
    </w:p>
    <w:p w14:paraId="316E12FC" w14:textId="6794632C" w:rsidR="00972EA8" w:rsidRDefault="002860D2" w:rsidP="00DA0519">
      <w:r>
        <w:t xml:space="preserve">Total slot volumes in W22 and W23 and markedly </w:t>
      </w:r>
      <w:r w:rsidR="00421A3C">
        <w:t>lower than S23</w:t>
      </w:r>
      <w:r>
        <w:t xml:space="preserve"> due to the removal of slots within the </w:t>
      </w:r>
      <w:r w:rsidR="001017F8">
        <w:t>6-week</w:t>
      </w:r>
      <w:r>
        <w:t xml:space="preserve"> Australian Holiday Period (AHP)</w:t>
      </w:r>
      <w:r w:rsidR="007360AA">
        <w:t xml:space="preserve"> from calculations</w:t>
      </w:r>
      <w:r>
        <w:t xml:space="preserve">. This </w:t>
      </w:r>
      <w:r w:rsidR="00972EA8">
        <w:t xml:space="preserve"> covers the period during December and January with lower demand due to the Christmas and New Year holidays and specific rules allow for slots to be retained during this period without meeting the 80/20 rule. In order to mitigate the impact of this variation on the analysis, </w:t>
      </w:r>
      <w:r>
        <w:t xml:space="preserve">slots during this period were </w:t>
      </w:r>
      <w:r w:rsidR="002B557A">
        <w:t>not counted.</w:t>
      </w:r>
    </w:p>
    <w:p w14:paraId="0052D3A3" w14:textId="5F3EBFA3" w:rsidR="001464B0" w:rsidRDefault="001464B0" w:rsidP="00B11E35">
      <w:r>
        <w:t xml:space="preserve">As </w:t>
      </w:r>
      <w:r w:rsidR="0052591F">
        <w:t>referenced</w:t>
      </w:r>
      <w:r>
        <w:t xml:space="preserve"> previously in this report,</w:t>
      </w:r>
      <w:r w:rsidR="00D12CF5">
        <w:t xml:space="preserve"> the high</w:t>
      </w:r>
      <w:r w:rsidR="0073016B">
        <w:t xml:space="preserve"> SHL slot volume</w:t>
      </w:r>
      <w:r>
        <w:t xml:space="preserve"> </w:t>
      </w:r>
      <w:r w:rsidR="002D0137">
        <w:t xml:space="preserve">in </w:t>
      </w:r>
      <w:r>
        <w:t>W22 i</w:t>
      </w:r>
      <w:r w:rsidR="006C7784">
        <w:t>s</w:t>
      </w:r>
      <w:r>
        <w:t xml:space="preserve"> </w:t>
      </w:r>
      <w:r w:rsidR="00CA000D">
        <w:t>anomalous</w:t>
      </w:r>
      <w:r>
        <w:t xml:space="preserve"> due to waivers in effect </w:t>
      </w:r>
      <w:r w:rsidR="00AB6FE9">
        <w:t>from</w:t>
      </w:r>
      <w:r>
        <w:t xml:space="preserve"> the previous </w:t>
      </w:r>
      <w:r w:rsidR="00892960">
        <w:t xml:space="preserve">seasons </w:t>
      </w:r>
      <w:r w:rsidR="0073016B">
        <w:t xml:space="preserve">applying historic rights </w:t>
      </w:r>
      <w:r w:rsidR="00E162BA">
        <w:t>to more slot series.</w:t>
      </w:r>
    </w:p>
    <w:p w14:paraId="7428F596" w14:textId="77777777" w:rsidR="00DA0519" w:rsidRDefault="00DA0519" w:rsidP="00DA0519">
      <w:r>
        <w:t>For each milestone, the effect should be interpreted as follows: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75"/>
        <w:gridCol w:w="8771"/>
      </w:tblGrid>
      <w:tr w:rsidR="00C510AA" w14:paraId="79182A83" w14:textId="77777777" w:rsidTr="000E0282">
        <w:tc>
          <w:tcPr>
            <w:tcW w:w="500" w:type="pct"/>
          </w:tcPr>
          <w:p w14:paraId="7D9BDCEB" w14:textId="367908A6" w:rsidR="00C510AA" w:rsidRDefault="00C510AA" w:rsidP="000E0282">
            <w:pPr>
              <w:pStyle w:val="TableText"/>
            </w:pPr>
            <w:r>
              <w:t>SHL</w:t>
            </w:r>
          </w:p>
        </w:tc>
        <w:tc>
          <w:tcPr>
            <w:tcW w:w="4500" w:type="pct"/>
          </w:tcPr>
          <w:p w14:paraId="5F7726CB" w14:textId="78867D2A" w:rsidR="00C510AA" w:rsidRDefault="00C510AA" w:rsidP="004C3FF7">
            <w:pPr>
              <w:pStyle w:val="TableText"/>
            </w:pPr>
            <w:r w:rsidRPr="00C510AA">
              <w:t>The total slots for which historic rights were earned during the previous corresponding season</w:t>
            </w:r>
          </w:p>
        </w:tc>
      </w:tr>
      <w:tr w:rsidR="00C510AA" w14:paraId="20CCAB94" w14:textId="77777777" w:rsidTr="000E0282">
        <w:tc>
          <w:tcPr>
            <w:tcW w:w="500" w:type="pct"/>
          </w:tcPr>
          <w:p w14:paraId="2F23CB97" w14:textId="32580A3D" w:rsidR="00C510AA" w:rsidRDefault="00C510AA" w:rsidP="000E0282">
            <w:pPr>
              <w:pStyle w:val="TableText"/>
            </w:pPr>
            <w:r>
              <w:t>SAL</w:t>
            </w:r>
          </w:p>
        </w:tc>
        <w:tc>
          <w:tcPr>
            <w:tcW w:w="4500" w:type="pct"/>
          </w:tcPr>
          <w:p w14:paraId="0B463E32" w14:textId="1784529E" w:rsidR="00C510AA" w:rsidRDefault="00C510AA" w:rsidP="004C3FF7">
            <w:pPr>
              <w:pStyle w:val="TableText"/>
            </w:pPr>
            <w:r>
              <w:t xml:space="preserve">The total slots offered to airlines following their initial slot filing. </w:t>
            </w:r>
            <w:r w:rsidRPr="00C510AA">
              <w:t>Positive values</w:t>
            </w:r>
            <w:r>
              <w:t xml:space="preserve"> (in green)</w:t>
            </w:r>
            <w:r w:rsidRPr="00C510AA">
              <w:t xml:space="preserve"> indicate an increase, while negative values </w:t>
            </w:r>
            <w:r>
              <w:t xml:space="preserve">(in blue) </w:t>
            </w:r>
            <w:r w:rsidRPr="00C510AA">
              <w:t>represent a reduction in the number of slots.</w:t>
            </w:r>
          </w:p>
        </w:tc>
      </w:tr>
      <w:tr w:rsidR="00C510AA" w14:paraId="62D28128" w14:textId="77777777" w:rsidTr="000E0282">
        <w:tc>
          <w:tcPr>
            <w:tcW w:w="500" w:type="pct"/>
          </w:tcPr>
          <w:p w14:paraId="66DF1512" w14:textId="6998488D" w:rsidR="00C510AA" w:rsidRDefault="00C510AA" w:rsidP="000E0282">
            <w:pPr>
              <w:pStyle w:val="TableText"/>
            </w:pPr>
            <w:r>
              <w:t>HBD</w:t>
            </w:r>
          </w:p>
        </w:tc>
        <w:tc>
          <w:tcPr>
            <w:tcW w:w="4500" w:type="pct"/>
          </w:tcPr>
          <w:p w14:paraId="1738383F" w14:textId="08CCCC16" w:rsidR="00C510AA" w:rsidRDefault="00C510AA" w:rsidP="004C3FF7">
            <w:pPr>
              <w:pStyle w:val="TableText"/>
            </w:pPr>
            <w:r>
              <w:t>The total slots committed by airlines at historic baseline date following the slot handback deadline</w:t>
            </w:r>
          </w:p>
        </w:tc>
      </w:tr>
      <w:tr w:rsidR="00C510AA" w14:paraId="652D5E64" w14:textId="77777777" w:rsidTr="000E0282">
        <w:tc>
          <w:tcPr>
            <w:tcW w:w="500" w:type="pct"/>
          </w:tcPr>
          <w:p w14:paraId="40B1C52E" w14:textId="62B2FA04" w:rsidR="00C510AA" w:rsidRDefault="00C510AA" w:rsidP="000E0282">
            <w:pPr>
              <w:pStyle w:val="TableText"/>
            </w:pPr>
            <w:r>
              <w:t>SIR</w:t>
            </w:r>
          </w:p>
        </w:tc>
        <w:tc>
          <w:tcPr>
            <w:tcW w:w="4500" w:type="pct"/>
          </w:tcPr>
          <w:p w14:paraId="7EE653E4" w14:textId="2B53A260" w:rsidR="00C510AA" w:rsidRDefault="00C510AA" w:rsidP="004C3FF7">
            <w:pPr>
              <w:pStyle w:val="TableText"/>
            </w:pPr>
            <w:bookmarkStart w:id="73" w:name="_Hlk183165729"/>
            <w:r>
              <w:t>The total slots utilised, calculated on completion of the season</w:t>
            </w:r>
            <w:bookmarkEnd w:id="73"/>
          </w:p>
        </w:tc>
      </w:tr>
    </w:tbl>
    <w:p w14:paraId="3CA93970" w14:textId="77777777" w:rsidR="00AC4C2C" w:rsidRDefault="00AC4C2C" w:rsidP="0049324A">
      <w:pPr>
        <w:rPr>
          <w:b/>
        </w:rPr>
      </w:pPr>
    </w:p>
    <w:p w14:paraId="3ECFB5C3" w14:textId="2EBAF78E" w:rsidR="00BD2146" w:rsidRDefault="00161E89" w:rsidP="00BD2146">
      <w:pPr>
        <w:keepNext/>
      </w:pPr>
      <w:r>
        <w:rPr>
          <w:noProof/>
        </w:rPr>
        <w:drawing>
          <wp:inline distT="0" distB="0" distL="0" distR="0" wp14:anchorId="55B06F0D" wp14:editId="09106F06">
            <wp:extent cx="6120000" cy="2447749"/>
            <wp:effectExtent l="0" t="0" r="1905" b="3810"/>
            <wp:docPr id="1099914350" name="Graphic 20" descr="The bar chart depicts the number of slots at different stages of the slot allocation process (SHL, SAL, HBD, SIR, and Final) for three audit periods: Winter 2022 (W22), Summer 2023 (S23), and Winter 2023 (W23). The y-axis represents the number of slots, ranging from 0 to 150,000.&#10;&#10;Key Stages:&#10;SHL (Slot Historic Listing): Initial slots allocated based on historic usage.&#10;SAL (Slot Allocation Listing): Adjustments after the SHL stage.&#10;HBD (Historic Baseline Date): Final slot adjustments returned before the HBD deadline.&#10;SIR (Slot Information Request) / Final: The total slots utilised, calculated on completion of the season&#10;&#10;Observations by Audit Period:&#10;&#10;W22:&#10;SHL: 83,132 slots.&#10;Reductions at each stage: SAL (-2,829), HBD (-8,883), and SIR (-10,819), resulting in a Final count of 60,601 slots.&#10;&#10;S23:&#10;SHL: 123,454 slots.&#10;SAL shows an increase (+34,919) before declines: HBD (-16,368) and SIR (-13,772), leading to a Final count of 128,233 slots.&#10;&#10;W23:&#10;SHL: 61,559 slots.&#10;SAL increases slightly (+13,901) before decreases at HBD (-7,526) and SIR (-6,570), resulting in a Final count of 61,364 s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914350" name="Graphic 20" descr="The bar chart depicts the number of slots at different stages of the slot allocation process (SHL, SAL, HBD, SIR, and Final) for three audit periods: Winter 2022 (W22), Summer 2023 (S23), and Winter 2023 (W23). The y-axis represents the number of slots, ranging from 0 to 150,000.&#10;&#10;Key Stages:&#10;SHL (Slot Historic Listing): Initial slots allocated based on historic usage.&#10;SAL (Slot Allocation Listing): Adjustments after the SHL stage.&#10;HBD (Historic Baseline Date): Final slot adjustments returned before the HBD deadline.&#10;SIR (Slot Information Request) / Final: The total slots utilised, calculated on completion of the season&#10;&#10;Observations by Audit Period:&#10;&#10;W22:&#10;SHL: 83,132 slots.&#10;Reductions at each stage: SAL (-2,829), HBD (-8,883), and SIR (-10,819), resulting in a Final count of 60,601 slots.&#10;&#10;S23:&#10;SHL: 123,454 slots.&#10;SAL shows an increase (+34,919) before declines: HBD (-16,368) and SIR (-13,772), leading to a Final count of 128,233 slots.&#10;&#10;W23:&#10;SHL: 61,559 slots.&#10;SAL increases slightly (+13,901) before decreases at HBD (-7,526) and SIR (-6,570), resulting in a Final count of 61,364 slots."/>
                    <pic:cNvPicPr/>
                  </pic:nvPicPr>
                  <pic:blipFill>
                    <a:blip r:embed="rId95">
                      <a:extLst>
                        <a:ext uri="{96DAC541-7B7A-43D3-8B79-37D633B846F1}">
                          <asvg:svgBlip xmlns:asvg="http://schemas.microsoft.com/office/drawing/2016/SVG/main" r:embed="rId96"/>
                        </a:ext>
                      </a:extLst>
                    </a:blip>
                    <a:stretch>
                      <a:fillRect/>
                    </a:stretch>
                  </pic:blipFill>
                  <pic:spPr>
                    <a:xfrm>
                      <a:off x="0" y="0"/>
                      <a:ext cx="6120000" cy="2447749"/>
                    </a:xfrm>
                    <a:prstGeom prst="rect">
                      <a:avLst/>
                    </a:prstGeom>
                  </pic:spPr>
                </pic:pic>
              </a:graphicData>
            </a:graphic>
          </wp:inline>
        </w:drawing>
      </w:r>
    </w:p>
    <w:p w14:paraId="4F7D1045" w14:textId="7F87CD42" w:rsidR="00F25E40" w:rsidRDefault="00BD2146" w:rsidP="003C50AF">
      <w:pPr>
        <w:pStyle w:val="Caption"/>
      </w:pPr>
      <w:bookmarkStart w:id="74" w:name="_Ref180682033"/>
      <w:r>
        <w:t xml:space="preserve">Figure </w:t>
      </w:r>
      <w:r w:rsidR="008B7C8C">
        <w:fldChar w:fldCharType="begin"/>
      </w:r>
      <w:r w:rsidR="008B7C8C">
        <w:instrText xml:space="preserve"> SEQ Figure \* ARABIC </w:instrText>
      </w:r>
      <w:r w:rsidR="008B7C8C">
        <w:fldChar w:fldCharType="separate"/>
      </w:r>
      <w:r w:rsidR="0002355B">
        <w:rPr>
          <w:noProof/>
        </w:rPr>
        <w:t>13</w:t>
      </w:r>
      <w:r w:rsidR="008B7C8C">
        <w:rPr>
          <w:noProof/>
        </w:rPr>
        <w:fldChar w:fldCharType="end"/>
      </w:r>
      <w:bookmarkEnd w:id="74"/>
      <w:r>
        <w:t xml:space="preserve"> </w:t>
      </w:r>
      <w:r w:rsidR="00B5000F">
        <w:t>–</w:t>
      </w:r>
      <w:r>
        <w:t xml:space="preserve"> </w:t>
      </w:r>
      <w:r w:rsidRPr="00BC235E">
        <w:t>Slot availability and utilisation between allocation stages by season</w:t>
      </w:r>
      <w:r w:rsidR="00F25E40">
        <w:br w:type="page"/>
      </w:r>
    </w:p>
    <w:p w14:paraId="71597463" w14:textId="4F362D8E" w:rsidR="00334010" w:rsidRDefault="008E5676" w:rsidP="00334010">
      <w:r w:rsidRPr="008E5676">
        <w:t>There is a strong correlation between the Slot Allocation List (SAL) stage and final slot utilisatio</w:t>
      </w:r>
      <w:r w:rsidR="00F25E40">
        <w:t>n (SIR)</w:t>
      </w:r>
      <w:r w:rsidR="00AB55F1">
        <w:t xml:space="preserve">, dropping </w:t>
      </w:r>
      <w:r w:rsidR="00416A6D">
        <w:t>between 18% and 24%</w:t>
      </w:r>
      <w:r w:rsidR="00C22615">
        <w:t xml:space="preserve"> in each season</w:t>
      </w:r>
      <w:r w:rsidRPr="008E5676">
        <w:t>. In S23</w:t>
      </w:r>
      <w:r w:rsidR="001673D7" w:rsidRPr="001673D7">
        <w:t xml:space="preserve"> </w:t>
      </w:r>
      <w:r w:rsidR="001673D7" w:rsidRPr="008E5676">
        <w:t>and W23</w:t>
      </w:r>
      <w:r w:rsidRPr="008E5676">
        <w:t xml:space="preserve">, where the SAL stage adds a significant number of slots, the final utilisation is </w:t>
      </w:r>
      <w:r w:rsidR="00BB09DD">
        <w:t>ultimately</w:t>
      </w:r>
      <w:r w:rsidRPr="008E5676">
        <w:t xml:space="preserve"> higher. </w:t>
      </w:r>
      <w:r w:rsidR="001673D7">
        <w:t>By</w:t>
      </w:r>
      <w:r w:rsidRPr="008E5676">
        <w:t xml:space="preserve"> contrast, in W22, where the SAL </w:t>
      </w:r>
      <w:r w:rsidR="0008440A">
        <w:t>change</w:t>
      </w:r>
      <w:r w:rsidRPr="008E5676">
        <w:t xml:space="preserve"> is negative, final slot utilisation is noticeably lower</w:t>
      </w:r>
      <w:r w:rsidR="00E17A90">
        <w:t xml:space="preserve"> than SHL</w:t>
      </w:r>
      <w:r w:rsidR="00C2044D">
        <w:t>.</w:t>
      </w:r>
      <w:r w:rsidR="006730F4">
        <w:t xml:space="preserve"> </w:t>
      </w:r>
      <w:r w:rsidR="004E6F60">
        <w:t xml:space="preserve">This is the impact of the W22 SHL </w:t>
      </w:r>
      <w:r w:rsidR="00E17A90">
        <w:t xml:space="preserve">being </w:t>
      </w:r>
      <w:r w:rsidR="00C2044D">
        <w:t xml:space="preserve">much higher than </w:t>
      </w:r>
      <w:r w:rsidR="00E17A90">
        <w:t>usual, due to the influence of waivers mentioned earlier.</w:t>
      </w:r>
    </w:p>
    <w:p w14:paraId="1062A1BC" w14:textId="088E782A" w:rsidR="0072201B" w:rsidRDefault="00334010" w:rsidP="00287C88">
      <w:r w:rsidRPr="00374385">
        <w:t>Across all seasons, we see a consistent pattern of slot reductions at the HBD and SIR stages, suggesting that these stages regularly result in the removal of a significant portion of slots, regardless of the initial slot count.</w:t>
      </w:r>
      <w:r>
        <w:t xml:space="preserve"> </w:t>
      </w:r>
      <w:r w:rsidRPr="00334010">
        <w:t xml:space="preserve">The magnitude of these reductions may vary slightly, but they always play a significant role in decreasing the final slot </w:t>
      </w:r>
      <w:r>
        <w:t>utilisation</w:t>
      </w:r>
      <w:r w:rsidRPr="00334010">
        <w:t>.</w:t>
      </w:r>
    </w:p>
    <w:p w14:paraId="1AF9EEC4" w14:textId="206E9465" w:rsidR="0072201B" w:rsidRDefault="00287C88" w:rsidP="00287C88">
      <w:r w:rsidRPr="00287C88">
        <w:t xml:space="preserve">While the key metric for slot compliance is comparing end-of-season performance against the Historic Baseline Date (HBD), examining changes in slot volumes relative to the Slot Historic List (SHL) and Slot Allocation List (SAL) is crucial for understanding airline motivations. Although any slots returned at HBD are redistributed into the pool, it is important to understand why these slots are being </w:t>
      </w:r>
      <w:r w:rsidR="009D5B40">
        <w:t>allocated</w:t>
      </w:r>
      <w:r w:rsidRPr="00287C88">
        <w:t xml:space="preserve"> in the first place.</w:t>
      </w:r>
    </w:p>
    <w:p w14:paraId="377B545D" w14:textId="6E917A2F" w:rsidR="004D0E5E" w:rsidRDefault="003C6975" w:rsidP="00287C88">
      <w:r w:rsidRPr="003C6975">
        <w:fldChar w:fldCharType="begin"/>
      </w:r>
      <w:r w:rsidRPr="003C6975">
        <w:instrText xml:space="preserve"> REF _Ref180682895 \h </w:instrText>
      </w:r>
      <w:r>
        <w:instrText xml:space="preserve"> \* MERGEFORMAT </w:instrText>
      </w:r>
      <w:r w:rsidRPr="003C6975">
        <w:fldChar w:fldCharType="separate"/>
      </w:r>
      <w:r w:rsidR="0002355B" w:rsidRPr="000B10C3">
        <w:t xml:space="preserve">Figure </w:t>
      </w:r>
      <w:r w:rsidR="0002355B">
        <w:rPr>
          <w:noProof/>
        </w:rPr>
        <w:t>14</w:t>
      </w:r>
      <w:r w:rsidRPr="003C6975">
        <w:fldChar w:fldCharType="end"/>
      </w:r>
      <w:r>
        <w:t xml:space="preserve"> </w:t>
      </w:r>
      <w:r w:rsidR="0043431B" w:rsidRPr="0043431B">
        <w:t xml:space="preserve">below shows the same dataset aggregated by week throughout the audit period. As discussed in </w:t>
      </w:r>
      <w:r w:rsidR="00210678">
        <w:fldChar w:fldCharType="begin"/>
      </w:r>
      <w:r w:rsidR="00210678">
        <w:instrText xml:space="preserve"> REF _Ref180682033 \h </w:instrText>
      </w:r>
      <w:r w:rsidR="00210678">
        <w:fldChar w:fldCharType="separate"/>
      </w:r>
      <w:r w:rsidR="0002355B">
        <w:t xml:space="preserve">Figure </w:t>
      </w:r>
      <w:r w:rsidR="0002355B">
        <w:rPr>
          <w:noProof/>
        </w:rPr>
        <w:t>13</w:t>
      </w:r>
      <w:r w:rsidR="00210678">
        <w:fldChar w:fldCharType="end"/>
      </w:r>
      <w:r w:rsidR="004D51EC">
        <w:t xml:space="preserve"> </w:t>
      </w:r>
      <w:r w:rsidR="00210678">
        <w:t xml:space="preserve"> above</w:t>
      </w:r>
      <w:r w:rsidR="009348BC">
        <w:t xml:space="preserve">, </w:t>
      </w:r>
      <w:r w:rsidR="00426655">
        <w:t>t</w:t>
      </w:r>
      <w:r w:rsidR="00426655" w:rsidRPr="00426655">
        <w:t xml:space="preserve">he SHL </w:t>
      </w:r>
      <w:r w:rsidR="00623F69">
        <w:t>volumes</w:t>
      </w:r>
      <w:r w:rsidR="00426655" w:rsidRPr="00426655">
        <w:t xml:space="preserve"> through the S23 and W23 seasons </w:t>
      </w:r>
      <w:r w:rsidR="00623F69">
        <w:t xml:space="preserve">are </w:t>
      </w:r>
      <w:r w:rsidR="00426655" w:rsidRPr="00426655">
        <w:t xml:space="preserve">lower than the SAL and HBD </w:t>
      </w:r>
      <w:r w:rsidR="001E46FA">
        <w:t>volumes</w:t>
      </w:r>
      <w:r w:rsidR="00426655" w:rsidRPr="00426655">
        <w:t>, indicating that airlines are obtaining more slots than those for which they retained historic precedence.</w:t>
      </w:r>
      <w:r w:rsidR="004D0E5E">
        <w:t xml:space="preserve"> </w:t>
      </w:r>
      <w:r w:rsidR="00210678">
        <w:t xml:space="preserve">For </w:t>
      </w:r>
      <w:r w:rsidR="00217934">
        <w:t>most</w:t>
      </w:r>
      <w:r w:rsidR="00CB3D20">
        <w:t xml:space="preserve"> weeks during</w:t>
      </w:r>
      <w:r w:rsidR="00210678">
        <w:t xml:space="preserve"> these seasons the SHL line is similar to the </w:t>
      </w:r>
      <w:r w:rsidR="00CB3D20">
        <w:t xml:space="preserve">final SIR line, meaning a similar number of flights were operated as were obtained through historical precedence, however this does not offer insight into whether these were the same flights. </w:t>
      </w:r>
    </w:p>
    <w:p w14:paraId="196E3451" w14:textId="481E201E" w:rsidR="00C3632F" w:rsidRDefault="00814B76" w:rsidP="00287C88">
      <w:r w:rsidRPr="00814B76">
        <w:t xml:space="preserve">The number of weekly slots offered after the initial filing (SAL) remains consistent across each season, with greater seasonal variation appearing after slots are returned prior to the Historic Baseline Date (HBD). This is particularly evident in the two winter seasons, </w:t>
      </w:r>
      <w:r w:rsidR="00315479">
        <w:t>where</w:t>
      </w:r>
      <w:r w:rsidRPr="00814B76">
        <w:t xml:space="preserve"> the Australian</w:t>
      </w:r>
      <w:r w:rsidR="00315479">
        <w:t xml:space="preserve"> Holiday Period</w:t>
      </w:r>
      <w:r w:rsidR="00002897">
        <w:t xml:space="preserve"> (AHP)</w:t>
      </w:r>
      <w:r w:rsidR="00315479">
        <w:t xml:space="preserve"> </w:t>
      </w:r>
      <w:r w:rsidRPr="00814B76">
        <w:t xml:space="preserve">shows a drop in slots held as of HBD. </w:t>
      </w:r>
      <w:r w:rsidR="001D03B4">
        <w:t>Variation</w:t>
      </w:r>
      <w:r w:rsidR="001A6407">
        <w:t xml:space="preserve"> from week to week increase</w:t>
      </w:r>
      <w:r w:rsidR="001D03B4">
        <w:t>s</w:t>
      </w:r>
      <w:r w:rsidR="00FE0538">
        <w:t xml:space="preserve"> </w:t>
      </w:r>
      <w:r w:rsidR="00CE3301">
        <w:t>with</w:t>
      </w:r>
      <w:r w:rsidR="00FE0538">
        <w:t xml:space="preserve"> the HBD lines, which is expected as airlines match their schedules to </w:t>
      </w:r>
      <w:r w:rsidR="00C3632F">
        <w:t xml:space="preserve">fluctuation in anticipated </w:t>
      </w:r>
      <w:r w:rsidR="00FE0538">
        <w:t>demand</w:t>
      </w:r>
      <w:r w:rsidR="00CE3301">
        <w:t xml:space="preserve">. Lastly, the SIR </w:t>
      </w:r>
      <w:r w:rsidR="002B27C5">
        <w:t>line</w:t>
      </w:r>
      <w:r w:rsidR="00CE3301">
        <w:t xml:space="preserve"> capture</w:t>
      </w:r>
      <w:r w:rsidR="002B27C5">
        <w:t>s variations from</w:t>
      </w:r>
      <w:r w:rsidR="00CE3301">
        <w:t xml:space="preserve"> all the operational and scheduling changes </w:t>
      </w:r>
      <w:r w:rsidR="002B27C5">
        <w:t>made between HBD and the day</w:t>
      </w:r>
      <w:r w:rsidR="00002897">
        <w:t xml:space="preserve"> </w:t>
      </w:r>
      <w:r w:rsidR="002B27C5">
        <w:t>of</w:t>
      </w:r>
      <w:r w:rsidR="00002897">
        <w:t xml:space="preserve"> </w:t>
      </w:r>
      <w:r w:rsidR="002B27C5">
        <w:t>operations.</w:t>
      </w:r>
    </w:p>
    <w:p w14:paraId="15E41BC2" w14:textId="7291AC9B" w:rsidR="00FE69CD" w:rsidRDefault="00814B76" w:rsidP="00287C88">
      <w:r w:rsidRPr="00814B76">
        <w:t>Although the SIR line drops during the holiday period within winter seasons, it does not decline as sharply as the HBD line, indicating that non-utilisation levels are lower during this period.</w:t>
      </w:r>
      <w:r w:rsidR="00C3632F">
        <w:t xml:space="preserve"> </w:t>
      </w:r>
      <w:r w:rsidR="00257A67">
        <w:t>While detailed analysis of AHP has not been carried out for this report, the impact of this can be seen with continuation of slots in the SHL file over throughout both winter scheduling seasons.</w:t>
      </w:r>
    </w:p>
    <w:p w14:paraId="70F41178" w14:textId="40E84644" w:rsidR="003C6975" w:rsidRPr="003C6975" w:rsidRDefault="0036029B" w:rsidP="000035E7">
      <w:pPr>
        <w:keepNext/>
        <w:jc w:val="center"/>
        <w:rPr>
          <w:highlight w:val="yellow"/>
        </w:rPr>
      </w:pPr>
      <w:r>
        <w:rPr>
          <w:noProof/>
        </w:rPr>
        <w:drawing>
          <wp:inline distT="0" distB="0" distL="0" distR="0" wp14:anchorId="29DC7ADE" wp14:editId="088E785D">
            <wp:extent cx="5760000" cy="3180849"/>
            <wp:effectExtent l="0" t="0" r="6350" b="0"/>
            <wp:docPr id="964370327" name="Graphic 8" descr="The line chart illustrates weekly slot volumes across three audit periods—Winter 2022 (W22), Summer 2023 (S23), and Winter 2023 (W23)—focusing on different slot stages: SHL (Slot Historic Listing), SAL (Slot Allocation Listing), HBD (Historic Baseline Date), and SIR (Slot Intentions Reported). The y-axis represents the number of weekly slots (ranging from 1,000 to 6,000), while the x-axis spans the weeks of the audit periods.&#10;&#10;Key Trends:&#10;&#10;Slot Stages:&#10;SHL (Blue Line): Shows consistent allocation across periods, with minimal fluctuation.&#10;SAL (Teal Line): Reflects minor adjustments relative to SHL, maintaining slightly lower levels.&#10;HBD (Green Line): Declines after the HBD deadline, indicating returned slots.&#10;SIR (Yellow-Green Line): Represents the final intended usage, generally below the HBD levels.&#10;&#10;Highlighted Annotations:&#10;December/January Holiday Period: Marked with red boxes in S23 and W23, showing a noticeable drop in weekly slots due to anticipated lower demand.&#10;Text Annotation: &quot;December / January holiday period with anticipated reduction in demand&quot; is placed next to the highlighted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370327" name="Graphic 8" descr="The line chart illustrates weekly slot volumes across three audit periods—Winter 2022 (W22), Summer 2023 (S23), and Winter 2023 (W23)—focusing on different slot stages: SHL (Slot Historic Listing), SAL (Slot Allocation Listing), HBD (Historic Baseline Date), and SIR (Slot Intentions Reported). The y-axis represents the number of weekly slots (ranging from 1,000 to 6,000), while the x-axis spans the weeks of the audit periods.&#10;&#10;Key Trends:&#10;&#10;Slot Stages:&#10;SHL (Blue Line): Shows consistent allocation across periods, with minimal fluctuation.&#10;SAL (Teal Line): Reflects minor adjustments relative to SHL, maintaining slightly lower levels.&#10;HBD (Green Line): Declines after the HBD deadline, indicating returned slots.&#10;SIR (Yellow-Green Line): Represents the final intended usage, generally below the HBD levels.&#10;&#10;Highlighted Annotations:&#10;December/January Holiday Period: Marked with red boxes in S23 and W23, showing a noticeable drop in weekly slots due to anticipated lower demand.&#10;Text Annotation: &quot;December / January holiday period with anticipated reduction in demand&quot; is placed next to the highlighted regions."/>
                    <pic:cNvPicPr/>
                  </pic:nvPicPr>
                  <pic:blipFill rotWithShape="1">
                    <a:blip r:embed="rId97">
                      <a:extLst>
                        <a:ext uri="{96DAC541-7B7A-43D3-8B79-37D633B846F1}">
                          <asvg:svgBlip xmlns:asvg="http://schemas.microsoft.com/office/drawing/2016/SVG/main" r:embed="rId98"/>
                        </a:ext>
                      </a:extLst>
                    </a:blip>
                    <a:srcRect t="945" b="2273"/>
                    <a:stretch/>
                  </pic:blipFill>
                  <pic:spPr bwMode="auto">
                    <a:xfrm>
                      <a:off x="0" y="0"/>
                      <a:ext cx="5760000" cy="3180849"/>
                    </a:xfrm>
                    <a:prstGeom prst="rect">
                      <a:avLst/>
                    </a:prstGeom>
                    <a:ln>
                      <a:noFill/>
                    </a:ln>
                    <a:extLst>
                      <a:ext uri="{53640926-AAD7-44D8-BBD7-CCE9431645EC}">
                        <a14:shadowObscured xmlns:a14="http://schemas.microsoft.com/office/drawing/2010/main"/>
                      </a:ext>
                    </a:extLst>
                  </pic:spPr>
                </pic:pic>
              </a:graphicData>
            </a:graphic>
          </wp:inline>
        </w:drawing>
      </w:r>
    </w:p>
    <w:p w14:paraId="1841A3DE" w14:textId="403A25DC" w:rsidR="003C6975" w:rsidRDefault="003C6975" w:rsidP="003C6975">
      <w:pPr>
        <w:pStyle w:val="Caption"/>
      </w:pPr>
      <w:bookmarkStart w:id="75" w:name="_Ref180682895"/>
      <w:r w:rsidRPr="000B10C3">
        <w:t xml:space="preserve">Figure </w:t>
      </w:r>
      <w:r w:rsidR="008B7C8C">
        <w:fldChar w:fldCharType="begin"/>
      </w:r>
      <w:r w:rsidR="008B7C8C">
        <w:instrText xml:space="preserve"> SEQ Figure \* ARABIC </w:instrText>
      </w:r>
      <w:r w:rsidR="008B7C8C">
        <w:fldChar w:fldCharType="separate"/>
      </w:r>
      <w:r w:rsidR="0002355B">
        <w:rPr>
          <w:noProof/>
        </w:rPr>
        <w:t>14</w:t>
      </w:r>
      <w:r w:rsidR="008B7C8C">
        <w:rPr>
          <w:noProof/>
        </w:rPr>
        <w:fldChar w:fldCharType="end"/>
      </w:r>
      <w:bookmarkEnd w:id="75"/>
      <w:r w:rsidR="00210678">
        <w:t xml:space="preserve"> </w:t>
      </w:r>
      <w:r w:rsidR="00F032A7">
        <w:t>–</w:t>
      </w:r>
      <w:r w:rsidR="00CA000D">
        <w:t xml:space="preserve"> Weekly slots at each milestone in the slot </w:t>
      </w:r>
      <w:r w:rsidR="002D45CB">
        <w:t>allocation process</w:t>
      </w:r>
      <w:r w:rsidR="00F66129">
        <w:t xml:space="preserve"> for all seasons</w:t>
      </w:r>
    </w:p>
    <w:p w14:paraId="71AF2717" w14:textId="204FB820" w:rsidR="007F75A6" w:rsidRPr="007F75A6" w:rsidRDefault="007F75A6" w:rsidP="00BA300D">
      <w:pPr>
        <w:pStyle w:val="Heading2"/>
      </w:pPr>
      <w:bookmarkStart w:id="76" w:name="_Toc181862889"/>
      <w:r w:rsidRPr="007F75A6">
        <w:t>Airlines are not scheduling more flights than their available fleet can service</w:t>
      </w:r>
      <w:bookmarkEnd w:id="76"/>
    </w:p>
    <w:p w14:paraId="65E43CAD" w14:textId="4CB8C57D" w:rsidR="00294492" w:rsidRDefault="001D1B6E" w:rsidP="00294492">
      <w:r w:rsidRPr="001D1B6E">
        <w:t>The audit specifically examined whether airlines were scheduling more flights than their available fleet could service and found no evidence of this</w:t>
      </w:r>
      <w:r>
        <w:t xml:space="preserve"> occuring</w:t>
      </w:r>
      <w:r w:rsidR="00294492">
        <w:t>.</w:t>
      </w:r>
      <w:r w:rsidR="00920A4C">
        <w:t xml:space="preserve"> </w:t>
      </w:r>
      <w:r w:rsidR="00294492">
        <w:t>The analysis compared published schedules with fleet information provided by the airlines to verify operators' ability to service their allocated slots. This involved analy</w:t>
      </w:r>
      <w:r w:rsidR="00125836">
        <w:t>s</w:t>
      </w:r>
      <w:r w:rsidR="00294492">
        <w:t xml:space="preserve">ing scheduled demand against fleet capacity on a 15-minute granularity to determine the number of aircraft needed to be </w:t>
      </w:r>
      <w:r w:rsidR="00F855B9">
        <w:t>deployed</w:t>
      </w:r>
      <w:r w:rsidR="00294492">
        <w:t xml:space="preserve"> at any given time to operate the</w:t>
      </w:r>
      <w:r w:rsidR="00E82DAD">
        <w:t xml:space="preserve"> aircraft block time for</w:t>
      </w:r>
      <w:r w:rsidR="00294492">
        <w:t xml:space="preserve"> published schedule</w:t>
      </w:r>
      <w:r w:rsidR="00E82DAD">
        <w:t>s</w:t>
      </w:r>
      <w:r w:rsidR="00294492">
        <w:t>.</w:t>
      </w:r>
      <w:r w:rsidR="00D707F9" w:rsidRPr="00D707F9">
        <w:t xml:space="preserve"> </w:t>
      </w:r>
      <w:r w:rsidR="00D707F9">
        <w:fldChar w:fldCharType="begin"/>
      </w:r>
      <w:r w:rsidR="00D707F9">
        <w:instrText xml:space="preserve"> REF _Ref181848246 \h </w:instrText>
      </w:r>
      <w:r w:rsidR="00D707F9">
        <w:fldChar w:fldCharType="separate"/>
      </w:r>
      <w:r w:rsidR="0002355B">
        <w:t xml:space="preserve">Figure </w:t>
      </w:r>
      <w:r w:rsidR="0002355B">
        <w:rPr>
          <w:noProof/>
        </w:rPr>
        <w:t>15</w:t>
      </w:r>
      <w:r w:rsidR="00D707F9">
        <w:fldChar w:fldCharType="end"/>
      </w:r>
      <w:r w:rsidR="00D707F9">
        <w:t xml:space="preserve"> summarise this analysis of the major domestic aircraft types for each airline by season.</w:t>
      </w:r>
    </w:p>
    <w:p w14:paraId="7FF8B500" w14:textId="77777777" w:rsidR="00294492" w:rsidRDefault="00294492" w:rsidP="00294492">
      <w:r>
        <w:t>The audit considered various factors that could affect aircraft availability, including:</w:t>
      </w:r>
    </w:p>
    <w:p w14:paraId="7F951AFB" w14:textId="12B7C0D1" w:rsidR="00294492" w:rsidRDefault="00294492" w:rsidP="00F63CAB">
      <w:pPr>
        <w:pStyle w:val="ListParagraph"/>
        <w:numPr>
          <w:ilvl w:val="0"/>
          <w:numId w:val="45"/>
        </w:numPr>
        <w:ind w:left="426"/>
      </w:pPr>
      <w:r>
        <w:t>Aircraft retirement and new deliveries</w:t>
      </w:r>
    </w:p>
    <w:p w14:paraId="270A4651" w14:textId="77777777" w:rsidR="00294492" w:rsidRDefault="00294492" w:rsidP="00F63CAB">
      <w:pPr>
        <w:pStyle w:val="ListParagraph"/>
        <w:numPr>
          <w:ilvl w:val="0"/>
          <w:numId w:val="45"/>
        </w:numPr>
        <w:ind w:left="426"/>
      </w:pPr>
      <w:r>
        <w:t>Planned and unplanned maintenance</w:t>
      </w:r>
    </w:p>
    <w:p w14:paraId="1B02B4B8" w14:textId="77777777" w:rsidR="00294492" w:rsidRDefault="00294492" w:rsidP="00F63CAB">
      <w:pPr>
        <w:pStyle w:val="ListParagraph"/>
        <w:numPr>
          <w:ilvl w:val="0"/>
          <w:numId w:val="45"/>
        </w:numPr>
        <w:ind w:left="426"/>
      </w:pPr>
      <w:r>
        <w:t>Manufacturer directives</w:t>
      </w:r>
    </w:p>
    <w:p w14:paraId="749E3FB8" w14:textId="3A83A950" w:rsidR="00294492" w:rsidRDefault="00294492" w:rsidP="00294492">
      <w:r>
        <w:t xml:space="preserve">The audit </w:t>
      </w:r>
      <w:r w:rsidR="00304050">
        <w:t>analy</w:t>
      </w:r>
      <w:r w:rsidR="006772D9">
        <w:t>sed</w:t>
      </w:r>
      <w:r>
        <w:t xml:space="preserve"> specific examples of this finding through detailed analysis of fleet demand versus capacity for major airlines </w:t>
      </w:r>
      <w:r w:rsidR="001D2855">
        <w:t xml:space="preserve">including </w:t>
      </w:r>
      <w:r>
        <w:t>Qantas</w:t>
      </w:r>
      <w:r w:rsidR="00E26269">
        <w:t xml:space="preserve"> (QF)</w:t>
      </w:r>
      <w:r>
        <w:t>, Jetstar</w:t>
      </w:r>
      <w:r w:rsidR="00E26269">
        <w:t xml:space="preserve"> (JQ)</w:t>
      </w:r>
      <w:r>
        <w:t>, Virgin Australia</w:t>
      </w:r>
      <w:r w:rsidR="00E26269">
        <w:t xml:space="preserve"> (VA)</w:t>
      </w:r>
      <w:r>
        <w:t>, and Regional Express</w:t>
      </w:r>
      <w:r w:rsidR="00E26269">
        <w:t xml:space="preserve"> (ZL)</w:t>
      </w:r>
      <w:r>
        <w:t>.</w:t>
      </w:r>
      <w:r w:rsidR="00F032A7">
        <w:t xml:space="preserve"> </w:t>
      </w:r>
    </w:p>
    <w:p w14:paraId="482112F4" w14:textId="094EA3B0" w:rsidR="00671CC3" w:rsidRDefault="00C43F66" w:rsidP="00671CC3">
      <w:pPr>
        <w:keepNext/>
      </w:pPr>
      <w:r>
        <w:rPr>
          <w:noProof/>
        </w:rPr>
        <w:drawing>
          <wp:inline distT="0" distB="0" distL="0" distR="0" wp14:anchorId="28EA3EF3" wp14:editId="78DACA1A">
            <wp:extent cx="6188710" cy="5587365"/>
            <wp:effectExtent l="0" t="0" r="0" b="635"/>
            <wp:docPr id="88651265" name="Graphic 10" descr="The bar chart illustrates the deployment of scheduled aircraft by airline and aircraft type across three audit periods: Winter 2022 (W22), Summer 2023 (S23), and Winter 2023 (W23). The y-axis represents the number of aircraft deployed, while the x-axis lists aircraft types grouped by airline.&#10;&#10;Key Elements:&#10;Airlines and Aircraft Types:&#10;Qantas (QF): Dash 8 Series, 717-200, 737 NG, A330 Series.&#10;Jetstar (JQ): A320 Series.&#10;Virgin Australia (VA): 737 MAX, 737 NG.&#10;Rex (ZL): 737 NG, S340.&#10;&#10;Colour Coding for Audit Periods:&#10;W22 (Dark Blue).&#10;S23 (Blue).&#10;W23 (Teal).&#10;&#10;Observations:&#10;Qantas:&#10;The Dash 8 Series shows consistent deployment across all periods (~40 aircraft).&#10;The 717-200 and 737 NG fleets remain stable (~60–70 aircraft).&#10;The A330 Series shows lower deployment compared to narrow-body aircraft, with slight increases over time.&#10;Jetstar:&#10;The A320 Series fleet grows steadily, with notable increases in S23 and W23.&#10;Virgin Australia:&#10;The 737 MAX and 737 NG fleets show similar trends, with ~70 aircraft deployed consistently across periods.&#10;Rex:&#10;The 737 NG fleet remains stable at around 20 aircraft.&#10;The S340 shows slight fluctuations, with a decline in W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51265" name="Graphic 10" descr="The bar chart illustrates the deployment of scheduled aircraft by airline and aircraft type across three audit periods: Winter 2022 (W22), Summer 2023 (S23), and Winter 2023 (W23). The y-axis represents the number of aircraft deployed, while the x-axis lists aircraft types grouped by airline.&#10;&#10;Key Elements:&#10;Airlines and Aircraft Types:&#10;Qantas (QF): Dash 8 Series, 717-200, 737 NG, A330 Series.&#10;Jetstar (JQ): A320 Series.&#10;Virgin Australia (VA): 737 MAX, 737 NG.&#10;Rex (ZL): 737 NG, S340.&#10;&#10;Colour Coding for Audit Periods:&#10;W22 (Dark Blue).&#10;S23 (Blue).&#10;W23 (Teal).&#10;&#10;Observations:&#10;Qantas:&#10;The Dash 8 Series shows consistent deployment across all periods (~40 aircraft).&#10;The 717-200 and 737 NG fleets remain stable (~60–70 aircraft).&#10;The A330 Series shows lower deployment compared to narrow-body aircraft, with slight increases over time.&#10;Jetstar:&#10;The A320 Series fleet grows steadily, with notable increases in S23 and W23.&#10;Virgin Australia:&#10;The 737 MAX and 737 NG fleets show similar trends, with ~70 aircraft deployed consistently across periods.&#10;Rex:&#10;The 737 NG fleet remains stable at around 20 aircraft.&#10;The S340 shows slight fluctuations, with a decline in W23."/>
                    <pic:cNvPicPr/>
                  </pic:nvPicPr>
                  <pic:blipFill>
                    <a:blip r:embed="rId31">
                      <a:extLst>
                        <a:ext uri="{96DAC541-7B7A-43D3-8B79-37D633B846F1}">
                          <asvg:svgBlip xmlns:asvg="http://schemas.microsoft.com/office/drawing/2016/SVG/main" r:embed="rId32"/>
                        </a:ext>
                      </a:extLst>
                    </a:blip>
                    <a:stretch>
                      <a:fillRect/>
                    </a:stretch>
                  </pic:blipFill>
                  <pic:spPr>
                    <a:xfrm>
                      <a:off x="0" y="0"/>
                      <a:ext cx="6188710" cy="5587365"/>
                    </a:xfrm>
                    <a:prstGeom prst="rect">
                      <a:avLst/>
                    </a:prstGeom>
                  </pic:spPr>
                </pic:pic>
              </a:graphicData>
            </a:graphic>
          </wp:inline>
        </w:drawing>
      </w:r>
    </w:p>
    <w:p w14:paraId="1AC0D458" w14:textId="193BBB30" w:rsidR="00671CC3" w:rsidRDefault="00671CC3" w:rsidP="00671CC3">
      <w:pPr>
        <w:pStyle w:val="Caption"/>
      </w:pPr>
      <w:bookmarkStart w:id="77" w:name="_Ref181848246"/>
      <w:r>
        <w:t xml:space="preserve">Figure </w:t>
      </w:r>
      <w:r w:rsidR="008B7C8C">
        <w:fldChar w:fldCharType="begin"/>
      </w:r>
      <w:r w:rsidR="008B7C8C">
        <w:instrText xml:space="preserve"> SEQ Fi</w:instrText>
      </w:r>
      <w:r w:rsidR="008B7C8C">
        <w:instrText xml:space="preserve">gure \* ARABIC </w:instrText>
      </w:r>
      <w:r w:rsidR="008B7C8C">
        <w:fldChar w:fldCharType="separate"/>
      </w:r>
      <w:r w:rsidR="0002355B">
        <w:rPr>
          <w:noProof/>
        </w:rPr>
        <w:t>15</w:t>
      </w:r>
      <w:r w:rsidR="008B7C8C">
        <w:rPr>
          <w:noProof/>
        </w:rPr>
        <w:fldChar w:fldCharType="end"/>
      </w:r>
      <w:bookmarkEnd w:id="77"/>
      <w:r>
        <w:t xml:space="preserve"> </w:t>
      </w:r>
      <w:r w:rsidR="00805777">
        <w:t>–</w:t>
      </w:r>
      <w:r>
        <w:t xml:space="preserve"> </w:t>
      </w:r>
      <w:r w:rsidR="00805777">
        <w:t xml:space="preserve">Airline fleet </w:t>
      </w:r>
      <w:r w:rsidR="002E6B1D">
        <w:t>capacity and scheduled demand by season</w:t>
      </w:r>
    </w:p>
    <w:p w14:paraId="63A2C4A4" w14:textId="0228B616" w:rsidR="00294492" w:rsidRDefault="00294492" w:rsidP="00294492">
      <w:r w:rsidRPr="00294492">
        <w:rPr>
          <w:b/>
        </w:rPr>
        <w:t>Qantas:</w:t>
      </w:r>
      <w:r>
        <w:t xml:space="preserve"> While the demand for Qantas' A330</w:t>
      </w:r>
      <w:r w:rsidR="00765353">
        <w:t xml:space="preserve"> series </w:t>
      </w:r>
      <w:r>
        <w:t xml:space="preserve">aircraft sometimes </w:t>
      </w:r>
      <w:r w:rsidR="003573B4">
        <w:t>matched</w:t>
      </w:r>
      <w:r>
        <w:t xml:space="preserve"> the available fleet for those specific types, the airline clarified that these aircraft are used interchangeably with 737-800s for domestic operations.</w:t>
      </w:r>
      <w:r w:rsidR="003F638A">
        <w:t xml:space="preserve"> </w:t>
      </w:r>
      <w:r>
        <w:t>When considering the combined fleet of 737-800s, and A330</w:t>
      </w:r>
      <w:r w:rsidR="00765353">
        <w:t>s</w:t>
      </w:r>
      <w:r>
        <w:t>, demand remained below capacity throughout the audit period.</w:t>
      </w:r>
    </w:p>
    <w:p w14:paraId="275195D6" w14:textId="1EE470FC" w:rsidR="000F3264" w:rsidRDefault="000F3264" w:rsidP="00294492">
      <w:r w:rsidRPr="000F3264">
        <w:rPr>
          <w:b/>
        </w:rPr>
        <w:t>Virgin Australia:</w:t>
      </w:r>
      <w:r>
        <w:t xml:space="preserve"> </w:t>
      </w:r>
      <w:r w:rsidRPr="000F3264">
        <w:t>The audit analy</w:t>
      </w:r>
      <w:r>
        <w:t>s</w:t>
      </w:r>
      <w:r w:rsidRPr="000F3264">
        <w:t>ed the demand for Virgin's 737-family aircraft (considered as a single type due to similar size and operational flexibility) and found that capacity consistently exceeded demand throughout the audit period</w:t>
      </w:r>
      <w:r>
        <w:t>.</w:t>
      </w:r>
    </w:p>
    <w:p w14:paraId="28E48637" w14:textId="77777777" w:rsidR="00294492" w:rsidRDefault="00294492" w:rsidP="00294492">
      <w:r w:rsidRPr="00294492">
        <w:rPr>
          <w:b/>
        </w:rPr>
        <w:t>Jetstar:</w:t>
      </w:r>
      <w:r>
        <w:t xml:space="preserve"> Analysis of Jetstar's A320 and A321 fleet revealed occasional instances where demand for A321s slightly surpassed available capacity. However, Jetstar considers its A320 and A321 fleet as a single narrowbody fleet, and the overall capacity of this combined fleet was sufficient to service its published schedule.</w:t>
      </w:r>
    </w:p>
    <w:p w14:paraId="609843E7" w14:textId="359904FD" w:rsidR="00294492" w:rsidRDefault="00294492" w:rsidP="00294492">
      <w:r w:rsidRPr="00294492">
        <w:rPr>
          <w:b/>
        </w:rPr>
        <w:t>Regional Express:</w:t>
      </w:r>
      <w:r>
        <w:t xml:space="preserve"> The audit identified </w:t>
      </w:r>
      <w:r w:rsidR="00631804">
        <w:t xml:space="preserve">that for each </w:t>
      </w:r>
      <w:r>
        <w:t>scheduling season</w:t>
      </w:r>
      <w:r w:rsidR="00631804">
        <w:t xml:space="preserve">, </w:t>
      </w:r>
      <w:r>
        <w:t xml:space="preserve">Regional Express's scheduled demand for 737-800 aircraft </w:t>
      </w:r>
      <w:r w:rsidR="00631804">
        <w:t>matched</w:t>
      </w:r>
      <w:r>
        <w:t xml:space="preserve"> the available capacity. The airline attributed this </w:t>
      </w:r>
      <w:r w:rsidR="00631804">
        <w:t xml:space="preserve">high aircraft utilisation </w:t>
      </w:r>
      <w:r>
        <w:t>to delays in aircraft deliveries.</w:t>
      </w:r>
    </w:p>
    <w:p w14:paraId="40DE475C" w14:textId="77777777" w:rsidR="007E55A6" w:rsidRDefault="007E55A6" w:rsidP="007E55A6">
      <w:r>
        <w:t>The audit concluded that while fleet availability can fluctuate due to various factors, airlines are generally scheduling their flights in a manner that ensures they have enough aircraft to operate their allocated slots.</w:t>
      </w:r>
    </w:p>
    <w:p w14:paraId="2A646A84" w14:textId="77777777" w:rsidR="007E55A6" w:rsidRDefault="007E55A6" w:rsidP="007E55A6">
      <w:r>
        <w:t>However, it's important to acknowledge that:</w:t>
      </w:r>
    </w:p>
    <w:p w14:paraId="4D52E7F2" w14:textId="77777777" w:rsidR="007E55A6" w:rsidRDefault="007E55A6" w:rsidP="00F63CAB">
      <w:pPr>
        <w:pStyle w:val="ListParagraph"/>
        <w:numPr>
          <w:ilvl w:val="0"/>
          <w:numId w:val="45"/>
        </w:numPr>
        <w:ind w:left="426"/>
      </w:pPr>
      <w:r>
        <w:t>The audit relied on fleet information provided by the airlines.</w:t>
      </w:r>
    </w:p>
    <w:p w14:paraId="0B2537F3" w14:textId="77777777" w:rsidR="007E55A6" w:rsidRDefault="007E55A6" w:rsidP="00F63CAB">
      <w:pPr>
        <w:pStyle w:val="ListParagraph"/>
        <w:numPr>
          <w:ilvl w:val="0"/>
          <w:numId w:val="45"/>
        </w:numPr>
        <w:ind w:left="426"/>
      </w:pPr>
      <w:r>
        <w:t>While the total fleet capacity may be sufficient, airlines might need to adjust aircraft assignments or make operational changes to accommodate specific demand fluctuations or unexpected events.</w:t>
      </w:r>
    </w:p>
    <w:p w14:paraId="4A3F1B0A" w14:textId="3D9CA9A2" w:rsidR="00A8390C" w:rsidRDefault="007E55A6" w:rsidP="007E55A6">
      <w:r>
        <w:t>Continued monitoring of airline scheduling practices</w:t>
      </w:r>
      <w:r w:rsidR="00F032A7">
        <w:t xml:space="preserve">, </w:t>
      </w:r>
      <w:r>
        <w:t>fleet capacity</w:t>
      </w:r>
      <w:r w:rsidR="00F032A7">
        <w:t xml:space="preserve"> and aircraft substitutions </w:t>
      </w:r>
      <w:r>
        <w:t>will be necessary to ensure the ongoing efficient use of slots at Sydney Airport.</w:t>
      </w:r>
    </w:p>
    <w:p w14:paraId="11A0516A" w14:textId="6115A09A" w:rsidR="002F5ADE" w:rsidRDefault="0049324A" w:rsidP="002F5ADE">
      <w:pPr>
        <w:pStyle w:val="Heading1"/>
      </w:pPr>
      <w:bookmarkStart w:id="78" w:name="_Toc181862890"/>
      <w:r>
        <w:t>Conclusion</w:t>
      </w:r>
      <w:bookmarkEnd w:id="78"/>
    </w:p>
    <w:p w14:paraId="548E4C1F" w14:textId="67CAD5A5" w:rsidR="00496F19" w:rsidRPr="00496F19" w:rsidRDefault="00496F19" w:rsidP="00496F19">
      <w:r w:rsidRPr="00496F19">
        <w:t xml:space="preserve">The audit of Sydney Airport's domestic slot usage highlights a complex landscape where operational efficiency, regulatory compliance, and competitive fairness are all at play. Slot utilisation has shown significant improvement since the challenges of the COVID-19 pandemic, demonstrating the resilience and adaptability of airlines in response to changing conditions. However, </w:t>
      </w:r>
      <w:r w:rsidR="002E6B1D">
        <w:t>notable</w:t>
      </w:r>
      <w:r w:rsidR="002E6B1D" w:rsidRPr="00496F19">
        <w:t xml:space="preserve"> </w:t>
      </w:r>
      <w:r w:rsidRPr="00496F19">
        <w:t>issues, particularly related to the tactical management of slot non-utilisation and the limitations of existing regulatory mechanisms, continue to impact the equitable distribution and efficient use of slots.</w:t>
      </w:r>
    </w:p>
    <w:p w14:paraId="3ABE4285" w14:textId="7049A435" w:rsidR="00F43B5D" w:rsidRDefault="00496F19" w:rsidP="00496F19">
      <w:r w:rsidRPr="00496F19">
        <w:t>One of the key findings of this audit is that airlines often employ tactical approaches to manage their slot portfolios, including selective non-utilisation on high-frequency routes across multiple slot series</w:t>
      </w:r>
      <w:r w:rsidR="00193A03">
        <w:t>, with both positive and negative impacts</w:t>
      </w:r>
      <w:r w:rsidRPr="00496F19">
        <w:t>. These practices</w:t>
      </w:r>
      <w:r w:rsidR="00A604E8">
        <w:t xml:space="preserve"> are</w:t>
      </w:r>
      <w:r w:rsidR="00E669F9">
        <w:t xml:space="preserve"> </w:t>
      </w:r>
      <w:r w:rsidR="00193A03">
        <w:t>permissible under the scheme and provide</w:t>
      </w:r>
      <w:r w:rsidR="00D44E24">
        <w:t xml:space="preserve"> the necessary</w:t>
      </w:r>
      <w:r w:rsidRPr="00496F19">
        <w:t xml:space="preserve"> operational flexibility to airlines</w:t>
      </w:r>
      <w:r w:rsidR="00D44E24">
        <w:t xml:space="preserve"> to manage </w:t>
      </w:r>
      <w:r w:rsidR="00A604E8">
        <w:t>disruption caused</w:t>
      </w:r>
      <w:r w:rsidR="00193A03">
        <w:t xml:space="preserve"> by factors both in and out of their control.</w:t>
      </w:r>
      <w:r w:rsidRPr="00496F19">
        <w:t xml:space="preserve"> </w:t>
      </w:r>
      <w:r w:rsidR="00673B90">
        <w:t xml:space="preserve">However, </w:t>
      </w:r>
      <w:r w:rsidR="001C58E7">
        <w:t>this also has</w:t>
      </w:r>
      <w:r w:rsidRPr="00496F19">
        <w:t xml:space="preserve"> implications for the overall efficiency and fairness of the slot allocation system, especially during peak periods.</w:t>
      </w:r>
    </w:p>
    <w:p w14:paraId="2FAB3FA7" w14:textId="130254E5" w:rsidR="00496F19" w:rsidRPr="00496F19" w:rsidRDefault="00496F19" w:rsidP="00496F19">
      <w:r w:rsidRPr="00496F19">
        <w:t>The effectiveness of the 80/20 rule as a compliance tool is also weakened during off-peak times, where excess capacity and limited competition allow airlines to retain slots despite low utilisation rates.</w:t>
      </w:r>
      <w:r w:rsidR="00F43B5D">
        <w:t xml:space="preserve"> </w:t>
      </w:r>
      <w:r w:rsidRPr="00496F19">
        <w:t xml:space="preserve">The connection between these issues is evident in how airlines leverage both high-frequency routes and multiple slot series to maintain control over their slots. The ability to spread non-utilisation across different series allows airlines to </w:t>
      </w:r>
      <w:r w:rsidR="008B5D58">
        <w:t>maintain</w:t>
      </w:r>
      <w:r w:rsidRPr="00496F19">
        <w:t xml:space="preserve"> compliance with the 80/20 rule</w:t>
      </w:r>
      <w:r w:rsidR="00116F38">
        <w:t xml:space="preserve"> on most series</w:t>
      </w:r>
      <w:r w:rsidRPr="00496F19">
        <w:t xml:space="preserve"> </w:t>
      </w:r>
      <w:r w:rsidR="00116F38">
        <w:t>while reducing overall capacity</w:t>
      </w:r>
      <w:r w:rsidR="00B36E56">
        <w:t>, e</w:t>
      </w:r>
      <w:r w:rsidRPr="00496F19">
        <w:t>ffectively bypassing regulatory intent while still retaining operational flexibility.</w:t>
      </w:r>
    </w:p>
    <w:p w14:paraId="57B5B4D2" w14:textId="2308E086" w:rsidR="00496F19" w:rsidRPr="00496F19" w:rsidRDefault="00496F19" w:rsidP="00496F19">
      <w:r w:rsidRPr="00496F19">
        <w:t xml:space="preserve">Another important link is between the flexibility of reacquiring slots without accruing historic rights and the weakened regulatory compliance </w:t>
      </w:r>
      <w:r w:rsidR="00BB6157">
        <w:t xml:space="preserve">efficacy </w:t>
      </w:r>
      <w:r w:rsidRPr="00496F19">
        <w:t xml:space="preserve">during off-peak periods. The </w:t>
      </w:r>
      <w:r w:rsidR="00163B56">
        <w:t>excess capacity</w:t>
      </w:r>
      <w:r w:rsidRPr="00496F19">
        <w:t xml:space="preserve"> of slots during these </w:t>
      </w:r>
      <w:r w:rsidR="00163B56">
        <w:t xml:space="preserve">off-peak </w:t>
      </w:r>
      <w:r w:rsidRPr="00496F19">
        <w:t xml:space="preserve">times, combined with the ability to </w:t>
      </w:r>
      <w:r w:rsidR="00DC4B49">
        <w:t>retime</w:t>
      </w:r>
      <w:r w:rsidRPr="00496F19">
        <w:t xml:space="preserve"> and reacquire them</w:t>
      </w:r>
      <w:r w:rsidR="00163B56">
        <w:t xml:space="preserve"> inside peak times</w:t>
      </w:r>
      <w:r w:rsidRPr="00496F19">
        <w:t xml:space="preserve">, undermines the competitive fairness that the regulatory framework is designed to protect. This, in turn, </w:t>
      </w:r>
      <w:r w:rsidR="004168BC">
        <w:t>may have</w:t>
      </w:r>
      <w:r w:rsidRPr="00496F19">
        <w:t xml:space="preserve"> broader implications for new entrants trying to establish themselves in a market dominated by established players with significant slot holdings. The </w:t>
      </w:r>
      <w:r w:rsidR="00A55CA1">
        <w:t>system in place during the audit period</w:t>
      </w:r>
      <w:r w:rsidRPr="00496F19">
        <w:t xml:space="preserve"> inadvertently favours incumbents, as they can retain their strategic positions by </w:t>
      </w:r>
      <w:r w:rsidR="008840D3">
        <w:t>constantly maintain</w:t>
      </w:r>
      <w:r w:rsidR="00494A8E">
        <w:t xml:space="preserve">ing </w:t>
      </w:r>
      <w:r w:rsidR="008840D3">
        <w:t>and improving their slot portfolio</w:t>
      </w:r>
      <w:r w:rsidR="00494A8E">
        <w:t>.</w:t>
      </w:r>
    </w:p>
    <w:p w14:paraId="70E6BD3E" w14:textId="762B3E12" w:rsidR="00496F19" w:rsidRPr="00496F19" w:rsidRDefault="00C160DE" w:rsidP="00496F19">
      <w:r>
        <w:t xml:space="preserve">It is recognised that the patterns of behaviour </w:t>
      </w:r>
      <w:r w:rsidR="00BC237D">
        <w:t xml:space="preserve">observed are permissible and airlines are making use of conventional slot management </w:t>
      </w:r>
      <w:r w:rsidR="008E088A">
        <w:t>strategies</w:t>
      </w:r>
      <w:r w:rsidR="00BC237D">
        <w:t xml:space="preserve"> to </w:t>
      </w:r>
      <w:r w:rsidR="006A10DB">
        <w:t xml:space="preserve">manage their slot portfolio for a </w:t>
      </w:r>
      <w:r w:rsidR="003573B4">
        <w:t>combination</w:t>
      </w:r>
      <w:r w:rsidR="006A10DB">
        <w:t xml:space="preserve"> of operational and commercial objectives. </w:t>
      </w:r>
      <w:r w:rsidR="00496F19" w:rsidRPr="00496F19">
        <w:t xml:space="preserve">The conclusion drawn from these findings is that, while </w:t>
      </w:r>
      <w:r w:rsidR="00494A8E">
        <w:t>improvement</w:t>
      </w:r>
      <w:r w:rsidR="00496F19" w:rsidRPr="00496F19">
        <w:t xml:space="preserve"> has been </w:t>
      </w:r>
      <w:r w:rsidR="00494A8E">
        <w:t>shown</w:t>
      </w:r>
      <w:r w:rsidR="00496F19" w:rsidRPr="00496F19">
        <w:t xml:space="preserve">, there remains a need for more effective regulatory oversight to ensure that slot allocation at Sydney Airport meets its intended goals of fairness, efficiency, and </w:t>
      </w:r>
      <w:r w:rsidR="00652EA2">
        <w:t>transparency</w:t>
      </w:r>
      <w:r w:rsidR="00496F19" w:rsidRPr="00496F19">
        <w:t>.</w:t>
      </w:r>
      <w:r w:rsidR="00082100">
        <w:t xml:space="preserve"> </w:t>
      </w:r>
      <w:r w:rsidR="00496F19" w:rsidRPr="00496F19">
        <w:t>Addressing these challenges is crucial to enhancing the long-term sustainability of airport operations and ensuring that both incumbents and new entrants can access the limited capacity at one of Australia's most constrained airports.</w:t>
      </w:r>
    </w:p>
    <w:p w14:paraId="5EF6F55F" w14:textId="77777777" w:rsidR="00496F19" w:rsidRPr="00496F19" w:rsidRDefault="00496F19" w:rsidP="00496F19">
      <w:r w:rsidRPr="00496F19">
        <w:t>The audit underscores the importance of transparency and accountability in the slot management process. Stakeholders, including regulatory bodies, airlines, and the public, must work collaboratively to address the gaps identified in this report. By doing so, Sydney Airport can continue to serve as a vital hub for domestic aviation while balancing the interests of all parties involved. Improved oversight, stricter compliance mechanisms, and a more transparent allocation process will be key to achieving a fairer and more efficient use of this critical infrastructure.</w:t>
      </w:r>
    </w:p>
    <w:p w14:paraId="6947963F" w14:textId="41E0E210" w:rsidR="007B398F" w:rsidRDefault="007B398F" w:rsidP="00817090">
      <w:r>
        <w:br w:type="page"/>
      </w:r>
    </w:p>
    <w:p w14:paraId="3BAF6FC7" w14:textId="6D8BEE38" w:rsidR="002F5ADE" w:rsidRDefault="002F5ADE" w:rsidP="000A5F21">
      <w:pPr>
        <w:pStyle w:val="Heading1"/>
        <w:numPr>
          <w:ilvl w:val="0"/>
          <w:numId w:val="0"/>
        </w:numPr>
        <w:ind w:left="567" w:hanging="567"/>
      </w:pPr>
      <w:r>
        <w:t>Appendices</w:t>
      </w:r>
    </w:p>
    <w:p w14:paraId="4430843A" w14:textId="68F21700" w:rsidR="002F5ADE" w:rsidRDefault="00AC3A5B" w:rsidP="002F5ADE">
      <w:pPr>
        <w:pStyle w:val="AppendixHeading"/>
      </w:pPr>
      <w:bookmarkStart w:id="79" w:name="_Toc181862891"/>
      <w:r>
        <w:t>QF</w:t>
      </w:r>
      <w:r w:rsidR="00442258">
        <w:t xml:space="preserve"> slot series utilisation </w:t>
      </w:r>
      <w:r w:rsidR="00F03CC3">
        <w:t>by season and route</w:t>
      </w:r>
      <w:bookmarkEnd w:id="79"/>
    </w:p>
    <w:p w14:paraId="484F34B4" w14:textId="6AC3ABCC" w:rsidR="009A1C45" w:rsidRDefault="009A1C45" w:rsidP="009A1C45">
      <w:pPr>
        <w:keepNext/>
      </w:pPr>
      <w:r>
        <w:rPr>
          <w:noProof/>
        </w:rPr>
        <w:drawing>
          <wp:inline distT="0" distB="0" distL="0" distR="0" wp14:anchorId="75AB717C" wp14:editId="7A1100E4">
            <wp:extent cx="6188075" cy="3137535"/>
            <wp:effectExtent l="0" t="0" r="0" b="0"/>
            <wp:docPr id="359884792" name="Picture 10"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884792" name="Picture 10"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88075" cy="3137535"/>
                    </a:xfrm>
                    <a:prstGeom prst="rect">
                      <a:avLst/>
                    </a:prstGeom>
                    <a:noFill/>
                    <a:ln>
                      <a:noFill/>
                    </a:ln>
                  </pic:spPr>
                </pic:pic>
              </a:graphicData>
            </a:graphic>
          </wp:inline>
        </w:drawing>
      </w:r>
    </w:p>
    <w:p w14:paraId="48BC3A71" w14:textId="18588AED" w:rsidR="00597802" w:rsidRDefault="009A1C45" w:rsidP="009A1C45">
      <w:pPr>
        <w:pStyle w:val="Caption"/>
      </w:pPr>
      <w:r>
        <w:t xml:space="preserve">Figure </w:t>
      </w:r>
      <w:r w:rsidR="008B7C8C">
        <w:fldChar w:fldCharType="begin"/>
      </w:r>
      <w:r w:rsidR="008B7C8C">
        <w:instrText xml:space="preserve"> SEQ Figure \* ARABIC </w:instrText>
      </w:r>
      <w:r w:rsidR="008B7C8C">
        <w:fldChar w:fldCharType="separate"/>
      </w:r>
      <w:r w:rsidR="0002355B">
        <w:rPr>
          <w:noProof/>
        </w:rPr>
        <w:t>16</w:t>
      </w:r>
      <w:r w:rsidR="008B7C8C">
        <w:rPr>
          <w:noProof/>
        </w:rPr>
        <w:fldChar w:fldCharType="end"/>
      </w:r>
      <w:r>
        <w:t xml:space="preserve"> </w:t>
      </w:r>
      <w:bookmarkStart w:id="80" w:name="_Hlk181848005"/>
      <w:r w:rsidR="009C0C52">
        <w:t>–</w:t>
      </w:r>
      <w:bookmarkEnd w:id="80"/>
      <w:r>
        <w:t xml:space="preserve"> QF</w:t>
      </w:r>
      <w:r w:rsidR="009C0C52">
        <w:t xml:space="preserve"> slot series utilisation </w:t>
      </w:r>
      <w:r w:rsidR="00193968">
        <w:t>by season</w:t>
      </w:r>
      <w:r>
        <w:t xml:space="preserve"> </w:t>
      </w:r>
      <w:r w:rsidR="00BF0254">
        <w:t xml:space="preserve">/ </w:t>
      </w:r>
      <w:r w:rsidRPr="00BF0254">
        <w:rPr>
          <w:b/>
        </w:rPr>
        <w:t>Adelaide (ADL)</w:t>
      </w:r>
    </w:p>
    <w:p w14:paraId="419573FE" w14:textId="6C86E952" w:rsidR="00671CC3" w:rsidRDefault="00671CC3" w:rsidP="00671CC3">
      <w:pPr>
        <w:keepNext/>
      </w:pPr>
      <w:r>
        <w:rPr>
          <w:noProof/>
        </w:rPr>
        <w:drawing>
          <wp:inline distT="0" distB="0" distL="0" distR="0" wp14:anchorId="49CB9D3F" wp14:editId="547FFDC9">
            <wp:extent cx="6188075" cy="1466215"/>
            <wp:effectExtent l="0" t="0" r="0" b="0"/>
            <wp:docPr id="94396441" name="Picture 9"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6441" name="Picture 9"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88075" cy="1466215"/>
                    </a:xfrm>
                    <a:prstGeom prst="rect">
                      <a:avLst/>
                    </a:prstGeom>
                    <a:noFill/>
                    <a:ln>
                      <a:noFill/>
                    </a:ln>
                  </pic:spPr>
                </pic:pic>
              </a:graphicData>
            </a:graphic>
          </wp:inline>
        </w:drawing>
      </w:r>
    </w:p>
    <w:p w14:paraId="5220784A" w14:textId="504A4F82" w:rsidR="00671CC3" w:rsidRPr="00BF0254" w:rsidRDefault="00671CC3" w:rsidP="00671CC3">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17</w:t>
      </w:r>
      <w:r w:rsidR="008B7C8C">
        <w:rPr>
          <w:noProof/>
        </w:rPr>
        <w:fldChar w:fldCharType="end"/>
      </w:r>
      <w:r>
        <w:t xml:space="preserve"> </w:t>
      </w:r>
      <w:r w:rsidR="00F032A7">
        <w:t>–</w:t>
      </w:r>
      <w:r>
        <w:t xml:space="preserve"> QF </w:t>
      </w:r>
      <w:r w:rsidR="00F03CC3">
        <w:t xml:space="preserve">slot series utilisation by season </w:t>
      </w:r>
      <w:r w:rsidR="00BF0254">
        <w:t xml:space="preserve">/ </w:t>
      </w:r>
      <w:r w:rsidR="009A1C45" w:rsidRPr="00BF0254">
        <w:rPr>
          <w:b/>
        </w:rPr>
        <w:t>Albury (</w:t>
      </w:r>
      <w:r w:rsidRPr="00BF0254">
        <w:rPr>
          <w:b/>
        </w:rPr>
        <w:t>ABX</w:t>
      </w:r>
      <w:r w:rsidR="009A1C45" w:rsidRPr="00BF0254">
        <w:rPr>
          <w:b/>
        </w:rPr>
        <w:t>)</w:t>
      </w:r>
    </w:p>
    <w:p w14:paraId="6BE431BB" w14:textId="54C93116" w:rsidR="009A1C45" w:rsidRDefault="009A1C45" w:rsidP="009A1C45">
      <w:pPr>
        <w:keepNext/>
      </w:pPr>
      <w:r>
        <w:rPr>
          <w:noProof/>
        </w:rPr>
        <w:drawing>
          <wp:inline distT="0" distB="0" distL="0" distR="0" wp14:anchorId="329756BB" wp14:editId="1E74689D">
            <wp:extent cx="6188075" cy="1442720"/>
            <wp:effectExtent l="0" t="0" r="0" b="5080"/>
            <wp:docPr id="812902010" name="Picture 11"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902010" name="Picture 11"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88075" cy="1442720"/>
                    </a:xfrm>
                    <a:prstGeom prst="rect">
                      <a:avLst/>
                    </a:prstGeom>
                    <a:noFill/>
                    <a:ln>
                      <a:noFill/>
                    </a:ln>
                  </pic:spPr>
                </pic:pic>
              </a:graphicData>
            </a:graphic>
          </wp:inline>
        </w:drawing>
      </w:r>
    </w:p>
    <w:p w14:paraId="0E8D53BC" w14:textId="3CA031A1" w:rsidR="009A1C45" w:rsidRPr="00BF0254" w:rsidRDefault="003511BF" w:rsidP="009A1C45">
      <w:pPr>
        <w:pStyle w:val="Caption"/>
        <w:rPr>
          <w:b/>
        </w:rPr>
      </w:pPr>
      <w:r>
        <w:rPr>
          <w:noProof/>
        </w:rPr>
        <w:drawing>
          <wp:anchor distT="0" distB="0" distL="114300" distR="114300" simplePos="0" relativeHeight="251665414" behindDoc="0" locked="0" layoutInCell="1" allowOverlap="1" wp14:anchorId="0CA06DBB" wp14:editId="0305D913">
            <wp:simplePos x="0" y="0"/>
            <wp:positionH relativeFrom="column">
              <wp:posOffset>0</wp:posOffset>
            </wp:positionH>
            <wp:positionV relativeFrom="paragraph">
              <wp:posOffset>291837</wp:posOffset>
            </wp:positionV>
            <wp:extent cx="2427605" cy="659765"/>
            <wp:effectExtent l="0" t="0" r="0" b="635"/>
            <wp:wrapNone/>
            <wp:docPr id="123494904" name="Graphic 1765556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94904" name="Graphic 1765556074">
                      <a:extLst>
                        <a:ext uri="{C183D7F6-B498-43B3-948B-1728B52AA6E4}">
                          <adec:decorative xmlns:adec="http://schemas.microsoft.com/office/drawing/2017/decorative" val="1"/>
                        </a:ext>
                      </a:extLst>
                    </pic:cNvPr>
                    <pic:cNvPicPr/>
                  </pic:nvPicPr>
                  <pic:blipFill rotWithShape="1">
                    <a:blip r:embed="rId102">
                      <a:extLst>
                        <a:ext uri="{96DAC541-7B7A-43D3-8B79-37D633B846F1}">
                          <asvg:svgBlip xmlns:asvg="http://schemas.microsoft.com/office/drawing/2016/SVG/main" r:embed="rId103"/>
                        </a:ext>
                      </a:extLst>
                    </a:blip>
                    <a:srcRect r="25050"/>
                    <a:stretch/>
                  </pic:blipFill>
                  <pic:spPr bwMode="auto">
                    <a:xfrm>
                      <a:off x="0" y="0"/>
                      <a:ext cx="2427605" cy="65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1C45">
        <w:t xml:space="preserve">Figure </w:t>
      </w:r>
      <w:r w:rsidR="008B7C8C">
        <w:fldChar w:fldCharType="begin"/>
      </w:r>
      <w:r w:rsidR="008B7C8C">
        <w:instrText xml:space="preserve"> SEQ Figure \* ARABIC </w:instrText>
      </w:r>
      <w:r w:rsidR="008B7C8C">
        <w:fldChar w:fldCharType="separate"/>
      </w:r>
      <w:r w:rsidR="0002355B">
        <w:rPr>
          <w:noProof/>
        </w:rPr>
        <w:t>18</w:t>
      </w:r>
      <w:r w:rsidR="008B7C8C">
        <w:rPr>
          <w:noProof/>
        </w:rPr>
        <w:fldChar w:fldCharType="end"/>
      </w:r>
      <w:r w:rsidR="009A1C45">
        <w:t xml:space="preserve"> </w:t>
      </w:r>
      <w:r w:rsidR="00EB4210">
        <w:t>–</w:t>
      </w:r>
      <w:r w:rsidR="009A1C45">
        <w:t xml:space="preserve"> QF </w:t>
      </w:r>
      <w:r w:rsidR="00EB4210">
        <w:t xml:space="preserve">slot series utilisation by season </w:t>
      </w:r>
      <w:r w:rsidR="00BF0254">
        <w:t xml:space="preserve">/ </w:t>
      </w:r>
      <w:r w:rsidR="009A1C45" w:rsidRPr="00BF0254">
        <w:rPr>
          <w:b/>
        </w:rPr>
        <w:t>Ballina/Byron Bay (BNK)</w:t>
      </w:r>
    </w:p>
    <w:p w14:paraId="6B5AFE23" w14:textId="63F7F0E3" w:rsidR="00671CC3" w:rsidRDefault="00671CC3" w:rsidP="00671CC3"/>
    <w:p w14:paraId="2EF883BA" w14:textId="77777777" w:rsidR="001A0D63" w:rsidRDefault="001A0D63" w:rsidP="001A0D63">
      <w:pPr>
        <w:keepNext/>
      </w:pPr>
      <w:r>
        <w:rPr>
          <w:noProof/>
        </w:rPr>
        <w:drawing>
          <wp:inline distT="0" distB="0" distL="0" distR="0" wp14:anchorId="711190F5" wp14:editId="543D5094">
            <wp:extent cx="6188075" cy="5628005"/>
            <wp:effectExtent l="0" t="0" r="0" b="0"/>
            <wp:docPr id="1847104539" name="Picture 12"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104539" name="Picture 12"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88075" cy="5628005"/>
                    </a:xfrm>
                    <a:prstGeom prst="rect">
                      <a:avLst/>
                    </a:prstGeom>
                    <a:noFill/>
                    <a:ln>
                      <a:noFill/>
                    </a:ln>
                  </pic:spPr>
                </pic:pic>
              </a:graphicData>
            </a:graphic>
          </wp:inline>
        </w:drawing>
      </w:r>
    </w:p>
    <w:p w14:paraId="7466657B" w14:textId="57485C92" w:rsidR="00514C6F" w:rsidRPr="00BF0254" w:rsidRDefault="001A0D63" w:rsidP="00514C6F">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19</w:t>
      </w:r>
      <w:r w:rsidR="008B7C8C">
        <w:rPr>
          <w:noProof/>
        </w:rPr>
        <w:fldChar w:fldCharType="end"/>
      </w:r>
      <w:r>
        <w:t xml:space="preserve"> </w:t>
      </w:r>
      <w:r w:rsidR="00F032A7">
        <w:t>–</w:t>
      </w:r>
      <w:r>
        <w:t xml:space="preserve"> QF </w:t>
      </w:r>
      <w:r w:rsidR="00EB4210">
        <w:t xml:space="preserve">slot series utilisation by season </w:t>
      </w:r>
      <w:r w:rsidR="00BF0254">
        <w:t xml:space="preserve">/ </w:t>
      </w:r>
      <w:r w:rsidRPr="00BF0254">
        <w:rPr>
          <w:b/>
        </w:rPr>
        <w:t>Brisbane (BNE)</w:t>
      </w:r>
    </w:p>
    <w:p w14:paraId="3F26908E" w14:textId="77777777" w:rsidR="00514C6F" w:rsidRDefault="00514C6F" w:rsidP="00514C6F">
      <w:pPr>
        <w:keepNext/>
      </w:pPr>
      <w:r>
        <w:rPr>
          <w:noProof/>
        </w:rPr>
        <w:drawing>
          <wp:inline distT="0" distB="0" distL="0" distR="0" wp14:anchorId="5EBB6AA2" wp14:editId="0DB94451">
            <wp:extent cx="6188075" cy="1466215"/>
            <wp:effectExtent l="0" t="0" r="0" b="0"/>
            <wp:docPr id="1018593480" name="Picture 13"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593480" name="Picture 13"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88075" cy="1466215"/>
                    </a:xfrm>
                    <a:prstGeom prst="rect">
                      <a:avLst/>
                    </a:prstGeom>
                    <a:noFill/>
                    <a:ln>
                      <a:noFill/>
                    </a:ln>
                  </pic:spPr>
                </pic:pic>
              </a:graphicData>
            </a:graphic>
          </wp:inline>
        </w:drawing>
      </w:r>
    </w:p>
    <w:p w14:paraId="7F454FBC" w14:textId="7D5EEDC1" w:rsidR="00514C6F" w:rsidRPr="00BF0254" w:rsidRDefault="00514C6F" w:rsidP="00514C6F">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20</w:t>
      </w:r>
      <w:r w:rsidR="008B7C8C">
        <w:rPr>
          <w:noProof/>
        </w:rPr>
        <w:fldChar w:fldCharType="end"/>
      </w:r>
      <w:r>
        <w:t xml:space="preserve"> </w:t>
      </w:r>
      <w:r w:rsidR="00F032A7">
        <w:t>–</w:t>
      </w:r>
      <w:r>
        <w:t xml:space="preserve"> QF </w:t>
      </w:r>
      <w:r w:rsidR="00EB4210">
        <w:t xml:space="preserve">slot series utilisation by season </w:t>
      </w:r>
      <w:r w:rsidR="00BF0254">
        <w:t xml:space="preserve">/ </w:t>
      </w:r>
      <w:r w:rsidRPr="00BF0254">
        <w:rPr>
          <w:b/>
        </w:rPr>
        <w:t>Cairns (CNS)</w:t>
      </w:r>
    </w:p>
    <w:p w14:paraId="0E8D56D8" w14:textId="3DFAE97E" w:rsidR="00514C6F" w:rsidRDefault="003511BF" w:rsidP="00514C6F">
      <w:r>
        <w:rPr>
          <w:noProof/>
        </w:rPr>
        <w:drawing>
          <wp:anchor distT="0" distB="0" distL="114300" distR="114300" simplePos="0" relativeHeight="251661318" behindDoc="0" locked="0" layoutInCell="1" allowOverlap="1" wp14:anchorId="5DDC6D93" wp14:editId="6A088657">
            <wp:simplePos x="0" y="0"/>
            <wp:positionH relativeFrom="column">
              <wp:posOffset>0</wp:posOffset>
            </wp:positionH>
            <wp:positionV relativeFrom="paragraph">
              <wp:posOffset>0</wp:posOffset>
            </wp:positionV>
            <wp:extent cx="2427890" cy="659765"/>
            <wp:effectExtent l="0" t="0" r="0" b="635"/>
            <wp:wrapNone/>
            <wp:docPr id="929888821" name="Graphic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888821" name="Graphic 14">
                      <a:extLst>
                        <a:ext uri="{C183D7F6-B498-43B3-948B-1728B52AA6E4}">
                          <adec:decorative xmlns:adec="http://schemas.microsoft.com/office/drawing/2017/decorative" val="1"/>
                        </a:ext>
                      </a:extLst>
                    </pic:cNvPr>
                    <pic:cNvPicPr/>
                  </pic:nvPicPr>
                  <pic:blipFill rotWithShape="1">
                    <a:blip r:embed="rId102">
                      <a:extLst>
                        <a:ext uri="{96DAC541-7B7A-43D3-8B79-37D633B846F1}">
                          <asvg:svgBlip xmlns:asvg="http://schemas.microsoft.com/office/drawing/2016/SVG/main" r:embed="rId103"/>
                        </a:ext>
                      </a:extLst>
                    </a:blip>
                    <a:srcRect r="25050"/>
                    <a:stretch/>
                  </pic:blipFill>
                  <pic:spPr bwMode="auto">
                    <a:xfrm>
                      <a:off x="0" y="0"/>
                      <a:ext cx="2427890" cy="65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DDCCF7" w14:textId="77777777" w:rsidR="00514C6F" w:rsidRDefault="00514C6F" w:rsidP="00514C6F">
      <w:pPr>
        <w:keepNext/>
      </w:pPr>
      <w:r>
        <w:rPr>
          <w:noProof/>
        </w:rPr>
        <w:drawing>
          <wp:inline distT="0" distB="0" distL="0" distR="0" wp14:anchorId="30B3EAEF" wp14:editId="00C7A490">
            <wp:extent cx="6188075" cy="3121660"/>
            <wp:effectExtent l="0" t="0" r="0" b="2540"/>
            <wp:docPr id="950286384" name="Picture 14"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286384" name="Picture 14"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88075" cy="3121660"/>
                    </a:xfrm>
                    <a:prstGeom prst="rect">
                      <a:avLst/>
                    </a:prstGeom>
                    <a:noFill/>
                    <a:ln>
                      <a:noFill/>
                    </a:ln>
                  </pic:spPr>
                </pic:pic>
              </a:graphicData>
            </a:graphic>
          </wp:inline>
        </w:drawing>
      </w:r>
    </w:p>
    <w:p w14:paraId="39C610E9" w14:textId="317A6280" w:rsidR="00514C6F" w:rsidRPr="00BF0254" w:rsidRDefault="00514C6F" w:rsidP="00514C6F">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21</w:t>
      </w:r>
      <w:r w:rsidR="008B7C8C">
        <w:rPr>
          <w:noProof/>
        </w:rPr>
        <w:fldChar w:fldCharType="end"/>
      </w:r>
      <w:r>
        <w:t xml:space="preserve"> </w:t>
      </w:r>
      <w:r w:rsidR="00F032A7">
        <w:t>–</w:t>
      </w:r>
      <w:r>
        <w:t xml:space="preserve"> QF </w:t>
      </w:r>
      <w:r w:rsidR="00EB4210">
        <w:t xml:space="preserve">slot series utilisation by season </w:t>
      </w:r>
      <w:r w:rsidR="00BF0254">
        <w:t xml:space="preserve">/ </w:t>
      </w:r>
      <w:r w:rsidRPr="00BF0254">
        <w:rPr>
          <w:b/>
        </w:rPr>
        <w:t>Canberra (CBR)</w:t>
      </w:r>
    </w:p>
    <w:p w14:paraId="2FB0432A" w14:textId="77777777" w:rsidR="00514C6F" w:rsidRDefault="00514C6F" w:rsidP="00514C6F">
      <w:pPr>
        <w:keepNext/>
      </w:pPr>
      <w:r>
        <w:rPr>
          <w:noProof/>
        </w:rPr>
        <w:drawing>
          <wp:inline distT="0" distB="0" distL="0" distR="0" wp14:anchorId="556F124A" wp14:editId="54A61AFF">
            <wp:extent cx="6188075" cy="1442720"/>
            <wp:effectExtent l="0" t="0" r="0" b="5080"/>
            <wp:docPr id="281486929" name="Picture 15"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486929" name="Picture 15"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88075" cy="1442720"/>
                    </a:xfrm>
                    <a:prstGeom prst="rect">
                      <a:avLst/>
                    </a:prstGeom>
                    <a:noFill/>
                    <a:ln>
                      <a:noFill/>
                    </a:ln>
                  </pic:spPr>
                </pic:pic>
              </a:graphicData>
            </a:graphic>
          </wp:inline>
        </w:drawing>
      </w:r>
    </w:p>
    <w:p w14:paraId="5E08D6D3" w14:textId="2B77AF6E" w:rsidR="00514C6F" w:rsidRDefault="00514C6F" w:rsidP="00514C6F">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22</w:t>
      </w:r>
      <w:r w:rsidR="008B7C8C">
        <w:rPr>
          <w:noProof/>
        </w:rPr>
        <w:fldChar w:fldCharType="end"/>
      </w:r>
      <w:r>
        <w:t xml:space="preserve"> </w:t>
      </w:r>
      <w:r w:rsidR="00F032A7">
        <w:t>–</w:t>
      </w:r>
      <w:r>
        <w:t xml:space="preserve"> QF </w:t>
      </w:r>
      <w:r w:rsidR="00EB4210">
        <w:t xml:space="preserve">slot series utilisation by season </w:t>
      </w:r>
      <w:r w:rsidR="00BF0254">
        <w:t xml:space="preserve">/ </w:t>
      </w:r>
      <w:r w:rsidRPr="00BF0254">
        <w:rPr>
          <w:b/>
        </w:rPr>
        <w:t>Darwin (DRW)</w:t>
      </w:r>
    </w:p>
    <w:p w14:paraId="1DF94BA0" w14:textId="10DD2089" w:rsidR="003511BF" w:rsidRPr="00DB7950" w:rsidRDefault="003511BF" w:rsidP="00DB7950">
      <w:r>
        <w:rPr>
          <w:noProof/>
        </w:rPr>
        <w:drawing>
          <wp:anchor distT="0" distB="0" distL="114300" distR="114300" simplePos="0" relativeHeight="251663366" behindDoc="0" locked="0" layoutInCell="1" allowOverlap="1" wp14:anchorId="0E35D777" wp14:editId="55BF708C">
            <wp:simplePos x="0" y="0"/>
            <wp:positionH relativeFrom="column">
              <wp:posOffset>0</wp:posOffset>
            </wp:positionH>
            <wp:positionV relativeFrom="paragraph">
              <wp:posOffset>0</wp:posOffset>
            </wp:positionV>
            <wp:extent cx="2427890" cy="659765"/>
            <wp:effectExtent l="0" t="0" r="0" b="635"/>
            <wp:wrapNone/>
            <wp:docPr id="1185412183" name="Graphic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12183" name="Graphic 15">
                      <a:extLst>
                        <a:ext uri="{C183D7F6-B498-43B3-948B-1728B52AA6E4}">
                          <adec:decorative xmlns:adec="http://schemas.microsoft.com/office/drawing/2017/decorative" val="1"/>
                        </a:ext>
                      </a:extLst>
                    </pic:cNvPr>
                    <pic:cNvPicPr/>
                  </pic:nvPicPr>
                  <pic:blipFill rotWithShape="1">
                    <a:blip r:embed="rId102">
                      <a:extLst>
                        <a:ext uri="{96DAC541-7B7A-43D3-8B79-37D633B846F1}">
                          <asvg:svgBlip xmlns:asvg="http://schemas.microsoft.com/office/drawing/2016/SVG/main" r:embed="rId103"/>
                        </a:ext>
                      </a:extLst>
                    </a:blip>
                    <a:srcRect r="25050"/>
                    <a:stretch/>
                  </pic:blipFill>
                  <pic:spPr bwMode="auto">
                    <a:xfrm>
                      <a:off x="0" y="0"/>
                      <a:ext cx="2427890" cy="65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FB3D80" w14:textId="77777777" w:rsidR="00B77A1F" w:rsidRDefault="00B77A1F" w:rsidP="00B77A1F">
      <w:pPr>
        <w:keepNext/>
      </w:pPr>
      <w:r>
        <w:rPr>
          <w:noProof/>
        </w:rPr>
        <w:drawing>
          <wp:inline distT="0" distB="0" distL="0" distR="0" wp14:anchorId="496791C0" wp14:editId="5CE4B328">
            <wp:extent cx="6188075" cy="3113405"/>
            <wp:effectExtent l="0" t="0" r="0" b="0"/>
            <wp:docPr id="176066703" name="Picture 22"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66703" name="Picture 22"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88075" cy="3113405"/>
                    </a:xfrm>
                    <a:prstGeom prst="rect">
                      <a:avLst/>
                    </a:prstGeom>
                    <a:noFill/>
                    <a:ln>
                      <a:noFill/>
                    </a:ln>
                  </pic:spPr>
                </pic:pic>
              </a:graphicData>
            </a:graphic>
          </wp:inline>
        </w:drawing>
      </w:r>
    </w:p>
    <w:p w14:paraId="2768F6DF" w14:textId="270190C4" w:rsidR="00B77A1F" w:rsidRPr="00B77A1F" w:rsidRDefault="00B77A1F" w:rsidP="00B77A1F">
      <w:pPr>
        <w:pStyle w:val="Caption"/>
      </w:pPr>
      <w:r>
        <w:t xml:space="preserve">Figure </w:t>
      </w:r>
      <w:r w:rsidR="008B7C8C">
        <w:fldChar w:fldCharType="begin"/>
      </w:r>
      <w:r w:rsidR="008B7C8C">
        <w:instrText xml:space="preserve"> SEQ Figure \* ARABIC </w:instrText>
      </w:r>
      <w:r w:rsidR="008B7C8C">
        <w:fldChar w:fldCharType="separate"/>
      </w:r>
      <w:r w:rsidR="0002355B">
        <w:rPr>
          <w:noProof/>
        </w:rPr>
        <w:t>23</w:t>
      </w:r>
      <w:r w:rsidR="008B7C8C">
        <w:rPr>
          <w:noProof/>
        </w:rPr>
        <w:fldChar w:fldCharType="end"/>
      </w:r>
      <w:r>
        <w:t xml:space="preserve"> </w:t>
      </w:r>
      <w:r w:rsidR="00F032A7">
        <w:t>–</w:t>
      </w:r>
      <w:r>
        <w:t xml:space="preserve"> QF </w:t>
      </w:r>
      <w:r w:rsidR="00EB4210">
        <w:t xml:space="preserve">slot series utilisation by season </w:t>
      </w:r>
      <w:r w:rsidR="00BF0254">
        <w:t xml:space="preserve">/ </w:t>
      </w:r>
      <w:r w:rsidRPr="00BF0254">
        <w:rPr>
          <w:b/>
        </w:rPr>
        <w:t>Gold Coast (OOL)</w:t>
      </w:r>
    </w:p>
    <w:p w14:paraId="0F7ACD4C" w14:textId="77777777" w:rsidR="00514C6F" w:rsidRDefault="00514C6F" w:rsidP="00514C6F">
      <w:pPr>
        <w:keepNext/>
      </w:pPr>
      <w:r>
        <w:rPr>
          <w:noProof/>
        </w:rPr>
        <w:drawing>
          <wp:inline distT="0" distB="0" distL="0" distR="0" wp14:anchorId="312DC4B8" wp14:editId="5573414B">
            <wp:extent cx="6188075" cy="1442720"/>
            <wp:effectExtent l="0" t="0" r="0" b="5080"/>
            <wp:docPr id="1433246302" name="Picture 16"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246302" name="Picture 16"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88075" cy="1442720"/>
                    </a:xfrm>
                    <a:prstGeom prst="rect">
                      <a:avLst/>
                    </a:prstGeom>
                    <a:noFill/>
                    <a:ln>
                      <a:noFill/>
                    </a:ln>
                  </pic:spPr>
                </pic:pic>
              </a:graphicData>
            </a:graphic>
          </wp:inline>
        </w:drawing>
      </w:r>
    </w:p>
    <w:p w14:paraId="19758936" w14:textId="4A1A9710" w:rsidR="00514C6F" w:rsidRPr="00BF0254" w:rsidRDefault="00514C6F" w:rsidP="00514C6F">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24</w:t>
      </w:r>
      <w:r w:rsidR="008B7C8C">
        <w:rPr>
          <w:noProof/>
        </w:rPr>
        <w:fldChar w:fldCharType="end"/>
      </w:r>
      <w:r>
        <w:t xml:space="preserve"> </w:t>
      </w:r>
      <w:r w:rsidR="00EB4210">
        <w:t>–</w:t>
      </w:r>
      <w:r>
        <w:t xml:space="preserve"> QF </w:t>
      </w:r>
      <w:r w:rsidR="00EB4210">
        <w:t>slot series utilisation by season</w:t>
      </w:r>
      <w:r>
        <w:t xml:space="preserve"> </w:t>
      </w:r>
      <w:r w:rsidR="00BF0254">
        <w:t xml:space="preserve">/ </w:t>
      </w:r>
      <w:r w:rsidR="00BF0254" w:rsidRPr="00BF0254">
        <w:rPr>
          <w:b/>
          <w:bCs/>
        </w:rPr>
        <w:t>Griffith</w:t>
      </w:r>
      <w:r w:rsidRPr="00BF0254">
        <w:rPr>
          <w:b/>
        </w:rPr>
        <w:t xml:space="preserve"> (GFF)</w:t>
      </w:r>
    </w:p>
    <w:p w14:paraId="1D4B033E" w14:textId="77777777" w:rsidR="00514C6F" w:rsidRDefault="00514C6F" w:rsidP="00514C6F">
      <w:pPr>
        <w:keepNext/>
      </w:pPr>
      <w:r>
        <w:rPr>
          <w:noProof/>
        </w:rPr>
        <w:drawing>
          <wp:inline distT="0" distB="0" distL="0" distR="0" wp14:anchorId="5E013FCE" wp14:editId="7AF0B5F2">
            <wp:extent cx="6188075" cy="1458595"/>
            <wp:effectExtent l="0" t="0" r="0" b="1905"/>
            <wp:docPr id="440951597" name="Picture 17"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951597" name="Picture 17"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88075" cy="1458595"/>
                    </a:xfrm>
                    <a:prstGeom prst="rect">
                      <a:avLst/>
                    </a:prstGeom>
                    <a:noFill/>
                    <a:ln>
                      <a:noFill/>
                    </a:ln>
                  </pic:spPr>
                </pic:pic>
              </a:graphicData>
            </a:graphic>
          </wp:inline>
        </w:drawing>
      </w:r>
    </w:p>
    <w:p w14:paraId="799B5CC5" w14:textId="716DBD36" w:rsidR="00514C6F" w:rsidRDefault="00514C6F" w:rsidP="00514C6F">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25</w:t>
      </w:r>
      <w:r w:rsidR="008B7C8C">
        <w:rPr>
          <w:noProof/>
        </w:rPr>
        <w:fldChar w:fldCharType="end"/>
      </w:r>
      <w:r>
        <w:t xml:space="preserve"> </w:t>
      </w:r>
      <w:r w:rsidR="00F032A7">
        <w:t>–</w:t>
      </w:r>
      <w:r>
        <w:t xml:space="preserve"> QF </w:t>
      </w:r>
      <w:r w:rsidR="00EB4210">
        <w:t xml:space="preserve">slot series utilisation by season </w:t>
      </w:r>
      <w:r w:rsidR="00BF0254">
        <w:t xml:space="preserve">/ </w:t>
      </w:r>
      <w:r w:rsidRPr="00BF0254">
        <w:rPr>
          <w:b/>
        </w:rPr>
        <w:t>Hamilton Island (HTI)</w:t>
      </w:r>
    </w:p>
    <w:p w14:paraId="752508A3" w14:textId="438AA8B1" w:rsidR="003511BF" w:rsidRPr="00DB7950" w:rsidRDefault="003511BF" w:rsidP="00DB7950">
      <w:r>
        <w:rPr>
          <w:noProof/>
        </w:rPr>
        <w:drawing>
          <wp:anchor distT="0" distB="0" distL="114300" distR="114300" simplePos="0" relativeHeight="251667462" behindDoc="0" locked="0" layoutInCell="1" allowOverlap="1" wp14:anchorId="39765EA0" wp14:editId="54DE9925">
            <wp:simplePos x="0" y="0"/>
            <wp:positionH relativeFrom="column">
              <wp:posOffset>0</wp:posOffset>
            </wp:positionH>
            <wp:positionV relativeFrom="paragraph">
              <wp:posOffset>-635</wp:posOffset>
            </wp:positionV>
            <wp:extent cx="2427890" cy="659765"/>
            <wp:effectExtent l="0" t="0" r="0" b="635"/>
            <wp:wrapNone/>
            <wp:docPr id="1785128815" name="Graphic 1765556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128815" name="Graphic 1765556074">
                      <a:extLst>
                        <a:ext uri="{C183D7F6-B498-43B3-948B-1728B52AA6E4}">
                          <adec:decorative xmlns:adec="http://schemas.microsoft.com/office/drawing/2017/decorative" val="1"/>
                        </a:ext>
                      </a:extLst>
                    </pic:cNvPr>
                    <pic:cNvPicPr/>
                  </pic:nvPicPr>
                  <pic:blipFill rotWithShape="1">
                    <a:blip r:embed="rId102">
                      <a:extLst>
                        <a:ext uri="{96DAC541-7B7A-43D3-8B79-37D633B846F1}">
                          <asvg:svgBlip xmlns:asvg="http://schemas.microsoft.com/office/drawing/2016/SVG/main" r:embed="rId103"/>
                        </a:ext>
                      </a:extLst>
                    </a:blip>
                    <a:srcRect r="25050"/>
                    <a:stretch/>
                  </pic:blipFill>
                  <pic:spPr bwMode="auto">
                    <a:xfrm>
                      <a:off x="0" y="0"/>
                      <a:ext cx="2427890" cy="65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077994" w14:textId="77777777" w:rsidR="00AA0811" w:rsidRDefault="00AA0811" w:rsidP="00AA0811">
      <w:pPr>
        <w:keepNext/>
      </w:pPr>
      <w:r>
        <w:rPr>
          <w:noProof/>
        </w:rPr>
        <w:drawing>
          <wp:inline distT="0" distB="0" distL="0" distR="0" wp14:anchorId="1E9FF694" wp14:editId="77E04528">
            <wp:extent cx="6188075" cy="1458595"/>
            <wp:effectExtent l="0" t="0" r="0" b="1905"/>
            <wp:docPr id="1933081592" name="Picture 18"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081592" name="Picture 18"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88075" cy="1458595"/>
                    </a:xfrm>
                    <a:prstGeom prst="rect">
                      <a:avLst/>
                    </a:prstGeom>
                    <a:noFill/>
                    <a:ln>
                      <a:noFill/>
                    </a:ln>
                  </pic:spPr>
                </pic:pic>
              </a:graphicData>
            </a:graphic>
          </wp:inline>
        </w:drawing>
      </w:r>
    </w:p>
    <w:p w14:paraId="766137D6" w14:textId="3651CC23" w:rsidR="00AA0811" w:rsidRPr="00BF0254" w:rsidRDefault="00AA0811" w:rsidP="00AA0811">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26</w:t>
      </w:r>
      <w:r w:rsidR="008B7C8C">
        <w:rPr>
          <w:noProof/>
        </w:rPr>
        <w:fldChar w:fldCharType="end"/>
      </w:r>
      <w:r>
        <w:t xml:space="preserve"> </w:t>
      </w:r>
      <w:r w:rsidR="00F032A7">
        <w:t>–</w:t>
      </w:r>
      <w:r>
        <w:t xml:space="preserve"> QF </w:t>
      </w:r>
      <w:r w:rsidR="00EB4210">
        <w:t xml:space="preserve">slot series utilisation by season </w:t>
      </w:r>
      <w:r w:rsidR="00BF0254">
        <w:t xml:space="preserve">/ </w:t>
      </w:r>
      <w:r w:rsidRPr="00BF0254">
        <w:rPr>
          <w:b/>
        </w:rPr>
        <w:t>Hobart (HBA)</w:t>
      </w:r>
    </w:p>
    <w:p w14:paraId="16AA9F0C" w14:textId="77777777" w:rsidR="00AA0811" w:rsidRDefault="00AA0811" w:rsidP="00AA0811">
      <w:pPr>
        <w:keepNext/>
      </w:pPr>
      <w:r>
        <w:rPr>
          <w:noProof/>
        </w:rPr>
        <w:drawing>
          <wp:inline distT="0" distB="0" distL="0" distR="0" wp14:anchorId="01AA42AB" wp14:editId="3F259C0C">
            <wp:extent cx="6188075" cy="4855845"/>
            <wp:effectExtent l="0" t="0" r="0" b="0"/>
            <wp:docPr id="517004944" name="Picture 19"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004944" name="Picture 19"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88075" cy="4855845"/>
                    </a:xfrm>
                    <a:prstGeom prst="rect">
                      <a:avLst/>
                    </a:prstGeom>
                    <a:noFill/>
                    <a:ln>
                      <a:noFill/>
                    </a:ln>
                  </pic:spPr>
                </pic:pic>
              </a:graphicData>
            </a:graphic>
          </wp:inline>
        </w:drawing>
      </w:r>
    </w:p>
    <w:p w14:paraId="7290B6FF" w14:textId="3C346408" w:rsidR="00AA0811" w:rsidRDefault="00AA0811" w:rsidP="00AA0811">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27</w:t>
      </w:r>
      <w:r w:rsidR="008B7C8C">
        <w:rPr>
          <w:noProof/>
        </w:rPr>
        <w:fldChar w:fldCharType="end"/>
      </w:r>
      <w:r>
        <w:t xml:space="preserve"> </w:t>
      </w:r>
      <w:r w:rsidR="00F032A7">
        <w:t>–</w:t>
      </w:r>
      <w:r>
        <w:t xml:space="preserve"> QF </w:t>
      </w:r>
      <w:r w:rsidR="00EB4210">
        <w:t xml:space="preserve">slot series utilisation by season </w:t>
      </w:r>
      <w:r w:rsidR="00BF0254">
        <w:t xml:space="preserve">/ </w:t>
      </w:r>
      <w:r w:rsidRPr="00BF0254">
        <w:rPr>
          <w:b/>
        </w:rPr>
        <w:t>Melbourne (MEL) Departures</w:t>
      </w:r>
    </w:p>
    <w:p w14:paraId="5BD22928" w14:textId="0183A9C2" w:rsidR="003511BF" w:rsidRPr="00DB7950" w:rsidRDefault="003511BF" w:rsidP="00DB7950">
      <w:r>
        <w:rPr>
          <w:noProof/>
        </w:rPr>
        <w:drawing>
          <wp:anchor distT="0" distB="0" distL="114300" distR="114300" simplePos="0" relativeHeight="251669510" behindDoc="0" locked="0" layoutInCell="1" allowOverlap="1" wp14:anchorId="33141FB7" wp14:editId="5CF678F7">
            <wp:simplePos x="0" y="0"/>
            <wp:positionH relativeFrom="column">
              <wp:posOffset>0</wp:posOffset>
            </wp:positionH>
            <wp:positionV relativeFrom="paragraph">
              <wp:posOffset>0</wp:posOffset>
            </wp:positionV>
            <wp:extent cx="2427890" cy="659765"/>
            <wp:effectExtent l="0" t="0" r="0" b="635"/>
            <wp:wrapNone/>
            <wp:docPr id="147200895" name="Graphic 1765556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00895" name="Graphic 1765556074">
                      <a:extLst>
                        <a:ext uri="{C183D7F6-B498-43B3-948B-1728B52AA6E4}">
                          <adec:decorative xmlns:adec="http://schemas.microsoft.com/office/drawing/2017/decorative" val="1"/>
                        </a:ext>
                      </a:extLst>
                    </pic:cNvPr>
                    <pic:cNvPicPr/>
                  </pic:nvPicPr>
                  <pic:blipFill rotWithShape="1">
                    <a:blip r:embed="rId102">
                      <a:extLst>
                        <a:ext uri="{96DAC541-7B7A-43D3-8B79-37D633B846F1}">
                          <asvg:svgBlip xmlns:asvg="http://schemas.microsoft.com/office/drawing/2016/SVG/main" r:embed="rId103"/>
                        </a:ext>
                      </a:extLst>
                    </a:blip>
                    <a:srcRect r="25050"/>
                    <a:stretch/>
                  </pic:blipFill>
                  <pic:spPr bwMode="auto">
                    <a:xfrm>
                      <a:off x="0" y="0"/>
                      <a:ext cx="2427890" cy="65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2A7D1F" w14:textId="77777777" w:rsidR="00AA0811" w:rsidRDefault="00AA0811" w:rsidP="00AA0811">
      <w:pPr>
        <w:keepNext/>
      </w:pPr>
      <w:r>
        <w:rPr>
          <w:noProof/>
        </w:rPr>
        <w:drawing>
          <wp:inline distT="0" distB="0" distL="0" distR="0" wp14:anchorId="77E55A91" wp14:editId="38A382AD">
            <wp:extent cx="6188075" cy="4966335"/>
            <wp:effectExtent l="0" t="0" r="0" b="0"/>
            <wp:docPr id="1597617443" name="Picture 20"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arrivals.&#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617443" name="Picture 20"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arrivals.&#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88075" cy="4966335"/>
                    </a:xfrm>
                    <a:prstGeom prst="rect">
                      <a:avLst/>
                    </a:prstGeom>
                    <a:noFill/>
                    <a:ln>
                      <a:noFill/>
                    </a:ln>
                  </pic:spPr>
                </pic:pic>
              </a:graphicData>
            </a:graphic>
          </wp:inline>
        </w:drawing>
      </w:r>
    </w:p>
    <w:p w14:paraId="15C10FAD" w14:textId="5ED7EC6B" w:rsidR="00514C6F" w:rsidRDefault="00AA0811" w:rsidP="00AA0811">
      <w:pPr>
        <w:pStyle w:val="Caption"/>
      </w:pPr>
      <w:r>
        <w:t xml:space="preserve">Figure </w:t>
      </w:r>
      <w:r w:rsidR="008B7C8C">
        <w:fldChar w:fldCharType="begin"/>
      </w:r>
      <w:r w:rsidR="008B7C8C">
        <w:instrText xml:space="preserve"> SEQ Figure \* ARABIC </w:instrText>
      </w:r>
      <w:r w:rsidR="008B7C8C">
        <w:fldChar w:fldCharType="separate"/>
      </w:r>
      <w:r w:rsidR="0002355B">
        <w:rPr>
          <w:noProof/>
        </w:rPr>
        <w:t>28</w:t>
      </w:r>
      <w:r w:rsidR="008B7C8C">
        <w:rPr>
          <w:noProof/>
        </w:rPr>
        <w:fldChar w:fldCharType="end"/>
      </w:r>
      <w:r>
        <w:t xml:space="preserve"> </w:t>
      </w:r>
      <w:r w:rsidR="00F032A7">
        <w:t>–</w:t>
      </w:r>
      <w:r>
        <w:t xml:space="preserve"> QF </w:t>
      </w:r>
      <w:r w:rsidR="00EB4210">
        <w:t xml:space="preserve">slot series utilisation by season </w:t>
      </w:r>
      <w:r w:rsidR="00BF0254">
        <w:t xml:space="preserve">/ </w:t>
      </w:r>
      <w:r w:rsidRPr="00BF0254">
        <w:rPr>
          <w:b/>
        </w:rPr>
        <w:t>Melbourne (MEL) Arrivals</w:t>
      </w:r>
    </w:p>
    <w:p w14:paraId="1BFE025B" w14:textId="77777777" w:rsidR="00365A2A" w:rsidRDefault="00365A2A" w:rsidP="00365A2A">
      <w:pPr>
        <w:keepNext/>
      </w:pPr>
      <w:r>
        <w:rPr>
          <w:noProof/>
        </w:rPr>
        <w:drawing>
          <wp:inline distT="0" distB="0" distL="0" distR="0" wp14:anchorId="33008949" wp14:editId="6A349022">
            <wp:extent cx="6188075" cy="1473835"/>
            <wp:effectExtent l="0" t="0" r="0" b="0"/>
            <wp:docPr id="1029845473" name="Picture 21"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845473" name="Picture 21"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88075" cy="1473835"/>
                    </a:xfrm>
                    <a:prstGeom prst="rect">
                      <a:avLst/>
                    </a:prstGeom>
                    <a:noFill/>
                    <a:ln>
                      <a:noFill/>
                    </a:ln>
                  </pic:spPr>
                </pic:pic>
              </a:graphicData>
            </a:graphic>
          </wp:inline>
        </w:drawing>
      </w:r>
    </w:p>
    <w:p w14:paraId="7219243C" w14:textId="32374E14" w:rsidR="00AA0811" w:rsidRDefault="00365A2A" w:rsidP="00365A2A">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29</w:t>
      </w:r>
      <w:r w:rsidR="008B7C8C">
        <w:rPr>
          <w:noProof/>
        </w:rPr>
        <w:fldChar w:fldCharType="end"/>
      </w:r>
      <w:r>
        <w:t xml:space="preserve"> </w:t>
      </w:r>
      <w:r w:rsidR="00F032A7">
        <w:t>–</w:t>
      </w:r>
      <w:r>
        <w:t xml:space="preserve"> QF </w:t>
      </w:r>
      <w:r w:rsidR="00EB4210">
        <w:t xml:space="preserve">slot series utilisation by season </w:t>
      </w:r>
      <w:r w:rsidR="00BF0254">
        <w:t xml:space="preserve">/ </w:t>
      </w:r>
      <w:r w:rsidRPr="00BF0254">
        <w:rPr>
          <w:b/>
        </w:rPr>
        <w:t>Merimbula (MIM)</w:t>
      </w:r>
    </w:p>
    <w:p w14:paraId="4322C7C4" w14:textId="35A75BA7" w:rsidR="003511BF" w:rsidRPr="00DB7950" w:rsidRDefault="003511BF" w:rsidP="00DB7950">
      <w:r>
        <w:rPr>
          <w:noProof/>
        </w:rPr>
        <w:drawing>
          <wp:anchor distT="0" distB="0" distL="114300" distR="114300" simplePos="0" relativeHeight="251671558" behindDoc="0" locked="0" layoutInCell="1" allowOverlap="1" wp14:anchorId="7073DB20" wp14:editId="0AA53B4B">
            <wp:simplePos x="0" y="0"/>
            <wp:positionH relativeFrom="column">
              <wp:posOffset>0</wp:posOffset>
            </wp:positionH>
            <wp:positionV relativeFrom="paragraph">
              <wp:posOffset>0</wp:posOffset>
            </wp:positionV>
            <wp:extent cx="2427890" cy="659765"/>
            <wp:effectExtent l="0" t="0" r="0" b="635"/>
            <wp:wrapNone/>
            <wp:docPr id="790688217" name="Graphic 1765556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688217" name="Graphic 1765556074">
                      <a:extLst>
                        <a:ext uri="{C183D7F6-B498-43B3-948B-1728B52AA6E4}">
                          <adec:decorative xmlns:adec="http://schemas.microsoft.com/office/drawing/2017/decorative" val="1"/>
                        </a:ext>
                      </a:extLst>
                    </pic:cNvPr>
                    <pic:cNvPicPr/>
                  </pic:nvPicPr>
                  <pic:blipFill rotWithShape="1">
                    <a:blip r:embed="rId102">
                      <a:extLst>
                        <a:ext uri="{96DAC541-7B7A-43D3-8B79-37D633B846F1}">
                          <asvg:svgBlip xmlns:asvg="http://schemas.microsoft.com/office/drawing/2016/SVG/main" r:embed="rId103"/>
                        </a:ext>
                      </a:extLst>
                    </a:blip>
                    <a:srcRect r="25050"/>
                    <a:stretch/>
                  </pic:blipFill>
                  <pic:spPr bwMode="auto">
                    <a:xfrm>
                      <a:off x="0" y="0"/>
                      <a:ext cx="2427890" cy="65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B758C0" w14:textId="77777777" w:rsidR="00B77A1F" w:rsidRDefault="00B77A1F" w:rsidP="00B77A1F">
      <w:pPr>
        <w:keepNext/>
      </w:pPr>
      <w:r>
        <w:rPr>
          <w:noProof/>
        </w:rPr>
        <w:drawing>
          <wp:inline distT="0" distB="0" distL="0" distR="0" wp14:anchorId="549319A1" wp14:editId="5D33E8A5">
            <wp:extent cx="6188075" cy="1458595"/>
            <wp:effectExtent l="0" t="0" r="0" b="1905"/>
            <wp:docPr id="532305953" name="Picture 23"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305953" name="Picture 23"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88075" cy="1458595"/>
                    </a:xfrm>
                    <a:prstGeom prst="rect">
                      <a:avLst/>
                    </a:prstGeom>
                    <a:noFill/>
                    <a:ln>
                      <a:noFill/>
                    </a:ln>
                  </pic:spPr>
                </pic:pic>
              </a:graphicData>
            </a:graphic>
          </wp:inline>
        </w:drawing>
      </w:r>
    </w:p>
    <w:p w14:paraId="5B356CDB" w14:textId="45E214F4" w:rsidR="00365A2A" w:rsidRPr="00BF0254" w:rsidRDefault="00B77A1F" w:rsidP="00B77A1F">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30</w:t>
      </w:r>
      <w:r w:rsidR="008B7C8C">
        <w:rPr>
          <w:noProof/>
        </w:rPr>
        <w:fldChar w:fldCharType="end"/>
      </w:r>
      <w:r>
        <w:t xml:space="preserve"> </w:t>
      </w:r>
      <w:r w:rsidR="00EB4210">
        <w:t>–</w:t>
      </w:r>
      <w:r>
        <w:t xml:space="preserve"> QF </w:t>
      </w:r>
      <w:r w:rsidR="00EB4210">
        <w:t>slot series utilisation by season</w:t>
      </w:r>
      <w:r>
        <w:t xml:space="preserve"> </w:t>
      </w:r>
      <w:r w:rsidR="00BF0254">
        <w:t xml:space="preserve">/ </w:t>
      </w:r>
      <w:r w:rsidRPr="00BF0254">
        <w:rPr>
          <w:b/>
        </w:rPr>
        <w:t>Perth (PER)</w:t>
      </w:r>
    </w:p>
    <w:p w14:paraId="2258BD53" w14:textId="77777777" w:rsidR="002F2655" w:rsidRDefault="002F2655" w:rsidP="002F2655">
      <w:pPr>
        <w:keepNext/>
      </w:pPr>
      <w:r>
        <w:rPr>
          <w:noProof/>
        </w:rPr>
        <w:drawing>
          <wp:inline distT="0" distB="0" distL="0" distR="0" wp14:anchorId="27DFA59B" wp14:editId="16AA3446">
            <wp:extent cx="6188075" cy="1434465"/>
            <wp:effectExtent l="0" t="0" r="0" b="635"/>
            <wp:docPr id="2012829849" name="Picture 26"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829849" name="Picture 26"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88075" cy="1434465"/>
                    </a:xfrm>
                    <a:prstGeom prst="rect">
                      <a:avLst/>
                    </a:prstGeom>
                    <a:noFill/>
                    <a:ln>
                      <a:noFill/>
                    </a:ln>
                  </pic:spPr>
                </pic:pic>
              </a:graphicData>
            </a:graphic>
          </wp:inline>
        </w:drawing>
      </w:r>
    </w:p>
    <w:p w14:paraId="2C174B20" w14:textId="3697DF9E" w:rsidR="002F2655" w:rsidRPr="00BF0254" w:rsidRDefault="002F2655" w:rsidP="002F2655">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31</w:t>
      </w:r>
      <w:r w:rsidR="008B7C8C">
        <w:rPr>
          <w:noProof/>
        </w:rPr>
        <w:fldChar w:fldCharType="end"/>
      </w:r>
      <w:r>
        <w:t xml:space="preserve"> </w:t>
      </w:r>
      <w:r w:rsidR="00F032A7">
        <w:t>–</w:t>
      </w:r>
      <w:r>
        <w:t xml:space="preserve"> QF </w:t>
      </w:r>
      <w:r w:rsidR="002D65B6">
        <w:t xml:space="preserve">slot series utilisation by season </w:t>
      </w:r>
      <w:r w:rsidR="00BF0254">
        <w:t xml:space="preserve">/ </w:t>
      </w:r>
      <w:r w:rsidRPr="00BF0254">
        <w:rPr>
          <w:b/>
        </w:rPr>
        <w:t>Sunshine Coast (MCY)</w:t>
      </w:r>
    </w:p>
    <w:p w14:paraId="03473B59" w14:textId="77777777" w:rsidR="004C6B91" w:rsidRDefault="004C6B91" w:rsidP="004C6B91">
      <w:pPr>
        <w:keepNext/>
      </w:pPr>
      <w:r>
        <w:rPr>
          <w:noProof/>
        </w:rPr>
        <w:drawing>
          <wp:inline distT="0" distB="0" distL="0" distR="0" wp14:anchorId="54C48938" wp14:editId="6006D063">
            <wp:extent cx="6188075" cy="1473835"/>
            <wp:effectExtent l="0" t="0" r="0" b="0"/>
            <wp:docPr id="1318535219" name="Picture 25"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535219" name="Picture 25"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88075" cy="1473835"/>
                    </a:xfrm>
                    <a:prstGeom prst="rect">
                      <a:avLst/>
                    </a:prstGeom>
                    <a:noFill/>
                    <a:ln>
                      <a:noFill/>
                    </a:ln>
                  </pic:spPr>
                </pic:pic>
              </a:graphicData>
            </a:graphic>
          </wp:inline>
        </w:drawing>
      </w:r>
    </w:p>
    <w:p w14:paraId="0504CC78" w14:textId="60DBA100" w:rsidR="004C6B91" w:rsidRPr="00BF0254" w:rsidRDefault="004C6B91" w:rsidP="004C6B91">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32</w:t>
      </w:r>
      <w:r w:rsidR="008B7C8C">
        <w:rPr>
          <w:noProof/>
        </w:rPr>
        <w:fldChar w:fldCharType="end"/>
      </w:r>
      <w:r>
        <w:t xml:space="preserve"> </w:t>
      </w:r>
      <w:r w:rsidR="00F032A7">
        <w:t>–</w:t>
      </w:r>
      <w:r>
        <w:t xml:space="preserve"> QF </w:t>
      </w:r>
      <w:r w:rsidR="002D65B6">
        <w:t xml:space="preserve">slot series utilisation by season </w:t>
      </w:r>
      <w:r w:rsidR="00BF0254">
        <w:t xml:space="preserve">/ </w:t>
      </w:r>
      <w:r w:rsidRPr="00BF0254">
        <w:rPr>
          <w:b/>
        </w:rPr>
        <w:t>Toowoomba (WTB)</w:t>
      </w:r>
    </w:p>
    <w:p w14:paraId="1D8EB1DE" w14:textId="77777777" w:rsidR="00B77A1F" w:rsidRDefault="00B77A1F" w:rsidP="00B77A1F">
      <w:pPr>
        <w:keepNext/>
      </w:pPr>
      <w:r>
        <w:rPr>
          <w:noProof/>
        </w:rPr>
        <w:drawing>
          <wp:inline distT="0" distB="0" distL="0" distR="0" wp14:anchorId="4B7A225C" wp14:editId="4F6E2F94">
            <wp:extent cx="6188075" cy="1442720"/>
            <wp:effectExtent l="0" t="0" r="0" b="5080"/>
            <wp:docPr id="52321071" name="Picture 24"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1071" name="Picture 24"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88075" cy="1442720"/>
                    </a:xfrm>
                    <a:prstGeom prst="rect">
                      <a:avLst/>
                    </a:prstGeom>
                    <a:noFill/>
                    <a:ln>
                      <a:noFill/>
                    </a:ln>
                  </pic:spPr>
                </pic:pic>
              </a:graphicData>
            </a:graphic>
          </wp:inline>
        </w:drawing>
      </w:r>
    </w:p>
    <w:p w14:paraId="66EEB447" w14:textId="4E8DD2CB" w:rsidR="00B77A1F" w:rsidRDefault="00B77A1F" w:rsidP="00B77A1F">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33</w:t>
      </w:r>
      <w:r w:rsidR="008B7C8C">
        <w:rPr>
          <w:noProof/>
        </w:rPr>
        <w:fldChar w:fldCharType="end"/>
      </w:r>
      <w:r>
        <w:t xml:space="preserve"> </w:t>
      </w:r>
      <w:r w:rsidR="00F032A7">
        <w:t>–</w:t>
      </w:r>
      <w:r>
        <w:t xml:space="preserve"> QF </w:t>
      </w:r>
      <w:r w:rsidR="002D65B6">
        <w:t xml:space="preserve">slot series utilisation by season </w:t>
      </w:r>
      <w:r w:rsidR="00BF0254">
        <w:t xml:space="preserve">/ </w:t>
      </w:r>
      <w:r w:rsidRPr="00BF0254">
        <w:rPr>
          <w:b/>
        </w:rPr>
        <w:t>Wagga Wagga (WGA)</w:t>
      </w:r>
    </w:p>
    <w:p w14:paraId="7C3BFD21" w14:textId="3DE8E219" w:rsidR="003511BF" w:rsidRPr="003511BF" w:rsidRDefault="003511BF" w:rsidP="00DB7950">
      <w:r>
        <w:rPr>
          <w:noProof/>
        </w:rPr>
        <w:drawing>
          <wp:anchor distT="0" distB="0" distL="114300" distR="114300" simplePos="0" relativeHeight="251673606" behindDoc="0" locked="0" layoutInCell="1" allowOverlap="1" wp14:anchorId="2A36A356" wp14:editId="38589D02">
            <wp:simplePos x="0" y="0"/>
            <wp:positionH relativeFrom="column">
              <wp:posOffset>0</wp:posOffset>
            </wp:positionH>
            <wp:positionV relativeFrom="paragraph">
              <wp:posOffset>0</wp:posOffset>
            </wp:positionV>
            <wp:extent cx="2427890" cy="659765"/>
            <wp:effectExtent l="0" t="0" r="0" b="635"/>
            <wp:wrapNone/>
            <wp:docPr id="1878829622" name="Graphic 1765556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829622" name="Graphic 1765556074">
                      <a:extLst>
                        <a:ext uri="{C183D7F6-B498-43B3-948B-1728B52AA6E4}">
                          <adec:decorative xmlns:adec="http://schemas.microsoft.com/office/drawing/2017/decorative" val="1"/>
                        </a:ext>
                      </a:extLst>
                    </pic:cNvPr>
                    <pic:cNvPicPr/>
                  </pic:nvPicPr>
                  <pic:blipFill rotWithShape="1">
                    <a:blip r:embed="rId102">
                      <a:extLst>
                        <a:ext uri="{96DAC541-7B7A-43D3-8B79-37D633B846F1}">
                          <asvg:svgBlip xmlns:asvg="http://schemas.microsoft.com/office/drawing/2016/SVG/main" r:embed="rId103"/>
                        </a:ext>
                      </a:extLst>
                    </a:blip>
                    <a:srcRect r="25050"/>
                    <a:stretch/>
                  </pic:blipFill>
                  <pic:spPr bwMode="auto">
                    <a:xfrm>
                      <a:off x="0" y="0"/>
                      <a:ext cx="2427890" cy="65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B28054" w14:textId="3F2E1082" w:rsidR="00AB3555" w:rsidRDefault="00AB3555" w:rsidP="00514C6F">
      <w:r>
        <w:br w:type="page"/>
      </w:r>
    </w:p>
    <w:p w14:paraId="653C17F4" w14:textId="1B583436" w:rsidR="00514C6F" w:rsidRDefault="00AC3A5B" w:rsidP="00AC3A5B">
      <w:pPr>
        <w:pStyle w:val="AppendixHeading"/>
      </w:pPr>
      <w:bookmarkStart w:id="81" w:name="_Toc181862892"/>
      <w:r>
        <w:t>VA</w:t>
      </w:r>
      <w:r w:rsidR="00F03CC3">
        <w:t xml:space="preserve"> slot series utilisation by season and route</w:t>
      </w:r>
      <w:bookmarkEnd w:id="81"/>
    </w:p>
    <w:p w14:paraId="4997D5DE" w14:textId="77777777" w:rsidR="00AC3A5B" w:rsidRDefault="00AC3A5B" w:rsidP="00AC3A5B">
      <w:pPr>
        <w:keepNext/>
      </w:pPr>
      <w:r>
        <w:rPr>
          <w:noProof/>
        </w:rPr>
        <w:drawing>
          <wp:inline distT="0" distB="0" distL="0" distR="0" wp14:anchorId="6F3B15C8" wp14:editId="6022C3BC">
            <wp:extent cx="6188075" cy="3153410"/>
            <wp:effectExtent l="0" t="0" r="0" b="0"/>
            <wp:docPr id="48534139" name="Picture 27"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34139" name="Picture 27"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88075" cy="3153410"/>
                    </a:xfrm>
                    <a:prstGeom prst="rect">
                      <a:avLst/>
                    </a:prstGeom>
                    <a:noFill/>
                    <a:ln>
                      <a:noFill/>
                    </a:ln>
                  </pic:spPr>
                </pic:pic>
              </a:graphicData>
            </a:graphic>
          </wp:inline>
        </w:drawing>
      </w:r>
    </w:p>
    <w:p w14:paraId="15EBF016" w14:textId="148A19FE" w:rsidR="00AC3A5B" w:rsidRPr="00BF0254" w:rsidRDefault="00AC3A5B" w:rsidP="00AC3A5B">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34</w:t>
      </w:r>
      <w:r w:rsidR="008B7C8C">
        <w:rPr>
          <w:noProof/>
        </w:rPr>
        <w:fldChar w:fldCharType="end"/>
      </w:r>
      <w:r>
        <w:t xml:space="preserve"> </w:t>
      </w:r>
      <w:r w:rsidR="002D65B6">
        <w:t>–</w:t>
      </w:r>
      <w:r>
        <w:t xml:space="preserve"> VA </w:t>
      </w:r>
      <w:r w:rsidR="002D65B6">
        <w:t>slot series utilisation by season</w:t>
      </w:r>
      <w:r>
        <w:t xml:space="preserve"> </w:t>
      </w:r>
      <w:r w:rsidR="00BF0254">
        <w:t xml:space="preserve">/ </w:t>
      </w:r>
      <w:r w:rsidRPr="00BF0254">
        <w:rPr>
          <w:b/>
        </w:rPr>
        <w:t>Adelaide (ADL)</w:t>
      </w:r>
    </w:p>
    <w:p w14:paraId="0439C741" w14:textId="77777777" w:rsidR="004C7CAC" w:rsidRDefault="00AC3A5B" w:rsidP="004C7CAC">
      <w:pPr>
        <w:keepNext/>
      </w:pPr>
      <w:r>
        <w:rPr>
          <w:noProof/>
        </w:rPr>
        <w:drawing>
          <wp:inline distT="0" distB="0" distL="0" distR="0" wp14:anchorId="08406EEF" wp14:editId="56E154C5">
            <wp:extent cx="6188075" cy="1466215"/>
            <wp:effectExtent l="0" t="0" r="0" b="0"/>
            <wp:docPr id="355786968" name="Picture 28"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786968" name="Picture 28"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88075" cy="1466215"/>
                    </a:xfrm>
                    <a:prstGeom prst="rect">
                      <a:avLst/>
                    </a:prstGeom>
                    <a:noFill/>
                    <a:ln>
                      <a:noFill/>
                    </a:ln>
                  </pic:spPr>
                </pic:pic>
              </a:graphicData>
            </a:graphic>
          </wp:inline>
        </w:drawing>
      </w:r>
    </w:p>
    <w:p w14:paraId="03046745" w14:textId="65F9AF55" w:rsidR="00AC3A5B" w:rsidRDefault="004C7CAC" w:rsidP="004C7CAC">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35</w:t>
      </w:r>
      <w:r w:rsidR="008B7C8C">
        <w:rPr>
          <w:noProof/>
        </w:rPr>
        <w:fldChar w:fldCharType="end"/>
      </w:r>
      <w:r>
        <w:t xml:space="preserve"> </w:t>
      </w:r>
      <w:r w:rsidR="00F032A7">
        <w:t>–</w:t>
      </w:r>
      <w:r>
        <w:t xml:space="preserve"> VA </w:t>
      </w:r>
      <w:r w:rsidR="002D65B6">
        <w:t xml:space="preserve">slot series utilisation by season </w:t>
      </w:r>
      <w:r w:rsidR="00BF0254">
        <w:t xml:space="preserve">/ </w:t>
      </w:r>
      <w:r w:rsidRPr="00BF0254">
        <w:rPr>
          <w:b/>
        </w:rPr>
        <w:t>Ballina/Byron Bay (BNK)</w:t>
      </w:r>
    </w:p>
    <w:p w14:paraId="6D27090F" w14:textId="4621C017" w:rsidR="003511BF" w:rsidRPr="00DB7950" w:rsidRDefault="003511BF" w:rsidP="00DB7950">
      <w:r>
        <w:rPr>
          <w:noProof/>
        </w:rPr>
        <w:drawing>
          <wp:anchor distT="0" distB="0" distL="114300" distR="114300" simplePos="0" relativeHeight="251675654" behindDoc="0" locked="0" layoutInCell="1" allowOverlap="1" wp14:anchorId="17D2FC8A" wp14:editId="364E12D3">
            <wp:simplePos x="0" y="0"/>
            <wp:positionH relativeFrom="column">
              <wp:posOffset>0</wp:posOffset>
            </wp:positionH>
            <wp:positionV relativeFrom="paragraph">
              <wp:posOffset>-635</wp:posOffset>
            </wp:positionV>
            <wp:extent cx="2427890" cy="659765"/>
            <wp:effectExtent l="0" t="0" r="0" b="635"/>
            <wp:wrapNone/>
            <wp:docPr id="1675118483" name="Graphic 1765556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118483" name="Graphic 1765556074">
                      <a:extLst>
                        <a:ext uri="{C183D7F6-B498-43B3-948B-1728B52AA6E4}">
                          <adec:decorative xmlns:adec="http://schemas.microsoft.com/office/drawing/2017/decorative" val="1"/>
                        </a:ext>
                      </a:extLst>
                    </pic:cNvPr>
                    <pic:cNvPicPr/>
                  </pic:nvPicPr>
                  <pic:blipFill rotWithShape="1">
                    <a:blip r:embed="rId102">
                      <a:extLst>
                        <a:ext uri="{96DAC541-7B7A-43D3-8B79-37D633B846F1}">
                          <asvg:svgBlip xmlns:asvg="http://schemas.microsoft.com/office/drawing/2016/SVG/main" r:embed="rId103"/>
                        </a:ext>
                      </a:extLst>
                    </a:blip>
                    <a:srcRect r="25050"/>
                    <a:stretch/>
                  </pic:blipFill>
                  <pic:spPr bwMode="auto">
                    <a:xfrm>
                      <a:off x="0" y="0"/>
                      <a:ext cx="2427890" cy="65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41911A" w14:textId="77777777" w:rsidR="004C7CAC" w:rsidRDefault="004C7CAC" w:rsidP="004C7CAC">
      <w:pPr>
        <w:keepNext/>
      </w:pPr>
      <w:r>
        <w:rPr>
          <w:noProof/>
        </w:rPr>
        <w:drawing>
          <wp:inline distT="0" distB="0" distL="0" distR="0" wp14:anchorId="2C51D2CE" wp14:editId="7460772B">
            <wp:extent cx="6188075" cy="5652135"/>
            <wp:effectExtent l="0" t="0" r="0" b="0"/>
            <wp:docPr id="2014533296" name="Picture 29"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533296" name="Picture 29"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88075" cy="5652135"/>
                    </a:xfrm>
                    <a:prstGeom prst="rect">
                      <a:avLst/>
                    </a:prstGeom>
                    <a:noFill/>
                    <a:ln>
                      <a:noFill/>
                    </a:ln>
                  </pic:spPr>
                </pic:pic>
              </a:graphicData>
            </a:graphic>
          </wp:inline>
        </w:drawing>
      </w:r>
    </w:p>
    <w:p w14:paraId="6A0AA5D5" w14:textId="173100DC" w:rsidR="00514C6F" w:rsidRPr="00BF0254" w:rsidRDefault="004C7CAC" w:rsidP="004C7CAC">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36</w:t>
      </w:r>
      <w:r w:rsidR="008B7C8C">
        <w:rPr>
          <w:noProof/>
        </w:rPr>
        <w:fldChar w:fldCharType="end"/>
      </w:r>
      <w:r>
        <w:t xml:space="preserve"> </w:t>
      </w:r>
      <w:r w:rsidR="00F032A7">
        <w:t>–</w:t>
      </w:r>
      <w:r>
        <w:t xml:space="preserve"> VA </w:t>
      </w:r>
      <w:r w:rsidR="002D65B6">
        <w:t xml:space="preserve">slot series utilisation by season </w:t>
      </w:r>
      <w:r w:rsidR="00BF0254">
        <w:t xml:space="preserve">/ </w:t>
      </w:r>
      <w:r w:rsidRPr="00BF0254">
        <w:rPr>
          <w:b/>
        </w:rPr>
        <w:t>Brisbane (BNE)</w:t>
      </w:r>
    </w:p>
    <w:p w14:paraId="790F5E16" w14:textId="77777777" w:rsidR="00010A41" w:rsidRDefault="00010A41" w:rsidP="00010A41">
      <w:pPr>
        <w:keepNext/>
      </w:pPr>
      <w:r>
        <w:rPr>
          <w:noProof/>
        </w:rPr>
        <w:drawing>
          <wp:inline distT="0" distB="0" distL="0" distR="0" wp14:anchorId="5EB41E55" wp14:editId="0E38AFF6">
            <wp:extent cx="6188075" cy="1466215"/>
            <wp:effectExtent l="0" t="0" r="0" b="0"/>
            <wp:docPr id="703970121" name="Picture 30"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970121" name="Picture 30"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88075" cy="1466215"/>
                    </a:xfrm>
                    <a:prstGeom prst="rect">
                      <a:avLst/>
                    </a:prstGeom>
                    <a:noFill/>
                    <a:ln>
                      <a:noFill/>
                    </a:ln>
                  </pic:spPr>
                </pic:pic>
              </a:graphicData>
            </a:graphic>
          </wp:inline>
        </w:drawing>
      </w:r>
    </w:p>
    <w:p w14:paraId="052E4B45" w14:textId="2FA3EABB" w:rsidR="00010A41" w:rsidRDefault="00010A41" w:rsidP="00010A41">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37</w:t>
      </w:r>
      <w:r w:rsidR="008B7C8C">
        <w:rPr>
          <w:noProof/>
        </w:rPr>
        <w:fldChar w:fldCharType="end"/>
      </w:r>
      <w:r>
        <w:t xml:space="preserve"> </w:t>
      </w:r>
      <w:r w:rsidR="00F032A7">
        <w:t>–</w:t>
      </w:r>
      <w:r>
        <w:t xml:space="preserve"> VA </w:t>
      </w:r>
      <w:r w:rsidR="002D65B6">
        <w:t xml:space="preserve">slot series utilisation by season </w:t>
      </w:r>
      <w:r w:rsidR="00BF0254">
        <w:t xml:space="preserve">/ </w:t>
      </w:r>
      <w:r w:rsidRPr="00BF0254">
        <w:rPr>
          <w:b/>
        </w:rPr>
        <w:t>Cairns (CNS)</w:t>
      </w:r>
    </w:p>
    <w:p w14:paraId="1C885160" w14:textId="48B2D857" w:rsidR="003511BF" w:rsidRPr="00DB7950" w:rsidRDefault="003511BF" w:rsidP="00DB7950">
      <w:r>
        <w:rPr>
          <w:noProof/>
        </w:rPr>
        <w:drawing>
          <wp:anchor distT="0" distB="0" distL="114300" distR="114300" simplePos="0" relativeHeight="251677702" behindDoc="0" locked="0" layoutInCell="1" allowOverlap="1" wp14:anchorId="1022518F" wp14:editId="3A750C86">
            <wp:simplePos x="0" y="0"/>
            <wp:positionH relativeFrom="column">
              <wp:posOffset>0</wp:posOffset>
            </wp:positionH>
            <wp:positionV relativeFrom="paragraph">
              <wp:posOffset>0</wp:posOffset>
            </wp:positionV>
            <wp:extent cx="2427890" cy="659765"/>
            <wp:effectExtent l="0" t="0" r="0" b="635"/>
            <wp:wrapNone/>
            <wp:docPr id="1370143676" name="Graphic 1765556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143676" name="Graphic 1765556074">
                      <a:extLst>
                        <a:ext uri="{C183D7F6-B498-43B3-948B-1728B52AA6E4}">
                          <adec:decorative xmlns:adec="http://schemas.microsoft.com/office/drawing/2017/decorative" val="1"/>
                        </a:ext>
                      </a:extLst>
                    </pic:cNvPr>
                    <pic:cNvPicPr/>
                  </pic:nvPicPr>
                  <pic:blipFill rotWithShape="1">
                    <a:blip r:embed="rId102">
                      <a:extLst>
                        <a:ext uri="{96DAC541-7B7A-43D3-8B79-37D633B846F1}">
                          <asvg:svgBlip xmlns:asvg="http://schemas.microsoft.com/office/drawing/2016/SVG/main" r:embed="rId103"/>
                        </a:ext>
                      </a:extLst>
                    </a:blip>
                    <a:srcRect r="25050"/>
                    <a:stretch/>
                  </pic:blipFill>
                  <pic:spPr bwMode="auto">
                    <a:xfrm>
                      <a:off x="0" y="0"/>
                      <a:ext cx="2427890" cy="65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86B169" w14:textId="77777777" w:rsidR="00010A41" w:rsidRDefault="00010A41" w:rsidP="00010A41">
      <w:pPr>
        <w:keepNext/>
      </w:pPr>
      <w:r>
        <w:rPr>
          <w:noProof/>
        </w:rPr>
        <w:drawing>
          <wp:inline distT="0" distB="0" distL="0" distR="0" wp14:anchorId="1E41A2A3" wp14:editId="1EAEA6C0">
            <wp:extent cx="6188075" cy="3145155"/>
            <wp:effectExtent l="0" t="0" r="0" b="4445"/>
            <wp:docPr id="630180616" name="Picture 31"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180616" name="Picture 31"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88075" cy="3145155"/>
                    </a:xfrm>
                    <a:prstGeom prst="rect">
                      <a:avLst/>
                    </a:prstGeom>
                    <a:noFill/>
                    <a:ln>
                      <a:noFill/>
                    </a:ln>
                  </pic:spPr>
                </pic:pic>
              </a:graphicData>
            </a:graphic>
          </wp:inline>
        </w:drawing>
      </w:r>
    </w:p>
    <w:p w14:paraId="6B48DAC7" w14:textId="2B2F0DAD" w:rsidR="00010A41" w:rsidRDefault="00010A41" w:rsidP="00010A41">
      <w:pPr>
        <w:pStyle w:val="Caption"/>
      </w:pPr>
      <w:r>
        <w:t xml:space="preserve">Figure </w:t>
      </w:r>
      <w:r w:rsidR="008B7C8C">
        <w:fldChar w:fldCharType="begin"/>
      </w:r>
      <w:r w:rsidR="008B7C8C">
        <w:instrText xml:space="preserve"> SEQ Figure \* ARABIC </w:instrText>
      </w:r>
      <w:r w:rsidR="008B7C8C">
        <w:fldChar w:fldCharType="separate"/>
      </w:r>
      <w:r w:rsidR="0002355B">
        <w:rPr>
          <w:noProof/>
        </w:rPr>
        <w:t>38</w:t>
      </w:r>
      <w:r w:rsidR="008B7C8C">
        <w:rPr>
          <w:noProof/>
        </w:rPr>
        <w:fldChar w:fldCharType="end"/>
      </w:r>
      <w:r>
        <w:t xml:space="preserve"> </w:t>
      </w:r>
      <w:r w:rsidR="00F032A7">
        <w:t>–</w:t>
      </w:r>
      <w:r>
        <w:t xml:space="preserve"> VA </w:t>
      </w:r>
      <w:r w:rsidR="002D65B6">
        <w:t xml:space="preserve">slot series utilisation by season </w:t>
      </w:r>
      <w:r w:rsidR="00BF0254">
        <w:t xml:space="preserve">/ </w:t>
      </w:r>
      <w:r w:rsidRPr="00BF0254">
        <w:rPr>
          <w:b/>
        </w:rPr>
        <w:t>Canberra (CBR)</w:t>
      </w:r>
    </w:p>
    <w:p w14:paraId="779AD6FE" w14:textId="77777777" w:rsidR="00010A41" w:rsidRDefault="00010A41" w:rsidP="00010A41">
      <w:pPr>
        <w:keepNext/>
      </w:pPr>
      <w:r>
        <w:rPr>
          <w:noProof/>
        </w:rPr>
        <w:drawing>
          <wp:inline distT="0" distB="0" distL="0" distR="0" wp14:anchorId="11F64BF8" wp14:editId="4F2B55AB">
            <wp:extent cx="6188075" cy="1466215"/>
            <wp:effectExtent l="0" t="0" r="0" b="0"/>
            <wp:docPr id="1493051189" name="Picture 32"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051189" name="Picture 32"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88075" cy="1466215"/>
                    </a:xfrm>
                    <a:prstGeom prst="rect">
                      <a:avLst/>
                    </a:prstGeom>
                    <a:noFill/>
                    <a:ln>
                      <a:noFill/>
                    </a:ln>
                  </pic:spPr>
                </pic:pic>
              </a:graphicData>
            </a:graphic>
          </wp:inline>
        </w:drawing>
      </w:r>
    </w:p>
    <w:p w14:paraId="53BC3A3D" w14:textId="7A9CCA38" w:rsidR="00010A41" w:rsidRDefault="00010A41" w:rsidP="00010A41">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39</w:t>
      </w:r>
      <w:r w:rsidR="008B7C8C">
        <w:rPr>
          <w:noProof/>
        </w:rPr>
        <w:fldChar w:fldCharType="end"/>
      </w:r>
      <w:r>
        <w:t xml:space="preserve"> </w:t>
      </w:r>
      <w:r w:rsidR="00F032A7">
        <w:t>–</w:t>
      </w:r>
      <w:r>
        <w:t xml:space="preserve"> VA </w:t>
      </w:r>
      <w:r w:rsidR="002D65B6">
        <w:t xml:space="preserve">slot series utilisation by season </w:t>
      </w:r>
      <w:r w:rsidR="00BF0254">
        <w:t xml:space="preserve">/ </w:t>
      </w:r>
      <w:r w:rsidRPr="00BF0254">
        <w:rPr>
          <w:b/>
        </w:rPr>
        <w:t>Darwin (DRW)</w:t>
      </w:r>
    </w:p>
    <w:p w14:paraId="57093B10" w14:textId="254B648D" w:rsidR="003511BF" w:rsidRPr="00DB7950" w:rsidRDefault="003511BF" w:rsidP="00DB7950">
      <w:r>
        <w:rPr>
          <w:noProof/>
        </w:rPr>
        <w:drawing>
          <wp:anchor distT="0" distB="0" distL="114300" distR="114300" simplePos="0" relativeHeight="251679750" behindDoc="0" locked="0" layoutInCell="1" allowOverlap="1" wp14:anchorId="585D4B2A" wp14:editId="6379447C">
            <wp:simplePos x="0" y="0"/>
            <wp:positionH relativeFrom="column">
              <wp:posOffset>0</wp:posOffset>
            </wp:positionH>
            <wp:positionV relativeFrom="paragraph">
              <wp:posOffset>0</wp:posOffset>
            </wp:positionV>
            <wp:extent cx="2427890" cy="659765"/>
            <wp:effectExtent l="0" t="0" r="0" b="635"/>
            <wp:wrapNone/>
            <wp:docPr id="1092704526" name="Graphic 1765556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704526" name="Graphic 1765556074">
                      <a:extLst>
                        <a:ext uri="{C183D7F6-B498-43B3-948B-1728B52AA6E4}">
                          <adec:decorative xmlns:adec="http://schemas.microsoft.com/office/drawing/2017/decorative" val="1"/>
                        </a:ext>
                      </a:extLst>
                    </pic:cNvPr>
                    <pic:cNvPicPr/>
                  </pic:nvPicPr>
                  <pic:blipFill rotWithShape="1">
                    <a:blip r:embed="rId102">
                      <a:extLst>
                        <a:ext uri="{96DAC541-7B7A-43D3-8B79-37D633B846F1}">
                          <asvg:svgBlip xmlns:asvg="http://schemas.microsoft.com/office/drawing/2016/SVG/main" r:embed="rId103"/>
                        </a:ext>
                      </a:extLst>
                    </a:blip>
                    <a:srcRect r="25050"/>
                    <a:stretch/>
                  </pic:blipFill>
                  <pic:spPr bwMode="auto">
                    <a:xfrm>
                      <a:off x="0" y="0"/>
                      <a:ext cx="2427890" cy="65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6ED64F" w14:textId="77777777" w:rsidR="005159A9" w:rsidRDefault="005159A9" w:rsidP="005159A9">
      <w:pPr>
        <w:keepNext/>
      </w:pPr>
      <w:r>
        <w:rPr>
          <w:noProof/>
        </w:rPr>
        <w:drawing>
          <wp:inline distT="0" distB="0" distL="0" distR="0" wp14:anchorId="60BF52EF" wp14:editId="1C37E7B6">
            <wp:extent cx="6188075" cy="3137535"/>
            <wp:effectExtent l="0" t="0" r="0" b="0"/>
            <wp:docPr id="1916343404" name="Picture 35"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343404" name="Picture 35"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88075" cy="3137535"/>
                    </a:xfrm>
                    <a:prstGeom prst="rect">
                      <a:avLst/>
                    </a:prstGeom>
                    <a:noFill/>
                    <a:ln>
                      <a:noFill/>
                    </a:ln>
                  </pic:spPr>
                </pic:pic>
              </a:graphicData>
            </a:graphic>
          </wp:inline>
        </w:drawing>
      </w:r>
    </w:p>
    <w:p w14:paraId="6D66E1D2" w14:textId="0380909B" w:rsidR="005159A9" w:rsidRPr="00BF0254" w:rsidRDefault="005159A9" w:rsidP="005159A9">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40</w:t>
      </w:r>
      <w:r w:rsidR="008B7C8C">
        <w:rPr>
          <w:noProof/>
        </w:rPr>
        <w:fldChar w:fldCharType="end"/>
      </w:r>
      <w:r>
        <w:t xml:space="preserve"> </w:t>
      </w:r>
      <w:r w:rsidR="00F032A7">
        <w:t>–</w:t>
      </w:r>
      <w:r>
        <w:t xml:space="preserve"> VA </w:t>
      </w:r>
      <w:r w:rsidR="002D65B6">
        <w:t xml:space="preserve">slot series utilisation by season </w:t>
      </w:r>
      <w:r w:rsidR="00BF0254">
        <w:t xml:space="preserve">/ </w:t>
      </w:r>
      <w:r w:rsidRPr="00BF0254">
        <w:rPr>
          <w:b/>
        </w:rPr>
        <w:t>Gold Coast (OOL)</w:t>
      </w:r>
    </w:p>
    <w:p w14:paraId="41AC7392" w14:textId="77777777" w:rsidR="00010A41" w:rsidRDefault="00010A41" w:rsidP="00010A41">
      <w:pPr>
        <w:keepNext/>
      </w:pPr>
      <w:r>
        <w:rPr>
          <w:noProof/>
        </w:rPr>
        <w:drawing>
          <wp:inline distT="0" distB="0" distL="0" distR="0" wp14:anchorId="20BC81F3" wp14:editId="70CFB0FC">
            <wp:extent cx="6188075" cy="1473835"/>
            <wp:effectExtent l="0" t="0" r="0" b="0"/>
            <wp:docPr id="751547183" name="Picture 33"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547183" name="Picture 33"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88075" cy="1473835"/>
                    </a:xfrm>
                    <a:prstGeom prst="rect">
                      <a:avLst/>
                    </a:prstGeom>
                    <a:noFill/>
                    <a:ln>
                      <a:noFill/>
                    </a:ln>
                  </pic:spPr>
                </pic:pic>
              </a:graphicData>
            </a:graphic>
          </wp:inline>
        </w:drawing>
      </w:r>
    </w:p>
    <w:p w14:paraId="106D869A" w14:textId="2EC6D3D8" w:rsidR="00010A41" w:rsidRPr="00BF0254" w:rsidRDefault="00010A41" w:rsidP="00010A41">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41</w:t>
      </w:r>
      <w:r w:rsidR="008B7C8C">
        <w:rPr>
          <w:noProof/>
        </w:rPr>
        <w:fldChar w:fldCharType="end"/>
      </w:r>
      <w:r>
        <w:t xml:space="preserve"> </w:t>
      </w:r>
      <w:r w:rsidR="00F032A7">
        <w:t>–</w:t>
      </w:r>
      <w:r>
        <w:t xml:space="preserve"> VA </w:t>
      </w:r>
      <w:r w:rsidR="002D65B6">
        <w:t xml:space="preserve">slot series utilisation by season </w:t>
      </w:r>
      <w:r w:rsidR="00BF0254">
        <w:t xml:space="preserve">/ </w:t>
      </w:r>
      <w:r w:rsidRPr="00BF0254">
        <w:rPr>
          <w:b/>
        </w:rPr>
        <w:t>Hamilton Island (HTI)</w:t>
      </w:r>
    </w:p>
    <w:p w14:paraId="7BBF290C" w14:textId="77777777" w:rsidR="005159A9" w:rsidRDefault="005159A9" w:rsidP="005159A9">
      <w:pPr>
        <w:keepNext/>
      </w:pPr>
      <w:r>
        <w:rPr>
          <w:noProof/>
        </w:rPr>
        <w:drawing>
          <wp:inline distT="0" distB="0" distL="0" distR="0" wp14:anchorId="2314B2E4" wp14:editId="5575C978">
            <wp:extent cx="6188075" cy="1458595"/>
            <wp:effectExtent l="0" t="0" r="0" b="0"/>
            <wp:docPr id="498997529" name="Picture 34"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97529" name="Picture 34"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88075" cy="1458595"/>
                    </a:xfrm>
                    <a:prstGeom prst="rect">
                      <a:avLst/>
                    </a:prstGeom>
                    <a:noFill/>
                    <a:ln>
                      <a:noFill/>
                    </a:ln>
                  </pic:spPr>
                </pic:pic>
              </a:graphicData>
            </a:graphic>
          </wp:inline>
        </w:drawing>
      </w:r>
    </w:p>
    <w:p w14:paraId="464716C0" w14:textId="6E3EA93F" w:rsidR="00010A41" w:rsidRDefault="005159A9" w:rsidP="005159A9">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42</w:t>
      </w:r>
      <w:r w:rsidR="008B7C8C">
        <w:rPr>
          <w:noProof/>
        </w:rPr>
        <w:fldChar w:fldCharType="end"/>
      </w:r>
      <w:r>
        <w:t xml:space="preserve"> </w:t>
      </w:r>
      <w:r w:rsidR="00F032A7">
        <w:t>–</w:t>
      </w:r>
      <w:r>
        <w:t xml:space="preserve"> VA </w:t>
      </w:r>
      <w:r w:rsidR="002D65B6">
        <w:t xml:space="preserve">slot series utilisation by season </w:t>
      </w:r>
      <w:r w:rsidR="00BF0254">
        <w:t xml:space="preserve">/ </w:t>
      </w:r>
      <w:r w:rsidRPr="00BF0254">
        <w:rPr>
          <w:b/>
        </w:rPr>
        <w:t>Hobart (HBA)</w:t>
      </w:r>
    </w:p>
    <w:p w14:paraId="47A36AB2" w14:textId="05D3DD5B" w:rsidR="003511BF" w:rsidRPr="00DB7950" w:rsidRDefault="003511BF" w:rsidP="00DB7950">
      <w:r>
        <w:rPr>
          <w:noProof/>
        </w:rPr>
        <w:drawing>
          <wp:anchor distT="0" distB="0" distL="114300" distR="114300" simplePos="0" relativeHeight="251681798" behindDoc="0" locked="0" layoutInCell="1" allowOverlap="1" wp14:anchorId="2BDF9738" wp14:editId="255BF629">
            <wp:simplePos x="0" y="0"/>
            <wp:positionH relativeFrom="column">
              <wp:posOffset>0</wp:posOffset>
            </wp:positionH>
            <wp:positionV relativeFrom="paragraph">
              <wp:posOffset>-635</wp:posOffset>
            </wp:positionV>
            <wp:extent cx="2427890" cy="659765"/>
            <wp:effectExtent l="0" t="0" r="0" b="635"/>
            <wp:wrapNone/>
            <wp:docPr id="730969372" name="Graphic 1765556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969372" name="Graphic 1765556074">
                      <a:extLst>
                        <a:ext uri="{C183D7F6-B498-43B3-948B-1728B52AA6E4}">
                          <adec:decorative xmlns:adec="http://schemas.microsoft.com/office/drawing/2017/decorative" val="1"/>
                        </a:ext>
                      </a:extLst>
                    </pic:cNvPr>
                    <pic:cNvPicPr/>
                  </pic:nvPicPr>
                  <pic:blipFill rotWithShape="1">
                    <a:blip r:embed="rId102">
                      <a:extLst>
                        <a:ext uri="{96DAC541-7B7A-43D3-8B79-37D633B846F1}">
                          <asvg:svgBlip xmlns:asvg="http://schemas.microsoft.com/office/drawing/2016/SVG/main" r:embed="rId103"/>
                        </a:ext>
                      </a:extLst>
                    </a:blip>
                    <a:srcRect r="25050"/>
                    <a:stretch/>
                  </pic:blipFill>
                  <pic:spPr bwMode="auto">
                    <a:xfrm>
                      <a:off x="0" y="0"/>
                      <a:ext cx="2427890" cy="65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1CD397" w14:textId="77777777" w:rsidR="007472D4" w:rsidRDefault="005159A9" w:rsidP="007472D4">
      <w:pPr>
        <w:keepNext/>
      </w:pPr>
      <w:r>
        <w:rPr>
          <w:noProof/>
        </w:rPr>
        <w:drawing>
          <wp:inline distT="0" distB="0" distL="0" distR="0" wp14:anchorId="5A69BB06" wp14:editId="04B706A9">
            <wp:extent cx="6188075" cy="5486400"/>
            <wp:effectExtent l="0" t="0" r="0" b="0"/>
            <wp:docPr id="1857351363" name="Picture 36"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351363" name="Picture 36"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88075" cy="5486400"/>
                    </a:xfrm>
                    <a:prstGeom prst="rect">
                      <a:avLst/>
                    </a:prstGeom>
                    <a:noFill/>
                    <a:ln>
                      <a:noFill/>
                    </a:ln>
                  </pic:spPr>
                </pic:pic>
              </a:graphicData>
            </a:graphic>
          </wp:inline>
        </w:drawing>
      </w:r>
    </w:p>
    <w:p w14:paraId="39496EDC" w14:textId="55CD3243" w:rsidR="005159A9" w:rsidRDefault="007472D4" w:rsidP="007472D4">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43</w:t>
      </w:r>
      <w:r w:rsidR="008B7C8C">
        <w:rPr>
          <w:noProof/>
        </w:rPr>
        <w:fldChar w:fldCharType="end"/>
      </w:r>
      <w:r>
        <w:t xml:space="preserve"> </w:t>
      </w:r>
      <w:r w:rsidR="00F032A7">
        <w:t>–</w:t>
      </w:r>
      <w:r>
        <w:t xml:space="preserve"> VA </w:t>
      </w:r>
      <w:r w:rsidR="002D65B6">
        <w:t xml:space="preserve">slot series utilisation by season </w:t>
      </w:r>
      <w:r w:rsidR="00BF0254">
        <w:t xml:space="preserve">/ </w:t>
      </w:r>
      <w:r w:rsidRPr="00BF0254">
        <w:rPr>
          <w:b/>
        </w:rPr>
        <w:t>Melbourne (MEL) Departures</w:t>
      </w:r>
    </w:p>
    <w:p w14:paraId="39210D8F" w14:textId="74D36E93" w:rsidR="003511BF" w:rsidRPr="00DB7950" w:rsidRDefault="003511BF" w:rsidP="00DB7950">
      <w:r>
        <w:rPr>
          <w:noProof/>
        </w:rPr>
        <w:drawing>
          <wp:anchor distT="0" distB="0" distL="114300" distR="114300" simplePos="0" relativeHeight="251683846" behindDoc="0" locked="0" layoutInCell="1" allowOverlap="1" wp14:anchorId="6E45FD74" wp14:editId="7E35F82E">
            <wp:simplePos x="0" y="0"/>
            <wp:positionH relativeFrom="column">
              <wp:posOffset>0</wp:posOffset>
            </wp:positionH>
            <wp:positionV relativeFrom="paragraph">
              <wp:posOffset>-635</wp:posOffset>
            </wp:positionV>
            <wp:extent cx="2427890" cy="659765"/>
            <wp:effectExtent l="0" t="0" r="0" b="635"/>
            <wp:wrapNone/>
            <wp:docPr id="1092786535" name="Graphic 1765556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786535" name="Graphic 1765556074">
                      <a:extLst>
                        <a:ext uri="{C183D7F6-B498-43B3-948B-1728B52AA6E4}">
                          <adec:decorative xmlns:adec="http://schemas.microsoft.com/office/drawing/2017/decorative" val="1"/>
                        </a:ext>
                      </a:extLst>
                    </pic:cNvPr>
                    <pic:cNvPicPr/>
                  </pic:nvPicPr>
                  <pic:blipFill rotWithShape="1">
                    <a:blip r:embed="rId102">
                      <a:extLst>
                        <a:ext uri="{96DAC541-7B7A-43D3-8B79-37D633B846F1}">
                          <asvg:svgBlip xmlns:asvg="http://schemas.microsoft.com/office/drawing/2016/SVG/main" r:embed="rId103"/>
                        </a:ext>
                      </a:extLst>
                    </a:blip>
                    <a:srcRect r="25050"/>
                    <a:stretch/>
                  </pic:blipFill>
                  <pic:spPr bwMode="auto">
                    <a:xfrm>
                      <a:off x="0" y="0"/>
                      <a:ext cx="2427890" cy="65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20E0D0" w14:textId="77777777" w:rsidR="00D0472C" w:rsidRDefault="00D0472C" w:rsidP="00D0472C">
      <w:pPr>
        <w:keepNext/>
      </w:pPr>
      <w:r>
        <w:rPr>
          <w:noProof/>
        </w:rPr>
        <w:drawing>
          <wp:inline distT="0" distB="0" distL="0" distR="0" wp14:anchorId="5C0AC120" wp14:editId="35A32B06">
            <wp:extent cx="6188075" cy="5652135"/>
            <wp:effectExtent l="0" t="0" r="0" b="0"/>
            <wp:docPr id="113100091" name="Picture 37"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arrivals.&#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00091" name="Picture 37"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arrivals.&#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88075" cy="5652135"/>
                    </a:xfrm>
                    <a:prstGeom prst="rect">
                      <a:avLst/>
                    </a:prstGeom>
                    <a:noFill/>
                    <a:ln>
                      <a:noFill/>
                    </a:ln>
                  </pic:spPr>
                </pic:pic>
              </a:graphicData>
            </a:graphic>
          </wp:inline>
        </w:drawing>
      </w:r>
    </w:p>
    <w:p w14:paraId="60196C51" w14:textId="00F1BD0D" w:rsidR="007472D4" w:rsidRPr="00BF0254" w:rsidRDefault="00D0472C" w:rsidP="00D0472C">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44</w:t>
      </w:r>
      <w:r w:rsidR="008B7C8C">
        <w:rPr>
          <w:noProof/>
        </w:rPr>
        <w:fldChar w:fldCharType="end"/>
      </w:r>
      <w:r>
        <w:t xml:space="preserve"> </w:t>
      </w:r>
      <w:r w:rsidR="00F032A7">
        <w:t>–</w:t>
      </w:r>
      <w:r>
        <w:t xml:space="preserve"> VA </w:t>
      </w:r>
      <w:r w:rsidR="002D65B6">
        <w:t xml:space="preserve">slot series utilisation by season </w:t>
      </w:r>
      <w:r w:rsidR="00BF0254">
        <w:t xml:space="preserve">/ </w:t>
      </w:r>
      <w:r w:rsidRPr="00BF0254">
        <w:rPr>
          <w:b/>
        </w:rPr>
        <w:t>Melbourne (MEL) Arrivals</w:t>
      </w:r>
    </w:p>
    <w:p w14:paraId="00A5D639" w14:textId="77777777" w:rsidR="00D0472C" w:rsidRDefault="00D0472C" w:rsidP="00D0472C">
      <w:pPr>
        <w:keepNext/>
      </w:pPr>
      <w:r>
        <w:rPr>
          <w:noProof/>
        </w:rPr>
        <w:drawing>
          <wp:inline distT="0" distB="0" distL="0" distR="0" wp14:anchorId="59E44B5B" wp14:editId="0FA5DA2F">
            <wp:extent cx="6188075" cy="1466215"/>
            <wp:effectExtent l="0" t="0" r="0" b="0"/>
            <wp:docPr id="409387011" name="Picture 38"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387011" name="Picture 38"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88075" cy="1466215"/>
                    </a:xfrm>
                    <a:prstGeom prst="rect">
                      <a:avLst/>
                    </a:prstGeom>
                    <a:noFill/>
                    <a:ln>
                      <a:noFill/>
                    </a:ln>
                  </pic:spPr>
                </pic:pic>
              </a:graphicData>
            </a:graphic>
          </wp:inline>
        </w:drawing>
      </w:r>
    </w:p>
    <w:p w14:paraId="0DCA63F0" w14:textId="47E2A3A5" w:rsidR="00D0472C" w:rsidRDefault="00D0472C" w:rsidP="00D0472C">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45</w:t>
      </w:r>
      <w:r w:rsidR="008B7C8C">
        <w:rPr>
          <w:noProof/>
        </w:rPr>
        <w:fldChar w:fldCharType="end"/>
      </w:r>
      <w:r>
        <w:t xml:space="preserve"> </w:t>
      </w:r>
      <w:r w:rsidR="00F032A7">
        <w:t>–</w:t>
      </w:r>
      <w:r>
        <w:t xml:space="preserve"> VA </w:t>
      </w:r>
      <w:r w:rsidR="002D65B6">
        <w:t xml:space="preserve">slot series utilisation by season </w:t>
      </w:r>
      <w:r w:rsidR="00BF0254">
        <w:t xml:space="preserve">/ </w:t>
      </w:r>
      <w:r w:rsidRPr="00BF0254">
        <w:rPr>
          <w:b/>
        </w:rPr>
        <w:t>Perth (PER)</w:t>
      </w:r>
    </w:p>
    <w:p w14:paraId="0739CF2F" w14:textId="17390252" w:rsidR="003511BF" w:rsidRPr="00DB7950" w:rsidRDefault="003511BF" w:rsidP="00DB7950">
      <w:r>
        <w:rPr>
          <w:noProof/>
        </w:rPr>
        <w:drawing>
          <wp:anchor distT="0" distB="0" distL="114300" distR="114300" simplePos="0" relativeHeight="251685894" behindDoc="0" locked="0" layoutInCell="1" allowOverlap="1" wp14:anchorId="011ABD43" wp14:editId="55BB6A5B">
            <wp:simplePos x="0" y="0"/>
            <wp:positionH relativeFrom="column">
              <wp:posOffset>0</wp:posOffset>
            </wp:positionH>
            <wp:positionV relativeFrom="paragraph">
              <wp:posOffset>0</wp:posOffset>
            </wp:positionV>
            <wp:extent cx="2427890" cy="659765"/>
            <wp:effectExtent l="0" t="0" r="0" b="635"/>
            <wp:wrapNone/>
            <wp:docPr id="2074412978" name="Graphic 1765556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412978" name="Graphic 1765556074">
                      <a:extLst>
                        <a:ext uri="{C183D7F6-B498-43B3-948B-1728B52AA6E4}">
                          <adec:decorative xmlns:adec="http://schemas.microsoft.com/office/drawing/2017/decorative" val="1"/>
                        </a:ext>
                      </a:extLst>
                    </pic:cNvPr>
                    <pic:cNvPicPr/>
                  </pic:nvPicPr>
                  <pic:blipFill rotWithShape="1">
                    <a:blip r:embed="rId102">
                      <a:extLst>
                        <a:ext uri="{96DAC541-7B7A-43D3-8B79-37D633B846F1}">
                          <asvg:svgBlip xmlns:asvg="http://schemas.microsoft.com/office/drawing/2016/SVG/main" r:embed="rId103"/>
                        </a:ext>
                      </a:extLst>
                    </a:blip>
                    <a:srcRect r="25050"/>
                    <a:stretch/>
                  </pic:blipFill>
                  <pic:spPr bwMode="auto">
                    <a:xfrm>
                      <a:off x="0" y="0"/>
                      <a:ext cx="2427890" cy="65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53BB37" w14:textId="77777777" w:rsidR="00D0472C" w:rsidRDefault="00D0472C" w:rsidP="00D0472C">
      <w:pPr>
        <w:keepNext/>
      </w:pPr>
      <w:r>
        <w:rPr>
          <w:noProof/>
        </w:rPr>
        <w:drawing>
          <wp:inline distT="0" distB="0" distL="0" distR="0" wp14:anchorId="5CC2D3C2" wp14:editId="1332900F">
            <wp:extent cx="6188075" cy="1442720"/>
            <wp:effectExtent l="0" t="0" r="0" b="5080"/>
            <wp:docPr id="1099436138" name="Picture 39"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436138" name="Picture 39"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88075" cy="1442720"/>
                    </a:xfrm>
                    <a:prstGeom prst="rect">
                      <a:avLst/>
                    </a:prstGeom>
                    <a:noFill/>
                    <a:ln>
                      <a:noFill/>
                    </a:ln>
                  </pic:spPr>
                </pic:pic>
              </a:graphicData>
            </a:graphic>
          </wp:inline>
        </w:drawing>
      </w:r>
    </w:p>
    <w:p w14:paraId="2C4A6905" w14:textId="2D954A94" w:rsidR="00D0472C" w:rsidRDefault="00D0472C" w:rsidP="00D0472C">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46</w:t>
      </w:r>
      <w:r w:rsidR="008B7C8C">
        <w:rPr>
          <w:noProof/>
        </w:rPr>
        <w:fldChar w:fldCharType="end"/>
      </w:r>
      <w:r>
        <w:t xml:space="preserve"> </w:t>
      </w:r>
      <w:r w:rsidR="00F032A7">
        <w:t>–</w:t>
      </w:r>
      <w:r>
        <w:t xml:space="preserve"> VA </w:t>
      </w:r>
      <w:r w:rsidR="002D65B6">
        <w:t xml:space="preserve">slot series utilisation by season </w:t>
      </w:r>
      <w:r w:rsidR="00BF0254">
        <w:t xml:space="preserve">/ </w:t>
      </w:r>
      <w:r w:rsidRPr="00BF0254">
        <w:rPr>
          <w:b/>
        </w:rPr>
        <w:t>Sunshine Coast (MCY)</w:t>
      </w:r>
    </w:p>
    <w:p w14:paraId="6D775254" w14:textId="5AB7E5BD" w:rsidR="000C4336" w:rsidRPr="00DB7950" w:rsidRDefault="000C4336" w:rsidP="00DB7950">
      <w:r>
        <w:rPr>
          <w:noProof/>
        </w:rPr>
        <w:drawing>
          <wp:anchor distT="0" distB="0" distL="114300" distR="114300" simplePos="0" relativeHeight="251687942" behindDoc="0" locked="0" layoutInCell="1" allowOverlap="1" wp14:anchorId="5BF56331" wp14:editId="008597B3">
            <wp:simplePos x="0" y="0"/>
            <wp:positionH relativeFrom="column">
              <wp:posOffset>0</wp:posOffset>
            </wp:positionH>
            <wp:positionV relativeFrom="paragraph">
              <wp:posOffset>-635</wp:posOffset>
            </wp:positionV>
            <wp:extent cx="2427890" cy="659765"/>
            <wp:effectExtent l="0" t="0" r="0" b="635"/>
            <wp:wrapNone/>
            <wp:docPr id="306512593" name="Graphic 1765556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512593" name="Graphic 1765556074">
                      <a:extLst>
                        <a:ext uri="{C183D7F6-B498-43B3-948B-1728B52AA6E4}">
                          <adec:decorative xmlns:adec="http://schemas.microsoft.com/office/drawing/2017/decorative" val="1"/>
                        </a:ext>
                      </a:extLst>
                    </pic:cNvPr>
                    <pic:cNvPicPr/>
                  </pic:nvPicPr>
                  <pic:blipFill rotWithShape="1">
                    <a:blip r:embed="rId102">
                      <a:extLst>
                        <a:ext uri="{96DAC541-7B7A-43D3-8B79-37D633B846F1}">
                          <asvg:svgBlip xmlns:asvg="http://schemas.microsoft.com/office/drawing/2016/SVG/main" r:embed="rId103"/>
                        </a:ext>
                      </a:extLst>
                    </a:blip>
                    <a:srcRect r="25050"/>
                    <a:stretch/>
                  </pic:blipFill>
                  <pic:spPr bwMode="auto">
                    <a:xfrm>
                      <a:off x="0" y="0"/>
                      <a:ext cx="2427890" cy="65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4F9DF2" w14:textId="2483F313" w:rsidR="00C7128A" w:rsidRDefault="00C7128A">
      <w:pPr>
        <w:spacing w:line="278" w:lineRule="auto"/>
      </w:pPr>
      <w:r>
        <w:br w:type="page"/>
      </w:r>
    </w:p>
    <w:p w14:paraId="7510D3E6" w14:textId="1EBC7FA6" w:rsidR="00010A41" w:rsidRDefault="00C7128A" w:rsidP="00C7128A">
      <w:pPr>
        <w:pStyle w:val="AppendixHeading"/>
      </w:pPr>
      <w:bookmarkStart w:id="82" w:name="_Toc181862893"/>
      <w:r>
        <w:t>JQ</w:t>
      </w:r>
      <w:r w:rsidR="00F03CC3">
        <w:t xml:space="preserve"> slot series utilisation by season and route</w:t>
      </w:r>
      <w:bookmarkEnd w:id="82"/>
    </w:p>
    <w:p w14:paraId="08B256DE" w14:textId="77777777" w:rsidR="00C7128A" w:rsidRDefault="00C7128A" w:rsidP="00C7128A">
      <w:pPr>
        <w:keepNext/>
      </w:pPr>
      <w:r>
        <w:rPr>
          <w:noProof/>
        </w:rPr>
        <w:drawing>
          <wp:inline distT="0" distB="0" distL="0" distR="0" wp14:anchorId="01B437B1" wp14:editId="57D48942">
            <wp:extent cx="6188075" cy="3113405"/>
            <wp:effectExtent l="0" t="0" r="0" b="0"/>
            <wp:docPr id="1168944828" name="Picture 40"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944828" name="Picture 40"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88075" cy="3113405"/>
                    </a:xfrm>
                    <a:prstGeom prst="rect">
                      <a:avLst/>
                    </a:prstGeom>
                    <a:noFill/>
                    <a:ln>
                      <a:noFill/>
                    </a:ln>
                  </pic:spPr>
                </pic:pic>
              </a:graphicData>
            </a:graphic>
          </wp:inline>
        </w:drawing>
      </w:r>
    </w:p>
    <w:p w14:paraId="1F69285E" w14:textId="66EED693" w:rsidR="00C7128A" w:rsidRPr="00BF0254" w:rsidRDefault="00C7128A" w:rsidP="00C7128A">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47</w:t>
      </w:r>
      <w:r w:rsidR="008B7C8C">
        <w:rPr>
          <w:noProof/>
        </w:rPr>
        <w:fldChar w:fldCharType="end"/>
      </w:r>
      <w:r>
        <w:t xml:space="preserve"> </w:t>
      </w:r>
      <w:r w:rsidR="00E02500">
        <w:t>–</w:t>
      </w:r>
      <w:r>
        <w:t xml:space="preserve"> JQ</w:t>
      </w:r>
      <w:r w:rsidR="00E02500">
        <w:t xml:space="preserve"> </w:t>
      </w:r>
      <w:r w:rsidR="002D65B6">
        <w:t xml:space="preserve">slot series utilisation by season </w:t>
      </w:r>
      <w:r w:rsidR="00BF0254">
        <w:t>/</w:t>
      </w:r>
      <w:r>
        <w:t xml:space="preserve"> </w:t>
      </w:r>
      <w:r w:rsidRPr="00BF0254">
        <w:rPr>
          <w:b/>
        </w:rPr>
        <w:t>Adelaide (ADL)</w:t>
      </w:r>
    </w:p>
    <w:p w14:paraId="4C172750" w14:textId="77777777" w:rsidR="00DE470F" w:rsidRDefault="00DE470F" w:rsidP="00DE470F">
      <w:pPr>
        <w:keepNext/>
      </w:pPr>
      <w:r>
        <w:rPr>
          <w:noProof/>
        </w:rPr>
        <w:drawing>
          <wp:inline distT="0" distB="0" distL="0" distR="0" wp14:anchorId="7289A9DE" wp14:editId="1760D2F3">
            <wp:extent cx="6188075" cy="1442720"/>
            <wp:effectExtent l="0" t="0" r="0" b="5080"/>
            <wp:docPr id="565846415" name="Picture 41"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846415" name="Picture 41"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88075" cy="1442720"/>
                    </a:xfrm>
                    <a:prstGeom prst="rect">
                      <a:avLst/>
                    </a:prstGeom>
                    <a:noFill/>
                    <a:ln>
                      <a:noFill/>
                    </a:ln>
                  </pic:spPr>
                </pic:pic>
              </a:graphicData>
            </a:graphic>
          </wp:inline>
        </w:drawing>
      </w:r>
    </w:p>
    <w:p w14:paraId="57FC0397" w14:textId="73BD3D28" w:rsidR="00DE470F" w:rsidRPr="00BF0254" w:rsidRDefault="00DE470F" w:rsidP="00DE470F">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48</w:t>
      </w:r>
      <w:r w:rsidR="008B7C8C">
        <w:rPr>
          <w:noProof/>
        </w:rPr>
        <w:fldChar w:fldCharType="end"/>
      </w:r>
      <w:r>
        <w:t xml:space="preserve"> </w:t>
      </w:r>
      <w:r w:rsidR="00F032A7">
        <w:t>–</w:t>
      </w:r>
      <w:r>
        <w:t xml:space="preserve"> JQ </w:t>
      </w:r>
      <w:r w:rsidR="002D65B6">
        <w:t xml:space="preserve">slot series utilisation by season </w:t>
      </w:r>
      <w:r w:rsidR="00BF0254">
        <w:t xml:space="preserve">/ </w:t>
      </w:r>
      <w:r w:rsidRPr="00BF0254">
        <w:rPr>
          <w:b/>
        </w:rPr>
        <w:t>Avalon (AVV)</w:t>
      </w:r>
    </w:p>
    <w:p w14:paraId="169E825B" w14:textId="77777777" w:rsidR="00DE470F" w:rsidRDefault="00DE470F" w:rsidP="00DE470F">
      <w:pPr>
        <w:keepNext/>
      </w:pPr>
      <w:r>
        <w:rPr>
          <w:noProof/>
        </w:rPr>
        <w:drawing>
          <wp:inline distT="0" distB="0" distL="0" distR="0" wp14:anchorId="2130B52E" wp14:editId="3794E27F">
            <wp:extent cx="6188075" cy="1473835"/>
            <wp:effectExtent l="0" t="0" r="0" b="0"/>
            <wp:docPr id="1213437440" name="Picture 42"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437440" name="Picture 42"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88075" cy="1473835"/>
                    </a:xfrm>
                    <a:prstGeom prst="rect">
                      <a:avLst/>
                    </a:prstGeom>
                    <a:noFill/>
                    <a:ln>
                      <a:noFill/>
                    </a:ln>
                  </pic:spPr>
                </pic:pic>
              </a:graphicData>
            </a:graphic>
          </wp:inline>
        </w:drawing>
      </w:r>
    </w:p>
    <w:p w14:paraId="1ACD7174" w14:textId="6737E427" w:rsidR="00DE470F" w:rsidRDefault="00DE470F" w:rsidP="00DE470F">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49</w:t>
      </w:r>
      <w:r w:rsidR="008B7C8C">
        <w:rPr>
          <w:noProof/>
        </w:rPr>
        <w:fldChar w:fldCharType="end"/>
      </w:r>
      <w:r>
        <w:t xml:space="preserve"> </w:t>
      </w:r>
      <w:r w:rsidR="00F032A7">
        <w:t>–</w:t>
      </w:r>
      <w:r>
        <w:t xml:space="preserve"> JQ </w:t>
      </w:r>
      <w:r w:rsidR="002D65B6">
        <w:t xml:space="preserve">slot series utilisation by season </w:t>
      </w:r>
      <w:r w:rsidR="00BF0254">
        <w:t xml:space="preserve">/ </w:t>
      </w:r>
      <w:r w:rsidRPr="00BF0254">
        <w:rPr>
          <w:b/>
        </w:rPr>
        <w:t>Ballina/Byron Bay (BNK)</w:t>
      </w:r>
    </w:p>
    <w:p w14:paraId="1363AB5B" w14:textId="0FE0646A" w:rsidR="000C4336" w:rsidRPr="00DB7950" w:rsidRDefault="000C4336" w:rsidP="00DB7950">
      <w:r>
        <w:rPr>
          <w:noProof/>
        </w:rPr>
        <w:drawing>
          <wp:anchor distT="0" distB="0" distL="114300" distR="114300" simplePos="0" relativeHeight="251689990" behindDoc="0" locked="0" layoutInCell="1" allowOverlap="1" wp14:anchorId="2E78FAFE" wp14:editId="12FE94DF">
            <wp:simplePos x="0" y="0"/>
            <wp:positionH relativeFrom="column">
              <wp:posOffset>0</wp:posOffset>
            </wp:positionH>
            <wp:positionV relativeFrom="paragraph">
              <wp:posOffset>0</wp:posOffset>
            </wp:positionV>
            <wp:extent cx="2427890" cy="659765"/>
            <wp:effectExtent l="0" t="0" r="0" b="635"/>
            <wp:wrapNone/>
            <wp:docPr id="197821174" name="Graphic 1765556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21174" name="Graphic 1765556074">
                      <a:extLst>
                        <a:ext uri="{C183D7F6-B498-43B3-948B-1728B52AA6E4}">
                          <adec:decorative xmlns:adec="http://schemas.microsoft.com/office/drawing/2017/decorative" val="1"/>
                        </a:ext>
                      </a:extLst>
                    </pic:cNvPr>
                    <pic:cNvPicPr/>
                  </pic:nvPicPr>
                  <pic:blipFill rotWithShape="1">
                    <a:blip r:embed="rId102">
                      <a:extLst>
                        <a:ext uri="{96DAC541-7B7A-43D3-8B79-37D633B846F1}">
                          <asvg:svgBlip xmlns:asvg="http://schemas.microsoft.com/office/drawing/2016/SVG/main" r:embed="rId103"/>
                        </a:ext>
                      </a:extLst>
                    </a:blip>
                    <a:srcRect r="25050"/>
                    <a:stretch/>
                  </pic:blipFill>
                  <pic:spPr bwMode="auto">
                    <a:xfrm>
                      <a:off x="0" y="0"/>
                      <a:ext cx="2427890" cy="65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E02E15" w14:textId="77777777" w:rsidR="00DE470F" w:rsidRDefault="00DE470F" w:rsidP="00DE470F">
      <w:pPr>
        <w:keepNext/>
      </w:pPr>
      <w:r>
        <w:rPr>
          <w:noProof/>
        </w:rPr>
        <w:drawing>
          <wp:inline distT="0" distB="0" distL="0" distR="0" wp14:anchorId="6FEA3C10" wp14:editId="5C27FC0E">
            <wp:extent cx="6188075" cy="5620385"/>
            <wp:effectExtent l="0" t="0" r="0" b="5715"/>
            <wp:docPr id="730924484" name="Picture 43"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924484" name="Picture 43"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88075" cy="5620385"/>
                    </a:xfrm>
                    <a:prstGeom prst="rect">
                      <a:avLst/>
                    </a:prstGeom>
                    <a:noFill/>
                    <a:ln>
                      <a:noFill/>
                    </a:ln>
                  </pic:spPr>
                </pic:pic>
              </a:graphicData>
            </a:graphic>
          </wp:inline>
        </w:drawing>
      </w:r>
    </w:p>
    <w:p w14:paraId="24C6667B" w14:textId="3ED96C21" w:rsidR="00DE470F" w:rsidRPr="00BF0254" w:rsidRDefault="00DE470F" w:rsidP="00DE470F">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50</w:t>
      </w:r>
      <w:r w:rsidR="008B7C8C">
        <w:rPr>
          <w:noProof/>
        </w:rPr>
        <w:fldChar w:fldCharType="end"/>
      </w:r>
      <w:r>
        <w:t xml:space="preserve"> </w:t>
      </w:r>
      <w:r w:rsidR="002D65B6">
        <w:t>–</w:t>
      </w:r>
      <w:r>
        <w:t xml:space="preserve"> JQ </w:t>
      </w:r>
      <w:r w:rsidR="002D65B6">
        <w:t>slot series utilisation by season</w:t>
      </w:r>
      <w:r>
        <w:t xml:space="preserve"> </w:t>
      </w:r>
      <w:r w:rsidR="00BF0254">
        <w:t xml:space="preserve">/ </w:t>
      </w:r>
      <w:r w:rsidRPr="00BF0254">
        <w:rPr>
          <w:b/>
        </w:rPr>
        <w:t>Brisbane (BNE)</w:t>
      </w:r>
    </w:p>
    <w:p w14:paraId="740F52CD" w14:textId="77777777" w:rsidR="00DE470F" w:rsidRDefault="00DE470F" w:rsidP="00DE470F">
      <w:pPr>
        <w:keepNext/>
      </w:pPr>
      <w:r>
        <w:rPr>
          <w:noProof/>
        </w:rPr>
        <w:drawing>
          <wp:inline distT="0" distB="0" distL="0" distR="0" wp14:anchorId="5DA7CB43" wp14:editId="2887DAAE">
            <wp:extent cx="6188075" cy="1442720"/>
            <wp:effectExtent l="0" t="0" r="0" b="5080"/>
            <wp:docPr id="1594926586" name="Picture 44"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926586" name="Picture 44"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88075" cy="1442720"/>
                    </a:xfrm>
                    <a:prstGeom prst="rect">
                      <a:avLst/>
                    </a:prstGeom>
                    <a:noFill/>
                    <a:ln>
                      <a:noFill/>
                    </a:ln>
                  </pic:spPr>
                </pic:pic>
              </a:graphicData>
            </a:graphic>
          </wp:inline>
        </w:drawing>
      </w:r>
    </w:p>
    <w:p w14:paraId="5BFA6005" w14:textId="032CFB6D" w:rsidR="00DE470F" w:rsidRDefault="00DE470F" w:rsidP="00DE470F">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51</w:t>
      </w:r>
      <w:r w:rsidR="008B7C8C">
        <w:rPr>
          <w:noProof/>
        </w:rPr>
        <w:fldChar w:fldCharType="end"/>
      </w:r>
      <w:r>
        <w:t xml:space="preserve"> </w:t>
      </w:r>
      <w:r w:rsidR="00F032A7">
        <w:t>–</w:t>
      </w:r>
      <w:r>
        <w:t xml:space="preserve"> JQ </w:t>
      </w:r>
      <w:r w:rsidR="002D65B6">
        <w:t xml:space="preserve">slot series utilisation by season </w:t>
      </w:r>
      <w:r w:rsidR="00BF0254">
        <w:t xml:space="preserve">/ </w:t>
      </w:r>
      <w:r w:rsidRPr="00BF0254">
        <w:rPr>
          <w:b/>
        </w:rPr>
        <w:t>Cairns (CNS)</w:t>
      </w:r>
    </w:p>
    <w:p w14:paraId="3356D690" w14:textId="57D0AD88" w:rsidR="000C4336" w:rsidRPr="00DB7950" w:rsidRDefault="000C4336" w:rsidP="00DB7950">
      <w:r>
        <w:rPr>
          <w:noProof/>
        </w:rPr>
        <w:drawing>
          <wp:anchor distT="0" distB="0" distL="114300" distR="114300" simplePos="0" relativeHeight="251692038" behindDoc="0" locked="0" layoutInCell="1" allowOverlap="1" wp14:anchorId="7B9E1CC9" wp14:editId="754846C5">
            <wp:simplePos x="0" y="0"/>
            <wp:positionH relativeFrom="column">
              <wp:posOffset>0</wp:posOffset>
            </wp:positionH>
            <wp:positionV relativeFrom="paragraph">
              <wp:posOffset>0</wp:posOffset>
            </wp:positionV>
            <wp:extent cx="2427890" cy="659765"/>
            <wp:effectExtent l="0" t="0" r="0" b="635"/>
            <wp:wrapNone/>
            <wp:docPr id="678992350" name="Graphic 1765556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992350" name="Graphic 1765556074">
                      <a:extLst>
                        <a:ext uri="{C183D7F6-B498-43B3-948B-1728B52AA6E4}">
                          <adec:decorative xmlns:adec="http://schemas.microsoft.com/office/drawing/2017/decorative" val="1"/>
                        </a:ext>
                      </a:extLst>
                    </pic:cNvPr>
                    <pic:cNvPicPr/>
                  </pic:nvPicPr>
                  <pic:blipFill rotWithShape="1">
                    <a:blip r:embed="rId102">
                      <a:extLst>
                        <a:ext uri="{96DAC541-7B7A-43D3-8B79-37D633B846F1}">
                          <asvg:svgBlip xmlns:asvg="http://schemas.microsoft.com/office/drawing/2016/SVG/main" r:embed="rId103"/>
                        </a:ext>
                      </a:extLst>
                    </a:blip>
                    <a:srcRect r="25050"/>
                    <a:stretch/>
                  </pic:blipFill>
                  <pic:spPr bwMode="auto">
                    <a:xfrm>
                      <a:off x="0" y="0"/>
                      <a:ext cx="2427890" cy="65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61D962" w14:textId="77777777" w:rsidR="00DE470F" w:rsidRDefault="00DE470F" w:rsidP="00DE470F">
      <w:pPr>
        <w:keepNext/>
      </w:pPr>
      <w:r>
        <w:rPr>
          <w:noProof/>
        </w:rPr>
        <w:drawing>
          <wp:inline distT="0" distB="0" distL="0" distR="0" wp14:anchorId="01F87117" wp14:editId="5763344A">
            <wp:extent cx="6188075" cy="1434465"/>
            <wp:effectExtent l="0" t="0" r="0" b="635"/>
            <wp:docPr id="375688554" name="Picture 45"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88554" name="Picture 45"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88075" cy="1434465"/>
                    </a:xfrm>
                    <a:prstGeom prst="rect">
                      <a:avLst/>
                    </a:prstGeom>
                    <a:noFill/>
                    <a:ln>
                      <a:noFill/>
                    </a:ln>
                  </pic:spPr>
                </pic:pic>
              </a:graphicData>
            </a:graphic>
          </wp:inline>
        </w:drawing>
      </w:r>
    </w:p>
    <w:p w14:paraId="64C35AA2" w14:textId="73B05B38" w:rsidR="00DE470F" w:rsidRPr="008A4AC3" w:rsidRDefault="00DE470F" w:rsidP="00DE470F">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52</w:t>
      </w:r>
      <w:r w:rsidR="008B7C8C">
        <w:rPr>
          <w:noProof/>
        </w:rPr>
        <w:fldChar w:fldCharType="end"/>
      </w:r>
      <w:r>
        <w:t xml:space="preserve"> </w:t>
      </w:r>
      <w:r w:rsidR="00F032A7">
        <w:t>–</w:t>
      </w:r>
      <w:r>
        <w:t xml:space="preserve"> JQ </w:t>
      </w:r>
      <w:r w:rsidR="002D65B6">
        <w:t xml:space="preserve">slot series utilisation by season </w:t>
      </w:r>
      <w:r w:rsidR="00BF0254">
        <w:t xml:space="preserve">/ </w:t>
      </w:r>
      <w:r w:rsidRPr="008A4AC3">
        <w:rPr>
          <w:b/>
        </w:rPr>
        <w:t>Darwin (DRW)</w:t>
      </w:r>
    </w:p>
    <w:p w14:paraId="3553BE59" w14:textId="77777777" w:rsidR="00DE470F" w:rsidRDefault="00DE470F" w:rsidP="00DE470F">
      <w:pPr>
        <w:keepNext/>
      </w:pPr>
      <w:r>
        <w:rPr>
          <w:noProof/>
        </w:rPr>
        <w:drawing>
          <wp:inline distT="0" distB="0" distL="0" distR="0" wp14:anchorId="0212993B" wp14:editId="69FB2C85">
            <wp:extent cx="6188075" cy="3121660"/>
            <wp:effectExtent l="0" t="0" r="0" b="2540"/>
            <wp:docPr id="18116640" name="Picture 47"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6640" name="Picture 47"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88075" cy="3121660"/>
                    </a:xfrm>
                    <a:prstGeom prst="rect">
                      <a:avLst/>
                    </a:prstGeom>
                    <a:noFill/>
                    <a:ln>
                      <a:noFill/>
                    </a:ln>
                  </pic:spPr>
                </pic:pic>
              </a:graphicData>
            </a:graphic>
          </wp:inline>
        </w:drawing>
      </w:r>
    </w:p>
    <w:p w14:paraId="5504EC34" w14:textId="38521013" w:rsidR="00DE470F" w:rsidRPr="008A4AC3" w:rsidRDefault="00DE470F" w:rsidP="00DE470F">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53</w:t>
      </w:r>
      <w:r w:rsidR="008B7C8C">
        <w:rPr>
          <w:noProof/>
        </w:rPr>
        <w:fldChar w:fldCharType="end"/>
      </w:r>
      <w:r>
        <w:t xml:space="preserve"> </w:t>
      </w:r>
      <w:r w:rsidR="00F032A7">
        <w:t>–</w:t>
      </w:r>
      <w:r>
        <w:t xml:space="preserve"> JQ </w:t>
      </w:r>
      <w:r w:rsidR="002D65B6">
        <w:t xml:space="preserve">slot series utilisation by season </w:t>
      </w:r>
      <w:r w:rsidR="008A4AC3">
        <w:t xml:space="preserve">/ </w:t>
      </w:r>
      <w:r w:rsidRPr="008A4AC3">
        <w:rPr>
          <w:b/>
        </w:rPr>
        <w:t>Gold Coast (OOL)</w:t>
      </w:r>
    </w:p>
    <w:p w14:paraId="25756A4F" w14:textId="77777777" w:rsidR="00DE470F" w:rsidRDefault="00DE470F" w:rsidP="00DE470F">
      <w:pPr>
        <w:keepNext/>
      </w:pPr>
      <w:r>
        <w:rPr>
          <w:noProof/>
        </w:rPr>
        <w:drawing>
          <wp:inline distT="0" distB="0" distL="0" distR="0" wp14:anchorId="7D4461D9" wp14:editId="556DC165">
            <wp:extent cx="6188075" cy="1458595"/>
            <wp:effectExtent l="0" t="0" r="0" b="1905"/>
            <wp:docPr id="633130858" name="Picture 46"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130858" name="Picture 46"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88075" cy="1458595"/>
                    </a:xfrm>
                    <a:prstGeom prst="rect">
                      <a:avLst/>
                    </a:prstGeom>
                    <a:noFill/>
                    <a:ln>
                      <a:noFill/>
                    </a:ln>
                  </pic:spPr>
                </pic:pic>
              </a:graphicData>
            </a:graphic>
          </wp:inline>
        </w:drawing>
      </w:r>
    </w:p>
    <w:p w14:paraId="3D8AAF73" w14:textId="4AD6E0F6" w:rsidR="00DE470F" w:rsidRDefault="00DE470F" w:rsidP="00DE470F">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54</w:t>
      </w:r>
      <w:r w:rsidR="008B7C8C">
        <w:rPr>
          <w:noProof/>
        </w:rPr>
        <w:fldChar w:fldCharType="end"/>
      </w:r>
      <w:r>
        <w:t xml:space="preserve"> </w:t>
      </w:r>
      <w:r w:rsidR="00F032A7">
        <w:t>–</w:t>
      </w:r>
      <w:r>
        <w:t xml:space="preserve"> JQ </w:t>
      </w:r>
      <w:r w:rsidR="002D65B6">
        <w:t xml:space="preserve">slot series utilisation by season </w:t>
      </w:r>
      <w:r w:rsidR="008A4AC3">
        <w:t xml:space="preserve">/ </w:t>
      </w:r>
      <w:r w:rsidRPr="008A4AC3">
        <w:rPr>
          <w:b/>
        </w:rPr>
        <w:t>Hamilton Island (HTI)</w:t>
      </w:r>
    </w:p>
    <w:p w14:paraId="7E971ECC" w14:textId="5DD90AB6" w:rsidR="000C4336" w:rsidRPr="00DB7950" w:rsidRDefault="000C4336" w:rsidP="00DB7950">
      <w:r>
        <w:rPr>
          <w:noProof/>
        </w:rPr>
        <w:drawing>
          <wp:anchor distT="0" distB="0" distL="114300" distR="114300" simplePos="0" relativeHeight="251694086" behindDoc="0" locked="0" layoutInCell="1" allowOverlap="1" wp14:anchorId="6A7CE026" wp14:editId="42EFA2CF">
            <wp:simplePos x="0" y="0"/>
            <wp:positionH relativeFrom="column">
              <wp:posOffset>0</wp:posOffset>
            </wp:positionH>
            <wp:positionV relativeFrom="paragraph">
              <wp:posOffset>-635</wp:posOffset>
            </wp:positionV>
            <wp:extent cx="2427890" cy="659765"/>
            <wp:effectExtent l="0" t="0" r="0" b="635"/>
            <wp:wrapNone/>
            <wp:docPr id="1290348775" name="Graphic 1765556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348775" name="Graphic 1765556074">
                      <a:extLst>
                        <a:ext uri="{C183D7F6-B498-43B3-948B-1728B52AA6E4}">
                          <adec:decorative xmlns:adec="http://schemas.microsoft.com/office/drawing/2017/decorative" val="1"/>
                        </a:ext>
                      </a:extLst>
                    </pic:cNvPr>
                    <pic:cNvPicPr/>
                  </pic:nvPicPr>
                  <pic:blipFill rotWithShape="1">
                    <a:blip r:embed="rId102">
                      <a:extLst>
                        <a:ext uri="{96DAC541-7B7A-43D3-8B79-37D633B846F1}">
                          <asvg:svgBlip xmlns:asvg="http://schemas.microsoft.com/office/drawing/2016/SVG/main" r:embed="rId103"/>
                        </a:ext>
                      </a:extLst>
                    </a:blip>
                    <a:srcRect r="25050"/>
                    <a:stretch/>
                  </pic:blipFill>
                  <pic:spPr bwMode="auto">
                    <a:xfrm>
                      <a:off x="0" y="0"/>
                      <a:ext cx="2427890" cy="65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263184" w14:textId="77777777" w:rsidR="007F2AAE" w:rsidRDefault="007F2AAE" w:rsidP="007F2AAE">
      <w:pPr>
        <w:keepNext/>
      </w:pPr>
      <w:r>
        <w:rPr>
          <w:noProof/>
        </w:rPr>
        <w:drawing>
          <wp:inline distT="0" distB="0" distL="0" distR="0" wp14:anchorId="369EDD03" wp14:editId="750D3BB5">
            <wp:extent cx="6188075" cy="1466215"/>
            <wp:effectExtent l="0" t="0" r="0" b="0"/>
            <wp:docPr id="1500947389" name="Picture 52"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947389" name="Picture 52"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88075" cy="1466215"/>
                    </a:xfrm>
                    <a:prstGeom prst="rect">
                      <a:avLst/>
                    </a:prstGeom>
                    <a:noFill/>
                    <a:ln>
                      <a:noFill/>
                    </a:ln>
                  </pic:spPr>
                </pic:pic>
              </a:graphicData>
            </a:graphic>
          </wp:inline>
        </w:drawing>
      </w:r>
    </w:p>
    <w:p w14:paraId="0F18B8C8" w14:textId="13D7946E" w:rsidR="007F2AAE" w:rsidRPr="008A4AC3" w:rsidRDefault="007F2AAE" w:rsidP="007F2AAE">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55</w:t>
      </w:r>
      <w:r w:rsidR="008B7C8C">
        <w:rPr>
          <w:noProof/>
        </w:rPr>
        <w:fldChar w:fldCharType="end"/>
      </w:r>
      <w:r>
        <w:t xml:space="preserve"> </w:t>
      </w:r>
      <w:r w:rsidR="00F032A7">
        <w:t>–</w:t>
      </w:r>
      <w:r>
        <w:t xml:space="preserve"> JQ </w:t>
      </w:r>
      <w:r w:rsidR="002D65B6">
        <w:t xml:space="preserve">slot series utilisation by season </w:t>
      </w:r>
      <w:r w:rsidR="008A4AC3">
        <w:t xml:space="preserve">/ </w:t>
      </w:r>
      <w:r w:rsidRPr="008A4AC3">
        <w:rPr>
          <w:b/>
        </w:rPr>
        <w:t>Hobart (HBA)</w:t>
      </w:r>
    </w:p>
    <w:p w14:paraId="3FD5879A" w14:textId="77777777" w:rsidR="00DE470F" w:rsidRDefault="00DE470F" w:rsidP="00DE470F">
      <w:pPr>
        <w:keepNext/>
      </w:pPr>
      <w:r>
        <w:rPr>
          <w:noProof/>
        </w:rPr>
        <w:drawing>
          <wp:inline distT="0" distB="0" distL="0" distR="0" wp14:anchorId="4D1063F6" wp14:editId="23F32E9A">
            <wp:extent cx="6188075" cy="5509895"/>
            <wp:effectExtent l="0" t="0" r="0" b="0"/>
            <wp:docPr id="399806439" name="Picture 48"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806439" name="Picture 48"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88075" cy="5509895"/>
                    </a:xfrm>
                    <a:prstGeom prst="rect">
                      <a:avLst/>
                    </a:prstGeom>
                    <a:noFill/>
                    <a:ln>
                      <a:noFill/>
                    </a:ln>
                  </pic:spPr>
                </pic:pic>
              </a:graphicData>
            </a:graphic>
          </wp:inline>
        </w:drawing>
      </w:r>
    </w:p>
    <w:p w14:paraId="14454A65" w14:textId="64E25AE8" w:rsidR="00DE470F" w:rsidRDefault="00DE470F" w:rsidP="00DE470F">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56</w:t>
      </w:r>
      <w:r w:rsidR="008B7C8C">
        <w:rPr>
          <w:noProof/>
        </w:rPr>
        <w:fldChar w:fldCharType="end"/>
      </w:r>
      <w:r>
        <w:t xml:space="preserve"> </w:t>
      </w:r>
      <w:r w:rsidR="00F032A7">
        <w:t>–</w:t>
      </w:r>
      <w:r>
        <w:t xml:space="preserve"> JQ </w:t>
      </w:r>
      <w:r w:rsidR="002D65B6">
        <w:t xml:space="preserve">slot series utilisation by season </w:t>
      </w:r>
      <w:r w:rsidR="008A4AC3">
        <w:t xml:space="preserve">/ </w:t>
      </w:r>
      <w:r w:rsidRPr="008A4AC3">
        <w:rPr>
          <w:b/>
        </w:rPr>
        <w:t>Melbourne (MEL) Departures</w:t>
      </w:r>
    </w:p>
    <w:p w14:paraId="032B4FF5" w14:textId="4DC84641" w:rsidR="000C4336" w:rsidRPr="00DB7950" w:rsidRDefault="000C4336" w:rsidP="00DB7950">
      <w:r>
        <w:rPr>
          <w:noProof/>
        </w:rPr>
        <w:drawing>
          <wp:anchor distT="0" distB="0" distL="114300" distR="114300" simplePos="0" relativeHeight="251696134" behindDoc="0" locked="0" layoutInCell="1" allowOverlap="1" wp14:anchorId="173C0A2D" wp14:editId="3A07C48F">
            <wp:simplePos x="0" y="0"/>
            <wp:positionH relativeFrom="column">
              <wp:posOffset>0</wp:posOffset>
            </wp:positionH>
            <wp:positionV relativeFrom="paragraph">
              <wp:posOffset>0</wp:posOffset>
            </wp:positionV>
            <wp:extent cx="2427890" cy="659765"/>
            <wp:effectExtent l="0" t="0" r="0" b="635"/>
            <wp:wrapNone/>
            <wp:docPr id="1903767854" name="Graphic 1765556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767854" name="Graphic 1765556074">
                      <a:extLst>
                        <a:ext uri="{C183D7F6-B498-43B3-948B-1728B52AA6E4}">
                          <adec:decorative xmlns:adec="http://schemas.microsoft.com/office/drawing/2017/decorative" val="1"/>
                        </a:ext>
                      </a:extLst>
                    </pic:cNvPr>
                    <pic:cNvPicPr/>
                  </pic:nvPicPr>
                  <pic:blipFill rotWithShape="1">
                    <a:blip r:embed="rId102">
                      <a:extLst>
                        <a:ext uri="{96DAC541-7B7A-43D3-8B79-37D633B846F1}">
                          <asvg:svgBlip xmlns:asvg="http://schemas.microsoft.com/office/drawing/2016/SVG/main" r:embed="rId103"/>
                        </a:ext>
                      </a:extLst>
                    </a:blip>
                    <a:srcRect r="25050"/>
                    <a:stretch/>
                  </pic:blipFill>
                  <pic:spPr bwMode="auto">
                    <a:xfrm>
                      <a:off x="0" y="0"/>
                      <a:ext cx="2427890" cy="65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9A5712" w14:textId="77777777" w:rsidR="00DE470F" w:rsidRDefault="00DE470F" w:rsidP="00DE470F">
      <w:pPr>
        <w:keepNext/>
      </w:pPr>
      <w:r>
        <w:rPr>
          <w:noProof/>
        </w:rPr>
        <w:drawing>
          <wp:inline distT="0" distB="0" distL="0" distR="0" wp14:anchorId="48AB1CBF" wp14:editId="0BF8C85D">
            <wp:extent cx="6188075" cy="5652135"/>
            <wp:effectExtent l="0" t="0" r="0" b="0"/>
            <wp:docPr id="81876991" name="Picture 49"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arrivals.&#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76991" name="Picture 49"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arrivals.&#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88075" cy="5652135"/>
                    </a:xfrm>
                    <a:prstGeom prst="rect">
                      <a:avLst/>
                    </a:prstGeom>
                    <a:noFill/>
                    <a:ln>
                      <a:noFill/>
                    </a:ln>
                  </pic:spPr>
                </pic:pic>
              </a:graphicData>
            </a:graphic>
          </wp:inline>
        </w:drawing>
      </w:r>
    </w:p>
    <w:p w14:paraId="0C54337D" w14:textId="4FCA3F6E" w:rsidR="00DE470F" w:rsidRPr="008A4AC3" w:rsidRDefault="00DE470F" w:rsidP="00DE470F">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57</w:t>
      </w:r>
      <w:r w:rsidR="008B7C8C">
        <w:rPr>
          <w:noProof/>
        </w:rPr>
        <w:fldChar w:fldCharType="end"/>
      </w:r>
      <w:r>
        <w:t xml:space="preserve"> </w:t>
      </w:r>
      <w:r w:rsidR="00F032A7">
        <w:t>–</w:t>
      </w:r>
      <w:r>
        <w:t xml:space="preserve"> JQ </w:t>
      </w:r>
      <w:r w:rsidR="002D65B6">
        <w:t xml:space="preserve">slot series utilisation by season </w:t>
      </w:r>
      <w:r w:rsidR="008A4AC3">
        <w:t xml:space="preserve">/ </w:t>
      </w:r>
      <w:r w:rsidRPr="008A4AC3">
        <w:rPr>
          <w:b/>
        </w:rPr>
        <w:t>Melbourne (MEL) Arrivals</w:t>
      </w:r>
    </w:p>
    <w:p w14:paraId="30FB0F0D" w14:textId="77777777" w:rsidR="00AB3FDB" w:rsidRDefault="00AB3FDB" w:rsidP="00AB3FDB">
      <w:pPr>
        <w:keepNext/>
      </w:pPr>
      <w:r>
        <w:rPr>
          <w:noProof/>
        </w:rPr>
        <w:drawing>
          <wp:inline distT="0" distB="0" distL="0" distR="0" wp14:anchorId="6C686390" wp14:editId="55CE1CBD">
            <wp:extent cx="6188075" cy="1466215"/>
            <wp:effectExtent l="0" t="0" r="0" b="0"/>
            <wp:docPr id="1154892361" name="Picture 50"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92361" name="Picture 50"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88075" cy="1466215"/>
                    </a:xfrm>
                    <a:prstGeom prst="rect">
                      <a:avLst/>
                    </a:prstGeom>
                    <a:noFill/>
                    <a:ln>
                      <a:noFill/>
                    </a:ln>
                  </pic:spPr>
                </pic:pic>
              </a:graphicData>
            </a:graphic>
          </wp:inline>
        </w:drawing>
      </w:r>
    </w:p>
    <w:p w14:paraId="15F53BB6" w14:textId="4D25EB6B" w:rsidR="00DE470F" w:rsidRDefault="00AB3FDB" w:rsidP="00AB3FDB">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58</w:t>
      </w:r>
      <w:r w:rsidR="008B7C8C">
        <w:rPr>
          <w:noProof/>
        </w:rPr>
        <w:fldChar w:fldCharType="end"/>
      </w:r>
      <w:r>
        <w:t xml:space="preserve"> </w:t>
      </w:r>
      <w:r w:rsidR="00F032A7">
        <w:t>–</w:t>
      </w:r>
      <w:r>
        <w:t xml:space="preserve"> JQ </w:t>
      </w:r>
      <w:r w:rsidR="002D65B6">
        <w:t xml:space="preserve">slot series utilisation by season </w:t>
      </w:r>
      <w:r w:rsidR="008A4AC3">
        <w:t xml:space="preserve">/ </w:t>
      </w:r>
      <w:r w:rsidRPr="008A4AC3">
        <w:rPr>
          <w:b/>
        </w:rPr>
        <w:t>Perth (PER)</w:t>
      </w:r>
    </w:p>
    <w:p w14:paraId="3C08C3FD" w14:textId="16F1FFFA" w:rsidR="000C4336" w:rsidRPr="00DB7950" w:rsidRDefault="000C4336" w:rsidP="00DB7950">
      <w:r>
        <w:rPr>
          <w:noProof/>
        </w:rPr>
        <w:drawing>
          <wp:anchor distT="0" distB="0" distL="114300" distR="114300" simplePos="0" relativeHeight="251698182" behindDoc="0" locked="0" layoutInCell="1" allowOverlap="1" wp14:anchorId="5CF5C547" wp14:editId="50FD449B">
            <wp:simplePos x="0" y="0"/>
            <wp:positionH relativeFrom="column">
              <wp:posOffset>0</wp:posOffset>
            </wp:positionH>
            <wp:positionV relativeFrom="paragraph">
              <wp:posOffset>0</wp:posOffset>
            </wp:positionV>
            <wp:extent cx="2427890" cy="659765"/>
            <wp:effectExtent l="0" t="0" r="0" b="635"/>
            <wp:wrapNone/>
            <wp:docPr id="536086619" name="Graphic 1765556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086619" name="Graphic 1765556074">
                      <a:extLst>
                        <a:ext uri="{C183D7F6-B498-43B3-948B-1728B52AA6E4}">
                          <adec:decorative xmlns:adec="http://schemas.microsoft.com/office/drawing/2017/decorative" val="1"/>
                        </a:ext>
                      </a:extLst>
                    </pic:cNvPr>
                    <pic:cNvPicPr/>
                  </pic:nvPicPr>
                  <pic:blipFill rotWithShape="1">
                    <a:blip r:embed="rId102">
                      <a:extLst>
                        <a:ext uri="{96DAC541-7B7A-43D3-8B79-37D633B846F1}">
                          <asvg:svgBlip xmlns:asvg="http://schemas.microsoft.com/office/drawing/2016/SVG/main" r:embed="rId103"/>
                        </a:ext>
                      </a:extLst>
                    </a:blip>
                    <a:srcRect r="25050"/>
                    <a:stretch/>
                  </pic:blipFill>
                  <pic:spPr bwMode="auto">
                    <a:xfrm>
                      <a:off x="0" y="0"/>
                      <a:ext cx="2427890" cy="65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D101FF" w14:textId="77777777" w:rsidR="00AB3FDB" w:rsidRDefault="00AB3FDB" w:rsidP="00AB3FDB">
      <w:pPr>
        <w:keepNext/>
      </w:pPr>
      <w:r>
        <w:rPr>
          <w:noProof/>
        </w:rPr>
        <w:drawing>
          <wp:inline distT="0" distB="0" distL="0" distR="0" wp14:anchorId="28B888C3" wp14:editId="5DD243F0">
            <wp:extent cx="6188075" cy="1458595"/>
            <wp:effectExtent l="0" t="0" r="0" b="0"/>
            <wp:docPr id="250044740" name="Picture 51"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044740" name="Picture 51"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88075" cy="1458595"/>
                    </a:xfrm>
                    <a:prstGeom prst="rect">
                      <a:avLst/>
                    </a:prstGeom>
                    <a:noFill/>
                    <a:ln>
                      <a:noFill/>
                    </a:ln>
                  </pic:spPr>
                </pic:pic>
              </a:graphicData>
            </a:graphic>
          </wp:inline>
        </w:drawing>
      </w:r>
    </w:p>
    <w:p w14:paraId="1CC2EE61" w14:textId="15BC5D8A" w:rsidR="00AB3FDB" w:rsidRDefault="00AB3FDB" w:rsidP="00AB3FDB">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59</w:t>
      </w:r>
      <w:r w:rsidR="008B7C8C">
        <w:rPr>
          <w:noProof/>
        </w:rPr>
        <w:fldChar w:fldCharType="end"/>
      </w:r>
      <w:r>
        <w:t xml:space="preserve"> </w:t>
      </w:r>
      <w:r w:rsidR="00F032A7">
        <w:t>–</w:t>
      </w:r>
      <w:r>
        <w:t xml:space="preserve"> JQ </w:t>
      </w:r>
      <w:r w:rsidR="001D1A71">
        <w:t xml:space="preserve">slot series utilisation by season </w:t>
      </w:r>
      <w:r w:rsidR="008A4AC3">
        <w:t xml:space="preserve">/ </w:t>
      </w:r>
      <w:r w:rsidRPr="008A4AC3">
        <w:rPr>
          <w:b/>
        </w:rPr>
        <w:t>Sunshine Coast (MCY)</w:t>
      </w:r>
    </w:p>
    <w:p w14:paraId="0B322DCD" w14:textId="4C212207" w:rsidR="000C4336" w:rsidRPr="00DB7950" w:rsidRDefault="000C4336" w:rsidP="00DB7950">
      <w:r>
        <w:rPr>
          <w:noProof/>
        </w:rPr>
        <w:drawing>
          <wp:anchor distT="0" distB="0" distL="114300" distR="114300" simplePos="0" relativeHeight="251700230" behindDoc="0" locked="0" layoutInCell="1" allowOverlap="1" wp14:anchorId="2E23500B" wp14:editId="616FCE4C">
            <wp:simplePos x="0" y="0"/>
            <wp:positionH relativeFrom="column">
              <wp:posOffset>0</wp:posOffset>
            </wp:positionH>
            <wp:positionV relativeFrom="paragraph">
              <wp:posOffset>-635</wp:posOffset>
            </wp:positionV>
            <wp:extent cx="2427890" cy="659765"/>
            <wp:effectExtent l="0" t="0" r="0" b="635"/>
            <wp:wrapNone/>
            <wp:docPr id="757160189" name="Graphic 1765556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160189" name="Graphic 1765556074">
                      <a:extLst>
                        <a:ext uri="{C183D7F6-B498-43B3-948B-1728B52AA6E4}">
                          <adec:decorative xmlns:adec="http://schemas.microsoft.com/office/drawing/2017/decorative" val="1"/>
                        </a:ext>
                      </a:extLst>
                    </pic:cNvPr>
                    <pic:cNvPicPr/>
                  </pic:nvPicPr>
                  <pic:blipFill rotWithShape="1">
                    <a:blip r:embed="rId102">
                      <a:extLst>
                        <a:ext uri="{96DAC541-7B7A-43D3-8B79-37D633B846F1}">
                          <asvg:svgBlip xmlns:asvg="http://schemas.microsoft.com/office/drawing/2016/SVG/main" r:embed="rId103"/>
                        </a:ext>
                      </a:extLst>
                    </a:blip>
                    <a:srcRect r="25050"/>
                    <a:stretch/>
                  </pic:blipFill>
                  <pic:spPr bwMode="auto">
                    <a:xfrm>
                      <a:off x="0" y="0"/>
                      <a:ext cx="2427890" cy="65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03BA3F" w14:textId="0318E676" w:rsidR="004A75F6" w:rsidRDefault="004A75F6" w:rsidP="00AB3FDB">
      <w:r>
        <w:br w:type="page"/>
      </w:r>
    </w:p>
    <w:p w14:paraId="6D4DF835" w14:textId="15F2295A" w:rsidR="00AB3FDB" w:rsidRDefault="004A75F6" w:rsidP="004A75F6">
      <w:pPr>
        <w:pStyle w:val="AppendixHeading"/>
      </w:pPr>
      <w:bookmarkStart w:id="83" w:name="_Toc181862894"/>
      <w:r>
        <w:t>ZL</w:t>
      </w:r>
      <w:r w:rsidR="00F03CC3">
        <w:t xml:space="preserve"> slot series utilisation by season and route</w:t>
      </w:r>
      <w:bookmarkEnd w:id="83"/>
    </w:p>
    <w:p w14:paraId="1FF4C98A" w14:textId="77777777" w:rsidR="00A6118F" w:rsidRDefault="00A6118F" w:rsidP="00A6118F">
      <w:pPr>
        <w:keepNext/>
      </w:pPr>
      <w:r>
        <w:rPr>
          <w:noProof/>
        </w:rPr>
        <w:drawing>
          <wp:inline distT="0" distB="0" distL="0" distR="0" wp14:anchorId="4F62E105" wp14:editId="7E0D4604">
            <wp:extent cx="6188075" cy="1466215"/>
            <wp:effectExtent l="0" t="0" r="0" b="0"/>
            <wp:docPr id="469772835" name="Picture 53"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772835" name="Picture 53"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88075" cy="1466215"/>
                    </a:xfrm>
                    <a:prstGeom prst="rect">
                      <a:avLst/>
                    </a:prstGeom>
                    <a:noFill/>
                    <a:ln>
                      <a:noFill/>
                    </a:ln>
                  </pic:spPr>
                </pic:pic>
              </a:graphicData>
            </a:graphic>
          </wp:inline>
        </w:drawing>
      </w:r>
    </w:p>
    <w:p w14:paraId="552D47DE" w14:textId="2EBCC485" w:rsidR="004A75F6" w:rsidRPr="008A4AC3" w:rsidRDefault="00A6118F" w:rsidP="00A6118F">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60</w:t>
      </w:r>
      <w:r w:rsidR="008B7C8C">
        <w:rPr>
          <w:noProof/>
        </w:rPr>
        <w:fldChar w:fldCharType="end"/>
      </w:r>
      <w:r>
        <w:t xml:space="preserve"> </w:t>
      </w:r>
      <w:r w:rsidR="00F032A7">
        <w:t>–</w:t>
      </w:r>
      <w:r>
        <w:t xml:space="preserve"> ZL </w:t>
      </w:r>
      <w:r w:rsidR="001D1A71">
        <w:t xml:space="preserve">slot series utilisation by season </w:t>
      </w:r>
      <w:r w:rsidR="008A4AC3">
        <w:t xml:space="preserve">/ </w:t>
      </w:r>
      <w:r w:rsidRPr="008A4AC3">
        <w:rPr>
          <w:b/>
        </w:rPr>
        <w:t>Albury (ABX)</w:t>
      </w:r>
    </w:p>
    <w:p w14:paraId="3C26D22F" w14:textId="77777777" w:rsidR="00A6118F" w:rsidRDefault="00A6118F" w:rsidP="00A6118F">
      <w:pPr>
        <w:keepNext/>
      </w:pPr>
      <w:r>
        <w:rPr>
          <w:noProof/>
        </w:rPr>
        <w:drawing>
          <wp:inline distT="0" distB="0" distL="0" distR="0" wp14:anchorId="3A7A9387" wp14:editId="32A25083">
            <wp:extent cx="6188075" cy="5659755"/>
            <wp:effectExtent l="0" t="0" r="0" b="0"/>
            <wp:docPr id="2015611160" name="Picture 54"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11160" name="Picture 54"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188075" cy="5659755"/>
                    </a:xfrm>
                    <a:prstGeom prst="rect">
                      <a:avLst/>
                    </a:prstGeom>
                    <a:noFill/>
                    <a:ln>
                      <a:noFill/>
                    </a:ln>
                  </pic:spPr>
                </pic:pic>
              </a:graphicData>
            </a:graphic>
          </wp:inline>
        </w:drawing>
      </w:r>
    </w:p>
    <w:p w14:paraId="055A5901" w14:textId="224533B8" w:rsidR="00A6118F" w:rsidRDefault="00A6118F" w:rsidP="00A6118F">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61</w:t>
      </w:r>
      <w:r w:rsidR="008B7C8C">
        <w:rPr>
          <w:noProof/>
        </w:rPr>
        <w:fldChar w:fldCharType="end"/>
      </w:r>
      <w:r>
        <w:t xml:space="preserve"> </w:t>
      </w:r>
      <w:r w:rsidR="00F032A7">
        <w:t>–</w:t>
      </w:r>
      <w:r>
        <w:t xml:space="preserve"> ZL </w:t>
      </w:r>
      <w:r w:rsidR="001D1A71">
        <w:t xml:space="preserve">slot series utilisation by season </w:t>
      </w:r>
      <w:r w:rsidR="008A4AC3">
        <w:t xml:space="preserve">/ </w:t>
      </w:r>
      <w:r w:rsidRPr="008A4AC3">
        <w:rPr>
          <w:b/>
        </w:rPr>
        <w:t>Brisbane (BNE)</w:t>
      </w:r>
    </w:p>
    <w:p w14:paraId="51872125" w14:textId="624F7B02" w:rsidR="000C4336" w:rsidRPr="00DB7950" w:rsidRDefault="000C4336" w:rsidP="00DB7950">
      <w:r>
        <w:rPr>
          <w:noProof/>
        </w:rPr>
        <w:drawing>
          <wp:anchor distT="0" distB="0" distL="114300" distR="114300" simplePos="0" relativeHeight="251702278" behindDoc="0" locked="0" layoutInCell="1" allowOverlap="1" wp14:anchorId="1E2EECB9" wp14:editId="427AA2F9">
            <wp:simplePos x="0" y="0"/>
            <wp:positionH relativeFrom="column">
              <wp:posOffset>0</wp:posOffset>
            </wp:positionH>
            <wp:positionV relativeFrom="paragraph">
              <wp:posOffset>-635</wp:posOffset>
            </wp:positionV>
            <wp:extent cx="2427890" cy="659765"/>
            <wp:effectExtent l="0" t="0" r="0" b="635"/>
            <wp:wrapNone/>
            <wp:docPr id="1312153351" name="Graphic 1765556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153351" name="Graphic 1765556074">
                      <a:extLst>
                        <a:ext uri="{C183D7F6-B498-43B3-948B-1728B52AA6E4}">
                          <adec:decorative xmlns:adec="http://schemas.microsoft.com/office/drawing/2017/decorative" val="1"/>
                        </a:ext>
                      </a:extLst>
                    </pic:cNvPr>
                    <pic:cNvPicPr/>
                  </pic:nvPicPr>
                  <pic:blipFill rotWithShape="1">
                    <a:blip r:embed="rId102">
                      <a:extLst>
                        <a:ext uri="{96DAC541-7B7A-43D3-8B79-37D633B846F1}">
                          <asvg:svgBlip xmlns:asvg="http://schemas.microsoft.com/office/drawing/2016/SVG/main" r:embed="rId103"/>
                        </a:ext>
                      </a:extLst>
                    </a:blip>
                    <a:srcRect r="25050"/>
                    <a:stretch/>
                  </pic:blipFill>
                  <pic:spPr bwMode="auto">
                    <a:xfrm>
                      <a:off x="0" y="0"/>
                      <a:ext cx="2427890" cy="65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E05FFA" w14:textId="77777777" w:rsidR="00A6118F" w:rsidRDefault="00A6118F" w:rsidP="00A6118F">
      <w:pPr>
        <w:keepNext/>
      </w:pPr>
      <w:r>
        <w:rPr>
          <w:noProof/>
        </w:rPr>
        <w:drawing>
          <wp:inline distT="0" distB="0" distL="0" distR="0" wp14:anchorId="4953FCE2" wp14:editId="36290F13">
            <wp:extent cx="6188075" cy="3145155"/>
            <wp:effectExtent l="0" t="0" r="0" b="0"/>
            <wp:docPr id="370521870" name="Picture 56"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521870" name="Picture 56"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88075" cy="3145155"/>
                    </a:xfrm>
                    <a:prstGeom prst="rect">
                      <a:avLst/>
                    </a:prstGeom>
                    <a:noFill/>
                    <a:ln>
                      <a:noFill/>
                    </a:ln>
                  </pic:spPr>
                </pic:pic>
              </a:graphicData>
            </a:graphic>
          </wp:inline>
        </w:drawing>
      </w:r>
    </w:p>
    <w:p w14:paraId="30BAD2C9" w14:textId="405FFBA9" w:rsidR="00A6118F" w:rsidRPr="008A4AC3" w:rsidRDefault="00A6118F" w:rsidP="00A6118F">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62</w:t>
      </w:r>
      <w:r w:rsidR="008B7C8C">
        <w:rPr>
          <w:noProof/>
        </w:rPr>
        <w:fldChar w:fldCharType="end"/>
      </w:r>
      <w:r>
        <w:t xml:space="preserve"> </w:t>
      </w:r>
      <w:r w:rsidR="00F032A7">
        <w:t>–</w:t>
      </w:r>
      <w:r>
        <w:t xml:space="preserve"> ZL </w:t>
      </w:r>
      <w:r w:rsidR="001D1A71">
        <w:t xml:space="preserve">slot series utilisation by season </w:t>
      </w:r>
      <w:r w:rsidR="008A4AC3">
        <w:t xml:space="preserve">/ </w:t>
      </w:r>
      <w:r w:rsidRPr="008A4AC3">
        <w:rPr>
          <w:b/>
        </w:rPr>
        <w:t>Gold Coast (OOL)</w:t>
      </w:r>
    </w:p>
    <w:p w14:paraId="0F2FE214" w14:textId="77777777" w:rsidR="00A6118F" w:rsidRDefault="00A6118F" w:rsidP="00A6118F">
      <w:pPr>
        <w:keepNext/>
      </w:pPr>
      <w:r>
        <w:rPr>
          <w:noProof/>
        </w:rPr>
        <w:drawing>
          <wp:inline distT="0" distB="0" distL="0" distR="0" wp14:anchorId="561B18F5" wp14:editId="4364724C">
            <wp:extent cx="6188075" cy="1466215"/>
            <wp:effectExtent l="0" t="0" r="0" b="0"/>
            <wp:docPr id="1106122424" name="Picture 55"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122424" name="Picture 55"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88075" cy="1466215"/>
                    </a:xfrm>
                    <a:prstGeom prst="rect">
                      <a:avLst/>
                    </a:prstGeom>
                    <a:noFill/>
                    <a:ln>
                      <a:noFill/>
                    </a:ln>
                  </pic:spPr>
                </pic:pic>
              </a:graphicData>
            </a:graphic>
          </wp:inline>
        </w:drawing>
      </w:r>
    </w:p>
    <w:p w14:paraId="09A7046B" w14:textId="79E25BC1" w:rsidR="00A6118F" w:rsidRDefault="00A6118F" w:rsidP="00A6118F">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63</w:t>
      </w:r>
      <w:r w:rsidR="008B7C8C">
        <w:rPr>
          <w:noProof/>
        </w:rPr>
        <w:fldChar w:fldCharType="end"/>
      </w:r>
      <w:r>
        <w:t xml:space="preserve"> </w:t>
      </w:r>
      <w:r w:rsidR="00F032A7">
        <w:t>–</w:t>
      </w:r>
      <w:r>
        <w:t xml:space="preserve"> ZL </w:t>
      </w:r>
      <w:r w:rsidR="001D1A71">
        <w:t xml:space="preserve">slot series utilisation by season </w:t>
      </w:r>
      <w:r w:rsidR="008A4AC3">
        <w:t xml:space="preserve">/ </w:t>
      </w:r>
      <w:r w:rsidRPr="008A4AC3">
        <w:rPr>
          <w:b/>
        </w:rPr>
        <w:t>Griffith (GFF)</w:t>
      </w:r>
    </w:p>
    <w:p w14:paraId="19F13227" w14:textId="4EBA32F1" w:rsidR="000C4336" w:rsidRPr="00DB7950" w:rsidRDefault="000C4336" w:rsidP="00DB7950">
      <w:r>
        <w:rPr>
          <w:noProof/>
        </w:rPr>
        <w:drawing>
          <wp:anchor distT="0" distB="0" distL="114300" distR="114300" simplePos="0" relativeHeight="251704326" behindDoc="0" locked="0" layoutInCell="1" allowOverlap="1" wp14:anchorId="58412031" wp14:editId="6859A4AB">
            <wp:simplePos x="0" y="0"/>
            <wp:positionH relativeFrom="column">
              <wp:posOffset>0</wp:posOffset>
            </wp:positionH>
            <wp:positionV relativeFrom="paragraph">
              <wp:posOffset>0</wp:posOffset>
            </wp:positionV>
            <wp:extent cx="2427890" cy="659765"/>
            <wp:effectExtent l="0" t="0" r="0" b="635"/>
            <wp:wrapNone/>
            <wp:docPr id="1818009252" name="Graphic 1765556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009252" name="Graphic 1765556074">
                      <a:extLst>
                        <a:ext uri="{C183D7F6-B498-43B3-948B-1728B52AA6E4}">
                          <adec:decorative xmlns:adec="http://schemas.microsoft.com/office/drawing/2017/decorative" val="1"/>
                        </a:ext>
                      </a:extLst>
                    </pic:cNvPr>
                    <pic:cNvPicPr/>
                  </pic:nvPicPr>
                  <pic:blipFill rotWithShape="1">
                    <a:blip r:embed="rId102">
                      <a:extLst>
                        <a:ext uri="{96DAC541-7B7A-43D3-8B79-37D633B846F1}">
                          <asvg:svgBlip xmlns:asvg="http://schemas.microsoft.com/office/drawing/2016/SVG/main" r:embed="rId103"/>
                        </a:ext>
                      </a:extLst>
                    </a:blip>
                    <a:srcRect r="25050"/>
                    <a:stretch/>
                  </pic:blipFill>
                  <pic:spPr bwMode="auto">
                    <a:xfrm>
                      <a:off x="0" y="0"/>
                      <a:ext cx="2427890" cy="65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3D7FA7" w14:textId="77777777" w:rsidR="00A6118F" w:rsidRDefault="00A6118F" w:rsidP="00A6118F">
      <w:pPr>
        <w:keepNext/>
      </w:pPr>
      <w:r>
        <w:rPr>
          <w:noProof/>
        </w:rPr>
        <w:drawing>
          <wp:inline distT="0" distB="0" distL="0" distR="0" wp14:anchorId="38D44ABC" wp14:editId="769B71D5">
            <wp:extent cx="6188075" cy="5509895"/>
            <wp:effectExtent l="0" t="0" r="0" b="0"/>
            <wp:docPr id="462992060" name="Picture 57"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992060" name="Picture 57"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88075" cy="5509895"/>
                    </a:xfrm>
                    <a:prstGeom prst="rect">
                      <a:avLst/>
                    </a:prstGeom>
                    <a:noFill/>
                    <a:ln>
                      <a:noFill/>
                    </a:ln>
                  </pic:spPr>
                </pic:pic>
              </a:graphicData>
            </a:graphic>
          </wp:inline>
        </w:drawing>
      </w:r>
    </w:p>
    <w:p w14:paraId="70E390F0" w14:textId="27DD9729" w:rsidR="00A6118F" w:rsidRDefault="00A6118F" w:rsidP="00A6118F">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64</w:t>
      </w:r>
      <w:r w:rsidR="008B7C8C">
        <w:rPr>
          <w:noProof/>
        </w:rPr>
        <w:fldChar w:fldCharType="end"/>
      </w:r>
      <w:r>
        <w:t xml:space="preserve"> </w:t>
      </w:r>
      <w:r w:rsidR="00F032A7">
        <w:t>–</w:t>
      </w:r>
      <w:r>
        <w:t xml:space="preserve"> ZL </w:t>
      </w:r>
      <w:r w:rsidR="001D1A71">
        <w:t xml:space="preserve">slot series utilisation by season </w:t>
      </w:r>
      <w:r w:rsidR="008A4AC3">
        <w:t xml:space="preserve">/ </w:t>
      </w:r>
      <w:r w:rsidRPr="008A4AC3">
        <w:rPr>
          <w:b/>
        </w:rPr>
        <w:t>Melbourne (MEL) Departures</w:t>
      </w:r>
    </w:p>
    <w:p w14:paraId="03CDFE71" w14:textId="7451B09E" w:rsidR="000C4336" w:rsidRPr="00DB7950" w:rsidRDefault="000C4336" w:rsidP="00DB7950">
      <w:r>
        <w:rPr>
          <w:noProof/>
        </w:rPr>
        <w:drawing>
          <wp:anchor distT="0" distB="0" distL="114300" distR="114300" simplePos="0" relativeHeight="251706374" behindDoc="0" locked="0" layoutInCell="1" allowOverlap="1" wp14:anchorId="7CF18339" wp14:editId="28C7B386">
            <wp:simplePos x="0" y="0"/>
            <wp:positionH relativeFrom="column">
              <wp:posOffset>0</wp:posOffset>
            </wp:positionH>
            <wp:positionV relativeFrom="paragraph">
              <wp:posOffset>-635</wp:posOffset>
            </wp:positionV>
            <wp:extent cx="2427890" cy="659765"/>
            <wp:effectExtent l="0" t="0" r="0" b="635"/>
            <wp:wrapNone/>
            <wp:docPr id="1804692595" name="Graphic 1765556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692595" name="Graphic 1765556074">
                      <a:extLst>
                        <a:ext uri="{C183D7F6-B498-43B3-948B-1728B52AA6E4}">
                          <adec:decorative xmlns:adec="http://schemas.microsoft.com/office/drawing/2017/decorative" val="1"/>
                        </a:ext>
                      </a:extLst>
                    </pic:cNvPr>
                    <pic:cNvPicPr/>
                  </pic:nvPicPr>
                  <pic:blipFill rotWithShape="1">
                    <a:blip r:embed="rId102">
                      <a:extLst>
                        <a:ext uri="{96DAC541-7B7A-43D3-8B79-37D633B846F1}">
                          <asvg:svgBlip xmlns:asvg="http://schemas.microsoft.com/office/drawing/2016/SVG/main" r:embed="rId103"/>
                        </a:ext>
                      </a:extLst>
                    </a:blip>
                    <a:srcRect r="25050"/>
                    <a:stretch/>
                  </pic:blipFill>
                  <pic:spPr bwMode="auto">
                    <a:xfrm>
                      <a:off x="0" y="0"/>
                      <a:ext cx="2427890" cy="65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03E9C6" w14:textId="77777777" w:rsidR="00A6118F" w:rsidRDefault="00A6118F" w:rsidP="00A6118F">
      <w:pPr>
        <w:keepNext/>
      </w:pPr>
      <w:r>
        <w:rPr>
          <w:noProof/>
        </w:rPr>
        <w:drawing>
          <wp:inline distT="0" distB="0" distL="0" distR="0" wp14:anchorId="2CAAD699" wp14:editId="67EE5A77">
            <wp:extent cx="6188075" cy="5652135"/>
            <wp:effectExtent l="0" t="0" r="0" b="0"/>
            <wp:docPr id="966245701" name="Picture 58"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arrivals.&#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245701" name="Picture 58"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arrivals.&#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88075" cy="5652135"/>
                    </a:xfrm>
                    <a:prstGeom prst="rect">
                      <a:avLst/>
                    </a:prstGeom>
                    <a:noFill/>
                    <a:ln>
                      <a:noFill/>
                    </a:ln>
                  </pic:spPr>
                </pic:pic>
              </a:graphicData>
            </a:graphic>
          </wp:inline>
        </w:drawing>
      </w:r>
    </w:p>
    <w:p w14:paraId="7590A601" w14:textId="72CF9A63" w:rsidR="00A6118F" w:rsidRPr="008A4AC3" w:rsidRDefault="00A6118F" w:rsidP="00A6118F">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65</w:t>
      </w:r>
      <w:r w:rsidR="008B7C8C">
        <w:rPr>
          <w:noProof/>
        </w:rPr>
        <w:fldChar w:fldCharType="end"/>
      </w:r>
      <w:r>
        <w:t xml:space="preserve"> </w:t>
      </w:r>
      <w:r w:rsidR="00F032A7">
        <w:t>–</w:t>
      </w:r>
      <w:r>
        <w:t xml:space="preserve"> ZL </w:t>
      </w:r>
      <w:r w:rsidR="001D1A71">
        <w:t xml:space="preserve">slot series utilisation by season </w:t>
      </w:r>
      <w:r w:rsidR="008A4AC3">
        <w:t xml:space="preserve">/ </w:t>
      </w:r>
      <w:r w:rsidRPr="008A4AC3">
        <w:rPr>
          <w:b/>
        </w:rPr>
        <w:t>Melbourne (MEL) Arrivals</w:t>
      </w:r>
    </w:p>
    <w:p w14:paraId="59A4A019" w14:textId="77777777" w:rsidR="005901EF" w:rsidRDefault="005901EF" w:rsidP="005901EF">
      <w:pPr>
        <w:keepNext/>
      </w:pPr>
      <w:r>
        <w:rPr>
          <w:noProof/>
        </w:rPr>
        <w:drawing>
          <wp:inline distT="0" distB="0" distL="0" distR="0" wp14:anchorId="57F11F5F" wp14:editId="0FDD045E">
            <wp:extent cx="6188075" cy="1473835"/>
            <wp:effectExtent l="0" t="0" r="0" b="0"/>
            <wp:docPr id="308627050" name="Picture 59"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27050" name="Picture 59"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88075" cy="1473835"/>
                    </a:xfrm>
                    <a:prstGeom prst="rect">
                      <a:avLst/>
                    </a:prstGeom>
                    <a:noFill/>
                    <a:ln>
                      <a:noFill/>
                    </a:ln>
                  </pic:spPr>
                </pic:pic>
              </a:graphicData>
            </a:graphic>
          </wp:inline>
        </w:drawing>
      </w:r>
    </w:p>
    <w:p w14:paraId="13C7EA40" w14:textId="18749626" w:rsidR="005901EF" w:rsidRDefault="005901EF" w:rsidP="005901EF">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66</w:t>
      </w:r>
      <w:r w:rsidR="008B7C8C">
        <w:rPr>
          <w:noProof/>
        </w:rPr>
        <w:fldChar w:fldCharType="end"/>
      </w:r>
      <w:r>
        <w:t xml:space="preserve"> </w:t>
      </w:r>
      <w:r w:rsidR="00F032A7">
        <w:t>–</w:t>
      </w:r>
      <w:r>
        <w:t xml:space="preserve"> ZL </w:t>
      </w:r>
      <w:r w:rsidR="001D1A71">
        <w:t xml:space="preserve">slot series utilisation by season </w:t>
      </w:r>
      <w:r w:rsidR="008A4AC3">
        <w:t xml:space="preserve">/ </w:t>
      </w:r>
      <w:r w:rsidRPr="008A4AC3">
        <w:rPr>
          <w:b/>
        </w:rPr>
        <w:t>Merimbula (MIM)</w:t>
      </w:r>
    </w:p>
    <w:p w14:paraId="223E7B24" w14:textId="0EB577AC" w:rsidR="000C4336" w:rsidRPr="00DB7950" w:rsidRDefault="000C4336" w:rsidP="00DB7950">
      <w:r>
        <w:rPr>
          <w:noProof/>
        </w:rPr>
        <w:drawing>
          <wp:anchor distT="0" distB="0" distL="114300" distR="114300" simplePos="0" relativeHeight="251708422" behindDoc="0" locked="0" layoutInCell="1" allowOverlap="1" wp14:anchorId="62BCAEBD" wp14:editId="165A5AB8">
            <wp:simplePos x="0" y="0"/>
            <wp:positionH relativeFrom="column">
              <wp:posOffset>0</wp:posOffset>
            </wp:positionH>
            <wp:positionV relativeFrom="paragraph">
              <wp:posOffset>0</wp:posOffset>
            </wp:positionV>
            <wp:extent cx="2427890" cy="659765"/>
            <wp:effectExtent l="0" t="0" r="0" b="635"/>
            <wp:wrapNone/>
            <wp:docPr id="1580391947" name="Graphic 1765556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391947" name="Graphic 1765556074">
                      <a:extLst>
                        <a:ext uri="{C183D7F6-B498-43B3-948B-1728B52AA6E4}">
                          <adec:decorative xmlns:adec="http://schemas.microsoft.com/office/drawing/2017/decorative" val="1"/>
                        </a:ext>
                      </a:extLst>
                    </pic:cNvPr>
                    <pic:cNvPicPr/>
                  </pic:nvPicPr>
                  <pic:blipFill rotWithShape="1">
                    <a:blip r:embed="rId102">
                      <a:extLst>
                        <a:ext uri="{96DAC541-7B7A-43D3-8B79-37D633B846F1}">
                          <asvg:svgBlip xmlns:asvg="http://schemas.microsoft.com/office/drawing/2016/SVG/main" r:embed="rId103"/>
                        </a:ext>
                      </a:extLst>
                    </a:blip>
                    <a:srcRect r="25050"/>
                    <a:stretch/>
                  </pic:blipFill>
                  <pic:spPr bwMode="auto">
                    <a:xfrm>
                      <a:off x="0" y="0"/>
                      <a:ext cx="2427890" cy="65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10F600" w14:textId="77777777" w:rsidR="005901EF" w:rsidRDefault="005901EF" w:rsidP="005901EF">
      <w:pPr>
        <w:keepNext/>
      </w:pPr>
      <w:r>
        <w:rPr>
          <w:noProof/>
        </w:rPr>
        <w:drawing>
          <wp:inline distT="0" distB="0" distL="0" distR="0" wp14:anchorId="276909B5" wp14:editId="38969F6B">
            <wp:extent cx="6188075" cy="1473835"/>
            <wp:effectExtent l="0" t="0" r="0" b="0"/>
            <wp:docPr id="2039989069" name="Picture 60"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989069" name="Picture 60" descr="The table displays slot utilisation data for departures and arrivals by time of day, across three audit periods (Winter 2022 (W22), Summer 2023 (S23), and Winter 2023 (W23)) and split between weekdays and weekends. Each cell shows the number of utilised slots versus the total allocated slots (e.g., &quot;15/15&quot;) and is colour-coded based on compliance with the 80/20 rule.&#10;&#10;Key Elements:&#10;&#10;Columns and Rows:&#10;Columns: Represent weekdays (Monday to Friday) and weekends (Saturday and Sunday) for each audit period.&#10;Rows: Represent time slots from 06:00 to 22:00 for departures (top half) and arrivals (bottom half).&#10;&#10;Compliance Categories (Colour-coded):&#10;Green cells: Fully compliant slot series, satisfying the 80/20 rule.&#10;Yellow cells: Slot series marginally meeting the 80/20 rule (by one or two flights).&#10;Red cells: Slot series not satisfying the 80/20 rule, showing significant underutilisation."/>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88075" cy="1473835"/>
                    </a:xfrm>
                    <a:prstGeom prst="rect">
                      <a:avLst/>
                    </a:prstGeom>
                    <a:noFill/>
                    <a:ln>
                      <a:noFill/>
                    </a:ln>
                  </pic:spPr>
                </pic:pic>
              </a:graphicData>
            </a:graphic>
          </wp:inline>
        </w:drawing>
      </w:r>
    </w:p>
    <w:p w14:paraId="13B9A442" w14:textId="652B4E16" w:rsidR="005901EF" w:rsidRDefault="005901EF" w:rsidP="005901EF">
      <w:pPr>
        <w:pStyle w:val="Caption"/>
        <w:rPr>
          <w:b/>
        </w:rPr>
      </w:pPr>
      <w:r>
        <w:t xml:space="preserve">Figure </w:t>
      </w:r>
      <w:r w:rsidR="008B7C8C">
        <w:fldChar w:fldCharType="begin"/>
      </w:r>
      <w:r w:rsidR="008B7C8C">
        <w:instrText xml:space="preserve"> SEQ Figure \* ARABIC </w:instrText>
      </w:r>
      <w:r w:rsidR="008B7C8C">
        <w:fldChar w:fldCharType="separate"/>
      </w:r>
      <w:r w:rsidR="0002355B">
        <w:rPr>
          <w:noProof/>
        </w:rPr>
        <w:t>67</w:t>
      </w:r>
      <w:r w:rsidR="008B7C8C">
        <w:rPr>
          <w:noProof/>
        </w:rPr>
        <w:fldChar w:fldCharType="end"/>
      </w:r>
      <w:r>
        <w:t xml:space="preserve"> </w:t>
      </w:r>
      <w:r w:rsidR="00F032A7">
        <w:t>–</w:t>
      </w:r>
      <w:r>
        <w:t xml:space="preserve"> ZL </w:t>
      </w:r>
      <w:r w:rsidR="001D1A71">
        <w:t xml:space="preserve">slot series utilisation by season </w:t>
      </w:r>
      <w:r w:rsidR="008A4AC3">
        <w:t xml:space="preserve">/ </w:t>
      </w:r>
      <w:r w:rsidRPr="008A4AC3">
        <w:rPr>
          <w:b/>
        </w:rPr>
        <w:t>Wagga Wagga (WGA)</w:t>
      </w:r>
    </w:p>
    <w:p w14:paraId="6605A2BE" w14:textId="1ECF3BBC" w:rsidR="000C4336" w:rsidRPr="00DB7950" w:rsidRDefault="000C4336" w:rsidP="00DB7950">
      <w:r>
        <w:rPr>
          <w:noProof/>
        </w:rPr>
        <w:drawing>
          <wp:anchor distT="0" distB="0" distL="114300" distR="114300" simplePos="0" relativeHeight="251710470" behindDoc="0" locked="0" layoutInCell="1" allowOverlap="1" wp14:anchorId="0F334AE1" wp14:editId="25F3A0EB">
            <wp:simplePos x="0" y="0"/>
            <wp:positionH relativeFrom="column">
              <wp:posOffset>0</wp:posOffset>
            </wp:positionH>
            <wp:positionV relativeFrom="paragraph">
              <wp:posOffset>-635</wp:posOffset>
            </wp:positionV>
            <wp:extent cx="2427890" cy="659765"/>
            <wp:effectExtent l="0" t="0" r="0" b="635"/>
            <wp:wrapNone/>
            <wp:docPr id="1115645493" name="Graphic 1765556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645493" name="Graphic 1765556074">
                      <a:extLst>
                        <a:ext uri="{C183D7F6-B498-43B3-948B-1728B52AA6E4}">
                          <adec:decorative xmlns:adec="http://schemas.microsoft.com/office/drawing/2017/decorative" val="1"/>
                        </a:ext>
                      </a:extLst>
                    </pic:cNvPr>
                    <pic:cNvPicPr/>
                  </pic:nvPicPr>
                  <pic:blipFill rotWithShape="1">
                    <a:blip r:embed="rId102">
                      <a:extLst>
                        <a:ext uri="{96DAC541-7B7A-43D3-8B79-37D633B846F1}">
                          <asvg:svgBlip xmlns:asvg="http://schemas.microsoft.com/office/drawing/2016/SVG/main" r:embed="rId103"/>
                        </a:ext>
                      </a:extLst>
                    </a:blip>
                    <a:srcRect r="25050"/>
                    <a:stretch/>
                  </pic:blipFill>
                  <pic:spPr bwMode="auto">
                    <a:xfrm>
                      <a:off x="0" y="0"/>
                      <a:ext cx="2427890" cy="65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997EA7" w14:textId="77777777" w:rsidR="005901EF" w:rsidRPr="005901EF" w:rsidRDefault="005901EF" w:rsidP="005901EF"/>
    <w:p w14:paraId="33A8013E" w14:textId="77777777" w:rsidR="00514C6F" w:rsidRDefault="00514C6F" w:rsidP="00514C6F"/>
    <w:p w14:paraId="5175FAA4" w14:textId="361B2AFA" w:rsidR="00514C6F" w:rsidRPr="00514C6F" w:rsidRDefault="00514C6F" w:rsidP="00514C6F">
      <w:pPr>
        <w:sectPr w:rsidR="00514C6F" w:rsidRPr="00514C6F" w:rsidSect="00F10B46">
          <w:footerReference w:type="default" r:id="rId152"/>
          <w:pgSz w:w="11906" w:h="16838"/>
          <w:pgMar w:top="1440" w:right="1080" w:bottom="1440" w:left="1080" w:header="708" w:footer="708" w:gutter="0"/>
          <w:pgNumType w:start="1"/>
          <w:cols w:space="708"/>
          <w:docGrid w:linePitch="360"/>
        </w:sectPr>
      </w:pPr>
    </w:p>
    <w:p w14:paraId="3113345F" w14:textId="2ABCB4E5" w:rsidR="002F5ADE" w:rsidRPr="002F5ADE" w:rsidRDefault="002F5ADE" w:rsidP="00DB7950"/>
    <w:sectPr w:rsidR="002F5ADE" w:rsidRPr="002F5ADE" w:rsidSect="00F10B46">
      <w:headerReference w:type="default" r:id="rId153"/>
      <w:footerReference w:type="default" r:id="rId154"/>
      <w:pgSz w:w="11906" w:h="16838"/>
      <w:pgMar w:top="1440" w:right="1080" w:bottom="1440" w:left="108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95C5EE" w14:textId="77777777" w:rsidR="004959A4" w:rsidRDefault="004959A4" w:rsidP="00F340DB">
      <w:r>
        <w:separator/>
      </w:r>
    </w:p>
    <w:p w14:paraId="4AD72363" w14:textId="77777777" w:rsidR="004959A4" w:rsidRDefault="004959A4"/>
  </w:endnote>
  <w:endnote w:type="continuationSeparator" w:id="0">
    <w:p w14:paraId="4496E2C7" w14:textId="77777777" w:rsidR="004959A4" w:rsidRDefault="004959A4" w:rsidP="00F340DB">
      <w:r>
        <w:continuationSeparator/>
      </w:r>
    </w:p>
    <w:p w14:paraId="6B86B439" w14:textId="77777777" w:rsidR="004959A4" w:rsidRDefault="004959A4"/>
  </w:endnote>
  <w:endnote w:type="continuationNotice" w:id="1">
    <w:p w14:paraId="4C8E5BC6" w14:textId="77777777" w:rsidR="004959A4" w:rsidRDefault="004959A4">
      <w:pPr>
        <w:spacing w:after="0" w:line="240" w:lineRule="auto"/>
      </w:pPr>
    </w:p>
    <w:p w14:paraId="0C63A9AD" w14:textId="77777777" w:rsidR="004959A4" w:rsidRDefault="004959A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Lato">
    <w:altName w:val="Segoe UI"/>
    <w:charset w:val="4D"/>
    <w:family w:val="swiss"/>
    <w:pitch w:val="variable"/>
    <w:sig w:usb0="800000AF" w:usb1="4000604A" w:usb2="00000000" w:usb3="00000000" w:csb0="0000009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charset w:val="00"/>
    <w:family w:val="swiss"/>
    <w:pitch w:val="variable"/>
    <w:sig w:usb0="20000287" w:usb1="00000003" w:usb2="00000000" w:usb3="00000000" w:csb0="0000019F" w:csb1="00000000"/>
  </w:font>
  <w:font w:name="Lato Black">
    <w:altName w:val="Segoe UI"/>
    <w:charset w:val="4D"/>
    <w:family w:val="swiss"/>
    <w:pitch w:val="variable"/>
    <w:sig w:usb0="800000AF" w:usb1="4000604A" w:usb2="00000000" w:usb3="00000000" w:csb0="00000093" w:csb1="00000000"/>
  </w:font>
  <w:font w:name="Lato Light">
    <w:altName w:val="Segoe UI"/>
    <w:charset w:val="4D"/>
    <w:family w:val="swiss"/>
    <w:pitch w:val="variable"/>
    <w:sig w:usb0="800000AF" w:usb1="4000604A" w:usb2="00000000" w:usb3="00000000" w:csb0="00000093" w:csb1="00000000"/>
  </w:font>
  <w:font w:name="Times New Roman (Body CS)">
    <w:altName w:val="Times New Roman"/>
    <w:panose1 w:val="00000000000000000000"/>
    <w:charset w:val="00"/>
    <w:family w:val="roman"/>
    <w:notTrueType/>
    <w:pitch w:val="default"/>
  </w:font>
  <w:font w:name="Myriad Pro">
    <w:panose1 w:val="00000000000000000000"/>
    <w:charset w:val="00"/>
    <w:family w:val="swiss"/>
    <w:notTrueType/>
    <w:pitch w:val="variable"/>
    <w:sig w:usb0="A00002AF" w:usb1="5000204B"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onsolas">
    <w:panose1 w:val="020B0609020204030204"/>
    <w:charset w:val="00"/>
    <w:family w:val="modern"/>
    <w:pitch w:val="fixed"/>
    <w:sig w:usb0="E00006FF" w:usb1="0000FCFF" w:usb2="00000001"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683675650"/>
      <w:docPartObj>
        <w:docPartGallery w:val="Page Numbers (Bottom of Page)"/>
        <w:docPartUnique/>
      </w:docPartObj>
    </w:sdtPr>
    <w:sdtEndPr>
      <w:rPr>
        <w:rStyle w:val="PageNumber"/>
      </w:rPr>
    </w:sdtEndPr>
    <w:sdtContent>
      <w:p w14:paraId="00608748" w14:textId="3831DAB5" w:rsidR="00F10B46" w:rsidRDefault="00F10B46" w:rsidP="00534C3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AB0761A" w14:textId="77777777" w:rsidR="00F10B46" w:rsidRDefault="00F10B46" w:rsidP="00F10B4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21134052"/>
      <w:docPartObj>
        <w:docPartGallery w:val="Page Numbers (Bottom of Page)"/>
        <w:docPartUnique/>
      </w:docPartObj>
    </w:sdtPr>
    <w:sdtEndPr>
      <w:rPr>
        <w:rStyle w:val="PageNumber"/>
      </w:rPr>
    </w:sdtEndPr>
    <w:sdtContent>
      <w:p w14:paraId="171145C1" w14:textId="77777777" w:rsidR="00F10B46" w:rsidRDefault="00F10B4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bookmarkStart w:id="0" w:name="_Hlk181849551"/>
  <w:p w14:paraId="14FDA34A" w14:textId="33EBE321" w:rsidR="003442D7" w:rsidRPr="000A69CD" w:rsidRDefault="008B7C8C" w:rsidP="00534C30">
    <w:pPr>
      <w:pStyle w:val="Footer"/>
      <w:tabs>
        <w:tab w:val="right" w:pos="9746"/>
      </w:tabs>
    </w:pPr>
    <w:sdt>
      <w:sdtPr>
        <w:alias w:val="Project Code"/>
        <w:tag w:val="officeatworkDocumentPart: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"/>
        <w:id w:val="1822609290"/>
        <w:placeholder>
          <w:docPart w:val="61DC985FCBB7F241A330CE93B3AEB196"/>
        </w:placeholder>
      </w:sdtPr>
      <w:sdtEndPr/>
      <w:sdtContent>
        <w:r w:rsidR="00F41F20">
          <w:rPr>
            <w:rFonts w:eastAsia="Times New Roman"/>
          </w:rPr>
          <w:t>24.080.01</w:t>
        </w:r>
      </w:sdtContent>
    </w:sdt>
    <w:r w:rsidR="00291223">
      <w:ptab w:relativeTo="margin" w:alignment="center" w:leader="none"/>
    </w:r>
    <w:r w:rsidR="00291223">
      <w:ptab w:relativeTo="margin" w:alignment="right" w:leader="none"/>
    </w:r>
    <w:bookmarkEnd w:id="0"/>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43576314"/>
      <w:docPartObj>
        <w:docPartGallery w:val="Page Numbers (Bottom of Page)"/>
        <w:docPartUnique/>
      </w:docPartObj>
    </w:sdtPr>
    <w:sdtEndPr>
      <w:rPr>
        <w:rStyle w:val="PageNumber"/>
      </w:rPr>
    </w:sdtEndPr>
    <w:sdtContent>
      <w:p w14:paraId="3406A2AD" w14:textId="026E37C5" w:rsidR="00DD35AE" w:rsidRDefault="00DD35A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7937E7B6" w14:textId="48445BD3" w:rsidR="00F10B46" w:rsidRDefault="00F64106" w:rsidP="00DD35AE">
    <w:pPr>
      <w:pStyle w:val="Footer"/>
      <w:ind w:right="360"/>
      <w:jc w:val="right"/>
    </w:pPr>
    <w:r>
      <w:rPr>
        <w:noProof/>
      </w:rPr>
      <mc:AlternateContent>
        <mc:Choice Requires="wps">
          <w:drawing>
            <wp:anchor distT="0" distB="0" distL="114300" distR="114300" simplePos="0" relativeHeight="251658242" behindDoc="0" locked="0" layoutInCell="1" allowOverlap="1" wp14:anchorId="2CD1C994" wp14:editId="0382A08F">
              <wp:simplePos x="0" y="0"/>
              <wp:positionH relativeFrom="page">
                <wp:posOffset>918210</wp:posOffset>
              </wp:positionH>
              <wp:positionV relativeFrom="page">
                <wp:posOffset>9782175</wp:posOffset>
              </wp:positionV>
              <wp:extent cx="2232000" cy="903600"/>
              <wp:effectExtent l="0" t="0" r="0" b="0"/>
              <wp:wrapNone/>
              <wp:docPr id="1635028798" name="Rectangle 1635028798"/>
              <wp:cNvGraphicFramePr/>
              <a:graphic xmlns:a="http://schemas.openxmlformats.org/drawingml/2006/main">
                <a:graphicData uri="http://schemas.microsoft.com/office/word/2010/wordprocessingShape">
                  <wps:wsp>
                    <wps:cNvSpPr/>
                    <wps:spPr bwMode="gray">
                      <a:xfrm>
                        <a:off x="0" y="0"/>
                        <a:ext cx="2232000" cy="903600"/>
                      </a:xfrm>
                      <a:prstGeom prst="rect">
                        <a:avLst/>
                      </a:prstGeom>
                      <a:noFill/>
                      <a:ln w="19050" algn="ctr">
                        <a:noFill/>
                        <a:miter lim="800000"/>
                        <a:headEnd/>
                        <a:tailEnd/>
                      </a:ln>
                    </wps:spPr>
                    <wps:txbx>
                      <w:txbxContent>
                        <w:p w14:paraId="7DBD628E" w14:textId="77777777" w:rsidR="00F64106" w:rsidRPr="00951CC4" w:rsidRDefault="00F64106" w:rsidP="00F64106">
                          <w:pPr>
                            <w:pStyle w:val="NoSpacing"/>
                            <w:jc w:val="center"/>
                            <w:rPr>
                              <w:rFonts w:ascii="Lato Light" w:hAnsi="Lato Light"/>
                              <w:color w:val="62BAB2"/>
                              <w:sz w:val="20"/>
                              <w:szCs w:val="20"/>
                            </w:rPr>
                          </w:pPr>
                          <w:r w:rsidRPr="00951CC4">
                            <w:rPr>
                              <w:rFonts w:ascii="Lato Black" w:hAnsi="Lato Black"/>
                              <w:color w:val="00384F"/>
                              <w:sz w:val="20"/>
                              <w:szCs w:val="20"/>
                            </w:rPr>
                            <w:t>Aviation</w:t>
                          </w:r>
                          <w:r w:rsidRPr="00951CC4">
                            <w:rPr>
                              <w:rFonts w:ascii="Lato Black" w:hAnsi="Lato Black"/>
                              <w:color w:val="334B7A"/>
                              <w:sz w:val="20"/>
                              <w:szCs w:val="20"/>
                            </w:rPr>
                            <w:t xml:space="preserve">   </w:t>
                          </w:r>
                          <w:r w:rsidRPr="00951CC4">
                            <w:rPr>
                              <w:rFonts w:ascii="Lato Light" w:hAnsi="Lato Light"/>
                              <w:color w:val="62BAB2"/>
                              <w:sz w:val="20"/>
                              <w:szCs w:val="20"/>
                            </w:rPr>
                            <w:t xml:space="preserve">Safety  </w:t>
                          </w:r>
                          <w:r w:rsidRPr="00951CC4">
                            <w:rPr>
                              <w:rFonts w:ascii="Lato Light" w:hAnsi="Lato Light" w:cs="Lato"/>
                              <w:color w:val="62BAB2"/>
                              <w:sz w:val="20"/>
                              <w:szCs w:val="20"/>
                            </w:rPr>
                            <w:t xml:space="preserve">• </w:t>
                          </w:r>
                          <w:r w:rsidRPr="00951CC4">
                            <w:rPr>
                              <w:rFonts w:ascii="Lato Light" w:hAnsi="Lato Light"/>
                              <w:color w:val="62BAB2"/>
                              <w:sz w:val="20"/>
                              <w:szCs w:val="20"/>
                            </w:rPr>
                            <w:t xml:space="preserve"> Efficiency</w:t>
                          </w:r>
                        </w:p>
                        <w:p w14:paraId="657AD7D2" w14:textId="77777777" w:rsidR="00F64106" w:rsidRPr="00951CC4" w:rsidRDefault="00F64106" w:rsidP="00F64106">
                          <w:pPr>
                            <w:pStyle w:val="NoSpacing"/>
                            <w:jc w:val="center"/>
                            <w:rPr>
                              <w:rFonts w:ascii="Lato Black" w:hAnsi="Lato Black"/>
                              <w:color w:val="62BAB2"/>
                              <w:sz w:val="20"/>
                              <w:szCs w:val="20"/>
                            </w:rPr>
                          </w:pPr>
                          <w:r w:rsidRPr="00951CC4">
                            <w:rPr>
                              <w:rFonts w:ascii="Lato Light" w:hAnsi="Lato Light"/>
                              <w:color w:val="62BAB2"/>
                              <w:sz w:val="20"/>
                              <w:szCs w:val="20"/>
                            </w:rPr>
                            <w:t xml:space="preserve">Capacity  </w:t>
                          </w:r>
                          <w:r w:rsidRPr="00951CC4">
                            <w:rPr>
                              <w:rFonts w:ascii="Lato Light" w:hAnsi="Lato Light" w:cs="Lato"/>
                              <w:color w:val="62BAB2"/>
                              <w:sz w:val="20"/>
                              <w:szCs w:val="20"/>
                            </w:rPr>
                            <w:t xml:space="preserve">• </w:t>
                          </w:r>
                          <w:r w:rsidRPr="00951CC4">
                            <w:rPr>
                              <w:rFonts w:ascii="Lato Light" w:hAnsi="Lato Light"/>
                              <w:color w:val="62BAB2"/>
                              <w:sz w:val="20"/>
                              <w:szCs w:val="20"/>
                            </w:rPr>
                            <w:t xml:space="preserve"> Environment</w:t>
                          </w:r>
                        </w:p>
                      </w:txbxContent>
                    </wps:txbx>
                    <wps:bodyPr rot="0" spcFirstLastPara="0" vertOverflow="overflow" horzOverflow="overflow" vert="horz" wrap="square" lIns="88900" tIns="88900" rIns="88900" bIns="889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D1C994" id="Rectangle 1635028798" o:spid="_x0000_s1030" style="position:absolute;left:0;text-align:left;margin-left:72.3pt;margin-top:770.25pt;width:175.75pt;height:71.1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" filled="f" stroked="f" strokeweight="1.5pt">
              <v:textbox inset="7pt,7pt,7pt,7pt">
                <w:txbxContent>
                  <w:p w14:paraId="7DBD628E" w14:textId="77777777" w:rsidR="00F64106" w:rsidRPr="00951CC4" w:rsidRDefault="00F64106" w:rsidP="00F64106">
                    <w:pPr>
                      <w:pStyle w:val="NoSpacing"/>
                      <w:jc w:val="center"/>
                      <w:rPr>
                        <w:rFonts w:ascii="Lato Light" w:hAnsi="Lato Light"/>
                        <w:color w:val="62BAB2"/>
                        <w:sz w:val="20"/>
                        <w:szCs w:val="20"/>
                      </w:rPr>
                    </w:pPr>
                    <w:r w:rsidRPr="00951CC4">
                      <w:rPr>
                        <w:rFonts w:ascii="Lato Black" w:hAnsi="Lato Black"/>
                        <w:color w:val="00384F"/>
                        <w:sz w:val="20"/>
                        <w:szCs w:val="20"/>
                      </w:rPr>
                      <w:t>Aviation</w:t>
                    </w:r>
                    <w:r w:rsidRPr="00951CC4">
                      <w:rPr>
                        <w:rFonts w:ascii="Lato Black" w:hAnsi="Lato Black"/>
                        <w:color w:val="334B7A"/>
                        <w:sz w:val="20"/>
                        <w:szCs w:val="20"/>
                      </w:rPr>
                      <w:t xml:space="preserve">   </w:t>
                    </w:r>
                    <w:r w:rsidRPr="00951CC4">
                      <w:rPr>
                        <w:rFonts w:ascii="Lato Light" w:hAnsi="Lato Light"/>
                        <w:color w:val="62BAB2"/>
                        <w:sz w:val="20"/>
                        <w:szCs w:val="20"/>
                      </w:rPr>
                      <w:t xml:space="preserve">Safety  </w:t>
                    </w:r>
                    <w:r w:rsidRPr="00951CC4">
                      <w:rPr>
                        <w:rFonts w:ascii="Lato Light" w:hAnsi="Lato Light" w:cs="Lato"/>
                        <w:color w:val="62BAB2"/>
                        <w:sz w:val="20"/>
                        <w:szCs w:val="20"/>
                      </w:rPr>
                      <w:t xml:space="preserve">• </w:t>
                    </w:r>
                    <w:r w:rsidRPr="00951CC4">
                      <w:rPr>
                        <w:rFonts w:ascii="Lato Light" w:hAnsi="Lato Light"/>
                        <w:color w:val="62BAB2"/>
                        <w:sz w:val="20"/>
                        <w:szCs w:val="20"/>
                      </w:rPr>
                      <w:t xml:space="preserve"> Efficiency</w:t>
                    </w:r>
                  </w:p>
                  <w:p w14:paraId="657AD7D2" w14:textId="77777777" w:rsidR="00F64106" w:rsidRPr="00951CC4" w:rsidRDefault="00F64106" w:rsidP="00F64106">
                    <w:pPr>
                      <w:pStyle w:val="NoSpacing"/>
                      <w:jc w:val="center"/>
                      <w:rPr>
                        <w:rFonts w:ascii="Lato Black" w:hAnsi="Lato Black"/>
                        <w:color w:val="62BAB2"/>
                        <w:sz w:val="20"/>
                        <w:szCs w:val="20"/>
                      </w:rPr>
                    </w:pPr>
                    <w:r w:rsidRPr="00951CC4">
                      <w:rPr>
                        <w:rFonts w:ascii="Lato Light" w:hAnsi="Lato Light"/>
                        <w:color w:val="62BAB2"/>
                        <w:sz w:val="20"/>
                        <w:szCs w:val="20"/>
                      </w:rPr>
                      <w:t xml:space="preserve">Capacity  </w:t>
                    </w:r>
                    <w:r w:rsidRPr="00951CC4">
                      <w:rPr>
                        <w:rFonts w:ascii="Lato Light" w:hAnsi="Lato Light" w:cs="Lato"/>
                        <w:color w:val="62BAB2"/>
                        <w:sz w:val="20"/>
                        <w:szCs w:val="20"/>
                      </w:rPr>
                      <w:t xml:space="preserve">• </w:t>
                    </w:r>
                    <w:r w:rsidRPr="00951CC4">
                      <w:rPr>
                        <w:rFonts w:ascii="Lato Light" w:hAnsi="Lato Light"/>
                        <w:color w:val="62BAB2"/>
                        <w:sz w:val="20"/>
                        <w:szCs w:val="20"/>
                      </w:rPr>
                      <w:t xml:space="preserve"> Environment</w:t>
                    </w:r>
                  </w:p>
                </w:txbxContent>
              </v:textbox>
              <w10:wrap anchorx="page" anchory="page"/>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09843813"/>
      <w:docPartObj>
        <w:docPartGallery w:val="Page Numbers (Bottom of Page)"/>
        <w:docPartUnique/>
      </w:docPartObj>
    </w:sdtPr>
    <w:sdtEndPr>
      <w:rPr>
        <w:rStyle w:val="PageNumber"/>
      </w:rPr>
    </w:sdtEndPr>
    <w:sdtContent>
      <w:p w14:paraId="2F986321" w14:textId="77777777" w:rsidR="005875BC" w:rsidRDefault="005875B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041FA2C3" w14:textId="7459F220" w:rsidR="005875BC" w:rsidRDefault="005875BC" w:rsidP="00DD35AE">
    <w:pPr>
      <w:pStyle w:val="Footer"/>
      <w:ind w:right="360"/>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55411163"/>
      <w:docPartObj>
        <w:docPartGallery w:val="Page Numbers (Bottom of Page)"/>
        <w:docPartUnique/>
      </w:docPartObj>
    </w:sdtPr>
    <w:sdtEndPr>
      <w:rPr>
        <w:rStyle w:val="PageNumber"/>
      </w:rPr>
    </w:sdtEndPr>
    <w:sdtContent>
      <w:p w14:paraId="131C43A4" w14:textId="5521948F" w:rsidR="00534C30" w:rsidRDefault="00534C30" w:rsidP="001616C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iv</w:t>
        </w:r>
        <w:r>
          <w:rPr>
            <w:rStyle w:val="PageNumber"/>
          </w:rPr>
          <w:fldChar w:fldCharType="end"/>
        </w:r>
      </w:p>
    </w:sdtContent>
  </w:sdt>
  <w:p w14:paraId="239CEA05" w14:textId="475D536E" w:rsidR="001A2F1E" w:rsidRPr="00534C30" w:rsidRDefault="008B7C8C" w:rsidP="00534C30">
    <w:pPr>
      <w:pStyle w:val="Footer"/>
      <w:tabs>
        <w:tab w:val="right" w:pos="9746"/>
      </w:tabs>
      <w:ind w:right="360"/>
    </w:pPr>
    <w:sdt>
      <w:sdtPr>
        <w:alias w:val="Project Code"/>
        <w:tag w:val="officeatworkDocumentPart: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"/>
        <w:id w:val="-16694669"/>
        <w:placeholder>
          <w:docPart w:val="3B75BAE4C2AF114E9DA19306F2CBB08E"/>
        </w:placeholder>
      </w:sdtPr>
      <w:sdtEndPr/>
      <w:sdtContent>
        <w:r w:rsidR="00534C30">
          <w:rPr>
            <w:rFonts w:eastAsia="Times New Roman"/>
          </w:rPr>
          <w:t>24.080.01</w:t>
        </w:r>
      </w:sdtContent>
    </w:sdt>
    <w:r w:rsidR="00534C30">
      <w:ptab w:relativeTo="margin" w:alignment="center" w:leader="none"/>
    </w:r>
    <w:r w:rsidR="00534C30">
      <w:ptab w:relativeTo="margin" w:alignment="right" w:leader="none"/>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E5034" w14:textId="7BC26F8B" w:rsidR="00B63605" w:rsidRPr="00D20018" w:rsidRDefault="008B7C8C" w:rsidP="000E1B1F">
    <w:pPr>
      <w:pStyle w:val="Footer"/>
      <w:rPr>
        <w:rStyle w:val="PageNumber"/>
      </w:rPr>
    </w:pPr>
    <w:sdt>
      <w:sdtPr>
        <w:alias w:val="Project Code"/>
        <w:tag w:val="officeatworkDocumentPart: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"/>
        <w:id w:val="656580855"/>
        <w:placeholder>
          <w:docPart w:val="6E11DED24872FB4A97430342567C3FA2"/>
        </w:placeholder>
      </w:sdtPr>
      <w:sdtEndPr/>
      <w:sdtContent>
        <w:r w:rsidR="00B63605">
          <w:rPr>
            <w:rFonts w:eastAsia="Times New Roman"/>
          </w:rPr>
          <w:t>24.080.01</w:t>
        </w:r>
      </w:sdtContent>
    </w:sdt>
    <w:r w:rsidR="00B63605" w:rsidRPr="000E1B1F">
      <w:ptab w:relativeTo="margin" w:alignment="center" w:leader="none"/>
    </w:r>
    <w:r w:rsidR="00B63605" w:rsidRPr="000E1B1F">
      <w:ptab w:relativeTo="margin" w:alignment="right" w:leader="none"/>
    </w:r>
    <w:sdt>
      <w:sdtPr>
        <w:rPr>
          <w:rStyle w:val="PageNumber"/>
        </w:rPr>
        <w:id w:val="1153255813"/>
        <w:docPartObj>
          <w:docPartGallery w:val="Page Numbers (Bottom of Page)"/>
          <w:docPartUnique/>
        </w:docPartObj>
      </w:sdtPr>
      <w:sdtEndPr>
        <w:rPr>
          <w:rStyle w:val="PageNumber"/>
        </w:rPr>
      </w:sdtEndPr>
      <w:sdtContent>
        <w:r w:rsidR="00B63605" w:rsidRPr="000E1B1F">
          <w:rPr>
            <w:rStyle w:val="PageNumber"/>
          </w:rPr>
          <w:t xml:space="preserve">Page </w:t>
        </w:r>
        <w:r w:rsidR="00B63605" w:rsidRPr="000E1B1F">
          <w:rPr>
            <w:rStyle w:val="PageNumber"/>
          </w:rPr>
          <w:fldChar w:fldCharType="begin"/>
        </w:r>
        <w:r w:rsidR="00B63605" w:rsidRPr="000E1B1F">
          <w:rPr>
            <w:rStyle w:val="PageNumber"/>
          </w:rPr>
          <w:instrText xml:space="preserve"> PAGE  \* MERGEFORMAT </w:instrText>
        </w:r>
        <w:r w:rsidR="00B63605" w:rsidRPr="000E1B1F">
          <w:rPr>
            <w:rStyle w:val="PageNumber"/>
          </w:rPr>
          <w:fldChar w:fldCharType="separate"/>
        </w:r>
        <w:r w:rsidR="00B63605" w:rsidRPr="000E1B1F">
          <w:rPr>
            <w:rStyle w:val="PageNumber"/>
          </w:rPr>
          <w:t>1</w:t>
        </w:r>
        <w:r w:rsidR="00B63605" w:rsidRPr="000E1B1F">
          <w:rPr>
            <w:rStyle w:val="PageNumber"/>
          </w:rPr>
          <w:fldChar w:fldCharType="end"/>
        </w:r>
        <w:r w:rsidR="00B63605" w:rsidRPr="000E1B1F">
          <w:rPr>
            <w:rStyle w:val="PageNumber"/>
          </w:rPr>
          <w:t xml:space="preserve"> of </w:t>
        </w:r>
        <w:r w:rsidR="00B63605" w:rsidDel="0080726C">
          <w:rPr>
            <w:rStyle w:val="PageNumber"/>
          </w:rPr>
          <w:fldChar w:fldCharType="begin"/>
        </w:r>
        <w:r w:rsidR="00B63605" w:rsidDel="0080726C">
          <w:rPr>
            <w:rStyle w:val="PageNumber"/>
          </w:rPr>
          <w:instrText xml:space="preserve"> =</w:instrText>
        </w:r>
        <w:r w:rsidR="00B63605" w:rsidDel="0080726C">
          <w:rPr>
            <w:rStyle w:val="PageNumber"/>
          </w:rPr>
          <w:fldChar w:fldCharType="begin"/>
        </w:r>
        <w:r w:rsidR="00B63605" w:rsidDel="0080726C">
          <w:rPr>
            <w:rStyle w:val="PageNumber"/>
          </w:rPr>
          <w:instrText xml:space="preserve"> NUMPAGES</w:instrText>
        </w:r>
        <w:r w:rsidR="00B63605" w:rsidDel="0080726C">
          <w:rPr>
            <w:rStyle w:val="PageNumber"/>
          </w:rPr>
          <w:fldChar w:fldCharType="separate"/>
        </w:r>
        <w:r>
          <w:rPr>
            <w:rStyle w:val="PageNumber"/>
            <w:noProof/>
          </w:rPr>
          <w:instrText>71</w:instrText>
        </w:r>
        <w:r w:rsidR="00B63605" w:rsidDel="0080726C">
          <w:rPr>
            <w:rStyle w:val="PageNumber"/>
          </w:rPr>
          <w:fldChar w:fldCharType="end"/>
        </w:r>
        <w:r w:rsidR="00B63605" w:rsidDel="0080726C">
          <w:rPr>
            <w:rStyle w:val="PageNumber"/>
          </w:rPr>
          <w:instrText>-</w:instrText>
        </w:r>
        <w:r w:rsidR="00D20018">
          <w:rPr>
            <w:rStyle w:val="PageNumber"/>
          </w:rPr>
          <w:instrText>5</w:instrText>
        </w:r>
        <w:r w:rsidR="00B63605" w:rsidDel="0080726C">
          <w:rPr>
            <w:rStyle w:val="PageNumber"/>
          </w:rPr>
          <w:instrText xml:space="preserve"> </w:instrText>
        </w:r>
        <w:r w:rsidR="00B63605" w:rsidRPr="005F0E43" w:rsidDel="0080726C">
          <w:rPr>
            <w:rStyle w:val="PageNumber"/>
          </w:rPr>
          <w:instrText>\* MERGEFORMAT</w:instrText>
        </w:r>
        <w:r w:rsidR="00B63605" w:rsidDel="0080726C">
          <w:rPr>
            <w:rStyle w:val="PageNumber"/>
          </w:rPr>
          <w:instrText xml:space="preserve"> </w:instrText>
        </w:r>
        <w:r w:rsidR="00B63605" w:rsidDel="0080726C">
          <w:rPr>
            <w:rStyle w:val="PageNumber"/>
          </w:rPr>
          <w:fldChar w:fldCharType="separate"/>
        </w:r>
        <w:r>
          <w:rPr>
            <w:rStyle w:val="PageNumber"/>
            <w:noProof/>
          </w:rPr>
          <w:t>66</w:t>
        </w:r>
        <w:r w:rsidR="00B63605" w:rsidDel="0080726C">
          <w:rPr>
            <w:rStyle w:val="PageNumber"/>
          </w:rPr>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4597A2" w14:textId="0E820D2B" w:rsidR="00E2423F" w:rsidRDefault="00E2423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C8E182" w14:textId="77777777" w:rsidR="004959A4" w:rsidRDefault="004959A4" w:rsidP="00F340DB">
      <w:r>
        <w:separator/>
      </w:r>
    </w:p>
    <w:p w14:paraId="3B80186F" w14:textId="77777777" w:rsidR="004959A4" w:rsidRDefault="004959A4"/>
  </w:footnote>
  <w:footnote w:type="continuationSeparator" w:id="0">
    <w:p w14:paraId="07C971EE" w14:textId="77777777" w:rsidR="004959A4" w:rsidRDefault="004959A4" w:rsidP="00F340DB">
      <w:r>
        <w:continuationSeparator/>
      </w:r>
    </w:p>
    <w:p w14:paraId="56247F2B" w14:textId="77777777" w:rsidR="004959A4" w:rsidRDefault="004959A4"/>
  </w:footnote>
  <w:footnote w:type="continuationNotice" w:id="1">
    <w:p w14:paraId="22B361CB" w14:textId="77777777" w:rsidR="004959A4" w:rsidRDefault="004959A4">
      <w:pPr>
        <w:spacing w:after="0" w:line="240" w:lineRule="auto"/>
      </w:pPr>
    </w:p>
    <w:p w14:paraId="56BB6909" w14:textId="77777777" w:rsidR="004959A4" w:rsidRDefault="004959A4"/>
  </w:footnote>
  <w:footnote w:id="2">
    <w:p w14:paraId="4B518F07" w14:textId="6170889C" w:rsidR="008C4E35" w:rsidRDefault="008C4E35">
      <w:pPr>
        <w:pStyle w:val="FootnoteText"/>
      </w:pPr>
      <w:r>
        <w:rPr>
          <w:rStyle w:val="FootnoteReference"/>
        </w:rPr>
        <w:footnoteRef/>
      </w:r>
      <w:r>
        <w:t xml:space="preserve"> </w:t>
      </w:r>
      <w:r w:rsidR="001B4F95" w:rsidRPr="001B4F95">
        <w:rPr>
          <w:sz w:val="16"/>
          <w:szCs w:val="16"/>
        </w:rPr>
        <w:t xml:space="preserve">In 2024, Airport Coordination Australia (ACA) was renamed </w:t>
      </w:r>
      <w:r w:rsidR="001B4F95">
        <w:rPr>
          <w:sz w:val="16"/>
          <w:szCs w:val="16"/>
        </w:rPr>
        <w:t>as</w:t>
      </w:r>
      <w:r w:rsidR="001B4F95" w:rsidRPr="001B4F95">
        <w:rPr>
          <w:sz w:val="16"/>
          <w:szCs w:val="16"/>
        </w:rPr>
        <w:t xml:space="preserve"> Capacity Optimisation Group.</w:t>
      </w:r>
      <w:r w:rsidR="001B4F95">
        <w:rPr>
          <w:sz w:val="16"/>
          <w:szCs w:val="16"/>
        </w:rPr>
        <w:t xml:space="preserve"> D</w:t>
      </w:r>
      <w:r w:rsidR="001B4F95" w:rsidRPr="001B4F95">
        <w:rPr>
          <w:sz w:val="16"/>
          <w:szCs w:val="16"/>
        </w:rPr>
        <w:t xml:space="preserve">uring the audit period and </w:t>
      </w:r>
      <w:r w:rsidR="001B4F95">
        <w:rPr>
          <w:sz w:val="16"/>
          <w:szCs w:val="16"/>
        </w:rPr>
        <w:t>on commencement</w:t>
      </w:r>
      <w:r w:rsidR="001B4F95" w:rsidRPr="001B4F95">
        <w:rPr>
          <w:sz w:val="16"/>
          <w:szCs w:val="16"/>
        </w:rPr>
        <w:t xml:space="preserve"> of this report, it was still </w:t>
      </w:r>
      <w:r w:rsidR="001B4F95">
        <w:rPr>
          <w:sz w:val="16"/>
          <w:szCs w:val="16"/>
        </w:rPr>
        <w:t>known</w:t>
      </w:r>
      <w:r w:rsidR="001B4F95" w:rsidRPr="001B4F95">
        <w:rPr>
          <w:sz w:val="16"/>
          <w:szCs w:val="16"/>
        </w:rPr>
        <w:t xml:space="preserve"> as ACA.</w:t>
      </w:r>
    </w:p>
  </w:footnote>
  <w:footnote w:id="3">
    <w:p w14:paraId="7773CCEB" w14:textId="74616A95" w:rsidR="0009506D" w:rsidRDefault="0009506D">
      <w:pPr>
        <w:pStyle w:val="FootnoteText"/>
      </w:pPr>
      <w:r>
        <w:rPr>
          <w:rStyle w:val="FootnoteReference"/>
        </w:rPr>
        <w:footnoteRef/>
      </w:r>
      <w:r>
        <w:t xml:space="preserve"> </w:t>
      </w:r>
      <w:r w:rsidRPr="000C2821">
        <w:rPr>
          <w:sz w:val="16"/>
          <w:szCs w:val="16"/>
        </w:rPr>
        <w:t>RPT slots are defined as slots filed with flight type J (Scheduled Passenger Service) or G (Additional Passenger Service). This excludes freight, charter, GA or positioning / training operations.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3EBA36" w14:textId="6C4CB2FF" w:rsidR="00CB4D5D" w:rsidRPr="00E13B84" w:rsidRDefault="00BE7756" w:rsidP="00E13B84">
    <w:pPr>
      <w:pStyle w:val="Header-DocumentName"/>
    </w:pPr>
    <w:r w:rsidRPr="00E13B84">
      <w:rPr>
        <w:noProof/>
      </w:rPr>
      <w:drawing>
        <wp:anchor distT="0" distB="0" distL="114300" distR="114300" simplePos="0" relativeHeight="251658243" behindDoc="0" locked="0" layoutInCell="1" allowOverlap="1" wp14:anchorId="61A3CD53" wp14:editId="32B45534">
          <wp:simplePos x="0" y="0"/>
          <wp:positionH relativeFrom="page">
            <wp:posOffset>6243320</wp:posOffset>
          </wp:positionH>
          <wp:positionV relativeFrom="page">
            <wp:posOffset>403225</wp:posOffset>
          </wp:positionV>
          <wp:extent cx="630000" cy="277200"/>
          <wp:effectExtent l="0" t="0" r="5080" b="2540"/>
          <wp:wrapNone/>
          <wp:docPr id="1448603099" name="Graphic 14486030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603099" name="Graphic 1448603099">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630000" cy="277200"/>
                  </a:xfrm>
                  <a:prstGeom prst="rect">
                    <a:avLst/>
                  </a:prstGeom>
                </pic:spPr>
              </pic:pic>
            </a:graphicData>
          </a:graphic>
          <wp14:sizeRelH relativeFrom="margin">
            <wp14:pctWidth>0</wp14:pctWidth>
          </wp14:sizeRelH>
          <wp14:sizeRelV relativeFrom="margin">
            <wp14:pctHeight>0</wp14:pctHeight>
          </wp14:sizeRelV>
        </wp:anchor>
      </w:drawing>
    </w:r>
    <w:sdt>
      <w:sdtPr>
        <w:rPr>
          <w:rFonts w:ascii="Lato Black" w:hAnsi="Lato Black"/>
          <w:b/>
          <w:bCs/>
          <w:i/>
          <w:iCs/>
        </w:rPr>
        <w:alias w:val="Document Name"/>
        <w:tag w:val="officeatworkDocumentPart: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"/>
        <w:id w:val="-1740238198"/>
        <w:placeholder>
          <w:docPart w:val="09F776A2E1BEEE44BBDA0750433BB5E6"/>
        </w:placeholder>
      </w:sdtPr>
      <w:sdtEndPr/>
      <w:sdtContent>
        <w:r w:rsidR="0079630C" w:rsidRPr="00CE70AF">
          <w:rPr>
            <w:rFonts w:ascii="Lato Black" w:eastAsia="Times New Roman" w:hAnsi="Lato Black"/>
            <w:b/>
            <w:bCs/>
            <w:i/>
            <w:iCs/>
          </w:rPr>
          <w:t>SLOT REPORT</w:t>
        </w:r>
      </w:sdtContent>
    </w:sdt>
    <w:r w:rsidR="00F374B0">
      <w:t xml:space="preserve">  | </w:t>
    </w:r>
    <w:r w:rsidR="00DF168C">
      <w:t>Sydney Airport Domestic Slot Audit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EB8E0F" w14:textId="05852F90" w:rsidR="00C76BC9" w:rsidRDefault="00207223">
    <w:pPr>
      <w:pStyle w:val="Header"/>
    </w:pPr>
    <w:r w:rsidRPr="00CF0B58">
      <w:rPr>
        <w:noProof/>
      </w:rPr>
      <mc:AlternateContent>
        <mc:Choice Requires="wps">
          <w:drawing>
            <wp:anchor distT="0" distB="0" distL="114300" distR="114300" simplePos="0" relativeHeight="251658246" behindDoc="0" locked="0" layoutInCell="1" allowOverlap="1" wp14:anchorId="7D1A98B5" wp14:editId="4B357698">
              <wp:simplePos x="0" y="0"/>
              <wp:positionH relativeFrom="page">
                <wp:posOffset>3047041</wp:posOffset>
              </wp:positionH>
              <wp:positionV relativeFrom="page">
                <wp:posOffset>-2540</wp:posOffset>
              </wp:positionV>
              <wp:extent cx="4615180" cy="10695305"/>
              <wp:effectExtent l="0" t="0" r="7620" b="10795"/>
              <wp:wrapNone/>
              <wp:docPr id="1804105231" name="Picture Placeholder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wp:cNvGraphicFramePr>
              <a:graphic xmlns:a="http://schemas.openxmlformats.org/drawingml/2006/main">
                <a:graphicData uri="http://schemas.microsoft.com/office/word/2010/wordprocessingShape">
                  <wps:wsp>
                    <wps:cNvSpPr>
                      <a:spLocks noGrp="1" noChangeAspect="1"/>
                    </wps:cNvSpPr>
                    <wps:spPr>
                      <a:xfrm>
                        <a:off x="0" y="0"/>
                        <a:ext cx="4615180" cy="10695305"/>
                      </a:xfrm>
                      <a:custGeom>
                        <a:avLst/>
                        <a:gdLst>
                          <a:gd name="connsiteX0" fmla="*/ 0 w 3820726"/>
                          <a:gd name="connsiteY0" fmla="*/ 0 h 6903772"/>
                          <a:gd name="connsiteX1" fmla="*/ 3820726 w 3820726"/>
                          <a:gd name="connsiteY1" fmla="*/ 0 h 6903772"/>
                          <a:gd name="connsiteX2" fmla="*/ 3820726 w 3820726"/>
                          <a:gd name="connsiteY2" fmla="*/ 6903772 h 6903772"/>
                          <a:gd name="connsiteX3" fmla="*/ 0 w 3820726"/>
                          <a:gd name="connsiteY3" fmla="*/ 6903772 h 6903772"/>
                          <a:gd name="connsiteX4" fmla="*/ 0 w 3820726"/>
                          <a:gd name="connsiteY4" fmla="*/ 0 h 6903772"/>
                          <a:gd name="connsiteX0" fmla="*/ 1358900 w 3820726"/>
                          <a:gd name="connsiteY0" fmla="*/ 12700 h 6903772"/>
                          <a:gd name="connsiteX1" fmla="*/ 3820726 w 3820726"/>
                          <a:gd name="connsiteY1" fmla="*/ 0 h 6903772"/>
                          <a:gd name="connsiteX2" fmla="*/ 3820726 w 3820726"/>
                          <a:gd name="connsiteY2" fmla="*/ 6903772 h 6903772"/>
                          <a:gd name="connsiteX3" fmla="*/ 0 w 3820726"/>
                          <a:gd name="connsiteY3" fmla="*/ 6903772 h 6903772"/>
                          <a:gd name="connsiteX4" fmla="*/ 1358900 w 3820726"/>
                          <a:gd name="connsiteY4" fmla="*/ 12700 h 6903772"/>
                          <a:gd name="connsiteX0" fmla="*/ 1411057 w 3820726"/>
                          <a:gd name="connsiteY0" fmla="*/ 21664 h 6903772"/>
                          <a:gd name="connsiteX1" fmla="*/ 3820726 w 3820726"/>
                          <a:gd name="connsiteY1" fmla="*/ 0 h 6903772"/>
                          <a:gd name="connsiteX2" fmla="*/ 3820726 w 3820726"/>
                          <a:gd name="connsiteY2" fmla="*/ 6903772 h 6903772"/>
                          <a:gd name="connsiteX3" fmla="*/ 0 w 3820726"/>
                          <a:gd name="connsiteY3" fmla="*/ 6903772 h 6903772"/>
                          <a:gd name="connsiteX4" fmla="*/ 1411057 w 3820726"/>
                          <a:gd name="connsiteY4" fmla="*/ 21664 h 6903772"/>
                          <a:gd name="connsiteX0" fmla="*/ 1393672 w 3820726"/>
                          <a:gd name="connsiteY0" fmla="*/ 12700 h 6903772"/>
                          <a:gd name="connsiteX1" fmla="*/ 3820726 w 3820726"/>
                          <a:gd name="connsiteY1" fmla="*/ 0 h 6903772"/>
                          <a:gd name="connsiteX2" fmla="*/ 3820726 w 3820726"/>
                          <a:gd name="connsiteY2" fmla="*/ 6903772 h 6903772"/>
                          <a:gd name="connsiteX3" fmla="*/ 0 w 3820726"/>
                          <a:gd name="connsiteY3" fmla="*/ 6903772 h 6903772"/>
                          <a:gd name="connsiteX4" fmla="*/ 1393672 w 3820726"/>
                          <a:gd name="connsiteY4" fmla="*/ 12700 h 6903772"/>
                          <a:gd name="connsiteX0" fmla="*/ 1428999 w 3856053"/>
                          <a:gd name="connsiteY0" fmla="*/ 12700 h 6921616"/>
                          <a:gd name="connsiteX1" fmla="*/ 3856053 w 3856053"/>
                          <a:gd name="connsiteY1" fmla="*/ 0 h 6921616"/>
                          <a:gd name="connsiteX2" fmla="*/ 3856053 w 3856053"/>
                          <a:gd name="connsiteY2" fmla="*/ 6903772 h 6921616"/>
                          <a:gd name="connsiteX3" fmla="*/ 0 w 3856053"/>
                          <a:gd name="connsiteY3" fmla="*/ 6921616 h 6921616"/>
                          <a:gd name="connsiteX4" fmla="*/ 1428999 w 3856053"/>
                          <a:gd name="connsiteY4" fmla="*/ 12700 h 6921616"/>
                          <a:gd name="connsiteX0" fmla="*/ 1487748 w 3856053"/>
                          <a:gd name="connsiteY0" fmla="*/ 44352 h 6921616"/>
                          <a:gd name="connsiteX1" fmla="*/ 3856053 w 3856053"/>
                          <a:gd name="connsiteY1" fmla="*/ 0 h 6921616"/>
                          <a:gd name="connsiteX2" fmla="*/ 3856053 w 3856053"/>
                          <a:gd name="connsiteY2" fmla="*/ 6903772 h 6921616"/>
                          <a:gd name="connsiteX3" fmla="*/ 0 w 3856053"/>
                          <a:gd name="connsiteY3" fmla="*/ 6921616 h 6921616"/>
                          <a:gd name="connsiteX4" fmla="*/ 1487748 w 3856053"/>
                          <a:gd name="connsiteY4" fmla="*/ 44352 h 6921616"/>
                          <a:gd name="connsiteX0" fmla="*/ 1495581 w 3856053"/>
                          <a:gd name="connsiteY0" fmla="*/ 20612 h 6921616"/>
                          <a:gd name="connsiteX1" fmla="*/ 3856053 w 3856053"/>
                          <a:gd name="connsiteY1" fmla="*/ 0 h 6921616"/>
                          <a:gd name="connsiteX2" fmla="*/ 3856053 w 3856053"/>
                          <a:gd name="connsiteY2" fmla="*/ 6903772 h 6921616"/>
                          <a:gd name="connsiteX3" fmla="*/ 0 w 3856053"/>
                          <a:gd name="connsiteY3" fmla="*/ 6921616 h 6921616"/>
                          <a:gd name="connsiteX4" fmla="*/ 1495581 w 3856053"/>
                          <a:gd name="connsiteY4" fmla="*/ 20612 h 6921616"/>
                          <a:gd name="connsiteX0" fmla="*/ 1495581 w 3867803"/>
                          <a:gd name="connsiteY0" fmla="*/ 4786 h 6905790"/>
                          <a:gd name="connsiteX1" fmla="*/ 3867803 w 3867803"/>
                          <a:gd name="connsiteY1" fmla="*/ 0 h 6905790"/>
                          <a:gd name="connsiteX2" fmla="*/ 3856053 w 3867803"/>
                          <a:gd name="connsiteY2" fmla="*/ 6887946 h 6905790"/>
                          <a:gd name="connsiteX3" fmla="*/ 0 w 3867803"/>
                          <a:gd name="connsiteY3" fmla="*/ 6905790 h 6905790"/>
                          <a:gd name="connsiteX4" fmla="*/ 1495581 w 3867803"/>
                          <a:gd name="connsiteY4" fmla="*/ 4786 h 6905790"/>
                          <a:gd name="connsiteX0" fmla="*/ 1534747 w 3906969"/>
                          <a:gd name="connsiteY0" fmla="*/ 4786 h 6905790"/>
                          <a:gd name="connsiteX1" fmla="*/ 3906969 w 3906969"/>
                          <a:gd name="connsiteY1" fmla="*/ 0 h 6905790"/>
                          <a:gd name="connsiteX2" fmla="*/ 3895219 w 3906969"/>
                          <a:gd name="connsiteY2" fmla="*/ 6887946 h 6905790"/>
                          <a:gd name="connsiteX3" fmla="*/ 0 w 3906969"/>
                          <a:gd name="connsiteY3" fmla="*/ 6905790 h 6905790"/>
                          <a:gd name="connsiteX4" fmla="*/ 1534747 w 3906969"/>
                          <a:gd name="connsiteY4" fmla="*/ 4786 h 6905790"/>
                          <a:gd name="connsiteX0" fmla="*/ 1534747 w 3895247"/>
                          <a:gd name="connsiteY0" fmla="*/ 4786 h 6905790"/>
                          <a:gd name="connsiteX1" fmla="*/ 3504214 w 3895247"/>
                          <a:gd name="connsiteY1" fmla="*/ 0 h 6905790"/>
                          <a:gd name="connsiteX2" fmla="*/ 3895219 w 3895247"/>
                          <a:gd name="connsiteY2" fmla="*/ 6887946 h 6905790"/>
                          <a:gd name="connsiteX3" fmla="*/ 0 w 3895247"/>
                          <a:gd name="connsiteY3" fmla="*/ 6905790 h 6905790"/>
                          <a:gd name="connsiteX4" fmla="*/ 1534747 w 3895247"/>
                          <a:gd name="connsiteY4" fmla="*/ 4786 h 6905790"/>
                          <a:gd name="connsiteX0" fmla="*/ 1534747 w 3895232"/>
                          <a:gd name="connsiteY0" fmla="*/ 0 h 6901004"/>
                          <a:gd name="connsiteX1" fmla="*/ 3021876 w 3895232"/>
                          <a:gd name="connsiteY1" fmla="*/ 9980 h 6901004"/>
                          <a:gd name="connsiteX2" fmla="*/ 3895219 w 3895232"/>
                          <a:gd name="connsiteY2" fmla="*/ 6883160 h 6901004"/>
                          <a:gd name="connsiteX3" fmla="*/ 0 w 3895232"/>
                          <a:gd name="connsiteY3" fmla="*/ 6901004 h 6901004"/>
                          <a:gd name="connsiteX4" fmla="*/ 1534747 w 3895232"/>
                          <a:gd name="connsiteY4" fmla="*/ 0 h 6901004"/>
                          <a:gd name="connsiteX0" fmla="*/ 1534747 w 3021876"/>
                          <a:gd name="connsiteY0" fmla="*/ 0 h 6901004"/>
                          <a:gd name="connsiteX1" fmla="*/ 3021876 w 3021876"/>
                          <a:gd name="connsiteY1" fmla="*/ 9980 h 6901004"/>
                          <a:gd name="connsiteX2" fmla="*/ 2695937 w 3021876"/>
                          <a:gd name="connsiteY2" fmla="*/ 6899332 h 6901004"/>
                          <a:gd name="connsiteX3" fmla="*/ 0 w 3021876"/>
                          <a:gd name="connsiteY3" fmla="*/ 6901004 h 6901004"/>
                          <a:gd name="connsiteX4" fmla="*/ 1534747 w 3021876"/>
                          <a:gd name="connsiteY4" fmla="*/ 0 h 6901004"/>
                          <a:gd name="connsiteX0" fmla="*/ 1534747 w 2707068"/>
                          <a:gd name="connsiteY0" fmla="*/ 0 h 6901004"/>
                          <a:gd name="connsiteX1" fmla="*/ 2707068 w 2707068"/>
                          <a:gd name="connsiteY1" fmla="*/ 0 h 6901004"/>
                          <a:gd name="connsiteX2" fmla="*/ 2695937 w 2707068"/>
                          <a:gd name="connsiteY2" fmla="*/ 6899332 h 6901004"/>
                          <a:gd name="connsiteX3" fmla="*/ 0 w 2707068"/>
                          <a:gd name="connsiteY3" fmla="*/ 6901004 h 6901004"/>
                          <a:gd name="connsiteX4" fmla="*/ 1534747 w 2707068"/>
                          <a:gd name="connsiteY4" fmla="*/ 0 h 6901004"/>
                          <a:gd name="connsiteX0" fmla="*/ 1534747 w 2707068"/>
                          <a:gd name="connsiteY0" fmla="*/ 0 h 6901004"/>
                          <a:gd name="connsiteX1" fmla="*/ 2707068 w 2707068"/>
                          <a:gd name="connsiteY1" fmla="*/ 0 h 6901004"/>
                          <a:gd name="connsiteX2" fmla="*/ 2695937 w 2707068"/>
                          <a:gd name="connsiteY2" fmla="*/ 6899332 h 6901004"/>
                          <a:gd name="connsiteX3" fmla="*/ 0 w 2707068"/>
                          <a:gd name="connsiteY3" fmla="*/ 6901004 h 6901004"/>
                          <a:gd name="connsiteX4" fmla="*/ 1534747 w 2707068"/>
                          <a:gd name="connsiteY4" fmla="*/ 0 h 6901004"/>
                          <a:gd name="connsiteX0" fmla="*/ 1534747 w 2707068"/>
                          <a:gd name="connsiteY0" fmla="*/ 0 h 6901004"/>
                          <a:gd name="connsiteX1" fmla="*/ 2707068 w 2707068"/>
                          <a:gd name="connsiteY1" fmla="*/ 0 h 6901004"/>
                          <a:gd name="connsiteX2" fmla="*/ 2695937 w 2707068"/>
                          <a:gd name="connsiteY2" fmla="*/ 6899332 h 6901004"/>
                          <a:gd name="connsiteX3" fmla="*/ 0 w 2707068"/>
                          <a:gd name="connsiteY3" fmla="*/ 6901004 h 6901004"/>
                          <a:gd name="connsiteX4" fmla="*/ 1534747 w 2707068"/>
                          <a:gd name="connsiteY4" fmla="*/ 0 h 6901004"/>
                          <a:gd name="connsiteX0" fmla="*/ 1534747 w 2707068"/>
                          <a:gd name="connsiteY0" fmla="*/ 0 h 6901004"/>
                          <a:gd name="connsiteX1" fmla="*/ 2707068 w 2707068"/>
                          <a:gd name="connsiteY1" fmla="*/ 0 h 6901004"/>
                          <a:gd name="connsiteX2" fmla="*/ 2695937 w 2707068"/>
                          <a:gd name="connsiteY2" fmla="*/ 6899332 h 6901004"/>
                          <a:gd name="connsiteX3" fmla="*/ 0 w 2707068"/>
                          <a:gd name="connsiteY3" fmla="*/ 6901004 h 6901004"/>
                          <a:gd name="connsiteX4" fmla="*/ 1534747 w 2707068"/>
                          <a:gd name="connsiteY4" fmla="*/ 0 h 6901004"/>
                          <a:gd name="connsiteX0" fmla="*/ 1534747 w 2708674"/>
                          <a:gd name="connsiteY0" fmla="*/ 0 h 6901004"/>
                          <a:gd name="connsiteX1" fmla="*/ 2707068 w 2708674"/>
                          <a:gd name="connsiteY1" fmla="*/ 0 h 6901004"/>
                          <a:gd name="connsiteX2" fmla="*/ 2707068 w 2708674"/>
                          <a:gd name="connsiteY2" fmla="*/ 6901004 h 6901004"/>
                          <a:gd name="connsiteX3" fmla="*/ 0 w 2708674"/>
                          <a:gd name="connsiteY3" fmla="*/ 6901004 h 6901004"/>
                          <a:gd name="connsiteX4" fmla="*/ 1534747 w 2708674"/>
                          <a:gd name="connsiteY4" fmla="*/ 0 h 6901004"/>
                          <a:gd name="connsiteX0" fmla="*/ 1534747 w 2707068"/>
                          <a:gd name="connsiteY0" fmla="*/ 0 h 6901004"/>
                          <a:gd name="connsiteX1" fmla="*/ 2707068 w 2707068"/>
                          <a:gd name="connsiteY1" fmla="*/ 0 h 6901004"/>
                          <a:gd name="connsiteX2" fmla="*/ 2707068 w 2707068"/>
                          <a:gd name="connsiteY2" fmla="*/ 6901004 h 6901004"/>
                          <a:gd name="connsiteX3" fmla="*/ 0 w 2707068"/>
                          <a:gd name="connsiteY3" fmla="*/ 6901004 h 6901004"/>
                          <a:gd name="connsiteX4" fmla="*/ 1534747 w 2707068"/>
                          <a:gd name="connsiteY4" fmla="*/ 0 h 6901004"/>
                          <a:gd name="connsiteX0" fmla="*/ 1534747 w 2707068"/>
                          <a:gd name="connsiteY0" fmla="*/ 0 h 6901004"/>
                          <a:gd name="connsiteX1" fmla="*/ 2707068 w 2707068"/>
                          <a:gd name="connsiteY1" fmla="*/ 0 h 6901004"/>
                          <a:gd name="connsiteX2" fmla="*/ 2707068 w 2707068"/>
                          <a:gd name="connsiteY2" fmla="*/ 6901004 h 6901004"/>
                          <a:gd name="connsiteX3" fmla="*/ 0 w 2707068"/>
                          <a:gd name="connsiteY3" fmla="*/ 6901004 h 6901004"/>
                          <a:gd name="connsiteX4" fmla="*/ 1534747 w 2707068"/>
                          <a:gd name="connsiteY4" fmla="*/ 0 h 6901004"/>
                          <a:gd name="connsiteX0" fmla="*/ 1290700 w 2707068"/>
                          <a:gd name="connsiteY0" fmla="*/ 0 h 6906139"/>
                          <a:gd name="connsiteX1" fmla="*/ 2707068 w 2707068"/>
                          <a:gd name="connsiteY1" fmla="*/ 5135 h 6906139"/>
                          <a:gd name="connsiteX2" fmla="*/ 2707068 w 2707068"/>
                          <a:gd name="connsiteY2" fmla="*/ 6906139 h 6906139"/>
                          <a:gd name="connsiteX3" fmla="*/ 0 w 2707068"/>
                          <a:gd name="connsiteY3" fmla="*/ 6906139 h 6906139"/>
                          <a:gd name="connsiteX4" fmla="*/ 1290700 w 2707068"/>
                          <a:gd name="connsiteY4" fmla="*/ 0 h 6906139"/>
                          <a:gd name="connsiteX0" fmla="*/ 1324136 w 2740504"/>
                          <a:gd name="connsiteY0" fmla="*/ 860382 h 7766521"/>
                          <a:gd name="connsiteX1" fmla="*/ 2740504 w 2740504"/>
                          <a:gd name="connsiteY1" fmla="*/ 865517 h 7766521"/>
                          <a:gd name="connsiteX2" fmla="*/ 2740504 w 2740504"/>
                          <a:gd name="connsiteY2" fmla="*/ 7766521 h 7766521"/>
                          <a:gd name="connsiteX3" fmla="*/ 33436 w 2740504"/>
                          <a:gd name="connsiteY3" fmla="*/ 7766521 h 7766521"/>
                          <a:gd name="connsiteX4" fmla="*/ 1324136 w 2740504"/>
                          <a:gd name="connsiteY4" fmla="*/ 860382 h 7766521"/>
                          <a:gd name="connsiteX0" fmla="*/ 1324136 w 2740504"/>
                          <a:gd name="connsiteY0" fmla="*/ 860382 h 7766521"/>
                          <a:gd name="connsiteX1" fmla="*/ 2740504 w 2740504"/>
                          <a:gd name="connsiteY1" fmla="*/ 865517 h 7766521"/>
                          <a:gd name="connsiteX2" fmla="*/ 2740504 w 2740504"/>
                          <a:gd name="connsiteY2" fmla="*/ 7766521 h 7766521"/>
                          <a:gd name="connsiteX3" fmla="*/ 33436 w 2740504"/>
                          <a:gd name="connsiteY3" fmla="*/ 7766521 h 7766521"/>
                          <a:gd name="connsiteX4" fmla="*/ 1324136 w 2740504"/>
                          <a:gd name="connsiteY4" fmla="*/ 860382 h 7766521"/>
                          <a:gd name="connsiteX0" fmla="*/ 1329871 w 2746239"/>
                          <a:gd name="connsiteY0" fmla="*/ 860382 h 7766521"/>
                          <a:gd name="connsiteX1" fmla="*/ 2746239 w 2746239"/>
                          <a:gd name="connsiteY1" fmla="*/ 865517 h 7766521"/>
                          <a:gd name="connsiteX2" fmla="*/ 2746239 w 2746239"/>
                          <a:gd name="connsiteY2" fmla="*/ 7766521 h 7766521"/>
                          <a:gd name="connsiteX3" fmla="*/ 39171 w 2746239"/>
                          <a:gd name="connsiteY3" fmla="*/ 7766521 h 7766521"/>
                          <a:gd name="connsiteX4" fmla="*/ 1329871 w 2746239"/>
                          <a:gd name="connsiteY4" fmla="*/ 860382 h 7766521"/>
                          <a:gd name="connsiteX0" fmla="*/ 1565280 w 2981648"/>
                          <a:gd name="connsiteY0" fmla="*/ 860382 h 7766521"/>
                          <a:gd name="connsiteX1" fmla="*/ 2981648 w 2981648"/>
                          <a:gd name="connsiteY1" fmla="*/ 865517 h 7766521"/>
                          <a:gd name="connsiteX2" fmla="*/ 2981648 w 2981648"/>
                          <a:gd name="connsiteY2" fmla="*/ 7766521 h 7766521"/>
                          <a:gd name="connsiteX3" fmla="*/ 32052 w 2981648"/>
                          <a:gd name="connsiteY3" fmla="*/ 7766521 h 7766521"/>
                          <a:gd name="connsiteX4" fmla="*/ 1565280 w 2981648"/>
                          <a:gd name="connsiteY4" fmla="*/ 860382 h 7766521"/>
                          <a:gd name="connsiteX0" fmla="*/ 1533228 w 2949596"/>
                          <a:gd name="connsiteY0" fmla="*/ 860382 h 7766521"/>
                          <a:gd name="connsiteX1" fmla="*/ 2949596 w 2949596"/>
                          <a:gd name="connsiteY1" fmla="*/ 865517 h 7766521"/>
                          <a:gd name="connsiteX2" fmla="*/ 2949596 w 2949596"/>
                          <a:gd name="connsiteY2" fmla="*/ 7766521 h 7766521"/>
                          <a:gd name="connsiteX3" fmla="*/ 0 w 2949596"/>
                          <a:gd name="connsiteY3" fmla="*/ 7766521 h 7766521"/>
                          <a:gd name="connsiteX4" fmla="*/ 1533228 w 2949596"/>
                          <a:gd name="connsiteY4" fmla="*/ 860382 h 7766521"/>
                          <a:gd name="connsiteX0" fmla="*/ 1533228 w 2949596"/>
                          <a:gd name="connsiteY0" fmla="*/ 860382 h 7766521"/>
                          <a:gd name="connsiteX1" fmla="*/ 2949596 w 2949596"/>
                          <a:gd name="connsiteY1" fmla="*/ 865517 h 7766521"/>
                          <a:gd name="connsiteX2" fmla="*/ 2949596 w 2949596"/>
                          <a:gd name="connsiteY2" fmla="*/ 7766521 h 7766521"/>
                          <a:gd name="connsiteX3" fmla="*/ 0 w 2949596"/>
                          <a:gd name="connsiteY3" fmla="*/ 7766521 h 7766521"/>
                          <a:gd name="connsiteX4" fmla="*/ 1533228 w 2949596"/>
                          <a:gd name="connsiteY4" fmla="*/ 860382 h 7766521"/>
                          <a:gd name="connsiteX0" fmla="*/ 1533228 w 2949596"/>
                          <a:gd name="connsiteY0" fmla="*/ 860382 h 7766521"/>
                          <a:gd name="connsiteX1" fmla="*/ 2949596 w 2949596"/>
                          <a:gd name="connsiteY1" fmla="*/ 865517 h 7766521"/>
                          <a:gd name="connsiteX2" fmla="*/ 2949596 w 2949596"/>
                          <a:gd name="connsiteY2" fmla="*/ 7766521 h 7766521"/>
                          <a:gd name="connsiteX3" fmla="*/ 0 w 2949596"/>
                          <a:gd name="connsiteY3" fmla="*/ 7766521 h 7766521"/>
                          <a:gd name="connsiteX4" fmla="*/ 1591692 w 2949596"/>
                          <a:gd name="connsiteY4" fmla="*/ 919442 h 7766521"/>
                          <a:gd name="connsiteX0" fmla="*/ 1533228 w 2949596"/>
                          <a:gd name="connsiteY0" fmla="*/ 860382 h 7766521"/>
                          <a:gd name="connsiteX1" fmla="*/ 2949596 w 2949596"/>
                          <a:gd name="connsiteY1" fmla="*/ 865517 h 7766521"/>
                          <a:gd name="connsiteX2" fmla="*/ 2949596 w 2949596"/>
                          <a:gd name="connsiteY2" fmla="*/ 7766521 h 7766521"/>
                          <a:gd name="connsiteX3" fmla="*/ 0 w 2949596"/>
                          <a:gd name="connsiteY3" fmla="*/ 7766521 h 7766521"/>
                          <a:gd name="connsiteX4" fmla="*/ 1271410 w 2949596"/>
                          <a:gd name="connsiteY4" fmla="*/ 996479 h 7766521"/>
                          <a:gd name="connsiteX0" fmla="*/ 1533228 w 2949596"/>
                          <a:gd name="connsiteY0" fmla="*/ 860382 h 7766521"/>
                          <a:gd name="connsiteX1" fmla="*/ 2949596 w 2949596"/>
                          <a:gd name="connsiteY1" fmla="*/ 865517 h 7766521"/>
                          <a:gd name="connsiteX2" fmla="*/ 2949596 w 2949596"/>
                          <a:gd name="connsiteY2" fmla="*/ 7766521 h 7766521"/>
                          <a:gd name="connsiteX3" fmla="*/ 0 w 2949596"/>
                          <a:gd name="connsiteY3" fmla="*/ 7766521 h 7766521"/>
                          <a:gd name="connsiteX4" fmla="*/ 1528144 w 2949596"/>
                          <a:gd name="connsiteY4" fmla="*/ 875789 h 7766521"/>
                          <a:gd name="connsiteX0" fmla="*/ 1533228 w 2949596"/>
                          <a:gd name="connsiteY0" fmla="*/ 860382 h 7766521"/>
                          <a:gd name="connsiteX1" fmla="*/ 2949596 w 2949596"/>
                          <a:gd name="connsiteY1" fmla="*/ 865517 h 7766521"/>
                          <a:gd name="connsiteX2" fmla="*/ 2949596 w 2949596"/>
                          <a:gd name="connsiteY2" fmla="*/ 7766521 h 7766521"/>
                          <a:gd name="connsiteX3" fmla="*/ 0 w 2949596"/>
                          <a:gd name="connsiteY3" fmla="*/ 7766521 h 7766521"/>
                          <a:gd name="connsiteX4" fmla="*/ 1528144 w 2949596"/>
                          <a:gd name="connsiteY4" fmla="*/ 875789 h 7766521"/>
                          <a:gd name="connsiteX5" fmla="*/ 1533228 w 2949596"/>
                          <a:gd name="connsiteY5" fmla="*/ 860382 h 7766521"/>
                          <a:gd name="connsiteX0" fmla="*/ 1533228 w 2949596"/>
                          <a:gd name="connsiteY0" fmla="*/ 860382 h 7766521"/>
                          <a:gd name="connsiteX1" fmla="*/ 2949596 w 2949596"/>
                          <a:gd name="connsiteY1" fmla="*/ 865517 h 7766521"/>
                          <a:gd name="connsiteX2" fmla="*/ 2949596 w 2949596"/>
                          <a:gd name="connsiteY2" fmla="*/ 7766521 h 7766521"/>
                          <a:gd name="connsiteX3" fmla="*/ 0 w 2949596"/>
                          <a:gd name="connsiteY3" fmla="*/ 7766521 h 7766521"/>
                          <a:gd name="connsiteX4" fmla="*/ 1256159 w 2949596"/>
                          <a:gd name="connsiteY4" fmla="*/ 1373956 h 7766521"/>
                          <a:gd name="connsiteX5" fmla="*/ 1533228 w 2949596"/>
                          <a:gd name="connsiteY5" fmla="*/ 860382 h 7766521"/>
                          <a:gd name="connsiteX0" fmla="*/ 1562037 w 2978405"/>
                          <a:gd name="connsiteY0" fmla="*/ 860382 h 7766521"/>
                          <a:gd name="connsiteX1" fmla="*/ 2978405 w 2978405"/>
                          <a:gd name="connsiteY1" fmla="*/ 865517 h 7766521"/>
                          <a:gd name="connsiteX2" fmla="*/ 2978405 w 2978405"/>
                          <a:gd name="connsiteY2" fmla="*/ 7766521 h 7766521"/>
                          <a:gd name="connsiteX3" fmla="*/ 28809 w 2978405"/>
                          <a:gd name="connsiteY3" fmla="*/ 7766521 h 7766521"/>
                          <a:gd name="connsiteX4" fmla="*/ 1562037 w 2978405"/>
                          <a:gd name="connsiteY4" fmla="*/ 860382 h 7766521"/>
                          <a:gd name="connsiteX0" fmla="*/ 1568365 w 2984733"/>
                          <a:gd name="connsiteY0" fmla="*/ 860382 h 7766521"/>
                          <a:gd name="connsiteX1" fmla="*/ 2984733 w 2984733"/>
                          <a:gd name="connsiteY1" fmla="*/ 865517 h 7766521"/>
                          <a:gd name="connsiteX2" fmla="*/ 2984733 w 2984733"/>
                          <a:gd name="connsiteY2" fmla="*/ 7766521 h 7766521"/>
                          <a:gd name="connsiteX3" fmla="*/ 35137 w 2984733"/>
                          <a:gd name="connsiteY3" fmla="*/ 7766521 h 7766521"/>
                          <a:gd name="connsiteX4" fmla="*/ 1568365 w 2984733"/>
                          <a:gd name="connsiteY4" fmla="*/ 860382 h 7766521"/>
                          <a:gd name="connsiteX0" fmla="*/ 1533228 w 2949596"/>
                          <a:gd name="connsiteY0" fmla="*/ 860382 h 7766521"/>
                          <a:gd name="connsiteX1" fmla="*/ 2949596 w 2949596"/>
                          <a:gd name="connsiteY1" fmla="*/ 865517 h 7766521"/>
                          <a:gd name="connsiteX2" fmla="*/ 2949596 w 2949596"/>
                          <a:gd name="connsiteY2" fmla="*/ 7766521 h 7766521"/>
                          <a:gd name="connsiteX3" fmla="*/ 0 w 2949596"/>
                          <a:gd name="connsiteY3" fmla="*/ 7766521 h 7766521"/>
                          <a:gd name="connsiteX4" fmla="*/ 1533228 w 2949596"/>
                          <a:gd name="connsiteY4" fmla="*/ 860382 h 7766521"/>
                          <a:gd name="connsiteX0" fmla="*/ 1543396 w 2949596"/>
                          <a:gd name="connsiteY0" fmla="*/ 859030 h 7767883"/>
                          <a:gd name="connsiteX1" fmla="*/ 2949596 w 2949596"/>
                          <a:gd name="connsiteY1" fmla="*/ 866879 h 7767883"/>
                          <a:gd name="connsiteX2" fmla="*/ 2949596 w 2949596"/>
                          <a:gd name="connsiteY2" fmla="*/ 7767883 h 7767883"/>
                          <a:gd name="connsiteX3" fmla="*/ 0 w 2949596"/>
                          <a:gd name="connsiteY3" fmla="*/ 7767883 h 7767883"/>
                          <a:gd name="connsiteX4" fmla="*/ 1543396 w 2949596"/>
                          <a:gd name="connsiteY4" fmla="*/ 859030 h 7767883"/>
                          <a:gd name="connsiteX0" fmla="*/ 1543396 w 2949596"/>
                          <a:gd name="connsiteY0" fmla="*/ 859030 h 7767883"/>
                          <a:gd name="connsiteX1" fmla="*/ 2949596 w 2949596"/>
                          <a:gd name="connsiteY1" fmla="*/ 866879 h 7767883"/>
                          <a:gd name="connsiteX2" fmla="*/ 2949596 w 2949596"/>
                          <a:gd name="connsiteY2" fmla="*/ 7767883 h 7767883"/>
                          <a:gd name="connsiteX3" fmla="*/ 0 w 2949596"/>
                          <a:gd name="connsiteY3" fmla="*/ 7767883 h 7767883"/>
                          <a:gd name="connsiteX4" fmla="*/ 1543396 w 2949596"/>
                          <a:gd name="connsiteY4" fmla="*/ 859030 h 7767883"/>
                          <a:gd name="connsiteX0" fmla="*/ 1543396 w 2949596"/>
                          <a:gd name="connsiteY0" fmla="*/ 504883 h 7413736"/>
                          <a:gd name="connsiteX1" fmla="*/ 2949596 w 2949596"/>
                          <a:gd name="connsiteY1" fmla="*/ 512732 h 7413736"/>
                          <a:gd name="connsiteX2" fmla="*/ 2949596 w 2949596"/>
                          <a:gd name="connsiteY2" fmla="*/ 7413736 h 7413736"/>
                          <a:gd name="connsiteX3" fmla="*/ 0 w 2949596"/>
                          <a:gd name="connsiteY3" fmla="*/ 7413736 h 7413736"/>
                          <a:gd name="connsiteX4" fmla="*/ 1543396 w 2949596"/>
                          <a:gd name="connsiteY4" fmla="*/ 504883 h 7413736"/>
                          <a:gd name="connsiteX0" fmla="*/ 1543396 w 2949596"/>
                          <a:gd name="connsiteY0" fmla="*/ 0 h 6908853"/>
                          <a:gd name="connsiteX1" fmla="*/ 2949596 w 2949596"/>
                          <a:gd name="connsiteY1" fmla="*/ 7849 h 6908853"/>
                          <a:gd name="connsiteX2" fmla="*/ 2949596 w 2949596"/>
                          <a:gd name="connsiteY2" fmla="*/ 6908853 h 6908853"/>
                          <a:gd name="connsiteX3" fmla="*/ 0 w 2949596"/>
                          <a:gd name="connsiteY3" fmla="*/ 6908853 h 6908853"/>
                          <a:gd name="connsiteX4" fmla="*/ 1543396 w 2949596"/>
                          <a:gd name="connsiteY4" fmla="*/ 0 h 6908853"/>
                          <a:gd name="connsiteX0" fmla="*/ 1543396 w 2949596"/>
                          <a:gd name="connsiteY0" fmla="*/ 0 h 6908853"/>
                          <a:gd name="connsiteX1" fmla="*/ 2949596 w 2949596"/>
                          <a:gd name="connsiteY1" fmla="*/ 0 h 6908853"/>
                          <a:gd name="connsiteX2" fmla="*/ 2949596 w 2949596"/>
                          <a:gd name="connsiteY2" fmla="*/ 6908853 h 6908853"/>
                          <a:gd name="connsiteX3" fmla="*/ 0 w 2949596"/>
                          <a:gd name="connsiteY3" fmla="*/ 6908853 h 6908853"/>
                          <a:gd name="connsiteX4" fmla="*/ 1543396 w 2949596"/>
                          <a:gd name="connsiteY4" fmla="*/ 0 h 6908853"/>
                          <a:gd name="connsiteX0" fmla="*/ 1543396 w 2949596"/>
                          <a:gd name="connsiteY0" fmla="*/ 0 h 6908853"/>
                          <a:gd name="connsiteX1" fmla="*/ 2949596 w 2949596"/>
                          <a:gd name="connsiteY1" fmla="*/ 0 h 6908853"/>
                          <a:gd name="connsiteX2" fmla="*/ 2949596 w 2949596"/>
                          <a:gd name="connsiteY2" fmla="*/ 6908853 h 6908853"/>
                          <a:gd name="connsiteX3" fmla="*/ 0 w 2949596"/>
                          <a:gd name="connsiteY3" fmla="*/ 6908853 h 6908853"/>
                          <a:gd name="connsiteX4" fmla="*/ 1543396 w 2949596"/>
                          <a:gd name="connsiteY4" fmla="*/ 0 h 6908853"/>
                          <a:gd name="connsiteX0" fmla="*/ 1543396 w 2949596"/>
                          <a:gd name="connsiteY0" fmla="*/ 0 h 6908853"/>
                          <a:gd name="connsiteX1" fmla="*/ 2949596 w 2949596"/>
                          <a:gd name="connsiteY1" fmla="*/ 0 h 6908853"/>
                          <a:gd name="connsiteX2" fmla="*/ 2949596 w 2949596"/>
                          <a:gd name="connsiteY2" fmla="*/ 6908853 h 6908853"/>
                          <a:gd name="connsiteX3" fmla="*/ 0 w 2949596"/>
                          <a:gd name="connsiteY3" fmla="*/ 6908853 h 6908853"/>
                          <a:gd name="connsiteX4" fmla="*/ 1543396 w 2949596"/>
                          <a:gd name="connsiteY4" fmla="*/ 0 h 6908853"/>
                          <a:gd name="connsiteX0" fmla="*/ 1543396 w 2949596"/>
                          <a:gd name="connsiteY0" fmla="*/ 0 h 6908853"/>
                          <a:gd name="connsiteX1" fmla="*/ 2949596 w 2949596"/>
                          <a:gd name="connsiteY1" fmla="*/ 0 h 6908853"/>
                          <a:gd name="connsiteX2" fmla="*/ 2949596 w 2949596"/>
                          <a:gd name="connsiteY2" fmla="*/ 6908853 h 6908853"/>
                          <a:gd name="connsiteX3" fmla="*/ 0 w 2949596"/>
                          <a:gd name="connsiteY3" fmla="*/ 6908853 h 6908853"/>
                          <a:gd name="connsiteX4" fmla="*/ 1543396 w 2949596"/>
                          <a:gd name="connsiteY4" fmla="*/ 0 h 690885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949596" h="6908853">
                            <a:moveTo>
                              <a:pt x="1543396" y="0"/>
                            </a:moveTo>
                            <a:lnTo>
                              <a:pt x="2949596" y="0"/>
                            </a:lnTo>
                            <a:lnTo>
                              <a:pt x="2949596" y="6908853"/>
                            </a:lnTo>
                            <a:lnTo>
                              <a:pt x="0" y="6908853"/>
                            </a:lnTo>
                            <a:lnTo>
                              <a:pt x="1543396" y="0"/>
                            </a:lnTo>
                            <a:close/>
                          </a:path>
                        </a:pathLst>
                      </a:custGeom>
                      <a:gradFill flip="none" rotWithShape="1">
                        <a:gsLst>
                          <a:gs pos="27000">
                            <a:srgbClr val="00384F"/>
                          </a:gs>
                          <a:gs pos="100000">
                            <a:schemeClr val="accent5">
                              <a:lumMod val="75000"/>
                            </a:schemeClr>
                          </a:gs>
                        </a:gsLst>
                        <a:lin ang="8100000" scaled="1"/>
                        <a:tileRect/>
                      </a:gradFill>
                      <a:ln>
                        <a:solidFill>
                          <a:srgbClr val="004463"/>
                        </a:solidFill>
                      </a:ln>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B3C6809" id="Picture Placeholder 1" o:spid="_x0000_s1026" alt="&quot;&quot;" style="position:absolute;margin-left:239.9pt;margin-top:-.2pt;width:363.4pt;height:842.15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2949596,6908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" path="m1543396,l2949596,r,6908853l,6908853,1543396,xe" fillcolor="#00384f" strokecolor="#004463">
              <v:fill color2="#77206d [2408]" rotate="t" angle="315" colors="0 #00384f;17695f #00384f" focus="100%" type="gradient"/>
              <v:path arrowok="t" o:connecttype="custom" o:connectlocs="2414924,0;4615180,0;4615180,10695305;0,10695305;2414924,0" o:connectangles="0,0,0,0,0"/>
              <o:lock v:ext="edit" aspectratio="t" grouping="t"/>
              <w10:wrap anchorx="page" anchory="page"/>
            </v:shape>
          </w:pict>
        </mc:Fallback>
      </mc:AlternateContent>
    </w:r>
    <w:r w:rsidR="009473D6">
      <w:rPr>
        <w:noProof/>
      </w:rPr>
      <w:drawing>
        <wp:anchor distT="0" distB="0" distL="114300" distR="114300" simplePos="0" relativeHeight="251658247" behindDoc="0" locked="0" layoutInCell="1" allowOverlap="1" wp14:anchorId="3242CF37" wp14:editId="5D1382BA">
          <wp:simplePos x="0" y="0"/>
          <wp:positionH relativeFrom="column">
            <wp:posOffset>4364355</wp:posOffset>
          </wp:positionH>
          <wp:positionV relativeFrom="paragraph">
            <wp:posOffset>-129540</wp:posOffset>
          </wp:positionV>
          <wp:extent cx="4580890" cy="10336530"/>
          <wp:effectExtent l="0" t="0" r="3810" b="1270"/>
          <wp:wrapNone/>
          <wp:docPr id="432359375" name="Graphic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359375" name="Graphic 9">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4580890" cy="10336530"/>
                  </a:xfrm>
                  <a:prstGeom prst="rect">
                    <a:avLst/>
                  </a:prstGeom>
                </pic:spPr>
              </pic:pic>
            </a:graphicData>
          </a:graphic>
          <wp14:sizeRelH relativeFrom="page">
            <wp14:pctWidth>0</wp14:pctWidth>
          </wp14:sizeRelH>
          <wp14:sizeRelV relativeFrom="page">
            <wp14:pctHeight>0</wp14:pctHeight>
          </wp14:sizeRelV>
        </wp:anchor>
      </w:drawing>
    </w:r>
    <w:r w:rsidR="00C93C0C">
      <w:rPr>
        <w:noProof/>
      </w:rPr>
      <w:drawing>
        <wp:anchor distT="0" distB="0" distL="114300" distR="114300" simplePos="0" relativeHeight="251658241" behindDoc="0" locked="0" layoutInCell="1" allowOverlap="1" wp14:anchorId="0BDA5C55" wp14:editId="508B0DC9">
          <wp:simplePos x="0" y="0"/>
          <wp:positionH relativeFrom="page">
            <wp:posOffset>0</wp:posOffset>
          </wp:positionH>
          <wp:positionV relativeFrom="page">
            <wp:posOffset>0</wp:posOffset>
          </wp:positionV>
          <wp:extent cx="7560000" cy="10692000"/>
          <wp:effectExtent l="0" t="0" r="0" b="1905"/>
          <wp:wrapNone/>
          <wp:docPr id="1695336991" name="Graphic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336991" name="Graphic 8">
                    <a:extLst>
                      <a:ext uri="{C183D7F6-B498-43B3-948B-1728B52AA6E4}">
                        <adec:decorative xmlns:adec="http://schemas.microsoft.com/office/drawing/2017/decorative" val="1"/>
                      </a:ext>
                    </a:extLst>
                  </pic:cNvPr>
                  <pic:cNvPicPr/>
                </pic:nvPicPr>
                <pic:blipFill>
                  <a:blip r:embed="rId3">
                    <a:extLst>
                      <a:ext uri="{96DAC541-7B7A-43D3-8B79-37D633B846F1}">
                        <asvg:svgBlip xmlns:asvg="http://schemas.microsoft.com/office/drawing/2016/SVG/main" r:embed="rId4"/>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F0995A" w14:textId="3CC0AD98" w:rsidR="009B2B84" w:rsidRDefault="009473D6">
    <w:pPr>
      <w:pStyle w:val="Header"/>
    </w:pPr>
    <w:r w:rsidRPr="00EF4708">
      <w:rPr>
        <w:noProof/>
      </w:rPr>
      <mc:AlternateContent>
        <mc:Choice Requires="wps">
          <w:drawing>
            <wp:anchor distT="0" distB="0" distL="114300" distR="114300" simplePos="0" relativeHeight="251658248" behindDoc="0" locked="0" layoutInCell="1" allowOverlap="1" wp14:anchorId="7383287B" wp14:editId="71CAC8D3">
              <wp:simplePos x="0" y="0"/>
              <wp:positionH relativeFrom="page">
                <wp:posOffset>0</wp:posOffset>
              </wp:positionH>
              <wp:positionV relativeFrom="page">
                <wp:posOffset>-2216</wp:posOffset>
              </wp:positionV>
              <wp:extent cx="3030855" cy="10695305"/>
              <wp:effectExtent l="0" t="0" r="17145" b="10795"/>
              <wp:wrapNone/>
              <wp:docPr id="1329839245" name="Picture Placeholder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wp:cNvGraphicFramePr>
              <a:graphic xmlns:a="http://schemas.openxmlformats.org/drawingml/2006/main">
                <a:graphicData uri="http://schemas.microsoft.com/office/word/2010/wordprocessingShape">
                  <wps:wsp>
                    <wps:cNvSpPr>
                      <a:spLocks noGrp="1" noChangeAspect="1"/>
                    </wps:cNvSpPr>
                    <wps:spPr>
                      <a:xfrm flipH="1" flipV="1">
                        <a:off x="0" y="0"/>
                        <a:ext cx="3030855" cy="10695305"/>
                      </a:xfrm>
                      <a:custGeom>
                        <a:avLst/>
                        <a:gdLst>
                          <a:gd name="connsiteX0" fmla="*/ 0 w 3820726"/>
                          <a:gd name="connsiteY0" fmla="*/ 0 h 6903772"/>
                          <a:gd name="connsiteX1" fmla="*/ 3820726 w 3820726"/>
                          <a:gd name="connsiteY1" fmla="*/ 0 h 6903772"/>
                          <a:gd name="connsiteX2" fmla="*/ 3820726 w 3820726"/>
                          <a:gd name="connsiteY2" fmla="*/ 6903772 h 6903772"/>
                          <a:gd name="connsiteX3" fmla="*/ 0 w 3820726"/>
                          <a:gd name="connsiteY3" fmla="*/ 6903772 h 6903772"/>
                          <a:gd name="connsiteX4" fmla="*/ 0 w 3820726"/>
                          <a:gd name="connsiteY4" fmla="*/ 0 h 6903772"/>
                          <a:gd name="connsiteX0" fmla="*/ 1358900 w 3820726"/>
                          <a:gd name="connsiteY0" fmla="*/ 12700 h 6903772"/>
                          <a:gd name="connsiteX1" fmla="*/ 3820726 w 3820726"/>
                          <a:gd name="connsiteY1" fmla="*/ 0 h 6903772"/>
                          <a:gd name="connsiteX2" fmla="*/ 3820726 w 3820726"/>
                          <a:gd name="connsiteY2" fmla="*/ 6903772 h 6903772"/>
                          <a:gd name="connsiteX3" fmla="*/ 0 w 3820726"/>
                          <a:gd name="connsiteY3" fmla="*/ 6903772 h 6903772"/>
                          <a:gd name="connsiteX4" fmla="*/ 1358900 w 3820726"/>
                          <a:gd name="connsiteY4" fmla="*/ 12700 h 6903772"/>
                          <a:gd name="connsiteX0" fmla="*/ 1411057 w 3820726"/>
                          <a:gd name="connsiteY0" fmla="*/ 21664 h 6903772"/>
                          <a:gd name="connsiteX1" fmla="*/ 3820726 w 3820726"/>
                          <a:gd name="connsiteY1" fmla="*/ 0 h 6903772"/>
                          <a:gd name="connsiteX2" fmla="*/ 3820726 w 3820726"/>
                          <a:gd name="connsiteY2" fmla="*/ 6903772 h 6903772"/>
                          <a:gd name="connsiteX3" fmla="*/ 0 w 3820726"/>
                          <a:gd name="connsiteY3" fmla="*/ 6903772 h 6903772"/>
                          <a:gd name="connsiteX4" fmla="*/ 1411057 w 3820726"/>
                          <a:gd name="connsiteY4" fmla="*/ 21664 h 6903772"/>
                          <a:gd name="connsiteX0" fmla="*/ 1393672 w 3820726"/>
                          <a:gd name="connsiteY0" fmla="*/ 12700 h 6903772"/>
                          <a:gd name="connsiteX1" fmla="*/ 3820726 w 3820726"/>
                          <a:gd name="connsiteY1" fmla="*/ 0 h 6903772"/>
                          <a:gd name="connsiteX2" fmla="*/ 3820726 w 3820726"/>
                          <a:gd name="connsiteY2" fmla="*/ 6903772 h 6903772"/>
                          <a:gd name="connsiteX3" fmla="*/ 0 w 3820726"/>
                          <a:gd name="connsiteY3" fmla="*/ 6903772 h 6903772"/>
                          <a:gd name="connsiteX4" fmla="*/ 1393672 w 3820726"/>
                          <a:gd name="connsiteY4" fmla="*/ 12700 h 6903772"/>
                          <a:gd name="connsiteX0" fmla="*/ 1428999 w 3856053"/>
                          <a:gd name="connsiteY0" fmla="*/ 12700 h 6921616"/>
                          <a:gd name="connsiteX1" fmla="*/ 3856053 w 3856053"/>
                          <a:gd name="connsiteY1" fmla="*/ 0 h 6921616"/>
                          <a:gd name="connsiteX2" fmla="*/ 3856053 w 3856053"/>
                          <a:gd name="connsiteY2" fmla="*/ 6903772 h 6921616"/>
                          <a:gd name="connsiteX3" fmla="*/ 0 w 3856053"/>
                          <a:gd name="connsiteY3" fmla="*/ 6921616 h 6921616"/>
                          <a:gd name="connsiteX4" fmla="*/ 1428999 w 3856053"/>
                          <a:gd name="connsiteY4" fmla="*/ 12700 h 6921616"/>
                          <a:gd name="connsiteX0" fmla="*/ 1487748 w 3856053"/>
                          <a:gd name="connsiteY0" fmla="*/ 44352 h 6921616"/>
                          <a:gd name="connsiteX1" fmla="*/ 3856053 w 3856053"/>
                          <a:gd name="connsiteY1" fmla="*/ 0 h 6921616"/>
                          <a:gd name="connsiteX2" fmla="*/ 3856053 w 3856053"/>
                          <a:gd name="connsiteY2" fmla="*/ 6903772 h 6921616"/>
                          <a:gd name="connsiteX3" fmla="*/ 0 w 3856053"/>
                          <a:gd name="connsiteY3" fmla="*/ 6921616 h 6921616"/>
                          <a:gd name="connsiteX4" fmla="*/ 1487748 w 3856053"/>
                          <a:gd name="connsiteY4" fmla="*/ 44352 h 6921616"/>
                          <a:gd name="connsiteX0" fmla="*/ 1495581 w 3856053"/>
                          <a:gd name="connsiteY0" fmla="*/ 20612 h 6921616"/>
                          <a:gd name="connsiteX1" fmla="*/ 3856053 w 3856053"/>
                          <a:gd name="connsiteY1" fmla="*/ 0 h 6921616"/>
                          <a:gd name="connsiteX2" fmla="*/ 3856053 w 3856053"/>
                          <a:gd name="connsiteY2" fmla="*/ 6903772 h 6921616"/>
                          <a:gd name="connsiteX3" fmla="*/ 0 w 3856053"/>
                          <a:gd name="connsiteY3" fmla="*/ 6921616 h 6921616"/>
                          <a:gd name="connsiteX4" fmla="*/ 1495581 w 3856053"/>
                          <a:gd name="connsiteY4" fmla="*/ 20612 h 6921616"/>
                          <a:gd name="connsiteX0" fmla="*/ 1495581 w 3867803"/>
                          <a:gd name="connsiteY0" fmla="*/ 4786 h 6905790"/>
                          <a:gd name="connsiteX1" fmla="*/ 3867803 w 3867803"/>
                          <a:gd name="connsiteY1" fmla="*/ 0 h 6905790"/>
                          <a:gd name="connsiteX2" fmla="*/ 3856053 w 3867803"/>
                          <a:gd name="connsiteY2" fmla="*/ 6887946 h 6905790"/>
                          <a:gd name="connsiteX3" fmla="*/ 0 w 3867803"/>
                          <a:gd name="connsiteY3" fmla="*/ 6905790 h 6905790"/>
                          <a:gd name="connsiteX4" fmla="*/ 1495581 w 3867803"/>
                          <a:gd name="connsiteY4" fmla="*/ 4786 h 6905790"/>
                          <a:gd name="connsiteX0" fmla="*/ 1534747 w 3906969"/>
                          <a:gd name="connsiteY0" fmla="*/ 4786 h 6905790"/>
                          <a:gd name="connsiteX1" fmla="*/ 3906969 w 3906969"/>
                          <a:gd name="connsiteY1" fmla="*/ 0 h 6905790"/>
                          <a:gd name="connsiteX2" fmla="*/ 3895219 w 3906969"/>
                          <a:gd name="connsiteY2" fmla="*/ 6887946 h 6905790"/>
                          <a:gd name="connsiteX3" fmla="*/ 0 w 3906969"/>
                          <a:gd name="connsiteY3" fmla="*/ 6905790 h 6905790"/>
                          <a:gd name="connsiteX4" fmla="*/ 1534747 w 3906969"/>
                          <a:gd name="connsiteY4" fmla="*/ 4786 h 6905790"/>
                          <a:gd name="connsiteX0" fmla="*/ 1534747 w 3895247"/>
                          <a:gd name="connsiteY0" fmla="*/ 4786 h 6905790"/>
                          <a:gd name="connsiteX1" fmla="*/ 3504214 w 3895247"/>
                          <a:gd name="connsiteY1" fmla="*/ 0 h 6905790"/>
                          <a:gd name="connsiteX2" fmla="*/ 3895219 w 3895247"/>
                          <a:gd name="connsiteY2" fmla="*/ 6887946 h 6905790"/>
                          <a:gd name="connsiteX3" fmla="*/ 0 w 3895247"/>
                          <a:gd name="connsiteY3" fmla="*/ 6905790 h 6905790"/>
                          <a:gd name="connsiteX4" fmla="*/ 1534747 w 3895247"/>
                          <a:gd name="connsiteY4" fmla="*/ 4786 h 6905790"/>
                          <a:gd name="connsiteX0" fmla="*/ 1534747 w 3895232"/>
                          <a:gd name="connsiteY0" fmla="*/ 0 h 6901004"/>
                          <a:gd name="connsiteX1" fmla="*/ 3021876 w 3895232"/>
                          <a:gd name="connsiteY1" fmla="*/ 9980 h 6901004"/>
                          <a:gd name="connsiteX2" fmla="*/ 3895219 w 3895232"/>
                          <a:gd name="connsiteY2" fmla="*/ 6883160 h 6901004"/>
                          <a:gd name="connsiteX3" fmla="*/ 0 w 3895232"/>
                          <a:gd name="connsiteY3" fmla="*/ 6901004 h 6901004"/>
                          <a:gd name="connsiteX4" fmla="*/ 1534747 w 3895232"/>
                          <a:gd name="connsiteY4" fmla="*/ 0 h 6901004"/>
                          <a:gd name="connsiteX0" fmla="*/ 1534747 w 3021876"/>
                          <a:gd name="connsiteY0" fmla="*/ 0 h 6901004"/>
                          <a:gd name="connsiteX1" fmla="*/ 3021876 w 3021876"/>
                          <a:gd name="connsiteY1" fmla="*/ 9980 h 6901004"/>
                          <a:gd name="connsiteX2" fmla="*/ 2695937 w 3021876"/>
                          <a:gd name="connsiteY2" fmla="*/ 6899332 h 6901004"/>
                          <a:gd name="connsiteX3" fmla="*/ 0 w 3021876"/>
                          <a:gd name="connsiteY3" fmla="*/ 6901004 h 6901004"/>
                          <a:gd name="connsiteX4" fmla="*/ 1534747 w 3021876"/>
                          <a:gd name="connsiteY4" fmla="*/ 0 h 6901004"/>
                          <a:gd name="connsiteX0" fmla="*/ 1534747 w 2707068"/>
                          <a:gd name="connsiteY0" fmla="*/ 0 h 6901004"/>
                          <a:gd name="connsiteX1" fmla="*/ 2707068 w 2707068"/>
                          <a:gd name="connsiteY1" fmla="*/ 0 h 6901004"/>
                          <a:gd name="connsiteX2" fmla="*/ 2695937 w 2707068"/>
                          <a:gd name="connsiteY2" fmla="*/ 6899332 h 6901004"/>
                          <a:gd name="connsiteX3" fmla="*/ 0 w 2707068"/>
                          <a:gd name="connsiteY3" fmla="*/ 6901004 h 6901004"/>
                          <a:gd name="connsiteX4" fmla="*/ 1534747 w 2707068"/>
                          <a:gd name="connsiteY4" fmla="*/ 0 h 6901004"/>
                          <a:gd name="connsiteX0" fmla="*/ 1534747 w 2707068"/>
                          <a:gd name="connsiteY0" fmla="*/ 0 h 6901004"/>
                          <a:gd name="connsiteX1" fmla="*/ 2707068 w 2707068"/>
                          <a:gd name="connsiteY1" fmla="*/ 0 h 6901004"/>
                          <a:gd name="connsiteX2" fmla="*/ 2695937 w 2707068"/>
                          <a:gd name="connsiteY2" fmla="*/ 6899332 h 6901004"/>
                          <a:gd name="connsiteX3" fmla="*/ 0 w 2707068"/>
                          <a:gd name="connsiteY3" fmla="*/ 6901004 h 6901004"/>
                          <a:gd name="connsiteX4" fmla="*/ 1534747 w 2707068"/>
                          <a:gd name="connsiteY4" fmla="*/ 0 h 6901004"/>
                          <a:gd name="connsiteX0" fmla="*/ 1534747 w 2707068"/>
                          <a:gd name="connsiteY0" fmla="*/ 0 h 6901004"/>
                          <a:gd name="connsiteX1" fmla="*/ 2707068 w 2707068"/>
                          <a:gd name="connsiteY1" fmla="*/ 0 h 6901004"/>
                          <a:gd name="connsiteX2" fmla="*/ 2695937 w 2707068"/>
                          <a:gd name="connsiteY2" fmla="*/ 6899332 h 6901004"/>
                          <a:gd name="connsiteX3" fmla="*/ 0 w 2707068"/>
                          <a:gd name="connsiteY3" fmla="*/ 6901004 h 6901004"/>
                          <a:gd name="connsiteX4" fmla="*/ 1534747 w 2707068"/>
                          <a:gd name="connsiteY4" fmla="*/ 0 h 6901004"/>
                          <a:gd name="connsiteX0" fmla="*/ 1534747 w 2707068"/>
                          <a:gd name="connsiteY0" fmla="*/ 0 h 6901004"/>
                          <a:gd name="connsiteX1" fmla="*/ 2707068 w 2707068"/>
                          <a:gd name="connsiteY1" fmla="*/ 0 h 6901004"/>
                          <a:gd name="connsiteX2" fmla="*/ 2695937 w 2707068"/>
                          <a:gd name="connsiteY2" fmla="*/ 6899332 h 6901004"/>
                          <a:gd name="connsiteX3" fmla="*/ 0 w 2707068"/>
                          <a:gd name="connsiteY3" fmla="*/ 6901004 h 6901004"/>
                          <a:gd name="connsiteX4" fmla="*/ 1534747 w 2707068"/>
                          <a:gd name="connsiteY4" fmla="*/ 0 h 6901004"/>
                          <a:gd name="connsiteX0" fmla="*/ 1534747 w 2708674"/>
                          <a:gd name="connsiteY0" fmla="*/ 0 h 6901004"/>
                          <a:gd name="connsiteX1" fmla="*/ 2707068 w 2708674"/>
                          <a:gd name="connsiteY1" fmla="*/ 0 h 6901004"/>
                          <a:gd name="connsiteX2" fmla="*/ 2707068 w 2708674"/>
                          <a:gd name="connsiteY2" fmla="*/ 6901004 h 6901004"/>
                          <a:gd name="connsiteX3" fmla="*/ 0 w 2708674"/>
                          <a:gd name="connsiteY3" fmla="*/ 6901004 h 6901004"/>
                          <a:gd name="connsiteX4" fmla="*/ 1534747 w 2708674"/>
                          <a:gd name="connsiteY4" fmla="*/ 0 h 6901004"/>
                          <a:gd name="connsiteX0" fmla="*/ 1534747 w 2707068"/>
                          <a:gd name="connsiteY0" fmla="*/ 0 h 6901004"/>
                          <a:gd name="connsiteX1" fmla="*/ 2707068 w 2707068"/>
                          <a:gd name="connsiteY1" fmla="*/ 0 h 6901004"/>
                          <a:gd name="connsiteX2" fmla="*/ 2707068 w 2707068"/>
                          <a:gd name="connsiteY2" fmla="*/ 6901004 h 6901004"/>
                          <a:gd name="connsiteX3" fmla="*/ 0 w 2707068"/>
                          <a:gd name="connsiteY3" fmla="*/ 6901004 h 6901004"/>
                          <a:gd name="connsiteX4" fmla="*/ 1534747 w 2707068"/>
                          <a:gd name="connsiteY4" fmla="*/ 0 h 6901004"/>
                          <a:gd name="connsiteX0" fmla="*/ 1534747 w 2707068"/>
                          <a:gd name="connsiteY0" fmla="*/ 0 h 6901004"/>
                          <a:gd name="connsiteX1" fmla="*/ 2707068 w 2707068"/>
                          <a:gd name="connsiteY1" fmla="*/ 0 h 6901004"/>
                          <a:gd name="connsiteX2" fmla="*/ 2707068 w 2707068"/>
                          <a:gd name="connsiteY2" fmla="*/ 6901004 h 6901004"/>
                          <a:gd name="connsiteX3" fmla="*/ 0 w 2707068"/>
                          <a:gd name="connsiteY3" fmla="*/ 6901004 h 6901004"/>
                          <a:gd name="connsiteX4" fmla="*/ 1534747 w 2707068"/>
                          <a:gd name="connsiteY4" fmla="*/ 0 h 6901004"/>
                          <a:gd name="connsiteX0" fmla="*/ 1290700 w 2707068"/>
                          <a:gd name="connsiteY0" fmla="*/ 0 h 6906139"/>
                          <a:gd name="connsiteX1" fmla="*/ 2707068 w 2707068"/>
                          <a:gd name="connsiteY1" fmla="*/ 5135 h 6906139"/>
                          <a:gd name="connsiteX2" fmla="*/ 2707068 w 2707068"/>
                          <a:gd name="connsiteY2" fmla="*/ 6906139 h 6906139"/>
                          <a:gd name="connsiteX3" fmla="*/ 0 w 2707068"/>
                          <a:gd name="connsiteY3" fmla="*/ 6906139 h 6906139"/>
                          <a:gd name="connsiteX4" fmla="*/ 1290700 w 2707068"/>
                          <a:gd name="connsiteY4" fmla="*/ 0 h 6906139"/>
                          <a:gd name="connsiteX0" fmla="*/ 1324136 w 2740504"/>
                          <a:gd name="connsiteY0" fmla="*/ 860382 h 7766521"/>
                          <a:gd name="connsiteX1" fmla="*/ 2740504 w 2740504"/>
                          <a:gd name="connsiteY1" fmla="*/ 865517 h 7766521"/>
                          <a:gd name="connsiteX2" fmla="*/ 2740504 w 2740504"/>
                          <a:gd name="connsiteY2" fmla="*/ 7766521 h 7766521"/>
                          <a:gd name="connsiteX3" fmla="*/ 33436 w 2740504"/>
                          <a:gd name="connsiteY3" fmla="*/ 7766521 h 7766521"/>
                          <a:gd name="connsiteX4" fmla="*/ 1324136 w 2740504"/>
                          <a:gd name="connsiteY4" fmla="*/ 860382 h 7766521"/>
                          <a:gd name="connsiteX0" fmla="*/ 1324136 w 2740504"/>
                          <a:gd name="connsiteY0" fmla="*/ 860382 h 7766521"/>
                          <a:gd name="connsiteX1" fmla="*/ 2740504 w 2740504"/>
                          <a:gd name="connsiteY1" fmla="*/ 865517 h 7766521"/>
                          <a:gd name="connsiteX2" fmla="*/ 2740504 w 2740504"/>
                          <a:gd name="connsiteY2" fmla="*/ 7766521 h 7766521"/>
                          <a:gd name="connsiteX3" fmla="*/ 33436 w 2740504"/>
                          <a:gd name="connsiteY3" fmla="*/ 7766521 h 7766521"/>
                          <a:gd name="connsiteX4" fmla="*/ 1324136 w 2740504"/>
                          <a:gd name="connsiteY4" fmla="*/ 860382 h 7766521"/>
                          <a:gd name="connsiteX0" fmla="*/ 1329871 w 2746239"/>
                          <a:gd name="connsiteY0" fmla="*/ 860382 h 7766521"/>
                          <a:gd name="connsiteX1" fmla="*/ 2746239 w 2746239"/>
                          <a:gd name="connsiteY1" fmla="*/ 865517 h 7766521"/>
                          <a:gd name="connsiteX2" fmla="*/ 2746239 w 2746239"/>
                          <a:gd name="connsiteY2" fmla="*/ 7766521 h 7766521"/>
                          <a:gd name="connsiteX3" fmla="*/ 39171 w 2746239"/>
                          <a:gd name="connsiteY3" fmla="*/ 7766521 h 7766521"/>
                          <a:gd name="connsiteX4" fmla="*/ 1329871 w 2746239"/>
                          <a:gd name="connsiteY4" fmla="*/ 860382 h 7766521"/>
                          <a:gd name="connsiteX0" fmla="*/ 1565280 w 2981648"/>
                          <a:gd name="connsiteY0" fmla="*/ 860382 h 7766521"/>
                          <a:gd name="connsiteX1" fmla="*/ 2981648 w 2981648"/>
                          <a:gd name="connsiteY1" fmla="*/ 865517 h 7766521"/>
                          <a:gd name="connsiteX2" fmla="*/ 2981648 w 2981648"/>
                          <a:gd name="connsiteY2" fmla="*/ 7766521 h 7766521"/>
                          <a:gd name="connsiteX3" fmla="*/ 32052 w 2981648"/>
                          <a:gd name="connsiteY3" fmla="*/ 7766521 h 7766521"/>
                          <a:gd name="connsiteX4" fmla="*/ 1565280 w 2981648"/>
                          <a:gd name="connsiteY4" fmla="*/ 860382 h 7766521"/>
                          <a:gd name="connsiteX0" fmla="*/ 1533228 w 2949596"/>
                          <a:gd name="connsiteY0" fmla="*/ 860382 h 7766521"/>
                          <a:gd name="connsiteX1" fmla="*/ 2949596 w 2949596"/>
                          <a:gd name="connsiteY1" fmla="*/ 865517 h 7766521"/>
                          <a:gd name="connsiteX2" fmla="*/ 2949596 w 2949596"/>
                          <a:gd name="connsiteY2" fmla="*/ 7766521 h 7766521"/>
                          <a:gd name="connsiteX3" fmla="*/ 0 w 2949596"/>
                          <a:gd name="connsiteY3" fmla="*/ 7766521 h 7766521"/>
                          <a:gd name="connsiteX4" fmla="*/ 1533228 w 2949596"/>
                          <a:gd name="connsiteY4" fmla="*/ 860382 h 7766521"/>
                          <a:gd name="connsiteX0" fmla="*/ 1533228 w 2949596"/>
                          <a:gd name="connsiteY0" fmla="*/ 860382 h 7766521"/>
                          <a:gd name="connsiteX1" fmla="*/ 2949596 w 2949596"/>
                          <a:gd name="connsiteY1" fmla="*/ 865517 h 7766521"/>
                          <a:gd name="connsiteX2" fmla="*/ 2949596 w 2949596"/>
                          <a:gd name="connsiteY2" fmla="*/ 7766521 h 7766521"/>
                          <a:gd name="connsiteX3" fmla="*/ 0 w 2949596"/>
                          <a:gd name="connsiteY3" fmla="*/ 7766521 h 7766521"/>
                          <a:gd name="connsiteX4" fmla="*/ 1533228 w 2949596"/>
                          <a:gd name="connsiteY4" fmla="*/ 860382 h 7766521"/>
                          <a:gd name="connsiteX0" fmla="*/ 1533228 w 2949596"/>
                          <a:gd name="connsiteY0" fmla="*/ 860382 h 7766521"/>
                          <a:gd name="connsiteX1" fmla="*/ 2949596 w 2949596"/>
                          <a:gd name="connsiteY1" fmla="*/ 865517 h 7766521"/>
                          <a:gd name="connsiteX2" fmla="*/ 2949596 w 2949596"/>
                          <a:gd name="connsiteY2" fmla="*/ 7766521 h 7766521"/>
                          <a:gd name="connsiteX3" fmla="*/ 0 w 2949596"/>
                          <a:gd name="connsiteY3" fmla="*/ 7766521 h 7766521"/>
                          <a:gd name="connsiteX4" fmla="*/ 1591692 w 2949596"/>
                          <a:gd name="connsiteY4" fmla="*/ 919442 h 7766521"/>
                          <a:gd name="connsiteX0" fmla="*/ 1533228 w 2949596"/>
                          <a:gd name="connsiteY0" fmla="*/ 860382 h 7766521"/>
                          <a:gd name="connsiteX1" fmla="*/ 2949596 w 2949596"/>
                          <a:gd name="connsiteY1" fmla="*/ 865517 h 7766521"/>
                          <a:gd name="connsiteX2" fmla="*/ 2949596 w 2949596"/>
                          <a:gd name="connsiteY2" fmla="*/ 7766521 h 7766521"/>
                          <a:gd name="connsiteX3" fmla="*/ 0 w 2949596"/>
                          <a:gd name="connsiteY3" fmla="*/ 7766521 h 7766521"/>
                          <a:gd name="connsiteX4" fmla="*/ 1271410 w 2949596"/>
                          <a:gd name="connsiteY4" fmla="*/ 996479 h 7766521"/>
                          <a:gd name="connsiteX0" fmla="*/ 1533228 w 2949596"/>
                          <a:gd name="connsiteY0" fmla="*/ 860382 h 7766521"/>
                          <a:gd name="connsiteX1" fmla="*/ 2949596 w 2949596"/>
                          <a:gd name="connsiteY1" fmla="*/ 865517 h 7766521"/>
                          <a:gd name="connsiteX2" fmla="*/ 2949596 w 2949596"/>
                          <a:gd name="connsiteY2" fmla="*/ 7766521 h 7766521"/>
                          <a:gd name="connsiteX3" fmla="*/ 0 w 2949596"/>
                          <a:gd name="connsiteY3" fmla="*/ 7766521 h 7766521"/>
                          <a:gd name="connsiteX4" fmla="*/ 1528144 w 2949596"/>
                          <a:gd name="connsiteY4" fmla="*/ 875789 h 7766521"/>
                          <a:gd name="connsiteX0" fmla="*/ 1533228 w 2949596"/>
                          <a:gd name="connsiteY0" fmla="*/ 860382 h 7766521"/>
                          <a:gd name="connsiteX1" fmla="*/ 2949596 w 2949596"/>
                          <a:gd name="connsiteY1" fmla="*/ 865517 h 7766521"/>
                          <a:gd name="connsiteX2" fmla="*/ 2949596 w 2949596"/>
                          <a:gd name="connsiteY2" fmla="*/ 7766521 h 7766521"/>
                          <a:gd name="connsiteX3" fmla="*/ 0 w 2949596"/>
                          <a:gd name="connsiteY3" fmla="*/ 7766521 h 7766521"/>
                          <a:gd name="connsiteX4" fmla="*/ 1528144 w 2949596"/>
                          <a:gd name="connsiteY4" fmla="*/ 875789 h 7766521"/>
                          <a:gd name="connsiteX5" fmla="*/ 1533228 w 2949596"/>
                          <a:gd name="connsiteY5" fmla="*/ 860382 h 7766521"/>
                          <a:gd name="connsiteX0" fmla="*/ 1533228 w 2949596"/>
                          <a:gd name="connsiteY0" fmla="*/ 860382 h 7766521"/>
                          <a:gd name="connsiteX1" fmla="*/ 2949596 w 2949596"/>
                          <a:gd name="connsiteY1" fmla="*/ 865517 h 7766521"/>
                          <a:gd name="connsiteX2" fmla="*/ 2949596 w 2949596"/>
                          <a:gd name="connsiteY2" fmla="*/ 7766521 h 7766521"/>
                          <a:gd name="connsiteX3" fmla="*/ 0 w 2949596"/>
                          <a:gd name="connsiteY3" fmla="*/ 7766521 h 7766521"/>
                          <a:gd name="connsiteX4" fmla="*/ 1256159 w 2949596"/>
                          <a:gd name="connsiteY4" fmla="*/ 1373956 h 7766521"/>
                          <a:gd name="connsiteX5" fmla="*/ 1533228 w 2949596"/>
                          <a:gd name="connsiteY5" fmla="*/ 860382 h 7766521"/>
                          <a:gd name="connsiteX0" fmla="*/ 1562037 w 2978405"/>
                          <a:gd name="connsiteY0" fmla="*/ 860382 h 7766521"/>
                          <a:gd name="connsiteX1" fmla="*/ 2978405 w 2978405"/>
                          <a:gd name="connsiteY1" fmla="*/ 865517 h 7766521"/>
                          <a:gd name="connsiteX2" fmla="*/ 2978405 w 2978405"/>
                          <a:gd name="connsiteY2" fmla="*/ 7766521 h 7766521"/>
                          <a:gd name="connsiteX3" fmla="*/ 28809 w 2978405"/>
                          <a:gd name="connsiteY3" fmla="*/ 7766521 h 7766521"/>
                          <a:gd name="connsiteX4" fmla="*/ 1562037 w 2978405"/>
                          <a:gd name="connsiteY4" fmla="*/ 860382 h 7766521"/>
                          <a:gd name="connsiteX0" fmla="*/ 1568365 w 2984733"/>
                          <a:gd name="connsiteY0" fmla="*/ 860382 h 7766521"/>
                          <a:gd name="connsiteX1" fmla="*/ 2984733 w 2984733"/>
                          <a:gd name="connsiteY1" fmla="*/ 865517 h 7766521"/>
                          <a:gd name="connsiteX2" fmla="*/ 2984733 w 2984733"/>
                          <a:gd name="connsiteY2" fmla="*/ 7766521 h 7766521"/>
                          <a:gd name="connsiteX3" fmla="*/ 35137 w 2984733"/>
                          <a:gd name="connsiteY3" fmla="*/ 7766521 h 7766521"/>
                          <a:gd name="connsiteX4" fmla="*/ 1568365 w 2984733"/>
                          <a:gd name="connsiteY4" fmla="*/ 860382 h 7766521"/>
                          <a:gd name="connsiteX0" fmla="*/ 1533228 w 2949596"/>
                          <a:gd name="connsiteY0" fmla="*/ 860382 h 7766521"/>
                          <a:gd name="connsiteX1" fmla="*/ 2949596 w 2949596"/>
                          <a:gd name="connsiteY1" fmla="*/ 865517 h 7766521"/>
                          <a:gd name="connsiteX2" fmla="*/ 2949596 w 2949596"/>
                          <a:gd name="connsiteY2" fmla="*/ 7766521 h 7766521"/>
                          <a:gd name="connsiteX3" fmla="*/ 0 w 2949596"/>
                          <a:gd name="connsiteY3" fmla="*/ 7766521 h 7766521"/>
                          <a:gd name="connsiteX4" fmla="*/ 1533228 w 2949596"/>
                          <a:gd name="connsiteY4" fmla="*/ 860382 h 7766521"/>
                          <a:gd name="connsiteX0" fmla="*/ 1543396 w 2949596"/>
                          <a:gd name="connsiteY0" fmla="*/ 859030 h 7767883"/>
                          <a:gd name="connsiteX1" fmla="*/ 2949596 w 2949596"/>
                          <a:gd name="connsiteY1" fmla="*/ 866879 h 7767883"/>
                          <a:gd name="connsiteX2" fmla="*/ 2949596 w 2949596"/>
                          <a:gd name="connsiteY2" fmla="*/ 7767883 h 7767883"/>
                          <a:gd name="connsiteX3" fmla="*/ 0 w 2949596"/>
                          <a:gd name="connsiteY3" fmla="*/ 7767883 h 7767883"/>
                          <a:gd name="connsiteX4" fmla="*/ 1543396 w 2949596"/>
                          <a:gd name="connsiteY4" fmla="*/ 859030 h 7767883"/>
                          <a:gd name="connsiteX0" fmla="*/ 1543396 w 2949596"/>
                          <a:gd name="connsiteY0" fmla="*/ 859030 h 7767883"/>
                          <a:gd name="connsiteX1" fmla="*/ 2949596 w 2949596"/>
                          <a:gd name="connsiteY1" fmla="*/ 866879 h 7767883"/>
                          <a:gd name="connsiteX2" fmla="*/ 2949596 w 2949596"/>
                          <a:gd name="connsiteY2" fmla="*/ 7767883 h 7767883"/>
                          <a:gd name="connsiteX3" fmla="*/ 0 w 2949596"/>
                          <a:gd name="connsiteY3" fmla="*/ 7767883 h 7767883"/>
                          <a:gd name="connsiteX4" fmla="*/ 1543396 w 2949596"/>
                          <a:gd name="connsiteY4" fmla="*/ 859030 h 7767883"/>
                          <a:gd name="connsiteX0" fmla="*/ 1543396 w 2949596"/>
                          <a:gd name="connsiteY0" fmla="*/ 504883 h 7413736"/>
                          <a:gd name="connsiteX1" fmla="*/ 2949596 w 2949596"/>
                          <a:gd name="connsiteY1" fmla="*/ 512732 h 7413736"/>
                          <a:gd name="connsiteX2" fmla="*/ 2949596 w 2949596"/>
                          <a:gd name="connsiteY2" fmla="*/ 7413736 h 7413736"/>
                          <a:gd name="connsiteX3" fmla="*/ 0 w 2949596"/>
                          <a:gd name="connsiteY3" fmla="*/ 7413736 h 7413736"/>
                          <a:gd name="connsiteX4" fmla="*/ 1543396 w 2949596"/>
                          <a:gd name="connsiteY4" fmla="*/ 504883 h 7413736"/>
                          <a:gd name="connsiteX0" fmla="*/ 1543396 w 2949596"/>
                          <a:gd name="connsiteY0" fmla="*/ 0 h 6908853"/>
                          <a:gd name="connsiteX1" fmla="*/ 2949596 w 2949596"/>
                          <a:gd name="connsiteY1" fmla="*/ 7849 h 6908853"/>
                          <a:gd name="connsiteX2" fmla="*/ 2949596 w 2949596"/>
                          <a:gd name="connsiteY2" fmla="*/ 6908853 h 6908853"/>
                          <a:gd name="connsiteX3" fmla="*/ 0 w 2949596"/>
                          <a:gd name="connsiteY3" fmla="*/ 6908853 h 6908853"/>
                          <a:gd name="connsiteX4" fmla="*/ 1543396 w 2949596"/>
                          <a:gd name="connsiteY4" fmla="*/ 0 h 6908853"/>
                          <a:gd name="connsiteX0" fmla="*/ 1543396 w 2949596"/>
                          <a:gd name="connsiteY0" fmla="*/ 0 h 6908853"/>
                          <a:gd name="connsiteX1" fmla="*/ 2949596 w 2949596"/>
                          <a:gd name="connsiteY1" fmla="*/ 0 h 6908853"/>
                          <a:gd name="connsiteX2" fmla="*/ 2949596 w 2949596"/>
                          <a:gd name="connsiteY2" fmla="*/ 6908853 h 6908853"/>
                          <a:gd name="connsiteX3" fmla="*/ 0 w 2949596"/>
                          <a:gd name="connsiteY3" fmla="*/ 6908853 h 6908853"/>
                          <a:gd name="connsiteX4" fmla="*/ 1543396 w 2949596"/>
                          <a:gd name="connsiteY4" fmla="*/ 0 h 6908853"/>
                          <a:gd name="connsiteX0" fmla="*/ 1543396 w 2949596"/>
                          <a:gd name="connsiteY0" fmla="*/ 0 h 6908853"/>
                          <a:gd name="connsiteX1" fmla="*/ 2949596 w 2949596"/>
                          <a:gd name="connsiteY1" fmla="*/ 0 h 6908853"/>
                          <a:gd name="connsiteX2" fmla="*/ 2949596 w 2949596"/>
                          <a:gd name="connsiteY2" fmla="*/ 6908853 h 6908853"/>
                          <a:gd name="connsiteX3" fmla="*/ 0 w 2949596"/>
                          <a:gd name="connsiteY3" fmla="*/ 6908853 h 6908853"/>
                          <a:gd name="connsiteX4" fmla="*/ 1543396 w 2949596"/>
                          <a:gd name="connsiteY4" fmla="*/ 0 h 6908853"/>
                          <a:gd name="connsiteX0" fmla="*/ 1543396 w 2949596"/>
                          <a:gd name="connsiteY0" fmla="*/ 0 h 6908853"/>
                          <a:gd name="connsiteX1" fmla="*/ 2949596 w 2949596"/>
                          <a:gd name="connsiteY1" fmla="*/ 0 h 6908853"/>
                          <a:gd name="connsiteX2" fmla="*/ 2949596 w 2949596"/>
                          <a:gd name="connsiteY2" fmla="*/ 6908853 h 6908853"/>
                          <a:gd name="connsiteX3" fmla="*/ 0 w 2949596"/>
                          <a:gd name="connsiteY3" fmla="*/ 6908853 h 6908853"/>
                          <a:gd name="connsiteX4" fmla="*/ 1543396 w 2949596"/>
                          <a:gd name="connsiteY4" fmla="*/ 0 h 6908853"/>
                          <a:gd name="connsiteX0" fmla="*/ 1543396 w 2949596"/>
                          <a:gd name="connsiteY0" fmla="*/ 0 h 6908853"/>
                          <a:gd name="connsiteX1" fmla="*/ 2949596 w 2949596"/>
                          <a:gd name="connsiteY1" fmla="*/ 0 h 6908853"/>
                          <a:gd name="connsiteX2" fmla="*/ 2949596 w 2949596"/>
                          <a:gd name="connsiteY2" fmla="*/ 6908853 h 6908853"/>
                          <a:gd name="connsiteX3" fmla="*/ 0 w 2949596"/>
                          <a:gd name="connsiteY3" fmla="*/ 6908853 h 6908853"/>
                          <a:gd name="connsiteX4" fmla="*/ 1543396 w 2949596"/>
                          <a:gd name="connsiteY4" fmla="*/ 0 h 6908853"/>
                          <a:gd name="connsiteX0" fmla="*/ 1543396 w 2949596"/>
                          <a:gd name="connsiteY0" fmla="*/ 0 h 6908853"/>
                          <a:gd name="connsiteX1" fmla="*/ 2949596 w 2949596"/>
                          <a:gd name="connsiteY1" fmla="*/ 0 h 6908853"/>
                          <a:gd name="connsiteX2" fmla="*/ 1937717 w 2949596"/>
                          <a:gd name="connsiteY2" fmla="*/ 6908853 h 6908853"/>
                          <a:gd name="connsiteX3" fmla="*/ 0 w 2949596"/>
                          <a:gd name="connsiteY3" fmla="*/ 6908853 h 6908853"/>
                          <a:gd name="connsiteX4" fmla="*/ 1543396 w 2949596"/>
                          <a:gd name="connsiteY4" fmla="*/ 0 h 6908853"/>
                          <a:gd name="connsiteX0" fmla="*/ 1543396 w 1937717"/>
                          <a:gd name="connsiteY0" fmla="*/ 0 h 6908853"/>
                          <a:gd name="connsiteX1" fmla="*/ 1937717 w 1937717"/>
                          <a:gd name="connsiteY1" fmla="*/ 0 h 6908853"/>
                          <a:gd name="connsiteX2" fmla="*/ 1937717 w 1937717"/>
                          <a:gd name="connsiteY2" fmla="*/ 6908853 h 6908853"/>
                          <a:gd name="connsiteX3" fmla="*/ 0 w 1937717"/>
                          <a:gd name="connsiteY3" fmla="*/ 6908853 h 6908853"/>
                          <a:gd name="connsiteX4" fmla="*/ 1543396 w 1937717"/>
                          <a:gd name="connsiteY4" fmla="*/ 0 h 690885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37717" h="6908853">
                            <a:moveTo>
                              <a:pt x="1543396" y="0"/>
                            </a:moveTo>
                            <a:lnTo>
                              <a:pt x="1937717" y="0"/>
                            </a:lnTo>
                            <a:lnTo>
                              <a:pt x="1937717" y="6908853"/>
                            </a:lnTo>
                            <a:lnTo>
                              <a:pt x="0" y="6908853"/>
                            </a:lnTo>
                            <a:lnTo>
                              <a:pt x="1543396" y="0"/>
                            </a:lnTo>
                            <a:close/>
                          </a:path>
                        </a:pathLst>
                      </a:custGeom>
                      <a:gradFill flip="none" rotWithShape="1">
                        <a:gsLst>
                          <a:gs pos="36000">
                            <a:srgbClr val="00384F"/>
                          </a:gs>
                          <a:gs pos="100000">
                            <a:schemeClr val="accent5">
                              <a:lumMod val="75000"/>
                            </a:schemeClr>
                          </a:gs>
                        </a:gsLst>
                        <a:lin ang="8100000" scaled="1"/>
                        <a:tileRect/>
                      </a:gradFill>
                      <a:ln>
                        <a:solidFill>
                          <a:srgbClr val="004463"/>
                        </a:solidFill>
                      </a:ln>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154B604" id="Picture Placeholder 1" o:spid="_x0000_s1026" alt="&quot;&quot;" style="position:absolute;margin-left:0;margin-top:-.15pt;width:238.65pt;height:842.15pt;flip:x y;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937717,6908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" path="m1543396,r394321,l1937717,6908853,,6908853,1543396,xe" fillcolor="#00384f" strokecolor="#004463">
              <v:fill color2="#77206d [2408]" rotate="t" angle="315" colors="0 #00384f;23593f #00384f" focus="100%" type="gradient"/>
              <v:path arrowok="t" o:connecttype="custom" o:connectlocs="2414083,0;3030855,0;3030855,10695305;0,10695305;2414083,0" o:connectangles="0,0,0,0,0"/>
              <o:lock v:ext="edit" aspectratio="t" grouping="t"/>
              <w10:wrap anchorx="page" anchory="page"/>
            </v:shape>
          </w:pict>
        </mc:Fallback>
      </mc:AlternateContent>
    </w:r>
    <w:r>
      <w:rPr>
        <w:noProof/>
      </w:rPr>
      <w:drawing>
        <wp:anchor distT="0" distB="0" distL="114300" distR="114300" simplePos="0" relativeHeight="251658249" behindDoc="0" locked="0" layoutInCell="1" allowOverlap="1" wp14:anchorId="0C4A5822" wp14:editId="0B874C08">
          <wp:simplePos x="0" y="0"/>
          <wp:positionH relativeFrom="column">
            <wp:posOffset>-3204210</wp:posOffset>
          </wp:positionH>
          <wp:positionV relativeFrom="paragraph">
            <wp:posOffset>-120650</wp:posOffset>
          </wp:positionV>
          <wp:extent cx="4580890" cy="10336530"/>
          <wp:effectExtent l="0" t="0" r="3810" b="1270"/>
          <wp:wrapNone/>
          <wp:docPr id="1447761783" name="Graphic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761783" name="Graphic 9">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4580890" cy="10336530"/>
                  </a:xfrm>
                  <a:prstGeom prst="rect">
                    <a:avLst/>
                  </a:prstGeom>
                </pic:spPr>
              </pic:pic>
            </a:graphicData>
          </a:graphic>
          <wp14:sizeRelH relativeFrom="page">
            <wp14:pctWidth>0</wp14:pctWidth>
          </wp14:sizeRelH>
          <wp14:sizeRelV relativeFrom="page">
            <wp14:pctHeight>0</wp14:pctHeight>
          </wp14:sizeRelV>
        </wp:anchor>
      </w:drawing>
    </w:r>
    <w:r w:rsidR="00297540" w:rsidRPr="00EF4708">
      <w:rPr>
        <w:noProof/>
      </w:rPr>
      <w:drawing>
        <wp:anchor distT="0" distB="0" distL="114300" distR="114300" simplePos="0" relativeHeight="251658240" behindDoc="0" locked="0" layoutInCell="1" allowOverlap="1" wp14:anchorId="560B0AB9" wp14:editId="3627F209">
          <wp:simplePos x="0" y="0"/>
          <wp:positionH relativeFrom="page">
            <wp:posOffset>0</wp:posOffset>
          </wp:positionH>
          <wp:positionV relativeFrom="page">
            <wp:posOffset>-14703</wp:posOffset>
          </wp:positionV>
          <wp:extent cx="7559675" cy="10695305"/>
          <wp:effectExtent l="0" t="0" r="0" b="0"/>
          <wp:wrapNone/>
          <wp:docPr id="1820857087" name="Graphic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857087" name="Graphic 11">
                    <a:extLst>
                      <a:ext uri="{C183D7F6-B498-43B3-948B-1728B52AA6E4}">
                        <adec:decorative xmlns:adec="http://schemas.microsoft.com/office/drawing/2017/decorative" val="1"/>
                      </a:ext>
                    </a:extLst>
                  </pic:cNvPr>
                  <pic:cNvPicPr/>
                </pic:nvPicPr>
                <pic:blipFill>
                  <a:blip r:embed="rId3">
                    <a:extLst>
                      <a:ext uri="{96DAC541-7B7A-43D3-8B79-37D633B846F1}">
                        <asvg:svgBlip xmlns:asvg="http://schemas.microsoft.com/office/drawing/2016/SVG/main" r:embed="rId4"/>
                      </a:ext>
                    </a:extLst>
                  </a:blip>
                  <a:stretch>
                    <a:fillRect/>
                  </a:stretch>
                </pic:blipFill>
                <pic:spPr>
                  <a:xfrm>
                    <a:off x="0" y="0"/>
                    <a:ext cx="7559675" cy="10695305"/>
                  </a:xfrm>
                  <a:prstGeom prst="rect">
                    <a:avLst/>
                  </a:prstGeom>
                </pic:spPr>
              </pic:pic>
            </a:graphicData>
          </a:graphic>
          <wp14:sizeRelH relativeFrom="page">
            <wp14:pctWidth>0</wp14:pctWidth>
          </wp14:sizeRelH>
          <wp14:sizeRelV relativeFrom="page">
            <wp14:pctHeight>0</wp14:pctHeight>
          </wp14:sizeRelV>
        </wp:anchor>
      </w:drawing>
    </w:r>
    <w:r w:rsidR="009B2B84" w:rsidRPr="003E001C">
      <w:rPr>
        <w:noProof/>
        <w:lang w:eastAsia="en-AU"/>
      </w:rPr>
      <w:drawing>
        <wp:anchor distT="0" distB="0" distL="114300" distR="114300" simplePos="0" relativeHeight="251658244" behindDoc="0" locked="0" layoutInCell="1" allowOverlap="1" wp14:anchorId="17ADF31E" wp14:editId="44D2D186">
          <wp:simplePos x="0" y="0"/>
          <wp:positionH relativeFrom="page">
            <wp:posOffset>6243320</wp:posOffset>
          </wp:positionH>
          <wp:positionV relativeFrom="page">
            <wp:posOffset>403225</wp:posOffset>
          </wp:positionV>
          <wp:extent cx="630000" cy="277200"/>
          <wp:effectExtent l="0" t="0" r="5080" b="2540"/>
          <wp:wrapNone/>
          <wp:docPr id="668380566" name="Graphic 6683805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380566" name="Graphic 668380566">
                    <a:extLst>
                      <a:ext uri="{C183D7F6-B498-43B3-948B-1728B52AA6E4}">
                        <adec:decorative xmlns:adec="http://schemas.microsoft.com/office/drawing/2017/decorative" val="1"/>
                      </a:ext>
                    </a:extLst>
                  </pic:cNvPr>
                  <pic:cNvPicPr/>
                </pic:nvPicPr>
                <pic:blipFill>
                  <a:blip r:embed="rId5">
                    <a:extLst>
                      <a:ext uri="{96DAC541-7B7A-43D3-8B79-37D633B846F1}">
                        <asvg:svgBlip xmlns:asvg="http://schemas.microsoft.com/office/drawing/2016/SVG/main" r:embed="rId6"/>
                      </a:ext>
                    </a:extLst>
                  </a:blip>
                  <a:stretch>
                    <a:fillRect/>
                  </a:stretch>
                </pic:blipFill>
                <pic:spPr>
                  <a:xfrm>
                    <a:off x="0" y="0"/>
                    <a:ext cx="630000" cy="2772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8DC1BA" w14:textId="363DFA29" w:rsidR="00DF168C" w:rsidRPr="00E13B84" w:rsidRDefault="00DF168C" w:rsidP="00E13B84">
    <w:pPr>
      <w:pStyle w:val="Header-DocumentName"/>
    </w:pPr>
    <w:r w:rsidRPr="00E13B84">
      <w:rPr>
        <w:noProof/>
      </w:rPr>
      <w:drawing>
        <wp:anchor distT="0" distB="0" distL="114300" distR="114300" simplePos="0" relativeHeight="251662345" behindDoc="0" locked="0" layoutInCell="1" allowOverlap="1" wp14:anchorId="074DBE70" wp14:editId="03E142D0">
          <wp:simplePos x="0" y="0"/>
          <wp:positionH relativeFrom="page">
            <wp:posOffset>6243320</wp:posOffset>
          </wp:positionH>
          <wp:positionV relativeFrom="page">
            <wp:posOffset>403225</wp:posOffset>
          </wp:positionV>
          <wp:extent cx="630000" cy="277200"/>
          <wp:effectExtent l="0" t="0" r="5080" b="2540"/>
          <wp:wrapNone/>
          <wp:docPr id="887972776" name="Graphic 8879727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972776" name="Graphic 887972776">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630000" cy="277200"/>
                  </a:xfrm>
                  <a:prstGeom prst="rect">
                    <a:avLst/>
                  </a:prstGeom>
                </pic:spPr>
              </pic:pic>
            </a:graphicData>
          </a:graphic>
          <wp14:sizeRelH relativeFrom="margin">
            <wp14:pctWidth>0</wp14:pctWidth>
          </wp14:sizeRelH>
          <wp14:sizeRelV relativeFrom="margin">
            <wp14:pctHeight>0</wp14:pctHeight>
          </wp14:sizeRelV>
        </wp:anchor>
      </w:drawing>
    </w:r>
    <w:sdt>
      <w:sdtPr>
        <w:rPr>
          <w:rFonts w:ascii="Lato Black" w:hAnsi="Lato Black"/>
          <w:b/>
          <w:bCs/>
          <w:i/>
          <w:iCs/>
        </w:rPr>
        <w:alias w:val="Document Name"/>
        <w:tag w:val="officeatworkDocumentPart: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"/>
        <w:id w:val="-1065865988"/>
        <w:placeholder>
          <w:docPart w:val="A07A162EA6398549AC357014873940CD"/>
        </w:placeholder>
      </w:sdtPr>
      <w:sdtEndPr/>
      <w:sdtContent>
        <w:r w:rsidRPr="00CE70AF">
          <w:rPr>
            <w:rFonts w:ascii="Lato Black" w:eastAsia="Times New Roman" w:hAnsi="Lato Black"/>
            <w:b/>
            <w:bCs/>
            <w:i/>
            <w:iCs/>
          </w:rPr>
          <w:t>SLOT REPORT</w:t>
        </w:r>
      </w:sdtContent>
    </w:sdt>
    <w:r>
      <w:t xml:space="preserve">  | </w:t>
    </w:r>
    <w:r w:rsidR="008B7C8C">
      <w:fldChar w:fldCharType="begin"/>
    </w:r>
    <w:r w:rsidR="008B7C8C">
      <w:instrText xml:space="preserve"> STYLEREF "Heading 1" \* MERGEFORMAT \l </w:instrText>
    </w:r>
    <w:r w:rsidR="008B7C8C">
      <w:fldChar w:fldCharType="separate"/>
    </w:r>
    <w:r w:rsidR="008B7C8C" w:rsidRPr="008B7C8C">
      <w:rPr>
        <w:noProof/>
        <w:lang w:val="en-GB"/>
      </w:rPr>
      <w:t>Key</w:t>
    </w:r>
    <w:r w:rsidR="008B7C8C">
      <w:rPr>
        <w:noProof/>
      </w:rPr>
      <w:t xml:space="preserve"> issues and insights</w:t>
    </w:r>
    <w:r w:rsidR="008B7C8C">
      <w:rPr>
        <w:noProof/>
        <w:lang w:val="en-GB"/>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561DFC" w14:textId="23178EE8" w:rsidR="00E2423F" w:rsidRDefault="00867DC4">
    <w:pPr>
      <w:pStyle w:val="Header"/>
    </w:pPr>
    <w:r>
      <w:rPr>
        <w:noProof/>
      </w:rPr>
      <w:drawing>
        <wp:anchor distT="0" distB="0" distL="114300" distR="114300" simplePos="0" relativeHeight="251660297" behindDoc="0" locked="0" layoutInCell="1" allowOverlap="1" wp14:anchorId="0A5A03CA" wp14:editId="035896A1">
          <wp:simplePos x="0" y="0"/>
          <wp:positionH relativeFrom="page">
            <wp:posOffset>-416</wp:posOffset>
          </wp:positionH>
          <wp:positionV relativeFrom="page">
            <wp:posOffset>0</wp:posOffset>
          </wp:positionV>
          <wp:extent cx="7563600" cy="10699200"/>
          <wp:effectExtent l="0" t="0" r="5715" b="0"/>
          <wp:wrapNone/>
          <wp:docPr id="858542216" name="Graphic 6180851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542216" name="Graphic 618085146">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563600" cy="106992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043CD4B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8EB09E08"/>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F3E4241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B96E552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083E883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D50855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3A8CEB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A2C04BA"/>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0CA487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72D61FB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6A6162"/>
    <w:multiLevelType w:val="multilevel"/>
    <w:tmpl w:val="601A28E0"/>
    <w:styleLink w:val="CurrentList6"/>
    <w:lvl w:ilvl="0">
      <w:start w:val="1"/>
      <w:numFmt w:val="decimal"/>
      <w:lvlText w:val="%1"/>
      <w:lvlJc w:val="left"/>
      <w:pPr>
        <w:ind w:left="1083" w:hanging="1083"/>
      </w:pPr>
      <w:rPr>
        <w:rFonts w:hint="default"/>
      </w:rPr>
    </w:lvl>
    <w:lvl w:ilvl="1">
      <w:start w:val="1"/>
      <w:numFmt w:val="decimal"/>
      <w:lvlText w:val="%1.%2"/>
      <w:lvlJc w:val="left"/>
      <w:pPr>
        <w:ind w:left="1083" w:hanging="1083"/>
      </w:pPr>
      <w:rPr>
        <w:rFonts w:ascii="Lato" w:hAnsi="Lato" w:hint="default"/>
        <w:b/>
        <w:i w:val="0"/>
        <w:color w:val="004463"/>
        <w:sz w:val="22"/>
      </w:rPr>
    </w:lvl>
    <w:lvl w:ilvl="2">
      <w:start w:val="1"/>
      <w:numFmt w:val="decimal"/>
      <w:lvlText w:val="%1.%2.%3"/>
      <w:lvlJc w:val="left"/>
      <w:pPr>
        <w:ind w:left="1083" w:hanging="1083"/>
      </w:pPr>
      <w:rPr>
        <w:rFonts w:ascii="Lato" w:hAnsi="Lato" w:hint="default"/>
        <w:b/>
        <w:i w:val="0"/>
        <w:color w:val="17618C"/>
        <w:sz w:val="22"/>
      </w:rPr>
    </w:lvl>
    <w:lvl w:ilvl="3">
      <w:start w:val="1"/>
      <w:numFmt w:val="decimal"/>
      <w:lvlText w:val="%1.%2.%3.%4"/>
      <w:lvlJc w:val="left"/>
      <w:pPr>
        <w:ind w:left="1083" w:hanging="1083"/>
      </w:pPr>
      <w:rPr>
        <w:rFonts w:ascii="Lato" w:hAnsi="Lato" w:hint="default"/>
        <w:b/>
        <w:i w:val="0"/>
        <w:color w:val="556A85"/>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03EF0782"/>
    <w:multiLevelType w:val="hybridMultilevel"/>
    <w:tmpl w:val="7B2CEB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AEE0ECE"/>
    <w:multiLevelType w:val="hybridMultilevel"/>
    <w:tmpl w:val="6F9E85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DFE01C1"/>
    <w:multiLevelType w:val="hybridMultilevel"/>
    <w:tmpl w:val="CE4272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E021CA6"/>
    <w:multiLevelType w:val="multilevel"/>
    <w:tmpl w:val="0809001D"/>
    <w:styleLink w:val="CurrentList1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0F3523B6"/>
    <w:multiLevelType w:val="hybridMultilevel"/>
    <w:tmpl w:val="875094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07811D2"/>
    <w:multiLevelType w:val="hybridMultilevel"/>
    <w:tmpl w:val="282CAB12"/>
    <w:lvl w:ilvl="0" w:tplc="792E441A">
      <w:start w:val="1"/>
      <w:numFmt w:val="decimal"/>
      <w:lvlText w:val="%1."/>
      <w:lvlJc w:val="left"/>
      <w:pPr>
        <w:ind w:left="720" w:hanging="360"/>
      </w:pPr>
      <w:rPr>
        <w:b/>
        <w:bCs/>
        <w:color w:val="156082" w:themeColor="accen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37177E7"/>
    <w:multiLevelType w:val="hybridMultilevel"/>
    <w:tmpl w:val="4E2A2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74A319E"/>
    <w:multiLevelType w:val="multilevel"/>
    <w:tmpl w:val="14624D8E"/>
    <w:styleLink w:val="CurrentList13"/>
    <w:lvl w:ilvl="0">
      <w:start w:val="1"/>
      <w:numFmt w:val="decimal"/>
      <w:lvlText w:val="%1"/>
      <w:lvlJc w:val="left"/>
      <w:pPr>
        <w:ind w:left="1083" w:hanging="1083"/>
      </w:pPr>
      <w:rPr>
        <w:rFonts w:hint="default"/>
      </w:rPr>
    </w:lvl>
    <w:lvl w:ilvl="1">
      <w:start w:val="1"/>
      <w:numFmt w:val="decimal"/>
      <w:lvlText w:val="%1.%2"/>
      <w:lvlJc w:val="left"/>
      <w:pPr>
        <w:ind w:left="1083" w:hanging="1083"/>
      </w:pPr>
      <w:rPr>
        <w:rFonts w:ascii="Lato" w:hAnsi="Lato" w:hint="default"/>
        <w:b/>
        <w:i w:val="0"/>
        <w:color w:val="004463"/>
        <w:sz w:val="22"/>
      </w:rPr>
    </w:lvl>
    <w:lvl w:ilvl="2">
      <w:start w:val="1"/>
      <w:numFmt w:val="decimal"/>
      <w:lvlText w:val="%1.%2.%3"/>
      <w:lvlJc w:val="left"/>
      <w:pPr>
        <w:ind w:left="1083" w:hanging="1083"/>
      </w:pPr>
      <w:rPr>
        <w:rFonts w:ascii="Lato" w:hAnsi="Lato" w:hint="default"/>
        <w:b/>
        <w:i w:val="0"/>
        <w:color w:val="17618C"/>
        <w:sz w:val="22"/>
      </w:rPr>
    </w:lvl>
    <w:lvl w:ilvl="3">
      <w:start w:val="1"/>
      <w:numFmt w:val="decimal"/>
      <w:lvlText w:val="%1.%2.%3.%4"/>
      <w:lvlJc w:val="left"/>
      <w:pPr>
        <w:ind w:left="1083" w:hanging="1083"/>
      </w:pPr>
      <w:rPr>
        <w:rFonts w:ascii="Lato" w:hAnsi="Lato" w:hint="default"/>
        <w:b/>
        <w:i w:val="0"/>
        <w:color w:val="556A85"/>
        <w:sz w:val="22"/>
      </w:rPr>
    </w:lvl>
    <w:lvl w:ilvl="4">
      <w:start w:val="1"/>
      <w:numFmt w:val="decimal"/>
      <w:lvlText w:val="%1.%2.%3.%4.%5"/>
      <w:lvlJc w:val="left"/>
      <w:pPr>
        <w:ind w:left="1083" w:hanging="1083"/>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15:restartNumberingAfterBreak="0">
    <w:nsid w:val="185F2CE3"/>
    <w:multiLevelType w:val="multilevel"/>
    <w:tmpl w:val="01380736"/>
    <w:styleLink w:val="CurrentList9"/>
    <w:lvl w:ilvl="0">
      <w:start w:val="1"/>
      <w:numFmt w:val="decimal"/>
      <w:lvlText w:val="%1"/>
      <w:lvlJc w:val="left"/>
      <w:pPr>
        <w:ind w:left="1083" w:hanging="1083"/>
      </w:pPr>
      <w:rPr>
        <w:rFonts w:hint="default"/>
      </w:rPr>
    </w:lvl>
    <w:lvl w:ilvl="1">
      <w:start w:val="1"/>
      <w:numFmt w:val="decimal"/>
      <w:lvlText w:val="%1.%2"/>
      <w:lvlJc w:val="left"/>
      <w:pPr>
        <w:ind w:left="1083" w:hanging="1083"/>
      </w:pPr>
      <w:rPr>
        <w:rFonts w:ascii="Lato" w:hAnsi="Lato" w:hint="default"/>
        <w:b/>
        <w:i w:val="0"/>
        <w:color w:val="004463"/>
        <w:sz w:val="22"/>
      </w:rPr>
    </w:lvl>
    <w:lvl w:ilvl="2">
      <w:start w:val="1"/>
      <w:numFmt w:val="decimal"/>
      <w:lvlText w:val="%1.%2.%3"/>
      <w:lvlJc w:val="left"/>
      <w:pPr>
        <w:ind w:left="1083" w:hanging="1083"/>
      </w:pPr>
      <w:rPr>
        <w:rFonts w:ascii="Lato" w:hAnsi="Lato" w:hint="default"/>
        <w:b/>
        <w:i w:val="0"/>
        <w:color w:val="17618C"/>
        <w:sz w:val="22"/>
      </w:rPr>
    </w:lvl>
    <w:lvl w:ilvl="3">
      <w:start w:val="1"/>
      <w:numFmt w:val="decimal"/>
      <w:lvlText w:val="%1.%2.%3.%4"/>
      <w:lvlJc w:val="left"/>
      <w:pPr>
        <w:ind w:left="1083" w:hanging="1083"/>
      </w:pPr>
      <w:rPr>
        <w:rFonts w:ascii="Lato" w:hAnsi="Lato" w:hint="default"/>
        <w:b/>
        <w:i w:val="0"/>
        <w:color w:val="556A85"/>
        <w:sz w:val="22"/>
      </w:rPr>
    </w:lvl>
    <w:lvl w:ilvl="4">
      <w:start w:val="1"/>
      <w:numFmt w:val="decimal"/>
      <w:lvlText w:val="%1.%2.%3.%4.%5"/>
      <w:lvlJc w:val="left"/>
      <w:pPr>
        <w:ind w:left="1083" w:hanging="1083"/>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1B082B1D"/>
    <w:multiLevelType w:val="multilevel"/>
    <w:tmpl w:val="5B2C0A90"/>
    <w:styleLink w:val="CurrentList10"/>
    <w:lvl w:ilvl="0">
      <w:start w:val="1"/>
      <w:numFmt w:val="decimal"/>
      <w:lvlText w:val="%1"/>
      <w:lvlJc w:val="left"/>
      <w:pPr>
        <w:ind w:left="1083" w:hanging="1083"/>
      </w:pPr>
      <w:rPr>
        <w:rFonts w:hint="default"/>
      </w:rPr>
    </w:lvl>
    <w:lvl w:ilvl="1">
      <w:start w:val="1"/>
      <w:numFmt w:val="decimal"/>
      <w:lvlText w:val="%1.%2"/>
      <w:lvlJc w:val="left"/>
      <w:pPr>
        <w:ind w:left="1083" w:hanging="1083"/>
      </w:pPr>
      <w:rPr>
        <w:rFonts w:ascii="Lato" w:hAnsi="Lato" w:hint="default"/>
        <w:b/>
        <w:i w:val="0"/>
        <w:color w:val="004463"/>
        <w:sz w:val="22"/>
      </w:rPr>
    </w:lvl>
    <w:lvl w:ilvl="2">
      <w:start w:val="1"/>
      <w:numFmt w:val="decimal"/>
      <w:lvlText w:val="%1.%2.%3"/>
      <w:lvlJc w:val="left"/>
      <w:pPr>
        <w:ind w:left="1083" w:hanging="1083"/>
      </w:pPr>
      <w:rPr>
        <w:rFonts w:ascii="Lato" w:hAnsi="Lato" w:hint="default"/>
        <w:b/>
        <w:i w:val="0"/>
        <w:color w:val="17618C"/>
        <w:sz w:val="22"/>
      </w:rPr>
    </w:lvl>
    <w:lvl w:ilvl="3">
      <w:start w:val="1"/>
      <w:numFmt w:val="decimal"/>
      <w:lvlText w:val="%1.%2.%3.%4"/>
      <w:lvlJc w:val="left"/>
      <w:pPr>
        <w:ind w:left="1083" w:hanging="1083"/>
      </w:pPr>
      <w:rPr>
        <w:rFonts w:ascii="Lato" w:hAnsi="Lato" w:hint="default"/>
        <w:b/>
        <w:i w:val="0"/>
        <w:color w:val="556A85"/>
        <w:sz w:val="22"/>
      </w:rPr>
    </w:lvl>
    <w:lvl w:ilvl="4">
      <w:start w:val="1"/>
      <w:numFmt w:val="decimal"/>
      <w:lvlText w:val="%1.%2.%3.%4.%5"/>
      <w:lvlJc w:val="left"/>
      <w:pPr>
        <w:ind w:left="1083" w:hanging="1083"/>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215A3C29"/>
    <w:multiLevelType w:val="multilevel"/>
    <w:tmpl w:val="5164D80C"/>
    <w:styleLink w:val="CurrentList5"/>
    <w:lvl w:ilvl="0">
      <w:start w:val="1"/>
      <w:numFmt w:val="decimal"/>
      <w:lvlText w:val="%1"/>
      <w:lvlJc w:val="left"/>
      <w:pPr>
        <w:ind w:left="1083" w:hanging="1083"/>
      </w:pPr>
      <w:rPr>
        <w:rFonts w:hint="default"/>
      </w:rPr>
    </w:lvl>
    <w:lvl w:ilvl="1">
      <w:start w:val="1"/>
      <w:numFmt w:val="decimal"/>
      <w:lvlText w:val="%1.%2"/>
      <w:lvlJc w:val="left"/>
      <w:pPr>
        <w:ind w:left="1083" w:hanging="1083"/>
      </w:pPr>
      <w:rPr>
        <w:rFonts w:ascii="Lato" w:hAnsi="Lato" w:hint="default"/>
        <w:b/>
        <w:i w:val="0"/>
        <w:color w:val="004463"/>
        <w:sz w:val="22"/>
      </w:rPr>
    </w:lvl>
    <w:lvl w:ilvl="2">
      <w:start w:val="1"/>
      <w:numFmt w:val="decimal"/>
      <w:lvlText w:val="%1.%2.%3"/>
      <w:lvlJc w:val="left"/>
      <w:pPr>
        <w:ind w:left="1083" w:hanging="1083"/>
      </w:pPr>
      <w:rPr>
        <w:rFonts w:ascii="Lato" w:hAnsi="Lato" w:hint="default"/>
        <w:b/>
        <w:i w:val="0"/>
        <w:color w:val="17618C"/>
        <w:sz w:val="22"/>
      </w:rPr>
    </w:lvl>
    <w:lvl w:ilvl="3">
      <w:start w:val="1"/>
      <w:numFmt w:val="decimal"/>
      <w:lvlText w:val="%1.%2.%3.%4"/>
      <w:lvlJc w:val="left"/>
      <w:pPr>
        <w:ind w:left="1083" w:hanging="1083"/>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257B1C00"/>
    <w:multiLevelType w:val="multilevel"/>
    <w:tmpl w:val="99D86950"/>
    <w:styleLink w:val="CurrentList4"/>
    <w:lvl w:ilvl="0">
      <w:start w:val="1"/>
      <w:numFmt w:val="decimal"/>
      <w:lvlText w:val="%1"/>
      <w:lvlJc w:val="left"/>
      <w:pPr>
        <w:ind w:left="1083" w:hanging="1083"/>
      </w:pPr>
      <w:rPr>
        <w:rFonts w:hint="default"/>
      </w:rPr>
    </w:lvl>
    <w:lvl w:ilvl="1">
      <w:start w:val="1"/>
      <w:numFmt w:val="decimal"/>
      <w:lvlText w:val="%1.%2"/>
      <w:lvlJc w:val="left"/>
      <w:pPr>
        <w:ind w:left="1083" w:hanging="1083"/>
      </w:pPr>
      <w:rPr>
        <w:rFonts w:ascii="Lato" w:hAnsi="Lato" w:hint="default"/>
        <w:b/>
        <w:i w:val="0"/>
        <w:color w:val="004463"/>
        <w:sz w:val="22"/>
      </w:rPr>
    </w:lvl>
    <w:lvl w:ilvl="2">
      <w:start w:val="1"/>
      <w:numFmt w:val="decimal"/>
      <w:lvlText w:val="%1.%2.%3"/>
      <w:lvlJc w:val="left"/>
      <w:pPr>
        <w:ind w:left="1083" w:hanging="1083"/>
      </w:pPr>
      <w:rPr>
        <w:rFonts w:hint="default"/>
      </w:rPr>
    </w:lvl>
    <w:lvl w:ilvl="3">
      <w:start w:val="1"/>
      <w:numFmt w:val="decimal"/>
      <w:lvlText w:val="%1.%2.%3.%4"/>
      <w:lvlJc w:val="left"/>
      <w:pPr>
        <w:ind w:left="1083" w:hanging="1083"/>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15:restartNumberingAfterBreak="0">
    <w:nsid w:val="28B27C47"/>
    <w:multiLevelType w:val="hybridMultilevel"/>
    <w:tmpl w:val="FD6225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8CF44FB"/>
    <w:multiLevelType w:val="hybridMultilevel"/>
    <w:tmpl w:val="4CEE9C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D6C5638"/>
    <w:multiLevelType w:val="hybridMultilevel"/>
    <w:tmpl w:val="D9FE6F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9426600"/>
    <w:multiLevelType w:val="hybridMultilevel"/>
    <w:tmpl w:val="51DE29B2"/>
    <w:lvl w:ilvl="0" w:tplc="1322422E">
      <w:start w:val="1"/>
      <w:numFmt w:val="decimal"/>
      <w:pStyle w:val="AppendixHeading"/>
      <w:lvlText w:val="A.%1"/>
      <w:lvlJc w:val="left"/>
      <w:pPr>
        <w:ind w:left="720" w:hanging="360"/>
      </w:pPr>
      <w:rPr>
        <w:rFonts w:ascii="Lato" w:hAnsi="Lato" w:hint="default"/>
        <w:b/>
        <w:i w:val="0"/>
        <w:color w:val="003B57"/>
        <w:sz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3D9B181D"/>
    <w:multiLevelType w:val="hybridMultilevel"/>
    <w:tmpl w:val="875EB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F1B347E"/>
    <w:multiLevelType w:val="multilevel"/>
    <w:tmpl w:val="DDA8FBAC"/>
    <w:styleLink w:val="CurrentList12"/>
    <w:lvl w:ilvl="0">
      <w:start w:val="1"/>
      <w:numFmt w:val="decimal"/>
      <w:lvlText w:val="%1"/>
      <w:lvlJc w:val="left"/>
      <w:pPr>
        <w:ind w:left="1083" w:hanging="1083"/>
      </w:pPr>
      <w:rPr>
        <w:rFonts w:hint="default"/>
      </w:rPr>
    </w:lvl>
    <w:lvl w:ilvl="1">
      <w:start w:val="1"/>
      <w:numFmt w:val="decimal"/>
      <w:lvlText w:val="%1.%2"/>
      <w:lvlJc w:val="left"/>
      <w:pPr>
        <w:ind w:left="1083" w:hanging="1083"/>
      </w:pPr>
      <w:rPr>
        <w:rFonts w:ascii="Lato" w:hAnsi="Lato" w:hint="default"/>
        <w:b/>
        <w:i w:val="0"/>
        <w:color w:val="004463"/>
        <w:sz w:val="22"/>
      </w:rPr>
    </w:lvl>
    <w:lvl w:ilvl="2">
      <w:start w:val="1"/>
      <w:numFmt w:val="decimal"/>
      <w:lvlText w:val="%1.%2.%3"/>
      <w:lvlJc w:val="left"/>
      <w:pPr>
        <w:ind w:left="1083" w:hanging="1083"/>
      </w:pPr>
      <w:rPr>
        <w:rFonts w:ascii="Lato" w:hAnsi="Lato" w:hint="default"/>
        <w:b/>
        <w:i w:val="0"/>
        <w:color w:val="17618C"/>
        <w:sz w:val="22"/>
      </w:rPr>
    </w:lvl>
    <w:lvl w:ilvl="3">
      <w:start w:val="1"/>
      <w:numFmt w:val="decimal"/>
      <w:lvlText w:val="%1.%2.%3.%4"/>
      <w:lvlJc w:val="left"/>
      <w:pPr>
        <w:ind w:left="1083" w:hanging="1083"/>
      </w:pPr>
      <w:rPr>
        <w:rFonts w:ascii="Lato" w:hAnsi="Lato" w:hint="default"/>
        <w:b/>
        <w:i w:val="0"/>
        <w:color w:val="556A85"/>
        <w:sz w:val="22"/>
      </w:rPr>
    </w:lvl>
    <w:lvl w:ilvl="4">
      <w:start w:val="1"/>
      <w:numFmt w:val="decimal"/>
      <w:lvlText w:val="%1.%2.%3.%4.%5"/>
      <w:lvlJc w:val="left"/>
      <w:pPr>
        <w:ind w:left="1083" w:hanging="1083"/>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9" w15:restartNumberingAfterBreak="0">
    <w:nsid w:val="40B102E6"/>
    <w:multiLevelType w:val="multilevel"/>
    <w:tmpl w:val="52584AA2"/>
    <w:styleLink w:val="CurrentList1"/>
    <w:lvl w:ilvl="0">
      <w:start w:val="1"/>
      <w:numFmt w:val="decimal"/>
      <w:lvlText w:val="%1"/>
      <w:lvlJc w:val="left"/>
      <w:pPr>
        <w:ind w:left="432" w:hanging="432"/>
      </w:pPr>
      <w:rPr>
        <w:rFonts w:hint="default"/>
      </w:rPr>
    </w:lvl>
    <w:lvl w:ilvl="1">
      <w:start w:val="1"/>
      <w:numFmt w:val="decimal"/>
      <w:lvlText w:val="%1.%2"/>
      <w:lvlJc w:val="left"/>
      <w:pPr>
        <w:ind w:left="1083" w:hanging="1083"/>
      </w:pPr>
      <w:rPr>
        <w:rFonts w:ascii="Lato" w:hAnsi="Lato" w:hint="default"/>
        <w:b/>
        <w:i w:val="0"/>
        <w:color w:val="004463"/>
        <w:sz w:val="22"/>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0" w15:restartNumberingAfterBreak="0">
    <w:nsid w:val="41760A7A"/>
    <w:multiLevelType w:val="multilevel"/>
    <w:tmpl w:val="F3E09ACA"/>
    <w:styleLink w:val="CurrentList8"/>
    <w:lvl w:ilvl="0">
      <w:start w:val="1"/>
      <w:numFmt w:val="decimal"/>
      <w:lvlText w:val="%1"/>
      <w:lvlJc w:val="left"/>
      <w:pPr>
        <w:ind w:left="1083" w:hanging="1083"/>
      </w:pPr>
      <w:rPr>
        <w:rFonts w:hint="default"/>
      </w:rPr>
    </w:lvl>
    <w:lvl w:ilvl="1">
      <w:start w:val="1"/>
      <w:numFmt w:val="decimal"/>
      <w:lvlText w:val="%1.%2"/>
      <w:lvlJc w:val="left"/>
      <w:pPr>
        <w:ind w:left="1083" w:hanging="1083"/>
      </w:pPr>
      <w:rPr>
        <w:rFonts w:ascii="Lato" w:hAnsi="Lato" w:hint="default"/>
        <w:b/>
        <w:i w:val="0"/>
        <w:color w:val="004463"/>
        <w:sz w:val="22"/>
      </w:rPr>
    </w:lvl>
    <w:lvl w:ilvl="2">
      <w:start w:val="1"/>
      <w:numFmt w:val="decimal"/>
      <w:lvlText w:val="%1.%2.%3"/>
      <w:lvlJc w:val="left"/>
      <w:pPr>
        <w:ind w:left="1083" w:hanging="1083"/>
      </w:pPr>
      <w:rPr>
        <w:rFonts w:ascii="Lato" w:hAnsi="Lato" w:hint="default"/>
        <w:b/>
        <w:i w:val="0"/>
        <w:color w:val="17618C"/>
        <w:sz w:val="22"/>
      </w:rPr>
    </w:lvl>
    <w:lvl w:ilvl="3">
      <w:start w:val="1"/>
      <w:numFmt w:val="decimal"/>
      <w:lvlText w:val="%1.%2.%3.%4"/>
      <w:lvlJc w:val="left"/>
      <w:pPr>
        <w:ind w:left="1083" w:hanging="1083"/>
      </w:pPr>
      <w:rPr>
        <w:rFonts w:ascii="Lato" w:hAnsi="Lato" w:hint="default"/>
        <w:b/>
        <w:i w:val="0"/>
        <w:color w:val="556A85"/>
        <w:sz w:val="22"/>
      </w:rPr>
    </w:lvl>
    <w:lvl w:ilvl="4">
      <w:start w:val="1"/>
      <w:numFmt w:val="decimal"/>
      <w:lvlText w:val="%1.%2.%3.%4.%5"/>
      <w:lvlJc w:val="left"/>
      <w:pPr>
        <w:ind w:left="1083" w:hanging="1083"/>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1" w15:restartNumberingAfterBreak="0">
    <w:nsid w:val="45022F92"/>
    <w:multiLevelType w:val="hybridMultilevel"/>
    <w:tmpl w:val="59A8D4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528408C"/>
    <w:multiLevelType w:val="multilevel"/>
    <w:tmpl w:val="D80284C4"/>
    <w:styleLink w:val="CurrentList7"/>
    <w:lvl w:ilvl="0">
      <w:start w:val="1"/>
      <w:numFmt w:val="decimal"/>
      <w:lvlText w:val="%1"/>
      <w:lvlJc w:val="left"/>
      <w:pPr>
        <w:ind w:left="1083" w:hanging="1083"/>
      </w:pPr>
      <w:rPr>
        <w:rFonts w:hint="default"/>
      </w:rPr>
    </w:lvl>
    <w:lvl w:ilvl="1">
      <w:start w:val="1"/>
      <w:numFmt w:val="decimal"/>
      <w:lvlText w:val="%1.%2"/>
      <w:lvlJc w:val="left"/>
      <w:pPr>
        <w:ind w:left="1083" w:hanging="1083"/>
      </w:pPr>
      <w:rPr>
        <w:rFonts w:ascii="Lato" w:hAnsi="Lato" w:hint="default"/>
        <w:b/>
        <w:i w:val="0"/>
        <w:color w:val="004463"/>
        <w:sz w:val="22"/>
      </w:rPr>
    </w:lvl>
    <w:lvl w:ilvl="2">
      <w:start w:val="1"/>
      <w:numFmt w:val="decimal"/>
      <w:lvlText w:val="%1.%2.%3"/>
      <w:lvlJc w:val="left"/>
      <w:pPr>
        <w:ind w:left="1083" w:hanging="1083"/>
      </w:pPr>
      <w:rPr>
        <w:rFonts w:ascii="Lato" w:hAnsi="Lato" w:hint="default"/>
        <w:b/>
        <w:i w:val="0"/>
        <w:color w:val="17618C"/>
        <w:sz w:val="22"/>
      </w:rPr>
    </w:lvl>
    <w:lvl w:ilvl="3">
      <w:start w:val="1"/>
      <w:numFmt w:val="decimal"/>
      <w:lvlText w:val="%1.%2.%3.%4"/>
      <w:lvlJc w:val="left"/>
      <w:pPr>
        <w:ind w:left="1083" w:hanging="1083"/>
      </w:pPr>
      <w:rPr>
        <w:rFonts w:ascii="Lato" w:hAnsi="Lato" w:hint="default"/>
        <w:b/>
        <w:i w:val="0"/>
        <w:color w:val="556A85"/>
        <w:sz w:val="22"/>
      </w:rPr>
    </w:lvl>
    <w:lvl w:ilvl="4">
      <w:start w:val="1"/>
      <w:numFmt w:val="decimal"/>
      <w:lvlText w:val="%1.%2.%3.%4.%5"/>
      <w:lvlJc w:val="left"/>
      <w:pPr>
        <w:ind w:left="1083" w:hanging="1083"/>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3" w15:restartNumberingAfterBreak="0">
    <w:nsid w:val="48D54D5D"/>
    <w:multiLevelType w:val="hybridMultilevel"/>
    <w:tmpl w:val="82625B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9D66D82"/>
    <w:multiLevelType w:val="multilevel"/>
    <w:tmpl w:val="E326BE3E"/>
    <w:styleLink w:val="CurrentList2"/>
    <w:lvl w:ilvl="0">
      <w:start w:val="1"/>
      <w:numFmt w:val="decimal"/>
      <w:lvlText w:val="%1"/>
      <w:lvlJc w:val="left"/>
      <w:pPr>
        <w:ind w:left="1083" w:hanging="1083"/>
      </w:pPr>
      <w:rPr>
        <w:rFonts w:hint="default"/>
      </w:rPr>
    </w:lvl>
    <w:lvl w:ilvl="1">
      <w:start w:val="1"/>
      <w:numFmt w:val="decimal"/>
      <w:lvlText w:val="%1.%2"/>
      <w:lvlJc w:val="left"/>
      <w:pPr>
        <w:ind w:left="1083" w:hanging="1083"/>
      </w:pPr>
      <w:rPr>
        <w:rFonts w:ascii="Lato" w:hAnsi="Lato" w:hint="default"/>
        <w:b/>
        <w:i w:val="0"/>
        <w:color w:val="004463"/>
        <w:sz w:val="22"/>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5" w15:restartNumberingAfterBreak="0">
    <w:nsid w:val="4D7C5F43"/>
    <w:multiLevelType w:val="multilevel"/>
    <w:tmpl w:val="A072DA32"/>
    <w:styleLink w:val="CurrentList11"/>
    <w:lvl w:ilvl="0">
      <w:start w:val="1"/>
      <w:numFmt w:val="decimal"/>
      <w:lvlText w:val="%1"/>
      <w:lvlJc w:val="left"/>
      <w:pPr>
        <w:ind w:left="1083" w:hanging="1083"/>
      </w:pPr>
      <w:rPr>
        <w:rFonts w:hint="default"/>
      </w:rPr>
    </w:lvl>
    <w:lvl w:ilvl="1">
      <w:start w:val="1"/>
      <w:numFmt w:val="decimal"/>
      <w:lvlText w:val="%1.%2"/>
      <w:lvlJc w:val="left"/>
      <w:pPr>
        <w:ind w:left="1083" w:hanging="1083"/>
      </w:pPr>
      <w:rPr>
        <w:rFonts w:ascii="Lato" w:hAnsi="Lato" w:hint="default"/>
        <w:b/>
        <w:i w:val="0"/>
        <w:color w:val="004463"/>
        <w:sz w:val="22"/>
      </w:rPr>
    </w:lvl>
    <w:lvl w:ilvl="2">
      <w:start w:val="1"/>
      <w:numFmt w:val="decimal"/>
      <w:lvlText w:val="%1.%2.%3"/>
      <w:lvlJc w:val="left"/>
      <w:pPr>
        <w:ind w:left="1083" w:hanging="1083"/>
      </w:pPr>
      <w:rPr>
        <w:rFonts w:ascii="Lato" w:hAnsi="Lato" w:hint="default"/>
        <w:b/>
        <w:i w:val="0"/>
        <w:color w:val="17618C"/>
        <w:sz w:val="22"/>
      </w:rPr>
    </w:lvl>
    <w:lvl w:ilvl="3">
      <w:start w:val="1"/>
      <w:numFmt w:val="decimal"/>
      <w:lvlText w:val="%1.%2.%3.%4"/>
      <w:lvlJc w:val="left"/>
      <w:pPr>
        <w:ind w:left="1083" w:hanging="1083"/>
      </w:pPr>
      <w:rPr>
        <w:rFonts w:ascii="Lato" w:hAnsi="Lato" w:hint="default"/>
        <w:b/>
        <w:i w:val="0"/>
        <w:color w:val="556A85"/>
        <w:sz w:val="22"/>
      </w:rPr>
    </w:lvl>
    <w:lvl w:ilvl="4">
      <w:start w:val="1"/>
      <w:numFmt w:val="decimal"/>
      <w:lvlText w:val="%1.%2.%3.%4.%5"/>
      <w:lvlJc w:val="left"/>
      <w:pPr>
        <w:ind w:left="1083" w:hanging="1083"/>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6" w15:restartNumberingAfterBreak="0">
    <w:nsid w:val="543944E4"/>
    <w:multiLevelType w:val="multilevel"/>
    <w:tmpl w:val="C65644C2"/>
    <w:lvl w:ilvl="0">
      <w:start w:val="1"/>
      <w:numFmt w:val="decimal"/>
      <w:pStyle w:val="Heading1"/>
      <w:lvlText w:val="%1"/>
      <w:lvlJc w:val="left"/>
      <w:pPr>
        <w:ind w:left="1083" w:hanging="1083"/>
      </w:pPr>
      <w:rPr>
        <w:rFonts w:hint="default"/>
      </w:rPr>
    </w:lvl>
    <w:lvl w:ilvl="1">
      <w:start w:val="1"/>
      <w:numFmt w:val="decimal"/>
      <w:pStyle w:val="Heading2"/>
      <w:lvlText w:val="%1.%2"/>
      <w:lvlJc w:val="left"/>
      <w:pPr>
        <w:ind w:left="1083" w:hanging="1083"/>
      </w:pPr>
      <w:rPr>
        <w:rFonts w:ascii="Lato" w:hAnsi="Lato" w:hint="default"/>
        <w:b/>
        <w:i w:val="0"/>
        <w:color w:val="004463"/>
        <w:sz w:val="18"/>
      </w:rPr>
    </w:lvl>
    <w:lvl w:ilvl="2">
      <w:start w:val="1"/>
      <w:numFmt w:val="decimal"/>
      <w:pStyle w:val="Heading3"/>
      <w:lvlText w:val="%1.%2.%3"/>
      <w:lvlJc w:val="left"/>
      <w:pPr>
        <w:ind w:left="1083" w:hanging="1083"/>
      </w:pPr>
      <w:rPr>
        <w:rFonts w:ascii="Lato" w:hAnsi="Lato" w:hint="default"/>
        <w:b/>
        <w:i w:val="0"/>
        <w:color w:val="17618C"/>
        <w:sz w:val="18"/>
      </w:rPr>
    </w:lvl>
    <w:lvl w:ilvl="3">
      <w:start w:val="1"/>
      <w:numFmt w:val="decimal"/>
      <w:pStyle w:val="Heading4"/>
      <w:lvlText w:val="%1.%2.%3.%4"/>
      <w:lvlJc w:val="left"/>
      <w:pPr>
        <w:ind w:left="1083" w:hanging="1083"/>
      </w:pPr>
      <w:rPr>
        <w:rFonts w:ascii="Lato" w:hAnsi="Lato" w:hint="default"/>
        <w:b/>
        <w:i w:val="0"/>
        <w:color w:val="556A85"/>
        <w:sz w:val="18"/>
        <w:szCs w:val="18"/>
      </w:rPr>
    </w:lvl>
    <w:lvl w:ilvl="4">
      <w:start w:val="1"/>
      <w:numFmt w:val="decimal"/>
      <w:pStyle w:val="Heading5"/>
      <w:lvlText w:val="%1.%2.%3.%4.%5"/>
      <w:lvlJc w:val="left"/>
      <w:pPr>
        <w:ind w:left="1083" w:hanging="1083"/>
      </w:pPr>
      <w:rPr>
        <w:rFonts w:hint="default"/>
        <w:sz w:val="18"/>
        <w:szCs w:val="18"/>
      </w:rPr>
    </w:lvl>
    <w:lvl w:ilvl="5">
      <w:start w:val="1"/>
      <w:numFmt w:val="decimal"/>
      <w:pStyle w:val="Heading6"/>
      <w:lvlText w:val="%1.%2.%3.%4.%5.%6"/>
      <w:lvlJc w:val="left"/>
      <w:pPr>
        <w:ind w:left="1152" w:hanging="1152"/>
      </w:pPr>
      <w:rPr>
        <w:rFonts w:hint="default"/>
        <w:sz w:val="18"/>
        <w:szCs w:val="18"/>
      </w:rPr>
    </w:lvl>
    <w:lvl w:ilvl="6">
      <w:start w:val="1"/>
      <w:numFmt w:val="decimal"/>
      <w:pStyle w:val="Heading7"/>
      <w:lvlText w:val="%1.%2.%3.%4.%5.%6.%7"/>
      <w:lvlJc w:val="left"/>
      <w:pPr>
        <w:ind w:left="1296" w:hanging="1296"/>
      </w:pPr>
      <w:rPr>
        <w:rFonts w:hint="default"/>
        <w:sz w:val="18"/>
        <w:szCs w:val="18"/>
      </w:rPr>
    </w:lvl>
    <w:lvl w:ilvl="7">
      <w:start w:val="1"/>
      <w:numFmt w:val="decimal"/>
      <w:pStyle w:val="Heading8"/>
      <w:lvlText w:val="%1.%2.%3.%4.%5.%6.%7.%8"/>
      <w:lvlJc w:val="left"/>
      <w:pPr>
        <w:ind w:left="1440" w:hanging="1440"/>
      </w:pPr>
      <w:rPr>
        <w:rFonts w:hint="default"/>
        <w:sz w:val="18"/>
        <w:szCs w:val="18"/>
      </w:rPr>
    </w:lvl>
    <w:lvl w:ilvl="8">
      <w:start w:val="1"/>
      <w:numFmt w:val="decimal"/>
      <w:pStyle w:val="Heading9"/>
      <w:lvlText w:val="%1.%2.%3.%4.%5.%6.%7.%8.%9"/>
      <w:lvlJc w:val="left"/>
      <w:pPr>
        <w:ind w:left="1584" w:hanging="1584"/>
      </w:pPr>
      <w:rPr>
        <w:rFonts w:hint="default"/>
        <w:sz w:val="18"/>
        <w:szCs w:val="18"/>
      </w:rPr>
    </w:lvl>
  </w:abstractNum>
  <w:abstractNum w:abstractNumId="37" w15:restartNumberingAfterBreak="0">
    <w:nsid w:val="5B354300"/>
    <w:multiLevelType w:val="hybridMultilevel"/>
    <w:tmpl w:val="3B0CB2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C0E56F1"/>
    <w:multiLevelType w:val="hybridMultilevel"/>
    <w:tmpl w:val="5024CB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C172FA1"/>
    <w:multiLevelType w:val="multilevel"/>
    <w:tmpl w:val="98A20294"/>
    <w:styleLink w:val="CurrentList3"/>
    <w:lvl w:ilvl="0">
      <w:start w:val="1"/>
      <w:numFmt w:val="decimal"/>
      <w:lvlText w:val="%1"/>
      <w:lvlJc w:val="left"/>
      <w:pPr>
        <w:ind w:left="1083" w:hanging="1083"/>
      </w:pPr>
      <w:rPr>
        <w:rFonts w:hint="default"/>
      </w:rPr>
    </w:lvl>
    <w:lvl w:ilvl="1">
      <w:start w:val="1"/>
      <w:numFmt w:val="decimal"/>
      <w:lvlText w:val="%1.%2"/>
      <w:lvlJc w:val="left"/>
      <w:pPr>
        <w:ind w:left="1083" w:hanging="1083"/>
      </w:pPr>
      <w:rPr>
        <w:rFonts w:ascii="Lato" w:hAnsi="Lato" w:hint="default"/>
        <w:b/>
        <w:i w:val="0"/>
        <w:color w:val="004463"/>
        <w:sz w:val="22"/>
      </w:rPr>
    </w:lvl>
    <w:lvl w:ilvl="2">
      <w:start w:val="1"/>
      <w:numFmt w:val="decimal"/>
      <w:lvlText w:val="%1.%2.%3"/>
      <w:lvlJc w:val="left"/>
      <w:pPr>
        <w:ind w:left="1083" w:hanging="1083"/>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0" w15:restartNumberingAfterBreak="0">
    <w:nsid w:val="5FA04037"/>
    <w:multiLevelType w:val="hybridMultilevel"/>
    <w:tmpl w:val="7FE854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A5468A9"/>
    <w:multiLevelType w:val="hybridMultilevel"/>
    <w:tmpl w:val="DD2EBD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D3A1E7E"/>
    <w:multiLevelType w:val="hybridMultilevel"/>
    <w:tmpl w:val="DE2CC0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6FB25828"/>
    <w:multiLevelType w:val="hybridMultilevel"/>
    <w:tmpl w:val="934E80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1395564"/>
    <w:multiLevelType w:val="hybridMultilevel"/>
    <w:tmpl w:val="492A45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45A0179"/>
    <w:multiLevelType w:val="hybridMultilevel"/>
    <w:tmpl w:val="548A97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6"/>
  </w:num>
  <w:num w:numId="2">
    <w:abstractNumId w:val="29"/>
  </w:num>
  <w:num w:numId="3">
    <w:abstractNumId w:val="34"/>
  </w:num>
  <w:num w:numId="4">
    <w:abstractNumId w:val="39"/>
  </w:num>
  <w:num w:numId="5">
    <w:abstractNumId w:val="22"/>
  </w:num>
  <w:num w:numId="6">
    <w:abstractNumId w:val="21"/>
  </w:num>
  <w:num w:numId="7">
    <w:abstractNumId w:val="10"/>
  </w:num>
  <w:num w:numId="8">
    <w:abstractNumId w:val="32"/>
  </w:num>
  <w:num w:numId="9">
    <w:abstractNumId w:val="30"/>
  </w:num>
  <w:num w:numId="10">
    <w:abstractNumId w:val="19"/>
  </w:num>
  <w:num w:numId="11">
    <w:abstractNumId w:val="20"/>
  </w:num>
  <w:num w:numId="12">
    <w:abstractNumId w:val="35"/>
  </w:num>
  <w:num w:numId="13">
    <w:abstractNumId w:val="28"/>
  </w:num>
  <w:num w:numId="14">
    <w:abstractNumId w:val="18"/>
  </w:num>
  <w:num w:numId="15">
    <w:abstractNumId w:val="14"/>
  </w:num>
  <w:num w:numId="16">
    <w:abstractNumId w:val="26"/>
  </w:num>
  <w:num w:numId="17">
    <w:abstractNumId w:val="9"/>
  </w:num>
  <w:num w:numId="18">
    <w:abstractNumId w:val="7"/>
  </w:num>
  <w:num w:numId="19">
    <w:abstractNumId w:val="6"/>
  </w:num>
  <w:num w:numId="20">
    <w:abstractNumId w:val="5"/>
  </w:num>
  <w:num w:numId="21">
    <w:abstractNumId w:val="4"/>
  </w:num>
  <w:num w:numId="22">
    <w:abstractNumId w:val="8"/>
  </w:num>
  <w:num w:numId="23">
    <w:abstractNumId w:val="3"/>
  </w:num>
  <w:num w:numId="24">
    <w:abstractNumId w:val="2"/>
  </w:num>
  <w:num w:numId="25">
    <w:abstractNumId w:val="1"/>
  </w:num>
  <w:num w:numId="26">
    <w:abstractNumId w:val="0"/>
  </w:num>
  <w:num w:numId="27">
    <w:abstractNumId w:val="42"/>
  </w:num>
  <w:num w:numId="28">
    <w:abstractNumId w:val="45"/>
  </w:num>
  <w:num w:numId="29">
    <w:abstractNumId w:val="16"/>
  </w:num>
  <w:num w:numId="30">
    <w:abstractNumId w:val="11"/>
  </w:num>
  <w:num w:numId="31">
    <w:abstractNumId w:val="38"/>
  </w:num>
  <w:num w:numId="32">
    <w:abstractNumId w:val="17"/>
  </w:num>
  <w:num w:numId="33">
    <w:abstractNumId w:val="41"/>
  </w:num>
  <w:num w:numId="34">
    <w:abstractNumId w:val="43"/>
  </w:num>
  <w:num w:numId="35">
    <w:abstractNumId w:val="27"/>
  </w:num>
  <w:num w:numId="36">
    <w:abstractNumId w:val="23"/>
  </w:num>
  <w:num w:numId="37">
    <w:abstractNumId w:val="24"/>
  </w:num>
  <w:num w:numId="38">
    <w:abstractNumId w:val="44"/>
  </w:num>
  <w:num w:numId="39">
    <w:abstractNumId w:val="40"/>
  </w:num>
  <w:num w:numId="40">
    <w:abstractNumId w:val="25"/>
  </w:num>
  <w:num w:numId="41">
    <w:abstractNumId w:val="13"/>
  </w:num>
  <w:num w:numId="42">
    <w:abstractNumId w:val="15"/>
  </w:num>
  <w:num w:numId="43">
    <w:abstractNumId w:val="33"/>
  </w:num>
  <w:num w:numId="44">
    <w:abstractNumId w:val="37"/>
  </w:num>
  <w:num w:numId="45">
    <w:abstractNumId w:val="12"/>
  </w:num>
  <w:num w:numId="46">
    <w:abstractNumId w:val="31"/>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linkStyle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2734"/>
    <w:rsid w:val="000000D0"/>
    <w:rsid w:val="000002AB"/>
    <w:rsid w:val="00000B42"/>
    <w:rsid w:val="00000B70"/>
    <w:rsid w:val="000019AF"/>
    <w:rsid w:val="00002060"/>
    <w:rsid w:val="00002897"/>
    <w:rsid w:val="000029AB"/>
    <w:rsid w:val="000031D1"/>
    <w:rsid w:val="000035E7"/>
    <w:rsid w:val="00003BCC"/>
    <w:rsid w:val="00003E44"/>
    <w:rsid w:val="00003E87"/>
    <w:rsid w:val="00004494"/>
    <w:rsid w:val="00004D0F"/>
    <w:rsid w:val="00005002"/>
    <w:rsid w:val="000052E9"/>
    <w:rsid w:val="0000539B"/>
    <w:rsid w:val="00005430"/>
    <w:rsid w:val="00005688"/>
    <w:rsid w:val="00006820"/>
    <w:rsid w:val="0000690B"/>
    <w:rsid w:val="00006D30"/>
    <w:rsid w:val="00006F3F"/>
    <w:rsid w:val="00010A41"/>
    <w:rsid w:val="00010A7E"/>
    <w:rsid w:val="00010AD7"/>
    <w:rsid w:val="00011962"/>
    <w:rsid w:val="00011A1B"/>
    <w:rsid w:val="00011A8D"/>
    <w:rsid w:val="00011FB8"/>
    <w:rsid w:val="0001249B"/>
    <w:rsid w:val="000124A7"/>
    <w:rsid w:val="000126E6"/>
    <w:rsid w:val="000126EA"/>
    <w:rsid w:val="00012734"/>
    <w:rsid w:val="000129E4"/>
    <w:rsid w:val="00012F06"/>
    <w:rsid w:val="00013542"/>
    <w:rsid w:val="000145EB"/>
    <w:rsid w:val="000146FF"/>
    <w:rsid w:val="00014BA7"/>
    <w:rsid w:val="00014E75"/>
    <w:rsid w:val="0001504A"/>
    <w:rsid w:val="000151A6"/>
    <w:rsid w:val="000157EE"/>
    <w:rsid w:val="00015B3E"/>
    <w:rsid w:val="000163E7"/>
    <w:rsid w:val="0001662F"/>
    <w:rsid w:val="00016DA5"/>
    <w:rsid w:val="000171BD"/>
    <w:rsid w:val="00017A9F"/>
    <w:rsid w:val="000206E7"/>
    <w:rsid w:val="0002099D"/>
    <w:rsid w:val="00020EB1"/>
    <w:rsid w:val="00020F80"/>
    <w:rsid w:val="00021199"/>
    <w:rsid w:val="000211E2"/>
    <w:rsid w:val="000218BD"/>
    <w:rsid w:val="00021BD8"/>
    <w:rsid w:val="00021DBF"/>
    <w:rsid w:val="00021F48"/>
    <w:rsid w:val="000220C2"/>
    <w:rsid w:val="000221EB"/>
    <w:rsid w:val="00022298"/>
    <w:rsid w:val="00022796"/>
    <w:rsid w:val="00022C20"/>
    <w:rsid w:val="00022DB7"/>
    <w:rsid w:val="0002355B"/>
    <w:rsid w:val="00023574"/>
    <w:rsid w:val="000243F5"/>
    <w:rsid w:val="00024705"/>
    <w:rsid w:val="00024845"/>
    <w:rsid w:val="00025477"/>
    <w:rsid w:val="000266C9"/>
    <w:rsid w:val="00026712"/>
    <w:rsid w:val="0002698F"/>
    <w:rsid w:val="00026AC7"/>
    <w:rsid w:val="00026ECB"/>
    <w:rsid w:val="00027AE7"/>
    <w:rsid w:val="00027B58"/>
    <w:rsid w:val="00027D68"/>
    <w:rsid w:val="000309B7"/>
    <w:rsid w:val="00031994"/>
    <w:rsid w:val="0003253B"/>
    <w:rsid w:val="000325BE"/>
    <w:rsid w:val="00032BF4"/>
    <w:rsid w:val="000338C1"/>
    <w:rsid w:val="000342EB"/>
    <w:rsid w:val="00035104"/>
    <w:rsid w:val="00035201"/>
    <w:rsid w:val="000359CD"/>
    <w:rsid w:val="00035AE2"/>
    <w:rsid w:val="000367DC"/>
    <w:rsid w:val="00036AB1"/>
    <w:rsid w:val="00037506"/>
    <w:rsid w:val="00037A6A"/>
    <w:rsid w:val="000404D6"/>
    <w:rsid w:val="0004133A"/>
    <w:rsid w:val="00042673"/>
    <w:rsid w:val="00042CFB"/>
    <w:rsid w:val="000438CB"/>
    <w:rsid w:val="00043BF9"/>
    <w:rsid w:val="0004494C"/>
    <w:rsid w:val="00044CC2"/>
    <w:rsid w:val="000458E9"/>
    <w:rsid w:val="00045910"/>
    <w:rsid w:val="00046653"/>
    <w:rsid w:val="000467F0"/>
    <w:rsid w:val="00046A6A"/>
    <w:rsid w:val="00046C26"/>
    <w:rsid w:val="00047096"/>
    <w:rsid w:val="000475CE"/>
    <w:rsid w:val="00047654"/>
    <w:rsid w:val="00047F14"/>
    <w:rsid w:val="000500C3"/>
    <w:rsid w:val="00050A13"/>
    <w:rsid w:val="00050A4A"/>
    <w:rsid w:val="0005105F"/>
    <w:rsid w:val="000515C9"/>
    <w:rsid w:val="00051A67"/>
    <w:rsid w:val="00052915"/>
    <w:rsid w:val="00052C28"/>
    <w:rsid w:val="00053169"/>
    <w:rsid w:val="00053D57"/>
    <w:rsid w:val="00054135"/>
    <w:rsid w:val="00054DC5"/>
    <w:rsid w:val="000558E8"/>
    <w:rsid w:val="00056731"/>
    <w:rsid w:val="000574B8"/>
    <w:rsid w:val="00057B0C"/>
    <w:rsid w:val="00057BF7"/>
    <w:rsid w:val="00057C56"/>
    <w:rsid w:val="0006030E"/>
    <w:rsid w:val="0006049A"/>
    <w:rsid w:val="00060A81"/>
    <w:rsid w:val="000633DE"/>
    <w:rsid w:val="00063ADD"/>
    <w:rsid w:val="00063BD6"/>
    <w:rsid w:val="00063EC4"/>
    <w:rsid w:val="000644FA"/>
    <w:rsid w:val="00064BEF"/>
    <w:rsid w:val="00064DE2"/>
    <w:rsid w:val="00064F64"/>
    <w:rsid w:val="00064F85"/>
    <w:rsid w:val="00065C36"/>
    <w:rsid w:val="00066B03"/>
    <w:rsid w:val="00066BFB"/>
    <w:rsid w:val="00066F82"/>
    <w:rsid w:val="00067624"/>
    <w:rsid w:val="0007061A"/>
    <w:rsid w:val="000708D4"/>
    <w:rsid w:val="00070ED8"/>
    <w:rsid w:val="000714E5"/>
    <w:rsid w:val="0007179C"/>
    <w:rsid w:val="00072AF7"/>
    <w:rsid w:val="000734B0"/>
    <w:rsid w:val="000737F2"/>
    <w:rsid w:val="00074060"/>
    <w:rsid w:val="00074622"/>
    <w:rsid w:val="00074B93"/>
    <w:rsid w:val="00074F5F"/>
    <w:rsid w:val="0007554F"/>
    <w:rsid w:val="00075879"/>
    <w:rsid w:val="00075AF9"/>
    <w:rsid w:val="00075D85"/>
    <w:rsid w:val="0007640C"/>
    <w:rsid w:val="000766EE"/>
    <w:rsid w:val="00076B2E"/>
    <w:rsid w:val="00077C75"/>
    <w:rsid w:val="00080A3C"/>
    <w:rsid w:val="000819A1"/>
    <w:rsid w:val="00081B2E"/>
    <w:rsid w:val="00081C74"/>
    <w:rsid w:val="00081D52"/>
    <w:rsid w:val="00082100"/>
    <w:rsid w:val="000821C5"/>
    <w:rsid w:val="0008250D"/>
    <w:rsid w:val="00082D6B"/>
    <w:rsid w:val="0008372E"/>
    <w:rsid w:val="00083957"/>
    <w:rsid w:val="0008395C"/>
    <w:rsid w:val="00083CCA"/>
    <w:rsid w:val="0008440A"/>
    <w:rsid w:val="0008462E"/>
    <w:rsid w:val="00084D68"/>
    <w:rsid w:val="00085054"/>
    <w:rsid w:val="0008513E"/>
    <w:rsid w:val="000853CE"/>
    <w:rsid w:val="00085437"/>
    <w:rsid w:val="00085D10"/>
    <w:rsid w:val="00086165"/>
    <w:rsid w:val="0008621B"/>
    <w:rsid w:val="00086BB5"/>
    <w:rsid w:val="00086C94"/>
    <w:rsid w:val="00086EF5"/>
    <w:rsid w:val="00087BBE"/>
    <w:rsid w:val="00091BDC"/>
    <w:rsid w:val="00091EE5"/>
    <w:rsid w:val="00091F66"/>
    <w:rsid w:val="00091F89"/>
    <w:rsid w:val="00092BE4"/>
    <w:rsid w:val="00092C3E"/>
    <w:rsid w:val="00092C95"/>
    <w:rsid w:val="00092FE1"/>
    <w:rsid w:val="000938A6"/>
    <w:rsid w:val="000938FA"/>
    <w:rsid w:val="00093945"/>
    <w:rsid w:val="00093FDB"/>
    <w:rsid w:val="00094661"/>
    <w:rsid w:val="0009506D"/>
    <w:rsid w:val="00095549"/>
    <w:rsid w:val="00095986"/>
    <w:rsid w:val="00095C36"/>
    <w:rsid w:val="00096053"/>
    <w:rsid w:val="00096690"/>
    <w:rsid w:val="00096D99"/>
    <w:rsid w:val="0009703F"/>
    <w:rsid w:val="0009707E"/>
    <w:rsid w:val="000974A1"/>
    <w:rsid w:val="000979A7"/>
    <w:rsid w:val="000A03D4"/>
    <w:rsid w:val="000A044E"/>
    <w:rsid w:val="000A0BF6"/>
    <w:rsid w:val="000A1498"/>
    <w:rsid w:val="000A1AA5"/>
    <w:rsid w:val="000A2A17"/>
    <w:rsid w:val="000A2F88"/>
    <w:rsid w:val="000A332C"/>
    <w:rsid w:val="000A3D1E"/>
    <w:rsid w:val="000A4631"/>
    <w:rsid w:val="000A4F3E"/>
    <w:rsid w:val="000A5716"/>
    <w:rsid w:val="000A5F21"/>
    <w:rsid w:val="000A69CD"/>
    <w:rsid w:val="000A76FE"/>
    <w:rsid w:val="000B0413"/>
    <w:rsid w:val="000B10C3"/>
    <w:rsid w:val="000B1495"/>
    <w:rsid w:val="000B16B9"/>
    <w:rsid w:val="000B19F3"/>
    <w:rsid w:val="000B2EAD"/>
    <w:rsid w:val="000B4714"/>
    <w:rsid w:val="000B481D"/>
    <w:rsid w:val="000B4D99"/>
    <w:rsid w:val="000B4E42"/>
    <w:rsid w:val="000B5008"/>
    <w:rsid w:val="000B52F7"/>
    <w:rsid w:val="000B618C"/>
    <w:rsid w:val="000B7B34"/>
    <w:rsid w:val="000C030B"/>
    <w:rsid w:val="000C07DB"/>
    <w:rsid w:val="000C0A10"/>
    <w:rsid w:val="000C0B3D"/>
    <w:rsid w:val="000C0EAC"/>
    <w:rsid w:val="000C115B"/>
    <w:rsid w:val="000C146C"/>
    <w:rsid w:val="000C15BB"/>
    <w:rsid w:val="000C21D1"/>
    <w:rsid w:val="000C25B2"/>
    <w:rsid w:val="000C2640"/>
    <w:rsid w:val="000C31A1"/>
    <w:rsid w:val="000C325C"/>
    <w:rsid w:val="000C365C"/>
    <w:rsid w:val="000C3887"/>
    <w:rsid w:val="000C3949"/>
    <w:rsid w:val="000C3F7B"/>
    <w:rsid w:val="000C417D"/>
    <w:rsid w:val="000C4198"/>
    <w:rsid w:val="000C4336"/>
    <w:rsid w:val="000C4498"/>
    <w:rsid w:val="000C56B1"/>
    <w:rsid w:val="000C5B0F"/>
    <w:rsid w:val="000C60B0"/>
    <w:rsid w:val="000C6504"/>
    <w:rsid w:val="000C6762"/>
    <w:rsid w:val="000C75E4"/>
    <w:rsid w:val="000C7602"/>
    <w:rsid w:val="000C7859"/>
    <w:rsid w:val="000C7F07"/>
    <w:rsid w:val="000D08F7"/>
    <w:rsid w:val="000D16B3"/>
    <w:rsid w:val="000D18C4"/>
    <w:rsid w:val="000D1B4D"/>
    <w:rsid w:val="000D2375"/>
    <w:rsid w:val="000D245C"/>
    <w:rsid w:val="000D5ECB"/>
    <w:rsid w:val="000D61ED"/>
    <w:rsid w:val="000D674E"/>
    <w:rsid w:val="000D6DA6"/>
    <w:rsid w:val="000D6F26"/>
    <w:rsid w:val="000D78D4"/>
    <w:rsid w:val="000D7BA3"/>
    <w:rsid w:val="000D7F6A"/>
    <w:rsid w:val="000E006F"/>
    <w:rsid w:val="000E0282"/>
    <w:rsid w:val="000E092E"/>
    <w:rsid w:val="000E0A16"/>
    <w:rsid w:val="000E0A5F"/>
    <w:rsid w:val="000E0AD2"/>
    <w:rsid w:val="000E0E7C"/>
    <w:rsid w:val="000E0EB5"/>
    <w:rsid w:val="000E0EE0"/>
    <w:rsid w:val="000E1064"/>
    <w:rsid w:val="000E1B1F"/>
    <w:rsid w:val="000E1C9A"/>
    <w:rsid w:val="000E1DB4"/>
    <w:rsid w:val="000E2187"/>
    <w:rsid w:val="000E2853"/>
    <w:rsid w:val="000E34EC"/>
    <w:rsid w:val="000E4375"/>
    <w:rsid w:val="000E4A1A"/>
    <w:rsid w:val="000E4C59"/>
    <w:rsid w:val="000E5602"/>
    <w:rsid w:val="000E5654"/>
    <w:rsid w:val="000E5856"/>
    <w:rsid w:val="000E58BA"/>
    <w:rsid w:val="000E6F96"/>
    <w:rsid w:val="000E740E"/>
    <w:rsid w:val="000E7C73"/>
    <w:rsid w:val="000E7D3A"/>
    <w:rsid w:val="000F0228"/>
    <w:rsid w:val="000F0299"/>
    <w:rsid w:val="000F08C3"/>
    <w:rsid w:val="000F0A49"/>
    <w:rsid w:val="000F0D51"/>
    <w:rsid w:val="000F1019"/>
    <w:rsid w:val="000F1B40"/>
    <w:rsid w:val="000F1FC4"/>
    <w:rsid w:val="000F2074"/>
    <w:rsid w:val="000F2FD8"/>
    <w:rsid w:val="000F3264"/>
    <w:rsid w:val="000F3871"/>
    <w:rsid w:val="000F389F"/>
    <w:rsid w:val="000F3C74"/>
    <w:rsid w:val="000F4808"/>
    <w:rsid w:val="000F52AA"/>
    <w:rsid w:val="000F5556"/>
    <w:rsid w:val="000F5BB5"/>
    <w:rsid w:val="000F6198"/>
    <w:rsid w:val="000F61C3"/>
    <w:rsid w:val="000F61FA"/>
    <w:rsid w:val="000F63A7"/>
    <w:rsid w:val="000F6714"/>
    <w:rsid w:val="000F68CB"/>
    <w:rsid w:val="000F6A2A"/>
    <w:rsid w:val="000F7767"/>
    <w:rsid w:val="001006D7"/>
    <w:rsid w:val="00101126"/>
    <w:rsid w:val="001015A2"/>
    <w:rsid w:val="00101652"/>
    <w:rsid w:val="001017C5"/>
    <w:rsid w:val="001017F8"/>
    <w:rsid w:val="0010187A"/>
    <w:rsid w:val="00101C94"/>
    <w:rsid w:val="00103D0C"/>
    <w:rsid w:val="00104221"/>
    <w:rsid w:val="001042D0"/>
    <w:rsid w:val="001044FA"/>
    <w:rsid w:val="00104801"/>
    <w:rsid w:val="0010488F"/>
    <w:rsid w:val="0010595C"/>
    <w:rsid w:val="00105F5D"/>
    <w:rsid w:val="0010612F"/>
    <w:rsid w:val="0010668C"/>
    <w:rsid w:val="00106EEC"/>
    <w:rsid w:val="00107953"/>
    <w:rsid w:val="00107D40"/>
    <w:rsid w:val="00107E13"/>
    <w:rsid w:val="00107EC3"/>
    <w:rsid w:val="001106A0"/>
    <w:rsid w:val="00111461"/>
    <w:rsid w:val="00111950"/>
    <w:rsid w:val="00111977"/>
    <w:rsid w:val="00112687"/>
    <w:rsid w:val="00112CB5"/>
    <w:rsid w:val="00112CC2"/>
    <w:rsid w:val="00113341"/>
    <w:rsid w:val="0011382F"/>
    <w:rsid w:val="00113943"/>
    <w:rsid w:val="001139E3"/>
    <w:rsid w:val="00113E3F"/>
    <w:rsid w:val="0011433F"/>
    <w:rsid w:val="001157EB"/>
    <w:rsid w:val="00115BE0"/>
    <w:rsid w:val="001168B2"/>
    <w:rsid w:val="001169B3"/>
    <w:rsid w:val="00116F38"/>
    <w:rsid w:val="00116FEE"/>
    <w:rsid w:val="00117682"/>
    <w:rsid w:val="00120034"/>
    <w:rsid w:val="001204F3"/>
    <w:rsid w:val="0012166A"/>
    <w:rsid w:val="001228C0"/>
    <w:rsid w:val="00122DA0"/>
    <w:rsid w:val="00122FE9"/>
    <w:rsid w:val="00123140"/>
    <w:rsid w:val="00123165"/>
    <w:rsid w:val="00123F73"/>
    <w:rsid w:val="0012412F"/>
    <w:rsid w:val="00124779"/>
    <w:rsid w:val="00124D13"/>
    <w:rsid w:val="001255C7"/>
    <w:rsid w:val="00125666"/>
    <w:rsid w:val="00125836"/>
    <w:rsid w:val="001262DE"/>
    <w:rsid w:val="00127FF1"/>
    <w:rsid w:val="00130659"/>
    <w:rsid w:val="001308F7"/>
    <w:rsid w:val="00130979"/>
    <w:rsid w:val="00130DD4"/>
    <w:rsid w:val="00131A4C"/>
    <w:rsid w:val="00131B26"/>
    <w:rsid w:val="00131BEE"/>
    <w:rsid w:val="00131C20"/>
    <w:rsid w:val="00132ACF"/>
    <w:rsid w:val="00133EFB"/>
    <w:rsid w:val="00134047"/>
    <w:rsid w:val="001348B3"/>
    <w:rsid w:val="001349F8"/>
    <w:rsid w:val="001351AB"/>
    <w:rsid w:val="00136DC0"/>
    <w:rsid w:val="00137390"/>
    <w:rsid w:val="00137DB2"/>
    <w:rsid w:val="00140DB0"/>
    <w:rsid w:val="00141426"/>
    <w:rsid w:val="00141D70"/>
    <w:rsid w:val="00142456"/>
    <w:rsid w:val="001425AA"/>
    <w:rsid w:val="001431B1"/>
    <w:rsid w:val="001432E6"/>
    <w:rsid w:val="00143399"/>
    <w:rsid w:val="0014358E"/>
    <w:rsid w:val="001440E0"/>
    <w:rsid w:val="0014453B"/>
    <w:rsid w:val="00144759"/>
    <w:rsid w:val="00144BC3"/>
    <w:rsid w:val="00146009"/>
    <w:rsid w:val="001461B7"/>
    <w:rsid w:val="001464B0"/>
    <w:rsid w:val="001466D7"/>
    <w:rsid w:val="001469A8"/>
    <w:rsid w:val="00146DCC"/>
    <w:rsid w:val="00147E04"/>
    <w:rsid w:val="00147F3C"/>
    <w:rsid w:val="001503DE"/>
    <w:rsid w:val="00150629"/>
    <w:rsid w:val="001506A8"/>
    <w:rsid w:val="00150940"/>
    <w:rsid w:val="00151255"/>
    <w:rsid w:val="0015146D"/>
    <w:rsid w:val="00151822"/>
    <w:rsid w:val="00151CDC"/>
    <w:rsid w:val="00152E64"/>
    <w:rsid w:val="00153153"/>
    <w:rsid w:val="001538CC"/>
    <w:rsid w:val="00153FCF"/>
    <w:rsid w:val="0015401B"/>
    <w:rsid w:val="00154A73"/>
    <w:rsid w:val="00154DA8"/>
    <w:rsid w:val="00154DB9"/>
    <w:rsid w:val="00155819"/>
    <w:rsid w:val="001560E8"/>
    <w:rsid w:val="00156194"/>
    <w:rsid w:val="0015630F"/>
    <w:rsid w:val="0015669E"/>
    <w:rsid w:val="00157487"/>
    <w:rsid w:val="00157E87"/>
    <w:rsid w:val="00160119"/>
    <w:rsid w:val="00160539"/>
    <w:rsid w:val="00160B3E"/>
    <w:rsid w:val="00160DC2"/>
    <w:rsid w:val="00160FB6"/>
    <w:rsid w:val="00161E89"/>
    <w:rsid w:val="00163068"/>
    <w:rsid w:val="001635E7"/>
    <w:rsid w:val="00163B56"/>
    <w:rsid w:val="001644E1"/>
    <w:rsid w:val="00164A4F"/>
    <w:rsid w:val="00164BF2"/>
    <w:rsid w:val="00164FBC"/>
    <w:rsid w:val="00165D70"/>
    <w:rsid w:val="00166347"/>
    <w:rsid w:val="00166694"/>
    <w:rsid w:val="00166BCD"/>
    <w:rsid w:val="001673D7"/>
    <w:rsid w:val="00167687"/>
    <w:rsid w:val="00167725"/>
    <w:rsid w:val="001678AC"/>
    <w:rsid w:val="00167C84"/>
    <w:rsid w:val="0017009B"/>
    <w:rsid w:val="001706CA"/>
    <w:rsid w:val="001713EF"/>
    <w:rsid w:val="00171526"/>
    <w:rsid w:val="00171C09"/>
    <w:rsid w:val="00171C9F"/>
    <w:rsid w:val="00171E5B"/>
    <w:rsid w:val="0017219F"/>
    <w:rsid w:val="0017233A"/>
    <w:rsid w:val="00172773"/>
    <w:rsid w:val="0017279A"/>
    <w:rsid w:val="001732AB"/>
    <w:rsid w:val="0017360D"/>
    <w:rsid w:val="001738A5"/>
    <w:rsid w:val="001738EC"/>
    <w:rsid w:val="00174FD7"/>
    <w:rsid w:val="00175089"/>
    <w:rsid w:val="00175C8E"/>
    <w:rsid w:val="00175D0A"/>
    <w:rsid w:val="00176117"/>
    <w:rsid w:val="0017613D"/>
    <w:rsid w:val="001762CE"/>
    <w:rsid w:val="00176583"/>
    <w:rsid w:val="00177117"/>
    <w:rsid w:val="0017723C"/>
    <w:rsid w:val="00177B3E"/>
    <w:rsid w:val="00180398"/>
    <w:rsid w:val="00180600"/>
    <w:rsid w:val="001808E6"/>
    <w:rsid w:val="00180B0E"/>
    <w:rsid w:val="00181617"/>
    <w:rsid w:val="0018169C"/>
    <w:rsid w:val="00181D65"/>
    <w:rsid w:val="00182B5B"/>
    <w:rsid w:val="001832B3"/>
    <w:rsid w:val="0018332D"/>
    <w:rsid w:val="0018445F"/>
    <w:rsid w:val="00184530"/>
    <w:rsid w:val="0018511A"/>
    <w:rsid w:val="0018518C"/>
    <w:rsid w:val="0018524D"/>
    <w:rsid w:val="0018532C"/>
    <w:rsid w:val="00186811"/>
    <w:rsid w:val="00186FC8"/>
    <w:rsid w:val="00187262"/>
    <w:rsid w:val="00187F93"/>
    <w:rsid w:val="00190B25"/>
    <w:rsid w:val="001914C6"/>
    <w:rsid w:val="00191B36"/>
    <w:rsid w:val="00191C39"/>
    <w:rsid w:val="00193053"/>
    <w:rsid w:val="00193110"/>
    <w:rsid w:val="001938E0"/>
    <w:rsid w:val="00193934"/>
    <w:rsid w:val="00193968"/>
    <w:rsid w:val="00193A03"/>
    <w:rsid w:val="00193C30"/>
    <w:rsid w:val="001944EB"/>
    <w:rsid w:val="001947DC"/>
    <w:rsid w:val="0019504C"/>
    <w:rsid w:val="00195160"/>
    <w:rsid w:val="001952AE"/>
    <w:rsid w:val="00195415"/>
    <w:rsid w:val="001956BE"/>
    <w:rsid w:val="00196F0D"/>
    <w:rsid w:val="001971C5"/>
    <w:rsid w:val="001974DD"/>
    <w:rsid w:val="001976EF"/>
    <w:rsid w:val="001A0174"/>
    <w:rsid w:val="001A0D63"/>
    <w:rsid w:val="001A16A3"/>
    <w:rsid w:val="001A1B68"/>
    <w:rsid w:val="001A1DA2"/>
    <w:rsid w:val="001A2817"/>
    <w:rsid w:val="001A2BE4"/>
    <w:rsid w:val="001A2F1E"/>
    <w:rsid w:val="001A3941"/>
    <w:rsid w:val="001A3DF5"/>
    <w:rsid w:val="001A3E50"/>
    <w:rsid w:val="001A3FCA"/>
    <w:rsid w:val="001A4253"/>
    <w:rsid w:val="001A4A2F"/>
    <w:rsid w:val="001A5724"/>
    <w:rsid w:val="001A581D"/>
    <w:rsid w:val="001A628F"/>
    <w:rsid w:val="001A6407"/>
    <w:rsid w:val="001A64AD"/>
    <w:rsid w:val="001A6FE7"/>
    <w:rsid w:val="001A7440"/>
    <w:rsid w:val="001A7998"/>
    <w:rsid w:val="001A7EF5"/>
    <w:rsid w:val="001B08A0"/>
    <w:rsid w:val="001B1563"/>
    <w:rsid w:val="001B19E7"/>
    <w:rsid w:val="001B2B3B"/>
    <w:rsid w:val="001B3019"/>
    <w:rsid w:val="001B32E8"/>
    <w:rsid w:val="001B3358"/>
    <w:rsid w:val="001B3466"/>
    <w:rsid w:val="001B3935"/>
    <w:rsid w:val="001B3970"/>
    <w:rsid w:val="001B47EA"/>
    <w:rsid w:val="001B4F95"/>
    <w:rsid w:val="001B5086"/>
    <w:rsid w:val="001B51F8"/>
    <w:rsid w:val="001B5257"/>
    <w:rsid w:val="001B5682"/>
    <w:rsid w:val="001B647E"/>
    <w:rsid w:val="001B653A"/>
    <w:rsid w:val="001B67F2"/>
    <w:rsid w:val="001B687E"/>
    <w:rsid w:val="001B6964"/>
    <w:rsid w:val="001B6C41"/>
    <w:rsid w:val="001B7BE1"/>
    <w:rsid w:val="001C0263"/>
    <w:rsid w:val="001C02CC"/>
    <w:rsid w:val="001C0A59"/>
    <w:rsid w:val="001C1830"/>
    <w:rsid w:val="001C2538"/>
    <w:rsid w:val="001C2A02"/>
    <w:rsid w:val="001C2D78"/>
    <w:rsid w:val="001C30A2"/>
    <w:rsid w:val="001C32A4"/>
    <w:rsid w:val="001C3F89"/>
    <w:rsid w:val="001C4730"/>
    <w:rsid w:val="001C4A70"/>
    <w:rsid w:val="001C4FBF"/>
    <w:rsid w:val="001C5686"/>
    <w:rsid w:val="001C58E7"/>
    <w:rsid w:val="001C594A"/>
    <w:rsid w:val="001C5A62"/>
    <w:rsid w:val="001C5FAF"/>
    <w:rsid w:val="001C6232"/>
    <w:rsid w:val="001C7384"/>
    <w:rsid w:val="001D03B4"/>
    <w:rsid w:val="001D0885"/>
    <w:rsid w:val="001D0DE8"/>
    <w:rsid w:val="001D0FE6"/>
    <w:rsid w:val="001D12E6"/>
    <w:rsid w:val="001D1A71"/>
    <w:rsid w:val="001D1B6E"/>
    <w:rsid w:val="001D2425"/>
    <w:rsid w:val="001D2855"/>
    <w:rsid w:val="001D2D53"/>
    <w:rsid w:val="001D3626"/>
    <w:rsid w:val="001D39A8"/>
    <w:rsid w:val="001D3DDB"/>
    <w:rsid w:val="001D4CAE"/>
    <w:rsid w:val="001D4E79"/>
    <w:rsid w:val="001D56BA"/>
    <w:rsid w:val="001D5880"/>
    <w:rsid w:val="001D67A9"/>
    <w:rsid w:val="001D705B"/>
    <w:rsid w:val="001D7592"/>
    <w:rsid w:val="001D76A4"/>
    <w:rsid w:val="001D7769"/>
    <w:rsid w:val="001D7E05"/>
    <w:rsid w:val="001E02F4"/>
    <w:rsid w:val="001E031A"/>
    <w:rsid w:val="001E0749"/>
    <w:rsid w:val="001E0A1D"/>
    <w:rsid w:val="001E1575"/>
    <w:rsid w:val="001E2174"/>
    <w:rsid w:val="001E231A"/>
    <w:rsid w:val="001E26AB"/>
    <w:rsid w:val="001E2808"/>
    <w:rsid w:val="001E2EE9"/>
    <w:rsid w:val="001E46FA"/>
    <w:rsid w:val="001E4AE1"/>
    <w:rsid w:val="001E5FA4"/>
    <w:rsid w:val="001E6742"/>
    <w:rsid w:val="001E787A"/>
    <w:rsid w:val="001E7D4C"/>
    <w:rsid w:val="001E7DF4"/>
    <w:rsid w:val="001F02CE"/>
    <w:rsid w:val="001F0526"/>
    <w:rsid w:val="001F1432"/>
    <w:rsid w:val="001F1652"/>
    <w:rsid w:val="001F1B59"/>
    <w:rsid w:val="001F1D59"/>
    <w:rsid w:val="001F23BB"/>
    <w:rsid w:val="001F23BD"/>
    <w:rsid w:val="001F2B74"/>
    <w:rsid w:val="001F3508"/>
    <w:rsid w:val="001F36E2"/>
    <w:rsid w:val="001F3F39"/>
    <w:rsid w:val="001F45A9"/>
    <w:rsid w:val="001F4EB3"/>
    <w:rsid w:val="001F5063"/>
    <w:rsid w:val="001F53B9"/>
    <w:rsid w:val="001F5C1D"/>
    <w:rsid w:val="001F5E2D"/>
    <w:rsid w:val="001F6A10"/>
    <w:rsid w:val="001F6BF8"/>
    <w:rsid w:val="001F6CBB"/>
    <w:rsid w:val="001F6ECA"/>
    <w:rsid w:val="001F705D"/>
    <w:rsid w:val="0020048F"/>
    <w:rsid w:val="00200740"/>
    <w:rsid w:val="002009BF"/>
    <w:rsid w:val="0020137C"/>
    <w:rsid w:val="0020186D"/>
    <w:rsid w:val="00201989"/>
    <w:rsid w:val="002020DD"/>
    <w:rsid w:val="00202217"/>
    <w:rsid w:val="00202283"/>
    <w:rsid w:val="0020290A"/>
    <w:rsid w:val="00203420"/>
    <w:rsid w:val="00203681"/>
    <w:rsid w:val="002049DF"/>
    <w:rsid w:val="002052F6"/>
    <w:rsid w:val="002058C5"/>
    <w:rsid w:val="00205A32"/>
    <w:rsid w:val="00205A95"/>
    <w:rsid w:val="002060F4"/>
    <w:rsid w:val="002061E4"/>
    <w:rsid w:val="00206315"/>
    <w:rsid w:val="00206A51"/>
    <w:rsid w:val="00206E28"/>
    <w:rsid w:val="00206E95"/>
    <w:rsid w:val="002070B3"/>
    <w:rsid w:val="00207223"/>
    <w:rsid w:val="00207AE2"/>
    <w:rsid w:val="00210001"/>
    <w:rsid w:val="0021033E"/>
    <w:rsid w:val="002103ED"/>
    <w:rsid w:val="00210678"/>
    <w:rsid w:val="00210A57"/>
    <w:rsid w:val="00210A97"/>
    <w:rsid w:val="00210EED"/>
    <w:rsid w:val="00211063"/>
    <w:rsid w:val="00211357"/>
    <w:rsid w:val="00211838"/>
    <w:rsid w:val="00211C7A"/>
    <w:rsid w:val="0021258B"/>
    <w:rsid w:val="002128D9"/>
    <w:rsid w:val="00213470"/>
    <w:rsid w:val="00213734"/>
    <w:rsid w:val="00214751"/>
    <w:rsid w:val="00214F18"/>
    <w:rsid w:val="0021526C"/>
    <w:rsid w:val="00215615"/>
    <w:rsid w:val="00215AFE"/>
    <w:rsid w:val="002160EA"/>
    <w:rsid w:val="00216100"/>
    <w:rsid w:val="002162C4"/>
    <w:rsid w:val="002163DE"/>
    <w:rsid w:val="00216C83"/>
    <w:rsid w:val="00217934"/>
    <w:rsid w:val="0022110A"/>
    <w:rsid w:val="0022130F"/>
    <w:rsid w:val="00222065"/>
    <w:rsid w:val="00222FED"/>
    <w:rsid w:val="00223197"/>
    <w:rsid w:val="00223530"/>
    <w:rsid w:val="002240DC"/>
    <w:rsid w:val="00224460"/>
    <w:rsid w:val="0022589F"/>
    <w:rsid w:val="00225E00"/>
    <w:rsid w:val="00226952"/>
    <w:rsid w:val="00226D84"/>
    <w:rsid w:val="002270A7"/>
    <w:rsid w:val="00227149"/>
    <w:rsid w:val="00227172"/>
    <w:rsid w:val="00227220"/>
    <w:rsid w:val="0023047A"/>
    <w:rsid w:val="00230977"/>
    <w:rsid w:val="002312AE"/>
    <w:rsid w:val="0023132F"/>
    <w:rsid w:val="002316F3"/>
    <w:rsid w:val="002319D9"/>
    <w:rsid w:val="00231B16"/>
    <w:rsid w:val="00231ED2"/>
    <w:rsid w:val="00232314"/>
    <w:rsid w:val="002325B2"/>
    <w:rsid w:val="00232897"/>
    <w:rsid w:val="00232C2D"/>
    <w:rsid w:val="00232E5A"/>
    <w:rsid w:val="00232E5B"/>
    <w:rsid w:val="00232ED7"/>
    <w:rsid w:val="0023325C"/>
    <w:rsid w:val="00233273"/>
    <w:rsid w:val="00233DA4"/>
    <w:rsid w:val="00234373"/>
    <w:rsid w:val="0023537C"/>
    <w:rsid w:val="00235B50"/>
    <w:rsid w:val="00235C82"/>
    <w:rsid w:val="0023662A"/>
    <w:rsid w:val="002369E9"/>
    <w:rsid w:val="0023713E"/>
    <w:rsid w:val="00237281"/>
    <w:rsid w:val="00237837"/>
    <w:rsid w:val="00240A0C"/>
    <w:rsid w:val="002410C0"/>
    <w:rsid w:val="00241421"/>
    <w:rsid w:val="00241B23"/>
    <w:rsid w:val="00241C41"/>
    <w:rsid w:val="00241D03"/>
    <w:rsid w:val="00242226"/>
    <w:rsid w:val="0024292C"/>
    <w:rsid w:val="00242BC2"/>
    <w:rsid w:val="00242EAB"/>
    <w:rsid w:val="00242F13"/>
    <w:rsid w:val="00242FFC"/>
    <w:rsid w:val="002434A8"/>
    <w:rsid w:val="00243B8C"/>
    <w:rsid w:val="0024517E"/>
    <w:rsid w:val="002458BE"/>
    <w:rsid w:val="00245993"/>
    <w:rsid w:val="00245C80"/>
    <w:rsid w:val="00245E85"/>
    <w:rsid w:val="0024672D"/>
    <w:rsid w:val="00246D58"/>
    <w:rsid w:val="002471CF"/>
    <w:rsid w:val="00247B92"/>
    <w:rsid w:val="00247C28"/>
    <w:rsid w:val="00247D8B"/>
    <w:rsid w:val="002503E7"/>
    <w:rsid w:val="00250906"/>
    <w:rsid w:val="00250DD4"/>
    <w:rsid w:val="00251192"/>
    <w:rsid w:val="0025167B"/>
    <w:rsid w:val="002526B7"/>
    <w:rsid w:val="00253385"/>
    <w:rsid w:val="00253B7F"/>
    <w:rsid w:val="0025464E"/>
    <w:rsid w:val="002547E5"/>
    <w:rsid w:val="00254A93"/>
    <w:rsid w:val="00254AEE"/>
    <w:rsid w:val="002551DA"/>
    <w:rsid w:val="00255C9C"/>
    <w:rsid w:val="002563D5"/>
    <w:rsid w:val="0025715A"/>
    <w:rsid w:val="0025760A"/>
    <w:rsid w:val="00257A67"/>
    <w:rsid w:val="00257A8E"/>
    <w:rsid w:val="00257D81"/>
    <w:rsid w:val="00260219"/>
    <w:rsid w:val="00260D71"/>
    <w:rsid w:val="00261426"/>
    <w:rsid w:val="0026228B"/>
    <w:rsid w:val="002626E8"/>
    <w:rsid w:val="0026275E"/>
    <w:rsid w:val="00262D39"/>
    <w:rsid w:val="0026329A"/>
    <w:rsid w:val="0026368E"/>
    <w:rsid w:val="00263E76"/>
    <w:rsid w:val="0026433D"/>
    <w:rsid w:val="002656FB"/>
    <w:rsid w:val="00265E52"/>
    <w:rsid w:val="0026668D"/>
    <w:rsid w:val="002667D3"/>
    <w:rsid w:val="0026691B"/>
    <w:rsid w:val="00266C7A"/>
    <w:rsid w:val="00266CFB"/>
    <w:rsid w:val="00266D7D"/>
    <w:rsid w:val="00267CB9"/>
    <w:rsid w:val="00267E4C"/>
    <w:rsid w:val="00271E1A"/>
    <w:rsid w:val="00272920"/>
    <w:rsid w:val="00272C36"/>
    <w:rsid w:val="00273A4C"/>
    <w:rsid w:val="00273AC6"/>
    <w:rsid w:val="00273DD8"/>
    <w:rsid w:val="0027466A"/>
    <w:rsid w:val="0027473A"/>
    <w:rsid w:val="0027599D"/>
    <w:rsid w:val="002759A3"/>
    <w:rsid w:val="00275B69"/>
    <w:rsid w:val="00275D35"/>
    <w:rsid w:val="00276974"/>
    <w:rsid w:val="00276A5D"/>
    <w:rsid w:val="00276CEA"/>
    <w:rsid w:val="00276E82"/>
    <w:rsid w:val="00277402"/>
    <w:rsid w:val="00277764"/>
    <w:rsid w:val="00277AA1"/>
    <w:rsid w:val="002803B5"/>
    <w:rsid w:val="002805CD"/>
    <w:rsid w:val="00280935"/>
    <w:rsid w:val="002809D6"/>
    <w:rsid w:val="00280FEC"/>
    <w:rsid w:val="00281804"/>
    <w:rsid w:val="002819BA"/>
    <w:rsid w:val="002825C0"/>
    <w:rsid w:val="00282B63"/>
    <w:rsid w:val="00282FC7"/>
    <w:rsid w:val="00284746"/>
    <w:rsid w:val="00284C67"/>
    <w:rsid w:val="00284E3D"/>
    <w:rsid w:val="00285781"/>
    <w:rsid w:val="00285A29"/>
    <w:rsid w:val="002860D2"/>
    <w:rsid w:val="00286507"/>
    <w:rsid w:val="0028784D"/>
    <w:rsid w:val="00287B09"/>
    <w:rsid w:val="00287C88"/>
    <w:rsid w:val="00287DCC"/>
    <w:rsid w:val="00290528"/>
    <w:rsid w:val="00290D3B"/>
    <w:rsid w:val="00291045"/>
    <w:rsid w:val="00291223"/>
    <w:rsid w:val="002912B9"/>
    <w:rsid w:val="00291954"/>
    <w:rsid w:val="00291A4F"/>
    <w:rsid w:val="00291EEC"/>
    <w:rsid w:val="00292CE8"/>
    <w:rsid w:val="00292D35"/>
    <w:rsid w:val="00292E70"/>
    <w:rsid w:val="00292FA9"/>
    <w:rsid w:val="002932AF"/>
    <w:rsid w:val="00293717"/>
    <w:rsid w:val="00293CE7"/>
    <w:rsid w:val="002941F0"/>
    <w:rsid w:val="002943BE"/>
    <w:rsid w:val="00294492"/>
    <w:rsid w:val="00294B73"/>
    <w:rsid w:val="00294F24"/>
    <w:rsid w:val="00294FBC"/>
    <w:rsid w:val="002950F3"/>
    <w:rsid w:val="00295780"/>
    <w:rsid w:val="00296426"/>
    <w:rsid w:val="00296836"/>
    <w:rsid w:val="00296CEF"/>
    <w:rsid w:val="002973A3"/>
    <w:rsid w:val="00297540"/>
    <w:rsid w:val="002A034C"/>
    <w:rsid w:val="002A111D"/>
    <w:rsid w:val="002A16C1"/>
    <w:rsid w:val="002A25D1"/>
    <w:rsid w:val="002A2685"/>
    <w:rsid w:val="002A314A"/>
    <w:rsid w:val="002A3A3A"/>
    <w:rsid w:val="002A4263"/>
    <w:rsid w:val="002A4A77"/>
    <w:rsid w:val="002A52AB"/>
    <w:rsid w:val="002A5560"/>
    <w:rsid w:val="002A56F4"/>
    <w:rsid w:val="002A5859"/>
    <w:rsid w:val="002A5B7C"/>
    <w:rsid w:val="002A5FB4"/>
    <w:rsid w:val="002A61A5"/>
    <w:rsid w:val="002A633D"/>
    <w:rsid w:val="002A63CC"/>
    <w:rsid w:val="002A693F"/>
    <w:rsid w:val="002A762D"/>
    <w:rsid w:val="002A7ACD"/>
    <w:rsid w:val="002B009A"/>
    <w:rsid w:val="002B00EA"/>
    <w:rsid w:val="002B01BF"/>
    <w:rsid w:val="002B0511"/>
    <w:rsid w:val="002B0530"/>
    <w:rsid w:val="002B09B6"/>
    <w:rsid w:val="002B17D1"/>
    <w:rsid w:val="002B1E0C"/>
    <w:rsid w:val="002B27C5"/>
    <w:rsid w:val="002B364A"/>
    <w:rsid w:val="002B3BB0"/>
    <w:rsid w:val="002B3E91"/>
    <w:rsid w:val="002B4AAB"/>
    <w:rsid w:val="002B4AD1"/>
    <w:rsid w:val="002B4D81"/>
    <w:rsid w:val="002B4FFC"/>
    <w:rsid w:val="002B5347"/>
    <w:rsid w:val="002B5527"/>
    <w:rsid w:val="002B557A"/>
    <w:rsid w:val="002B5E15"/>
    <w:rsid w:val="002B5E38"/>
    <w:rsid w:val="002B7611"/>
    <w:rsid w:val="002B7CAD"/>
    <w:rsid w:val="002B7DEC"/>
    <w:rsid w:val="002C0020"/>
    <w:rsid w:val="002C0871"/>
    <w:rsid w:val="002C0D72"/>
    <w:rsid w:val="002C0E73"/>
    <w:rsid w:val="002C0EC5"/>
    <w:rsid w:val="002C143B"/>
    <w:rsid w:val="002C18B3"/>
    <w:rsid w:val="002C1F0A"/>
    <w:rsid w:val="002C1F7C"/>
    <w:rsid w:val="002C252F"/>
    <w:rsid w:val="002C3DE9"/>
    <w:rsid w:val="002C3E8C"/>
    <w:rsid w:val="002C463F"/>
    <w:rsid w:val="002C4C22"/>
    <w:rsid w:val="002C4DDD"/>
    <w:rsid w:val="002C50CA"/>
    <w:rsid w:val="002C7166"/>
    <w:rsid w:val="002C716E"/>
    <w:rsid w:val="002C7529"/>
    <w:rsid w:val="002C7AAB"/>
    <w:rsid w:val="002D0137"/>
    <w:rsid w:val="002D04E8"/>
    <w:rsid w:val="002D0622"/>
    <w:rsid w:val="002D0641"/>
    <w:rsid w:val="002D12FA"/>
    <w:rsid w:val="002D1E3F"/>
    <w:rsid w:val="002D2387"/>
    <w:rsid w:val="002D2863"/>
    <w:rsid w:val="002D2AB3"/>
    <w:rsid w:val="002D3323"/>
    <w:rsid w:val="002D3375"/>
    <w:rsid w:val="002D3543"/>
    <w:rsid w:val="002D3DE3"/>
    <w:rsid w:val="002D410A"/>
    <w:rsid w:val="002D45CB"/>
    <w:rsid w:val="002D4762"/>
    <w:rsid w:val="002D4E70"/>
    <w:rsid w:val="002D52BB"/>
    <w:rsid w:val="002D57EA"/>
    <w:rsid w:val="002D5DAF"/>
    <w:rsid w:val="002D629F"/>
    <w:rsid w:val="002D65B6"/>
    <w:rsid w:val="002E0333"/>
    <w:rsid w:val="002E0B95"/>
    <w:rsid w:val="002E0EF5"/>
    <w:rsid w:val="002E149D"/>
    <w:rsid w:val="002E160F"/>
    <w:rsid w:val="002E17B0"/>
    <w:rsid w:val="002E1C61"/>
    <w:rsid w:val="002E23C1"/>
    <w:rsid w:val="002E23E5"/>
    <w:rsid w:val="002E28EA"/>
    <w:rsid w:val="002E2F1E"/>
    <w:rsid w:val="002E333F"/>
    <w:rsid w:val="002E3448"/>
    <w:rsid w:val="002E3A48"/>
    <w:rsid w:val="002E458E"/>
    <w:rsid w:val="002E474D"/>
    <w:rsid w:val="002E51F7"/>
    <w:rsid w:val="002E5409"/>
    <w:rsid w:val="002E6079"/>
    <w:rsid w:val="002E64E9"/>
    <w:rsid w:val="002E6B1D"/>
    <w:rsid w:val="002E7DC3"/>
    <w:rsid w:val="002F0288"/>
    <w:rsid w:val="002F0D52"/>
    <w:rsid w:val="002F2543"/>
    <w:rsid w:val="002F2655"/>
    <w:rsid w:val="002F3A0E"/>
    <w:rsid w:val="002F3D77"/>
    <w:rsid w:val="002F47AC"/>
    <w:rsid w:val="002F4A26"/>
    <w:rsid w:val="002F4A2E"/>
    <w:rsid w:val="002F4C45"/>
    <w:rsid w:val="002F4D3C"/>
    <w:rsid w:val="002F4E66"/>
    <w:rsid w:val="002F551D"/>
    <w:rsid w:val="002F579F"/>
    <w:rsid w:val="002F5ADE"/>
    <w:rsid w:val="002F604E"/>
    <w:rsid w:val="002F6AB8"/>
    <w:rsid w:val="002F77B4"/>
    <w:rsid w:val="002F7A3E"/>
    <w:rsid w:val="0030003D"/>
    <w:rsid w:val="00300202"/>
    <w:rsid w:val="003004B5"/>
    <w:rsid w:val="003006B0"/>
    <w:rsid w:val="00300AD9"/>
    <w:rsid w:val="00300B23"/>
    <w:rsid w:val="003016D8"/>
    <w:rsid w:val="003018C8"/>
    <w:rsid w:val="00301BA2"/>
    <w:rsid w:val="0030203F"/>
    <w:rsid w:val="00302923"/>
    <w:rsid w:val="003029EB"/>
    <w:rsid w:val="00302B3B"/>
    <w:rsid w:val="00302DF3"/>
    <w:rsid w:val="00304050"/>
    <w:rsid w:val="003049FA"/>
    <w:rsid w:val="00304BA8"/>
    <w:rsid w:val="00304D0C"/>
    <w:rsid w:val="00304F27"/>
    <w:rsid w:val="00304F79"/>
    <w:rsid w:val="003052AC"/>
    <w:rsid w:val="003056BC"/>
    <w:rsid w:val="00305A25"/>
    <w:rsid w:val="00305E69"/>
    <w:rsid w:val="00305FD7"/>
    <w:rsid w:val="00306EA7"/>
    <w:rsid w:val="0030714B"/>
    <w:rsid w:val="003073DC"/>
    <w:rsid w:val="0030783C"/>
    <w:rsid w:val="0031061D"/>
    <w:rsid w:val="003106DA"/>
    <w:rsid w:val="00310720"/>
    <w:rsid w:val="003112E6"/>
    <w:rsid w:val="00311C41"/>
    <w:rsid w:val="00312492"/>
    <w:rsid w:val="003124A2"/>
    <w:rsid w:val="00312533"/>
    <w:rsid w:val="00312AB7"/>
    <w:rsid w:val="00312ACA"/>
    <w:rsid w:val="00312E5C"/>
    <w:rsid w:val="00314245"/>
    <w:rsid w:val="00314348"/>
    <w:rsid w:val="00314402"/>
    <w:rsid w:val="00315479"/>
    <w:rsid w:val="00315652"/>
    <w:rsid w:val="00316112"/>
    <w:rsid w:val="0031628B"/>
    <w:rsid w:val="003166B2"/>
    <w:rsid w:val="00316AE8"/>
    <w:rsid w:val="003170E3"/>
    <w:rsid w:val="003173AC"/>
    <w:rsid w:val="0031795D"/>
    <w:rsid w:val="00317E89"/>
    <w:rsid w:val="00317EEE"/>
    <w:rsid w:val="0032038F"/>
    <w:rsid w:val="0032074B"/>
    <w:rsid w:val="00320EC5"/>
    <w:rsid w:val="00321B9D"/>
    <w:rsid w:val="00322753"/>
    <w:rsid w:val="003230E4"/>
    <w:rsid w:val="00324573"/>
    <w:rsid w:val="00324633"/>
    <w:rsid w:val="00324AD9"/>
    <w:rsid w:val="00324D80"/>
    <w:rsid w:val="00324E7E"/>
    <w:rsid w:val="00325020"/>
    <w:rsid w:val="00325378"/>
    <w:rsid w:val="003261E4"/>
    <w:rsid w:val="003267D3"/>
    <w:rsid w:val="0032685B"/>
    <w:rsid w:val="00326D59"/>
    <w:rsid w:val="00327ADA"/>
    <w:rsid w:val="00330C02"/>
    <w:rsid w:val="00331130"/>
    <w:rsid w:val="00331281"/>
    <w:rsid w:val="003313A4"/>
    <w:rsid w:val="00331520"/>
    <w:rsid w:val="003327EE"/>
    <w:rsid w:val="003328DD"/>
    <w:rsid w:val="00332E30"/>
    <w:rsid w:val="0033306A"/>
    <w:rsid w:val="003339F7"/>
    <w:rsid w:val="00334010"/>
    <w:rsid w:val="00334542"/>
    <w:rsid w:val="00335501"/>
    <w:rsid w:val="00335773"/>
    <w:rsid w:val="0033580D"/>
    <w:rsid w:val="003359AC"/>
    <w:rsid w:val="00335BED"/>
    <w:rsid w:val="00335D3C"/>
    <w:rsid w:val="00335FCE"/>
    <w:rsid w:val="00336C25"/>
    <w:rsid w:val="00336F34"/>
    <w:rsid w:val="00337061"/>
    <w:rsid w:val="00337AF6"/>
    <w:rsid w:val="003408DF"/>
    <w:rsid w:val="00340C31"/>
    <w:rsid w:val="00340ECD"/>
    <w:rsid w:val="0034108C"/>
    <w:rsid w:val="003420AA"/>
    <w:rsid w:val="0034286F"/>
    <w:rsid w:val="00342A0C"/>
    <w:rsid w:val="00342F23"/>
    <w:rsid w:val="00343C20"/>
    <w:rsid w:val="00343EA7"/>
    <w:rsid w:val="003442D7"/>
    <w:rsid w:val="00345130"/>
    <w:rsid w:val="00346766"/>
    <w:rsid w:val="00346900"/>
    <w:rsid w:val="00346BB8"/>
    <w:rsid w:val="00346F5A"/>
    <w:rsid w:val="00347A4C"/>
    <w:rsid w:val="0035025D"/>
    <w:rsid w:val="00350A6A"/>
    <w:rsid w:val="00350F5F"/>
    <w:rsid w:val="003511BF"/>
    <w:rsid w:val="003519F1"/>
    <w:rsid w:val="00351AF5"/>
    <w:rsid w:val="00352716"/>
    <w:rsid w:val="00352BE4"/>
    <w:rsid w:val="00352D27"/>
    <w:rsid w:val="003535D4"/>
    <w:rsid w:val="00353EE2"/>
    <w:rsid w:val="003545F7"/>
    <w:rsid w:val="00354975"/>
    <w:rsid w:val="00355277"/>
    <w:rsid w:val="003553B3"/>
    <w:rsid w:val="003555E8"/>
    <w:rsid w:val="00355990"/>
    <w:rsid w:val="00355FC7"/>
    <w:rsid w:val="0035601A"/>
    <w:rsid w:val="00356BDD"/>
    <w:rsid w:val="00356E93"/>
    <w:rsid w:val="003573B4"/>
    <w:rsid w:val="00357B84"/>
    <w:rsid w:val="00357DF0"/>
    <w:rsid w:val="00357E1A"/>
    <w:rsid w:val="0036029B"/>
    <w:rsid w:val="00360C21"/>
    <w:rsid w:val="00360C42"/>
    <w:rsid w:val="00360D5E"/>
    <w:rsid w:val="003615FC"/>
    <w:rsid w:val="0036174A"/>
    <w:rsid w:val="00362013"/>
    <w:rsid w:val="003626F5"/>
    <w:rsid w:val="00362947"/>
    <w:rsid w:val="00362A7A"/>
    <w:rsid w:val="00363AE3"/>
    <w:rsid w:val="00364145"/>
    <w:rsid w:val="003649A4"/>
    <w:rsid w:val="003651A0"/>
    <w:rsid w:val="003651D3"/>
    <w:rsid w:val="00365271"/>
    <w:rsid w:val="00365547"/>
    <w:rsid w:val="0036560C"/>
    <w:rsid w:val="0036575E"/>
    <w:rsid w:val="00365A2A"/>
    <w:rsid w:val="00366566"/>
    <w:rsid w:val="003667D6"/>
    <w:rsid w:val="003671C5"/>
    <w:rsid w:val="003673C1"/>
    <w:rsid w:val="00367ACF"/>
    <w:rsid w:val="00367BAA"/>
    <w:rsid w:val="003700C9"/>
    <w:rsid w:val="0037110E"/>
    <w:rsid w:val="003711E0"/>
    <w:rsid w:val="0037146D"/>
    <w:rsid w:val="00371639"/>
    <w:rsid w:val="0037177E"/>
    <w:rsid w:val="00371A32"/>
    <w:rsid w:val="00371B8E"/>
    <w:rsid w:val="0037264A"/>
    <w:rsid w:val="0037267C"/>
    <w:rsid w:val="00372835"/>
    <w:rsid w:val="00372CCC"/>
    <w:rsid w:val="00372E10"/>
    <w:rsid w:val="00373A6C"/>
    <w:rsid w:val="00373B02"/>
    <w:rsid w:val="00373B4A"/>
    <w:rsid w:val="00374200"/>
    <w:rsid w:val="00374385"/>
    <w:rsid w:val="00375D4F"/>
    <w:rsid w:val="00375D8F"/>
    <w:rsid w:val="0037640F"/>
    <w:rsid w:val="003767C2"/>
    <w:rsid w:val="0037758B"/>
    <w:rsid w:val="00377FEC"/>
    <w:rsid w:val="003804D8"/>
    <w:rsid w:val="00380E29"/>
    <w:rsid w:val="00381552"/>
    <w:rsid w:val="0038184F"/>
    <w:rsid w:val="00381B72"/>
    <w:rsid w:val="00381E47"/>
    <w:rsid w:val="003823BF"/>
    <w:rsid w:val="003833FF"/>
    <w:rsid w:val="00383D24"/>
    <w:rsid w:val="0038420C"/>
    <w:rsid w:val="003842EA"/>
    <w:rsid w:val="00384461"/>
    <w:rsid w:val="0038466A"/>
    <w:rsid w:val="003847AC"/>
    <w:rsid w:val="003847E2"/>
    <w:rsid w:val="0038490B"/>
    <w:rsid w:val="00385081"/>
    <w:rsid w:val="00385B25"/>
    <w:rsid w:val="00386110"/>
    <w:rsid w:val="00386240"/>
    <w:rsid w:val="0038682C"/>
    <w:rsid w:val="00387C7A"/>
    <w:rsid w:val="003903EF"/>
    <w:rsid w:val="003905F2"/>
    <w:rsid w:val="003906B4"/>
    <w:rsid w:val="003907EE"/>
    <w:rsid w:val="00390B03"/>
    <w:rsid w:val="00390B19"/>
    <w:rsid w:val="003910C8"/>
    <w:rsid w:val="003915A2"/>
    <w:rsid w:val="00391CBE"/>
    <w:rsid w:val="00391CF6"/>
    <w:rsid w:val="00391D26"/>
    <w:rsid w:val="0039201B"/>
    <w:rsid w:val="0039255B"/>
    <w:rsid w:val="00392597"/>
    <w:rsid w:val="0039304A"/>
    <w:rsid w:val="003935A5"/>
    <w:rsid w:val="00394782"/>
    <w:rsid w:val="0039479F"/>
    <w:rsid w:val="0039490D"/>
    <w:rsid w:val="00394CE9"/>
    <w:rsid w:val="003954A2"/>
    <w:rsid w:val="00395B6F"/>
    <w:rsid w:val="00395DE7"/>
    <w:rsid w:val="00396079"/>
    <w:rsid w:val="003960A8"/>
    <w:rsid w:val="00396397"/>
    <w:rsid w:val="003963E6"/>
    <w:rsid w:val="00396919"/>
    <w:rsid w:val="003A0141"/>
    <w:rsid w:val="003A0920"/>
    <w:rsid w:val="003A0B81"/>
    <w:rsid w:val="003A11B9"/>
    <w:rsid w:val="003A15A9"/>
    <w:rsid w:val="003A16E3"/>
    <w:rsid w:val="003A20AC"/>
    <w:rsid w:val="003A21DD"/>
    <w:rsid w:val="003A441D"/>
    <w:rsid w:val="003A466C"/>
    <w:rsid w:val="003A4750"/>
    <w:rsid w:val="003A5EE5"/>
    <w:rsid w:val="003A6100"/>
    <w:rsid w:val="003A6478"/>
    <w:rsid w:val="003A652D"/>
    <w:rsid w:val="003A6A93"/>
    <w:rsid w:val="003A6E0D"/>
    <w:rsid w:val="003A7797"/>
    <w:rsid w:val="003B03C5"/>
    <w:rsid w:val="003B04FE"/>
    <w:rsid w:val="003B0DF7"/>
    <w:rsid w:val="003B15FD"/>
    <w:rsid w:val="003B16F8"/>
    <w:rsid w:val="003B1CF9"/>
    <w:rsid w:val="003B1E34"/>
    <w:rsid w:val="003B25DF"/>
    <w:rsid w:val="003B2679"/>
    <w:rsid w:val="003B297F"/>
    <w:rsid w:val="003B2C75"/>
    <w:rsid w:val="003B3043"/>
    <w:rsid w:val="003B3509"/>
    <w:rsid w:val="003B36CB"/>
    <w:rsid w:val="003B4125"/>
    <w:rsid w:val="003B4F72"/>
    <w:rsid w:val="003B6588"/>
    <w:rsid w:val="003B6A08"/>
    <w:rsid w:val="003B6DC4"/>
    <w:rsid w:val="003B70CF"/>
    <w:rsid w:val="003B747F"/>
    <w:rsid w:val="003B7DFA"/>
    <w:rsid w:val="003C0012"/>
    <w:rsid w:val="003C096D"/>
    <w:rsid w:val="003C1293"/>
    <w:rsid w:val="003C12BD"/>
    <w:rsid w:val="003C15F0"/>
    <w:rsid w:val="003C1871"/>
    <w:rsid w:val="003C1B00"/>
    <w:rsid w:val="003C1C09"/>
    <w:rsid w:val="003C2132"/>
    <w:rsid w:val="003C2B86"/>
    <w:rsid w:val="003C2C2D"/>
    <w:rsid w:val="003C2D70"/>
    <w:rsid w:val="003C3A9E"/>
    <w:rsid w:val="003C3F0F"/>
    <w:rsid w:val="003C4162"/>
    <w:rsid w:val="003C4377"/>
    <w:rsid w:val="003C4536"/>
    <w:rsid w:val="003C49B2"/>
    <w:rsid w:val="003C4F70"/>
    <w:rsid w:val="003C4FBC"/>
    <w:rsid w:val="003C50AF"/>
    <w:rsid w:val="003C5C7F"/>
    <w:rsid w:val="003C6975"/>
    <w:rsid w:val="003C6F9A"/>
    <w:rsid w:val="003C7725"/>
    <w:rsid w:val="003C7D5F"/>
    <w:rsid w:val="003C7EBE"/>
    <w:rsid w:val="003D07D6"/>
    <w:rsid w:val="003D07EC"/>
    <w:rsid w:val="003D0C5B"/>
    <w:rsid w:val="003D0CE0"/>
    <w:rsid w:val="003D0E8D"/>
    <w:rsid w:val="003D1FE3"/>
    <w:rsid w:val="003D22A8"/>
    <w:rsid w:val="003D265A"/>
    <w:rsid w:val="003D2A66"/>
    <w:rsid w:val="003D2B22"/>
    <w:rsid w:val="003D36F1"/>
    <w:rsid w:val="003D4910"/>
    <w:rsid w:val="003D4FF5"/>
    <w:rsid w:val="003D5A49"/>
    <w:rsid w:val="003D610F"/>
    <w:rsid w:val="003D62B7"/>
    <w:rsid w:val="003D7503"/>
    <w:rsid w:val="003D7B2A"/>
    <w:rsid w:val="003E090A"/>
    <w:rsid w:val="003E1149"/>
    <w:rsid w:val="003E1210"/>
    <w:rsid w:val="003E14F5"/>
    <w:rsid w:val="003E1851"/>
    <w:rsid w:val="003E2368"/>
    <w:rsid w:val="003E2487"/>
    <w:rsid w:val="003E2B8E"/>
    <w:rsid w:val="003E2DBD"/>
    <w:rsid w:val="003E31A8"/>
    <w:rsid w:val="003E3778"/>
    <w:rsid w:val="003E3CD2"/>
    <w:rsid w:val="003E4AB2"/>
    <w:rsid w:val="003E575E"/>
    <w:rsid w:val="003E57D3"/>
    <w:rsid w:val="003E683F"/>
    <w:rsid w:val="003E7376"/>
    <w:rsid w:val="003E7634"/>
    <w:rsid w:val="003F0455"/>
    <w:rsid w:val="003F09EB"/>
    <w:rsid w:val="003F1534"/>
    <w:rsid w:val="003F1E7C"/>
    <w:rsid w:val="003F228E"/>
    <w:rsid w:val="003F23EB"/>
    <w:rsid w:val="003F3AA2"/>
    <w:rsid w:val="003F3E21"/>
    <w:rsid w:val="003F4203"/>
    <w:rsid w:val="003F4BEE"/>
    <w:rsid w:val="003F4F2C"/>
    <w:rsid w:val="003F4F80"/>
    <w:rsid w:val="003F53EC"/>
    <w:rsid w:val="003F55AF"/>
    <w:rsid w:val="003F5B6A"/>
    <w:rsid w:val="003F5F35"/>
    <w:rsid w:val="003F638A"/>
    <w:rsid w:val="003F683C"/>
    <w:rsid w:val="003F6C4E"/>
    <w:rsid w:val="003F77A2"/>
    <w:rsid w:val="003F77DA"/>
    <w:rsid w:val="004002C3"/>
    <w:rsid w:val="00400CC2"/>
    <w:rsid w:val="00400E3C"/>
    <w:rsid w:val="0040124F"/>
    <w:rsid w:val="0040129F"/>
    <w:rsid w:val="0040286B"/>
    <w:rsid w:val="00403287"/>
    <w:rsid w:val="004038B3"/>
    <w:rsid w:val="00403E79"/>
    <w:rsid w:val="00404F0C"/>
    <w:rsid w:val="004056A7"/>
    <w:rsid w:val="00405733"/>
    <w:rsid w:val="00405CF4"/>
    <w:rsid w:val="00405FB8"/>
    <w:rsid w:val="00405FE0"/>
    <w:rsid w:val="0040686F"/>
    <w:rsid w:val="00406C8A"/>
    <w:rsid w:val="00406D22"/>
    <w:rsid w:val="004106BF"/>
    <w:rsid w:val="004117A0"/>
    <w:rsid w:val="0041210B"/>
    <w:rsid w:val="00412396"/>
    <w:rsid w:val="004126A1"/>
    <w:rsid w:val="00413F25"/>
    <w:rsid w:val="00414184"/>
    <w:rsid w:val="00414450"/>
    <w:rsid w:val="0041468F"/>
    <w:rsid w:val="0041474C"/>
    <w:rsid w:val="00414FB1"/>
    <w:rsid w:val="00415292"/>
    <w:rsid w:val="00415863"/>
    <w:rsid w:val="00415EC6"/>
    <w:rsid w:val="004168BC"/>
    <w:rsid w:val="00416A33"/>
    <w:rsid w:val="00416A6D"/>
    <w:rsid w:val="00417327"/>
    <w:rsid w:val="00417EE2"/>
    <w:rsid w:val="004206A5"/>
    <w:rsid w:val="0042108A"/>
    <w:rsid w:val="0042130D"/>
    <w:rsid w:val="004215F6"/>
    <w:rsid w:val="004216D7"/>
    <w:rsid w:val="00421815"/>
    <w:rsid w:val="00421A3C"/>
    <w:rsid w:val="0042426A"/>
    <w:rsid w:val="004244F1"/>
    <w:rsid w:val="00424AD2"/>
    <w:rsid w:val="0042617A"/>
    <w:rsid w:val="0042658B"/>
    <w:rsid w:val="00426655"/>
    <w:rsid w:val="00426D19"/>
    <w:rsid w:val="00427272"/>
    <w:rsid w:val="00430465"/>
    <w:rsid w:val="00430ED3"/>
    <w:rsid w:val="00431069"/>
    <w:rsid w:val="00431868"/>
    <w:rsid w:val="00432799"/>
    <w:rsid w:val="0043288A"/>
    <w:rsid w:val="00432FEA"/>
    <w:rsid w:val="00433566"/>
    <w:rsid w:val="00433C4D"/>
    <w:rsid w:val="00433CE5"/>
    <w:rsid w:val="00433FE9"/>
    <w:rsid w:val="0043431B"/>
    <w:rsid w:val="00434ABE"/>
    <w:rsid w:val="00434F01"/>
    <w:rsid w:val="00435076"/>
    <w:rsid w:val="0043527D"/>
    <w:rsid w:val="00435B5E"/>
    <w:rsid w:val="00435D91"/>
    <w:rsid w:val="00436972"/>
    <w:rsid w:val="00436B3D"/>
    <w:rsid w:val="00436F51"/>
    <w:rsid w:val="00436FB6"/>
    <w:rsid w:val="004372D2"/>
    <w:rsid w:val="0043768E"/>
    <w:rsid w:val="00437904"/>
    <w:rsid w:val="00437C22"/>
    <w:rsid w:val="00437EC3"/>
    <w:rsid w:val="004408D3"/>
    <w:rsid w:val="00440FBF"/>
    <w:rsid w:val="00441532"/>
    <w:rsid w:val="0044174A"/>
    <w:rsid w:val="00441796"/>
    <w:rsid w:val="00441A45"/>
    <w:rsid w:val="00441D69"/>
    <w:rsid w:val="004421C0"/>
    <w:rsid w:val="00442258"/>
    <w:rsid w:val="0044297C"/>
    <w:rsid w:val="00442B5E"/>
    <w:rsid w:val="004430DB"/>
    <w:rsid w:val="00443453"/>
    <w:rsid w:val="004439F9"/>
    <w:rsid w:val="00444246"/>
    <w:rsid w:val="00444888"/>
    <w:rsid w:val="00444C9A"/>
    <w:rsid w:val="00444CA7"/>
    <w:rsid w:val="004454F5"/>
    <w:rsid w:val="00445965"/>
    <w:rsid w:val="00445FA9"/>
    <w:rsid w:val="0044684C"/>
    <w:rsid w:val="00446DF3"/>
    <w:rsid w:val="00446E39"/>
    <w:rsid w:val="004475C7"/>
    <w:rsid w:val="00447E5D"/>
    <w:rsid w:val="00450B1D"/>
    <w:rsid w:val="0045113B"/>
    <w:rsid w:val="0045221B"/>
    <w:rsid w:val="004522AD"/>
    <w:rsid w:val="00452513"/>
    <w:rsid w:val="00453D62"/>
    <w:rsid w:val="00453FC0"/>
    <w:rsid w:val="0045408E"/>
    <w:rsid w:val="004552B7"/>
    <w:rsid w:val="0045544B"/>
    <w:rsid w:val="004556AE"/>
    <w:rsid w:val="00455752"/>
    <w:rsid w:val="004557A0"/>
    <w:rsid w:val="00456176"/>
    <w:rsid w:val="004561A6"/>
    <w:rsid w:val="00456F2C"/>
    <w:rsid w:val="004574AF"/>
    <w:rsid w:val="00457600"/>
    <w:rsid w:val="004577CB"/>
    <w:rsid w:val="0046019F"/>
    <w:rsid w:val="004604CA"/>
    <w:rsid w:val="00460EC1"/>
    <w:rsid w:val="004611AA"/>
    <w:rsid w:val="00461301"/>
    <w:rsid w:val="00461A09"/>
    <w:rsid w:val="00461ADA"/>
    <w:rsid w:val="00461D7B"/>
    <w:rsid w:val="00462635"/>
    <w:rsid w:val="00462CA6"/>
    <w:rsid w:val="00462F6F"/>
    <w:rsid w:val="00463294"/>
    <w:rsid w:val="00463427"/>
    <w:rsid w:val="00463D63"/>
    <w:rsid w:val="0046422B"/>
    <w:rsid w:val="00464893"/>
    <w:rsid w:val="00464B4D"/>
    <w:rsid w:val="00465B9A"/>
    <w:rsid w:val="00465F1A"/>
    <w:rsid w:val="0046600B"/>
    <w:rsid w:val="004662D6"/>
    <w:rsid w:val="004666DE"/>
    <w:rsid w:val="0046687A"/>
    <w:rsid w:val="004668A5"/>
    <w:rsid w:val="00466923"/>
    <w:rsid w:val="004669AF"/>
    <w:rsid w:val="004670A4"/>
    <w:rsid w:val="004711E8"/>
    <w:rsid w:val="00472348"/>
    <w:rsid w:val="0047235A"/>
    <w:rsid w:val="00472DD7"/>
    <w:rsid w:val="0047301E"/>
    <w:rsid w:val="0047326C"/>
    <w:rsid w:val="0047329A"/>
    <w:rsid w:val="00473710"/>
    <w:rsid w:val="00473B88"/>
    <w:rsid w:val="00473B95"/>
    <w:rsid w:val="004743D7"/>
    <w:rsid w:val="00474CF8"/>
    <w:rsid w:val="0047623D"/>
    <w:rsid w:val="00476429"/>
    <w:rsid w:val="00476E81"/>
    <w:rsid w:val="00477D47"/>
    <w:rsid w:val="00480B79"/>
    <w:rsid w:val="00480F14"/>
    <w:rsid w:val="00481B15"/>
    <w:rsid w:val="004823EE"/>
    <w:rsid w:val="00482944"/>
    <w:rsid w:val="00482A89"/>
    <w:rsid w:val="00482BFE"/>
    <w:rsid w:val="00483718"/>
    <w:rsid w:val="004843C5"/>
    <w:rsid w:val="00484773"/>
    <w:rsid w:val="004849DD"/>
    <w:rsid w:val="00484DBC"/>
    <w:rsid w:val="00485155"/>
    <w:rsid w:val="00485427"/>
    <w:rsid w:val="004857B0"/>
    <w:rsid w:val="00485977"/>
    <w:rsid w:val="00486589"/>
    <w:rsid w:val="004865EF"/>
    <w:rsid w:val="00486A5F"/>
    <w:rsid w:val="00486E56"/>
    <w:rsid w:val="004871CB"/>
    <w:rsid w:val="00487597"/>
    <w:rsid w:val="004879A8"/>
    <w:rsid w:val="00487A1B"/>
    <w:rsid w:val="00487D93"/>
    <w:rsid w:val="00487F1E"/>
    <w:rsid w:val="0049026B"/>
    <w:rsid w:val="00490372"/>
    <w:rsid w:val="0049055A"/>
    <w:rsid w:val="0049074F"/>
    <w:rsid w:val="00490937"/>
    <w:rsid w:val="0049226E"/>
    <w:rsid w:val="00492755"/>
    <w:rsid w:val="00493031"/>
    <w:rsid w:val="0049324A"/>
    <w:rsid w:val="004942D4"/>
    <w:rsid w:val="004942F9"/>
    <w:rsid w:val="004947D5"/>
    <w:rsid w:val="004949D7"/>
    <w:rsid w:val="00494A8E"/>
    <w:rsid w:val="004959A4"/>
    <w:rsid w:val="00496856"/>
    <w:rsid w:val="00496A0F"/>
    <w:rsid w:val="00496AA0"/>
    <w:rsid w:val="00496F19"/>
    <w:rsid w:val="00496FED"/>
    <w:rsid w:val="004974AE"/>
    <w:rsid w:val="00497D27"/>
    <w:rsid w:val="00497F94"/>
    <w:rsid w:val="004A001E"/>
    <w:rsid w:val="004A0193"/>
    <w:rsid w:val="004A06E9"/>
    <w:rsid w:val="004A0C90"/>
    <w:rsid w:val="004A1311"/>
    <w:rsid w:val="004A1E49"/>
    <w:rsid w:val="004A20D0"/>
    <w:rsid w:val="004A2359"/>
    <w:rsid w:val="004A24A8"/>
    <w:rsid w:val="004A2693"/>
    <w:rsid w:val="004A2C4A"/>
    <w:rsid w:val="004A348A"/>
    <w:rsid w:val="004A37AD"/>
    <w:rsid w:val="004A41DB"/>
    <w:rsid w:val="004A6111"/>
    <w:rsid w:val="004A6AC4"/>
    <w:rsid w:val="004A728E"/>
    <w:rsid w:val="004A75F6"/>
    <w:rsid w:val="004B0788"/>
    <w:rsid w:val="004B09F5"/>
    <w:rsid w:val="004B167D"/>
    <w:rsid w:val="004B186F"/>
    <w:rsid w:val="004B1DD1"/>
    <w:rsid w:val="004B20A2"/>
    <w:rsid w:val="004B2B2A"/>
    <w:rsid w:val="004B3657"/>
    <w:rsid w:val="004B4258"/>
    <w:rsid w:val="004B43EE"/>
    <w:rsid w:val="004B4D4B"/>
    <w:rsid w:val="004B5DF7"/>
    <w:rsid w:val="004B5FC2"/>
    <w:rsid w:val="004B690D"/>
    <w:rsid w:val="004B6D42"/>
    <w:rsid w:val="004B6EE2"/>
    <w:rsid w:val="004B753C"/>
    <w:rsid w:val="004B7E98"/>
    <w:rsid w:val="004C0128"/>
    <w:rsid w:val="004C0C82"/>
    <w:rsid w:val="004C1300"/>
    <w:rsid w:val="004C2188"/>
    <w:rsid w:val="004C2343"/>
    <w:rsid w:val="004C3479"/>
    <w:rsid w:val="004C3862"/>
    <w:rsid w:val="004C3FF7"/>
    <w:rsid w:val="004C42E6"/>
    <w:rsid w:val="004C483F"/>
    <w:rsid w:val="004C4899"/>
    <w:rsid w:val="004C598F"/>
    <w:rsid w:val="004C5B82"/>
    <w:rsid w:val="004C6A7F"/>
    <w:rsid w:val="004C6B91"/>
    <w:rsid w:val="004C6E70"/>
    <w:rsid w:val="004C6EF2"/>
    <w:rsid w:val="004C770F"/>
    <w:rsid w:val="004C7CAC"/>
    <w:rsid w:val="004C7E2D"/>
    <w:rsid w:val="004C7E99"/>
    <w:rsid w:val="004D07FB"/>
    <w:rsid w:val="004D0E5E"/>
    <w:rsid w:val="004D2252"/>
    <w:rsid w:val="004D2FDA"/>
    <w:rsid w:val="004D3853"/>
    <w:rsid w:val="004D38A1"/>
    <w:rsid w:val="004D3F33"/>
    <w:rsid w:val="004D3F65"/>
    <w:rsid w:val="004D400A"/>
    <w:rsid w:val="004D43B1"/>
    <w:rsid w:val="004D4466"/>
    <w:rsid w:val="004D473B"/>
    <w:rsid w:val="004D50E1"/>
    <w:rsid w:val="004D51EC"/>
    <w:rsid w:val="004D54B7"/>
    <w:rsid w:val="004D576F"/>
    <w:rsid w:val="004D5E2C"/>
    <w:rsid w:val="004D6161"/>
    <w:rsid w:val="004D64B6"/>
    <w:rsid w:val="004D7F8F"/>
    <w:rsid w:val="004E0520"/>
    <w:rsid w:val="004E11FE"/>
    <w:rsid w:val="004E1A32"/>
    <w:rsid w:val="004E1D8E"/>
    <w:rsid w:val="004E2003"/>
    <w:rsid w:val="004E20E9"/>
    <w:rsid w:val="004E23EF"/>
    <w:rsid w:val="004E320D"/>
    <w:rsid w:val="004E38C1"/>
    <w:rsid w:val="004E4377"/>
    <w:rsid w:val="004E4812"/>
    <w:rsid w:val="004E48B5"/>
    <w:rsid w:val="004E4B69"/>
    <w:rsid w:val="004E4CFD"/>
    <w:rsid w:val="004E4EBB"/>
    <w:rsid w:val="004E6F60"/>
    <w:rsid w:val="004E70B8"/>
    <w:rsid w:val="004E775B"/>
    <w:rsid w:val="004F0349"/>
    <w:rsid w:val="004F0A23"/>
    <w:rsid w:val="004F0DDE"/>
    <w:rsid w:val="004F150F"/>
    <w:rsid w:val="004F18B4"/>
    <w:rsid w:val="004F1BE7"/>
    <w:rsid w:val="004F1C4E"/>
    <w:rsid w:val="004F22F4"/>
    <w:rsid w:val="004F3615"/>
    <w:rsid w:val="004F457B"/>
    <w:rsid w:val="004F4962"/>
    <w:rsid w:val="004F5317"/>
    <w:rsid w:val="004F539C"/>
    <w:rsid w:val="004F5405"/>
    <w:rsid w:val="004F5513"/>
    <w:rsid w:val="004F552D"/>
    <w:rsid w:val="004F5AC7"/>
    <w:rsid w:val="004F6005"/>
    <w:rsid w:val="004F60E5"/>
    <w:rsid w:val="004F6599"/>
    <w:rsid w:val="004F65FE"/>
    <w:rsid w:val="004F669E"/>
    <w:rsid w:val="004F6A9F"/>
    <w:rsid w:val="004F6FB7"/>
    <w:rsid w:val="004F7791"/>
    <w:rsid w:val="00500098"/>
    <w:rsid w:val="00500104"/>
    <w:rsid w:val="0050029C"/>
    <w:rsid w:val="00500491"/>
    <w:rsid w:val="00500A17"/>
    <w:rsid w:val="00500EC0"/>
    <w:rsid w:val="005013A8"/>
    <w:rsid w:val="005029DA"/>
    <w:rsid w:val="005039F3"/>
    <w:rsid w:val="00504638"/>
    <w:rsid w:val="00505634"/>
    <w:rsid w:val="00505ED0"/>
    <w:rsid w:val="00506332"/>
    <w:rsid w:val="00506990"/>
    <w:rsid w:val="00506B31"/>
    <w:rsid w:val="0050733D"/>
    <w:rsid w:val="0050759A"/>
    <w:rsid w:val="00507819"/>
    <w:rsid w:val="005100FE"/>
    <w:rsid w:val="00510360"/>
    <w:rsid w:val="00510590"/>
    <w:rsid w:val="00510BDC"/>
    <w:rsid w:val="00510E95"/>
    <w:rsid w:val="005110FF"/>
    <w:rsid w:val="0051148B"/>
    <w:rsid w:val="005117CE"/>
    <w:rsid w:val="00511F80"/>
    <w:rsid w:val="00512907"/>
    <w:rsid w:val="00513041"/>
    <w:rsid w:val="0051378E"/>
    <w:rsid w:val="005137A6"/>
    <w:rsid w:val="005140DC"/>
    <w:rsid w:val="005146B3"/>
    <w:rsid w:val="00514C6F"/>
    <w:rsid w:val="00515062"/>
    <w:rsid w:val="00515555"/>
    <w:rsid w:val="005159A9"/>
    <w:rsid w:val="00515D08"/>
    <w:rsid w:val="005161AB"/>
    <w:rsid w:val="00516B52"/>
    <w:rsid w:val="005175CB"/>
    <w:rsid w:val="005175DA"/>
    <w:rsid w:val="00517BE2"/>
    <w:rsid w:val="00520A9E"/>
    <w:rsid w:val="00521B28"/>
    <w:rsid w:val="00521E37"/>
    <w:rsid w:val="00522501"/>
    <w:rsid w:val="00524C67"/>
    <w:rsid w:val="0052524D"/>
    <w:rsid w:val="0052591F"/>
    <w:rsid w:val="005262EF"/>
    <w:rsid w:val="00526651"/>
    <w:rsid w:val="00526EA2"/>
    <w:rsid w:val="00526EBB"/>
    <w:rsid w:val="005270F5"/>
    <w:rsid w:val="00527250"/>
    <w:rsid w:val="005277D2"/>
    <w:rsid w:val="00527C3C"/>
    <w:rsid w:val="00527EF2"/>
    <w:rsid w:val="005300D6"/>
    <w:rsid w:val="005307EE"/>
    <w:rsid w:val="00531B64"/>
    <w:rsid w:val="00531E49"/>
    <w:rsid w:val="0053278D"/>
    <w:rsid w:val="005328BF"/>
    <w:rsid w:val="00532920"/>
    <w:rsid w:val="00532C34"/>
    <w:rsid w:val="00533A31"/>
    <w:rsid w:val="00533AA1"/>
    <w:rsid w:val="00533C48"/>
    <w:rsid w:val="005340A1"/>
    <w:rsid w:val="00534189"/>
    <w:rsid w:val="00534C30"/>
    <w:rsid w:val="00534FB2"/>
    <w:rsid w:val="00535803"/>
    <w:rsid w:val="00535999"/>
    <w:rsid w:val="00535E57"/>
    <w:rsid w:val="00535FDB"/>
    <w:rsid w:val="0053645C"/>
    <w:rsid w:val="00537D02"/>
    <w:rsid w:val="00537EC2"/>
    <w:rsid w:val="00540600"/>
    <w:rsid w:val="005407AB"/>
    <w:rsid w:val="005427B0"/>
    <w:rsid w:val="0054374D"/>
    <w:rsid w:val="00543BC2"/>
    <w:rsid w:val="0054529B"/>
    <w:rsid w:val="005453D2"/>
    <w:rsid w:val="0054570F"/>
    <w:rsid w:val="00545916"/>
    <w:rsid w:val="0054598B"/>
    <w:rsid w:val="005466EB"/>
    <w:rsid w:val="00546C8F"/>
    <w:rsid w:val="00546F99"/>
    <w:rsid w:val="00547473"/>
    <w:rsid w:val="00547FEC"/>
    <w:rsid w:val="00550497"/>
    <w:rsid w:val="005504A3"/>
    <w:rsid w:val="00551736"/>
    <w:rsid w:val="00551755"/>
    <w:rsid w:val="00551D52"/>
    <w:rsid w:val="005524D0"/>
    <w:rsid w:val="00552538"/>
    <w:rsid w:val="00552C2B"/>
    <w:rsid w:val="005532E1"/>
    <w:rsid w:val="005534D1"/>
    <w:rsid w:val="0055386F"/>
    <w:rsid w:val="00554217"/>
    <w:rsid w:val="005543B8"/>
    <w:rsid w:val="00554EBA"/>
    <w:rsid w:val="00555856"/>
    <w:rsid w:val="00555D89"/>
    <w:rsid w:val="00555FD7"/>
    <w:rsid w:val="0055625A"/>
    <w:rsid w:val="005564B3"/>
    <w:rsid w:val="00556EAA"/>
    <w:rsid w:val="00556ECB"/>
    <w:rsid w:val="00557509"/>
    <w:rsid w:val="00557624"/>
    <w:rsid w:val="005576D1"/>
    <w:rsid w:val="00557B2C"/>
    <w:rsid w:val="0056080F"/>
    <w:rsid w:val="00560AEA"/>
    <w:rsid w:val="005611E9"/>
    <w:rsid w:val="00561213"/>
    <w:rsid w:val="00561389"/>
    <w:rsid w:val="00561C0C"/>
    <w:rsid w:val="00561F2C"/>
    <w:rsid w:val="005627F6"/>
    <w:rsid w:val="005629DE"/>
    <w:rsid w:val="00562FBF"/>
    <w:rsid w:val="005631CE"/>
    <w:rsid w:val="005631DE"/>
    <w:rsid w:val="00563AD3"/>
    <w:rsid w:val="00564337"/>
    <w:rsid w:val="00564FF0"/>
    <w:rsid w:val="0056515E"/>
    <w:rsid w:val="005656F7"/>
    <w:rsid w:val="00565896"/>
    <w:rsid w:val="00565BC6"/>
    <w:rsid w:val="00565C31"/>
    <w:rsid w:val="0056682C"/>
    <w:rsid w:val="00566AC6"/>
    <w:rsid w:val="0057138E"/>
    <w:rsid w:val="00571D7C"/>
    <w:rsid w:val="00572422"/>
    <w:rsid w:val="00572C09"/>
    <w:rsid w:val="00572E25"/>
    <w:rsid w:val="005739DE"/>
    <w:rsid w:val="0057409A"/>
    <w:rsid w:val="00574A7B"/>
    <w:rsid w:val="00575049"/>
    <w:rsid w:val="00575055"/>
    <w:rsid w:val="0057531F"/>
    <w:rsid w:val="00575659"/>
    <w:rsid w:val="00575669"/>
    <w:rsid w:val="00575F41"/>
    <w:rsid w:val="00576E94"/>
    <w:rsid w:val="005778A9"/>
    <w:rsid w:val="00577F49"/>
    <w:rsid w:val="00580123"/>
    <w:rsid w:val="005808F6"/>
    <w:rsid w:val="00581D1C"/>
    <w:rsid w:val="005824AE"/>
    <w:rsid w:val="0058250D"/>
    <w:rsid w:val="005827D0"/>
    <w:rsid w:val="00583258"/>
    <w:rsid w:val="005840D6"/>
    <w:rsid w:val="0058429E"/>
    <w:rsid w:val="00584743"/>
    <w:rsid w:val="00585338"/>
    <w:rsid w:val="005867B9"/>
    <w:rsid w:val="00586B0F"/>
    <w:rsid w:val="00586B81"/>
    <w:rsid w:val="00587255"/>
    <w:rsid w:val="00587500"/>
    <w:rsid w:val="005875BC"/>
    <w:rsid w:val="005901EF"/>
    <w:rsid w:val="00590822"/>
    <w:rsid w:val="00590B95"/>
    <w:rsid w:val="0059106D"/>
    <w:rsid w:val="005918CB"/>
    <w:rsid w:val="00591CC6"/>
    <w:rsid w:val="00591D4A"/>
    <w:rsid w:val="005929A1"/>
    <w:rsid w:val="00592F92"/>
    <w:rsid w:val="00593EAA"/>
    <w:rsid w:val="005940B6"/>
    <w:rsid w:val="00594637"/>
    <w:rsid w:val="00594B39"/>
    <w:rsid w:val="00594ECF"/>
    <w:rsid w:val="0059530E"/>
    <w:rsid w:val="005953B5"/>
    <w:rsid w:val="00596045"/>
    <w:rsid w:val="005964A1"/>
    <w:rsid w:val="00596A64"/>
    <w:rsid w:val="00597098"/>
    <w:rsid w:val="005973F1"/>
    <w:rsid w:val="00597802"/>
    <w:rsid w:val="0059787B"/>
    <w:rsid w:val="005A0872"/>
    <w:rsid w:val="005A0B70"/>
    <w:rsid w:val="005A1951"/>
    <w:rsid w:val="005A1E5C"/>
    <w:rsid w:val="005A249A"/>
    <w:rsid w:val="005A26FC"/>
    <w:rsid w:val="005A2921"/>
    <w:rsid w:val="005A2CA1"/>
    <w:rsid w:val="005A300E"/>
    <w:rsid w:val="005A319C"/>
    <w:rsid w:val="005A352A"/>
    <w:rsid w:val="005A41ED"/>
    <w:rsid w:val="005A45FA"/>
    <w:rsid w:val="005A4EF1"/>
    <w:rsid w:val="005A52C5"/>
    <w:rsid w:val="005A54D7"/>
    <w:rsid w:val="005A6B1C"/>
    <w:rsid w:val="005A6B7E"/>
    <w:rsid w:val="005B0F3C"/>
    <w:rsid w:val="005B0FD5"/>
    <w:rsid w:val="005B2F73"/>
    <w:rsid w:val="005B322B"/>
    <w:rsid w:val="005B3E18"/>
    <w:rsid w:val="005B4AEA"/>
    <w:rsid w:val="005B52C8"/>
    <w:rsid w:val="005B5372"/>
    <w:rsid w:val="005B54F3"/>
    <w:rsid w:val="005B59E4"/>
    <w:rsid w:val="005B5A29"/>
    <w:rsid w:val="005B5B58"/>
    <w:rsid w:val="005B74FC"/>
    <w:rsid w:val="005B7505"/>
    <w:rsid w:val="005C0034"/>
    <w:rsid w:val="005C1466"/>
    <w:rsid w:val="005C23B5"/>
    <w:rsid w:val="005C298F"/>
    <w:rsid w:val="005C3BB5"/>
    <w:rsid w:val="005C41CD"/>
    <w:rsid w:val="005C4BC3"/>
    <w:rsid w:val="005C4D7C"/>
    <w:rsid w:val="005C537A"/>
    <w:rsid w:val="005C5842"/>
    <w:rsid w:val="005C5ACB"/>
    <w:rsid w:val="005C6D74"/>
    <w:rsid w:val="005C7D4D"/>
    <w:rsid w:val="005C7F55"/>
    <w:rsid w:val="005D17F1"/>
    <w:rsid w:val="005D1ACA"/>
    <w:rsid w:val="005D1BE3"/>
    <w:rsid w:val="005D1F28"/>
    <w:rsid w:val="005D1F4E"/>
    <w:rsid w:val="005D293E"/>
    <w:rsid w:val="005D36C3"/>
    <w:rsid w:val="005D3744"/>
    <w:rsid w:val="005D38D7"/>
    <w:rsid w:val="005D3D31"/>
    <w:rsid w:val="005D4217"/>
    <w:rsid w:val="005D4826"/>
    <w:rsid w:val="005D525F"/>
    <w:rsid w:val="005D5E20"/>
    <w:rsid w:val="005D6BCA"/>
    <w:rsid w:val="005D7508"/>
    <w:rsid w:val="005D7B08"/>
    <w:rsid w:val="005D7DB3"/>
    <w:rsid w:val="005E0033"/>
    <w:rsid w:val="005E0126"/>
    <w:rsid w:val="005E0300"/>
    <w:rsid w:val="005E0D4A"/>
    <w:rsid w:val="005E1C18"/>
    <w:rsid w:val="005E1D90"/>
    <w:rsid w:val="005E27A5"/>
    <w:rsid w:val="005E375B"/>
    <w:rsid w:val="005E3F03"/>
    <w:rsid w:val="005E45AE"/>
    <w:rsid w:val="005E4BE9"/>
    <w:rsid w:val="005E53BF"/>
    <w:rsid w:val="005E5A41"/>
    <w:rsid w:val="005E67DF"/>
    <w:rsid w:val="005E712C"/>
    <w:rsid w:val="005E7C90"/>
    <w:rsid w:val="005F010E"/>
    <w:rsid w:val="005F1001"/>
    <w:rsid w:val="005F1AB1"/>
    <w:rsid w:val="005F209C"/>
    <w:rsid w:val="005F26BA"/>
    <w:rsid w:val="005F3C8D"/>
    <w:rsid w:val="005F3F5A"/>
    <w:rsid w:val="005F42F7"/>
    <w:rsid w:val="005F4A34"/>
    <w:rsid w:val="005F585A"/>
    <w:rsid w:val="005F5B28"/>
    <w:rsid w:val="005F5FB1"/>
    <w:rsid w:val="005F60BA"/>
    <w:rsid w:val="005F6F10"/>
    <w:rsid w:val="005F6FC6"/>
    <w:rsid w:val="005F72B6"/>
    <w:rsid w:val="005F7521"/>
    <w:rsid w:val="005F7CE9"/>
    <w:rsid w:val="006003F0"/>
    <w:rsid w:val="00600445"/>
    <w:rsid w:val="006005C5"/>
    <w:rsid w:val="006006E2"/>
    <w:rsid w:val="00600A14"/>
    <w:rsid w:val="00600B26"/>
    <w:rsid w:val="00600EED"/>
    <w:rsid w:val="0060203E"/>
    <w:rsid w:val="0060221F"/>
    <w:rsid w:val="006024F6"/>
    <w:rsid w:val="006026A2"/>
    <w:rsid w:val="00602E69"/>
    <w:rsid w:val="00603610"/>
    <w:rsid w:val="00603ABC"/>
    <w:rsid w:val="00603D96"/>
    <w:rsid w:val="0060484D"/>
    <w:rsid w:val="0060485F"/>
    <w:rsid w:val="006049A0"/>
    <w:rsid w:val="00604E1F"/>
    <w:rsid w:val="00604FBD"/>
    <w:rsid w:val="00605438"/>
    <w:rsid w:val="0060559A"/>
    <w:rsid w:val="00606072"/>
    <w:rsid w:val="00606976"/>
    <w:rsid w:val="00606E8A"/>
    <w:rsid w:val="006077FD"/>
    <w:rsid w:val="00607EDC"/>
    <w:rsid w:val="0061089B"/>
    <w:rsid w:val="00611708"/>
    <w:rsid w:val="006121D7"/>
    <w:rsid w:val="00612F98"/>
    <w:rsid w:val="0061359C"/>
    <w:rsid w:val="00613CE9"/>
    <w:rsid w:val="00613ED2"/>
    <w:rsid w:val="00614193"/>
    <w:rsid w:val="00614E00"/>
    <w:rsid w:val="006153B5"/>
    <w:rsid w:val="006153D1"/>
    <w:rsid w:val="0061547B"/>
    <w:rsid w:val="006156B1"/>
    <w:rsid w:val="00616005"/>
    <w:rsid w:val="00616087"/>
    <w:rsid w:val="00616392"/>
    <w:rsid w:val="00616695"/>
    <w:rsid w:val="00616C19"/>
    <w:rsid w:val="00617A0B"/>
    <w:rsid w:val="00617B5A"/>
    <w:rsid w:val="00620654"/>
    <w:rsid w:val="0062067F"/>
    <w:rsid w:val="0062081B"/>
    <w:rsid w:val="00620879"/>
    <w:rsid w:val="00620D5D"/>
    <w:rsid w:val="00621616"/>
    <w:rsid w:val="0062290A"/>
    <w:rsid w:val="006229B7"/>
    <w:rsid w:val="00622D43"/>
    <w:rsid w:val="0062332A"/>
    <w:rsid w:val="00623A32"/>
    <w:rsid w:val="00623F69"/>
    <w:rsid w:val="006244BD"/>
    <w:rsid w:val="006246E2"/>
    <w:rsid w:val="0062500D"/>
    <w:rsid w:val="006253ED"/>
    <w:rsid w:val="00630D87"/>
    <w:rsid w:val="00631804"/>
    <w:rsid w:val="00631B90"/>
    <w:rsid w:val="006332AB"/>
    <w:rsid w:val="006332B8"/>
    <w:rsid w:val="00633733"/>
    <w:rsid w:val="00634887"/>
    <w:rsid w:val="006348F0"/>
    <w:rsid w:val="00634CE6"/>
    <w:rsid w:val="006351F7"/>
    <w:rsid w:val="00635BBE"/>
    <w:rsid w:val="00635D3D"/>
    <w:rsid w:val="00635D7C"/>
    <w:rsid w:val="0063601D"/>
    <w:rsid w:val="00636BDD"/>
    <w:rsid w:val="00636D0B"/>
    <w:rsid w:val="00636EB8"/>
    <w:rsid w:val="006373CB"/>
    <w:rsid w:val="006373D1"/>
    <w:rsid w:val="00637476"/>
    <w:rsid w:val="006376AD"/>
    <w:rsid w:val="00637C43"/>
    <w:rsid w:val="00640645"/>
    <w:rsid w:val="00640885"/>
    <w:rsid w:val="006410A3"/>
    <w:rsid w:val="006413BA"/>
    <w:rsid w:val="00642222"/>
    <w:rsid w:val="006439A0"/>
    <w:rsid w:val="006440CB"/>
    <w:rsid w:val="006443F0"/>
    <w:rsid w:val="00644649"/>
    <w:rsid w:val="0064495B"/>
    <w:rsid w:val="00645039"/>
    <w:rsid w:val="00645346"/>
    <w:rsid w:val="0064576C"/>
    <w:rsid w:val="0064674C"/>
    <w:rsid w:val="00647400"/>
    <w:rsid w:val="006478E9"/>
    <w:rsid w:val="00647C24"/>
    <w:rsid w:val="00650167"/>
    <w:rsid w:val="00650839"/>
    <w:rsid w:val="00650A4F"/>
    <w:rsid w:val="00650E8C"/>
    <w:rsid w:val="00650EB3"/>
    <w:rsid w:val="00650F3C"/>
    <w:rsid w:val="00652025"/>
    <w:rsid w:val="006522E8"/>
    <w:rsid w:val="00652597"/>
    <w:rsid w:val="00652EA2"/>
    <w:rsid w:val="00653A7A"/>
    <w:rsid w:val="0065408C"/>
    <w:rsid w:val="006552C0"/>
    <w:rsid w:val="006559FE"/>
    <w:rsid w:val="00655D9A"/>
    <w:rsid w:val="00656064"/>
    <w:rsid w:val="00656208"/>
    <w:rsid w:val="006569C2"/>
    <w:rsid w:val="00656CA3"/>
    <w:rsid w:val="00656F02"/>
    <w:rsid w:val="0065721E"/>
    <w:rsid w:val="00657B58"/>
    <w:rsid w:val="00660157"/>
    <w:rsid w:val="00660AFA"/>
    <w:rsid w:val="00661180"/>
    <w:rsid w:val="006618B4"/>
    <w:rsid w:val="00661BAE"/>
    <w:rsid w:val="00661CB1"/>
    <w:rsid w:val="0066217D"/>
    <w:rsid w:val="00662776"/>
    <w:rsid w:val="0066279E"/>
    <w:rsid w:val="00662E88"/>
    <w:rsid w:val="006638DC"/>
    <w:rsid w:val="00663EA5"/>
    <w:rsid w:val="00664003"/>
    <w:rsid w:val="00664112"/>
    <w:rsid w:val="006643B6"/>
    <w:rsid w:val="0066486F"/>
    <w:rsid w:val="00664914"/>
    <w:rsid w:val="00664CB3"/>
    <w:rsid w:val="006652EE"/>
    <w:rsid w:val="00665628"/>
    <w:rsid w:val="006659F8"/>
    <w:rsid w:val="006663A2"/>
    <w:rsid w:val="0066670A"/>
    <w:rsid w:val="00666ABB"/>
    <w:rsid w:val="0066785D"/>
    <w:rsid w:val="00667A22"/>
    <w:rsid w:val="00667AD8"/>
    <w:rsid w:val="006701DD"/>
    <w:rsid w:val="006708AC"/>
    <w:rsid w:val="00671442"/>
    <w:rsid w:val="0067175E"/>
    <w:rsid w:val="00671CC3"/>
    <w:rsid w:val="00671CC4"/>
    <w:rsid w:val="00671FAB"/>
    <w:rsid w:val="006723E3"/>
    <w:rsid w:val="00672A9F"/>
    <w:rsid w:val="006730F4"/>
    <w:rsid w:val="0067368F"/>
    <w:rsid w:val="00673B90"/>
    <w:rsid w:val="00673DE7"/>
    <w:rsid w:val="00673EC8"/>
    <w:rsid w:val="00674A72"/>
    <w:rsid w:val="00674B82"/>
    <w:rsid w:val="00674C60"/>
    <w:rsid w:val="00675221"/>
    <w:rsid w:val="00675278"/>
    <w:rsid w:val="00675CB8"/>
    <w:rsid w:val="00675D72"/>
    <w:rsid w:val="00676C3D"/>
    <w:rsid w:val="00677028"/>
    <w:rsid w:val="006770C8"/>
    <w:rsid w:val="00677155"/>
    <w:rsid w:val="0067722F"/>
    <w:rsid w:val="006772D9"/>
    <w:rsid w:val="006777ED"/>
    <w:rsid w:val="00677E7D"/>
    <w:rsid w:val="00680266"/>
    <w:rsid w:val="00680877"/>
    <w:rsid w:val="00681539"/>
    <w:rsid w:val="00681856"/>
    <w:rsid w:val="006819B4"/>
    <w:rsid w:val="006820C5"/>
    <w:rsid w:val="0068257B"/>
    <w:rsid w:val="00682ECB"/>
    <w:rsid w:val="006830F0"/>
    <w:rsid w:val="00683170"/>
    <w:rsid w:val="006835B0"/>
    <w:rsid w:val="00683C3F"/>
    <w:rsid w:val="00684223"/>
    <w:rsid w:val="00684CBA"/>
    <w:rsid w:val="00685A16"/>
    <w:rsid w:val="00685CDB"/>
    <w:rsid w:val="00686561"/>
    <w:rsid w:val="006865B3"/>
    <w:rsid w:val="00686A57"/>
    <w:rsid w:val="006873AF"/>
    <w:rsid w:val="00687AF2"/>
    <w:rsid w:val="0069062B"/>
    <w:rsid w:val="00690AAB"/>
    <w:rsid w:val="006911F8"/>
    <w:rsid w:val="00691C9F"/>
    <w:rsid w:val="006927E2"/>
    <w:rsid w:val="00692DEF"/>
    <w:rsid w:val="0069305B"/>
    <w:rsid w:val="006932A8"/>
    <w:rsid w:val="0069369B"/>
    <w:rsid w:val="00693B70"/>
    <w:rsid w:val="006947A8"/>
    <w:rsid w:val="00695689"/>
    <w:rsid w:val="00695949"/>
    <w:rsid w:val="0069597E"/>
    <w:rsid w:val="00695E22"/>
    <w:rsid w:val="00696F1C"/>
    <w:rsid w:val="00697A90"/>
    <w:rsid w:val="006A020C"/>
    <w:rsid w:val="006A05E8"/>
    <w:rsid w:val="006A10DB"/>
    <w:rsid w:val="006A1AD7"/>
    <w:rsid w:val="006A2258"/>
    <w:rsid w:val="006A2387"/>
    <w:rsid w:val="006A246F"/>
    <w:rsid w:val="006A249C"/>
    <w:rsid w:val="006A2790"/>
    <w:rsid w:val="006A2C2C"/>
    <w:rsid w:val="006A2F59"/>
    <w:rsid w:val="006A391B"/>
    <w:rsid w:val="006A3971"/>
    <w:rsid w:val="006A3DBD"/>
    <w:rsid w:val="006A4337"/>
    <w:rsid w:val="006A49A5"/>
    <w:rsid w:val="006A50FD"/>
    <w:rsid w:val="006A521E"/>
    <w:rsid w:val="006A539E"/>
    <w:rsid w:val="006A55BB"/>
    <w:rsid w:val="006A5AF8"/>
    <w:rsid w:val="006A5F74"/>
    <w:rsid w:val="006A6188"/>
    <w:rsid w:val="006A698F"/>
    <w:rsid w:val="006A6DEE"/>
    <w:rsid w:val="006A7071"/>
    <w:rsid w:val="006B07DE"/>
    <w:rsid w:val="006B0C01"/>
    <w:rsid w:val="006B0EC5"/>
    <w:rsid w:val="006B1B67"/>
    <w:rsid w:val="006B3125"/>
    <w:rsid w:val="006B3D47"/>
    <w:rsid w:val="006B3E38"/>
    <w:rsid w:val="006B4525"/>
    <w:rsid w:val="006B4628"/>
    <w:rsid w:val="006B4AE5"/>
    <w:rsid w:val="006B50EF"/>
    <w:rsid w:val="006B527C"/>
    <w:rsid w:val="006B5EFE"/>
    <w:rsid w:val="006B638A"/>
    <w:rsid w:val="006B7F5A"/>
    <w:rsid w:val="006C08FE"/>
    <w:rsid w:val="006C126D"/>
    <w:rsid w:val="006C1A1C"/>
    <w:rsid w:val="006C1B9A"/>
    <w:rsid w:val="006C1CA0"/>
    <w:rsid w:val="006C23B7"/>
    <w:rsid w:val="006C2709"/>
    <w:rsid w:val="006C4162"/>
    <w:rsid w:val="006C49B2"/>
    <w:rsid w:val="006C5EC2"/>
    <w:rsid w:val="006C616D"/>
    <w:rsid w:val="006C6833"/>
    <w:rsid w:val="006C69CA"/>
    <w:rsid w:val="006C6FC8"/>
    <w:rsid w:val="006C7239"/>
    <w:rsid w:val="006C7530"/>
    <w:rsid w:val="006C7784"/>
    <w:rsid w:val="006C77AB"/>
    <w:rsid w:val="006C77B6"/>
    <w:rsid w:val="006C7D38"/>
    <w:rsid w:val="006D1CD1"/>
    <w:rsid w:val="006D1D9F"/>
    <w:rsid w:val="006D2697"/>
    <w:rsid w:val="006D2D14"/>
    <w:rsid w:val="006D3027"/>
    <w:rsid w:val="006D3491"/>
    <w:rsid w:val="006D49CE"/>
    <w:rsid w:val="006D4A30"/>
    <w:rsid w:val="006D4D1B"/>
    <w:rsid w:val="006D4EF6"/>
    <w:rsid w:val="006D50A2"/>
    <w:rsid w:val="006D5444"/>
    <w:rsid w:val="006D550A"/>
    <w:rsid w:val="006D5517"/>
    <w:rsid w:val="006D581E"/>
    <w:rsid w:val="006D5973"/>
    <w:rsid w:val="006D5E3A"/>
    <w:rsid w:val="006D63B9"/>
    <w:rsid w:val="006D6605"/>
    <w:rsid w:val="006D692D"/>
    <w:rsid w:val="006D6B88"/>
    <w:rsid w:val="006D737E"/>
    <w:rsid w:val="006D747D"/>
    <w:rsid w:val="006E01F1"/>
    <w:rsid w:val="006E05C0"/>
    <w:rsid w:val="006E05ED"/>
    <w:rsid w:val="006E1065"/>
    <w:rsid w:val="006E189D"/>
    <w:rsid w:val="006E1E26"/>
    <w:rsid w:val="006E2456"/>
    <w:rsid w:val="006E274D"/>
    <w:rsid w:val="006E2C14"/>
    <w:rsid w:val="006E2FB6"/>
    <w:rsid w:val="006E35DA"/>
    <w:rsid w:val="006E366E"/>
    <w:rsid w:val="006E49EF"/>
    <w:rsid w:val="006E5311"/>
    <w:rsid w:val="006E6012"/>
    <w:rsid w:val="006E6026"/>
    <w:rsid w:val="006E65E2"/>
    <w:rsid w:val="006E6810"/>
    <w:rsid w:val="006E6C82"/>
    <w:rsid w:val="006E6D05"/>
    <w:rsid w:val="006E6FD7"/>
    <w:rsid w:val="006E7ADE"/>
    <w:rsid w:val="006F089C"/>
    <w:rsid w:val="006F0CB6"/>
    <w:rsid w:val="006F13A0"/>
    <w:rsid w:val="006F1564"/>
    <w:rsid w:val="006F1856"/>
    <w:rsid w:val="006F1D52"/>
    <w:rsid w:val="006F1EA7"/>
    <w:rsid w:val="006F20A1"/>
    <w:rsid w:val="006F2101"/>
    <w:rsid w:val="006F238D"/>
    <w:rsid w:val="006F2564"/>
    <w:rsid w:val="006F38E1"/>
    <w:rsid w:val="006F40F1"/>
    <w:rsid w:val="006F40F7"/>
    <w:rsid w:val="006F41E2"/>
    <w:rsid w:val="006F45DC"/>
    <w:rsid w:val="006F47E6"/>
    <w:rsid w:val="006F526A"/>
    <w:rsid w:val="006F57D9"/>
    <w:rsid w:val="006F5880"/>
    <w:rsid w:val="006F5969"/>
    <w:rsid w:val="006F5EBE"/>
    <w:rsid w:val="006F66E8"/>
    <w:rsid w:val="006F6DE0"/>
    <w:rsid w:val="006F7434"/>
    <w:rsid w:val="006F75B3"/>
    <w:rsid w:val="006F7AF0"/>
    <w:rsid w:val="0070083B"/>
    <w:rsid w:val="00700970"/>
    <w:rsid w:val="007011E8"/>
    <w:rsid w:val="007018DB"/>
    <w:rsid w:val="00701BE3"/>
    <w:rsid w:val="00701FB7"/>
    <w:rsid w:val="0070200B"/>
    <w:rsid w:val="00702C00"/>
    <w:rsid w:val="00703E4D"/>
    <w:rsid w:val="00704544"/>
    <w:rsid w:val="00704A06"/>
    <w:rsid w:val="00705279"/>
    <w:rsid w:val="00705BC2"/>
    <w:rsid w:val="00705FB7"/>
    <w:rsid w:val="00706086"/>
    <w:rsid w:val="00706997"/>
    <w:rsid w:val="00707AFE"/>
    <w:rsid w:val="00707C0D"/>
    <w:rsid w:val="00710641"/>
    <w:rsid w:val="0071067E"/>
    <w:rsid w:val="007108E8"/>
    <w:rsid w:val="00710F10"/>
    <w:rsid w:val="00712AED"/>
    <w:rsid w:val="00712B64"/>
    <w:rsid w:val="00712C02"/>
    <w:rsid w:val="00712FA4"/>
    <w:rsid w:val="00713029"/>
    <w:rsid w:val="007131CE"/>
    <w:rsid w:val="00713693"/>
    <w:rsid w:val="00714068"/>
    <w:rsid w:val="00714080"/>
    <w:rsid w:val="00714742"/>
    <w:rsid w:val="0071489D"/>
    <w:rsid w:val="00714CA6"/>
    <w:rsid w:val="007159FA"/>
    <w:rsid w:val="00715C93"/>
    <w:rsid w:val="007164D5"/>
    <w:rsid w:val="00716D2E"/>
    <w:rsid w:val="00717F65"/>
    <w:rsid w:val="007201B2"/>
    <w:rsid w:val="007203B6"/>
    <w:rsid w:val="00720EA7"/>
    <w:rsid w:val="00720F25"/>
    <w:rsid w:val="00720FA0"/>
    <w:rsid w:val="0072104D"/>
    <w:rsid w:val="0072201B"/>
    <w:rsid w:val="00722999"/>
    <w:rsid w:val="00722D33"/>
    <w:rsid w:val="00723522"/>
    <w:rsid w:val="00723AC2"/>
    <w:rsid w:val="00723B03"/>
    <w:rsid w:val="00724044"/>
    <w:rsid w:val="0072504A"/>
    <w:rsid w:val="0072653B"/>
    <w:rsid w:val="007269D1"/>
    <w:rsid w:val="00726E2E"/>
    <w:rsid w:val="00727226"/>
    <w:rsid w:val="0073016B"/>
    <w:rsid w:val="00730E73"/>
    <w:rsid w:val="007314F1"/>
    <w:rsid w:val="007323A0"/>
    <w:rsid w:val="00732552"/>
    <w:rsid w:val="00732B4B"/>
    <w:rsid w:val="007331C8"/>
    <w:rsid w:val="00733894"/>
    <w:rsid w:val="00733911"/>
    <w:rsid w:val="00733AE7"/>
    <w:rsid w:val="00733BBC"/>
    <w:rsid w:val="00733CBF"/>
    <w:rsid w:val="007343A4"/>
    <w:rsid w:val="00734769"/>
    <w:rsid w:val="0073552B"/>
    <w:rsid w:val="007355FB"/>
    <w:rsid w:val="007360AA"/>
    <w:rsid w:val="0073620A"/>
    <w:rsid w:val="00736877"/>
    <w:rsid w:val="00736B68"/>
    <w:rsid w:val="00737094"/>
    <w:rsid w:val="007371EB"/>
    <w:rsid w:val="00740D25"/>
    <w:rsid w:val="00740F3D"/>
    <w:rsid w:val="0074152F"/>
    <w:rsid w:val="00741630"/>
    <w:rsid w:val="00743401"/>
    <w:rsid w:val="00743413"/>
    <w:rsid w:val="00744737"/>
    <w:rsid w:val="0074483E"/>
    <w:rsid w:val="00744DC2"/>
    <w:rsid w:val="007458DF"/>
    <w:rsid w:val="00745A13"/>
    <w:rsid w:val="00746A25"/>
    <w:rsid w:val="00746D8B"/>
    <w:rsid w:val="007472D4"/>
    <w:rsid w:val="00747D99"/>
    <w:rsid w:val="00750267"/>
    <w:rsid w:val="0075066D"/>
    <w:rsid w:val="007507FC"/>
    <w:rsid w:val="007512AD"/>
    <w:rsid w:val="00751390"/>
    <w:rsid w:val="00751542"/>
    <w:rsid w:val="00751977"/>
    <w:rsid w:val="00751AD0"/>
    <w:rsid w:val="0075207C"/>
    <w:rsid w:val="00752265"/>
    <w:rsid w:val="00752497"/>
    <w:rsid w:val="00752925"/>
    <w:rsid w:val="00752D86"/>
    <w:rsid w:val="00753462"/>
    <w:rsid w:val="007539E3"/>
    <w:rsid w:val="00753AB8"/>
    <w:rsid w:val="00754066"/>
    <w:rsid w:val="0075418D"/>
    <w:rsid w:val="00754355"/>
    <w:rsid w:val="00755070"/>
    <w:rsid w:val="0075566E"/>
    <w:rsid w:val="00755988"/>
    <w:rsid w:val="00755A13"/>
    <w:rsid w:val="00756503"/>
    <w:rsid w:val="007568BC"/>
    <w:rsid w:val="007568E0"/>
    <w:rsid w:val="00756BF7"/>
    <w:rsid w:val="007571DA"/>
    <w:rsid w:val="00757374"/>
    <w:rsid w:val="007601F7"/>
    <w:rsid w:val="007602A7"/>
    <w:rsid w:val="007606DE"/>
    <w:rsid w:val="0076111F"/>
    <w:rsid w:val="00761D26"/>
    <w:rsid w:val="0076203D"/>
    <w:rsid w:val="00762779"/>
    <w:rsid w:val="00762D8E"/>
    <w:rsid w:val="00763B41"/>
    <w:rsid w:val="00763EE8"/>
    <w:rsid w:val="007642CD"/>
    <w:rsid w:val="00765353"/>
    <w:rsid w:val="00767E70"/>
    <w:rsid w:val="0077050D"/>
    <w:rsid w:val="0077140C"/>
    <w:rsid w:val="00772383"/>
    <w:rsid w:val="007729AD"/>
    <w:rsid w:val="00773378"/>
    <w:rsid w:val="00773430"/>
    <w:rsid w:val="007734EA"/>
    <w:rsid w:val="007736B7"/>
    <w:rsid w:val="0077445F"/>
    <w:rsid w:val="00774D24"/>
    <w:rsid w:val="00775103"/>
    <w:rsid w:val="0077590F"/>
    <w:rsid w:val="00775B87"/>
    <w:rsid w:val="00775C49"/>
    <w:rsid w:val="00775D5A"/>
    <w:rsid w:val="00775DED"/>
    <w:rsid w:val="00776F11"/>
    <w:rsid w:val="007771CC"/>
    <w:rsid w:val="00777EC5"/>
    <w:rsid w:val="0078001B"/>
    <w:rsid w:val="00782006"/>
    <w:rsid w:val="00782076"/>
    <w:rsid w:val="00782FA5"/>
    <w:rsid w:val="00783250"/>
    <w:rsid w:val="007834F2"/>
    <w:rsid w:val="00783E54"/>
    <w:rsid w:val="00784D03"/>
    <w:rsid w:val="00785004"/>
    <w:rsid w:val="00785240"/>
    <w:rsid w:val="007854B1"/>
    <w:rsid w:val="007854B6"/>
    <w:rsid w:val="0078579B"/>
    <w:rsid w:val="00786900"/>
    <w:rsid w:val="0078722B"/>
    <w:rsid w:val="00790394"/>
    <w:rsid w:val="00790589"/>
    <w:rsid w:val="007906DD"/>
    <w:rsid w:val="00791E6E"/>
    <w:rsid w:val="007929F1"/>
    <w:rsid w:val="00792DD2"/>
    <w:rsid w:val="007930A3"/>
    <w:rsid w:val="007944D2"/>
    <w:rsid w:val="0079451F"/>
    <w:rsid w:val="0079471C"/>
    <w:rsid w:val="00795089"/>
    <w:rsid w:val="007960F8"/>
    <w:rsid w:val="00796226"/>
    <w:rsid w:val="0079630C"/>
    <w:rsid w:val="0079652A"/>
    <w:rsid w:val="007978E9"/>
    <w:rsid w:val="00797DBF"/>
    <w:rsid w:val="007A1085"/>
    <w:rsid w:val="007A1141"/>
    <w:rsid w:val="007A11AC"/>
    <w:rsid w:val="007A1412"/>
    <w:rsid w:val="007A1AD5"/>
    <w:rsid w:val="007A1B15"/>
    <w:rsid w:val="007A2220"/>
    <w:rsid w:val="007A23A6"/>
    <w:rsid w:val="007A3087"/>
    <w:rsid w:val="007A40B0"/>
    <w:rsid w:val="007A4354"/>
    <w:rsid w:val="007A4FAB"/>
    <w:rsid w:val="007A55B3"/>
    <w:rsid w:val="007A56C8"/>
    <w:rsid w:val="007A5A03"/>
    <w:rsid w:val="007A62D0"/>
    <w:rsid w:val="007A6B85"/>
    <w:rsid w:val="007A6BD3"/>
    <w:rsid w:val="007A75B9"/>
    <w:rsid w:val="007A779E"/>
    <w:rsid w:val="007A7995"/>
    <w:rsid w:val="007A7BC5"/>
    <w:rsid w:val="007B06A2"/>
    <w:rsid w:val="007B0869"/>
    <w:rsid w:val="007B08D1"/>
    <w:rsid w:val="007B1782"/>
    <w:rsid w:val="007B22A7"/>
    <w:rsid w:val="007B22C4"/>
    <w:rsid w:val="007B273F"/>
    <w:rsid w:val="007B2AFC"/>
    <w:rsid w:val="007B3496"/>
    <w:rsid w:val="007B398F"/>
    <w:rsid w:val="007B3E20"/>
    <w:rsid w:val="007B4381"/>
    <w:rsid w:val="007B48D5"/>
    <w:rsid w:val="007B5542"/>
    <w:rsid w:val="007B5E6E"/>
    <w:rsid w:val="007B684B"/>
    <w:rsid w:val="007B6F42"/>
    <w:rsid w:val="007B7637"/>
    <w:rsid w:val="007B78E4"/>
    <w:rsid w:val="007B7974"/>
    <w:rsid w:val="007B7A96"/>
    <w:rsid w:val="007C0E64"/>
    <w:rsid w:val="007C1295"/>
    <w:rsid w:val="007C14FD"/>
    <w:rsid w:val="007C1649"/>
    <w:rsid w:val="007C1945"/>
    <w:rsid w:val="007C1DC5"/>
    <w:rsid w:val="007C1DFA"/>
    <w:rsid w:val="007C246C"/>
    <w:rsid w:val="007C2B24"/>
    <w:rsid w:val="007C2CFA"/>
    <w:rsid w:val="007C2EFF"/>
    <w:rsid w:val="007C322A"/>
    <w:rsid w:val="007C3A10"/>
    <w:rsid w:val="007C441A"/>
    <w:rsid w:val="007C44A8"/>
    <w:rsid w:val="007C4EC3"/>
    <w:rsid w:val="007C5147"/>
    <w:rsid w:val="007C5C05"/>
    <w:rsid w:val="007C6634"/>
    <w:rsid w:val="007C6A46"/>
    <w:rsid w:val="007C6CE1"/>
    <w:rsid w:val="007C749C"/>
    <w:rsid w:val="007C782A"/>
    <w:rsid w:val="007C78D3"/>
    <w:rsid w:val="007D0A84"/>
    <w:rsid w:val="007D1066"/>
    <w:rsid w:val="007D1255"/>
    <w:rsid w:val="007D1C05"/>
    <w:rsid w:val="007D23BC"/>
    <w:rsid w:val="007D2550"/>
    <w:rsid w:val="007D3460"/>
    <w:rsid w:val="007D36E0"/>
    <w:rsid w:val="007D4A3D"/>
    <w:rsid w:val="007D4CB5"/>
    <w:rsid w:val="007D4DF1"/>
    <w:rsid w:val="007D4F8C"/>
    <w:rsid w:val="007D529E"/>
    <w:rsid w:val="007D5E8D"/>
    <w:rsid w:val="007D6199"/>
    <w:rsid w:val="007D7957"/>
    <w:rsid w:val="007E0E0E"/>
    <w:rsid w:val="007E181E"/>
    <w:rsid w:val="007E19C0"/>
    <w:rsid w:val="007E1AA8"/>
    <w:rsid w:val="007E2478"/>
    <w:rsid w:val="007E24B1"/>
    <w:rsid w:val="007E2801"/>
    <w:rsid w:val="007E39FD"/>
    <w:rsid w:val="007E4222"/>
    <w:rsid w:val="007E426B"/>
    <w:rsid w:val="007E4766"/>
    <w:rsid w:val="007E4D08"/>
    <w:rsid w:val="007E4E1D"/>
    <w:rsid w:val="007E4F0E"/>
    <w:rsid w:val="007E55A6"/>
    <w:rsid w:val="007E5891"/>
    <w:rsid w:val="007E5A44"/>
    <w:rsid w:val="007E5CFC"/>
    <w:rsid w:val="007E6AB4"/>
    <w:rsid w:val="007E722A"/>
    <w:rsid w:val="007E7741"/>
    <w:rsid w:val="007E7750"/>
    <w:rsid w:val="007E7A3A"/>
    <w:rsid w:val="007F1052"/>
    <w:rsid w:val="007F18D6"/>
    <w:rsid w:val="007F1AFE"/>
    <w:rsid w:val="007F1E71"/>
    <w:rsid w:val="007F2940"/>
    <w:rsid w:val="007F2AAE"/>
    <w:rsid w:val="007F2C3A"/>
    <w:rsid w:val="007F3EAB"/>
    <w:rsid w:val="007F5143"/>
    <w:rsid w:val="007F51D0"/>
    <w:rsid w:val="007F5445"/>
    <w:rsid w:val="007F5BB5"/>
    <w:rsid w:val="007F6083"/>
    <w:rsid w:val="007F6BF2"/>
    <w:rsid w:val="007F6CBE"/>
    <w:rsid w:val="007F6CD4"/>
    <w:rsid w:val="007F6DE0"/>
    <w:rsid w:val="007F7080"/>
    <w:rsid w:val="007F70A1"/>
    <w:rsid w:val="007F75A6"/>
    <w:rsid w:val="007F77B1"/>
    <w:rsid w:val="007F7902"/>
    <w:rsid w:val="007F7938"/>
    <w:rsid w:val="007F793D"/>
    <w:rsid w:val="007F7AED"/>
    <w:rsid w:val="007F7BFC"/>
    <w:rsid w:val="007F7C29"/>
    <w:rsid w:val="007F7F93"/>
    <w:rsid w:val="00800250"/>
    <w:rsid w:val="0080025F"/>
    <w:rsid w:val="0080086F"/>
    <w:rsid w:val="00801002"/>
    <w:rsid w:val="00801032"/>
    <w:rsid w:val="00801473"/>
    <w:rsid w:val="0080168A"/>
    <w:rsid w:val="00801BA6"/>
    <w:rsid w:val="00803238"/>
    <w:rsid w:val="00803A86"/>
    <w:rsid w:val="00804B5E"/>
    <w:rsid w:val="00804C0A"/>
    <w:rsid w:val="00804DD0"/>
    <w:rsid w:val="008056AA"/>
    <w:rsid w:val="00805777"/>
    <w:rsid w:val="008058A0"/>
    <w:rsid w:val="008058E4"/>
    <w:rsid w:val="008062AA"/>
    <w:rsid w:val="008062AC"/>
    <w:rsid w:val="00806660"/>
    <w:rsid w:val="0080726C"/>
    <w:rsid w:val="00807625"/>
    <w:rsid w:val="00807B3E"/>
    <w:rsid w:val="0081038F"/>
    <w:rsid w:val="00810EFE"/>
    <w:rsid w:val="0081127D"/>
    <w:rsid w:val="00812060"/>
    <w:rsid w:val="008123E2"/>
    <w:rsid w:val="0081263B"/>
    <w:rsid w:val="00812C0A"/>
    <w:rsid w:val="008130B1"/>
    <w:rsid w:val="008148B9"/>
    <w:rsid w:val="00814B76"/>
    <w:rsid w:val="00815279"/>
    <w:rsid w:val="008155E0"/>
    <w:rsid w:val="00815A4F"/>
    <w:rsid w:val="00815B56"/>
    <w:rsid w:val="00815F5E"/>
    <w:rsid w:val="00816978"/>
    <w:rsid w:val="00817090"/>
    <w:rsid w:val="00817425"/>
    <w:rsid w:val="0081782B"/>
    <w:rsid w:val="00820038"/>
    <w:rsid w:val="00820DF7"/>
    <w:rsid w:val="00821360"/>
    <w:rsid w:val="00821922"/>
    <w:rsid w:val="008219AC"/>
    <w:rsid w:val="00821C31"/>
    <w:rsid w:val="00822F90"/>
    <w:rsid w:val="00823403"/>
    <w:rsid w:val="00823795"/>
    <w:rsid w:val="00824B06"/>
    <w:rsid w:val="0082511C"/>
    <w:rsid w:val="00825C11"/>
    <w:rsid w:val="00825F39"/>
    <w:rsid w:val="00826A17"/>
    <w:rsid w:val="00826AC6"/>
    <w:rsid w:val="008270FC"/>
    <w:rsid w:val="0082788F"/>
    <w:rsid w:val="00827AF2"/>
    <w:rsid w:val="00827C3B"/>
    <w:rsid w:val="00830629"/>
    <w:rsid w:val="008311E9"/>
    <w:rsid w:val="008314B9"/>
    <w:rsid w:val="0083279D"/>
    <w:rsid w:val="0083336C"/>
    <w:rsid w:val="0083347A"/>
    <w:rsid w:val="00833A88"/>
    <w:rsid w:val="00833F53"/>
    <w:rsid w:val="008340E6"/>
    <w:rsid w:val="008344DA"/>
    <w:rsid w:val="00834A40"/>
    <w:rsid w:val="00834B32"/>
    <w:rsid w:val="00834B4D"/>
    <w:rsid w:val="00835806"/>
    <w:rsid w:val="00835AFE"/>
    <w:rsid w:val="00836D37"/>
    <w:rsid w:val="008373F9"/>
    <w:rsid w:val="0083762B"/>
    <w:rsid w:val="0083792A"/>
    <w:rsid w:val="008405D4"/>
    <w:rsid w:val="00840675"/>
    <w:rsid w:val="00840915"/>
    <w:rsid w:val="00840A95"/>
    <w:rsid w:val="00840EBB"/>
    <w:rsid w:val="008413BC"/>
    <w:rsid w:val="00841468"/>
    <w:rsid w:val="00842823"/>
    <w:rsid w:val="00842E86"/>
    <w:rsid w:val="00843985"/>
    <w:rsid w:val="00843BAB"/>
    <w:rsid w:val="008442E7"/>
    <w:rsid w:val="008444E8"/>
    <w:rsid w:val="00844EBB"/>
    <w:rsid w:val="008458BB"/>
    <w:rsid w:val="008468FF"/>
    <w:rsid w:val="00847078"/>
    <w:rsid w:val="008475AA"/>
    <w:rsid w:val="00847F9D"/>
    <w:rsid w:val="00850020"/>
    <w:rsid w:val="00850121"/>
    <w:rsid w:val="00850C61"/>
    <w:rsid w:val="00850E9B"/>
    <w:rsid w:val="00851B40"/>
    <w:rsid w:val="0085213C"/>
    <w:rsid w:val="00852A96"/>
    <w:rsid w:val="0085320A"/>
    <w:rsid w:val="008539AE"/>
    <w:rsid w:val="00854CF5"/>
    <w:rsid w:val="0085517D"/>
    <w:rsid w:val="00855656"/>
    <w:rsid w:val="00855A97"/>
    <w:rsid w:val="00856047"/>
    <w:rsid w:val="00856864"/>
    <w:rsid w:val="00856952"/>
    <w:rsid w:val="008573BE"/>
    <w:rsid w:val="00857CD9"/>
    <w:rsid w:val="0086041F"/>
    <w:rsid w:val="0086082D"/>
    <w:rsid w:val="00860B44"/>
    <w:rsid w:val="00860CDB"/>
    <w:rsid w:val="0086133B"/>
    <w:rsid w:val="00861536"/>
    <w:rsid w:val="00861AE2"/>
    <w:rsid w:val="00862362"/>
    <w:rsid w:val="00862CFE"/>
    <w:rsid w:val="00862E58"/>
    <w:rsid w:val="0086348D"/>
    <w:rsid w:val="00863A6E"/>
    <w:rsid w:val="00863AE4"/>
    <w:rsid w:val="0086407C"/>
    <w:rsid w:val="008643A8"/>
    <w:rsid w:val="0086506C"/>
    <w:rsid w:val="0086524B"/>
    <w:rsid w:val="0086533F"/>
    <w:rsid w:val="008656BD"/>
    <w:rsid w:val="00865B08"/>
    <w:rsid w:val="00865C03"/>
    <w:rsid w:val="00865D41"/>
    <w:rsid w:val="00866A7E"/>
    <w:rsid w:val="00867C5D"/>
    <w:rsid w:val="00867D5A"/>
    <w:rsid w:val="00867DC4"/>
    <w:rsid w:val="008711BF"/>
    <w:rsid w:val="00871215"/>
    <w:rsid w:val="00871A10"/>
    <w:rsid w:val="00872B2D"/>
    <w:rsid w:val="00872B74"/>
    <w:rsid w:val="0087352C"/>
    <w:rsid w:val="008750B8"/>
    <w:rsid w:val="00875D20"/>
    <w:rsid w:val="008760CD"/>
    <w:rsid w:val="00876331"/>
    <w:rsid w:val="0087648C"/>
    <w:rsid w:val="00876712"/>
    <w:rsid w:val="0087683A"/>
    <w:rsid w:val="00876C53"/>
    <w:rsid w:val="00876CA3"/>
    <w:rsid w:val="00880209"/>
    <w:rsid w:val="00880414"/>
    <w:rsid w:val="00880DA1"/>
    <w:rsid w:val="00880E87"/>
    <w:rsid w:val="00881246"/>
    <w:rsid w:val="00881571"/>
    <w:rsid w:val="00881D83"/>
    <w:rsid w:val="008828BE"/>
    <w:rsid w:val="00882A29"/>
    <w:rsid w:val="00883BA9"/>
    <w:rsid w:val="00883DDB"/>
    <w:rsid w:val="00883ECD"/>
    <w:rsid w:val="008840D3"/>
    <w:rsid w:val="00884319"/>
    <w:rsid w:val="00884340"/>
    <w:rsid w:val="00884711"/>
    <w:rsid w:val="00884D53"/>
    <w:rsid w:val="008850D7"/>
    <w:rsid w:val="00885466"/>
    <w:rsid w:val="00885497"/>
    <w:rsid w:val="0088566B"/>
    <w:rsid w:val="00885CA8"/>
    <w:rsid w:val="00886437"/>
    <w:rsid w:val="00886D52"/>
    <w:rsid w:val="008877A5"/>
    <w:rsid w:val="00887D0C"/>
    <w:rsid w:val="008905D3"/>
    <w:rsid w:val="0089068D"/>
    <w:rsid w:val="008906D6"/>
    <w:rsid w:val="0089083B"/>
    <w:rsid w:val="00892167"/>
    <w:rsid w:val="008925C8"/>
    <w:rsid w:val="00892960"/>
    <w:rsid w:val="008929DB"/>
    <w:rsid w:val="00892E8B"/>
    <w:rsid w:val="008933C0"/>
    <w:rsid w:val="00893826"/>
    <w:rsid w:val="00893882"/>
    <w:rsid w:val="0089409A"/>
    <w:rsid w:val="008940DE"/>
    <w:rsid w:val="00894525"/>
    <w:rsid w:val="00894627"/>
    <w:rsid w:val="0089559F"/>
    <w:rsid w:val="008958C9"/>
    <w:rsid w:val="008961C0"/>
    <w:rsid w:val="0089634F"/>
    <w:rsid w:val="008968D4"/>
    <w:rsid w:val="00897191"/>
    <w:rsid w:val="00897206"/>
    <w:rsid w:val="00897237"/>
    <w:rsid w:val="00897390"/>
    <w:rsid w:val="00897521"/>
    <w:rsid w:val="00897DE1"/>
    <w:rsid w:val="008A0E05"/>
    <w:rsid w:val="008A1119"/>
    <w:rsid w:val="008A1156"/>
    <w:rsid w:val="008A1D24"/>
    <w:rsid w:val="008A2906"/>
    <w:rsid w:val="008A2CC1"/>
    <w:rsid w:val="008A3567"/>
    <w:rsid w:val="008A37C5"/>
    <w:rsid w:val="008A3E41"/>
    <w:rsid w:val="008A4AC3"/>
    <w:rsid w:val="008A516A"/>
    <w:rsid w:val="008A54BD"/>
    <w:rsid w:val="008A568E"/>
    <w:rsid w:val="008A57E9"/>
    <w:rsid w:val="008A6344"/>
    <w:rsid w:val="008A640B"/>
    <w:rsid w:val="008A680F"/>
    <w:rsid w:val="008A79FB"/>
    <w:rsid w:val="008A7C45"/>
    <w:rsid w:val="008B0C74"/>
    <w:rsid w:val="008B0EB3"/>
    <w:rsid w:val="008B0F51"/>
    <w:rsid w:val="008B14D5"/>
    <w:rsid w:val="008B1AE6"/>
    <w:rsid w:val="008B2078"/>
    <w:rsid w:val="008B23AA"/>
    <w:rsid w:val="008B2560"/>
    <w:rsid w:val="008B26B9"/>
    <w:rsid w:val="008B27A9"/>
    <w:rsid w:val="008B27F6"/>
    <w:rsid w:val="008B2A14"/>
    <w:rsid w:val="008B2CE7"/>
    <w:rsid w:val="008B3F94"/>
    <w:rsid w:val="008B540D"/>
    <w:rsid w:val="008B57B8"/>
    <w:rsid w:val="008B5D58"/>
    <w:rsid w:val="008B6001"/>
    <w:rsid w:val="008B6436"/>
    <w:rsid w:val="008B6BC5"/>
    <w:rsid w:val="008B6D72"/>
    <w:rsid w:val="008B706B"/>
    <w:rsid w:val="008B70F2"/>
    <w:rsid w:val="008B712C"/>
    <w:rsid w:val="008B7B80"/>
    <w:rsid w:val="008B7C8C"/>
    <w:rsid w:val="008C00E8"/>
    <w:rsid w:val="008C1387"/>
    <w:rsid w:val="008C14EE"/>
    <w:rsid w:val="008C1A68"/>
    <w:rsid w:val="008C2EF5"/>
    <w:rsid w:val="008C38B7"/>
    <w:rsid w:val="008C4E35"/>
    <w:rsid w:val="008C4E9C"/>
    <w:rsid w:val="008C5493"/>
    <w:rsid w:val="008C5517"/>
    <w:rsid w:val="008C67C1"/>
    <w:rsid w:val="008C68D9"/>
    <w:rsid w:val="008C68ED"/>
    <w:rsid w:val="008C7054"/>
    <w:rsid w:val="008C71C0"/>
    <w:rsid w:val="008C72B7"/>
    <w:rsid w:val="008D0182"/>
    <w:rsid w:val="008D0228"/>
    <w:rsid w:val="008D0756"/>
    <w:rsid w:val="008D09F2"/>
    <w:rsid w:val="008D1458"/>
    <w:rsid w:val="008D1B9C"/>
    <w:rsid w:val="008D226D"/>
    <w:rsid w:val="008D2B25"/>
    <w:rsid w:val="008D2F20"/>
    <w:rsid w:val="008D3578"/>
    <w:rsid w:val="008D38FA"/>
    <w:rsid w:val="008D39D5"/>
    <w:rsid w:val="008D3AAC"/>
    <w:rsid w:val="008D404C"/>
    <w:rsid w:val="008D4E1C"/>
    <w:rsid w:val="008D4E3F"/>
    <w:rsid w:val="008D54B3"/>
    <w:rsid w:val="008D6475"/>
    <w:rsid w:val="008D7DB9"/>
    <w:rsid w:val="008E074A"/>
    <w:rsid w:val="008E088A"/>
    <w:rsid w:val="008E1649"/>
    <w:rsid w:val="008E1DAA"/>
    <w:rsid w:val="008E1F8F"/>
    <w:rsid w:val="008E2050"/>
    <w:rsid w:val="008E210C"/>
    <w:rsid w:val="008E2D8D"/>
    <w:rsid w:val="008E3094"/>
    <w:rsid w:val="008E3310"/>
    <w:rsid w:val="008E34F0"/>
    <w:rsid w:val="008E43D3"/>
    <w:rsid w:val="008E49B4"/>
    <w:rsid w:val="008E4F9C"/>
    <w:rsid w:val="008E5676"/>
    <w:rsid w:val="008E62A0"/>
    <w:rsid w:val="008E653C"/>
    <w:rsid w:val="008E656B"/>
    <w:rsid w:val="008E71DD"/>
    <w:rsid w:val="008E7A20"/>
    <w:rsid w:val="008E7FCD"/>
    <w:rsid w:val="008F0FEC"/>
    <w:rsid w:val="008F1348"/>
    <w:rsid w:val="008F24A5"/>
    <w:rsid w:val="008F2F95"/>
    <w:rsid w:val="008F31D9"/>
    <w:rsid w:val="008F36BD"/>
    <w:rsid w:val="008F3998"/>
    <w:rsid w:val="008F4221"/>
    <w:rsid w:val="008F4538"/>
    <w:rsid w:val="008F4896"/>
    <w:rsid w:val="008F5A80"/>
    <w:rsid w:val="008F5D8A"/>
    <w:rsid w:val="008F6417"/>
    <w:rsid w:val="008F7FBB"/>
    <w:rsid w:val="00900EB8"/>
    <w:rsid w:val="009010D3"/>
    <w:rsid w:val="009010F8"/>
    <w:rsid w:val="009012C3"/>
    <w:rsid w:val="00901451"/>
    <w:rsid w:val="009014F2"/>
    <w:rsid w:val="00901718"/>
    <w:rsid w:val="0090197C"/>
    <w:rsid w:val="00902EB5"/>
    <w:rsid w:val="009032EA"/>
    <w:rsid w:val="00904F4B"/>
    <w:rsid w:val="009061A1"/>
    <w:rsid w:val="00906A0F"/>
    <w:rsid w:val="00907C3D"/>
    <w:rsid w:val="00910C59"/>
    <w:rsid w:val="00910C6A"/>
    <w:rsid w:val="00910E33"/>
    <w:rsid w:val="00910F3A"/>
    <w:rsid w:val="0091142D"/>
    <w:rsid w:val="0091181A"/>
    <w:rsid w:val="00911F6B"/>
    <w:rsid w:val="00912236"/>
    <w:rsid w:val="0091267D"/>
    <w:rsid w:val="009139B5"/>
    <w:rsid w:val="00913BC6"/>
    <w:rsid w:val="00913F3B"/>
    <w:rsid w:val="00914639"/>
    <w:rsid w:val="00914C7D"/>
    <w:rsid w:val="00914D2C"/>
    <w:rsid w:val="00915212"/>
    <w:rsid w:val="009153A3"/>
    <w:rsid w:val="009154AB"/>
    <w:rsid w:val="00915C07"/>
    <w:rsid w:val="0091622B"/>
    <w:rsid w:val="009162FB"/>
    <w:rsid w:val="00917AB1"/>
    <w:rsid w:val="00920188"/>
    <w:rsid w:val="009206DA"/>
    <w:rsid w:val="00920A4C"/>
    <w:rsid w:val="00920FB9"/>
    <w:rsid w:val="009227EB"/>
    <w:rsid w:val="00922C63"/>
    <w:rsid w:val="00922D13"/>
    <w:rsid w:val="0092390C"/>
    <w:rsid w:val="00923962"/>
    <w:rsid w:val="00923A44"/>
    <w:rsid w:val="009240B9"/>
    <w:rsid w:val="009243E5"/>
    <w:rsid w:val="00925029"/>
    <w:rsid w:val="00925412"/>
    <w:rsid w:val="00925BBB"/>
    <w:rsid w:val="0092689A"/>
    <w:rsid w:val="00927032"/>
    <w:rsid w:val="0092733E"/>
    <w:rsid w:val="009303EF"/>
    <w:rsid w:val="00930E15"/>
    <w:rsid w:val="00930E31"/>
    <w:rsid w:val="00931A58"/>
    <w:rsid w:val="0093233C"/>
    <w:rsid w:val="00933151"/>
    <w:rsid w:val="00933243"/>
    <w:rsid w:val="0093369E"/>
    <w:rsid w:val="00933CA7"/>
    <w:rsid w:val="00933E94"/>
    <w:rsid w:val="00933F5A"/>
    <w:rsid w:val="009342F8"/>
    <w:rsid w:val="00934591"/>
    <w:rsid w:val="009348BC"/>
    <w:rsid w:val="00935452"/>
    <w:rsid w:val="00935AEC"/>
    <w:rsid w:val="0093649F"/>
    <w:rsid w:val="0093672F"/>
    <w:rsid w:val="00936789"/>
    <w:rsid w:val="00936B81"/>
    <w:rsid w:val="00936C5A"/>
    <w:rsid w:val="00937E5F"/>
    <w:rsid w:val="00940AE8"/>
    <w:rsid w:val="0094100B"/>
    <w:rsid w:val="00941093"/>
    <w:rsid w:val="00941AA5"/>
    <w:rsid w:val="00941CEA"/>
    <w:rsid w:val="00941DBE"/>
    <w:rsid w:val="0094247D"/>
    <w:rsid w:val="0094264E"/>
    <w:rsid w:val="00942C1D"/>
    <w:rsid w:val="00942F05"/>
    <w:rsid w:val="0094376D"/>
    <w:rsid w:val="00944CF6"/>
    <w:rsid w:val="00945955"/>
    <w:rsid w:val="00945BF3"/>
    <w:rsid w:val="00945CEF"/>
    <w:rsid w:val="0094620B"/>
    <w:rsid w:val="009473D6"/>
    <w:rsid w:val="0095039A"/>
    <w:rsid w:val="00950D36"/>
    <w:rsid w:val="00951559"/>
    <w:rsid w:val="00951B68"/>
    <w:rsid w:val="00951CC4"/>
    <w:rsid w:val="00951D8F"/>
    <w:rsid w:val="00952ADE"/>
    <w:rsid w:val="00952EE8"/>
    <w:rsid w:val="00953B2D"/>
    <w:rsid w:val="00954947"/>
    <w:rsid w:val="00955741"/>
    <w:rsid w:val="00955C42"/>
    <w:rsid w:val="00956AB1"/>
    <w:rsid w:val="00956EEF"/>
    <w:rsid w:val="00957383"/>
    <w:rsid w:val="009600FD"/>
    <w:rsid w:val="0096036A"/>
    <w:rsid w:val="0096052E"/>
    <w:rsid w:val="00960BE8"/>
    <w:rsid w:val="00961018"/>
    <w:rsid w:val="00961E86"/>
    <w:rsid w:val="00962436"/>
    <w:rsid w:val="009626EF"/>
    <w:rsid w:val="00962FDC"/>
    <w:rsid w:val="0096316A"/>
    <w:rsid w:val="00963812"/>
    <w:rsid w:val="00963AB4"/>
    <w:rsid w:val="00963AEE"/>
    <w:rsid w:val="00963CC5"/>
    <w:rsid w:val="00963EF6"/>
    <w:rsid w:val="00964A08"/>
    <w:rsid w:val="00964EA6"/>
    <w:rsid w:val="00965405"/>
    <w:rsid w:val="00966067"/>
    <w:rsid w:val="00966103"/>
    <w:rsid w:val="00966630"/>
    <w:rsid w:val="00967A9E"/>
    <w:rsid w:val="00967B30"/>
    <w:rsid w:val="009703A1"/>
    <w:rsid w:val="009705F7"/>
    <w:rsid w:val="009709BE"/>
    <w:rsid w:val="009709D0"/>
    <w:rsid w:val="00970FE4"/>
    <w:rsid w:val="00971292"/>
    <w:rsid w:val="00971695"/>
    <w:rsid w:val="009716A6"/>
    <w:rsid w:val="009717BD"/>
    <w:rsid w:val="0097183D"/>
    <w:rsid w:val="00971EB5"/>
    <w:rsid w:val="00972761"/>
    <w:rsid w:val="00972968"/>
    <w:rsid w:val="00972EA8"/>
    <w:rsid w:val="00972F7C"/>
    <w:rsid w:val="009736C7"/>
    <w:rsid w:val="00973785"/>
    <w:rsid w:val="00973847"/>
    <w:rsid w:val="00974214"/>
    <w:rsid w:val="00974380"/>
    <w:rsid w:val="00974461"/>
    <w:rsid w:val="00975234"/>
    <w:rsid w:val="009757A3"/>
    <w:rsid w:val="009760A9"/>
    <w:rsid w:val="00976374"/>
    <w:rsid w:val="0097659E"/>
    <w:rsid w:val="0097793F"/>
    <w:rsid w:val="00977AE8"/>
    <w:rsid w:val="009812ED"/>
    <w:rsid w:val="009817FD"/>
    <w:rsid w:val="009818D4"/>
    <w:rsid w:val="00981C35"/>
    <w:rsid w:val="00981C76"/>
    <w:rsid w:val="00981C94"/>
    <w:rsid w:val="009822C3"/>
    <w:rsid w:val="009824A1"/>
    <w:rsid w:val="00982896"/>
    <w:rsid w:val="00982AC7"/>
    <w:rsid w:val="00982CDE"/>
    <w:rsid w:val="00983C6D"/>
    <w:rsid w:val="00983D4E"/>
    <w:rsid w:val="009846BA"/>
    <w:rsid w:val="00985876"/>
    <w:rsid w:val="00985EAA"/>
    <w:rsid w:val="00986498"/>
    <w:rsid w:val="0098682B"/>
    <w:rsid w:val="009868DD"/>
    <w:rsid w:val="00986947"/>
    <w:rsid w:val="0098760F"/>
    <w:rsid w:val="00987616"/>
    <w:rsid w:val="009876A2"/>
    <w:rsid w:val="00990934"/>
    <w:rsid w:val="00990E4B"/>
    <w:rsid w:val="0099143A"/>
    <w:rsid w:val="00992A17"/>
    <w:rsid w:val="009941D1"/>
    <w:rsid w:val="009948DD"/>
    <w:rsid w:val="009950BC"/>
    <w:rsid w:val="0099546F"/>
    <w:rsid w:val="009957F1"/>
    <w:rsid w:val="00995E8B"/>
    <w:rsid w:val="00995F02"/>
    <w:rsid w:val="0099642A"/>
    <w:rsid w:val="0099650A"/>
    <w:rsid w:val="00996DD8"/>
    <w:rsid w:val="00997414"/>
    <w:rsid w:val="00997D18"/>
    <w:rsid w:val="00997DA9"/>
    <w:rsid w:val="009A04D4"/>
    <w:rsid w:val="009A0B1B"/>
    <w:rsid w:val="009A0F14"/>
    <w:rsid w:val="009A1234"/>
    <w:rsid w:val="009A1537"/>
    <w:rsid w:val="009A16F1"/>
    <w:rsid w:val="009A186C"/>
    <w:rsid w:val="009A1C45"/>
    <w:rsid w:val="009A1CC3"/>
    <w:rsid w:val="009A1EBE"/>
    <w:rsid w:val="009A21E5"/>
    <w:rsid w:val="009A26D7"/>
    <w:rsid w:val="009A2BB0"/>
    <w:rsid w:val="009A2E5E"/>
    <w:rsid w:val="009A3831"/>
    <w:rsid w:val="009A4172"/>
    <w:rsid w:val="009A4251"/>
    <w:rsid w:val="009A438A"/>
    <w:rsid w:val="009A4905"/>
    <w:rsid w:val="009A4CA0"/>
    <w:rsid w:val="009A4F3E"/>
    <w:rsid w:val="009A5BA2"/>
    <w:rsid w:val="009A5C38"/>
    <w:rsid w:val="009A5FF1"/>
    <w:rsid w:val="009A60D6"/>
    <w:rsid w:val="009A6E0D"/>
    <w:rsid w:val="009A6E25"/>
    <w:rsid w:val="009A6F42"/>
    <w:rsid w:val="009A731B"/>
    <w:rsid w:val="009A7438"/>
    <w:rsid w:val="009A7BB3"/>
    <w:rsid w:val="009B071C"/>
    <w:rsid w:val="009B0AEF"/>
    <w:rsid w:val="009B0DAE"/>
    <w:rsid w:val="009B0DCC"/>
    <w:rsid w:val="009B0E42"/>
    <w:rsid w:val="009B1100"/>
    <w:rsid w:val="009B1467"/>
    <w:rsid w:val="009B1771"/>
    <w:rsid w:val="009B261A"/>
    <w:rsid w:val="009B2B84"/>
    <w:rsid w:val="009B34EA"/>
    <w:rsid w:val="009B3B9D"/>
    <w:rsid w:val="009B426E"/>
    <w:rsid w:val="009B4E99"/>
    <w:rsid w:val="009B53E5"/>
    <w:rsid w:val="009B62E3"/>
    <w:rsid w:val="009B6EF5"/>
    <w:rsid w:val="009B77C6"/>
    <w:rsid w:val="009B7C5F"/>
    <w:rsid w:val="009B7C92"/>
    <w:rsid w:val="009C0066"/>
    <w:rsid w:val="009C007D"/>
    <w:rsid w:val="009C0C52"/>
    <w:rsid w:val="009C1283"/>
    <w:rsid w:val="009C15EF"/>
    <w:rsid w:val="009C2285"/>
    <w:rsid w:val="009C2D7C"/>
    <w:rsid w:val="009C31A0"/>
    <w:rsid w:val="009C355A"/>
    <w:rsid w:val="009C42B3"/>
    <w:rsid w:val="009C440D"/>
    <w:rsid w:val="009C49C3"/>
    <w:rsid w:val="009C4EAF"/>
    <w:rsid w:val="009C5C80"/>
    <w:rsid w:val="009C6120"/>
    <w:rsid w:val="009C6643"/>
    <w:rsid w:val="009C6923"/>
    <w:rsid w:val="009C6F60"/>
    <w:rsid w:val="009C74CF"/>
    <w:rsid w:val="009C7A1A"/>
    <w:rsid w:val="009C7D76"/>
    <w:rsid w:val="009D0013"/>
    <w:rsid w:val="009D1191"/>
    <w:rsid w:val="009D11F6"/>
    <w:rsid w:val="009D1236"/>
    <w:rsid w:val="009D1423"/>
    <w:rsid w:val="009D1473"/>
    <w:rsid w:val="009D1706"/>
    <w:rsid w:val="009D1892"/>
    <w:rsid w:val="009D18B0"/>
    <w:rsid w:val="009D2CC6"/>
    <w:rsid w:val="009D2FF5"/>
    <w:rsid w:val="009D35FE"/>
    <w:rsid w:val="009D3607"/>
    <w:rsid w:val="009D3D67"/>
    <w:rsid w:val="009D42C8"/>
    <w:rsid w:val="009D5B40"/>
    <w:rsid w:val="009D5D01"/>
    <w:rsid w:val="009D74AC"/>
    <w:rsid w:val="009D77D9"/>
    <w:rsid w:val="009D7E9B"/>
    <w:rsid w:val="009E00ED"/>
    <w:rsid w:val="009E11CF"/>
    <w:rsid w:val="009E184B"/>
    <w:rsid w:val="009E1924"/>
    <w:rsid w:val="009E2FED"/>
    <w:rsid w:val="009E3360"/>
    <w:rsid w:val="009E3487"/>
    <w:rsid w:val="009E3C27"/>
    <w:rsid w:val="009E4511"/>
    <w:rsid w:val="009E4B1D"/>
    <w:rsid w:val="009E4C27"/>
    <w:rsid w:val="009E5126"/>
    <w:rsid w:val="009E53BF"/>
    <w:rsid w:val="009E5772"/>
    <w:rsid w:val="009E5A58"/>
    <w:rsid w:val="009E5D97"/>
    <w:rsid w:val="009E72DA"/>
    <w:rsid w:val="009E7366"/>
    <w:rsid w:val="009E7F60"/>
    <w:rsid w:val="009F1B80"/>
    <w:rsid w:val="009F21F0"/>
    <w:rsid w:val="009F2A42"/>
    <w:rsid w:val="009F2BC2"/>
    <w:rsid w:val="009F334D"/>
    <w:rsid w:val="009F33E4"/>
    <w:rsid w:val="009F33E9"/>
    <w:rsid w:val="009F41B2"/>
    <w:rsid w:val="009F428B"/>
    <w:rsid w:val="009F4AD8"/>
    <w:rsid w:val="009F5643"/>
    <w:rsid w:val="009F5B2B"/>
    <w:rsid w:val="009F601F"/>
    <w:rsid w:val="009F640E"/>
    <w:rsid w:val="009F7048"/>
    <w:rsid w:val="009F754B"/>
    <w:rsid w:val="00A001B7"/>
    <w:rsid w:val="00A0027B"/>
    <w:rsid w:val="00A009AC"/>
    <w:rsid w:val="00A009C4"/>
    <w:rsid w:val="00A00E51"/>
    <w:rsid w:val="00A014CA"/>
    <w:rsid w:val="00A01790"/>
    <w:rsid w:val="00A020CB"/>
    <w:rsid w:val="00A036AA"/>
    <w:rsid w:val="00A04757"/>
    <w:rsid w:val="00A0493F"/>
    <w:rsid w:val="00A04D2A"/>
    <w:rsid w:val="00A05B96"/>
    <w:rsid w:val="00A05E4F"/>
    <w:rsid w:val="00A0614A"/>
    <w:rsid w:val="00A06155"/>
    <w:rsid w:val="00A06C7D"/>
    <w:rsid w:val="00A10A1A"/>
    <w:rsid w:val="00A11875"/>
    <w:rsid w:val="00A119D5"/>
    <w:rsid w:val="00A11B97"/>
    <w:rsid w:val="00A12014"/>
    <w:rsid w:val="00A12E74"/>
    <w:rsid w:val="00A12E7D"/>
    <w:rsid w:val="00A12FE8"/>
    <w:rsid w:val="00A13276"/>
    <w:rsid w:val="00A140ED"/>
    <w:rsid w:val="00A149A3"/>
    <w:rsid w:val="00A15098"/>
    <w:rsid w:val="00A15674"/>
    <w:rsid w:val="00A15FF5"/>
    <w:rsid w:val="00A161D0"/>
    <w:rsid w:val="00A162DD"/>
    <w:rsid w:val="00A163C7"/>
    <w:rsid w:val="00A16434"/>
    <w:rsid w:val="00A1738D"/>
    <w:rsid w:val="00A178A7"/>
    <w:rsid w:val="00A20743"/>
    <w:rsid w:val="00A2099D"/>
    <w:rsid w:val="00A20D9F"/>
    <w:rsid w:val="00A212D6"/>
    <w:rsid w:val="00A2137D"/>
    <w:rsid w:val="00A2179D"/>
    <w:rsid w:val="00A21B32"/>
    <w:rsid w:val="00A22688"/>
    <w:rsid w:val="00A229FC"/>
    <w:rsid w:val="00A22BD8"/>
    <w:rsid w:val="00A22CD1"/>
    <w:rsid w:val="00A231E9"/>
    <w:rsid w:val="00A243FC"/>
    <w:rsid w:val="00A245EA"/>
    <w:rsid w:val="00A24769"/>
    <w:rsid w:val="00A24929"/>
    <w:rsid w:val="00A24962"/>
    <w:rsid w:val="00A2525A"/>
    <w:rsid w:val="00A25C40"/>
    <w:rsid w:val="00A26434"/>
    <w:rsid w:val="00A27A2C"/>
    <w:rsid w:val="00A27BF8"/>
    <w:rsid w:val="00A306C6"/>
    <w:rsid w:val="00A3076C"/>
    <w:rsid w:val="00A30A82"/>
    <w:rsid w:val="00A30AF8"/>
    <w:rsid w:val="00A31103"/>
    <w:rsid w:val="00A31FAD"/>
    <w:rsid w:val="00A32A36"/>
    <w:rsid w:val="00A32A7D"/>
    <w:rsid w:val="00A32AF9"/>
    <w:rsid w:val="00A32D7A"/>
    <w:rsid w:val="00A3353B"/>
    <w:rsid w:val="00A33913"/>
    <w:rsid w:val="00A3428F"/>
    <w:rsid w:val="00A346A3"/>
    <w:rsid w:val="00A34F82"/>
    <w:rsid w:val="00A355B0"/>
    <w:rsid w:val="00A35D47"/>
    <w:rsid w:val="00A363D3"/>
    <w:rsid w:val="00A3655A"/>
    <w:rsid w:val="00A37C2C"/>
    <w:rsid w:val="00A37C60"/>
    <w:rsid w:val="00A407D2"/>
    <w:rsid w:val="00A40F91"/>
    <w:rsid w:val="00A413A9"/>
    <w:rsid w:val="00A41C0C"/>
    <w:rsid w:val="00A42700"/>
    <w:rsid w:val="00A43053"/>
    <w:rsid w:val="00A43173"/>
    <w:rsid w:val="00A4428F"/>
    <w:rsid w:val="00A44616"/>
    <w:rsid w:val="00A448AC"/>
    <w:rsid w:val="00A449D1"/>
    <w:rsid w:val="00A44AFA"/>
    <w:rsid w:val="00A44E38"/>
    <w:rsid w:val="00A45E27"/>
    <w:rsid w:val="00A47079"/>
    <w:rsid w:val="00A47283"/>
    <w:rsid w:val="00A47297"/>
    <w:rsid w:val="00A50D5B"/>
    <w:rsid w:val="00A51395"/>
    <w:rsid w:val="00A514FC"/>
    <w:rsid w:val="00A517B6"/>
    <w:rsid w:val="00A519DA"/>
    <w:rsid w:val="00A51BC6"/>
    <w:rsid w:val="00A5204D"/>
    <w:rsid w:val="00A524B7"/>
    <w:rsid w:val="00A52979"/>
    <w:rsid w:val="00A52B46"/>
    <w:rsid w:val="00A5306B"/>
    <w:rsid w:val="00A5348E"/>
    <w:rsid w:val="00A53940"/>
    <w:rsid w:val="00A53DFC"/>
    <w:rsid w:val="00A53DFE"/>
    <w:rsid w:val="00A53F45"/>
    <w:rsid w:val="00A5456D"/>
    <w:rsid w:val="00A54920"/>
    <w:rsid w:val="00A5510B"/>
    <w:rsid w:val="00A55674"/>
    <w:rsid w:val="00A55CA1"/>
    <w:rsid w:val="00A56153"/>
    <w:rsid w:val="00A56487"/>
    <w:rsid w:val="00A565A4"/>
    <w:rsid w:val="00A56649"/>
    <w:rsid w:val="00A56707"/>
    <w:rsid w:val="00A568E4"/>
    <w:rsid w:val="00A57266"/>
    <w:rsid w:val="00A57776"/>
    <w:rsid w:val="00A57BA9"/>
    <w:rsid w:val="00A604E8"/>
    <w:rsid w:val="00A60E24"/>
    <w:rsid w:val="00A610F8"/>
    <w:rsid w:val="00A6118F"/>
    <w:rsid w:val="00A611C1"/>
    <w:rsid w:val="00A61972"/>
    <w:rsid w:val="00A635FF"/>
    <w:rsid w:val="00A64077"/>
    <w:rsid w:val="00A6509A"/>
    <w:rsid w:val="00A65287"/>
    <w:rsid w:val="00A65606"/>
    <w:rsid w:val="00A65940"/>
    <w:rsid w:val="00A661C7"/>
    <w:rsid w:val="00A6648D"/>
    <w:rsid w:val="00A6679F"/>
    <w:rsid w:val="00A67310"/>
    <w:rsid w:val="00A677F2"/>
    <w:rsid w:val="00A70238"/>
    <w:rsid w:val="00A70C82"/>
    <w:rsid w:val="00A715BB"/>
    <w:rsid w:val="00A72001"/>
    <w:rsid w:val="00A721D6"/>
    <w:rsid w:val="00A726B4"/>
    <w:rsid w:val="00A72BD1"/>
    <w:rsid w:val="00A72D06"/>
    <w:rsid w:val="00A73288"/>
    <w:rsid w:val="00A73C43"/>
    <w:rsid w:val="00A73C76"/>
    <w:rsid w:val="00A7415C"/>
    <w:rsid w:val="00A747A3"/>
    <w:rsid w:val="00A74B24"/>
    <w:rsid w:val="00A75A28"/>
    <w:rsid w:val="00A75ACF"/>
    <w:rsid w:val="00A760AC"/>
    <w:rsid w:val="00A762D5"/>
    <w:rsid w:val="00A763CF"/>
    <w:rsid w:val="00A7728D"/>
    <w:rsid w:val="00A77538"/>
    <w:rsid w:val="00A77F9F"/>
    <w:rsid w:val="00A800E3"/>
    <w:rsid w:val="00A80E47"/>
    <w:rsid w:val="00A815C6"/>
    <w:rsid w:val="00A81712"/>
    <w:rsid w:val="00A8178D"/>
    <w:rsid w:val="00A81E54"/>
    <w:rsid w:val="00A827A7"/>
    <w:rsid w:val="00A82C19"/>
    <w:rsid w:val="00A83106"/>
    <w:rsid w:val="00A8330E"/>
    <w:rsid w:val="00A834E5"/>
    <w:rsid w:val="00A8371A"/>
    <w:rsid w:val="00A8390C"/>
    <w:rsid w:val="00A84789"/>
    <w:rsid w:val="00A84A87"/>
    <w:rsid w:val="00A866FA"/>
    <w:rsid w:val="00A86CA9"/>
    <w:rsid w:val="00A87053"/>
    <w:rsid w:val="00A873B1"/>
    <w:rsid w:val="00A87476"/>
    <w:rsid w:val="00A875CB"/>
    <w:rsid w:val="00A9035E"/>
    <w:rsid w:val="00A9069E"/>
    <w:rsid w:val="00A906DC"/>
    <w:rsid w:val="00A913B7"/>
    <w:rsid w:val="00A9268F"/>
    <w:rsid w:val="00A92ADF"/>
    <w:rsid w:val="00A931BE"/>
    <w:rsid w:val="00A9344D"/>
    <w:rsid w:val="00A94064"/>
    <w:rsid w:val="00A9418E"/>
    <w:rsid w:val="00A942E4"/>
    <w:rsid w:val="00A951B8"/>
    <w:rsid w:val="00A95430"/>
    <w:rsid w:val="00A95467"/>
    <w:rsid w:val="00A95A4C"/>
    <w:rsid w:val="00A95D7E"/>
    <w:rsid w:val="00A969FC"/>
    <w:rsid w:val="00A97E7F"/>
    <w:rsid w:val="00AA0281"/>
    <w:rsid w:val="00AA0389"/>
    <w:rsid w:val="00AA0811"/>
    <w:rsid w:val="00AA1077"/>
    <w:rsid w:val="00AA142C"/>
    <w:rsid w:val="00AA169E"/>
    <w:rsid w:val="00AA1840"/>
    <w:rsid w:val="00AA1AA9"/>
    <w:rsid w:val="00AA1FB6"/>
    <w:rsid w:val="00AA204C"/>
    <w:rsid w:val="00AA2547"/>
    <w:rsid w:val="00AA2AEE"/>
    <w:rsid w:val="00AA2D78"/>
    <w:rsid w:val="00AA2DC3"/>
    <w:rsid w:val="00AA31A7"/>
    <w:rsid w:val="00AA378E"/>
    <w:rsid w:val="00AA37A8"/>
    <w:rsid w:val="00AA40B4"/>
    <w:rsid w:val="00AA4880"/>
    <w:rsid w:val="00AA496B"/>
    <w:rsid w:val="00AA4A72"/>
    <w:rsid w:val="00AA4D8E"/>
    <w:rsid w:val="00AA5CF8"/>
    <w:rsid w:val="00AA6BA1"/>
    <w:rsid w:val="00AA70E6"/>
    <w:rsid w:val="00AA757D"/>
    <w:rsid w:val="00AB07DF"/>
    <w:rsid w:val="00AB0A1E"/>
    <w:rsid w:val="00AB2010"/>
    <w:rsid w:val="00AB23C2"/>
    <w:rsid w:val="00AB281E"/>
    <w:rsid w:val="00AB2D66"/>
    <w:rsid w:val="00AB3086"/>
    <w:rsid w:val="00AB33A4"/>
    <w:rsid w:val="00AB3555"/>
    <w:rsid w:val="00AB368C"/>
    <w:rsid w:val="00AB382D"/>
    <w:rsid w:val="00AB3FDB"/>
    <w:rsid w:val="00AB4D75"/>
    <w:rsid w:val="00AB55F1"/>
    <w:rsid w:val="00AB593A"/>
    <w:rsid w:val="00AB61E6"/>
    <w:rsid w:val="00AB6552"/>
    <w:rsid w:val="00AB6E26"/>
    <w:rsid w:val="00AB6FE9"/>
    <w:rsid w:val="00AB728D"/>
    <w:rsid w:val="00AC11CA"/>
    <w:rsid w:val="00AC19E4"/>
    <w:rsid w:val="00AC1F0D"/>
    <w:rsid w:val="00AC27CF"/>
    <w:rsid w:val="00AC2B7D"/>
    <w:rsid w:val="00AC3366"/>
    <w:rsid w:val="00AC3A33"/>
    <w:rsid w:val="00AC3A5B"/>
    <w:rsid w:val="00AC3AC8"/>
    <w:rsid w:val="00AC3DAA"/>
    <w:rsid w:val="00AC3E89"/>
    <w:rsid w:val="00AC4AB6"/>
    <w:rsid w:val="00AC4C2C"/>
    <w:rsid w:val="00AC50B2"/>
    <w:rsid w:val="00AC54B2"/>
    <w:rsid w:val="00AC623D"/>
    <w:rsid w:val="00AC65ED"/>
    <w:rsid w:val="00AC69CC"/>
    <w:rsid w:val="00AC6CEF"/>
    <w:rsid w:val="00AC7214"/>
    <w:rsid w:val="00AC7B78"/>
    <w:rsid w:val="00AD0613"/>
    <w:rsid w:val="00AD08F9"/>
    <w:rsid w:val="00AD1CD9"/>
    <w:rsid w:val="00AD2CB5"/>
    <w:rsid w:val="00AD2DB9"/>
    <w:rsid w:val="00AD3AB8"/>
    <w:rsid w:val="00AD3C57"/>
    <w:rsid w:val="00AD3CB4"/>
    <w:rsid w:val="00AD4024"/>
    <w:rsid w:val="00AD5933"/>
    <w:rsid w:val="00AD5C75"/>
    <w:rsid w:val="00AD63D5"/>
    <w:rsid w:val="00AE0863"/>
    <w:rsid w:val="00AE08E8"/>
    <w:rsid w:val="00AE0CAA"/>
    <w:rsid w:val="00AE0D46"/>
    <w:rsid w:val="00AE1AF9"/>
    <w:rsid w:val="00AE1BE0"/>
    <w:rsid w:val="00AE1C4F"/>
    <w:rsid w:val="00AE1CEF"/>
    <w:rsid w:val="00AE1F61"/>
    <w:rsid w:val="00AE2BE5"/>
    <w:rsid w:val="00AE309E"/>
    <w:rsid w:val="00AE41FA"/>
    <w:rsid w:val="00AE4347"/>
    <w:rsid w:val="00AE4C79"/>
    <w:rsid w:val="00AE4F47"/>
    <w:rsid w:val="00AE5274"/>
    <w:rsid w:val="00AE53A1"/>
    <w:rsid w:val="00AE5BFE"/>
    <w:rsid w:val="00AE6690"/>
    <w:rsid w:val="00AE6868"/>
    <w:rsid w:val="00AE6915"/>
    <w:rsid w:val="00AE6C96"/>
    <w:rsid w:val="00AE75F5"/>
    <w:rsid w:val="00AE77CD"/>
    <w:rsid w:val="00AE78A3"/>
    <w:rsid w:val="00AE7EB9"/>
    <w:rsid w:val="00AF0368"/>
    <w:rsid w:val="00AF09FF"/>
    <w:rsid w:val="00AF21BD"/>
    <w:rsid w:val="00AF2CEC"/>
    <w:rsid w:val="00AF2DCF"/>
    <w:rsid w:val="00AF3790"/>
    <w:rsid w:val="00AF4980"/>
    <w:rsid w:val="00AF4A1F"/>
    <w:rsid w:val="00AF4AA2"/>
    <w:rsid w:val="00AF5777"/>
    <w:rsid w:val="00AF594A"/>
    <w:rsid w:val="00AF5B68"/>
    <w:rsid w:val="00AF5DCB"/>
    <w:rsid w:val="00AF5EFE"/>
    <w:rsid w:val="00AF6006"/>
    <w:rsid w:val="00AF61CB"/>
    <w:rsid w:val="00AF6AF8"/>
    <w:rsid w:val="00AF6BB5"/>
    <w:rsid w:val="00AF735B"/>
    <w:rsid w:val="00AF755D"/>
    <w:rsid w:val="00AF7796"/>
    <w:rsid w:val="00AF7898"/>
    <w:rsid w:val="00AF7D80"/>
    <w:rsid w:val="00B003A5"/>
    <w:rsid w:val="00B025E8"/>
    <w:rsid w:val="00B03307"/>
    <w:rsid w:val="00B0348A"/>
    <w:rsid w:val="00B04136"/>
    <w:rsid w:val="00B04303"/>
    <w:rsid w:val="00B04359"/>
    <w:rsid w:val="00B04FC8"/>
    <w:rsid w:val="00B0523D"/>
    <w:rsid w:val="00B05A8C"/>
    <w:rsid w:val="00B05E15"/>
    <w:rsid w:val="00B06861"/>
    <w:rsid w:val="00B077B0"/>
    <w:rsid w:val="00B078B6"/>
    <w:rsid w:val="00B07B69"/>
    <w:rsid w:val="00B109F6"/>
    <w:rsid w:val="00B10BEB"/>
    <w:rsid w:val="00B10C55"/>
    <w:rsid w:val="00B10ED5"/>
    <w:rsid w:val="00B11530"/>
    <w:rsid w:val="00B117C4"/>
    <w:rsid w:val="00B11E35"/>
    <w:rsid w:val="00B12180"/>
    <w:rsid w:val="00B123D7"/>
    <w:rsid w:val="00B12DE3"/>
    <w:rsid w:val="00B13374"/>
    <w:rsid w:val="00B135ED"/>
    <w:rsid w:val="00B14AD3"/>
    <w:rsid w:val="00B1585D"/>
    <w:rsid w:val="00B1609F"/>
    <w:rsid w:val="00B16F5B"/>
    <w:rsid w:val="00B171A1"/>
    <w:rsid w:val="00B17436"/>
    <w:rsid w:val="00B1793E"/>
    <w:rsid w:val="00B20E87"/>
    <w:rsid w:val="00B20FC6"/>
    <w:rsid w:val="00B212C0"/>
    <w:rsid w:val="00B212E3"/>
    <w:rsid w:val="00B2148D"/>
    <w:rsid w:val="00B21D78"/>
    <w:rsid w:val="00B22AD3"/>
    <w:rsid w:val="00B23353"/>
    <w:rsid w:val="00B234B6"/>
    <w:rsid w:val="00B234E2"/>
    <w:rsid w:val="00B236DE"/>
    <w:rsid w:val="00B23810"/>
    <w:rsid w:val="00B238D1"/>
    <w:rsid w:val="00B239DE"/>
    <w:rsid w:val="00B25D3B"/>
    <w:rsid w:val="00B25EC9"/>
    <w:rsid w:val="00B2604E"/>
    <w:rsid w:val="00B26125"/>
    <w:rsid w:val="00B26AC6"/>
    <w:rsid w:val="00B271E1"/>
    <w:rsid w:val="00B30D29"/>
    <w:rsid w:val="00B31913"/>
    <w:rsid w:val="00B3198A"/>
    <w:rsid w:val="00B334CC"/>
    <w:rsid w:val="00B33706"/>
    <w:rsid w:val="00B33927"/>
    <w:rsid w:val="00B340CD"/>
    <w:rsid w:val="00B34246"/>
    <w:rsid w:val="00B34331"/>
    <w:rsid w:val="00B3485F"/>
    <w:rsid w:val="00B36E56"/>
    <w:rsid w:val="00B372C6"/>
    <w:rsid w:val="00B37472"/>
    <w:rsid w:val="00B37547"/>
    <w:rsid w:val="00B37734"/>
    <w:rsid w:val="00B37AED"/>
    <w:rsid w:val="00B37E4A"/>
    <w:rsid w:val="00B407CC"/>
    <w:rsid w:val="00B412A5"/>
    <w:rsid w:val="00B41AF3"/>
    <w:rsid w:val="00B41B7F"/>
    <w:rsid w:val="00B4251C"/>
    <w:rsid w:val="00B42594"/>
    <w:rsid w:val="00B42EA2"/>
    <w:rsid w:val="00B434E5"/>
    <w:rsid w:val="00B4378F"/>
    <w:rsid w:val="00B438DC"/>
    <w:rsid w:val="00B43FDA"/>
    <w:rsid w:val="00B449E3"/>
    <w:rsid w:val="00B44AAF"/>
    <w:rsid w:val="00B4542C"/>
    <w:rsid w:val="00B45EDC"/>
    <w:rsid w:val="00B46858"/>
    <w:rsid w:val="00B46BC3"/>
    <w:rsid w:val="00B46E08"/>
    <w:rsid w:val="00B472AA"/>
    <w:rsid w:val="00B477A1"/>
    <w:rsid w:val="00B5000F"/>
    <w:rsid w:val="00B5002C"/>
    <w:rsid w:val="00B50D6E"/>
    <w:rsid w:val="00B517D0"/>
    <w:rsid w:val="00B51817"/>
    <w:rsid w:val="00B51838"/>
    <w:rsid w:val="00B521AB"/>
    <w:rsid w:val="00B522E0"/>
    <w:rsid w:val="00B5290F"/>
    <w:rsid w:val="00B52A45"/>
    <w:rsid w:val="00B53A3F"/>
    <w:rsid w:val="00B53A75"/>
    <w:rsid w:val="00B53B5E"/>
    <w:rsid w:val="00B540B3"/>
    <w:rsid w:val="00B542FB"/>
    <w:rsid w:val="00B54313"/>
    <w:rsid w:val="00B54960"/>
    <w:rsid w:val="00B54A75"/>
    <w:rsid w:val="00B54DFD"/>
    <w:rsid w:val="00B54FE6"/>
    <w:rsid w:val="00B55486"/>
    <w:rsid w:val="00B55DD8"/>
    <w:rsid w:val="00B566A3"/>
    <w:rsid w:val="00B56A20"/>
    <w:rsid w:val="00B5713F"/>
    <w:rsid w:val="00B60C6C"/>
    <w:rsid w:val="00B60FBE"/>
    <w:rsid w:val="00B617AD"/>
    <w:rsid w:val="00B62009"/>
    <w:rsid w:val="00B62BFD"/>
    <w:rsid w:val="00B631C5"/>
    <w:rsid w:val="00B63605"/>
    <w:rsid w:val="00B64320"/>
    <w:rsid w:val="00B64678"/>
    <w:rsid w:val="00B64A9C"/>
    <w:rsid w:val="00B64B57"/>
    <w:rsid w:val="00B65176"/>
    <w:rsid w:val="00B653B7"/>
    <w:rsid w:val="00B6550F"/>
    <w:rsid w:val="00B6567B"/>
    <w:rsid w:val="00B6602E"/>
    <w:rsid w:val="00B66365"/>
    <w:rsid w:val="00B66A13"/>
    <w:rsid w:val="00B66C66"/>
    <w:rsid w:val="00B67103"/>
    <w:rsid w:val="00B6758F"/>
    <w:rsid w:val="00B677F8"/>
    <w:rsid w:val="00B67C45"/>
    <w:rsid w:val="00B67EC8"/>
    <w:rsid w:val="00B70280"/>
    <w:rsid w:val="00B70764"/>
    <w:rsid w:val="00B707A8"/>
    <w:rsid w:val="00B70B99"/>
    <w:rsid w:val="00B71D77"/>
    <w:rsid w:val="00B720C0"/>
    <w:rsid w:val="00B72711"/>
    <w:rsid w:val="00B72A9E"/>
    <w:rsid w:val="00B73A51"/>
    <w:rsid w:val="00B73F40"/>
    <w:rsid w:val="00B741C3"/>
    <w:rsid w:val="00B74520"/>
    <w:rsid w:val="00B745CB"/>
    <w:rsid w:val="00B746A5"/>
    <w:rsid w:val="00B74C4B"/>
    <w:rsid w:val="00B75495"/>
    <w:rsid w:val="00B7554E"/>
    <w:rsid w:val="00B755EF"/>
    <w:rsid w:val="00B75A72"/>
    <w:rsid w:val="00B75ED1"/>
    <w:rsid w:val="00B76559"/>
    <w:rsid w:val="00B76E01"/>
    <w:rsid w:val="00B7729C"/>
    <w:rsid w:val="00B7766C"/>
    <w:rsid w:val="00B77A1F"/>
    <w:rsid w:val="00B803A5"/>
    <w:rsid w:val="00B8094C"/>
    <w:rsid w:val="00B80ABA"/>
    <w:rsid w:val="00B810C3"/>
    <w:rsid w:val="00B814AE"/>
    <w:rsid w:val="00B81D93"/>
    <w:rsid w:val="00B81E1A"/>
    <w:rsid w:val="00B826A4"/>
    <w:rsid w:val="00B8355F"/>
    <w:rsid w:val="00B83675"/>
    <w:rsid w:val="00B839CC"/>
    <w:rsid w:val="00B83D2A"/>
    <w:rsid w:val="00B83EDD"/>
    <w:rsid w:val="00B84106"/>
    <w:rsid w:val="00B844C0"/>
    <w:rsid w:val="00B84758"/>
    <w:rsid w:val="00B85785"/>
    <w:rsid w:val="00B8597F"/>
    <w:rsid w:val="00B863D9"/>
    <w:rsid w:val="00B86D52"/>
    <w:rsid w:val="00B86EBD"/>
    <w:rsid w:val="00B90083"/>
    <w:rsid w:val="00B90397"/>
    <w:rsid w:val="00B90881"/>
    <w:rsid w:val="00B91849"/>
    <w:rsid w:val="00B91C70"/>
    <w:rsid w:val="00B925DE"/>
    <w:rsid w:val="00B92D65"/>
    <w:rsid w:val="00B9328D"/>
    <w:rsid w:val="00B93CD8"/>
    <w:rsid w:val="00B93D24"/>
    <w:rsid w:val="00B9408A"/>
    <w:rsid w:val="00B94644"/>
    <w:rsid w:val="00B961E1"/>
    <w:rsid w:val="00B969C1"/>
    <w:rsid w:val="00B96B89"/>
    <w:rsid w:val="00B9748A"/>
    <w:rsid w:val="00B977C7"/>
    <w:rsid w:val="00B977FD"/>
    <w:rsid w:val="00B97E03"/>
    <w:rsid w:val="00B97E86"/>
    <w:rsid w:val="00BA00FD"/>
    <w:rsid w:val="00BA0291"/>
    <w:rsid w:val="00BA0796"/>
    <w:rsid w:val="00BA12A0"/>
    <w:rsid w:val="00BA22C3"/>
    <w:rsid w:val="00BA28F2"/>
    <w:rsid w:val="00BA300D"/>
    <w:rsid w:val="00BA35C3"/>
    <w:rsid w:val="00BA39FA"/>
    <w:rsid w:val="00BA3F11"/>
    <w:rsid w:val="00BA463D"/>
    <w:rsid w:val="00BA515F"/>
    <w:rsid w:val="00BA53C6"/>
    <w:rsid w:val="00BA53DA"/>
    <w:rsid w:val="00BA5A59"/>
    <w:rsid w:val="00BA5EFA"/>
    <w:rsid w:val="00BA67C0"/>
    <w:rsid w:val="00BA69C2"/>
    <w:rsid w:val="00BA6AA3"/>
    <w:rsid w:val="00BA6AC8"/>
    <w:rsid w:val="00BA6BF1"/>
    <w:rsid w:val="00BA6C1C"/>
    <w:rsid w:val="00BA6DE8"/>
    <w:rsid w:val="00BA7375"/>
    <w:rsid w:val="00BA7748"/>
    <w:rsid w:val="00BA7BB8"/>
    <w:rsid w:val="00BB04EB"/>
    <w:rsid w:val="00BB09DD"/>
    <w:rsid w:val="00BB24DB"/>
    <w:rsid w:val="00BB270B"/>
    <w:rsid w:val="00BB2A9F"/>
    <w:rsid w:val="00BB2D30"/>
    <w:rsid w:val="00BB2D71"/>
    <w:rsid w:val="00BB3187"/>
    <w:rsid w:val="00BB3744"/>
    <w:rsid w:val="00BB3B46"/>
    <w:rsid w:val="00BB3DF8"/>
    <w:rsid w:val="00BB44F0"/>
    <w:rsid w:val="00BB45C7"/>
    <w:rsid w:val="00BB5326"/>
    <w:rsid w:val="00BB573F"/>
    <w:rsid w:val="00BB5C04"/>
    <w:rsid w:val="00BB6157"/>
    <w:rsid w:val="00BB688F"/>
    <w:rsid w:val="00BB6BCF"/>
    <w:rsid w:val="00BB6E74"/>
    <w:rsid w:val="00BB7291"/>
    <w:rsid w:val="00BB7647"/>
    <w:rsid w:val="00BB7C62"/>
    <w:rsid w:val="00BC036F"/>
    <w:rsid w:val="00BC05AB"/>
    <w:rsid w:val="00BC0FF5"/>
    <w:rsid w:val="00BC107A"/>
    <w:rsid w:val="00BC22E8"/>
    <w:rsid w:val="00BC236E"/>
    <w:rsid w:val="00BC237D"/>
    <w:rsid w:val="00BC30D7"/>
    <w:rsid w:val="00BC3373"/>
    <w:rsid w:val="00BC33BF"/>
    <w:rsid w:val="00BC3F1D"/>
    <w:rsid w:val="00BC553E"/>
    <w:rsid w:val="00BC5796"/>
    <w:rsid w:val="00BC5A7C"/>
    <w:rsid w:val="00BC5CB4"/>
    <w:rsid w:val="00BC5DD6"/>
    <w:rsid w:val="00BC73ED"/>
    <w:rsid w:val="00BC7FE7"/>
    <w:rsid w:val="00BD06F2"/>
    <w:rsid w:val="00BD075F"/>
    <w:rsid w:val="00BD0BA4"/>
    <w:rsid w:val="00BD1040"/>
    <w:rsid w:val="00BD1294"/>
    <w:rsid w:val="00BD2146"/>
    <w:rsid w:val="00BD2324"/>
    <w:rsid w:val="00BD2F0F"/>
    <w:rsid w:val="00BD31A0"/>
    <w:rsid w:val="00BD32B8"/>
    <w:rsid w:val="00BD4441"/>
    <w:rsid w:val="00BD4682"/>
    <w:rsid w:val="00BD49DE"/>
    <w:rsid w:val="00BD543A"/>
    <w:rsid w:val="00BD546A"/>
    <w:rsid w:val="00BD5A1F"/>
    <w:rsid w:val="00BD5EC9"/>
    <w:rsid w:val="00BD6746"/>
    <w:rsid w:val="00BD67A3"/>
    <w:rsid w:val="00BD69F2"/>
    <w:rsid w:val="00BD6A59"/>
    <w:rsid w:val="00BD7282"/>
    <w:rsid w:val="00BD7BB6"/>
    <w:rsid w:val="00BD7F68"/>
    <w:rsid w:val="00BD7FA5"/>
    <w:rsid w:val="00BE020C"/>
    <w:rsid w:val="00BE021A"/>
    <w:rsid w:val="00BE0703"/>
    <w:rsid w:val="00BE13BB"/>
    <w:rsid w:val="00BE16E1"/>
    <w:rsid w:val="00BE1898"/>
    <w:rsid w:val="00BE1F4D"/>
    <w:rsid w:val="00BE20BF"/>
    <w:rsid w:val="00BE2275"/>
    <w:rsid w:val="00BE243C"/>
    <w:rsid w:val="00BE2C0E"/>
    <w:rsid w:val="00BE2ECB"/>
    <w:rsid w:val="00BE37AF"/>
    <w:rsid w:val="00BE3D95"/>
    <w:rsid w:val="00BE4085"/>
    <w:rsid w:val="00BE419F"/>
    <w:rsid w:val="00BE6727"/>
    <w:rsid w:val="00BE6B7A"/>
    <w:rsid w:val="00BE7756"/>
    <w:rsid w:val="00BF0254"/>
    <w:rsid w:val="00BF0457"/>
    <w:rsid w:val="00BF06FD"/>
    <w:rsid w:val="00BF0B94"/>
    <w:rsid w:val="00BF0EB3"/>
    <w:rsid w:val="00BF10F9"/>
    <w:rsid w:val="00BF11AB"/>
    <w:rsid w:val="00BF15BA"/>
    <w:rsid w:val="00BF1C2F"/>
    <w:rsid w:val="00BF1C38"/>
    <w:rsid w:val="00BF249A"/>
    <w:rsid w:val="00BF2D11"/>
    <w:rsid w:val="00BF3496"/>
    <w:rsid w:val="00BF406A"/>
    <w:rsid w:val="00BF5519"/>
    <w:rsid w:val="00BF654F"/>
    <w:rsid w:val="00BF67BA"/>
    <w:rsid w:val="00BF71E5"/>
    <w:rsid w:val="00BF7696"/>
    <w:rsid w:val="00BF7E7B"/>
    <w:rsid w:val="00C01055"/>
    <w:rsid w:val="00C010BC"/>
    <w:rsid w:val="00C01A91"/>
    <w:rsid w:val="00C01F85"/>
    <w:rsid w:val="00C02176"/>
    <w:rsid w:val="00C025D6"/>
    <w:rsid w:val="00C0341B"/>
    <w:rsid w:val="00C0411D"/>
    <w:rsid w:val="00C04699"/>
    <w:rsid w:val="00C04F24"/>
    <w:rsid w:val="00C05235"/>
    <w:rsid w:val="00C05288"/>
    <w:rsid w:val="00C054F4"/>
    <w:rsid w:val="00C05FF6"/>
    <w:rsid w:val="00C061C9"/>
    <w:rsid w:val="00C0642E"/>
    <w:rsid w:val="00C06B44"/>
    <w:rsid w:val="00C06FC1"/>
    <w:rsid w:val="00C07362"/>
    <w:rsid w:val="00C077CB"/>
    <w:rsid w:val="00C07833"/>
    <w:rsid w:val="00C100FB"/>
    <w:rsid w:val="00C1077A"/>
    <w:rsid w:val="00C11630"/>
    <w:rsid w:val="00C11ED0"/>
    <w:rsid w:val="00C1283C"/>
    <w:rsid w:val="00C12A3B"/>
    <w:rsid w:val="00C131D1"/>
    <w:rsid w:val="00C131FE"/>
    <w:rsid w:val="00C1327B"/>
    <w:rsid w:val="00C132D4"/>
    <w:rsid w:val="00C136DD"/>
    <w:rsid w:val="00C137CC"/>
    <w:rsid w:val="00C1389C"/>
    <w:rsid w:val="00C1410D"/>
    <w:rsid w:val="00C14501"/>
    <w:rsid w:val="00C1484B"/>
    <w:rsid w:val="00C15079"/>
    <w:rsid w:val="00C15126"/>
    <w:rsid w:val="00C154FE"/>
    <w:rsid w:val="00C15CD3"/>
    <w:rsid w:val="00C1607D"/>
    <w:rsid w:val="00C160DE"/>
    <w:rsid w:val="00C163DE"/>
    <w:rsid w:val="00C164AD"/>
    <w:rsid w:val="00C169EA"/>
    <w:rsid w:val="00C17387"/>
    <w:rsid w:val="00C17EE2"/>
    <w:rsid w:val="00C203A3"/>
    <w:rsid w:val="00C2044D"/>
    <w:rsid w:val="00C207F1"/>
    <w:rsid w:val="00C21A93"/>
    <w:rsid w:val="00C21EED"/>
    <w:rsid w:val="00C22615"/>
    <w:rsid w:val="00C228FF"/>
    <w:rsid w:val="00C234B0"/>
    <w:rsid w:val="00C236BF"/>
    <w:rsid w:val="00C2376B"/>
    <w:rsid w:val="00C23D8E"/>
    <w:rsid w:val="00C242C1"/>
    <w:rsid w:val="00C247EA"/>
    <w:rsid w:val="00C24AF4"/>
    <w:rsid w:val="00C25425"/>
    <w:rsid w:val="00C25464"/>
    <w:rsid w:val="00C254E0"/>
    <w:rsid w:val="00C25579"/>
    <w:rsid w:val="00C255A3"/>
    <w:rsid w:val="00C264D5"/>
    <w:rsid w:val="00C27346"/>
    <w:rsid w:val="00C27668"/>
    <w:rsid w:val="00C27A5F"/>
    <w:rsid w:val="00C3050A"/>
    <w:rsid w:val="00C30F5E"/>
    <w:rsid w:val="00C31069"/>
    <w:rsid w:val="00C31445"/>
    <w:rsid w:val="00C319F3"/>
    <w:rsid w:val="00C32900"/>
    <w:rsid w:val="00C33217"/>
    <w:rsid w:val="00C332DD"/>
    <w:rsid w:val="00C33441"/>
    <w:rsid w:val="00C33EDB"/>
    <w:rsid w:val="00C34098"/>
    <w:rsid w:val="00C345E6"/>
    <w:rsid w:val="00C35366"/>
    <w:rsid w:val="00C35521"/>
    <w:rsid w:val="00C355D3"/>
    <w:rsid w:val="00C3632F"/>
    <w:rsid w:val="00C36803"/>
    <w:rsid w:val="00C369C2"/>
    <w:rsid w:val="00C36C0B"/>
    <w:rsid w:val="00C4043A"/>
    <w:rsid w:val="00C4084B"/>
    <w:rsid w:val="00C40AA4"/>
    <w:rsid w:val="00C40C5E"/>
    <w:rsid w:val="00C41614"/>
    <w:rsid w:val="00C41CEF"/>
    <w:rsid w:val="00C42206"/>
    <w:rsid w:val="00C423ED"/>
    <w:rsid w:val="00C4240E"/>
    <w:rsid w:val="00C4268A"/>
    <w:rsid w:val="00C42775"/>
    <w:rsid w:val="00C439F6"/>
    <w:rsid w:val="00C43F66"/>
    <w:rsid w:val="00C44485"/>
    <w:rsid w:val="00C449D0"/>
    <w:rsid w:val="00C44D4B"/>
    <w:rsid w:val="00C4580C"/>
    <w:rsid w:val="00C45AAE"/>
    <w:rsid w:val="00C46031"/>
    <w:rsid w:val="00C464BA"/>
    <w:rsid w:val="00C46B6D"/>
    <w:rsid w:val="00C46CEF"/>
    <w:rsid w:val="00C46FDD"/>
    <w:rsid w:val="00C471CE"/>
    <w:rsid w:val="00C47732"/>
    <w:rsid w:val="00C50652"/>
    <w:rsid w:val="00C510AA"/>
    <w:rsid w:val="00C5174C"/>
    <w:rsid w:val="00C51A2D"/>
    <w:rsid w:val="00C51E79"/>
    <w:rsid w:val="00C5232E"/>
    <w:rsid w:val="00C523E4"/>
    <w:rsid w:val="00C52444"/>
    <w:rsid w:val="00C52B80"/>
    <w:rsid w:val="00C53139"/>
    <w:rsid w:val="00C53423"/>
    <w:rsid w:val="00C536AB"/>
    <w:rsid w:val="00C54ED3"/>
    <w:rsid w:val="00C568A3"/>
    <w:rsid w:val="00C56F01"/>
    <w:rsid w:val="00C56FE2"/>
    <w:rsid w:val="00C57D70"/>
    <w:rsid w:val="00C60132"/>
    <w:rsid w:val="00C6013E"/>
    <w:rsid w:val="00C60D35"/>
    <w:rsid w:val="00C61567"/>
    <w:rsid w:val="00C61986"/>
    <w:rsid w:val="00C61DE9"/>
    <w:rsid w:val="00C62A77"/>
    <w:rsid w:val="00C62CF9"/>
    <w:rsid w:val="00C63CBE"/>
    <w:rsid w:val="00C63CC2"/>
    <w:rsid w:val="00C63E69"/>
    <w:rsid w:val="00C65519"/>
    <w:rsid w:val="00C65722"/>
    <w:rsid w:val="00C65A6C"/>
    <w:rsid w:val="00C65DCF"/>
    <w:rsid w:val="00C66145"/>
    <w:rsid w:val="00C66467"/>
    <w:rsid w:val="00C66AB7"/>
    <w:rsid w:val="00C66EEF"/>
    <w:rsid w:val="00C67245"/>
    <w:rsid w:val="00C6730D"/>
    <w:rsid w:val="00C6773D"/>
    <w:rsid w:val="00C70878"/>
    <w:rsid w:val="00C70988"/>
    <w:rsid w:val="00C70D5E"/>
    <w:rsid w:val="00C70F36"/>
    <w:rsid w:val="00C71026"/>
    <w:rsid w:val="00C711A5"/>
    <w:rsid w:val="00C7128A"/>
    <w:rsid w:val="00C7154B"/>
    <w:rsid w:val="00C717CE"/>
    <w:rsid w:val="00C73E9A"/>
    <w:rsid w:val="00C7438C"/>
    <w:rsid w:val="00C74795"/>
    <w:rsid w:val="00C749BB"/>
    <w:rsid w:val="00C74D07"/>
    <w:rsid w:val="00C757AB"/>
    <w:rsid w:val="00C75D02"/>
    <w:rsid w:val="00C762A0"/>
    <w:rsid w:val="00C762BF"/>
    <w:rsid w:val="00C7663F"/>
    <w:rsid w:val="00C76BC9"/>
    <w:rsid w:val="00C76CDB"/>
    <w:rsid w:val="00C77CFA"/>
    <w:rsid w:val="00C77D8A"/>
    <w:rsid w:val="00C80285"/>
    <w:rsid w:val="00C80305"/>
    <w:rsid w:val="00C80A59"/>
    <w:rsid w:val="00C81532"/>
    <w:rsid w:val="00C8164C"/>
    <w:rsid w:val="00C816F3"/>
    <w:rsid w:val="00C81BC4"/>
    <w:rsid w:val="00C82601"/>
    <w:rsid w:val="00C82EA3"/>
    <w:rsid w:val="00C832B3"/>
    <w:rsid w:val="00C8363B"/>
    <w:rsid w:val="00C83A4C"/>
    <w:rsid w:val="00C83BB2"/>
    <w:rsid w:val="00C83CEB"/>
    <w:rsid w:val="00C8445C"/>
    <w:rsid w:val="00C84587"/>
    <w:rsid w:val="00C84C36"/>
    <w:rsid w:val="00C84C6F"/>
    <w:rsid w:val="00C84E8C"/>
    <w:rsid w:val="00C851E9"/>
    <w:rsid w:val="00C853D6"/>
    <w:rsid w:val="00C8541A"/>
    <w:rsid w:val="00C85597"/>
    <w:rsid w:val="00C85798"/>
    <w:rsid w:val="00C85D68"/>
    <w:rsid w:val="00C85E93"/>
    <w:rsid w:val="00C861B7"/>
    <w:rsid w:val="00C86703"/>
    <w:rsid w:val="00C8684A"/>
    <w:rsid w:val="00C86CA6"/>
    <w:rsid w:val="00C872D8"/>
    <w:rsid w:val="00C910B9"/>
    <w:rsid w:val="00C915D6"/>
    <w:rsid w:val="00C91A5E"/>
    <w:rsid w:val="00C91FED"/>
    <w:rsid w:val="00C92FB9"/>
    <w:rsid w:val="00C931CB"/>
    <w:rsid w:val="00C9344D"/>
    <w:rsid w:val="00C936B8"/>
    <w:rsid w:val="00C93B97"/>
    <w:rsid w:val="00C93C0C"/>
    <w:rsid w:val="00C93D93"/>
    <w:rsid w:val="00C9425E"/>
    <w:rsid w:val="00C94348"/>
    <w:rsid w:val="00C9468F"/>
    <w:rsid w:val="00C94962"/>
    <w:rsid w:val="00C9536C"/>
    <w:rsid w:val="00C95BCF"/>
    <w:rsid w:val="00C95CE3"/>
    <w:rsid w:val="00C96925"/>
    <w:rsid w:val="00C97F3D"/>
    <w:rsid w:val="00CA000D"/>
    <w:rsid w:val="00CA06E8"/>
    <w:rsid w:val="00CA0D5C"/>
    <w:rsid w:val="00CA1DB1"/>
    <w:rsid w:val="00CA1E88"/>
    <w:rsid w:val="00CA1FAE"/>
    <w:rsid w:val="00CA23CF"/>
    <w:rsid w:val="00CA2698"/>
    <w:rsid w:val="00CA2910"/>
    <w:rsid w:val="00CA389E"/>
    <w:rsid w:val="00CA4A70"/>
    <w:rsid w:val="00CA5208"/>
    <w:rsid w:val="00CA5F78"/>
    <w:rsid w:val="00CA60C3"/>
    <w:rsid w:val="00CA647B"/>
    <w:rsid w:val="00CA65DD"/>
    <w:rsid w:val="00CA6A05"/>
    <w:rsid w:val="00CA6E51"/>
    <w:rsid w:val="00CA6F81"/>
    <w:rsid w:val="00CA7E6C"/>
    <w:rsid w:val="00CB0425"/>
    <w:rsid w:val="00CB0916"/>
    <w:rsid w:val="00CB0B46"/>
    <w:rsid w:val="00CB0E66"/>
    <w:rsid w:val="00CB1300"/>
    <w:rsid w:val="00CB1E51"/>
    <w:rsid w:val="00CB20C8"/>
    <w:rsid w:val="00CB250C"/>
    <w:rsid w:val="00CB27D6"/>
    <w:rsid w:val="00CB2D8A"/>
    <w:rsid w:val="00CB3156"/>
    <w:rsid w:val="00CB3519"/>
    <w:rsid w:val="00CB3578"/>
    <w:rsid w:val="00CB3D20"/>
    <w:rsid w:val="00CB3DB8"/>
    <w:rsid w:val="00CB4D5D"/>
    <w:rsid w:val="00CB54F6"/>
    <w:rsid w:val="00CB54FC"/>
    <w:rsid w:val="00CB5651"/>
    <w:rsid w:val="00CB65AD"/>
    <w:rsid w:val="00CB68BC"/>
    <w:rsid w:val="00CB7E4B"/>
    <w:rsid w:val="00CC042F"/>
    <w:rsid w:val="00CC0B01"/>
    <w:rsid w:val="00CC10E3"/>
    <w:rsid w:val="00CC2D65"/>
    <w:rsid w:val="00CC38E5"/>
    <w:rsid w:val="00CC39F6"/>
    <w:rsid w:val="00CC3EE1"/>
    <w:rsid w:val="00CC40C0"/>
    <w:rsid w:val="00CC40C8"/>
    <w:rsid w:val="00CC41C1"/>
    <w:rsid w:val="00CC46B7"/>
    <w:rsid w:val="00CC4B2F"/>
    <w:rsid w:val="00CC4F0E"/>
    <w:rsid w:val="00CC4FF8"/>
    <w:rsid w:val="00CC57C2"/>
    <w:rsid w:val="00CC5DF3"/>
    <w:rsid w:val="00CC5EE7"/>
    <w:rsid w:val="00CC5F58"/>
    <w:rsid w:val="00CC6588"/>
    <w:rsid w:val="00CC7008"/>
    <w:rsid w:val="00CC7056"/>
    <w:rsid w:val="00CC77CE"/>
    <w:rsid w:val="00CC79BE"/>
    <w:rsid w:val="00CC7D0A"/>
    <w:rsid w:val="00CC7F9D"/>
    <w:rsid w:val="00CD11F7"/>
    <w:rsid w:val="00CD16D9"/>
    <w:rsid w:val="00CD1BE3"/>
    <w:rsid w:val="00CD20AF"/>
    <w:rsid w:val="00CD228F"/>
    <w:rsid w:val="00CD2704"/>
    <w:rsid w:val="00CD2E2E"/>
    <w:rsid w:val="00CD341D"/>
    <w:rsid w:val="00CD34C8"/>
    <w:rsid w:val="00CD3518"/>
    <w:rsid w:val="00CD35AA"/>
    <w:rsid w:val="00CD360E"/>
    <w:rsid w:val="00CD44C2"/>
    <w:rsid w:val="00CD52ED"/>
    <w:rsid w:val="00CD582A"/>
    <w:rsid w:val="00CD63B0"/>
    <w:rsid w:val="00CD68A4"/>
    <w:rsid w:val="00CD693E"/>
    <w:rsid w:val="00CD6B0F"/>
    <w:rsid w:val="00CD708D"/>
    <w:rsid w:val="00CD7165"/>
    <w:rsid w:val="00CD7E06"/>
    <w:rsid w:val="00CE04F8"/>
    <w:rsid w:val="00CE06A8"/>
    <w:rsid w:val="00CE06D8"/>
    <w:rsid w:val="00CE0A49"/>
    <w:rsid w:val="00CE0A5A"/>
    <w:rsid w:val="00CE13F3"/>
    <w:rsid w:val="00CE185C"/>
    <w:rsid w:val="00CE196C"/>
    <w:rsid w:val="00CE1BBB"/>
    <w:rsid w:val="00CE1C5B"/>
    <w:rsid w:val="00CE25A0"/>
    <w:rsid w:val="00CE2709"/>
    <w:rsid w:val="00CE2DAB"/>
    <w:rsid w:val="00CE3301"/>
    <w:rsid w:val="00CE357F"/>
    <w:rsid w:val="00CE3923"/>
    <w:rsid w:val="00CE3E73"/>
    <w:rsid w:val="00CE4467"/>
    <w:rsid w:val="00CE488D"/>
    <w:rsid w:val="00CE4FF1"/>
    <w:rsid w:val="00CE5381"/>
    <w:rsid w:val="00CE545A"/>
    <w:rsid w:val="00CE56D8"/>
    <w:rsid w:val="00CE5D73"/>
    <w:rsid w:val="00CE5EAB"/>
    <w:rsid w:val="00CE70AF"/>
    <w:rsid w:val="00CE7299"/>
    <w:rsid w:val="00CE736C"/>
    <w:rsid w:val="00CE7DFE"/>
    <w:rsid w:val="00CF0381"/>
    <w:rsid w:val="00CF05D1"/>
    <w:rsid w:val="00CF0785"/>
    <w:rsid w:val="00CF0B58"/>
    <w:rsid w:val="00CF0CFF"/>
    <w:rsid w:val="00CF0ED3"/>
    <w:rsid w:val="00CF171C"/>
    <w:rsid w:val="00CF1A30"/>
    <w:rsid w:val="00CF2409"/>
    <w:rsid w:val="00CF2875"/>
    <w:rsid w:val="00CF2909"/>
    <w:rsid w:val="00CF330B"/>
    <w:rsid w:val="00CF3327"/>
    <w:rsid w:val="00CF3613"/>
    <w:rsid w:val="00CF431E"/>
    <w:rsid w:val="00CF4670"/>
    <w:rsid w:val="00CF490E"/>
    <w:rsid w:val="00CF4B1B"/>
    <w:rsid w:val="00CF4E68"/>
    <w:rsid w:val="00CF522B"/>
    <w:rsid w:val="00CF5616"/>
    <w:rsid w:val="00CF6260"/>
    <w:rsid w:val="00CF642C"/>
    <w:rsid w:val="00CF6874"/>
    <w:rsid w:val="00CF6A36"/>
    <w:rsid w:val="00D000F8"/>
    <w:rsid w:val="00D003D5"/>
    <w:rsid w:val="00D00815"/>
    <w:rsid w:val="00D00A0E"/>
    <w:rsid w:val="00D00B3B"/>
    <w:rsid w:val="00D01AF0"/>
    <w:rsid w:val="00D01D0C"/>
    <w:rsid w:val="00D0201A"/>
    <w:rsid w:val="00D0224D"/>
    <w:rsid w:val="00D02991"/>
    <w:rsid w:val="00D02D9B"/>
    <w:rsid w:val="00D03B47"/>
    <w:rsid w:val="00D043ED"/>
    <w:rsid w:val="00D04563"/>
    <w:rsid w:val="00D0472C"/>
    <w:rsid w:val="00D05102"/>
    <w:rsid w:val="00D0575A"/>
    <w:rsid w:val="00D05A50"/>
    <w:rsid w:val="00D06C72"/>
    <w:rsid w:val="00D06D37"/>
    <w:rsid w:val="00D06E0E"/>
    <w:rsid w:val="00D07A16"/>
    <w:rsid w:val="00D07C10"/>
    <w:rsid w:val="00D1044D"/>
    <w:rsid w:val="00D10E62"/>
    <w:rsid w:val="00D1100A"/>
    <w:rsid w:val="00D11018"/>
    <w:rsid w:val="00D117FD"/>
    <w:rsid w:val="00D1282C"/>
    <w:rsid w:val="00D129F7"/>
    <w:rsid w:val="00D12CF5"/>
    <w:rsid w:val="00D1321A"/>
    <w:rsid w:val="00D1342D"/>
    <w:rsid w:val="00D13E6C"/>
    <w:rsid w:val="00D1408F"/>
    <w:rsid w:val="00D14747"/>
    <w:rsid w:val="00D14FDC"/>
    <w:rsid w:val="00D15041"/>
    <w:rsid w:val="00D153F6"/>
    <w:rsid w:val="00D1564F"/>
    <w:rsid w:val="00D15883"/>
    <w:rsid w:val="00D159C8"/>
    <w:rsid w:val="00D16A27"/>
    <w:rsid w:val="00D170D1"/>
    <w:rsid w:val="00D17322"/>
    <w:rsid w:val="00D17991"/>
    <w:rsid w:val="00D20018"/>
    <w:rsid w:val="00D20024"/>
    <w:rsid w:val="00D207E5"/>
    <w:rsid w:val="00D20ABB"/>
    <w:rsid w:val="00D20D5D"/>
    <w:rsid w:val="00D21107"/>
    <w:rsid w:val="00D21B67"/>
    <w:rsid w:val="00D221AC"/>
    <w:rsid w:val="00D22845"/>
    <w:rsid w:val="00D236FD"/>
    <w:rsid w:val="00D2378F"/>
    <w:rsid w:val="00D23B22"/>
    <w:rsid w:val="00D23D93"/>
    <w:rsid w:val="00D24248"/>
    <w:rsid w:val="00D24651"/>
    <w:rsid w:val="00D2576A"/>
    <w:rsid w:val="00D25D92"/>
    <w:rsid w:val="00D2628D"/>
    <w:rsid w:val="00D263FB"/>
    <w:rsid w:val="00D2679D"/>
    <w:rsid w:val="00D26C8C"/>
    <w:rsid w:val="00D26EF9"/>
    <w:rsid w:val="00D27021"/>
    <w:rsid w:val="00D27155"/>
    <w:rsid w:val="00D2756F"/>
    <w:rsid w:val="00D27861"/>
    <w:rsid w:val="00D27B0D"/>
    <w:rsid w:val="00D27DD4"/>
    <w:rsid w:val="00D27FB3"/>
    <w:rsid w:val="00D3074F"/>
    <w:rsid w:val="00D31282"/>
    <w:rsid w:val="00D31C49"/>
    <w:rsid w:val="00D31E65"/>
    <w:rsid w:val="00D3256D"/>
    <w:rsid w:val="00D32A93"/>
    <w:rsid w:val="00D360A7"/>
    <w:rsid w:val="00D36AD2"/>
    <w:rsid w:val="00D36E65"/>
    <w:rsid w:val="00D370D9"/>
    <w:rsid w:val="00D3721A"/>
    <w:rsid w:val="00D374A4"/>
    <w:rsid w:val="00D3774F"/>
    <w:rsid w:val="00D377A2"/>
    <w:rsid w:val="00D40387"/>
    <w:rsid w:val="00D40AC0"/>
    <w:rsid w:val="00D40E6E"/>
    <w:rsid w:val="00D418C1"/>
    <w:rsid w:val="00D42004"/>
    <w:rsid w:val="00D42104"/>
    <w:rsid w:val="00D436E8"/>
    <w:rsid w:val="00D43802"/>
    <w:rsid w:val="00D43CB1"/>
    <w:rsid w:val="00D44278"/>
    <w:rsid w:val="00D44649"/>
    <w:rsid w:val="00D44E24"/>
    <w:rsid w:val="00D44EA4"/>
    <w:rsid w:val="00D456F5"/>
    <w:rsid w:val="00D45860"/>
    <w:rsid w:val="00D45965"/>
    <w:rsid w:val="00D45B3B"/>
    <w:rsid w:val="00D46BB1"/>
    <w:rsid w:val="00D46F1B"/>
    <w:rsid w:val="00D479C9"/>
    <w:rsid w:val="00D47BF0"/>
    <w:rsid w:val="00D47C73"/>
    <w:rsid w:val="00D504D5"/>
    <w:rsid w:val="00D50714"/>
    <w:rsid w:val="00D50CEC"/>
    <w:rsid w:val="00D51048"/>
    <w:rsid w:val="00D515DC"/>
    <w:rsid w:val="00D51684"/>
    <w:rsid w:val="00D51EC6"/>
    <w:rsid w:val="00D524B2"/>
    <w:rsid w:val="00D52782"/>
    <w:rsid w:val="00D538D1"/>
    <w:rsid w:val="00D54542"/>
    <w:rsid w:val="00D5472C"/>
    <w:rsid w:val="00D547D9"/>
    <w:rsid w:val="00D54977"/>
    <w:rsid w:val="00D54E13"/>
    <w:rsid w:val="00D558BA"/>
    <w:rsid w:val="00D5591A"/>
    <w:rsid w:val="00D56220"/>
    <w:rsid w:val="00D56BE6"/>
    <w:rsid w:val="00D56E4C"/>
    <w:rsid w:val="00D57459"/>
    <w:rsid w:val="00D57965"/>
    <w:rsid w:val="00D6170A"/>
    <w:rsid w:val="00D6194D"/>
    <w:rsid w:val="00D62179"/>
    <w:rsid w:val="00D62F83"/>
    <w:rsid w:val="00D6323B"/>
    <w:rsid w:val="00D636F5"/>
    <w:rsid w:val="00D63FFF"/>
    <w:rsid w:val="00D64000"/>
    <w:rsid w:val="00D64857"/>
    <w:rsid w:val="00D65243"/>
    <w:rsid w:val="00D6532B"/>
    <w:rsid w:val="00D65761"/>
    <w:rsid w:val="00D657CA"/>
    <w:rsid w:val="00D65A56"/>
    <w:rsid w:val="00D65ED8"/>
    <w:rsid w:val="00D6604B"/>
    <w:rsid w:val="00D6768E"/>
    <w:rsid w:val="00D67D3B"/>
    <w:rsid w:val="00D703ED"/>
    <w:rsid w:val="00D70506"/>
    <w:rsid w:val="00D707F9"/>
    <w:rsid w:val="00D710CC"/>
    <w:rsid w:val="00D71717"/>
    <w:rsid w:val="00D71A0A"/>
    <w:rsid w:val="00D722C9"/>
    <w:rsid w:val="00D72FBA"/>
    <w:rsid w:val="00D7312F"/>
    <w:rsid w:val="00D733FB"/>
    <w:rsid w:val="00D73761"/>
    <w:rsid w:val="00D73FC2"/>
    <w:rsid w:val="00D745B6"/>
    <w:rsid w:val="00D7497D"/>
    <w:rsid w:val="00D7558F"/>
    <w:rsid w:val="00D75956"/>
    <w:rsid w:val="00D75A6C"/>
    <w:rsid w:val="00D75EE6"/>
    <w:rsid w:val="00D76269"/>
    <w:rsid w:val="00D7641B"/>
    <w:rsid w:val="00D764E9"/>
    <w:rsid w:val="00D7658B"/>
    <w:rsid w:val="00D76AA1"/>
    <w:rsid w:val="00D7714E"/>
    <w:rsid w:val="00D773EC"/>
    <w:rsid w:val="00D77682"/>
    <w:rsid w:val="00D776AC"/>
    <w:rsid w:val="00D77853"/>
    <w:rsid w:val="00D77878"/>
    <w:rsid w:val="00D77879"/>
    <w:rsid w:val="00D77DA6"/>
    <w:rsid w:val="00D8002F"/>
    <w:rsid w:val="00D8044C"/>
    <w:rsid w:val="00D80820"/>
    <w:rsid w:val="00D814C8"/>
    <w:rsid w:val="00D81665"/>
    <w:rsid w:val="00D826F3"/>
    <w:rsid w:val="00D82760"/>
    <w:rsid w:val="00D828E7"/>
    <w:rsid w:val="00D829F8"/>
    <w:rsid w:val="00D82A71"/>
    <w:rsid w:val="00D82AE1"/>
    <w:rsid w:val="00D8367F"/>
    <w:rsid w:val="00D836EF"/>
    <w:rsid w:val="00D841B3"/>
    <w:rsid w:val="00D841BA"/>
    <w:rsid w:val="00D845F4"/>
    <w:rsid w:val="00D847A7"/>
    <w:rsid w:val="00D8517C"/>
    <w:rsid w:val="00D85593"/>
    <w:rsid w:val="00D855D7"/>
    <w:rsid w:val="00D85CC9"/>
    <w:rsid w:val="00D8734A"/>
    <w:rsid w:val="00D87763"/>
    <w:rsid w:val="00D87996"/>
    <w:rsid w:val="00D87CA3"/>
    <w:rsid w:val="00D87E54"/>
    <w:rsid w:val="00D90255"/>
    <w:rsid w:val="00D910BE"/>
    <w:rsid w:val="00D91461"/>
    <w:rsid w:val="00D916B7"/>
    <w:rsid w:val="00D92513"/>
    <w:rsid w:val="00D92514"/>
    <w:rsid w:val="00D92913"/>
    <w:rsid w:val="00D92E88"/>
    <w:rsid w:val="00D92FD0"/>
    <w:rsid w:val="00D93139"/>
    <w:rsid w:val="00D935AA"/>
    <w:rsid w:val="00D94732"/>
    <w:rsid w:val="00D95024"/>
    <w:rsid w:val="00D95620"/>
    <w:rsid w:val="00D95DA8"/>
    <w:rsid w:val="00D96159"/>
    <w:rsid w:val="00D963E9"/>
    <w:rsid w:val="00D96406"/>
    <w:rsid w:val="00D96C1B"/>
    <w:rsid w:val="00D96F0E"/>
    <w:rsid w:val="00D97258"/>
    <w:rsid w:val="00D97348"/>
    <w:rsid w:val="00D977CC"/>
    <w:rsid w:val="00D97C6E"/>
    <w:rsid w:val="00D97D71"/>
    <w:rsid w:val="00DA02B9"/>
    <w:rsid w:val="00DA0519"/>
    <w:rsid w:val="00DA0695"/>
    <w:rsid w:val="00DA0A2D"/>
    <w:rsid w:val="00DA12AF"/>
    <w:rsid w:val="00DA1833"/>
    <w:rsid w:val="00DA1B27"/>
    <w:rsid w:val="00DA3B7B"/>
    <w:rsid w:val="00DA4424"/>
    <w:rsid w:val="00DA5A24"/>
    <w:rsid w:val="00DA5AA2"/>
    <w:rsid w:val="00DA5BF5"/>
    <w:rsid w:val="00DA60A2"/>
    <w:rsid w:val="00DA65AC"/>
    <w:rsid w:val="00DA6B17"/>
    <w:rsid w:val="00DA6FCC"/>
    <w:rsid w:val="00DA7099"/>
    <w:rsid w:val="00DA76F6"/>
    <w:rsid w:val="00DA76FF"/>
    <w:rsid w:val="00DA7E3D"/>
    <w:rsid w:val="00DB020C"/>
    <w:rsid w:val="00DB0289"/>
    <w:rsid w:val="00DB09B9"/>
    <w:rsid w:val="00DB0DC7"/>
    <w:rsid w:val="00DB104A"/>
    <w:rsid w:val="00DB1509"/>
    <w:rsid w:val="00DB1B39"/>
    <w:rsid w:val="00DB25F5"/>
    <w:rsid w:val="00DB2AD7"/>
    <w:rsid w:val="00DB3C66"/>
    <w:rsid w:val="00DB4512"/>
    <w:rsid w:val="00DB4838"/>
    <w:rsid w:val="00DB4C28"/>
    <w:rsid w:val="00DB4D4E"/>
    <w:rsid w:val="00DB581D"/>
    <w:rsid w:val="00DB5A38"/>
    <w:rsid w:val="00DB5F8C"/>
    <w:rsid w:val="00DB6252"/>
    <w:rsid w:val="00DB65F6"/>
    <w:rsid w:val="00DB6B92"/>
    <w:rsid w:val="00DB6E64"/>
    <w:rsid w:val="00DB71A1"/>
    <w:rsid w:val="00DB71B8"/>
    <w:rsid w:val="00DB76C1"/>
    <w:rsid w:val="00DB7950"/>
    <w:rsid w:val="00DC05B5"/>
    <w:rsid w:val="00DC0C53"/>
    <w:rsid w:val="00DC0F58"/>
    <w:rsid w:val="00DC1137"/>
    <w:rsid w:val="00DC1332"/>
    <w:rsid w:val="00DC135F"/>
    <w:rsid w:val="00DC1B1F"/>
    <w:rsid w:val="00DC1BFD"/>
    <w:rsid w:val="00DC22BC"/>
    <w:rsid w:val="00DC23CB"/>
    <w:rsid w:val="00DC2ED7"/>
    <w:rsid w:val="00DC35D1"/>
    <w:rsid w:val="00DC3DB1"/>
    <w:rsid w:val="00DC495B"/>
    <w:rsid w:val="00DC4B49"/>
    <w:rsid w:val="00DC541D"/>
    <w:rsid w:val="00DC6223"/>
    <w:rsid w:val="00DC66F9"/>
    <w:rsid w:val="00DC6B76"/>
    <w:rsid w:val="00DC6C01"/>
    <w:rsid w:val="00DC6FEB"/>
    <w:rsid w:val="00DC750F"/>
    <w:rsid w:val="00DC7EF8"/>
    <w:rsid w:val="00DD0B87"/>
    <w:rsid w:val="00DD0E77"/>
    <w:rsid w:val="00DD1033"/>
    <w:rsid w:val="00DD13D3"/>
    <w:rsid w:val="00DD15B0"/>
    <w:rsid w:val="00DD1B33"/>
    <w:rsid w:val="00DD247F"/>
    <w:rsid w:val="00DD26C7"/>
    <w:rsid w:val="00DD347A"/>
    <w:rsid w:val="00DD35AE"/>
    <w:rsid w:val="00DD3FDD"/>
    <w:rsid w:val="00DD40C1"/>
    <w:rsid w:val="00DD4EB1"/>
    <w:rsid w:val="00DD5883"/>
    <w:rsid w:val="00DD5E09"/>
    <w:rsid w:val="00DD5F6A"/>
    <w:rsid w:val="00DD66D7"/>
    <w:rsid w:val="00DD7334"/>
    <w:rsid w:val="00DD73B7"/>
    <w:rsid w:val="00DD79C8"/>
    <w:rsid w:val="00DD7AF0"/>
    <w:rsid w:val="00DD7F7E"/>
    <w:rsid w:val="00DE0849"/>
    <w:rsid w:val="00DE088A"/>
    <w:rsid w:val="00DE0DB6"/>
    <w:rsid w:val="00DE0E78"/>
    <w:rsid w:val="00DE174E"/>
    <w:rsid w:val="00DE1B77"/>
    <w:rsid w:val="00DE2A67"/>
    <w:rsid w:val="00DE39F6"/>
    <w:rsid w:val="00DE41CC"/>
    <w:rsid w:val="00DE43A2"/>
    <w:rsid w:val="00DE44C5"/>
    <w:rsid w:val="00DE470F"/>
    <w:rsid w:val="00DE4AAB"/>
    <w:rsid w:val="00DE4BAF"/>
    <w:rsid w:val="00DE4D80"/>
    <w:rsid w:val="00DE5F55"/>
    <w:rsid w:val="00DE6606"/>
    <w:rsid w:val="00DE75B1"/>
    <w:rsid w:val="00DE783A"/>
    <w:rsid w:val="00DE7A41"/>
    <w:rsid w:val="00DE7BF0"/>
    <w:rsid w:val="00DE7FB5"/>
    <w:rsid w:val="00DF0520"/>
    <w:rsid w:val="00DF0CB1"/>
    <w:rsid w:val="00DF14B1"/>
    <w:rsid w:val="00DF168C"/>
    <w:rsid w:val="00DF2EA5"/>
    <w:rsid w:val="00DF30AA"/>
    <w:rsid w:val="00DF31F4"/>
    <w:rsid w:val="00DF3548"/>
    <w:rsid w:val="00DF354A"/>
    <w:rsid w:val="00DF3835"/>
    <w:rsid w:val="00DF42D6"/>
    <w:rsid w:val="00DF46B7"/>
    <w:rsid w:val="00DF4BC8"/>
    <w:rsid w:val="00DF5091"/>
    <w:rsid w:val="00DF54B5"/>
    <w:rsid w:val="00DF7BF4"/>
    <w:rsid w:val="00E0012C"/>
    <w:rsid w:val="00E00A1B"/>
    <w:rsid w:val="00E00AB2"/>
    <w:rsid w:val="00E0117A"/>
    <w:rsid w:val="00E011F8"/>
    <w:rsid w:val="00E01B44"/>
    <w:rsid w:val="00E01CFB"/>
    <w:rsid w:val="00E02077"/>
    <w:rsid w:val="00E023C2"/>
    <w:rsid w:val="00E02500"/>
    <w:rsid w:val="00E02759"/>
    <w:rsid w:val="00E027CD"/>
    <w:rsid w:val="00E02E45"/>
    <w:rsid w:val="00E02E84"/>
    <w:rsid w:val="00E02F17"/>
    <w:rsid w:val="00E03010"/>
    <w:rsid w:val="00E03060"/>
    <w:rsid w:val="00E032FB"/>
    <w:rsid w:val="00E034DD"/>
    <w:rsid w:val="00E03C45"/>
    <w:rsid w:val="00E03EC9"/>
    <w:rsid w:val="00E04442"/>
    <w:rsid w:val="00E0460F"/>
    <w:rsid w:val="00E0549D"/>
    <w:rsid w:val="00E056F5"/>
    <w:rsid w:val="00E05CEF"/>
    <w:rsid w:val="00E062E7"/>
    <w:rsid w:val="00E06344"/>
    <w:rsid w:val="00E1061F"/>
    <w:rsid w:val="00E10918"/>
    <w:rsid w:val="00E10A7E"/>
    <w:rsid w:val="00E10EDE"/>
    <w:rsid w:val="00E11AAE"/>
    <w:rsid w:val="00E11AC0"/>
    <w:rsid w:val="00E1223D"/>
    <w:rsid w:val="00E125A4"/>
    <w:rsid w:val="00E125B2"/>
    <w:rsid w:val="00E129BA"/>
    <w:rsid w:val="00E134C5"/>
    <w:rsid w:val="00E136A9"/>
    <w:rsid w:val="00E13AFE"/>
    <w:rsid w:val="00E13B84"/>
    <w:rsid w:val="00E14DF2"/>
    <w:rsid w:val="00E156CD"/>
    <w:rsid w:val="00E162BA"/>
    <w:rsid w:val="00E16C50"/>
    <w:rsid w:val="00E16EC0"/>
    <w:rsid w:val="00E171C6"/>
    <w:rsid w:val="00E17A90"/>
    <w:rsid w:val="00E17C13"/>
    <w:rsid w:val="00E200F5"/>
    <w:rsid w:val="00E2054D"/>
    <w:rsid w:val="00E20604"/>
    <w:rsid w:val="00E20C8B"/>
    <w:rsid w:val="00E20CBA"/>
    <w:rsid w:val="00E21605"/>
    <w:rsid w:val="00E21753"/>
    <w:rsid w:val="00E21C09"/>
    <w:rsid w:val="00E2225E"/>
    <w:rsid w:val="00E22668"/>
    <w:rsid w:val="00E22DCB"/>
    <w:rsid w:val="00E232B4"/>
    <w:rsid w:val="00E23463"/>
    <w:rsid w:val="00E23472"/>
    <w:rsid w:val="00E23C76"/>
    <w:rsid w:val="00E23D67"/>
    <w:rsid w:val="00E2423F"/>
    <w:rsid w:val="00E24F77"/>
    <w:rsid w:val="00E2511A"/>
    <w:rsid w:val="00E25608"/>
    <w:rsid w:val="00E2563C"/>
    <w:rsid w:val="00E25EEE"/>
    <w:rsid w:val="00E26155"/>
    <w:rsid w:val="00E261F4"/>
    <w:rsid w:val="00E26269"/>
    <w:rsid w:val="00E26331"/>
    <w:rsid w:val="00E26E0A"/>
    <w:rsid w:val="00E27A3E"/>
    <w:rsid w:val="00E27D14"/>
    <w:rsid w:val="00E27E52"/>
    <w:rsid w:val="00E27E56"/>
    <w:rsid w:val="00E30662"/>
    <w:rsid w:val="00E30FF1"/>
    <w:rsid w:val="00E31216"/>
    <w:rsid w:val="00E323AB"/>
    <w:rsid w:val="00E3245E"/>
    <w:rsid w:val="00E33335"/>
    <w:rsid w:val="00E33398"/>
    <w:rsid w:val="00E3342B"/>
    <w:rsid w:val="00E33A68"/>
    <w:rsid w:val="00E341E8"/>
    <w:rsid w:val="00E34284"/>
    <w:rsid w:val="00E347DE"/>
    <w:rsid w:val="00E34B95"/>
    <w:rsid w:val="00E35F69"/>
    <w:rsid w:val="00E36027"/>
    <w:rsid w:val="00E36640"/>
    <w:rsid w:val="00E36B7E"/>
    <w:rsid w:val="00E3726C"/>
    <w:rsid w:val="00E3774A"/>
    <w:rsid w:val="00E4031B"/>
    <w:rsid w:val="00E4042C"/>
    <w:rsid w:val="00E40B8B"/>
    <w:rsid w:val="00E4102B"/>
    <w:rsid w:val="00E4176C"/>
    <w:rsid w:val="00E41CCA"/>
    <w:rsid w:val="00E42AD7"/>
    <w:rsid w:val="00E42B83"/>
    <w:rsid w:val="00E43D94"/>
    <w:rsid w:val="00E44447"/>
    <w:rsid w:val="00E44711"/>
    <w:rsid w:val="00E448D7"/>
    <w:rsid w:val="00E44E73"/>
    <w:rsid w:val="00E44ED9"/>
    <w:rsid w:val="00E459D9"/>
    <w:rsid w:val="00E45FC3"/>
    <w:rsid w:val="00E4655E"/>
    <w:rsid w:val="00E465F5"/>
    <w:rsid w:val="00E4684D"/>
    <w:rsid w:val="00E5051D"/>
    <w:rsid w:val="00E50D29"/>
    <w:rsid w:val="00E50DBE"/>
    <w:rsid w:val="00E5108E"/>
    <w:rsid w:val="00E5137C"/>
    <w:rsid w:val="00E51AC2"/>
    <w:rsid w:val="00E51C6C"/>
    <w:rsid w:val="00E52849"/>
    <w:rsid w:val="00E533D7"/>
    <w:rsid w:val="00E536A2"/>
    <w:rsid w:val="00E53E9F"/>
    <w:rsid w:val="00E54174"/>
    <w:rsid w:val="00E5483B"/>
    <w:rsid w:val="00E5534C"/>
    <w:rsid w:val="00E5593A"/>
    <w:rsid w:val="00E560D3"/>
    <w:rsid w:val="00E563F5"/>
    <w:rsid w:val="00E567F4"/>
    <w:rsid w:val="00E56CFF"/>
    <w:rsid w:val="00E570D1"/>
    <w:rsid w:val="00E579F7"/>
    <w:rsid w:val="00E604EC"/>
    <w:rsid w:val="00E609F6"/>
    <w:rsid w:val="00E6152E"/>
    <w:rsid w:val="00E61A0D"/>
    <w:rsid w:val="00E61B42"/>
    <w:rsid w:val="00E61ECA"/>
    <w:rsid w:val="00E62074"/>
    <w:rsid w:val="00E626B0"/>
    <w:rsid w:val="00E62870"/>
    <w:rsid w:val="00E62F8F"/>
    <w:rsid w:val="00E63F05"/>
    <w:rsid w:val="00E63F6E"/>
    <w:rsid w:val="00E64527"/>
    <w:rsid w:val="00E6474E"/>
    <w:rsid w:val="00E64FCF"/>
    <w:rsid w:val="00E658AA"/>
    <w:rsid w:val="00E65D37"/>
    <w:rsid w:val="00E65E76"/>
    <w:rsid w:val="00E669F9"/>
    <w:rsid w:val="00E66E08"/>
    <w:rsid w:val="00E670AF"/>
    <w:rsid w:val="00E67215"/>
    <w:rsid w:val="00E674FC"/>
    <w:rsid w:val="00E67892"/>
    <w:rsid w:val="00E700CD"/>
    <w:rsid w:val="00E70347"/>
    <w:rsid w:val="00E7066B"/>
    <w:rsid w:val="00E70781"/>
    <w:rsid w:val="00E7078B"/>
    <w:rsid w:val="00E707CE"/>
    <w:rsid w:val="00E70BB5"/>
    <w:rsid w:val="00E7165C"/>
    <w:rsid w:val="00E726D0"/>
    <w:rsid w:val="00E72ED5"/>
    <w:rsid w:val="00E73A24"/>
    <w:rsid w:val="00E73ABC"/>
    <w:rsid w:val="00E73C8F"/>
    <w:rsid w:val="00E74487"/>
    <w:rsid w:val="00E75E23"/>
    <w:rsid w:val="00E7672B"/>
    <w:rsid w:val="00E76E7D"/>
    <w:rsid w:val="00E771D0"/>
    <w:rsid w:val="00E776CC"/>
    <w:rsid w:val="00E80319"/>
    <w:rsid w:val="00E80528"/>
    <w:rsid w:val="00E80C4D"/>
    <w:rsid w:val="00E813E3"/>
    <w:rsid w:val="00E81D58"/>
    <w:rsid w:val="00E81FED"/>
    <w:rsid w:val="00E82221"/>
    <w:rsid w:val="00E82AC4"/>
    <w:rsid w:val="00E82DAD"/>
    <w:rsid w:val="00E8419C"/>
    <w:rsid w:val="00E84330"/>
    <w:rsid w:val="00E8434C"/>
    <w:rsid w:val="00E84534"/>
    <w:rsid w:val="00E84F57"/>
    <w:rsid w:val="00E85917"/>
    <w:rsid w:val="00E859D2"/>
    <w:rsid w:val="00E85CD9"/>
    <w:rsid w:val="00E863DB"/>
    <w:rsid w:val="00E900AB"/>
    <w:rsid w:val="00E902B3"/>
    <w:rsid w:val="00E90B53"/>
    <w:rsid w:val="00E913FA"/>
    <w:rsid w:val="00E918D1"/>
    <w:rsid w:val="00E92003"/>
    <w:rsid w:val="00E9221B"/>
    <w:rsid w:val="00E9229C"/>
    <w:rsid w:val="00E9294C"/>
    <w:rsid w:val="00E92B4B"/>
    <w:rsid w:val="00E93012"/>
    <w:rsid w:val="00E93BF3"/>
    <w:rsid w:val="00E93D72"/>
    <w:rsid w:val="00E94639"/>
    <w:rsid w:val="00E94A0C"/>
    <w:rsid w:val="00E953AC"/>
    <w:rsid w:val="00E954EA"/>
    <w:rsid w:val="00E95701"/>
    <w:rsid w:val="00E95B0A"/>
    <w:rsid w:val="00E95B1E"/>
    <w:rsid w:val="00E95F13"/>
    <w:rsid w:val="00E9601D"/>
    <w:rsid w:val="00E969E4"/>
    <w:rsid w:val="00E9746F"/>
    <w:rsid w:val="00E976A0"/>
    <w:rsid w:val="00E97B10"/>
    <w:rsid w:val="00EA07B1"/>
    <w:rsid w:val="00EA089B"/>
    <w:rsid w:val="00EA0C8E"/>
    <w:rsid w:val="00EA1530"/>
    <w:rsid w:val="00EA1852"/>
    <w:rsid w:val="00EA19E8"/>
    <w:rsid w:val="00EA20A6"/>
    <w:rsid w:val="00EA216F"/>
    <w:rsid w:val="00EA217F"/>
    <w:rsid w:val="00EA22EA"/>
    <w:rsid w:val="00EA2720"/>
    <w:rsid w:val="00EA2995"/>
    <w:rsid w:val="00EA2DC6"/>
    <w:rsid w:val="00EA2DF8"/>
    <w:rsid w:val="00EA302C"/>
    <w:rsid w:val="00EA3E67"/>
    <w:rsid w:val="00EA44A8"/>
    <w:rsid w:val="00EA479A"/>
    <w:rsid w:val="00EA48FE"/>
    <w:rsid w:val="00EA507C"/>
    <w:rsid w:val="00EA51C1"/>
    <w:rsid w:val="00EA5859"/>
    <w:rsid w:val="00EA5C83"/>
    <w:rsid w:val="00EA6389"/>
    <w:rsid w:val="00EA686D"/>
    <w:rsid w:val="00EA6991"/>
    <w:rsid w:val="00EA6A6D"/>
    <w:rsid w:val="00EA6DF7"/>
    <w:rsid w:val="00EA7D45"/>
    <w:rsid w:val="00EB0176"/>
    <w:rsid w:val="00EB0EC4"/>
    <w:rsid w:val="00EB0FB5"/>
    <w:rsid w:val="00EB1937"/>
    <w:rsid w:val="00EB1A0C"/>
    <w:rsid w:val="00EB1B2B"/>
    <w:rsid w:val="00EB1DC8"/>
    <w:rsid w:val="00EB21A3"/>
    <w:rsid w:val="00EB2CC7"/>
    <w:rsid w:val="00EB33B8"/>
    <w:rsid w:val="00EB4210"/>
    <w:rsid w:val="00EB483D"/>
    <w:rsid w:val="00EB5491"/>
    <w:rsid w:val="00EB55CE"/>
    <w:rsid w:val="00EB5D44"/>
    <w:rsid w:val="00EB5D9F"/>
    <w:rsid w:val="00EB5DB0"/>
    <w:rsid w:val="00EB692F"/>
    <w:rsid w:val="00EB6D7E"/>
    <w:rsid w:val="00EB6F52"/>
    <w:rsid w:val="00EB6F83"/>
    <w:rsid w:val="00EC07F6"/>
    <w:rsid w:val="00EC09BB"/>
    <w:rsid w:val="00EC0D9C"/>
    <w:rsid w:val="00EC13D4"/>
    <w:rsid w:val="00EC1810"/>
    <w:rsid w:val="00EC1E58"/>
    <w:rsid w:val="00EC2260"/>
    <w:rsid w:val="00EC308D"/>
    <w:rsid w:val="00EC30C9"/>
    <w:rsid w:val="00EC3635"/>
    <w:rsid w:val="00EC37B4"/>
    <w:rsid w:val="00EC4353"/>
    <w:rsid w:val="00EC4D41"/>
    <w:rsid w:val="00EC5A01"/>
    <w:rsid w:val="00EC6193"/>
    <w:rsid w:val="00EC64F5"/>
    <w:rsid w:val="00EC794C"/>
    <w:rsid w:val="00EC7F57"/>
    <w:rsid w:val="00ED0269"/>
    <w:rsid w:val="00ED0A35"/>
    <w:rsid w:val="00ED0AE7"/>
    <w:rsid w:val="00ED0B3C"/>
    <w:rsid w:val="00ED0E38"/>
    <w:rsid w:val="00ED10B8"/>
    <w:rsid w:val="00ED16D1"/>
    <w:rsid w:val="00ED17AB"/>
    <w:rsid w:val="00ED1B4B"/>
    <w:rsid w:val="00ED1C53"/>
    <w:rsid w:val="00ED2174"/>
    <w:rsid w:val="00ED21F2"/>
    <w:rsid w:val="00ED2D93"/>
    <w:rsid w:val="00ED2FDD"/>
    <w:rsid w:val="00ED31D0"/>
    <w:rsid w:val="00ED3ABC"/>
    <w:rsid w:val="00ED3B5B"/>
    <w:rsid w:val="00ED3ECF"/>
    <w:rsid w:val="00ED4882"/>
    <w:rsid w:val="00ED5684"/>
    <w:rsid w:val="00ED5B53"/>
    <w:rsid w:val="00ED682E"/>
    <w:rsid w:val="00ED6832"/>
    <w:rsid w:val="00ED7051"/>
    <w:rsid w:val="00ED7CFB"/>
    <w:rsid w:val="00EE0131"/>
    <w:rsid w:val="00EE0656"/>
    <w:rsid w:val="00EE1796"/>
    <w:rsid w:val="00EE29FE"/>
    <w:rsid w:val="00EE2C47"/>
    <w:rsid w:val="00EE32D6"/>
    <w:rsid w:val="00EE4327"/>
    <w:rsid w:val="00EE4CDF"/>
    <w:rsid w:val="00EE50ED"/>
    <w:rsid w:val="00EE57C2"/>
    <w:rsid w:val="00EE57F7"/>
    <w:rsid w:val="00EE5B12"/>
    <w:rsid w:val="00EE6BBF"/>
    <w:rsid w:val="00EE6E5E"/>
    <w:rsid w:val="00EE6EA3"/>
    <w:rsid w:val="00EE735A"/>
    <w:rsid w:val="00EE7506"/>
    <w:rsid w:val="00EE7842"/>
    <w:rsid w:val="00EE7DB6"/>
    <w:rsid w:val="00EE7F87"/>
    <w:rsid w:val="00EF0454"/>
    <w:rsid w:val="00EF1206"/>
    <w:rsid w:val="00EF1578"/>
    <w:rsid w:val="00EF194E"/>
    <w:rsid w:val="00EF1E0E"/>
    <w:rsid w:val="00EF23EF"/>
    <w:rsid w:val="00EF2563"/>
    <w:rsid w:val="00EF27FD"/>
    <w:rsid w:val="00EF30DC"/>
    <w:rsid w:val="00EF37DA"/>
    <w:rsid w:val="00EF3BBE"/>
    <w:rsid w:val="00EF43B7"/>
    <w:rsid w:val="00EF455B"/>
    <w:rsid w:val="00EF4708"/>
    <w:rsid w:val="00EF5701"/>
    <w:rsid w:val="00EF6B5D"/>
    <w:rsid w:val="00EF6BF6"/>
    <w:rsid w:val="00EF6D89"/>
    <w:rsid w:val="00EF77F8"/>
    <w:rsid w:val="00EF7B4D"/>
    <w:rsid w:val="00F01C53"/>
    <w:rsid w:val="00F020CA"/>
    <w:rsid w:val="00F03016"/>
    <w:rsid w:val="00F032A7"/>
    <w:rsid w:val="00F0370A"/>
    <w:rsid w:val="00F03CC3"/>
    <w:rsid w:val="00F03DEB"/>
    <w:rsid w:val="00F044C7"/>
    <w:rsid w:val="00F04EFB"/>
    <w:rsid w:val="00F0564E"/>
    <w:rsid w:val="00F056A4"/>
    <w:rsid w:val="00F056F8"/>
    <w:rsid w:val="00F06118"/>
    <w:rsid w:val="00F06388"/>
    <w:rsid w:val="00F06A60"/>
    <w:rsid w:val="00F06E0E"/>
    <w:rsid w:val="00F072B6"/>
    <w:rsid w:val="00F10B46"/>
    <w:rsid w:val="00F119B9"/>
    <w:rsid w:val="00F11B16"/>
    <w:rsid w:val="00F12010"/>
    <w:rsid w:val="00F12044"/>
    <w:rsid w:val="00F12AF7"/>
    <w:rsid w:val="00F13055"/>
    <w:rsid w:val="00F13198"/>
    <w:rsid w:val="00F13315"/>
    <w:rsid w:val="00F15051"/>
    <w:rsid w:val="00F151E0"/>
    <w:rsid w:val="00F15550"/>
    <w:rsid w:val="00F158A5"/>
    <w:rsid w:val="00F1662D"/>
    <w:rsid w:val="00F16707"/>
    <w:rsid w:val="00F16A19"/>
    <w:rsid w:val="00F1745A"/>
    <w:rsid w:val="00F1791A"/>
    <w:rsid w:val="00F17AF0"/>
    <w:rsid w:val="00F20DAE"/>
    <w:rsid w:val="00F20DD6"/>
    <w:rsid w:val="00F2258C"/>
    <w:rsid w:val="00F22CD5"/>
    <w:rsid w:val="00F234F0"/>
    <w:rsid w:val="00F24786"/>
    <w:rsid w:val="00F24BB9"/>
    <w:rsid w:val="00F254A3"/>
    <w:rsid w:val="00F259C5"/>
    <w:rsid w:val="00F25E40"/>
    <w:rsid w:val="00F25FA2"/>
    <w:rsid w:val="00F27B7A"/>
    <w:rsid w:val="00F27C9F"/>
    <w:rsid w:val="00F27DE8"/>
    <w:rsid w:val="00F30445"/>
    <w:rsid w:val="00F30738"/>
    <w:rsid w:val="00F313EB"/>
    <w:rsid w:val="00F319BC"/>
    <w:rsid w:val="00F31A4C"/>
    <w:rsid w:val="00F31F09"/>
    <w:rsid w:val="00F32AE8"/>
    <w:rsid w:val="00F33239"/>
    <w:rsid w:val="00F33974"/>
    <w:rsid w:val="00F340DB"/>
    <w:rsid w:val="00F34126"/>
    <w:rsid w:val="00F3438A"/>
    <w:rsid w:val="00F3454C"/>
    <w:rsid w:val="00F35995"/>
    <w:rsid w:val="00F35A25"/>
    <w:rsid w:val="00F35E83"/>
    <w:rsid w:val="00F36BC9"/>
    <w:rsid w:val="00F371C5"/>
    <w:rsid w:val="00F37289"/>
    <w:rsid w:val="00F374B0"/>
    <w:rsid w:val="00F41274"/>
    <w:rsid w:val="00F4177F"/>
    <w:rsid w:val="00F41B17"/>
    <w:rsid w:val="00F41F20"/>
    <w:rsid w:val="00F42470"/>
    <w:rsid w:val="00F428C1"/>
    <w:rsid w:val="00F42F92"/>
    <w:rsid w:val="00F43363"/>
    <w:rsid w:val="00F43B5D"/>
    <w:rsid w:val="00F43CAA"/>
    <w:rsid w:val="00F43FD2"/>
    <w:rsid w:val="00F443F2"/>
    <w:rsid w:val="00F44421"/>
    <w:rsid w:val="00F44557"/>
    <w:rsid w:val="00F44E9D"/>
    <w:rsid w:val="00F45598"/>
    <w:rsid w:val="00F4586C"/>
    <w:rsid w:val="00F45A76"/>
    <w:rsid w:val="00F45D0B"/>
    <w:rsid w:val="00F460E9"/>
    <w:rsid w:val="00F46AAF"/>
    <w:rsid w:val="00F46ADA"/>
    <w:rsid w:val="00F46E41"/>
    <w:rsid w:val="00F47176"/>
    <w:rsid w:val="00F4737A"/>
    <w:rsid w:val="00F50E64"/>
    <w:rsid w:val="00F5182C"/>
    <w:rsid w:val="00F5218B"/>
    <w:rsid w:val="00F52921"/>
    <w:rsid w:val="00F53F39"/>
    <w:rsid w:val="00F53F80"/>
    <w:rsid w:val="00F5495C"/>
    <w:rsid w:val="00F54F70"/>
    <w:rsid w:val="00F55385"/>
    <w:rsid w:val="00F56B6F"/>
    <w:rsid w:val="00F56BEA"/>
    <w:rsid w:val="00F56E1E"/>
    <w:rsid w:val="00F57039"/>
    <w:rsid w:val="00F5772F"/>
    <w:rsid w:val="00F57742"/>
    <w:rsid w:val="00F6010D"/>
    <w:rsid w:val="00F60593"/>
    <w:rsid w:val="00F60996"/>
    <w:rsid w:val="00F61367"/>
    <w:rsid w:val="00F6152D"/>
    <w:rsid w:val="00F61A02"/>
    <w:rsid w:val="00F61EFB"/>
    <w:rsid w:val="00F621EA"/>
    <w:rsid w:val="00F62B98"/>
    <w:rsid w:val="00F62EB0"/>
    <w:rsid w:val="00F6301D"/>
    <w:rsid w:val="00F631ED"/>
    <w:rsid w:val="00F637B3"/>
    <w:rsid w:val="00F63AAB"/>
    <w:rsid w:val="00F63CAB"/>
    <w:rsid w:val="00F63CDA"/>
    <w:rsid w:val="00F64106"/>
    <w:rsid w:val="00F6445D"/>
    <w:rsid w:val="00F64720"/>
    <w:rsid w:val="00F6502C"/>
    <w:rsid w:val="00F65143"/>
    <w:rsid w:val="00F66129"/>
    <w:rsid w:val="00F665E6"/>
    <w:rsid w:val="00F666F4"/>
    <w:rsid w:val="00F6724F"/>
    <w:rsid w:val="00F67C5F"/>
    <w:rsid w:val="00F70014"/>
    <w:rsid w:val="00F7023C"/>
    <w:rsid w:val="00F708F8"/>
    <w:rsid w:val="00F70BE2"/>
    <w:rsid w:val="00F70D44"/>
    <w:rsid w:val="00F70FDC"/>
    <w:rsid w:val="00F71684"/>
    <w:rsid w:val="00F72387"/>
    <w:rsid w:val="00F72E26"/>
    <w:rsid w:val="00F72F9E"/>
    <w:rsid w:val="00F740E9"/>
    <w:rsid w:val="00F74A12"/>
    <w:rsid w:val="00F74A1F"/>
    <w:rsid w:val="00F74B79"/>
    <w:rsid w:val="00F750DE"/>
    <w:rsid w:val="00F7544C"/>
    <w:rsid w:val="00F760A5"/>
    <w:rsid w:val="00F765BD"/>
    <w:rsid w:val="00F76E82"/>
    <w:rsid w:val="00F7736C"/>
    <w:rsid w:val="00F77687"/>
    <w:rsid w:val="00F778D1"/>
    <w:rsid w:val="00F77E9A"/>
    <w:rsid w:val="00F80495"/>
    <w:rsid w:val="00F80603"/>
    <w:rsid w:val="00F8064B"/>
    <w:rsid w:val="00F8086F"/>
    <w:rsid w:val="00F80CBA"/>
    <w:rsid w:val="00F82C2D"/>
    <w:rsid w:val="00F832D5"/>
    <w:rsid w:val="00F83B48"/>
    <w:rsid w:val="00F83DEB"/>
    <w:rsid w:val="00F84332"/>
    <w:rsid w:val="00F8458D"/>
    <w:rsid w:val="00F848A6"/>
    <w:rsid w:val="00F84923"/>
    <w:rsid w:val="00F84B88"/>
    <w:rsid w:val="00F84BEE"/>
    <w:rsid w:val="00F84F27"/>
    <w:rsid w:val="00F8528C"/>
    <w:rsid w:val="00F853B8"/>
    <w:rsid w:val="00F85473"/>
    <w:rsid w:val="00F855B9"/>
    <w:rsid w:val="00F857E2"/>
    <w:rsid w:val="00F85FF7"/>
    <w:rsid w:val="00F86280"/>
    <w:rsid w:val="00F8629F"/>
    <w:rsid w:val="00F86837"/>
    <w:rsid w:val="00F87410"/>
    <w:rsid w:val="00F87963"/>
    <w:rsid w:val="00F87B6F"/>
    <w:rsid w:val="00F90336"/>
    <w:rsid w:val="00F905D0"/>
    <w:rsid w:val="00F908D3"/>
    <w:rsid w:val="00F90D24"/>
    <w:rsid w:val="00F90D76"/>
    <w:rsid w:val="00F90E90"/>
    <w:rsid w:val="00F91767"/>
    <w:rsid w:val="00F92198"/>
    <w:rsid w:val="00F92265"/>
    <w:rsid w:val="00F9231F"/>
    <w:rsid w:val="00F9242B"/>
    <w:rsid w:val="00F93306"/>
    <w:rsid w:val="00F9388E"/>
    <w:rsid w:val="00F95298"/>
    <w:rsid w:val="00F9590F"/>
    <w:rsid w:val="00F9613D"/>
    <w:rsid w:val="00F96771"/>
    <w:rsid w:val="00F96E67"/>
    <w:rsid w:val="00F971F9"/>
    <w:rsid w:val="00F976C3"/>
    <w:rsid w:val="00F9791F"/>
    <w:rsid w:val="00FA07DD"/>
    <w:rsid w:val="00FA0EEE"/>
    <w:rsid w:val="00FA1718"/>
    <w:rsid w:val="00FA2488"/>
    <w:rsid w:val="00FA2742"/>
    <w:rsid w:val="00FA3E43"/>
    <w:rsid w:val="00FA4104"/>
    <w:rsid w:val="00FA4678"/>
    <w:rsid w:val="00FA475F"/>
    <w:rsid w:val="00FA4CD5"/>
    <w:rsid w:val="00FA4DCD"/>
    <w:rsid w:val="00FA522E"/>
    <w:rsid w:val="00FA52AA"/>
    <w:rsid w:val="00FA572E"/>
    <w:rsid w:val="00FA59DE"/>
    <w:rsid w:val="00FA69DF"/>
    <w:rsid w:val="00FA7C33"/>
    <w:rsid w:val="00FB1256"/>
    <w:rsid w:val="00FB1388"/>
    <w:rsid w:val="00FB1CE8"/>
    <w:rsid w:val="00FB2EBA"/>
    <w:rsid w:val="00FB3114"/>
    <w:rsid w:val="00FB3596"/>
    <w:rsid w:val="00FB3FA5"/>
    <w:rsid w:val="00FB4066"/>
    <w:rsid w:val="00FB4E3C"/>
    <w:rsid w:val="00FB510D"/>
    <w:rsid w:val="00FB5550"/>
    <w:rsid w:val="00FB58A0"/>
    <w:rsid w:val="00FB5A1D"/>
    <w:rsid w:val="00FB5FA2"/>
    <w:rsid w:val="00FB69BC"/>
    <w:rsid w:val="00FB69F7"/>
    <w:rsid w:val="00FB7092"/>
    <w:rsid w:val="00FB7DF7"/>
    <w:rsid w:val="00FC0402"/>
    <w:rsid w:val="00FC0428"/>
    <w:rsid w:val="00FC0548"/>
    <w:rsid w:val="00FC06C8"/>
    <w:rsid w:val="00FC0732"/>
    <w:rsid w:val="00FC096A"/>
    <w:rsid w:val="00FC0DED"/>
    <w:rsid w:val="00FC110B"/>
    <w:rsid w:val="00FC183D"/>
    <w:rsid w:val="00FC1E86"/>
    <w:rsid w:val="00FC276D"/>
    <w:rsid w:val="00FC2A21"/>
    <w:rsid w:val="00FC2E7C"/>
    <w:rsid w:val="00FC3433"/>
    <w:rsid w:val="00FC3836"/>
    <w:rsid w:val="00FC4C97"/>
    <w:rsid w:val="00FC4D73"/>
    <w:rsid w:val="00FC51BA"/>
    <w:rsid w:val="00FC5442"/>
    <w:rsid w:val="00FC5CD1"/>
    <w:rsid w:val="00FC6999"/>
    <w:rsid w:val="00FC6B84"/>
    <w:rsid w:val="00FC6BD3"/>
    <w:rsid w:val="00FC6FAD"/>
    <w:rsid w:val="00FC6FE4"/>
    <w:rsid w:val="00FC7319"/>
    <w:rsid w:val="00FC7FFD"/>
    <w:rsid w:val="00FD089F"/>
    <w:rsid w:val="00FD0BE1"/>
    <w:rsid w:val="00FD0E87"/>
    <w:rsid w:val="00FD0FA5"/>
    <w:rsid w:val="00FD17A7"/>
    <w:rsid w:val="00FD2183"/>
    <w:rsid w:val="00FD2ABE"/>
    <w:rsid w:val="00FD2C01"/>
    <w:rsid w:val="00FD37BF"/>
    <w:rsid w:val="00FD3FFA"/>
    <w:rsid w:val="00FD4054"/>
    <w:rsid w:val="00FD4704"/>
    <w:rsid w:val="00FD4C62"/>
    <w:rsid w:val="00FD4F7F"/>
    <w:rsid w:val="00FD5231"/>
    <w:rsid w:val="00FD547D"/>
    <w:rsid w:val="00FD585E"/>
    <w:rsid w:val="00FD5B81"/>
    <w:rsid w:val="00FD6724"/>
    <w:rsid w:val="00FD6817"/>
    <w:rsid w:val="00FD6A28"/>
    <w:rsid w:val="00FD6FB0"/>
    <w:rsid w:val="00FD7472"/>
    <w:rsid w:val="00FD776B"/>
    <w:rsid w:val="00FD788B"/>
    <w:rsid w:val="00FD7CDA"/>
    <w:rsid w:val="00FE0200"/>
    <w:rsid w:val="00FE0538"/>
    <w:rsid w:val="00FE0B37"/>
    <w:rsid w:val="00FE0D96"/>
    <w:rsid w:val="00FE156C"/>
    <w:rsid w:val="00FE1F4C"/>
    <w:rsid w:val="00FE2005"/>
    <w:rsid w:val="00FE2035"/>
    <w:rsid w:val="00FE27FF"/>
    <w:rsid w:val="00FE2FC5"/>
    <w:rsid w:val="00FE31E8"/>
    <w:rsid w:val="00FE32C5"/>
    <w:rsid w:val="00FE389E"/>
    <w:rsid w:val="00FE4117"/>
    <w:rsid w:val="00FE41F2"/>
    <w:rsid w:val="00FE434D"/>
    <w:rsid w:val="00FE43E9"/>
    <w:rsid w:val="00FE4455"/>
    <w:rsid w:val="00FE489E"/>
    <w:rsid w:val="00FE4EEC"/>
    <w:rsid w:val="00FE545C"/>
    <w:rsid w:val="00FE639B"/>
    <w:rsid w:val="00FE667E"/>
    <w:rsid w:val="00FE67C6"/>
    <w:rsid w:val="00FE69CD"/>
    <w:rsid w:val="00FE6EBA"/>
    <w:rsid w:val="00FE71EA"/>
    <w:rsid w:val="00FE728A"/>
    <w:rsid w:val="00FE7CA9"/>
    <w:rsid w:val="00FF0079"/>
    <w:rsid w:val="00FF0C20"/>
    <w:rsid w:val="00FF0C25"/>
    <w:rsid w:val="00FF127F"/>
    <w:rsid w:val="00FF2809"/>
    <w:rsid w:val="00FF29AE"/>
    <w:rsid w:val="00FF2DC9"/>
    <w:rsid w:val="00FF2DFC"/>
    <w:rsid w:val="00FF33E8"/>
    <w:rsid w:val="00FF3415"/>
    <w:rsid w:val="00FF3D63"/>
    <w:rsid w:val="00FF4456"/>
    <w:rsid w:val="00FF44D5"/>
    <w:rsid w:val="00FF53D0"/>
    <w:rsid w:val="00FF5DAA"/>
    <w:rsid w:val="00FF6AAE"/>
    <w:rsid w:val="00FF6E22"/>
    <w:rsid w:val="00FF71E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D27A57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24"/>
        <w:lang w:val="en-AU" w:eastAsia="en-US"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19" w:unhideWhenUsed="1"/>
    <w:lsdException w:name="footer" w:semiHidden="1" w:uiPriority="19" w:unhideWhenUsed="1"/>
    <w:lsdException w:name="index heading" w:semiHidden="1" w:unhideWhenUsed="1"/>
    <w:lsdException w:name="caption" w:semiHidden="1" w:uiPriority="1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1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33" w:qFormat="1"/>
    <w:lsdException w:name="Emphasis" w:uiPriority="3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30" w:qFormat="1"/>
    <w:lsdException w:name="Intense Emphasis" w:uiPriority="32" w:qFormat="1"/>
    <w:lsdException w:name="Subtle Reference" w:uiPriority="34" w:qFormat="1"/>
    <w:lsdException w:name="Intense Reference" w:uiPriority="35"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B7C8C"/>
    <w:pPr>
      <w:spacing w:line="259" w:lineRule="auto"/>
    </w:pPr>
    <w:rPr>
      <w:kern w:val="0"/>
      <w:sz w:val="22"/>
      <w:szCs w:val="22"/>
      <w14:ligatures w14:val="none"/>
    </w:rPr>
  </w:style>
  <w:style w:type="paragraph" w:styleId="Heading1">
    <w:name w:val="heading 1"/>
    <w:basedOn w:val="Normal"/>
    <w:next w:val="Normal"/>
    <w:link w:val="Heading1Char"/>
    <w:uiPriority w:val="9"/>
    <w:qFormat/>
    <w:rsid w:val="00F90336"/>
    <w:pPr>
      <w:keepNext/>
      <w:keepLines/>
      <w:pageBreakBefore/>
      <w:numPr>
        <w:numId w:val="1"/>
      </w:numPr>
      <w:spacing w:after="480" w:line="520" w:lineRule="exact"/>
      <w:ind w:left="567" w:hanging="567"/>
      <w:outlineLvl w:val="0"/>
    </w:pPr>
    <w:rPr>
      <w:rFonts w:ascii="Lato Black" w:eastAsiaTheme="majorEastAsia" w:hAnsi="Lato Black" w:cstheme="majorBidi"/>
      <w:color w:val="000000" w:themeColor="text1"/>
      <w:sz w:val="40"/>
      <w:szCs w:val="40"/>
    </w:rPr>
  </w:style>
  <w:style w:type="paragraph" w:styleId="Heading2">
    <w:name w:val="heading 2"/>
    <w:basedOn w:val="Normal"/>
    <w:next w:val="Normal"/>
    <w:link w:val="Heading2Char"/>
    <w:uiPriority w:val="9"/>
    <w:qFormat/>
    <w:rsid w:val="00F90336"/>
    <w:pPr>
      <w:numPr>
        <w:ilvl w:val="1"/>
        <w:numId w:val="1"/>
      </w:numPr>
      <w:spacing w:line="240" w:lineRule="auto"/>
      <w:ind w:left="567" w:hanging="567"/>
      <w:outlineLvl w:val="1"/>
    </w:pPr>
    <w:rPr>
      <w:b/>
      <w:bCs/>
      <w:color w:val="004463"/>
    </w:rPr>
  </w:style>
  <w:style w:type="paragraph" w:styleId="Heading3">
    <w:name w:val="heading 3"/>
    <w:basedOn w:val="Normal"/>
    <w:next w:val="Normal"/>
    <w:link w:val="Heading3Char"/>
    <w:uiPriority w:val="9"/>
    <w:qFormat/>
    <w:rsid w:val="00F90336"/>
    <w:pPr>
      <w:keepNext/>
      <w:keepLines/>
      <w:numPr>
        <w:ilvl w:val="2"/>
        <w:numId w:val="1"/>
      </w:numPr>
      <w:spacing w:line="240" w:lineRule="auto"/>
      <w:ind w:left="709" w:hanging="709"/>
      <w:outlineLvl w:val="2"/>
    </w:pPr>
    <w:rPr>
      <w:rFonts w:eastAsiaTheme="majorEastAsia" w:cstheme="majorBidi"/>
      <w:b/>
      <w:color w:val="17618C"/>
      <w:szCs w:val="28"/>
    </w:rPr>
  </w:style>
  <w:style w:type="paragraph" w:styleId="Heading4">
    <w:name w:val="heading 4"/>
    <w:basedOn w:val="Normal"/>
    <w:next w:val="Normal"/>
    <w:link w:val="Heading4Char"/>
    <w:uiPriority w:val="9"/>
    <w:qFormat/>
    <w:rsid w:val="00F90336"/>
    <w:pPr>
      <w:keepNext/>
      <w:keepLines/>
      <w:numPr>
        <w:ilvl w:val="3"/>
        <w:numId w:val="1"/>
      </w:numPr>
      <w:spacing w:line="240" w:lineRule="auto"/>
      <w:ind w:left="851" w:hanging="851"/>
      <w:outlineLvl w:val="3"/>
    </w:pPr>
    <w:rPr>
      <w:rFonts w:eastAsiaTheme="majorEastAsia" w:cstheme="majorBidi"/>
      <w:b/>
      <w:iCs/>
      <w:color w:val="556A85"/>
    </w:rPr>
  </w:style>
  <w:style w:type="paragraph" w:styleId="Heading5">
    <w:name w:val="heading 5"/>
    <w:basedOn w:val="Normal"/>
    <w:next w:val="Normal"/>
    <w:link w:val="Heading5Char"/>
    <w:uiPriority w:val="9"/>
    <w:rsid w:val="00F90336"/>
    <w:pPr>
      <w:keepNext/>
      <w:keepLines/>
      <w:numPr>
        <w:ilvl w:val="4"/>
        <w:numId w:val="1"/>
      </w:numPr>
      <w:spacing w:line="240" w:lineRule="auto"/>
      <w:ind w:left="993" w:hanging="993"/>
      <w:outlineLvl w:val="4"/>
    </w:pPr>
    <w:rPr>
      <w:rFonts w:eastAsiaTheme="majorEastAsia" w:cstheme="majorBidi"/>
      <w:color w:val="556A85"/>
    </w:rPr>
  </w:style>
  <w:style w:type="paragraph" w:styleId="Heading6">
    <w:name w:val="heading 6"/>
    <w:basedOn w:val="Normal"/>
    <w:next w:val="Normal"/>
    <w:link w:val="Heading6Char"/>
    <w:uiPriority w:val="9"/>
    <w:rsid w:val="00F90336"/>
    <w:pPr>
      <w:keepNext/>
      <w:keepLines/>
      <w:numPr>
        <w:ilvl w:val="5"/>
        <w:numId w:val="1"/>
      </w:numPr>
      <w:spacing w:line="240" w:lineRule="auto"/>
      <w:ind w:left="1134" w:hanging="1134"/>
      <w:outlineLvl w:val="5"/>
    </w:pPr>
    <w:rPr>
      <w:rFonts w:eastAsiaTheme="majorEastAsia" w:cstheme="majorBidi"/>
      <w:i/>
      <w:iCs/>
      <w:color w:val="556A85"/>
    </w:rPr>
  </w:style>
  <w:style w:type="paragraph" w:styleId="Heading7">
    <w:name w:val="heading 7"/>
    <w:basedOn w:val="Normal"/>
    <w:next w:val="Normal"/>
    <w:link w:val="Heading7Char"/>
    <w:uiPriority w:val="9"/>
    <w:unhideWhenUsed/>
    <w:rsid w:val="00F90336"/>
    <w:pPr>
      <w:keepNext/>
      <w:keepLines/>
      <w:numPr>
        <w:ilvl w:val="6"/>
        <w:numId w:val="1"/>
      </w:numPr>
      <w:spacing w:line="240" w:lineRule="auto"/>
      <w:ind w:left="1276" w:hanging="1276"/>
      <w:outlineLvl w:val="6"/>
    </w:pPr>
    <w:rPr>
      <w:rFonts w:eastAsiaTheme="majorEastAsia" w:cstheme="majorBidi"/>
      <w:i/>
      <w:iCs/>
      <w:color w:val="556A85"/>
    </w:rPr>
  </w:style>
  <w:style w:type="paragraph" w:styleId="Heading8">
    <w:name w:val="heading 8"/>
    <w:basedOn w:val="Normal"/>
    <w:next w:val="Normal"/>
    <w:link w:val="Heading8Char"/>
    <w:uiPriority w:val="9"/>
    <w:unhideWhenUsed/>
    <w:rsid w:val="00F90336"/>
    <w:pPr>
      <w:keepNext/>
      <w:keepLines/>
      <w:numPr>
        <w:ilvl w:val="7"/>
        <w:numId w:val="1"/>
      </w:numPr>
      <w:spacing w:line="240" w:lineRule="auto"/>
      <w:ind w:left="1418" w:hanging="1418"/>
      <w:outlineLvl w:val="7"/>
    </w:pPr>
    <w:rPr>
      <w:rFonts w:eastAsiaTheme="majorEastAsia" w:cstheme="majorBidi"/>
      <w:i/>
      <w:iCs/>
      <w:color w:val="556A85"/>
    </w:rPr>
  </w:style>
  <w:style w:type="paragraph" w:styleId="Heading9">
    <w:name w:val="heading 9"/>
    <w:basedOn w:val="Normal"/>
    <w:next w:val="Normal"/>
    <w:link w:val="Heading9Char"/>
    <w:uiPriority w:val="9"/>
    <w:unhideWhenUsed/>
    <w:rsid w:val="00F90336"/>
    <w:pPr>
      <w:keepNext/>
      <w:keepLines/>
      <w:numPr>
        <w:ilvl w:val="8"/>
        <w:numId w:val="1"/>
      </w:numPr>
      <w:spacing w:line="240" w:lineRule="auto"/>
      <w:ind w:left="1560" w:hanging="1560"/>
      <w:outlineLvl w:val="8"/>
    </w:pPr>
    <w:rPr>
      <w:rFonts w:eastAsiaTheme="majorEastAsia" w:cstheme="majorBidi"/>
      <w:i/>
      <w:iCs/>
      <w:color w:val="556A85"/>
    </w:rPr>
  </w:style>
  <w:style w:type="character" w:default="1" w:styleId="DefaultParagraphFont">
    <w:name w:val="Default Paragraph Font"/>
    <w:uiPriority w:val="1"/>
    <w:semiHidden/>
    <w:unhideWhenUsed/>
    <w:rsid w:val="008B7C8C"/>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8B7C8C"/>
  </w:style>
  <w:style w:type="character" w:customStyle="1" w:styleId="Heading1Char">
    <w:name w:val="Heading 1 Char"/>
    <w:basedOn w:val="DefaultParagraphFont"/>
    <w:link w:val="Heading1"/>
    <w:uiPriority w:val="9"/>
    <w:rsid w:val="00F90336"/>
    <w:rPr>
      <w:rFonts w:ascii="Lato Black" w:eastAsiaTheme="majorEastAsia" w:hAnsi="Lato Black" w:cstheme="majorBidi"/>
      <w:color w:val="000000" w:themeColor="text1"/>
      <w:sz w:val="40"/>
      <w:szCs w:val="40"/>
    </w:rPr>
  </w:style>
  <w:style w:type="character" w:customStyle="1" w:styleId="Heading2Char">
    <w:name w:val="Heading 2 Char"/>
    <w:basedOn w:val="DefaultParagraphFont"/>
    <w:link w:val="Heading2"/>
    <w:uiPriority w:val="9"/>
    <w:rsid w:val="00F90336"/>
    <w:rPr>
      <w:rFonts w:ascii="Lato" w:hAnsi="Lato"/>
      <w:b/>
      <w:bCs/>
      <w:color w:val="004463"/>
      <w:sz w:val="18"/>
      <w:szCs w:val="22"/>
    </w:rPr>
  </w:style>
  <w:style w:type="character" w:customStyle="1" w:styleId="Heading3Char">
    <w:name w:val="Heading 3 Char"/>
    <w:basedOn w:val="DefaultParagraphFont"/>
    <w:link w:val="Heading3"/>
    <w:uiPriority w:val="9"/>
    <w:rsid w:val="00F90336"/>
    <w:rPr>
      <w:rFonts w:ascii="Lato" w:eastAsiaTheme="majorEastAsia" w:hAnsi="Lato" w:cstheme="majorBidi"/>
      <w:b/>
      <w:color w:val="17618C"/>
      <w:sz w:val="18"/>
      <w:szCs w:val="28"/>
    </w:rPr>
  </w:style>
  <w:style w:type="character" w:customStyle="1" w:styleId="Heading4Char">
    <w:name w:val="Heading 4 Char"/>
    <w:basedOn w:val="DefaultParagraphFont"/>
    <w:link w:val="Heading4"/>
    <w:uiPriority w:val="9"/>
    <w:rsid w:val="00F90336"/>
    <w:rPr>
      <w:rFonts w:ascii="Lato" w:eastAsiaTheme="majorEastAsia" w:hAnsi="Lato" w:cstheme="majorBidi"/>
      <w:b/>
      <w:iCs/>
      <w:color w:val="556A85"/>
      <w:sz w:val="18"/>
      <w:szCs w:val="18"/>
    </w:rPr>
  </w:style>
  <w:style w:type="character" w:customStyle="1" w:styleId="Heading5Char">
    <w:name w:val="Heading 5 Char"/>
    <w:basedOn w:val="DefaultParagraphFont"/>
    <w:link w:val="Heading5"/>
    <w:uiPriority w:val="9"/>
    <w:rsid w:val="00F90336"/>
    <w:rPr>
      <w:rFonts w:ascii="Lato" w:eastAsiaTheme="majorEastAsia" w:hAnsi="Lato" w:cstheme="majorBidi"/>
      <w:color w:val="556A85"/>
      <w:sz w:val="18"/>
      <w:szCs w:val="18"/>
    </w:rPr>
  </w:style>
  <w:style w:type="character" w:customStyle="1" w:styleId="Heading6Char">
    <w:name w:val="Heading 6 Char"/>
    <w:basedOn w:val="DefaultParagraphFont"/>
    <w:link w:val="Heading6"/>
    <w:uiPriority w:val="9"/>
    <w:rsid w:val="00F90336"/>
    <w:rPr>
      <w:rFonts w:ascii="Lato" w:eastAsiaTheme="majorEastAsia" w:hAnsi="Lato" w:cstheme="majorBidi"/>
      <w:i/>
      <w:iCs/>
      <w:color w:val="556A85"/>
      <w:sz w:val="18"/>
      <w:szCs w:val="18"/>
    </w:rPr>
  </w:style>
  <w:style w:type="character" w:customStyle="1" w:styleId="Heading7Char">
    <w:name w:val="Heading 7 Char"/>
    <w:basedOn w:val="DefaultParagraphFont"/>
    <w:link w:val="Heading7"/>
    <w:uiPriority w:val="9"/>
    <w:rsid w:val="00F90336"/>
    <w:rPr>
      <w:rFonts w:ascii="Lato" w:eastAsiaTheme="majorEastAsia" w:hAnsi="Lato" w:cstheme="majorBidi"/>
      <w:i/>
      <w:iCs/>
      <w:color w:val="556A85"/>
      <w:sz w:val="18"/>
      <w:szCs w:val="18"/>
    </w:rPr>
  </w:style>
  <w:style w:type="character" w:customStyle="1" w:styleId="Heading8Char">
    <w:name w:val="Heading 8 Char"/>
    <w:basedOn w:val="DefaultParagraphFont"/>
    <w:link w:val="Heading8"/>
    <w:uiPriority w:val="9"/>
    <w:rsid w:val="00F90336"/>
    <w:rPr>
      <w:rFonts w:ascii="Lato" w:eastAsiaTheme="majorEastAsia" w:hAnsi="Lato" w:cstheme="majorBidi"/>
      <w:i/>
      <w:iCs/>
      <w:color w:val="556A85"/>
      <w:sz w:val="18"/>
      <w:szCs w:val="18"/>
    </w:rPr>
  </w:style>
  <w:style w:type="character" w:customStyle="1" w:styleId="Heading9Char">
    <w:name w:val="Heading 9 Char"/>
    <w:basedOn w:val="DefaultParagraphFont"/>
    <w:link w:val="Heading9"/>
    <w:uiPriority w:val="9"/>
    <w:rsid w:val="00F90336"/>
    <w:rPr>
      <w:rFonts w:ascii="Lato" w:eastAsiaTheme="majorEastAsia" w:hAnsi="Lato" w:cstheme="majorBidi"/>
      <w:i/>
      <w:iCs/>
      <w:color w:val="556A85"/>
      <w:sz w:val="18"/>
      <w:szCs w:val="18"/>
    </w:rPr>
  </w:style>
  <w:style w:type="paragraph" w:styleId="Title">
    <w:name w:val="Title"/>
    <w:basedOn w:val="Normal"/>
    <w:next w:val="Normal"/>
    <w:link w:val="TitleChar"/>
    <w:uiPriority w:val="11"/>
    <w:rsid w:val="00F90336"/>
    <w:pPr>
      <w:spacing w:after="0" w:line="240" w:lineRule="auto"/>
      <w:contextualSpacing/>
      <w:jc w:val="right"/>
    </w:pPr>
    <w:rPr>
      <w:rFonts w:ascii="Lato Black" w:eastAsiaTheme="majorEastAsia" w:hAnsi="Lato Black" w:cstheme="majorBidi"/>
      <w:b/>
      <w:i/>
      <w:spacing w:val="-10"/>
      <w:kern w:val="28"/>
      <w:sz w:val="56"/>
      <w:szCs w:val="56"/>
    </w:rPr>
  </w:style>
  <w:style w:type="character" w:customStyle="1" w:styleId="TitleChar">
    <w:name w:val="Title Char"/>
    <w:basedOn w:val="DefaultParagraphFont"/>
    <w:link w:val="Title"/>
    <w:uiPriority w:val="11"/>
    <w:rsid w:val="00F90336"/>
    <w:rPr>
      <w:rFonts w:ascii="Lato Black" w:eastAsiaTheme="majorEastAsia" w:hAnsi="Lato Black" w:cstheme="majorBidi"/>
      <w:b/>
      <w:i/>
      <w:spacing w:val="-10"/>
      <w:kern w:val="28"/>
      <w:sz w:val="56"/>
      <w:szCs w:val="56"/>
    </w:rPr>
  </w:style>
  <w:style w:type="paragraph" w:styleId="Subtitle">
    <w:name w:val="Subtitle"/>
    <w:basedOn w:val="Normal"/>
    <w:next w:val="Normal"/>
    <w:link w:val="SubtitleChar"/>
    <w:uiPriority w:val="11"/>
    <w:rsid w:val="00F90336"/>
    <w:pPr>
      <w:numPr>
        <w:ilvl w:val="1"/>
      </w:numPr>
      <w:spacing w:line="240" w:lineRule="auto"/>
      <w:jc w:val="right"/>
    </w:pPr>
    <w:rPr>
      <w:rFonts w:ascii="Lato Light" w:eastAsiaTheme="minorEastAsia" w:hAnsi="Lato Light" w:cs="Times New Roman (Body CS)"/>
      <w:color w:val="000000" w:themeColor="text1"/>
      <w:sz w:val="56"/>
    </w:rPr>
  </w:style>
  <w:style w:type="character" w:customStyle="1" w:styleId="SubtitleChar">
    <w:name w:val="Subtitle Char"/>
    <w:basedOn w:val="DefaultParagraphFont"/>
    <w:link w:val="Subtitle"/>
    <w:uiPriority w:val="11"/>
    <w:rsid w:val="00F90336"/>
    <w:rPr>
      <w:rFonts w:ascii="Lato Light" w:eastAsiaTheme="minorEastAsia" w:hAnsi="Lato Light" w:cs="Times New Roman (Body CS)"/>
      <w:color w:val="000000" w:themeColor="text1"/>
      <w:sz w:val="56"/>
      <w:szCs w:val="22"/>
    </w:rPr>
  </w:style>
  <w:style w:type="paragraph" w:styleId="Quote">
    <w:name w:val="Quote"/>
    <w:basedOn w:val="Normal"/>
    <w:next w:val="Normal"/>
    <w:link w:val="QuoteChar"/>
    <w:uiPriority w:val="29"/>
    <w:qFormat/>
    <w:rsid w:val="00F90336"/>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F90336"/>
    <w:rPr>
      <w:rFonts w:ascii="Lato" w:hAnsi="Lato"/>
      <w:i/>
      <w:iCs/>
      <w:color w:val="404040" w:themeColor="text1" w:themeTint="BF"/>
      <w:sz w:val="18"/>
      <w:szCs w:val="18"/>
    </w:rPr>
  </w:style>
  <w:style w:type="paragraph" w:styleId="ListParagraph">
    <w:name w:val="List Paragraph"/>
    <w:basedOn w:val="Normal"/>
    <w:uiPriority w:val="34"/>
    <w:rsid w:val="00F90336"/>
    <w:pPr>
      <w:contextualSpacing/>
    </w:pPr>
  </w:style>
  <w:style w:type="character" w:styleId="IntenseEmphasis">
    <w:name w:val="Intense Emphasis"/>
    <w:basedOn w:val="DefaultParagraphFont"/>
    <w:uiPriority w:val="32"/>
    <w:rsid w:val="00F90336"/>
    <w:rPr>
      <w:i/>
      <w:iCs/>
      <w:color w:val="156082" w:themeColor="accent1"/>
    </w:rPr>
  </w:style>
  <w:style w:type="paragraph" w:styleId="IntenseQuote">
    <w:name w:val="Intense Quote"/>
    <w:basedOn w:val="Normal"/>
    <w:next w:val="Normal"/>
    <w:link w:val="IntenseQuoteChar"/>
    <w:uiPriority w:val="30"/>
    <w:qFormat/>
    <w:rsid w:val="00F90336"/>
    <w:pPr>
      <w:pBdr>
        <w:top w:val="single" w:sz="4" w:space="10" w:color="156082" w:themeColor="accent1"/>
        <w:bottom w:val="single" w:sz="4" w:space="10" w:color="156082" w:themeColor="accent1"/>
      </w:pBdr>
      <w:spacing w:before="360" w:after="360"/>
      <w:ind w:left="567" w:right="567"/>
      <w:jc w:val="center"/>
    </w:pPr>
    <w:rPr>
      <w:i/>
      <w:iCs/>
      <w:color w:val="156082" w:themeColor="accent1"/>
    </w:rPr>
  </w:style>
  <w:style w:type="character" w:customStyle="1" w:styleId="IntenseQuoteChar">
    <w:name w:val="Intense Quote Char"/>
    <w:basedOn w:val="DefaultParagraphFont"/>
    <w:link w:val="IntenseQuote"/>
    <w:uiPriority w:val="30"/>
    <w:rsid w:val="00F90336"/>
    <w:rPr>
      <w:rFonts w:ascii="Lato" w:hAnsi="Lato"/>
      <w:i/>
      <w:iCs/>
      <w:color w:val="156082" w:themeColor="accent1"/>
      <w:sz w:val="18"/>
      <w:szCs w:val="18"/>
    </w:rPr>
  </w:style>
  <w:style w:type="character" w:styleId="IntenseReference">
    <w:name w:val="Intense Reference"/>
    <w:basedOn w:val="DefaultParagraphFont"/>
    <w:uiPriority w:val="35"/>
    <w:rsid w:val="00F90336"/>
    <w:rPr>
      <w:b/>
      <w:bCs/>
      <w:smallCaps/>
      <w:color w:val="156082" w:themeColor="accent1"/>
      <w:spacing w:val="5"/>
    </w:rPr>
  </w:style>
  <w:style w:type="paragraph" w:styleId="NoSpacing">
    <w:name w:val="No Spacing"/>
    <w:link w:val="NoSpacingChar"/>
    <w:uiPriority w:val="1"/>
    <w:qFormat/>
    <w:rsid w:val="00F90336"/>
    <w:pPr>
      <w:spacing w:after="0" w:line="240" w:lineRule="auto"/>
    </w:pPr>
    <w:rPr>
      <w:rFonts w:ascii="Lato" w:hAnsi="Lato"/>
      <w:sz w:val="18"/>
      <w:szCs w:val="18"/>
    </w:rPr>
  </w:style>
  <w:style w:type="numbering" w:customStyle="1" w:styleId="CurrentList1">
    <w:name w:val="Current List1"/>
    <w:uiPriority w:val="99"/>
    <w:rsid w:val="00E81FED"/>
    <w:pPr>
      <w:numPr>
        <w:numId w:val="2"/>
      </w:numPr>
    </w:pPr>
  </w:style>
  <w:style w:type="numbering" w:customStyle="1" w:styleId="CurrentList2">
    <w:name w:val="Current List2"/>
    <w:uiPriority w:val="99"/>
    <w:rsid w:val="00E81FED"/>
    <w:pPr>
      <w:numPr>
        <w:numId w:val="3"/>
      </w:numPr>
    </w:pPr>
  </w:style>
  <w:style w:type="numbering" w:customStyle="1" w:styleId="CurrentList3">
    <w:name w:val="Current List3"/>
    <w:uiPriority w:val="99"/>
    <w:rsid w:val="00E81FED"/>
    <w:pPr>
      <w:numPr>
        <w:numId w:val="4"/>
      </w:numPr>
    </w:pPr>
  </w:style>
  <w:style w:type="numbering" w:customStyle="1" w:styleId="CurrentList4">
    <w:name w:val="Current List4"/>
    <w:uiPriority w:val="99"/>
    <w:rsid w:val="00E81FED"/>
    <w:pPr>
      <w:numPr>
        <w:numId w:val="5"/>
      </w:numPr>
    </w:pPr>
  </w:style>
  <w:style w:type="numbering" w:customStyle="1" w:styleId="CurrentList5">
    <w:name w:val="Current List5"/>
    <w:uiPriority w:val="99"/>
    <w:rsid w:val="00E81FED"/>
    <w:pPr>
      <w:numPr>
        <w:numId w:val="6"/>
      </w:numPr>
    </w:pPr>
  </w:style>
  <w:style w:type="numbering" w:customStyle="1" w:styleId="CurrentList6">
    <w:name w:val="Current List6"/>
    <w:uiPriority w:val="99"/>
    <w:rsid w:val="00E81FED"/>
    <w:pPr>
      <w:numPr>
        <w:numId w:val="7"/>
      </w:numPr>
    </w:pPr>
  </w:style>
  <w:style w:type="paragraph" w:customStyle="1" w:styleId="Heading1NoNumber">
    <w:name w:val="Heading 1  (No Number)"/>
    <w:basedOn w:val="Heading1"/>
    <w:next w:val="Normal"/>
    <w:link w:val="Heading1NoNumberChar"/>
    <w:uiPriority w:val="10"/>
    <w:qFormat/>
    <w:rsid w:val="00F90336"/>
    <w:pPr>
      <w:numPr>
        <w:numId w:val="0"/>
      </w:numPr>
    </w:pPr>
  </w:style>
  <w:style w:type="numbering" w:customStyle="1" w:styleId="CurrentList7">
    <w:name w:val="Current List7"/>
    <w:uiPriority w:val="99"/>
    <w:rsid w:val="00E81FED"/>
    <w:pPr>
      <w:numPr>
        <w:numId w:val="8"/>
      </w:numPr>
    </w:pPr>
  </w:style>
  <w:style w:type="character" w:customStyle="1" w:styleId="Heading1NoNumberChar">
    <w:name w:val="Heading 1  (No Number) Char"/>
    <w:basedOn w:val="Heading1Char"/>
    <w:link w:val="Heading1NoNumber"/>
    <w:uiPriority w:val="10"/>
    <w:rsid w:val="00F90336"/>
    <w:rPr>
      <w:rFonts w:ascii="Lato Black" w:eastAsiaTheme="majorEastAsia" w:hAnsi="Lato Black" w:cstheme="majorBidi"/>
      <w:color w:val="000000" w:themeColor="text1"/>
      <w:sz w:val="40"/>
      <w:szCs w:val="40"/>
    </w:rPr>
  </w:style>
  <w:style w:type="paragraph" w:customStyle="1" w:styleId="Heading2NoNumber">
    <w:name w:val="Heading 2  (No Number)"/>
    <w:basedOn w:val="Heading2"/>
    <w:next w:val="Normal"/>
    <w:link w:val="Heading2NoNumberChar"/>
    <w:uiPriority w:val="10"/>
    <w:qFormat/>
    <w:rsid w:val="00F90336"/>
    <w:pPr>
      <w:numPr>
        <w:ilvl w:val="0"/>
        <w:numId w:val="0"/>
      </w:numPr>
    </w:pPr>
  </w:style>
  <w:style w:type="numbering" w:customStyle="1" w:styleId="CurrentList8">
    <w:name w:val="Current List8"/>
    <w:uiPriority w:val="99"/>
    <w:rsid w:val="00E81FED"/>
    <w:pPr>
      <w:numPr>
        <w:numId w:val="9"/>
      </w:numPr>
    </w:pPr>
  </w:style>
  <w:style w:type="character" w:customStyle="1" w:styleId="Heading2NoNumberChar">
    <w:name w:val="Heading 2  (No Number) Char"/>
    <w:basedOn w:val="Heading2Char"/>
    <w:link w:val="Heading2NoNumber"/>
    <w:uiPriority w:val="10"/>
    <w:rsid w:val="00F90336"/>
    <w:rPr>
      <w:rFonts w:ascii="Lato" w:hAnsi="Lato"/>
      <w:b/>
      <w:bCs/>
      <w:color w:val="004463"/>
      <w:sz w:val="18"/>
      <w:szCs w:val="22"/>
    </w:rPr>
  </w:style>
  <w:style w:type="paragraph" w:customStyle="1" w:styleId="Heading3NoNumber">
    <w:name w:val="Heading 3  (No Number)"/>
    <w:basedOn w:val="Heading3"/>
    <w:next w:val="Normal"/>
    <w:link w:val="Heading3NoNumberChar"/>
    <w:uiPriority w:val="10"/>
    <w:qFormat/>
    <w:rsid w:val="00F90336"/>
    <w:pPr>
      <w:numPr>
        <w:ilvl w:val="0"/>
        <w:numId w:val="0"/>
      </w:numPr>
    </w:pPr>
  </w:style>
  <w:style w:type="numbering" w:customStyle="1" w:styleId="CurrentList9">
    <w:name w:val="Current List9"/>
    <w:uiPriority w:val="99"/>
    <w:rsid w:val="00E81FED"/>
    <w:pPr>
      <w:numPr>
        <w:numId w:val="10"/>
      </w:numPr>
    </w:pPr>
  </w:style>
  <w:style w:type="character" w:customStyle="1" w:styleId="Heading3NoNumberChar">
    <w:name w:val="Heading 3  (No Number) Char"/>
    <w:basedOn w:val="Heading3Char"/>
    <w:link w:val="Heading3NoNumber"/>
    <w:uiPriority w:val="10"/>
    <w:rsid w:val="00F90336"/>
    <w:rPr>
      <w:rFonts w:ascii="Lato" w:eastAsiaTheme="majorEastAsia" w:hAnsi="Lato" w:cstheme="majorBidi"/>
      <w:b/>
      <w:color w:val="17618C"/>
      <w:sz w:val="18"/>
      <w:szCs w:val="28"/>
    </w:rPr>
  </w:style>
  <w:style w:type="paragraph" w:customStyle="1" w:styleId="Heading4NoNumber">
    <w:name w:val="Heading 4  (No Number)"/>
    <w:basedOn w:val="Heading4"/>
    <w:next w:val="Normal"/>
    <w:link w:val="Heading4NoNumberChar"/>
    <w:uiPriority w:val="10"/>
    <w:qFormat/>
    <w:rsid w:val="00F90336"/>
    <w:pPr>
      <w:numPr>
        <w:ilvl w:val="0"/>
        <w:numId w:val="0"/>
      </w:numPr>
    </w:pPr>
  </w:style>
  <w:style w:type="numbering" w:customStyle="1" w:styleId="CurrentList10">
    <w:name w:val="Current List10"/>
    <w:uiPriority w:val="99"/>
    <w:rsid w:val="00E81FED"/>
    <w:pPr>
      <w:numPr>
        <w:numId w:val="11"/>
      </w:numPr>
    </w:pPr>
  </w:style>
  <w:style w:type="character" w:customStyle="1" w:styleId="Heading4NoNumberChar">
    <w:name w:val="Heading 4  (No Number) Char"/>
    <w:basedOn w:val="Heading4Char"/>
    <w:link w:val="Heading4NoNumber"/>
    <w:uiPriority w:val="10"/>
    <w:rsid w:val="00F90336"/>
    <w:rPr>
      <w:rFonts w:ascii="Lato" w:eastAsiaTheme="majorEastAsia" w:hAnsi="Lato" w:cstheme="majorBidi"/>
      <w:b/>
      <w:iCs/>
      <w:color w:val="556A85"/>
      <w:sz w:val="18"/>
      <w:szCs w:val="18"/>
    </w:rPr>
  </w:style>
  <w:style w:type="paragraph" w:customStyle="1" w:styleId="Heading5NoNumber">
    <w:name w:val="Heading 5  (No Number)"/>
    <w:basedOn w:val="Heading5"/>
    <w:next w:val="Normal"/>
    <w:uiPriority w:val="10"/>
    <w:rsid w:val="00F90336"/>
    <w:pPr>
      <w:numPr>
        <w:ilvl w:val="0"/>
        <w:numId w:val="0"/>
      </w:numPr>
    </w:pPr>
  </w:style>
  <w:style w:type="numbering" w:customStyle="1" w:styleId="CurrentList11">
    <w:name w:val="Current List11"/>
    <w:uiPriority w:val="99"/>
    <w:rsid w:val="00E81FED"/>
    <w:pPr>
      <w:numPr>
        <w:numId w:val="12"/>
      </w:numPr>
    </w:pPr>
  </w:style>
  <w:style w:type="paragraph" w:customStyle="1" w:styleId="Heading6NoNumber">
    <w:name w:val="Heading 6  (No Number)"/>
    <w:basedOn w:val="Heading6"/>
    <w:next w:val="Normal"/>
    <w:link w:val="Heading6NoNumberChar"/>
    <w:uiPriority w:val="10"/>
    <w:rsid w:val="00F90336"/>
    <w:pPr>
      <w:numPr>
        <w:ilvl w:val="0"/>
        <w:numId w:val="0"/>
      </w:numPr>
    </w:pPr>
  </w:style>
  <w:style w:type="numbering" w:customStyle="1" w:styleId="CurrentList12">
    <w:name w:val="Current List12"/>
    <w:uiPriority w:val="99"/>
    <w:rsid w:val="00E81FED"/>
    <w:pPr>
      <w:numPr>
        <w:numId w:val="13"/>
      </w:numPr>
    </w:pPr>
  </w:style>
  <w:style w:type="character" w:customStyle="1" w:styleId="Heading6NoNumberChar">
    <w:name w:val="Heading 6  (No Number) Char"/>
    <w:basedOn w:val="Heading6Char"/>
    <w:link w:val="Heading6NoNumber"/>
    <w:uiPriority w:val="10"/>
    <w:rsid w:val="00F90336"/>
    <w:rPr>
      <w:rFonts w:ascii="Lato" w:eastAsiaTheme="majorEastAsia" w:hAnsi="Lato" w:cstheme="majorBidi"/>
      <w:i/>
      <w:iCs/>
      <w:color w:val="556A85"/>
      <w:sz w:val="18"/>
      <w:szCs w:val="18"/>
    </w:rPr>
  </w:style>
  <w:style w:type="character" w:styleId="SubtleEmphasis">
    <w:name w:val="Subtle Emphasis"/>
    <w:basedOn w:val="DefaultParagraphFont"/>
    <w:uiPriority w:val="30"/>
    <w:rsid w:val="00F90336"/>
    <w:rPr>
      <w:i/>
      <w:iCs/>
      <w:color w:val="404040" w:themeColor="text1" w:themeTint="BF"/>
    </w:rPr>
  </w:style>
  <w:style w:type="character" w:styleId="Strong">
    <w:name w:val="Strong"/>
    <w:basedOn w:val="DefaultParagraphFont"/>
    <w:uiPriority w:val="33"/>
    <w:rsid w:val="00F90336"/>
    <w:rPr>
      <w:b/>
      <w:bCs/>
    </w:rPr>
  </w:style>
  <w:style w:type="character" w:styleId="Emphasis">
    <w:name w:val="Emphasis"/>
    <w:basedOn w:val="DefaultParagraphFont"/>
    <w:uiPriority w:val="31"/>
    <w:rsid w:val="00F90336"/>
    <w:rPr>
      <w:i/>
      <w:iCs/>
    </w:rPr>
  </w:style>
  <w:style w:type="character" w:styleId="SubtleReference">
    <w:name w:val="Subtle Reference"/>
    <w:basedOn w:val="DefaultParagraphFont"/>
    <w:uiPriority w:val="34"/>
    <w:rsid w:val="00F90336"/>
    <w:rPr>
      <w:smallCaps/>
      <w:color w:val="5A5A5A" w:themeColor="text1" w:themeTint="A5"/>
    </w:rPr>
  </w:style>
  <w:style w:type="character" w:styleId="BookTitle">
    <w:name w:val="Book Title"/>
    <w:basedOn w:val="DefaultParagraphFont"/>
    <w:uiPriority w:val="33"/>
    <w:qFormat/>
    <w:rsid w:val="00F90336"/>
    <w:rPr>
      <w:b/>
      <w:bCs/>
      <w:i/>
      <w:iCs/>
      <w:spacing w:val="5"/>
    </w:rPr>
  </w:style>
  <w:style w:type="paragraph" w:styleId="Caption">
    <w:name w:val="caption"/>
    <w:basedOn w:val="Normal"/>
    <w:next w:val="Normal"/>
    <w:uiPriority w:val="19"/>
    <w:unhideWhenUsed/>
    <w:rsid w:val="00F90336"/>
    <w:pPr>
      <w:spacing w:after="360" w:line="240" w:lineRule="auto"/>
    </w:pPr>
    <w:rPr>
      <w:iCs/>
      <w:color w:val="004463"/>
    </w:rPr>
  </w:style>
  <w:style w:type="character" w:styleId="PlaceholderText">
    <w:name w:val="Placeholder Text"/>
    <w:basedOn w:val="DefaultParagraphFont"/>
    <w:uiPriority w:val="99"/>
    <w:semiHidden/>
    <w:rsid w:val="00F90336"/>
    <w:rPr>
      <w:color w:val="666666"/>
    </w:rPr>
  </w:style>
  <w:style w:type="paragraph" w:styleId="TOCHeading">
    <w:name w:val="TOC Heading"/>
    <w:basedOn w:val="Heading1"/>
    <w:next w:val="Normal"/>
    <w:uiPriority w:val="39"/>
    <w:unhideWhenUsed/>
    <w:rsid w:val="00F90336"/>
    <w:pPr>
      <w:pageBreakBefore w:val="0"/>
      <w:numPr>
        <w:numId w:val="0"/>
      </w:numPr>
      <w:spacing w:before="240" w:after="0" w:line="305" w:lineRule="auto"/>
      <w:outlineLvl w:val="9"/>
    </w:pPr>
    <w:rPr>
      <w:rFonts w:ascii="Lato" w:hAnsi="Lato"/>
      <w:color w:val="0F4761" w:themeColor="accent1" w:themeShade="BF"/>
      <w:sz w:val="32"/>
      <w:szCs w:val="32"/>
    </w:rPr>
  </w:style>
  <w:style w:type="paragraph" w:styleId="TOC1">
    <w:name w:val="toc 1"/>
    <w:basedOn w:val="Normal"/>
    <w:next w:val="Normal"/>
    <w:uiPriority w:val="39"/>
    <w:unhideWhenUsed/>
    <w:rsid w:val="00F90336"/>
    <w:pPr>
      <w:spacing w:after="100"/>
    </w:pPr>
    <w:rPr>
      <w:b/>
      <w:sz w:val="20"/>
    </w:rPr>
  </w:style>
  <w:style w:type="paragraph" w:styleId="TOC3">
    <w:name w:val="toc 3"/>
    <w:basedOn w:val="Normal"/>
    <w:next w:val="Normal"/>
    <w:uiPriority w:val="39"/>
    <w:unhideWhenUsed/>
    <w:rsid w:val="00F90336"/>
    <w:pPr>
      <w:spacing w:after="100"/>
      <w:ind w:left="360"/>
    </w:pPr>
  </w:style>
  <w:style w:type="character" w:styleId="Hyperlink">
    <w:name w:val="Hyperlink"/>
    <w:basedOn w:val="DefaultParagraphFont"/>
    <w:uiPriority w:val="99"/>
    <w:unhideWhenUsed/>
    <w:rsid w:val="00876712"/>
    <w:rPr>
      <w:color w:val="467886" w:themeColor="hyperlink"/>
      <w:u w:val="single"/>
    </w:rPr>
  </w:style>
  <w:style w:type="paragraph" w:styleId="TOC4">
    <w:name w:val="toc 4"/>
    <w:basedOn w:val="Normal"/>
    <w:next w:val="Normal"/>
    <w:uiPriority w:val="39"/>
    <w:unhideWhenUsed/>
    <w:rsid w:val="00F90336"/>
    <w:pPr>
      <w:spacing w:after="100"/>
      <w:ind w:left="540"/>
    </w:pPr>
  </w:style>
  <w:style w:type="paragraph" w:styleId="TOC5">
    <w:name w:val="toc 5"/>
    <w:basedOn w:val="Normal"/>
    <w:next w:val="Normal"/>
    <w:uiPriority w:val="39"/>
    <w:semiHidden/>
    <w:unhideWhenUsed/>
    <w:rsid w:val="00F90336"/>
    <w:pPr>
      <w:spacing w:after="100"/>
      <w:ind w:left="720"/>
    </w:pPr>
  </w:style>
  <w:style w:type="paragraph" w:styleId="TOC6">
    <w:name w:val="toc 6"/>
    <w:basedOn w:val="Normal"/>
    <w:next w:val="Normal"/>
    <w:uiPriority w:val="39"/>
    <w:semiHidden/>
    <w:unhideWhenUsed/>
    <w:rsid w:val="00F90336"/>
    <w:pPr>
      <w:spacing w:after="100"/>
      <w:ind w:left="900"/>
    </w:pPr>
  </w:style>
  <w:style w:type="paragraph" w:styleId="TOC7">
    <w:name w:val="toc 7"/>
    <w:basedOn w:val="Normal"/>
    <w:next w:val="Normal"/>
    <w:uiPriority w:val="39"/>
    <w:semiHidden/>
    <w:unhideWhenUsed/>
    <w:rsid w:val="00F90336"/>
    <w:pPr>
      <w:spacing w:after="100"/>
      <w:ind w:left="1080"/>
    </w:pPr>
  </w:style>
  <w:style w:type="paragraph" w:styleId="TOC8">
    <w:name w:val="toc 8"/>
    <w:basedOn w:val="Normal"/>
    <w:next w:val="Normal"/>
    <w:uiPriority w:val="39"/>
    <w:semiHidden/>
    <w:unhideWhenUsed/>
    <w:rsid w:val="00F90336"/>
    <w:pPr>
      <w:spacing w:after="100"/>
      <w:ind w:left="1260"/>
    </w:pPr>
  </w:style>
  <w:style w:type="paragraph" w:styleId="TOC9">
    <w:name w:val="toc 9"/>
    <w:basedOn w:val="Normal"/>
    <w:next w:val="Normal"/>
    <w:uiPriority w:val="39"/>
    <w:semiHidden/>
    <w:unhideWhenUsed/>
    <w:rsid w:val="00F90336"/>
    <w:pPr>
      <w:spacing w:after="100"/>
      <w:ind w:left="1440"/>
    </w:pPr>
  </w:style>
  <w:style w:type="table" w:styleId="TableGrid">
    <w:name w:val="Table Grid"/>
    <w:basedOn w:val="TableNormal"/>
    <w:uiPriority w:val="39"/>
    <w:rsid w:val="00F903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Spacing"/>
    <w:uiPriority w:val="1"/>
    <w:rsid w:val="00F90336"/>
    <w:pPr>
      <w:spacing w:before="80" w:after="80" w:line="240" w:lineRule="exact"/>
    </w:pPr>
  </w:style>
  <w:style w:type="paragraph" w:styleId="Header">
    <w:name w:val="header"/>
    <w:basedOn w:val="Normal"/>
    <w:link w:val="HeaderChar"/>
    <w:uiPriority w:val="19"/>
    <w:unhideWhenUsed/>
    <w:rsid w:val="00F90336"/>
    <w:pPr>
      <w:tabs>
        <w:tab w:val="center" w:pos="4513"/>
        <w:tab w:val="right" w:pos="9026"/>
      </w:tabs>
      <w:spacing w:after="0" w:line="240" w:lineRule="auto"/>
    </w:pPr>
    <w:rPr>
      <w:rFonts w:ascii="Lato Light" w:hAnsi="Lato Light"/>
      <w:color w:val="808080" w:themeColor="background1" w:themeShade="80"/>
      <w:sz w:val="14"/>
    </w:rPr>
  </w:style>
  <w:style w:type="character" w:customStyle="1" w:styleId="HeaderChar">
    <w:name w:val="Header Char"/>
    <w:basedOn w:val="DefaultParagraphFont"/>
    <w:link w:val="Header"/>
    <w:uiPriority w:val="19"/>
    <w:rsid w:val="00F90336"/>
    <w:rPr>
      <w:rFonts w:ascii="Lato Light" w:hAnsi="Lato Light"/>
      <w:color w:val="808080" w:themeColor="background1" w:themeShade="80"/>
      <w:sz w:val="14"/>
      <w:szCs w:val="18"/>
    </w:rPr>
  </w:style>
  <w:style w:type="paragraph" w:styleId="Footer">
    <w:name w:val="footer"/>
    <w:basedOn w:val="Normal"/>
    <w:link w:val="FooterChar"/>
    <w:uiPriority w:val="19"/>
    <w:unhideWhenUsed/>
    <w:rsid w:val="00F90336"/>
    <w:pPr>
      <w:tabs>
        <w:tab w:val="center" w:pos="4513"/>
        <w:tab w:val="right" w:pos="9026"/>
      </w:tabs>
      <w:spacing w:after="0" w:line="240" w:lineRule="auto"/>
    </w:pPr>
    <w:rPr>
      <w:rFonts w:ascii="Lato Light" w:hAnsi="Lato Light"/>
      <w:color w:val="808080" w:themeColor="background1" w:themeShade="80"/>
      <w:sz w:val="14"/>
    </w:rPr>
  </w:style>
  <w:style w:type="character" w:customStyle="1" w:styleId="FooterChar">
    <w:name w:val="Footer Char"/>
    <w:basedOn w:val="DefaultParagraphFont"/>
    <w:link w:val="Footer"/>
    <w:uiPriority w:val="19"/>
    <w:rsid w:val="00F90336"/>
    <w:rPr>
      <w:rFonts w:ascii="Lato Light" w:hAnsi="Lato Light"/>
      <w:color w:val="808080" w:themeColor="background1" w:themeShade="80"/>
      <w:sz w:val="14"/>
      <w:szCs w:val="18"/>
    </w:rPr>
  </w:style>
  <w:style w:type="numbering" w:customStyle="1" w:styleId="CurrentList13">
    <w:name w:val="Current List13"/>
    <w:uiPriority w:val="99"/>
    <w:rsid w:val="00091F89"/>
    <w:pPr>
      <w:numPr>
        <w:numId w:val="14"/>
      </w:numPr>
    </w:pPr>
  </w:style>
  <w:style w:type="numbering" w:customStyle="1" w:styleId="CurrentList14">
    <w:name w:val="Current List14"/>
    <w:uiPriority w:val="99"/>
    <w:rsid w:val="00461301"/>
    <w:pPr>
      <w:numPr>
        <w:numId w:val="15"/>
      </w:numPr>
    </w:pPr>
  </w:style>
  <w:style w:type="character" w:customStyle="1" w:styleId="NoSpacingChar">
    <w:name w:val="No Spacing Char"/>
    <w:basedOn w:val="DefaultParagraphFont"/>
    <w:link w:val="NoSpacing"/>
    <w:uiPriority w:val="1"/>
    <w:rsid w:val="00F90336"/>
    <w:rPr>
      <w:rFonts w:ascii="Lato" w:hAnsi="Lato"/>
      <w:sz w:val="18"/>
      <w:szCs w:val="18"/>
    </w:rPr>
  </w:style>
  <w:style w:type="paragraph" w:customStyle="1" w:styleId="DocInfoHeading">
    <w:name w:val="Doc Info Heading"/>
    <w:basedOn w:val="Heading2NoNumber"/>
    <w:link w:val="DocInfoHeadingChar"/>
    <w:uiPriority w:val="19"/>
    <w:rsid w:val="00F90336"/>
    <w:pPr>
      <w:spacing w:before="180"/>
    </w:pPr>
  </w:style>
  <w:style w:type="character" w:customStyle="1" w:styleId="DocInfoHeadingChar">
    <w:name w:val="Doc Info Heading Char"/>
    <w:basedOn w:val="Heading2NoNumberChar"/>
    <w:link w:val="DocInfoHeading"/>
    <w:uiPriority w:val="19"/>
    <w:rsid w:val="00F90336"/>
    <w:rPr>
      <w:rFonts w:ascii="Lato" w:hAnsi="Lato"/>
      <w:b/>
      <w:bCs/>
      <w:color w:val="004463"/>
      <w:sz w:val="18"/>
      <w:szCs w:val="22"/>
    </w:rPr>
  </w:style>
  <w:style w:type="paragraph" w:styleId="TableofFigures">
    <w:name w:val="table of figures"/>
    <w:basedOn w:val="Normal"/>
    <w:next w:val="Normal"/>
    <w:uiPriority w:val="99"/>
    <w:unhideWhenUsed/>
    <w:rsid w:val="00F90336"/>
    <w:pPr>
      <w:spacing w:after="0"/>
    </w:pPr>
  </w:style>
  <w:style w:type="character" w:styleId="PageNumber">
    <w:name w:val="page number"/>
    <w:basedOn w:val="DefaultParagraphFont"/>
    <w:uiPriority w:val="19"/>
    <w:semiHidden/>
    <w:rsid w:val="00F90336"/>
    <w:rPr>
      <w:rFonts w:ascii="Lato Light" w:hAnsi="Lato Light"/>
      <w:b w:val="0"/>
      <w:i w:val="0"/>
      <w:color w:val="808080" w:themeColor="background1" w:themeShade="80"/>
      <w:sz w:val="14"/>
      <w:lang w:val="en-AU"/>
    </w:rPr>
  </w:style>
  <w:style w:type="table" w:styleId="ListTable1Light">
    <w:name w:val="List Table 1 Light"/>
    <w:basedOn w:val="TableNormal"/>
    <w:uiPriority w:val="46"/>
    <w:rsid w:val="00F90336"/>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Header-ProjectName">
    <w:name w:val="Header - Project Name"/>
    <w:basedOn w:val="Header"/>
    <w:link w:val="Header-ProjectNameChar"/>
    <w:uiPriority w:val="19"/>
    <w:unhideWhenUsed/>
    <w:rsid w:val="00F90336"/>
    <w:rPr>
      <w:rFonts w:ascii="Lato Black" w:hAnsi="Lato Black"/>
      <w:b/>
      <w:i/>
      <w:caps/>
    </w:rPr>
  </w:style>
  <w:style w:type="character" w:customStyle="1" w:styleId="Header-ProjectNameChar">
    <w:name w:val="Header - Project Name Char"/>
    <w:basedOn w:val="HeaderChar"/>
    <w:link w:val="Header-ProjectName"/>
    <w:uiPriority w:val="19"/>
    <w:rsid w:val="00F90336"/>
    <w:rPr>
      <w:rFonts w:ascii="Lato Black" w:hAnsi="Lato Black"/>
      <w:b/>
      <w:i/>
      <w:caps/>
      <w:color w:val="808080" w:themeColor="background1" w:themeShade="80"/>
      <w:sz w:val="14"/>
      <w:szCs w:val="18"/>
    </w:rPr>
  </w:style>
  <w:style w:type="paragraph" w:customStyle="1" w:styleId="Header-DocumentName">
    <w:name w:val="Header - Document Name"/>
    <w:basedOn w:val="Header"/>
    <w:uiPriority w:val="19"/>
    <w:unhideWhenUsed/>
    <w:rsid w:val="00F90336"/>
  </w:style>
  <w:style w:type="paragraph" w:customStyle="1" w:styleId="DocumentHeading">
    <w:name w:val="Document Heading"/>
    <w:basedOn w:val="Normal"/>
    <w:uiPriority w:val="19"/>
    <w:rsid w:val="00EF4708"/>
    <w:pPr>
      <w:spacing w:after="60"/>
    </w:pPr>
    <w:rPr>
      <w:rFonts w:ascii="Lato Black" w:eastAsia="Times New Roman" w:hAnsi="Lato Black" w:cs="Times New Roman"/>
      <w:i/>
      <w:iCs/>
      <w:caps/>
      <w:sz w:val="40"/>
      <w:szCs w:val="20"/>
      <w:lang w:val="en-US"/>
    </w:rPr>
  </w:style>
  <w:style w:type="paragraph" w:customStyle="1" w:styleId="AppendixHeading">
    <w:name w:val="Appendix Heading"/>
    <w:basedOn w:val="Heading2"/>
    <w:next w:val="Normal"/>
    <w:uiPriority w:val="11"/>
    <w:rsid w:val="00F90336"/>
    <w:pPr>
      <w:numPr>
        <w:ilvl w:val="0"/>
        <w:numId w:val="16"/>
      </w:numPr>
      <w:spacing w:line="305" w:lineRule="auto"/>
    </w:pPr>
  </w:style>
  <w:style w:type="character" w:styleId="CommentReference">
    <w:name w:val="annotation reference"/>
    <w:basedOn w:val="DefaultParagraphFont"/>
    <w:uiPriority w:val="99"/>
    <w:unhideWhenUsed/>
    <w:rsid w:val="00F90336"/>
    <w:rPr>
      <w:sz w:val="16"/>
      <w:szCs w:val="16"/>
    </w:rPr>
  </w:style>
  <w:style w:type="paragraph" w:styleId="CommentText">
    <w:name w:val="annotation text"/>
    <w:basedOn w:val="Normal"/>
    <w:link w:val="CommentTextChar"/>
    <w:semiHidden/>
    <w:rsid w:val="00743413"/>
    <w:pPr>
      <w:spacing w:after="0" w:line="300" w:lineRule="atLeast"/>
      <w:contextualSpacing/>
    </w:pPr>
    <w:rPr>
      <w:rFonts w:ascii="Myriad Pro" w:eastAsia="Batang" w:hAnsi="Myriad Pro" w:cs="Times New Roman"/>
    </w:rPr>
  </w:style>
  <w:style w:type="character" w:customStyle="1" w:styleId="CommentTextChar">
    <w:name w:val="Comment Text Char"/>
    <w:basedOn w:val="DefaultParagraphFont"/>
    <w:link w:val="CommentText"/>
    <w:semiHidden/>
    <w:rsid w:val="00743413"/>
    <w:rPr>
      <w:rFonts w:ascii="Myriad Pro" w:eastAsia="Batang" w:hAnsi="Myriad Pro" w:cs="Times New Roman"/>
      <w:kern w:val="0"/>
      <w:sz w:val="18"/>
      <w:szCs w:val="18"/>
      <w14:ligatures w14:val="none"/>
    </w:rPr>
  </w:style>
  <w:style w:type="paragraph" w:styleId="TOC2">
    <w:name w:val="toc 2"/>
    <w:basedOn w:val="Normal"/>
    <w:next w:val="Normal"/>
    <w:uiPriority w:val="39"/>
    <w:unhideWhenUsed/>
    <w:rsid w:val="00F90336"/>
    <w:pPr>
      <w:spacing w:after="100"/>
      <w:ind w:left="180"/>
    </w:pPr>
  </w:style>
  <w:style w:type="paragraph" w:styleId="CommentSubject">
    <w:name w:val="annotation subject"/>
    <w:basedOn w:val="CommentText"/>
    <w:next w:val="CommentText"/>
    <w:link w:val="CommentSubjectChar"/>
    <w:uiPriority w:val="99"/>
    <w:semiHidden/>
    <w:unhideWhenUsed/>
    <w:rsid w:val="00913F3B"/>
    <w:pPr>
      <w:spacing w:after="180" w:line="240" w:lineRule="auto"/>
      <w:contextualSpacing w:val="0"/>
    </w:pPr>
    <w:rPr>
      <w:rFonts w:ascii="Lato" w:eastAsiaTheme="minorHAnsi" w:hAnsi="Lato" w:cstheme="minorBidi"/>
      <w:b/>
      <w:bCs/>
      <w:kern w:val="2"/>
      <w:sz w:val="20"/>
      <w:szCs w:val="20"/>
      <w14:ligatures w14:val="standardContextual"/>
    </w:rPr>
  </w:style>
  <w:style w:type="character" w:customStyle="1" w:styleId="CommentSubjectChar">
    <w:name w:val="Comment Subject Char"/>
    <w:basedOn w:val="CommentTextChar"/>
    <w:link w:val="CommentSubject"/>
    <w:uiPriority w:val="99"/>
    <w:semiHidden/>
    <w:rsid w:val="00913F3B"/>
    <w:rPr>
      <w:rFonts w:ascii="Lato" w:eastAsia="Batang" w:hAnsi="Lato" w:cs="Times New Roman"/>
      <w:b/>
      <w:bCs/>
      <w:kern w:val="0"/>
      <w:sz w:val="20"/>
      <w:szCs w:val="20"/>
      <w14:ligatures w14:val="none"/>
    </w:rPr>
  </w:style>
  <w:style w:type="character" w:styleId="Mention">
    <w:name w:val="Mention"/>
    <w:basedOn w:val="DefaultParagraphFont"/>
    <w:uiPriority w:val="99"/>
    <w:unhideWhenUsed/>
    <w:rsid w:val="00F90336"/>
    <w:rPr>
      <w:color w:val="2B579A"/>
      <w:shd w:val="clear" w:color="auto" w:fill="E1DFDD"/>
    </w:rPr>
  </w:style>
  <w:style w:type="paragraph" w:styleId="Revision">
    <w:name w:val="Revision"/>
    <w:hidden/>
    <w:uiPriority w:val="99"/>
    <w:semiHidden/>
    <w:rsid w:val="00713693"/>
    <w:pPr>
      <w:spacing w:after="0" w:line="240" w:lineRule="auto"/>
    </w:pPr>
    <w:rPr>
      <w:rFonts w:ascii="Lato" w:hAnsi="Lato"/>
      <w:sz w:val="18"/>
      <w:szCs w:val="18"/>
    </w:rPr>
  </w:style>
  <w:style w:type="paragraph" w:styleId="List">
    <w:name w:val="List"/>
    <w:basedOn w:val="Normal"/>
    <w:uiPriority w:val="99"/>
    <w:unhideWhenUsed/>
    <w:rsid w:val="00F90336"/>
    <w:pPr>
      <w:ind w:left="283" w:hanging="283"/>
      <w:contextualSpacing/>
    </w:pPr>
  </w:style>
  <w:style w:type="paragraph" w:styleId="ListBullet">
    <w:name w:val="List Bullet"/>
    <w:basedOn w:val="Normal"/>
    <w:uiPriority w:val="99"/>
    <w:unhideWhenUsed/>
    <w:rsid w:val="00F90336"/>
    <w:pPr>
      <w:numPr>
        <w:numId w:val="17"/>
      </w:numPr>
      <w:contextualSpacing/>
    </w:pPr>
  </w:style>
  <w:style w:type="paragraph" w:styleId="ListContinue">
    <w:name w:val="List Continue"/>
    <w:basedOn w:val="Normal"/>
    <w:uiPriority w:val="99"/>
    <w:unhideWhenUsed/>
    <w:rsid w:val="00F90336"/>
    <w:pPr>
      <w:spacing w:after="120"/>
      <w:ind w:left="283"/>
      <w:contextualSpacing/>
    </w:pPr>
  </w:style>
  <w:style w:type="paragraph" w:styleId="ListBullet2">
    <w:name w:val="List Bullet 2"/>
    <w:basedOn w:val="Normal"/>
    <w:uiPriority w:val="99"/>
    <w:unhideWhenUsed/>
    <w:rsid w:val="00F90336"/>
    <w:pPr>
      <w:numPr>
        <w:numId w:val="18"/>
      </w:numPr>
      <w:contextualSpacing/>
    </w:pPr>
  </w:style>
  <w:style w:type="paragraph" w:styleId="ListBullet3">
    <w:name w:val="List Bullet 3"/>
    <w:basedOn w:val="Normal"/>
    <w:uiPriority w:val="99"/>
    <w:unhideWhenUsed/>
    <w:rsid w:val="00F90336"/>
    <w:pPr>
      <w:numPr>
        <w:numId w:val="19"/>
      </w:numPr>
      <w:contextualSpacing/>
    </w:pPr>
  </w:style>
  <w:style w:type="paragraph" w:styleId="ListBullet4">
    <w:name w:val="List Bullet 4"/>
    <w:basedOn w:val="Normal"/>
    <w:uiPriority w:val="99"/>
    <w:unhideWhenUsed/>
    <w:rsid w:val="00F90336"/>
    <w:pPr>
      <w:numPr>
        <w:numId w:val="20"/>
      </w:numPr>
      <w:contextualSpacing/>
    </w:pPr>
  </w:style>
  <w:style w:type="paragraph" w:styleId="ListBullet5">
    <w:name w:val="List Bullet 5"/>
    <w:basedOn w:val="Normal"/>
    <w:uiPriority w:val="99"/>
    <w:unhideWhenUsed/>
    <w:rsid w:val="00F90336"/>
    <w:pPr>
      <w:numPr>
        <w:numId w:val="21"/>
      </w:numPr>
      <w:contextualSpacing/>
    </w:pPr>
  </w:style>
  <w:style w:type="paragraph" w:styleId="ListNumber">
    <w:name w:val="List Number"/>
    <w:basedOn w:val="Normal"/>
    <w:uiPriority w:val="99"/>
    <w:unhideWhenUsed/>
    <w:rsid w:val="00F90336"/>
    <w:pPr>
      <w:numPr>
        <w:numId w:val="22"/>
      </w:numPr>
      <w:contextualSpacing/>
    </w:pPr>
  </w:style>
  <w:style w:type="paragraph" w:styleId="ListNumber2">
    <w:name w:val="List Number 2"/>
    <w:basedOn w:val="Normal"/>
    <w:uiPriority w:val="99"/>
    <w:unhideWhenUsed/>
    <w:rsid w:val="00F90336"/>
    <w:pPr>
      <w:numPr>
        <w:numId w:val="23"/>
      </w:numPr>
      <w:contextualSpacing/>
    </w:pPr>
  </w:style>
  <w:style w:type="paragraph" w:styleId="ListNumber3">
    <w:name w:val="List Number 3"/>
    <w:basedOn w:val="Normal"/>
    <w:uiPriority w:val="99"/>
    <w:unhideWhenUsed/>
    <w:rsid w:val="00F90336"/>
    <w:pPr>
      <w:numPr>
        <w:numId w:val="24"/>
      </w:numPr>
      <w:contextualSpacing/>
    </w:pPr>
  </w:style>
  <w:style w:type="paragraph" w:styleId="ListNumber4">
    <w:name w:val="List Number 4"/>
    <w:basedOn w:val="Normal"/>
    <w:uiPriority w:val="99"/>
    <w:unhideWhenUsed/>
    <w:rsid w:val="00F90336"/>
    <w:pPr>
      <w:numPr>
        <w:numId w:val="25"/>
      </w:numPr>
      <w:contextualSpacing/>
    </w:pPr>
  </w:style>
  <w:style w:type="paragraph" w:styleId="ListNumber5">
    <w:name w:val="List Number 5"/>
    <w:basedOn w:val="Normal"/>
    <w:uiPriority w:val="99"/>
    <w:unhideWhenUsed/>
    <w:rsid w:val="00F90336"/>
    <w:pPr>
      <w:numPr>
        <w:numId w:val="26"/>
      </w:numPr>
      <w:contextualSpacing/>
    </w:pPr>
  </w:style>
  <w:style w:type="paragraph" w:styleId="MacroText">
    <w:name w:val="macro"/>
    <w:link w:val="MacroTextChar"/>
    <w:uiPriority w:val="99"/>
    <w:unhideWhenUsed/>
    <w:rsid w:val="00F90336"/>
    <w:pPr>
      <w:tabs>
        <w:tab w:val="left" w:pos="480"/>
        <w:tab w:val="left" w:pos="960"/>
        <w:tab w:val="left" w:pos="1440"/>
        <w:tab w:val="left" w:pos="1920"/>
        <w:tab w:val="left" w:pos="2400"/>
        <w:tab w:val="left" w:pos="2880"/>
        <w:tab w:val="left" w:pos="3360"/>
        <w:tab w:val="left" w:pos="3840"/>
        <w:tab w:val="left" w:pos="4320"/>
      </w:tabs>
      <w:spacing w:after="0" w:line="305" w:lineRule="auto"/>
    </w:pPr>
    <w:rPr>
      <w:rFonts w:ascii="Consolas" w:hAnsi="Consolas"/>
      <w:sz w:val="20"/>
      <w:szCs w:val="20"/>
    </w:rPr>
  </w:style>
  <w:style w:type="character" w:customStyle="1" w:styleId="MacroTextChar">
    <w:name w:val="Macro Text Char"/>
    <w:basedOn w:val="DefaultParagraphFont"/>
    <w:link w:val="MacroText"/>
    <w:uiPriority w:val="99"/>
    <w:rsid w:val="00F90336"/>
    <w:rPr>
      <w:rFonts w:ascii="Consolas" w:hAnsi="Consolas"/>
      <w:sz w:val="20"/>
      <w:szCs w:val="20"/>
    </w:rPr>
  </w:style>
  <w:style w:type="paragraph" w:styleId="MessageHeader">
    <w:name w:val="Message Header"/>
    <w:basedOn w:val="Normal"/>
    <w:link w:val="MessageHeaderChar"/>
    <w:uiPriority w:val="99"/>
    <w:unhideWhenUsed/>
    <w:rsid w:val="00F90336"/>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rsid w:val="00F90336"/>
    <w:rPr>
      <w:rFonts w:asciiTheme="majorHAnsi" w:eastAsiaTheme="majorEastAsia" w:hAnsiTheme="majorHAnsi" w:cstheme="majorBidi"/>
      <w:shd w:val="pct20" w:color="auto" w:fill="auto"/>
    </w:rPr>
  </w:style>
  <w:style w:type="paragraph" w:styleId="NormalWeb">
    <w:name w:val="Normal (Web)"/>
    <w:basedOn w:val="Normal"/>
    <w:uiPriority w:val="99"/>
    <w:unhideWhenUsed/>
    <w:rsid w:val="00F90336"/>
    <w:rPr>
      <w:rFonts w:ascii="Times New Roman" w:hAnsi="Times New Roman" w:cs="Times New Roman"/>
      <w:sz w:val="24"/>
      <w:szCs w:val="24"/>
    </w:rPr>
  </w:style>
  <w:style w:type="character" w:styleId="HTMLVariable">
    <w:name w:val="HTML Variable"/>
    <w:basedOn w:val="DefaultParagraphFont"/>
    <w:uiPriority w:val="99"/>
    <w:unhideWhenUsed/>
    <w:rsid w:val="00F90336"/>
    <w:rPr>
      <w:i/>
      <w:iCs/>
    </w:rPr>
  </w:style>
  <w:style w:type="character" w:styleId="HTMLCode">
    <w:name w:val="HTML Code"/>
    <w:basedOn w:val="DefaultParagraphFont"/>
    <w:uiPriority w:val="99"/>
    <w:unhideWhenUsed/>
    <w:rsid w:val="00F90336"/>
    <w:rPr>
      <w:rFonts w:ascii="Consolas" w:hAnsi="Consolas"/>
      <w:sz w:val="20"/>
      <w:szCs w:val="20"/>
    </w:rPr>
  </w:style>
  <w:style w:type="character" w:styleId="HTMLAcronym">
    <w:name w:val="HTML Acronym"/>
    <w:basedOn w:val="DefaultParagraphFont"/>
    <w:uiPriority w:val="99"/>
    <w:unhideWhenUsed/>
    <w:rsid w:val="00F90336"/>
  </w:style>
  <w:style w:type="character" w:styleId="LineNumber">
    <w:name w:val="line number"/>
    <w:basedOn w:val="DefaultParagraphFont"/>
    <w:uiPriority w:val="99"/>
    <w:unhideWhenUsed/>
    <w:rsid w:val="00F90336"/>
  </w:style>
  <w:style w:type="paragraph" w:styleId="List2">
    <w:name w:val="List 2"/>
    <w:basedOn w:val="Normal"/>
    <w:uiPriority w:val="99"/>
    <w:unhideWhenUsed/>
    <w:rsid w:val="00F90336"/>
    <w:pPr>
      <w:ind w:left="566" w:hanging="283"/>
      <w:contextualSpacing/>
    </w:pPr>
  </w:style>
  <w:style w:type="paragraph" w:styleId="List3">
    <w:name w:val="List 3"/>
    <w:basedOn w:val="Normal"/>
    <w:uiPriority w:val="99"/>
    <w:unhideWhenUsed/>
    <w:rsid w:val="00F90336"/>
    <w:pPr>
      <w:ind w:left="849" w:hanging="283"/>
      <w:contextualSpacing/>
    </w:pPr>
  </w:style>
  <w:style w:type="paragraph" w:styleId="List4">
    <w:name w:val="List 4"/>
    <w:basedOn w:val="Normal"/>
    <w:uiPriority w:val="99"/>
    <w:unhideWhenUsed/>
    <w:rsid w:val="00F90336"/>
    <w:pPr>
      <w:ind w:left="1132" w:hanging="283"/>
      <w:contextualSpacing/>
    </w:pPr>
  </w:style>
  <w:style w:type="paragraph" w:styleId="List5">
    <w:name w:val="List 5"/>
    <w:basedOn w:val="Normal"/>
    <w:uiPriority w:val="99"/>
    <w:unhideWhenUsed/>
    <w:rsid w:val="00F90336"/>
    <w:pPr>
      <w:ind w:left="1415" w:hanging="283"/>
      <w:contextualSpacing/>
    </w:pPr>
  </w:style>
  <w:style w:type="paragraph" w:styleId="Bibliography">
    <w:name w:val="Bibliography"/>
    <w:basedOn w:val="Normal"/>
    <w:next w:val="Normal"/>
    <w:uiPriority w:val="37"/>
    <w:unhideWhenUsed/>
    <w:rsid w:val="00F90336"/>
  </w:style>
  <w:style w:type="character" w:styleId="FootnoteReference">
    <w:name w:val="footnote reference"/>
    <w:basedOn w:val="DefaultParagraphFont"/>
    <w:uiPriority w:val="99"/>
    <w:unhideWhenUsed/>
    <w:rsid w:val="00F90336"/>
    <w:rPr>
      <w:vertAlign w:val="superscript"/>
    </w:rPr>
  </w:style>
  <w:style w:type="paragraph" w:styleId="PlainText">
    <w:name w:val="Plain Text"/>
    <w:basedOn w:val="Normal"/>
    <w:link w:val="PlainTextChar"/>
    <w:uiPriority w:val="99"/>
    <w:unhideWhenUsed/>
    <w:rsid w:val="00F90336"/>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F90336"/>
    <w:rPr>
      <w:rFonts w:ascii="Consolas" w:hAnsi="Consolas"/>
      <w:sz w:val="21"/>
      <w:szCs w:val="21"/>
    </w:rPr>
  </w:style>
  <w:style w:type="paragraph" w:customStyle="1" w:styleId="RegulationReference">
    <w:name w:val="Regulation Reference"/>
    <w:basedOn w:val="Normal"/>
    <w:uiPriority w:val="14"/>
    <w:qFormat/>
    <w:rsid w:val="00F90336"/>
    <w:pPr>
      <w:pBdr>
        <w:top w:val="single" w:sz="4" w:space="4" w:color="003B57"/>
        <w:bottom w:val="single" w:sz="4" w:space="4" w:color="003B57"/>
      </w:pBdr>
      <w:shd w:val="clear" w:color="auto" w:fill="F2F2F2" w:themeFill="background1" w:themeFillShade="F2"/>
      <w:spacing w:before="60" w:after="60"/>
      <w:ind w:left="1418" w:right="567" w:hanging="851"/>
    </w:pPr>
    <w:rPr>
      <w:szCs w:val="16"/>
    </w:rPr>
  </w:style>
  <w:style w:type="paragraph" w:customStyle="1" w:styleId="RegulationReferenceNoSectionNumber">
    <w:name w:val="Regulation Reference (No Section Number)"/>
    <w:basedOn w:val="RegulationReference"/>
    <w:uiPriority w:val="14"/>
    <w:qFormat/>
    <w:rsid w:val="00F90336"/>
    <w:pPr>
      <w:ind w:left="567" w:firstLine="0"/>
    </w:pPr>
  </w:style>
  <w:style w:type="character" w:styleId="UnresolvedMention">
    <w:name w:val="Unresolved Mention"/>
    <w:basedOn w:val="DefaultParagraphFont"/>
    <w:uiPriority w:val="99"/>
    <w:semiHidden/>
    <w:unhideWhenUsed/>
    <w:rsid w:val="00335773"/>
    <w:rPr>
      <w:color w:val="605E5C"/>
      <w:shd w:val="clear" w:color="auto" w:fill="E1DFDD"/>
    </w:rPr>
  </w:style>
  <w:style w:type="paragraph" w:styleId="EndnoteText">
    <w:name w:val="endnote text"/>
    <w:basedOn w:val="Normal"/>
    <w:link w:val="EndnoteTextChar"/>
    <w:uiPriority w:val="99"/>
    <w:semiHidden/>
    <w:unhideWhenUsed/>
    <w:rsid w:val="0009506D"/>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9506D"/>
    <w:rPr>
      <w:rFonts w:ascii="Lato" w:hAnsi="Lato"/>
      <w:sz w:val="20"/>
      <w:szCs w:val="20"/>
    </w:rPr>
  </w:style>
  <w:style w:type="character" w:styleId="EndnoteReference">
    <w:name w:val="endnote reference"/>
    <w:basedOn w:val="DefaultParagraphFont"/>
    <w:uiPriority w:val="99"/>
    <w:semiHidden/>
    <w:unhideWhenUsed/>
    <w:rsid w:val="0009506D"/>
    <w:rPr>
      <w:vertAlign w:val="superscript"/>
    </w:rPr>
  </w:style>
  <w:style w:type="paragraph" w:styleId="FootnoteText">
    <w:name w:val="footnote text"/>
    <w:basedOn w:val="Normal"/>
    <w:link w:val="FootnoteTextChar"/>
    <w:uiPriority w:val="99"/>
    <w:semiHidden/>
    <w:unhideWhenUsed/>
    <w:rsid w:val="0009506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9506D"/>
    <w:rPr>
      <w:rFonts w:ascii="Lato" w:hAnsi="Lato"/>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875638">
      <w:bodyDiv w:val="1"/>
      <w:marLeft w:val="0"/>
      <w:marRight w:val="0"/>
      <w:marTop w:val="0"/>
      <w:marBottom w:val="0"/>
      <w:divBdr>
        <w:top w:val="none" w:sz="0" w:space="0" w:color="auto"/>
        <w:left w:val="none" w:sz="0" w:space="0" w:color="auto"/>
        <w:bottom w:val="none" w:sz="0" w:space="0" w:color="auto"/>
        <w:right w:val="none" w:sz="0" w:space="0" w:color="auto"/>
      </w:divBdr>
    </w:div>
    <w:div w:id="15348383">
      <w:bodyDiv w:val="1"/>
      <w:marLeft w:val="0"/>
      <w:marRight w:val="0"/>
      <w:marTop w:val="0"/>
      <w:marBottom w:val="0"/>
      <w:divBdr>
        <w:top w:val="none" w:sz="0" w:space="0" w:color="auto"/>
        <w:left w:val="none" w:sz="0" w:space="0" w:color="auto"/>
        <w:bottom w:val="none" w:sz="0" w:space="0" w:color="auto"/>
        <w:right w:val="none" w:sz="0" w:space="0" w:color="auto"/>
      </w:divBdr>
    </w:div>
    <w:div w:id="19823913">
      <w:bodyDiv w:val="1"/>
      <w:marLeft w:val="0"/>
      <w:marRight w:val="0"/>
      <w:marTop w:val="0"/>
      <w:marBottom w:val="0"/>
      <w:divBdr>
        <w:top w:val="none" w:sz="0" w:space="0" w:color="auto"/>
        <w:left w:val="none" w:sz="0" w:space="0" w:color="auto"/>
        <w:bottom w:val="none" w:sz="0" w:space="0" w:color="auto"/>
        <w:right w:val="none" w:sz="0" w:space="0" w:color="auto"/>
      </w:divBdr>
    </w:div>
    <w:div w:id="22872617">
      <w:bodyDiv w:val="1"/>
      <w:marLeft w:val="0"/>
      <w:marRight w:val="0"/>
      <w:marTop w:val="0"/>
      <w:marBottom w:val="0"/>
      <w:divBdr>
        <w:top w:val="none" w:sz="0" w:space="0" w:color="auto"/>
        <w:left w:val="none" w:sz="0" w:space="0" w:color="auto"/>
        <w:bottom w:val="none" w:sz="0" w:space="0" w:color="auto"/>
        <w:right w:val="none" w:sz="0" w:space="0" w:color="auto"/>
      </w:divBdr>
    </w:div>
    <w:div w:id="25373712">
      <w:bodyDiv w:val="1"/>
      <w:marLeft w:val="0"/>
      <w:marRight w:val="0"/>
      <w:marTop w:val="0"/>
      <w:marBottom w:val="0"/>
      <w:divBdr>
        <w:top w:val="none" w:sz="0" w:space="0" w:color="auto"/>
        <w:left w:val="none" w:sz="0" w:space="0" w:color="auto"/>
        <w:bottom w:val="none" w:sz="0" w:space="0" w:color="auto"/>
        <w:right w:val="none" w:sz="0" w:space="0" w:color="auto"/>
      </w:divBdr>
    </w:div>
    <w:div w:id="35935275">
      <w:bodyDiv w:val="1"/>
      <w:marLeft w:val="0"/>
      <w:marRight w:val="0"/>
      <w:marTop w:val="0"/>
      <w:marBottom w:val="0"/>
      <w:divBdr>
        <w:top w:val="none" w:sz="0" w:space="0" w:color="auto"/>
        <w:left w:val="none" w:sz="0" w:space="0" w:color="auto"/>
        <w:bottom w:val="none" w:sz="0" w:space="0" w:color="auto"/>
        <w:right w:val="none" w:sz="0" w:space="0" w:color="auto"/>
      </w:divBdr>
    </w:div>
    <w:div w:id="36320585">
      <w:bodyDiv w:val="1"/>
      <w:marLeft w:val="0"/>
      <w:marRight w:val="0"/>
      <w:marTop w:val="0"/>
      <w:marBottom w:val="0"/>
      <w:divBdr>
        <w:top w:val="none" w:sz="0" w:space="0" w:color="auto"/>
        <w:left w:val="none" w:sz="0" w:space="0" w:color="auto"/>
        <w:bottom w:val="none" w:sz="0" w:space="0" w:color="auto"/>
        <w:right w:val="none" w:sz="0" w:space="0" w:color="auto"/>
      </w:divBdr>
      <w:divsChild>
        <w:div w:id="334185054">
          <w:marLeft w:val="0"/>
          <w:marRight w:val="0"/>
          <w:marTop w:val="0"/>
          <w:marBottom w:val="0"/>
          <w:divBdr>
            <w:top w:val="none" w:sz="0" w:space="0" w:color="auto"/>
            <w:left w:val="none" w:sz="0" w:space="0" w:color="auto"/>
            <w:bottom w:val="none" w:sz="0" w:space="0" w:color="auto"/>
            <w:right w:val="none" w:sz="0" w:space="0" w:color="auto"/>
          </w:divBdr>
        </w:div>
        <w:div w:id="596182790">
          <w:marLeft w:val="0"/>
          <w:marRight w:val="0"/>
          <w:marTop w:val="0"/>
          <w:marBottom w:val="0"/>
          <w:divBdr>
            <w:top w:val="none" w:sz="0" w:space="0" w:color="auto"/>
            <w:left w:val="none" w:sz="0" w:space="0" w:color="auto"/>
            <w:bottom w:val="none" w:sz="0" w:space="0" w:color="auto"/>
            <w:right w:val="none" w:sz="0" w:space="0" w:color="auto"/>
          </w:divBdr>
        </w:div>
        <w:div w:id="617562258">
          <w:marLeft w:val="0"/>
          <w:marRight w:val="0"/>
          <w:marTop w:val="0"/>
          <w:marBottom w:val="0"/>
          <w:divBdr>
            <w:top w:val="none" w:sz="0" w:space="0" w:color="auto"/>
            <w:left w:val="none" w:sz="0" w:space="0" w:color="auto"/>
            <w:bottom w:val="none" w:sz="0" w:space="0" w:color="auto"/>
            <w:right w:val="none" w:sz="0" w:space="0" w:color="auto"/>
          </w:divBdr>
        </w:div>
        <w:div w:id="681322117">
          <w:marLeft w:val="0"/>
          <w:marRight w:val="0"/>
          <w:marTop w:val="0"/>
          <w:marBottom w:val="0"/>
          <w:divBdr>
            <w:top w:val="none" w:sz="0" w:space="0" w:color="auto"/>
            <w:left w:val="none" w:sz="0" w:space="0" w:color="auto"/>
            <w:bottom w:val="none" w:sz="0" w:space="0" w:color="auto"/>
            <w:right w:val="none" w:sz="0" w:space="0" w:color="auto"/>
          </w:divBdr>
        </w:div>
        <w:div w:id="770515886">
          <w:marLeft w:val="0"/>
          <w:marRight w:val="0"/>
          <w:marTop w:val="0"/>
          <w:marBottom w:val="0"/>
          <w:divBdr>
            <w:top w:val="none" w:sz="0" w:space="0" w:color="auto"/>
            <w:left w:val="none" w:sz="0" w:space="0" w:color="auto"/>
            <w:bottom w:val="none" w:sz="0" w:space="0" w:color="auto"/>
            <w:right w:val="none" w:sz="0" w:space="0" w:color="auto"/>
          </w:divBdr>
        </w:div>
        <w:div w:id="922573246">
          <w:marLeft w:val="0"/>
          <w:marRight w:val="0"/>
          <w:marTop w:val="0"/>
          <w:marBottom w:val="0"/>
          <w:divBdr>
            <w:top w:val="none" w:sz="0" w:space="0" w:color="auto"/>
            <w:left w:val="none" w:sz="0" w:space="0" w:color="auto"/>
            <w:bottom w:val="none" w:sz="0" w:space="0" w:color="auto"/>
            <w:right w:val="none" w:sz="0" w:space="0" w:color="auto"/>
          </w:divBdr>
        </w:div>
        <w:div w:id="1098331603">
          <w:marLeft w:val="0"/>
          <w:marRight w:val="0"/>
          <w:marTop w:val="0"/>
          <w:marBottom w:val="0"/>
          <w:divBdr>
            <w:top w:val="none" w:sz="0" w:space="0" w:color="auto"/>
            <w:left w:val="none" w:sz="0" w:space="0" w:color="auto"/>
            <w:bottom w:val="none" w:sz="0" w:space="0" w:color="auto"/>
            <w:right w:val="none" w:sz="0" w:space="0" w:color="auto"/>
          </w:divBdr>
        </w:div>
        <w:div w:id="1470589959">
          <w:marLeft w:val="0"/>
          <w:marRight w:val="0"/>
          <w:marTop w:val="0"/>
          <w:marBottom w:val="0"/>
          <w:divBdr>
            <w:top w:val="none" w:sz="0" w:space="0" w:color="auto"/>
            <w:left w:val="none" w:sz="0" w:space="0" w:color="auto"/>
            <w:bottom w:val="none" w:sz="0" w:space="0" w:color="auto"/>
            <w:right w:val="none" w:sz="0" w:space="0" w:color="auto"/>
          </w:divBdr>
        </w:div>
        <w:div w:id="1632832127">
          <w:marLeft w:val="0"/>
          <w:marRight w:val="0"/>
          <w:marTop w:val="0"/>
          <w:marBottom w:val="0"/>
          <w:divBdr>
            <w:top w:val="none" w:sz="0" w:space="0" w:color="auto"/>
            <w:left w:val="none" w:sz="0" w:space="0" w:color="auto"/>
            <w:bottom w:val="none" w:sz="0" w:space="0" w:color="auto"/>
            <w:right w:val="none" w:sz="0" w:space="0" w:color="auto"/>
          </w:divBdr>
        </w:div>
        <w:div w:id="1656106968">
          <w:marLeft w:val="0"/>
          <w:marRight w:val="0"/>
          <w:marTop w:val="0"/>
          <w:marBottom w:val="0"/>
          <w:divBdr>
            <w:top w:val="none" w:sz="0" w:space="0" w:color="auto"/>
            <w:left w:val="none" w:sz="0" w:space="0" w:color="auto"/>
            <w:bottom w:val="none" w:sz="0" w:space="0" w:color="auto"/>
            <w:right w:val="none" w:sz="0" w:space="0" w:color="auto"/>
          </w:divBdr>
        </w:div>
        <w:div w:id="1938824425">
          <w:marLeft w:val="0"/>
          <w:marRight w:val="0"/>
          <w:marTop w:val="0"/>
          <w:marBottom w:val="0"/>
          <w:divBdr>
            <w:top w:val="none" w:sz="0" w:space="0" w:color="auto"/>
            <w:left w:val="none" w:sz="0" w:space="0" w:color="auto"/>
            <w:bottom w:val="none" w:sz="0" w:space="0" w:color="auto"/>
            <w:right w:val="none" w:sz="0" w:space="0" w:color="auto"/>
          </w:divBdr>
        </w:div>
      </w:divsChild>
    </w:div>
    <w:div w:id="38943014">
      <w:bodyDiv w:val="1"/>
      <w:marLeft w:val="0"/>
      <w:marRight w:val="0"/>
      <w:marTop w:val="0"/>
      <w:marBottom w:val="0"/>
      <w:divBdr>
        <w:top w:val="none" w:sz="0" w:space="0" w:color="auto"/>
        <w:left w:val="none" w:sz="0" w:space="0" w:color="auto"/>
        <w:bottom w:val="none" w:sz="0" w:space="0" w:color="auto"/>
        <w:right w:val="none" w:sz="0" w:space="0" w:color="auto"/>
      </w:divBdr>
    </w:div>
    <w:div w:id="52169251">
      <w:bodyDiv w:val="1"/>
      <w:marLeft w:val="0"/>
      <w:marRight w:val="0"/>
      <w:marTop w:val="0"/>
      <w:marBottom w:val="0"/>
      <w:divBdr>
        <w:top w:val="none" w:sz="0" w:space="0" w:color="auto"/>
        <w:left w:val="none" w:sz="0" w:space="0" w:color="auto"/>
        <w:bottom w:val="none" w:sz="0" w:space="0" w:color="auto"/>
        <w:right w:val="none" w:sz="0" w:space="0" w:color="auto"/>
      </w:divBdr>
    </w:div>
    <w:div w:id="68385993">
      <w:bodyDiv w:val="1"/>
      <w:marLeft w:val="0"/>
      <w:marRight w:val="0"/>
      <w:marTop w:val="0"/>
      <w:marBottom w:val="0"/>
      <w:divBdr>
        <w:top w:val="none" w:sz="0" w:space="0" w:color="auto"/>
        <w:left w:val="none" w:sz="0" w:space="0" w:color="auto"/>
        <w:bottom w:val="none" w:sz="0" w:space="0" w:color="auto"/>
        <w:right w:val="none" w:sz="0" w:space="0" w:color="auto"/>
      </w:divBdr>
    </w:div>
    <w:div w:id="70927835">
      <w:bodyDiv w:val="1"/>
      <w:marLeft w:val="0"/>
      <w:marRight w:val="0"/>
      <w:marTop w:val="0"/>
      <w:marBottom w:val="0"/>
      <w:divBdr>
        <w:top w:val="none" w:sz="0" w:space="0" w:color="auto"/>
        <w:left w:val="none" w:sz="0" w:space="0" w:color="auto"/>
        <w:bottom w:val="none" w:sz="0" w:space="0" w:color="auto"/>
        <w:right w:val="none" w:sz="0" w:space="0" w:color="auto"/>
      </w:divBdr>
      <w:divsChild>
        <w:div w:id="174224661">
          <w:marLeft w:val="0"/>
          <w:marRight w:val="0"/>
          <w:marTop w:val="0"/>
          <w:marBottom w:val="0"/>
          <w:divBdr>
            <w:top w:val="none" w:sz="0" w:space="0" w:color="auto"/>
            <w:left w:val="none" w:sz="0" w:space="0" w:color="auto"/>
            <w:bottom w:val="none" w:sz="0" w:space="0" w:color="auto"/>
            <w:right w:val="none" w:sz="0" w:space="0" w:color="auto"/>
          </w:divBdr>
        </w:div>
        <w:div w:id="274755190">
          <w:marLeft w:val="0"/>
          <w:marRight w:val="0"/>
          <w:marTop w:val="0"/>
          <w:marBottom w:val="0"/>
          <w:divBdr>
            <w:top w:val="none" w:sz="0" w:space="0" w:color="auto"/>
            <w:left w:val="none" w:sz="0" w:space="0" w:color="auto"/>
            <w:bottom w:val="none" w:sz="0" w:space="0" w:color="auto"/>
            <w:right w:val="none" w:sz="0" w:space="0" w:color="auto"/>
          </w:divBdr>
        </w:div>
        <w:div w:id="421298167">
          <w:marLeft w:val="0"/>
          <w:marRight w:val="0"/>
          <w:marTop w:val="0"/>
          <w:marBottom w:val="0"/>
          <w:divBdr>
            <w:top w:val="none" w:sz="0" w:space="0" w:color="auto"/>
            <w:left w:val="none" w:sz="0" w:space="0" w:color="auto"/>
            <w:bottom w:val="none" w:sz="0" w:space="0" w:color="auto"/>
            <w:right w:val="none" w:sz="0" w:space="0" w:color="auto"/>
          </w:divBdr>
        </w:div>
        <w:div w:id="474034285">
          <w:marLeft w:val="0"/>
          <w:marRight w:val="0"/>
          <w:marTop w:val="0"/>
          <w:marBottom w:val="0"/>
          <w:divBdr>
            <w:top w:val="none" w:sz="0" w:space="0" w:color="auto"/>
            <w:left w:val="none" w:sz="0" w:space="0" w:color="auto"/>
            <w:bottom w:val="none" w:sz="0" w:space="0" w:color="auto"/>
            <w:right w:val="none" w:sz="0" w:space="0" w:color="auto"/>
          </w:divBdr>
        </w:div>
        <w:div w:id="616332551">
          <w:marLeft w:val="0"/>
          <w:marRight w:val="0"/>
          <w:marTop w:val="0"/>
          <w:marBottom w:val="0"/>
          <w:divBdr>
            <w:top w:val="none" w:sz="0" w:space="0" w:color="auto"/>
            <w:left w:val="none" w:sz="0" w:space="0" w:color="auto"/>
            <w:bottom w:val="none" w:sz="0" w:space="0" w:color="auto"/>
            <w:right w:val="none" w:sz="0" w:space="0" w:color="auto"/>
          </w:divBdr>
        </w:div>
        <w:div w:id="819465034">
          <w:marLeft w:val="0"/>
          <w:marRight w:val="0"/>
          <w:marTop w:val="0"/>
          <w:marBottom w:val="0"/>
          <w:divBdr>
            <w:top w:val="none" w:sz="0" w:space="0" w:color="auto"/>
            <w:left w:val="none" w:sz="0" w:space="0" w:color="auto"/>
            <w:bottom w:val="none" w:sz="0" w:space="0" w:color="auto"/>
            <w:right w:val="none" w:sz="0" w:space="0" w:color="auto"/>
          </w:divBdr>
        </w:div>
        <w:div w:id="1037001192">
          <w:marLeft w:val="0"/>
          <w:marRight w:val="0"/>
          <w:marTop w:val="0"/>
          <w:marBottom w:val="0"/>
          <w:divBdr>
            <w:top w:val="none" w:sz="0" w:space="0" w:color="auto"/>
            <w:left w:val="none" w:sz="0" w:space="0" w:color="auto"/>
            <w:bottom w:val="none" w:sz="0" w:space="0" w:color="auto"/>
            <w:right w:val="none" w:sz="0" w:space="0" w:color="auto"/>
          </w:divBdr>
        </w:div>
        <w:div w:id="1326133001">
          <w:marLeft w:val="0"/>
          <w:marRight w:val="0"/>
          <w:marTop w:val="0"/>
          <w:marBottom w:val="0"/>
          <w:divBdr>
            <w:top w:val="none" w:sz="0" w:space="0" w:color="auto"/>
            <w:left w:val="none" w:sz="0" w:space="0" w:color="auto"/>
            <w:bottom w:val="none" w:sz="0" w:space="0" w:color="auto"/>
            <w:right w:val="none" w:sz="0" w:space="0" w:color="auto"/>
          </w:divBdr>
        </w:div>
        <w:div w:id="1345982942">
          <w:marLeft w:val="0"/>
          <w:marRight w:val="0"/>
          <w:marTop w:val="0"/>
          <w:marBottom w:val="0"/>
          <w:divBdr>
            <w:top w:val="none" w:sz="0" w:space="0" w:color="auto"/>
            <w:left w:val="none" w:sz="0" w:space="0" w:color="auto"/>
            <w:bottom w:val="none" w:sz="0" w:space="0" w:color="auto"/>
            <w:right w:val="none" w:sz="0" w:space="0" w:color="auto"/>
          </w:divBdr>
        </w:div>
        <w:div w:id="1538353583">
          <w:marLeft w:val="0"/>
          <w:marRight w:val="0"/>
          <w:marTop w:val="0"/>
          <w:marBottom w:val="0"/>
          <w:divBdr>
            <w:top w:val="none" w:sz="0" w:space="0" w:color="auto"/>
            <w:left w:val="none" w:sz="0" w:space="0" w:color="auto"/>
            <w:bottom w:val="none" w:sz="0" w:space="0" w:color="auto"/>
            <w:right w:val="none" w:sz="0" w:space="0" w:color="auto"/>
          </w:divBdr>
        </w:div>
        <w:div w:id="2044092890">
          <w:marLeft w:val="0"/>
          <w:marRight w:val="0"/>
          <w:marTop w:val="0"/>
          <w:marBottom w:val="0"/>
          <w:divBdr>
            <w:top w:val="none" w:sz="0" w:space="0" w:color="auto"/>
            <w:left w:val="none" w:sz="0" w:space="0" w:color="auto"/>
            <w:bottom w:val="none" w:sz="0" w:space="0" w:color="auto"/>
            <w:right w:val="none" w:sz="0" w:space="0" w:color="auto"/>
          </w:divBdr>
        </w:div>
      </w:divsChild>
    </w:div>
    <w:div w:id="72439192">
      <w:bodyDiv w:val="1"/>
      <w:marLeft w:val="0"/>
      <w:marRight w:val="0"/>
      <w:marTop w:val="0"/>
      <w:marBottom w:val="0"/>
      <w:divBdr>
        <w:top w:val="none" w:sz="0" w:space="0" w:color="auto"/>
        <w:left w:val="none" w:sz="0" w:space="0" w:color="auto"/>
        <w:bottom w:val="none" w:sz="0" w:space="0" w:color="auto"/>
        <w:right w:val="none" w:sz="0" w:space="0" w:color="auto"/>
      </w:divBdr>
    </w:div>
    <w:div w:id="73213536">
      <w:bodyDiv w:val="1"/>
      <w:marLeft w:val="0"/>
      <w:marRight w:val="0"/>
      <w:marTop w:val="0"/>
      <w:marBottom w:val="0"/>
      <w:divBdr>
        <w:top w:val="none" w:sz="0" w:space="0" w:color="auto"/>
        <w:left w:val="none" w:sz="0" w:space="0" w:color="auto"/>
        <w:bottom w:val="none" w:sz="0" w:space="0" w:color="auto"/>
        <w:right w:val="none" w:sz="0" w:space="0" w:color="auto"/>
      </w:divBdr>
    </w:div>
    <w:div w:id="77365163">
      <w:bodyDiv w:val="1"/>
      <w:marLeft w:val="0"/>
      <w:marRight w:val="0"/>
      <w:marTop w:val="0"/>
      <w:marBottom w:val="0"/>
      <w:divBdr>
        <w:top w:val="none" w:sz="0" w:space="0" w:color="auto"/>
        <w:left w:val="none" w:sz="0" w:space="0" w:color="auto"/>
        <w:bottom w:val="none" w:sz="0" w:space="0" w:color="auto"/>
        <w:right w:val="none" w:sz="0" w:space="0" w:color="auto"/>
      </w:divBdr>
      <w:divsChild>
        <w:div w:id="215623881">
          <w:marLeft w:val="0"/>
          <w:marRight w:val="0"/>
          <w:marTop w:val="0"/>
          <w:marBottom w:val="0"/>
          <w:divBdr>
            <w:top w:val="none" w:sz="0" w:space="0" w:color="auto"/>
            <w:left w:val="none" w:sz="0" w:space="0" w:color="auto"/>
            <w:bottom w:val="none" w:sz="0" w:space="0" w:color="auto"/>
            <w:right w:val="none" w:sz="0" w:space="0" w:color="auto"/>
          </w:divBdr>
        </w:div>
        <w:div w:id="764350664">
          <w:marLeft w:val="0"/>
          <w:marRight w:val="0"/>
          <w:marTop w:val="0"/>
          <w:marBottom w:val="0"/>
          <w:divBdr>
            <w:top w:val="none" w:sz="0" w:space="0" w:color="auto"/>
            <w:left w:val="none" w:sz="0" w:space="0" w:color="auto"/>
            <w:bottom w:val="none" w:sz="0" w:space="0" w:color="auto"/>
            <w:right w:val="none" w:sz="0" w:space="0" w:color="auto"/>
          </w:divBdr>
        </w:div>
        <w:div w:id="1244530635">
          <w:marLeft w:val="0"/>
          <w:marRight w:val="0"/>
          <w:marTop w:val="0"/>
          <w:marBottom w:val="0"/>
          <w:divBdr>
            <w:top w:val="none" w:sz="0" w:space="0" w:color="auto"/>
            <w:left w:val="none" w:sz="0" w:space="0" w:color="auto"/>
            <w:bottom w:val="none" w:sz="0" w:space="0" w:color="auto"/>
            <w:right w:val="none" w:sz="0" w:space="0" w:color="auto"/>
          </w:divBdr>
        </w:div>
      </w:divsChild>
    </w:div>
    <w:div w:id="80835155">
      <w:bodyDiv w:val="1"/>
      <w:marLeft w:val="0"/>
      <w:marRight w:val="0"/>
      <w:marTop w:val="0"/>
      <w:marBottom w:val="0"/>
      <w:divBdr>
        <w:top w:val="none" w:sz="0" w:space="0" w:color="auto"/>
        <w:left w:val="none" w:sz="0" w:space="0" w:color="auto"/>
        <w:bottom w:val="none" w:sz="0" w:space="0" w:color="auto"/>
        <w:right w:val="none" w:sz="0" w:space="0" w:color="auto"/>
      </w:divBdr>
    </w:div>
    <w:div w:id="85619186">
      <w:bodyDiv w:val="1"/>
      <w:marLeft w:val="0"/>
      <w:marRight w:val="0"/>
      <w:marTop w:val="0"/>
      <w:marBottom w:val="0"/>
      <w:divBdr>
        <w:top w:val="none" w:sz="0" w:space="0" w:color="auto"/>
        <w:left w:val="none" w:sz="0" w:space="0" w:color="auto"/>
        <w:bottom w:val="none" w:sz="0" w:space="0" w:color="auto"/>
        <w:right w:val="none" w:sz="0" w:space="0" w:color="auto"/>
      </w:divBdr>
    </w:div>
    <w:div w:id="96367247">
      <w:bodyDiv w:val="1"/>
      <w:marLeft w:val="0"/>
      <w:marRight w:val="0"/>
      <w:marTop w:val="0"/>
      <w:marBottom w:val="0"/>
      <w:divBdr>
        <w:top w:val="none" w:sz="0" w:space="0" w:color="auto"/>
        <w:left w:val="none" w:sz="0" w:space="0" w:color="auto"/>
        <w:bottom w:val="none" w:sz="0" w:space="0" w:color="auto"/>
        <w:right w:val="none" w:sz="0" w:space="0" w:color="auto"/>
      </w:divBdr>
    </w:div>
    <w:div w:id="102042165">
      <w:bodyDiv w:val="1"/>
      <w:marLeft w:val="0"/>
      <w:marRight w:val="0"/>
      <w:marTop w:val="0"/>
      <w:marBottom w:val="0"/>
      <w:divBdr>
        <w:top w:val="none" w:sz="0" w:space="0" w:color="auto"/>
        <w:left w:val="none" w:sz="0" w:space="0" w:color="auto"/>
        <w:bottom w:val="none" w:sz="0" w:space="0" w:color="auto"/>
        <w:right w:val="none" w:sz="0" w:space="0" w:color="auto"/>
      </w:divBdr>
    </w:div>
    <w:div w:id="102069554">
      <w:bodyDiv w:val="1"/>
      <w:marLeft w:val="0"/>
      <w:marRight w:val="0"/>
      <w:marTop w:val="0"/>
      <w:marBottom w:val="0"/>
      <w:divBdr>
        <w:top w:val="none" w:sz="0" w:space="0" w:color="auto"/>
        <w:left w:val="none" w:sz="0" w:space="0" w:color="auto"/>
        <w:bottom w:val="none" w:sz="0" w:space="0" w:color="auto"/>
        <w:right w:val="none" w:sz="0" w:space="0" w:color="auto"/>
      </w:divBdr>
    </w:div>
    <w:div w:id="102775018">
      <w:bodyDiv w:val="1"/>
      <w:marLeft w:val="0"/>
      <w:marRight w:val="0"/>
      <w:marTop w:val="0"/>
      <w:marBottom w:val="0"/>
      <w:divBdr>
        <w:top w:val="none" w:sz="0" w:space="0" w:color="auto"/>
        <w:left w:val="none" w:sz="0" w:space="0" w:color="auto"/>
        <w:bottom w:val="none" w:sz="0" w:space="0" w:color="auto"/>
        <w:right w:val="none" w:sz="0" w:space="0" w:color="auto"/>
      </w:divBdr>
    </w:div>
    <w:div w:id="108865360">
      <w:bodyDiv w:val="1"/>
      <w:marLeft w:val="0"/>
      <w:marRight w:val="0"/>
      <w:marTop w:val="0"/>
      <w:marBottom w:val="0"/>
      <w:divBdr>
        <w:top w:val="none" w:sz="0" w:space="0" w:color="auto"/>
        <w:left w:val="none" w:sz="0" w:space="0" w:color="auto"/>
        <w:bottom w:val="none" w:sz="0" w:space="0" w:color="auto"/>
        <w:right w:val="none" w:sz="0" w:space="0" w:color="auto"/>
      </w:divBdr>
    </w:div>
    <w:div w:id="121002700">
      <w:bodyDiv w:val="1"/>
      <w:marLeft w:val="0"/>
      <w:marRight w:val="0"/>
      <w:marTop w:val="0"/>
      <w:marBottom w:val="0"/>
      <w:divBdr>
        <w:top w:val="none" w:sz="0" w:space="0" w:color="auto"/>
        <w:left w:val="none" w:sz="0" w:space="0" w:color="auto"/>
        <w:bottom w:val="none" w:sz="0" w:space="0" w:color="auto"/>
        <w:right w:val="none" w:sz="0" w:space="0" w:color="auto"/>
      </w:divBdr>
    </w:div>
    <w:div w:id="129783036">
      <w:bodyDiv w:val="1"/>
      <w:marLeft w:val="0"/>
      <w:marRight w:val="0"/>
      <w:marTop w:val="0"/>
      <w:marBottom w:val="0"/>
      <w:divBdr>
        <w:top w:val="none" w:sz="0" w:space="0" w:color="auto"/>
        <w:left w:val="none" w:sz="0" w:space="0" w:color="auto"/>
        <w:bottom w:val="none" w:sz="0" w:space="0" w:color="auto"/>
        <w:right w:val="none" w:sz="0" w:space="0" w:color="auto"/>
      </w:divBdr>
      <w:divsChild>
        <w:div w:id="67849188">
          <w:marLeft w:val="0"/>
          <w:marRight w:val="0"/>
          <w:marTop w:val="0"/>
          <w:marBottom w:val="0"/>
          <w:divBdr>
            <w:top w:val="none" w:sz="0" w:space="0" w:color="auto"/>
            <w:left w:val="none" w:sz="0" w:space="0" w:color="auto"/>
            <w:bottom w:val="none" w:sz="0" w:space="0" w:color="auto"/>
            <w:right w:val="none" w:sz="0" w:space="0" w:color="auto"/>
          </w:divBdr>
        </w:div>
        <w:div w:id="204030931">
          <w:marLeft w:val="0"/>
          <w:marRight w:val="0"/>
          <w:marTop w:val="0"/>
          <w:marBottom w:val="0"/>
          <w:divBdr>
            <w:top w:val="none" w:sz="0" w:space="0" w:color="auto"/>
            <w:left w:val="none" w:sz="0" w:space="0" w:color="auto"/>
            <w:bottom w:val="none" w:sz="0" w:space="0" w:color="auto"/>
            <w:right w:val="none" w:sz="0" w:space="0" w:color="auto"/>
          </w:divBdr>
        </w:div>
        <w:div w:id="321011341">
          <w:marLeft w:val="0"/>
          <w:marRight w:val="0"/>
          <w:marTop w:val="0"/>
          <w:marBottom w:val="0"/>
          <w:divBdr>
            <w:top w:val="none" w:sz="0" w:space="0" w:color="auto"/>
            <w:left w:val="none" w:sz="0" w:space="0" w:color="auto"/>
            <w:bottom w:val="none" w:sz="0" w:space="0" w:color="auto"/>
            <w:right w:val="none" w:sz="0" w:space="0" w:color="auto"/>
          </w:divBdr>
        </w:div>
        <w:div w:id="736826268">
          <w:marLeft w:val="0"/>
          <w:marRight w:val="0"/>
          <w:marTop w:val="0"/>
          <w:marBottom w:val="0"/>
          <w:divBdr>
            <w:top w:val="none" w:sz="0" w:space="0" w:color="auto"/>
            <w:left w:val="none" w:sz="0" w:space="0" w:color="auto"/>
            <w:bottom w:val="none" w:sz="0" w:space="0" w:color="auto"/>
            <w:right w:val="none" w:sz="0" w:space="0" w:color="auto"/>
          </w:divBdr>
        </w:div>
        <w:div w:id="759914486">
          <w:marLeft w:val="0"/>
          <w:marRight w:val="0"/>
          <w:marTop w:val="0"/>
          <w:marBottom w:val="0"/>
          <w:divBdr>
            <w:top w:val="none" w:sz="0" w:space="0" w:color="auto"/>
            <w:left w:val="none" w:sz="0" w:space="0" w:color="auto"/>
            <w:bottom w:val="none" w:sz="0" w:space="0" w:color="auto"/>
            <w:right w:val="none" w:sz="0" w:space="0" w:color="auto"/>
          </w:divBdr>
        </w:div>
        <w:div w:id="897859303">
          <w:marLeft w:val="0"/>
          <w:marRight w:val="0"/>
          <w:marTop w:val="0"/>
          <w:marBottom w:val="0"/>
          <w:divBdr>
            <w:top w:val="none" w:sz="0" w:space="0" w:color="auto"/>
            <w:left w:val="none" w:sz="0" w:space="0" w:color="auto"/>
            <w:bottom w:val="none" w:sz="0" w:space="0" w:color="auto"/>
            <w:right w:val="none" w:sz="0" w:space="0" w:color="auto"/>
          </w:divBdr>
        </w:div>
        <w:div w:id="1337030692">
          <w:marLeft w:val="0"/>
          <w:marRight w:val="0"/>
          <w:marTop w:val="0"/>
          <w:marBottom w:val="0"/>
          <w:divBdr>
            <w:top w:val="none" w:sz="0" w:space="0" w:color="auto"/>
            <w:left w:val="none" w:sz="0" w:space="0" w:color="auto"/>
            <w:bottom w:val="none" w:sz="0" w:space="0" w:color="auto"/>
            <w:right w:val="none" w:sz="0" w:space="0" w:color="auto"/>
          </w:divBdr>
        </w:div>
        <w:div w:id="1829250340">
          <w:marLeft w:val="0"/>
          <w:marRight w:val="0"/>
          <w:marTop w:val="0"/>
          <w:marBottom w:val="0"/>
          <w:divBdr>
            <w:top w:val="none" w:sz="0" w:space="0" w:color="auto"/>
            <w:left w:val="none" w:sz="0" w:space="0" w:color="auto"/>
            <w:bottom w:val="none" w:sz="0" w:space="0" w:color="auto"/>
            <w:right w:val="none" w:sz="0" w:space="0" w:color="auto"/>
          </w:divBdr>
        </w:div>
        <w:div w:id="1852068329">
          <w:marLeft w:val="0"/>
          <w:marRight w:val="0"/>
          <w:marTop w:val="0"/>
          <w:marBottom w:val="0"/>
          <w:divBdr>
            <w:top w:val="none" w:sz="0" w:space="0" w:color="auto"/>
            <w:left w:val="none" w:sz="0" w:space="0" w:color="auto"/>
            <w:bottom w:val="none" w:sz="0" w:space="0" w:color="auto"/>
            <w:right w:val="none" w:sz="0" w:space="0" w:color="auto"/>
          </w:divBdr>
        </w:div>
      </w:divsChild>
    </w:div>
    <w:div w:id="132986695">
      <w:bodyDiv w:val="1"/>
      <w:marLeft w:val="0"/>
      <w:marRight w:val="0"/>
      <w:marTop w:val="0"/>
      <w:marBottom w:val="0"/>
      <w:divBdr>
        <w:top w:val="none" w:sz="0" w:space="0" w:color="auto"/>
        <w:left w:val="none" w:sz="0" w:space="0" w:color="auto"/>
        <w:bottom w:val="none" w:sz="0" w:space="0" w:color="auto"/>
        <w:right w:val="none" w:sz="0" w:space="0" w:color="auto"/>
      </w:divBdr>
    </w:div>
    <w:div w:id="133718247">
      <w:bodyDiv w:val="1"/>
      <w:marLeft w:val="0"/>
      <w:marRight w:val="0"/>
      <w:marTop w:val="0"/>
      <w:marBottom w:val="0"/>
      <w:divBdr>
        <w:top w:val="none" w:sz="0" w:space="0" w:color="auto"/>
        <w:left w:val="none" w:sz="0" w:space="0" w:color="auto"/>
        <w:bottom w:val="none" w:sz="0" w:space="0" w:color="auto"/>
        <w:right w:val="none" w:sz="0" w:space="0" w:color="auto"/>
      </w:divBdr>
    </w:div>
    <w:div w:id="144199711">
      <w:bodyDiv w:val="1"/>
      <w:marLeft w:val="0"/>
      <w:marRight w:val="0"/>
      <w:marTop w:val="0"/>
      <w:marBottom w:val="0"/>
      <w:divBdr>
        <w:top w:val="none" w:sz="0" w:space="0" w:color="auto"/>
        <w:left w:val="none" w:sz="0" w:space="0" w:color="auto"/>
        <w:bottom w:val="none" w:sz="0" w:space="0" w:color="auto"/>
        <w:right w:val="none" w:sz="0" w:space="0" w:color="auto"/>
      </w:divBdr>
    </w:div>
    <w:div w:id="155347306">
      <w:bodyDiv w:val="1"/>
      <w:marLeft w:val="0"/>
      <w:marRight w:val="0"/>
      <w:marTop w:val="0"/>
      <w:marBottom w:val="0"/>
      <w:divBdr>
        <w:top w:val="none" w:sz="0" w:space="0" w:color="auto"/>
        <w:left w:val="none" w:sz="0" w:space="0" w:color="auto"/>
        <w:bottom w:val="none" w:sz="0" w:space="0" w:color="auto"/>
        <w:right w:val="none" w:sz="0" w:space="0" w:color="auto"/>
      </w:divBdr>
    </w:div>
    <w:div w:id="181478526">
      <w:bodyDiv w:val="1"/>
      <w:marLeft w:val="0"/>
      <w:marRight w:val="0"/>
      <w:marTop w:val="0"/>
      <w:marBottom w:val="0"/>
      <w:divBdr>
        <w:top w:val="none" w:sz="0" w:space="0" w:color="auto"/>
        <w:left w:val="none" w:sz="0" w:space="0" w:color="auto"/>
        <w:bottom w:val="none" w:sz="0" w:space="0" w:color="auto"/>
        <w:right w:val="none" w:sz="0" w:space="0" w:color="auto"/>
      </w:divBdr>
    </w:div>
    <w:div w:id="209002634">
      <w:bodyDiv w:val="1"/>
      <w:marLeft w:val="0"/>
      <w:marRight w:val="0"/>
      <w:marTop w:val="0"/>
      <w:marBottom w:val="0"/>
      <w:divBdr>
        <w:top w:val="none" w:sz="0" w:space="0" w:color="auto"/>
        <w:left w:val="none" w:sz="0" w:space="0" w:color="auto"/>
        <w:bottom w:val="none" w:sz="0" w:space="0" w:color="auto"/>
        <w:right w:val="none" w:sz="0" w:space="0" w:color="auto"/>
      </w:divBdr>
    </w:div>
    <w:div w:id="214508416">
      <w:bodyDiv w:val="1"/>
      <w:marLeft w:val="0"/>
      <w:marRight w:val="0"/>
      <w:marTop w:val="0"/>
      <w:marBottom w:val="0"/>
      <w:divBdr>
        <w:top w:val="none" w:sz="0" w:space="0" w:color="auto"/>
        <w:left w:val="none" w:sz="0" w:space="0" w:color="auto"/>
        <w:bottom w:val="none" w:sz="0" w:space="0" w:color="auto"/>
        <w:right w:val="none" w:sz="0" w:space="0" w:color="auto"/>
      </w:divBdr>
    </w:div>
    <w:div w:id="225189208">
      <w:bodyDiv w:val="1"/>
      <w:marLeft w:val="0"/>
      <w:marRight w:val="0"/>
      <w:marTop w:val="0"/>
      <w:marBottom w:val="0"/>
      <w:divBdr>
        <w:top w:val="none" w:sz="0" w:space="0" w:color="auto"/>
        <w:left w:val="none" w:sz="0" w:space="0" w:color="auto"/>
        <w:bottom w:val="none" w:sz="0" w:space="0" w:color="auto"/>
        <w:right w:val="none" w:sz="0" w:space="0" w:color="auto"/>
      </w:divBdr>
    </w:div>
    <w:div w:id="244262431">
      <w:bodyDiv w:val="1"/>
      <w:marLeft w:val="0"/>
      <w:marRight w:val="0"/>
      <w:marTop w:val="0"/>
      <w:marBottom w:val="0"/>
      <w:divBdr>
        <w:top w:val="none" w:sz="0" w:space="0" w:color="auto"/>
        <w:left w:val="none" w:sz="0" w:space="0" w:color="auto"/>
        <w:bottom w:val="none" w:sz="0" w:space="0" w:color="auto"/>
        <w:right w:val="none" w:sz="0" w:space="0" w:color="auto"/>
      </w:divBdr>
    </w:div>
    <w:div w:id="255526930">
      <w:bodyDiv w:val="1"/>
      <w:marLeft w:val="0"/>
      <w:marRight w:val="0"/>
      <w:marTop w:val="0"/>
      <w:marBottom w:val="0"/>
      <w:divBdr>
        <w:top w:val="none" w:sz="0" w:space="0" w:color="auto"/>
        <w:left w:val="none" w:sz="0" w:space="0" w:color="auto"/>
        <w:bottom w:val="none" w:sz="0" w:space="0" w:color="auto"/>
        <w:right w:val="none" w:sz="0" w:space="0" w:color="auto"/>
      </w:divBdr>
    </w:div>
    <w:div w:id="262032642">
      <w:bodyDiv w:val="1"/>
      <w:marLeft w:val="0"/>
      <w:marRight w:val="0"/>
      <w:marTop w:val="0"/>
      <w:marBottom w:val="0"/>
      <w:divBdr>
        <w:top w:val="none" w:sz="0" w:space="0" w:color="auto"/>
        <w:left w:val="none" w:sz="0" w:space="0" w:color="auto"/>
        <w:bottom w:val="none" w:sz="0" w:space="0" w:color="auto"/>
        <w:right w:val="none" w:sz="0" w:space="0" w:color="auto"/>
      </w:divBdr>
    </w:div>
    <w:div w:id="267389770">
      <w:bodyDiv w:val="1"/>
      <w:marLeft w:val="0"/>
      <w:marRight w:val="0"/>
      <w:marTop w:val="0"/>
      <w:marBottom w:val="0"/>
      <w:divBdr>
        <w:top w:val="none" w:sz="0" w:space="0" w:color="auto"/>
        <w:left w:val="none" w:sz="0" w:space="0" w:color="auto"/>
        <w:bottom w:val="none" w:sz="0" w:space="0" w:color="auto"/>
        <w:right w:val="none" w:sz="0" w:space="0" w:color="auto"/>
      </w:divBdr>
    </w:div>
    <w:div w:id="284846494">
      <w:bodyDiv w:val="1"/>
      <w:marLeft w:val="0"/>
      <w:marRight w:val="0"/>
      <w:marTop w:val="0"/>
      <w:marBottom w:val="0"/>
      <w:divBdr>
        <w:top w:val="none" w:sz="0" w:space="0" w:color="auto"/>
        <w:left w:val="none" w:sz="0" w:space="0" w:color="auto"/>
        <w:bottom w:val="none" w:sz="0" w:space="0" w:color="auto"/>
        <w:right w:val="none" w:sz="0" w:space="0" w:color="auto"/>
      </w:divBdr>
    </w:div>
    <w:div w:id="288322987">
      <w:bodyDiv w:val="1"/>
      <w:marLeft w:val="0"/>
      <w:marRight w:val="0"/>
      <w:marTop w:val="0"/>
      <w:marBottom w:val="0"/>
      <w:divBdr>
        <w:top w:val="none" w:sz="0" w:space="0" w:color="auto"/>
        <w:left w:val="none" w:sz="0" w:space="0" w:color="auto"/>
        <w:bottom w:val="none" w:sz="0" w:space="0" w:color="auto"/>
        <w:right w:val="none" w:sz="0" w:space="0" w:color="auto"/>
      </w:divBdr>
    </w:div>
    <w:div w:id="288513279">
      <w:bodyDiv w:val="1"/>
      <w:marLeft w:val="0"/>
      <w:marRight w:val="0"/>
      <w:marTop w:val="0"/>
      <w:marBottom w:val="0"/>
      <w:divBdr>
        <w:top w:val="none" w:sz="0" w:space="0" w:color="auto"/>
        <w:left w:val="none" w:sz="0" w:space="0" w:color="auto"/>
        <w:bottom w:val="none" w:sz="0" w:space="0" w:color="auto"/>
        <w:right w:val="none" w:sz="0" w:space="0" w:color="auto"/>
      </w:divBdr>
    </w:div>
    <w:div w:id="302197476">
      <w:bodyDiv w:val="1"/>
      <w:marLeft w:val="0"/>
      <w:marRight w:val="0"/>
      <w:marTop w:val="0"/>
      <w:marBottom w:val="0"/>
      <w:divBdr>
        <w:top w:val="none" w:sz="0" w:space="0" w:color="auto"/>
        <w:left w:val="none" w:sz="0" w:space="0" w:color="auto"/>
        <w:bottom w:val="none" w:sz="0" w:space="0" w:color="auto"/>
        <w:right w:val="none" w:sz="0" w:space="0" w:color="auto"/>
      </w:divBdr>
    </w:div>
    <w:div w:id="304239731">
      <w:bodyDiv w:val="1"/>
      <w:marLeft w:val="0"/>
      <w:marRight w:val="0"/>
      <w:marTop w:val="0"/>
      <w:marBottom w:val="0"/>
      <w:divBdr>
        <w:top w:val="none" w:sz="0" w:space="0" w:color="auto"/>
        <w:left w:val="none" w:sz="0" w:space="0" w:color="auto"/>
        <w:bottom w:val="none" w:sz="0" w:space="0" w:color="auto"/>
        <w:right w:val="none" w:sz="0" w:space="0" w:color="auto"/>
      </w:divBdr>
    </w:div>
    <w:div w:id="328141609">
      <w:bodyDiv w:val="1"/>
      <w:marLeft w:val="0"/>
      <w:marRight w:val="0"/>
      <w:marTop w:val="0"/>
      <w:marBottom w:val="0"/>
      <w:divBdr>
        <w:top w:val="none" w:sz="0" w:space="0" w:color="auto"/>
        <w:left w:val="none" w:sz="0" w:space="0" w:color="auto"/>
        <w:bottom w:val="none" w:sz="0" w:space="0" w:color="auto"/>
        <w:right w:val="none" w:sz="0" w:space="0" w:color="auto"/>
      </w:divBdr>
      <w:divsChild>
        <w:div w:id="489713156">
          <w:marLeft w:val="0"/>
          <w:marRight w:val="0"/>
          <w:marTop w:val="0"/>
          <w:marBottom w:val="0"/>
          <w:divBdr>
            <w:top w:val="none" w:sz="0" w:space="0" w:color="auto"/>
            <w:left w:val="none" w:sz="0" w:space="0" w:color="auto"/>
            <w:bottom w:val="none" w:sz="0" w:space="0" w:color="auto"/>
            <w:right w:val="none" w:sz="0" w:space="0" w:color="auto"/>
          </w:divBdr>
        </w:div>
        <w:div w:id="727261709">
          <w:marLeft w:val="0"/>
          <w:marRight w:val="0"/>
          <w:marTop w:val="0"/>
          <w:marBottom w:val="0"/>
          <w:divBdr>
            <w:top w:val="none" w:sz="0" w:space="0" w:color="auto"/>
            <w:left w:val="none" w:sz="0" w:space="0" w:color="auto"/>
            <w:bottom w:val="none" w:sz="0" w:space="0" w:color="auto"/>
            <w:right w:val="none" w:sz="0" w:space="0" w:color="auto"/>
          </w:divBdr>
        </w:div>
        <w:div w:id="979648844">
          <w:marLeft w:val="0"/>
          <w:marRight w:val="0"/>
          <w:marTop w:val="0"/>
          <w:marBottom w:val="0"/>
          <w:divBdr>
            <w:top w:val="none" w:sz="0" w:space="0" w:color="auto"/>
            <w:left w:val="none" w:sz="0" w:space="0" w:color="auto"/>
            <w:bottom w:val="none" w:sz="0" w:space="0" w:color="auto"/>
            <w:right w:val="none" w:sz="0" w:space="0" w:color="auto"/>
          </w:divBdr>
        </w:div>
        <w:div w:id="1374965846">
          <w:marLeft w:val="0"/>
          <w:marRight w:val="0"/>
          <w:marTop w:val="0"/>
          <w:marBottom w:val="0"/>
          <w:divBdr>
            <w:top w:val="none" w:sz="0" w:space="0" w:color="auto"/>
            <w:left w:val="none" w:sz="0" w:space="0" w:color="auto"/>
            <w:bottom w:val="none" w:sz="0" w:space="0" w:color="auto"/>
            <w:right w:val="none" w:sz="0" w:space="0" w:color="auto"/>
          </w:divBdr>
        </w:div>
        <w:div w:id="1555432490">
          <w:marLeft w:val="0"/>
          <w:marRight w:val="0"/>
          <w:marTop w:val="0"/>
          <w:marBottom w:val="0"/>
          <w:divBdr>
            <w:top w:val="none" w:sz="0" w:space="0" w:color="auto"/>
            <w:left w:val="none" w:sz="0" w:space="0" w:color="auto"/>
            <w:bottom w:val="none" w:sz="0" w:space="0" w:color="auto"/>
            <w:right w:val="none" w:sz="0" w:space="0" w:color="auto"/>
          </w:divBdr>
        </w:div>
      </w:divsChild>
    </w:div>
    <w:div w:id="330983669">
      <w:bodyDiv w:val="1"/>
      <w:marLeft w:val="0"/>
      <w:marRight w:val="0"/>
      <w:marTop w:val="0"/>
      <w:marBottom w:val="0"/>
      <w:divBdr>
        <w:top w:val="none" w:sz="0" w:space="0" w:color="auto"/>
        <w:left w:val="none" w:sz="0" w:space="0" w:color="auto"/>
        <w:bottom w:val="none" w:sz="0" w:space="0" w:color="auto"/>
        <w:right w:val="none" w:sz="0" w:space="0" w:color="auto"/>
      </w:divBdr>
    </w:div>
    <w:div w:id="331950545">
      <w:bodyDiv w:val="1"/>
      <w:marLeft w:val="0"/>
      <w:marRight w:val="0"/>
      <w:marTop w:val="0"/>
      <w:marBottom w:val="0"/>
      <w:divBdr>
        <w:top w:val="none" w:sz="0" w:space="0" w:color="auto"/>
        <w:left w:val="none" w:sz="0" w:space="0" w:color="auto"/>
        <w:bottom w:val="none" w:sz="0" w:space="0" w:color="auto"/>
        <w:right w:val="none" w:sz="0" w:space="0" w:color="auto"/>
      </w:divBdr>
    </w:div>
    <w:div w:id="336735039">
      <w:bodyDiv w:val="1"/>
      <w:marLeft w:val="0"/>
      <w:marRight w:val="0"/>
      <w:marTop w:val="0"/>
      <w:marBottom w:val="0"/>
      <w:divBdr>
        <w:top w:val="none" w:sz="0" w:space="0" w:color="auto"/>
        <w:left w:val="none" w:sz="0" w:space="0" w:color="auto"/>
        <w:bottom w:val="none" w:sz="0" w:space="0" w:color="auto"/>
        <w:right w:val="none" w:sz="0" w:space="0" w:color="auto"/>
      </w:divBdr>
    </w:div>
    <w:div w:id="341131102">
      <w:bodyDiv w:val="1"/>
      <w:marLeft w:val="0"/>
      <w:marRight w:val="0"/>
      <w:marTop w:val="0"/>
      <w:marBottom w:val="0"/>
      <w:divBdr>
        <w:top w:val="none" w:sz="0" w:space="0" w:color="auto"/>
        <w:left w:val="none" w:sz="0" w:space="0" w:color="auto"/>
        <w:bottom w:val="none" w:sz="0" w:space="0" w:color="auto"/>
        <w:right w:val="none" w:sz="0" w:space="0" w:color="auto"/>
      </w:divBdr>
    </w:div>
    <w:div w:id="341977991">
      <w:bodyDiv w:val="1"/>
      <w:marLeft w:val="0"/>
      <w:marRight w:val="0"/>
      <w:marTop w:val="0"/>
      <w:marBottom w:val="0"/>
      <w:divBdr>
        <w:top w:val="none" w:sz="0" w:space="0" w:color="auto"/>
        <w:left w:val="none" w:sz="0" w:space="0" w:color="auto"/>
        <w:bottom w:val="none" w:sz="0" w:space="0" w:color="auto"/>
        <w:right w:val="none" w:sz="0" w:space="0" w:color="auto"/>
      </w:divBdr>
    </w:div>
    <w:div w:id="377049126">
      <w:bodyDiv w:val="1"/>
      <w:marLeft w:val="0"/>
      <w:marRight w:val="0"/>
      <w:marTop w:val="0"/>
      <w:marBottom w:val="0"/>
      <w:divBdr>
        <w:top w:val="none" w:sz="0" w:space="0" w:color="auto"/>
        <w:left w:val="none" w:sz="0" w:space="0" w:color="auto"/>
        <w:bottom w:val="none" w:sz="0" w:space="0" w:color="auto"/>
        <w:right w:val="none" w:sz="0" w:space="0" w:color="auto"/>
      </w:divBdr>
    </w:div>
    <w:div w:id="377165995">
      <w:bodyDiv w:val="1"/>
      <w:marLeft w:val="0"/>
      <w:marRight w:val="0"/>
      <w:marTop w:val="0"/>
      <w:marBottom w:val="0"/>
      <w:divBdr>
        <w:top w:val="none" w:sz="0" w:space="0" w:color="auto"/>
        <w:left w:val="none" w:sz="0" w:space="0" w:color="auto"/>
        <w:bottom w:val="none" w:sz="0" w:space="0" w:color="auto"/>
        <w:right w:val="none" w:sz="0" w:space="0" w:color="auto"/>
      </w:divBdr>
    </w:div>
    <w:div w:id="383065945">
      <w:bodyDiv w:val="1"/>
      <w:marLeft w:val="0"/>
      <w:marRight w:val="0"/>
      <w:marTop w:val="0"/>
      <w:marBottom w:val="0"/>
      <w:divBdr>
        <w:top w:val="none" w:sz="0" w:space="0" w:color="auto"/>
        <w:left w:val="none" w:sz="0" w:space="0" w:color="auto"/>
        <w:bottom w:val="none" w:sz="0" w:space="0" w:color="auto"/>
        <w:right w:val="none" w:sz="0" w:space="0" w:color="auto"/>
      </w:divBdr>
    </w:div>
    <w:div w:id="395130646">
      <w:bodyDiv w:val="1"/>
      <w:marLeft w:val="0"/>
      <w:marRight w:val="0"/>
      <w:marTop w:val="0"/>
      <w:marBottom w:val="0"/>
      <w:divBdr>
        <w:top w:val="none" w:sz="0" w:space="0" w:color="auto"/>
        <w:left w:val="none" w:sz="0" w:space="0" w:color="auto"/>
        <w:bottom w:val="none" w:sz="0" w:space="0" w:color="auto"/>
        <w:right w:val="none" w:sz="0" w:space="0" w:color="auto"/>
      </w:divBdr>
    </w:div>
    <w:div w:id="402720259">
      <w:bodyDiv w:val="1"/>
      <w:marLeft w:val="0"/>
      <w:marRight w:val="0"/>
      <w:marTop w:val="0"/>
      <w:marBottom w:val="0"/>
      <w:divBdr>
        <w:top w:val="none" w:sz="0" w:space="0" w:color="auto"/>
        <w:left w:val="none" w:sz="0" w:space="0" w:color="auto"/>
        <w:bottom w:val="none" w:sz="0" w:space="0" w:color="auto"/>
        <w:right w:val="none" w:sz="0" w:space="0" w:color="auto"/>
      </w:divBdr>
    </w:div>
    <w:div w:id="415250752">
      <w:bodyDiv w:val="1"/>
      <w:marLeft w:val="0"/>
      <w:marRight w:val="0"/>
      <w:marTop w:val="0"/>
      <w:marBottom w:val="0"/>
      <w:divBdr>
        <w:top w:val="none" w:sz="0" w:space="0" w:color="auto"/>
        <w:left w:val="none" w:sz="0" w:space="0" w:color="auto"/>
        <w:bottom w:val="none" w:sz="0" w:space="0" w:color="auto"/>
        <w:right w:val="none" w:sz="0" w:space="0" w:color="auto"/>
      </w:divBdr>
    </w:div>
    <w:div w:id="430203026">
      <w:bodyDiv w:val="1"/>
      <w:marLeft w:val="0"/>
      <w:marRight w:val="0"/>
      <w:marTop w:val="0"/>
      <w:marBottom w:val="0"/>
      <w:divBdr>
        <w:top w:val="none" w:sz="0" w:space="0" w:color="auto"/>
        <w:left w:val="none" w:sz="0" w:space="0" w:color="auto"/>
        <w:bottom w:val="none" w:sz="0" w:space="0" w:color="auto"/>
        <w:right w:val="none" w:sz="0" w:space="0" w:color="auto"/>
      </w:divBdr>
    </w:div>
    <w:div w:id="433980225">
      <w:bodyDiv w:val="1"/>
      <w:marLeft w:val="0"/>
      <w:marRight w:val="0"/>
      <w:marTop w:val="0"/>
      <w:marBottom w:val="0"/>
      <w:divBdr>
        <w:top w:val="none" w:sz="0" w:space="0" w:color="auto"/>
        <w:left w:val="none" w:sz="0" w:space="0" w:color="auto"/>
        <w:bottom w:val="none" w:sz="0" w:space="0" w:color="auto"/>
        <w:right w:val="none" w:sz="0" w:space="0" w:color="auto"/>
      </w:divBdr>
    </w:div>
    <w:div w:id="442892443">
      <w:bodyDiv w:val="1"/>
      <w:marLeft w:val="0"/>
      <w:marRight w:val="0"/>
      <w:marTop w:val="0"/>
      <w:marBottom w:val="0"/>
      <w:divBdr>
        <w:top w:val="none" w:sz="0" w:space="0" w:color="auto"/>
        <w:left w:val="none" w:sz="0" w:space="0" w:color="auto"/>
        <w:bottom w:val="none" w:sz="0" w:space="0" w:color="auto"/>
        <w:right w:val="none" w:sz="0" w:space="0" w:color="auto"/>
      </w:divBdr>
    </w:div>
    <w:div w:id="458036255">
      <w:bodyDiv w:val="1"/>
      <w:marLeft w:val="0"/>
      <w:marRight w:val="0"/>
      <w:marTop w:val="0"/>
      <w:marBottom w:val="0"/>
      <w:divBdr>
        <w:top w:val="none" w:sz="0" w:space="0" w:color="auto"/>
        <w:left w:val="none" w:sz="0" w:space="0" w:color="auto"/>
        <w:bottom w:val="none" w:sz="0" w:space="0" w:color="auto"/>
        <w:right w:val="none" w:sz="0" w:space="0" w:color="auto"/>
      </w:divBdr>
    </w:div>
    <w:div w:id="466632884">
      <w:bodyDiv w:val="1"/>
      <w:marLeft w:val="0"/>
      <w:marRight w:val="0"/>
      <w:marTop w:val="0"/>
      <w:marBottom w:val="0"/>
      <w:divBdr>
        <w:top w:val="none" w:sz="0" w:space="0" w:color="auto"/>
        <w:left w:val="none" w:sz="0" w:space="0" w:color="auto"/>
        <w:bottom w:val="none" w:sz="0" w:space="0" w:color="auto"/>
        <w:right w:val="none" w:sz="0" w:space="0" w:color="auto"/>
      </w:divBdr>
    </w:div>
    <w:div w:id="476455568">
      <w:bodyDiv w:val="1"/>
      <w:marLeft w:val="0"/>
      <w:marRight w:val="0"/>
      <w:marTop w:val="0"/>
      <w:marBottom w:val="0"/>
      <w:divBdr>
        <w:top w:val="none" w:sz="0" w:space="0" w:color="auto"/>
        <w:left w:val="none" w:sz="0" w:space="0" w:color="auto"/>
        <w:bottom w:val="none" w:sz="0" w:space="0" w:color="auto"/>
        <w:right w:val="none" w:sz="0" w:space="0" w:color="auto"/>
      </w:divBdr>
    </w:div>
    <w:div w:id="486629534">
      <w:bodyDiv w:val="1"/>
      <w:marLeft w:val="0"/>
      <w:marRight w:val="0"/>
      <w:marTop w:val="0"/>
      <w:marBottom w:val="0"/>
      <w:divBdr>
        <w:top w:val="none" w:sz="0" w:space="0" w:color="auto"/>
        <w:left w:val="none" w:sz="0" w:space="0" w:color="auto"/>
        <w:bottom w:val="none" w:sz="0" w:space="0" w:color="auto"/>
        <w:right w:val="none" w:sz="0" w:space="0" w:color="auto"/>
      </w:divBdr>
    </w:div>
    <w:div w:id="507447413">
      <w:bodyDiv w:val="1"/>
      <w:marLeft w:val="0"/>
      <w:marRight w:val="0"/>
      <w:marTop w:val="0"/>
      <w:marBottom w:val="0"/>
      <w:divBdr>
        <w:top w:val="none" w:sz="0" w:space="0" w:color="auto"/>
        <w:left w:val="none" w:sz="0" w:space="0" w:color="auto"/>
        <w:bottom w:val="none" w:sz="0" w:space="0" w:color="auto"/>
        <w:right w:val="none" w:sz="0" w:space="0" w:color="auto"/>
      </w:divBdr>
    </w:div>
    <w:div w:id="507643605">
      <w:bodyDiv w:val="1"/>
      <w:marLeft w:val="0"/>
      <w:marRight w:val="0"/>
      <w:marTop w:val="0"/>
      <w:marBottom w:val="0"/>
      <w:divBdr>
        <w:top w:val="none" w:sz="0" w:space="0" w:color="auto"/>
        <w:left w:val="none" w:sz="0" w:space="0" w:color="auto"/>
        <w:bottom w:val="none" w:sz="0" w:space="0" w:color="auto"/>
        <w:right w:val="none" w:sz="0" w:space="0" w:color="auto"/>
      </w:divBdr>
      <w:divsChild>
        <w:div w:id="188183172">
          <w:marLeft w:val="0"/>
          <w:marRight w:val="0"/>
          <w:marTop w:val="0"/>
          <w:marBottom w:val="0"/>
          <w:divBdr>
            <w:top w:val="none" w:sz="0" w:space="0" w:color="auto"/>
            <w:left w:val="none" w:sz="0" w:space="0" w:color="auto"/>
            <w:bottom w:val="none" w:sz="0" w:space="0" w:color="auto"/>
            <w:right w:val="none" w:sz="0" w:space="0" w:color="auto"/>
          </w:divBdr>
        </w:div>
        <w:div w:id="867571256">
          <w:marLeft w:val="0"/>
          <w:marRight w:val="0"/>
          <w:marTop w:val="0"/>
          <w:marBottom w:val="0"/>
          <w:divBdr>
            <w:top w:val="none" w:sz="0" w:space="0" w:color="auto"/>
            <w:left w:val="none" w:sz="0" w:space="0" w:color="auto"/>
            <w:bottom w:val="none" w:sz="0" w:space="0" w:color="auto"/>
            <w:right w:val="none" w:sz="0" w:space="0" w:color="auto"/>
          </w:divBdr>
        </w:div>
        <w:div w:id="1245871814">
          <w:marLeft w:val="0"/>
          <w:marRight w:val="0"/>
          <w:marTop w:val="0"/>
          <w:marBottom w:val="0"/>
          <w:divBdr>
            <w:top w:val="none" w:sz="0" w:space="0" w:color="auto"/>
            <w:left w:val="none" w:sz="0" w:space="0" w:color="auto"/>
            <w:bottom w:val="none" w:sz="0" w:space="0" w:color="auto"/>
            <w:right w:val="none" w:sz="0" w:space="0" w:color="auto"/>
          </w:divBdr>
        </w:div>
        <w:div w:id="1460687367">
          <w:marLeft w:val="0"/>
          <w:marRight w:val="0"/>
          <w:marTop w:val="0"/>
          <w:marBottom w:val="0"/>
          <w:divBdr>
            <w:top w:val="none" w:sz="0" w:space="0" w:color="auto"/>
            <w:left w:val="none" w:sz="0" w:space="0" w:color="auto"/>
            <w:bottom w:val="none" w:sz="0" w:space="0" w:color="auto"/>
            <w:right w:val="none" w:sz="0" w:space="0" w:color="auto"/>
          </w:divBdr>
        </w:div>
        <w:div w:id="1817604569">
          <w:marLeft w:val="0"/>
          <w:marRight w:val="0"/>
          <w:marTop w:val="0"/>
          <w:marBottom w:val="0"/>
          <w:divBdr>
            <w:top w:val="none" w:sz="0" w:space="0" w:color="auto"/>
            <w:left w:val="none" w:sz="0" w:space="0" w:color="auto"/>
            <w:bottom w:val="none" w:sz="0" w:space="0" w:color="auto"/>
            <w:right w:val="none" w:sz="0" w:space="0" w:color="auto"/>
          </w:divBdr>
        </w:div>
        <w:div w:id="1946188393">
          <w:marLeft w:val="0"/>
          <w:marRight w:val="0"/>
          <w:marTop w:val="0"/>
          <w:marBottom w:val="0"/>
          <w:divBdr>
            <w:top w:val="none" w:sz="0" w:space="0" w:color="auto"/>
            <w:left w:val="none" w:sz="0" w:space="0" w:color="auto"/>
            <w:bottom w:val="none" w:sz="0" w:space="0" w:color="auto"/>
            <w:right w:val="none" w:sz="0" w:space="0" w:color="auto"/>
          </w:divBdr>
        </w:div>
        <w:div w:id="2104647806">
          <w:marLeft w:val="0"/>
          <w:marRight w:val="0"/>
          <w:marTop w:val="0"/>
          <w:marBottom w:val="0"/>
          <w:divBdr>
            <w:top w:val="none" w:sz="0" w:space="0" w:color="auto"/>
            <w:left w:val="none" w:sz="0" w:space="0" w:color="auto"/>
            <w:bottom w:val="none" w:sz="0" w:space="0" w:color="auto"/>
            <w:right w:val="none" w:sz="0" w:space="0" w:color="auto"/>
          </w:divBdr>
        </w:div>
      </w:divsChild>
    </w:div>
    <w:div w:id="513424120">
      <w:bodyDiv w:val="1"/>
      <w:marLeft w:val="0"/>
      <w:marRight w:val="0"/>
      <w:marTop w:val="0"/>
      <w:marBottom w:val="0"/>
      <w:divBdr>
        <w:top w:val="none" w:sz="0" w:space="0" w:color="auto"/>
        <w:left w:val="none" w:sz="0" w:space="0" w:color="auto"/>
        <w:bottom w:val="none" w:sz="0" w:space="0" w:color="auto"/>
        <w:right w:val="none" w:sz="0" w:space="0" w:color="auto"/>
      </w:divBdr>
    </w:div>
    <w:div w:id="519321575">
      <w:bodyDiv w:val="1"/>
      <w:marLeft w:val="0"/>
      <w:marRight w:val="0"/>
      <w:marTop w:val="0"/>
      <w:marBottom w:val="0"/>
      <w:divBdr>
        <w:top w:val="none" w:sz="0" w:space="0" w:color="auto"/>
        <w:left w:val="none" w:sz="0" w:space="0" w:color="auto"/>
        <w:bottom w:val="none" w:sz="0" w:space="0" w:color="auto"/>
        <w:right w:val="none" w:sz="0" w:space="0" w:color="auto"/>
      </w:divBdr>
      <w:divsChild>
        <w:div w:id="96679075">
          <w:marLeft w:val="0"/>
          <w:marRight w:val="0"/>
          <w:marTop w:val="0"/>
          <w:marBottom w:val="0"/>
          <w:divBdr>
            <w:top w:val="none" w:sz="0" w:space="0" w:color="auto"/>
            <w:left w:val="none" w:sz="0" w:space="0" w:color="auto"/>
            <w:bottom w:val="none" w:sz="0" w:space="0" w:color="auto"/>
            <w:right w:val="none" w:sz="0" w:space="0" w:color="auto"/>
          </w:divBdr>
        </w:div>
        <w:div w:id="107314962">
          <w:marLeft w:val="0"/>
          <w:marRight w:val="0"/>
          <w:marTop w:val="0"/>
          <w:marBottom w:val="0"/>
          <w:divBdr>
            <w:top w:val="none" w:sz="0" w:space="0" w:color="auto"/>
            <w:left w:val="none" w:sz="0" w:space="0" w:color="auto"/>
            <w:bottom w:val="none" w:sz="0" w:space="0" w:color="auto"/>
            <w:right w:val="none" w:sz="0" w:space="0" w:color="auto"/>
          </w:divBdr>
        </w:div>
        <w:div w:id="165176341">
          <w:marLeft w:val="0"/>
          <w:marRight w:val="0"/>
          <w:marTop w:val="0"/>
          <w:marBottom w:val="0"/>
          <w:divBdr>
            <w:top w:val="none" w:sz="0" w:space="0" w:color="auto"/>
            <w:left w:val="none" w:sz="0" w:space="0" w:color="auto"/>
            <w:bottom w:val="none" w:sz="0" w:space="0" w:color="auto"/>
            <w:right w:val="none" w:sz="0" w:space="0" w:color="auto"/>
          </w:divBdr>
        </w:div>
        <w:div w:id="449281373">
          <w:marLeft w:val="0"/>
          <w:marRight w:val="0"/>
          <w:marTop w:val="0"/>
          <w:marBottom w:val="0"/>
          <w:divBdr>
            <w:top w:val="none" w:sz="0" w:space="0" w:color="auto"/>
            <w:left w:val="none" w:sz="0" w:space="0" w:color="auto"/>
            <w:bottom w:val="none" w:sz="0" w:space="0" w:color="auto"/>
            <w:right w:val="none" w:sz="0" w:space="0" w:color="auto"/>
          </w:divBdr>
        </w:div>
        <w:div w:id="848523708">
          <w:marLeft w:val="0"/>
          <w:marRight w:val="0"/>
          <w:marTop w:val="0"/>
          <w:marBottom w:val="0"/>
          <w:divBdr>
            <w:top w:val="none" w:sz="0" w:space="0" w:color="auto"/>
            <w:left w:val="none" w:sz="0" w:space="0" w:color="auto"/>
            <w:bottom w:val="none" w:sz="0" w:space="0" w:color="auto"/>
            <w:right w:val="none" w:sz="0" w:space="0" w:color="auto"/>
          </w:divBdr>
        </w:div>
        <w:div w:id="867959547">
          <w:marLeft w:val="0"/>
          <w:marRight w:val="0"/>
          <w:marTop w:val="0"/>
          <w:marBottom w:val="0"/>
          <w:divBdr>
            <w:top w:val="none" w:sz="0" w:space="0" w:color="auto"/>
            <w:left w:val="none" w:sz="0" w:space="0" w:color="auto"/>
            <w:bottom w:val="none" w:sz="0" w:space="0" w:color="auto"/>
            <w:right w:val="none" w:sz="0" w:space="0" w:color="auto"/>
          </w:divBdr>
        </w:div>
        <w:div w:id="1225214909">
          <w:marLeft w:val="0"/>
          <w:marRight w:val="0"/>
          <w:marTop w:val="0"/>
          <w:marBottom w:val="0"/>
          <w:divBdr>
            <w:top w:val="none" w:sz="0" w:space="0" w:color="auto"/>
            <w:left w:val="none" w:sz="0" w:space="0" w:color="auto"/>
            <w:bottom w:val="none" w:sz="0" w:space="0" w:color="auto"/>
            <w:right w:val="none" w:sz="0" w:space="0" w:color="auto"/>
          </w:divBdr>
        </w:div>
        <w:div w:id="1346446099">
          <w:marLeft w:val="0"/>
          <w:marRight w:val="0"/>
          <w:marTop w:val="0"/>
          <w:marBottom w:val="0"/>
          <w:divBdr>
            <w:top w:val="none" w:sz="0" w:space="0" w:color="auto"/>
            <w:left w:val="none" w:sz="0" w:space="0" w:color="auto"/>
            <w:bottom w:val="none" w:sz="0" w:space="0" w:color="auto"/>
            <w:right w:val="none" w:sz="0" w:space="0" w:color="auto"/>
          </w:divBdr>
        </w:div>
        <w:div w:id="1600066837">
          <w:marLeft w:val="0"/>
          <w:marRight w:val="0"/>
          <w:marTop w:val="0"/>
          <w:marBottom w:val="0"/>
          <w:divBdr>
            <w:top w:val="none" w:sz="0" w:space="0" w:color="auto"/>
            <w:left w:val="none" w:sz="0" w:space="0" w:color="auto"/>
            <w:bottom w:val="none" w:sz="0" w:space="0" w:color="auto"/>
            <w:right w:val="none" w:sz="0" w:space="0" w:color="auto"/>
          </w:divBdr>
        </w:div>
        <w:div w:id="1678267701">
          <w:marLeft w:val="0"/>
          <w:marRight w:val="0"/>
          <w:marTop w:val="0"/>
          <w:marBottom w:val="0"/>
          <w:divBdr>
            <w:top w:val="none" w:sz="0" w:space="0" w:color="auto"/>
            <w:left w:val="none" w:sz="0" w:space="0" w:color="auto"/>
            <w:bottom w:val="none" w:sz="0" w:space="0" w:color="auto"/>
            <w:right w:val="none" w:sz="0" w:space="0" w:color="auto"/>
          </w:divBdr>
        </w:div>
        <w:div w:id="1758405130">
          <w:marLeft w:val="0"/>
          <w:marRight w:val="0"/>
          <w:marTop w:val="0"/>
          <w:marBottom w:val="0"/>
          <w:divBdr>
            <w:top w:val="none" w:sz="0" w:space="0" w:color="auto"/>
            <w:left w:val="none" w:sz="0" w:space="0" w:color="auto"/>
            <w:bottom w:val="none" w:sz="0" w:space="0" w:color="auto"/>
            <w:right w:val="none" w:sz="0" w:space="0" w:color="auto"/>
          </w:divBdr>
        </w:div>
        <w:div w:id="1831678971">
          <w:marLeft w:val="0"/>
          <w:marRight w:val="0"/>
          <w:marTop w:val="0"/>
          <w:marBottom w:val="0"/>
          <w:divBdr>
            <w:top w:val="none" w:sz="0" w:space="0" w:color="auto"/>
            <w:left w:val="none" w:sz="0" w:space="0" w:color="auto"/>
            <w:bottom w:val="none" w:sz="0" w:space="0" w:color="auto"/>
            <w:right w:val="none" w:sz="0" w:space="0" w:color="auto"/>
          </w:divBdr>
        </w:div>
        <w:div w:id="1864246633">
          <w:marLeft w:val="0"/>
          <w:marRight w:val="0"/>
          <w:marTop w:val="0"/>
          <w:marBottom w:val="0"/>
          <w:divBdr>
            <w:top w:val="none" w:sz="0" w:space="0" w:color="auto"/>
            <w:left w:val="none" w:sz="0" w:space="0" w:color="auto"/>
            <w:bottom w:val="none" w:sz="0" w:space="0" w:color="auto"/>
            <w:right w:val="none" w:sz="0" w:space="0" w:color="auto"/>
          </w:divBdr>
        </w:div>
        <w:div w:id="1963000969">
          <w:marLeft w:val="0"/>
          <w:marRight w:val="0"/>
          <w:marTop w:val="0"/>
          <w:marBottom w:val="0"/>
          <w:divBdr>
            <w:top w:val="none" w:sz="0" w:space="0" w:color="auto"/>
            <w:left w:val="none" w:sz="0" w:space="0" w:color="auto"/>
            <w:bottom w:val="none" w:sz="0" w:space="0" w:color="auto"/>
            <w:right w:val="none" w:sz="0" w:space="0" w:color="auto"/>
          </w:divBdr>
        </w:div>
        <w:div w:id="1994723679">
          <w:marLeft w:val="0"/>
          <w:marRight w:val="0"/>
          <w:marTop w:val="0"/>
          <w:marBottom w:val="0"/>
          <w:divBdr>
            <w:top w:val="none" w:sz="0" w:space="0" w:color="auto"/>
            <w:left w:val="none" w:sz="0" w:space="0" w:color="auto"/>
            <w:bottom w:val="none" w:sz="0" w:space="0" w:color="auto"/>
            <w:right w:val="none" w:sz="0" w:space="0" w:color="auto"/>
          </w:divBdr>
        </w:div>
        <w:div w:id="2035688420">
          <w:marLeft w:val="0"/>
          <w:marRight w:val="0"/>
          <w:marTop w:val="0"/>
          <w:marBottom w:val="0"/>
          <w:divBdr>
            <w:top w:val="none" w:sz="0" w:space="0" w:color="auto"/>
            <w:left w:val="none" w:sz="0" w:space="0" w:color="auto"/>
            <w:bottom w:val="none" w:sz="0" w:space="0" w:color="auto"/>
            <w:right w:val="none" w:sz="0" w:space="0" w:color="auto"/>
          </w:divBdr>
        </w:div>
        <w:div w:id="2087997963">
          <w:marLeft w:val="0"/>
          <w:marRight w:val="0"/>
          <w:marTop w:val="0"/>
          <w:marBottom w:val="0"/>
          <w:divBdr>
            <w:top w:val="none" w:sz="0" w:space="0" w:color="auto"/>
            <w:left w:val="none" w:sz="0" w:space="0" w:color="auto"/>
            <w:bottom w:val="none" w:sz="0" w:space="0" w:color="auto"/>
            <w:right w:val="none" w:sz="0" w:space="0" w:color="auto"/>
          </w:divBdr>
        </w:div>
        <w:div w:id="2137940581">
          <w:marLeft w:val="0"/>
          <w:marRight w:val="0"/>
          <w:marTop w:val="0"/>
          <w:marBottom w:val="0"/>
          <w:divBdr>
            <w:top w:val="none" w:sz="0" w:space="0" w:color="auto"/>
            <w:left w:val="none" w:sz="0" w:space="0" w:color="auto"/>
            <w:bottom w:val="none" w:sz="0" w:space="0" w:color="auto"/>
            <w:right w:val="none" w:sz="0" w:space="0" w:color="auto"/>
          </w:divBdr>
        </w:div>
      </w:divsChild>
    </w:div>
    <w:div w:id="522088882">
      <w:bodyDiv w:val="1"/>
      <w:marLeft w:val="0"/>
      <w:marRight w:val="0"/>
      <w:marTop w:val="0"/>
      <w:marBottom w:val="0"/>
      <w:divBdr>
        <w:top w:val="none" w:sz="0" w:space="0" w:color="auto"/>
        <w:left w:val="none" w:sz="0" w:space="0" w:color="auto"/>
        <w:bottom w:val="none" w:sz="0" w:space="0" w:color="auto"/>
        <w:right w:val="none" w:sz="0" w:space="0" w:color="auto"/>
      </w:divBdr>
    </w:div>
    <w:div w:id="523327192">
      <w:bodyDiv w:val="1"/>
      <w:marLeft w:val="0"/>
      <w:marRight w:val="0"/>
      <w:marTop w:val="0"/>
      <w:marBottom w:val="0"/>
      <w:divBdr>
        <w:top w:val="none" w:sz="0" w:space="0" w:color="auto"/>
        <w:left w:val="none" w:sz="0" w:space="0" w:color="auto"/>
        <w:bottom w:val="none" w:sz="0" w:space="0" w:color="auto"/>
        <w:right w:val="none" w:sz="0" w:space="0" w:color="auto"/>
      </w:divBdr>
    </w:div>
    <w:div w:id="524369716">
      <w:bodyDiv w:val="1"/>
      <w:marLeft w:val="0"/>
      <w:marRight w:val="0"/>
      <w:marTop w:val="0"/>
      <w:marBottom w:val="0"/>
      <w:divBdr>
        <w:top w:val="none" w:sz="0" w:space="0" w:color="auto"/>
        <w:left w:val="none" w:sz="0" w:space="0" w:color="auto"/>
        <w:bottom w:val="none" w:sz="0" w:space="0" w:color="auto"/>
        <w:right w:val="none" w:sz="0" w:space="0" w:color="auto"/>
      </w:divBdr>
    </w:div>
    <w:div w:id="525405536">
      <w:bodyDiv w:val="1"/>
      <w:marLeft w:val="0"/>
      <w:marRight w:val="0"/>
      <w:marTop w:val="0"/>
      <w:marBottom w:val="0"/>
      <w:divBdr>
        <w:top w:val="none" w:sz="0" w:space="0" w:color="auto"/>
        <w:left w:val="none" w:sz="0" w:space="0" w:color="auto"/>
        <w:bottom w:val="none" w:sz="0" w:space="0" w:color="auto"/>
        <w:right w:val="none" w:sz="0" w:space="0" w:color="auto"/>
      </w:divBdr>
    </w:div>
    <w:div w:id="529995104">
      <w:bodyDiv w:val="1"/>
      <w:marLeft w:val="0"/>
      <w:marRight w:val="0"/>
      <w:marTop w:val="0"/>
      <w:marBottom w:val="0"/>
      <w:divBdr>
        <w:top w:val="none" w:sz="0" w:space="0" w:color="auto"/>
        <w:left w:val="none" w:sz="0" w:space="0" w:color="auto"/>
        <w:bottom w:val="none" w:sz="0" w:space="0" w:color="auto"/>
        <w:right w:val="none" w:sz="0" w:space="0" w:color="auto"/>
      </w:divBdr>
      <w:divsChild>
        <w:div w:id="187374047">
          <w:marLeft w:val="0"/>
          <w:marRight w:val="0"/>
          <w:marTop w:val="0"/>
          <w:marBottom w:val="0"/>
          <w:divBdr>
            <w:top w:val="none" w:sz="0" w:space="0" w:color="auto"/>
            <w:left w:val="none" w:sz="0" w:space="0" w:color="auto"/>
            <w:bottom w:val="none" w:sz="0" w:space="0" w:color="auto"/>
            <w:right w:val="none" w:sz="0" w:space="0" w:color="auto"/>
          </w:divBdr>
        </w:div>
        <w:div w:id="223876789">
          <w:marLeft w:val="0"/>
          <w:marRight w:val="0"/>
          <w:marTop w:val="0"/>
          <w:marBottom w:val="0"/>
          <w:divBdr>
            <w:top w:val="none" w:sz="0" w:space="0" w:color="auto"/>
            <w:left w:val="none" w:sz="0" w:space="0" w:color="auto"/>
            <w:bottom w:val="none" w:sz="0" w:space="0" w:color="auto"/>
            <w:right w:val="none" w:sz="0" w:space="0" w:color="auto"/>
          </w:divBdr>
        </w:div>
        <w:div w:id="231233510">
          <w:marLeft w:val="0"/>
          <w:marRight w:val="0"/>
          <w:marTop w:val="0"/>
          <w:marBottom w:val="0"/>
          <w:divBdr>
            <w:top w:val="none" w:sz="0" w:space="0" w:color="auto"/>
            <w:left w:val="none" w:sz="0" w:space="0" w:color="auto"/>
            <w:bottom w:val="none" w:sz="0" w:space="0" w:color="auto"/>
            <w:right w:val="none" w:sz="0" w:space="0" w:color="auto"/>
          </w:divBdr>
        </w:div>
        <w:div w:id="960187608">
          <w:marLeft w:val="0"/>
          <w:marRight w:val="0"/>
          <w:marTop w:val="0"/>
          <w:marBottom w:val="0"/>
          <w:divBdr>
            <w:top w:val="none" w:sz="0" w:space="0" w:color="auto"/>
            <w:left w:val="none" w:sz="0" w:space="0" w:color="auto"/>
            <w:bottom w:val="none" w:sz="0" w:space="0" w:color="auto"/>
            <w:right w:val="none" w:sz="0" w:space="0" w:color="auto"/>
          </w:divBdr>
        </w:div>
        <w:div w:id="1064837548">
          <w:marLeft w:val="0"/>
          <w:marRight w:val="0"/>
          <w:marTop w:val="0"/>
          <w:marBottom w:val="0"/>
          <w:divBdr>
            <w:top w:val="none" w:sz="0" w:space="0" w:color="auto"/>
            <w:left w:val="none" w:sz="0" w:space="0" w:color="auto"/>
            <w:bottom w:val="none" w:sz="0" w:space="0" w:color="auto"/>
            <w:right w:val="none" w:sz="0" w:space="0" w:color="auto"/>
          </w:divBdr>
        </w:div>
        <w:div w:id="1203399292">
          <w:marLeft w:val="0"/>
          <w:marRight w:val="0"/>
          <w:marTop w:val="0"/>
          <w:marBottom w:val="0"/>
          <w:divBdr>
            <w:top w:val="none" w:sz="0" w:space="0" w:color="auto"/>
            <w:left w:val="none" w:sz="0" w:space="0" w:color="auto"/>
            <w:bottom w:val="none" w:sz="0" w:space="0" w:color="auto"/>
            <w:right w:val="none" w:sz="0" w:space="0" w:color="auto"/>
          </w:divBdr>
        </w:div>
        <w:div w:id="1331832013">
          <w:marLeft w:val="0"/>
          <w:marRight w:val="0"/>
          <w:marTop w:val="0"/>
          <w:marBottom w:val="0"/>
          <w:divBdr>
            <w:top w:val="none" w:sz="0" w:space="0" w:color="auto"/>
            <w:left w:val="none" w:sz="0" w:space="0" w:color="auto"/>
            <w:bottom w:val="none" w:sz="0" w:space="0" w:color="auto"/>
            <w:right w:val="none" w:sz="0" w:space="0" w:color="auto"/>
          </w:divBdr>
        </w:div>
        <w:div w:id="1487356973">
          <w:marLeft w:val="0"/>
          <w:marRight w:val="0"/>
          <w:marTop w:val="0"/>
          <w:marBottom w:val="0"/>
          <w:divBdr>
            <w:top w:val="none" w:sz="0" w:space="0" w:color="auto"/>
            <w:left w:val="none" w:sz="0" w:space="0" w:color="auto"/>
            <w:bottom w:val="none" w:sz="0" w:space="0" w:color="auto"/>
            <w:right w:val="none" w:sz="0" w:space="0" w:color="auto"/>
          </w:divBdr>
        </w:div>
      </w:divsChild>
    </w:div>
    <w:div w:id="537742497">
      <w:bodyDiv w:val="1"/>
      <w:marLeft w:val="0"/>
      <w:marRight w:val="0"/>
      <w:marTop w:val="0"/>
      <w:marBottom w:val="0"/>
      <w:divBdr>
        <w:top w:val="none" w:sz="0" w:space="0" w:color="auto"/>
        <w:left w:val="none" w:sz="0" w:space="0" w:color="auto"/>
        <w:bottom w:val="none" w:sz="0" w:space="0" w:color="auto"/>
        <w:right w:val="none" w:sz="0" w:space="0" w:color="auto"/>
      </w:divBdr>
    </w:div>
    <w:div w:id="548303328">
      <w:bodyDiv w:val="1"/>
      <w:marLeft w:val="0"/>
      <w:marRight w:val="0"/>
      <w:marTop w:val="0"/>
      <w:marBottom w:val="0"/>
      <w:divBdr>
        <w:top w:val="none" w:sz="0" w:space="0" w:color="auto"/>
        <w:left w:val="none" w:sz="0" w:space="0" w:color="auto"/>
        <w:bottom w:val="none" w:sz="0" w:space="0" w:color="auto"/>
        <w:right w:val="none" w:sz="0" w:space="0" w:color="auto"/>
      </w:divBdr>
      <w:divsChild>
        <w:div w:id="239407158">
          <w:marLeft w:val="0"/>
          <w:marRight w:val="0"/>
          <w:marTop w:val="0"/>
          <w:marBottom w:val="0"/>
          <w:divBdr>
            <w:top w:val="none" w:sz="0" w:space="0" w:color="auto"/>
            <w:left w:val="none" w:sz="0" w:space="0" w:color="auto"/>
            <w:bottom w:val="none" w:sz="0" w:space="0" w:color="auto"/>
            <w:right w:val="none" w:sz="0" w:space="0" w:color="auto"/>
          </w:divBdr>
        </w:div>
        <w:div w:id="295985942">
          <w:marLeft w:val="0"/>
          <w:marRight w:val="0"/>
          <w:marTop w:val="0"/>
          <w:marBottom w:val="0"/>
          <w:divBdr>
            <w:top w:val="none" w:sz="0" w:space="0" w:color="auto"/>
            <w:left w:val="none" w:sz="0" w:space="0" w:color="auto"/>
            <w:bottom w:val="none" w:sz="0" w:space="0" w:color="auto"/>
            <w:right w:val="none" w:sz="0" w:space="0" w:color="auto"/>
          </w:divBdr>
        </w:div>
        <w:div w:id="705716903">
          <w:marLeft w:val="0"/>
          <w:marRight w:val="0"/>
          <w:marTop w:val="0"/>
          <w:marBottom w:val="0"/>
          <w:divBdr>
            <w:top w:val="none" w:sz="0" w:space="0" w:color="auto"/>
            <w:left w:val="none" w:sz="0" w:space="0" w:color="auto"/>
            <w:bottom w:val="none" w:sz="0" w:space="0" w:color="auto"/>
            <w:right w:val="none" w:sz="0" w:space="0" w:color="auto"/>
          </w:divBdr>
        </w:div>
        <w:div w:id="903881022">
          <w:marLeft w:val="0"/>
          <w:marRight w:val="0"/>
          <w:marTop w:val="0"/>
          <w:marBottom w:val="0"/>
          <w:divBdr>
            <w:top w:val="none" w:sz="0" w:space="0" w:color="auto"/>
            <w:left w:val="none" w:sz="0" w:space="0" w:color="auto"/>
            <w:bottom w:val="none" w:sz="0" w:space="0" w:color="auto"/>
            <w:right w:val="none" w:sz="0" w:space="0" w:color="auto"/>
          </w:divBdr>
        </w:div>
        <w:div w:id="1514756517">
          <w:marLeft w:val="0"/>
          <w:marRight w:val="0"/>
          <w:marTop w:val="0"/>
          <w:marBottom w:val="0"/>
          <w:divBdr>
            <w:top w:val="none" w:sz="0" w:space="0" w:color="auto"/>
            <w:left w:val="none" w:sz="0" w:space="0" w:color="auto"/>
            <w:bottom w:val="none" w:sz="0" w:space="0" w:color="auto"/>
            <w:right w:val="none" w:sz="0" w:space="0" w:color="auto"/>
          </w:divBdr>
        </w:div>
        <w:div w:id="1731345386">
          <w:marLeft w:val="0"/>
          <w:marRight w:val="0"/>
          <w:marTop w:val="0"/>
          <w:marBottom w:val="0"/>
          <w:divBdr>
            <w:top w:val="none" w:sz="0" w:space="0" w:color="auto"/>
            <w:left w:val="none" w:sz="0" w:space="0" w:color="auto"/>
            <w:bottom w:val="none" w:sz="0" w:space="0" w:color="auto"/>
            <w:right w:val="none" w:sz="0" w:space="0" w:color="auto"/>
          </w:divBdr>
        </w:div>
        <w:div w:id="1818454888">
          <w:marLeft w:val="0"/>
          <w:marRight w:val="0"/>
          <w:marTop w:val="0"/>
          <w:marBottom w:val="0"/>
          <w:divBdr>
            <w:top w:val="none" w:sz="0" w:space="0" w:color="auto"/>
            <w:left w:val="none" w:sz="0" w:space="0" w:color="auto"/>
            <w:bottom w:val="none" w:sz="0" w:space="0" w:color="auto"/>
            <w:right w:val="none" w:sz="0" w:space="0" w:color="auto"/>
          </w:divBdr>
        </w:div>
        <w:div w:id="2125997293">
          <w:marLeft w:val="0"/>
          <w:marRight w:val="0"/>
          <w:marTop w:val="0"/>
          <w:marBottom w:val="0"/>
          <w:divBdr>
            <w:top w:val="none" w:sz="0" w:space="0" w:color="auto"/>
            <w:left w:val="none" w:sz="0" w:space="0" w:color="auto"/>
            <w:bottom w:val="none" w:sz="0" w:space="0" w:color="auto"/>
            <w:right w:val="none" w:sz="0" w:space="0" w:color="auto"/>
          </w:divBdr>
        </w:div>
      </w:divsChild>
    </w:div>
    <w:div w:id="559487775">
      <w:bodyDiv w:val="1"/>
      <w:marLeft w:val="0"/>
      <w:marRight w:val="0"/>
      <w:marTop w:val="0"/>
      <w:marBottom w:val="0"/>
      <w:divBdr>
        <w:top w:val="none" w:sz="0" w:space="0" w:color="auto"/>
        <w:left w:val="none" w:sz="0" w:space="0" w:color="auto"/>
        <w:bottom w:val="none" w:sz="0" w:space="0" w:color="auto"/>
        <w:right w:val="none" w:sz="0" w:space="0" w:color="auto"/>
      </w:divBdr>
    </w:div>
    <w:div w:id="567109936">
      <w:bodyDiv w:val="1"/>
      <w:marLeft w:val="0"/>
      <w:marRight w:val="0"/>
      <w:marTop w:val="0"/>
      <w:marBottom w:val="0"/>
      <w:divBdr>
        <w:top w:val="none" w:sz="0" w:space="0" w:color="auto"/>
        <w:left w:val="none" w:sz="0" w:space="0" w:color="auto"/>
        <w:bottom w:val="none" w:sz="0" w:space="0" w:color="auto"/>
        <w:right w:val="none" w:sz="0" w:space="0" w:color="auto"/>
      </w:divBdr>
    </w:div>
    <w:div w:id="575363638">
      <w:bodyDiv w:val="1"/>
      <w:marLeft w:val="0"/>
      <w:marRight w:val="0"/>
      <w:marTop w:val="0"/>
      <w:marBottom w:val="0"/>
      <w:divBdr>
        <w:top w:val="none" w:sz="0" w:space="0" w:color="auto"/>
        <w:left w:val="none" w:sz="0" w:space="0" w:color="auto"/>
        <w:bottom w:val="none" w:sz="0" w:space="0" w:color="auto"/>
        <w:right w:val="none" w:sz="0" w:space="0" w:color="auto"/>
      </w:divBdr>
    </w:div>
    <w:div w:id="581136405">
      <w:bodyDiv w:val="1"/>
      <w:marLeft w:val="0"/>
      <w:marRight w:val="0"/>
      <w:marTop w:val="0"/>
      <w:marBottom w:val="0"/>
      <w:divBdr>
        <w:top w:val="none" w:sz="0" w:space="0" w:color="auto"/>
        <w:left w:val="none" w:sz="0" w:space="0" w:color="auto"/>
        <w:bottom w:val="none" w:sz="0" w:space="0" w:color="auto"/>
        <w:right w:val="none" w:sz="0" w:space="0" w:color="auto"/>
      </w:divBdr>
    </w:div>
    <w:div w:id="588584994">
      <w:bodyDiv w:val="1"/>
      <w:marLeft w:val="0"/>
      <w:marRight w:val="0"/>
      <w:marTop w:val="0"/>
      <w:marBottom w:val="0"/>
      <w:divBdr>
        <w:top w:val="none" w:sz="0" w:space="0" w:color="auto"/>
        <w:left w:val="none" w:sz="0" w:space="0" w:color="auto"/>
        <w:bottom w:val="none" w:sz="0" w:space="0" w:color="auto"/>
        <w:right w:val="none" w:sz="0" w:space="0" w:color="auto"/>
      </w:divBdr>
    </w:div>
    <w:div w:id="595484165">
      <w:bodyDiv w:val="1"/>
      <w:marLeft w:val="0"/>
      <w:marRight w:val="0"/>
      <w:marTop w:val="0"/>
      <w:marBottom w:val="0"/>
      <w:divBdr>
        <w:top w:val="none" w:sz="0" w:space="0" w:color="auto"/>
        <w:left w:val="none" w:sz="0" w:space="0" w:color="auto"/>
        <w:bottom w:val="none" w:sz="0" w:space="0" w:color="auto"/>
        <w:right w:val="none" w:sz="0" w:space="0" w:color="auto"/>
      </w:divBdr>
    </w:div>
    <w:div w:id="605230870">
      <w:bodyDiv w:val="1"/>
      <w:marLeft w:val="0"/>
      <w:marRight w:val="0"/>
      <w:marTop w:val="0"/>
      <w:marBottom w:val="0"/>
      <w:divBdr>
        <w:top w:val="none" w:sz="0" w:space="0" w:color="auto"/>
        <w:left w:val="none" w:sz="0" w:space="0" w:color="auto"/>
        <w:bottom w:val="none" w:sz="0" w:space="0" w:color="auto"/>
        <w:right w:val="none" w:sz="0" w:space="0" w:color="auto"/>
      </w:divBdr>
      <w:divsChild>
        <w:div w:id="75320779">
          <w:marLeft w:val="0"/>
          <w:marRight w:val="0"/>
          <w:marTop w:val="0"/>
          <w:marBottom w:val="0"/>
          <w:divBdr>
            <w:top w:val="none" w:sz="0" w:space="0" w:color="auto"/>
            <w:left w:val="none" w:sz="0" w:space="0" w:color="auto"/>
            <w:bottom w:val="none" w:sz="0" w:space="0" w:color="auto"/>
            <w:right w:val="none" w:sz="0" w:space="0" w:color="auto"/>
          </w:divBdr>
        </w:div>
        <w:div w:id="101582748">
          <w:marLeft w:val="0"/>
          <w:marRight w:val="0"/>
          <w:marTop w:val="0"/>
          <w:marBottom w:val="0"/>
          <w:divBdr>
            <w:top w:val="none" w:sz="0" w:space="0" w:color="auto"/>
            <w:left w:val="none" w:sz="0" w:space="0" w:color="auto"/>
            <w:bottom w:val="none" w:sz="0" w:space="0" w:color="auto"/>
            <w:right w:val="none" w:sz="0" w:space="0" w:color="auto"/>
          </w:divBdr>
        </w:div>
        <w:div w:id="506871244">
          <w:marLeft w:val="0"/>
          <w:marRight w:val="0"/>
          <w:marTop w:val="0"/>
          <w:marBottom w:val="0"/>
          <w:divBdr>
            <w:top w:val="none" w:sz="0" w:space="0" w:color="auto"/>
            <w:left w:val="none" w:sz="0" w:space="0" w:color="auto"/>
            <w:bottom w:val="none" w:sz="0" w:space="0" w:color="auto"/>
            <w:right w:val="none" w:sz="0" w:space="0" w:color="auto"/>
          </w:divBdr>
        </w:div>
        <w:div w:id="1419714988">
          <w:marLeft w:val="0"/>
          <w:marRight w:val="0"/>
          <w:marTop w:val="0"/>
          <w:marBottom w:val="0"/>
          <w:divBdr>
            <w:top w:val="none" w:sz="0" w:space="0" w:color="auto"/>
            <w:left w:val="none" w:sz="0" w:space="0" w:color="auto"/>
            <w:bottom w:val="none" w:sz="0" w:space="0" w:color="auto"/>
            <w:right w:val="none" w:sz="0" w:space="0" w:color="auto"/>
          </w:divBdr>
        </w:div>
        <w:div w:id="1455245914">
          <w:marLeft w:val="0"/>
          <w:marRight w:val="0"/>
          <w:marTop w:val="0"/>
          <w:marBottom w:val="0"/>
          <w:divBdr>
            <w:top w:val="none" w:sz="0" w:space="0" w:color="auto"/>
            <w:left w:val="none" w:sz="0" w:space="0" w:color="auto"/>
            <w:bottom w:val="none" w:sz="0" w:space="0" w:color="auto"/>
            <w:right w:val="none" w:sz="0" w:space="0" w:color="auto"/>
          </w:divBdr>
        </w:div>
        <w:div w:id="1658994276">
          <w:marLeft w:val="0"/>
          <w:marRight w:val="0"/>
          <w:marTop w:val="0"/>
          <w:marBottom w:val="0"/>
          <w:divBdr>
            <w:top w:val="none" w:sz="0" w:space="0" w:color="auto"/>
            <w:left w:val="none" w:sz="0" w:space="0" w:color="auto"/>
            <w:bottom w:val="none" w:sz="0" w:space="0" w:color="auto"/>
            <w:right w:val="none" w:sz="0" w:space="0" w:color="auto"/>
          </w:divBdr>
        </w:div>
        <w:div w:id="2104371474">
          <w:marLeft w:val="0"/>
          <w:marRight w:val="0"/>
          <w:marTop w:val="0"/>
          <w:marBottom w:val="0"/>
          <w:divBdr>
            <w:top w:val="none" w:sz="0" w:space="0" w:color="auto"/>
            <w:left w:val="none" w:sz="0" w:space="0" w:color="auto"/>
            <w:bottom w:val="none" w:sz="0" w:space="0" w:color="auto"/>
            <w:right w:val="none" w:sz="0" w:space="0" w:color="auto"/>
          </w:divBdr>
        </w:div>
      </w:divsChild>
    </w:div>
    <w:div w:id="645359803">
      <w:bodyDiv w:val="1"/>
      <w:marLeft w:val="0"/>
      <w:marRight w:val="0"/>
      <w:marTop w:val="0"/>
      <w:marBottom w:val="0"/>
      <w:divBdr>
        <w:top w:val="none" w:sz="0" w:space="0" w:color="auto"/>
        <w:left w:val="none" w:sz="0" w:space="0" w:color="auto"/>
        <w:bottom w:val="none" w:sz="0" w:space="0" w:color="auto"/>
        <w:right w:val="none" w:sz="0" w:space="0" w:color="auto"/>
      </w:divBdr>
    </w:div>
    <w:div w:id="648561989">
      <w:bodyDiv w:val="1"/>
      <w:marLeft w:val="0"/>
      <w:marRight w:val="0"/>
      <w:marTop w:val="0"/>
      <w:marBottom w:val="0"/>
      <w:divBdr>
        <w:top w:val="none" w:sz="0" w:space="0" w:color="auto"/>
        <w:left w:val="none" w:sz="0" w:space="0" w:color="auto"/>
        <w:bottom w:val="none" w:sz="0" w:space="0" w:color="auto"/>
        <w:right w:val="none" w:sz="0" w:space="0" w:color="auto"/>
      </w:divBdr>
    </w:div>
    <w:div w:id="653028825">
      <w:bodyDiv w:val="1"/>
      <w:marLeft w:val="0"/>
      <w:marRight w:val="0"/>
      <w:marTop w:val="0"/>
      <w:marBottom w:val="0"/>
      <w:divBdr>
        <w:top w:val="none" w:sz="0" w:space="0" w:color="auto"/>
        <w:left w:val="none" w:sz="0" w:space="0" w:color="auto"/>
        <w:bottom w:val="none" w:sz="0" w:space="0" w:color="auto"/>
        <w:right w:val="none" w:sz="0" w:space="0" w:color="auto"/>
      </w:divBdr>
    </w:div>
    <w:div w:id="667096101">
      <w:bodyDiv w:val="1"/>
      <w:marLeft w:val="0"/>
      <w:marRight w:val="0"/>
      <w:marTop w:val="0"/>
      <w:marBottom w:val="0"/>
      <w:divBdr>
        <w:top w:val="none" w:sz="0" w:space="0" w:color="auto"/>
        <w:left w:val="none" w:sz="0" w:space="0" w:color="auto"/>
        <w:bottom w:val="none" w:sz="0" w:space="0" w:color="auto"/>
        <w:right w:val="none" w:sz="0" w:space="0" w:color="auto"/>
      </w:divBdr>
    </w:div>
    <w:div w:id="671764746">
      <w:bodyDiv w:val="1"/>
      <w:marLeft w:val="0"/>
      <w:marRight w:val="0"/>
      <w:marTop w:val="0"/>
      <w:marBottom w:val="0"/>
      <w:divBdr>
        <w:top w:val="none" w:sz="0" w:space="0" w:color="auto"/>
        <w:left w:val="none" w:sz="0" w:space="0" w:color="auto"/>
        <w:bottom w:val="none" w:sz="0" w:space="0" w:color="auto"/>
        <w:right w:val="none" w:sz="0" w:space="0" w:color="auto"/>
      </w:divBdr>
    </w:div>
    <w:div w:id="683365896">
      <w:bodyDiv w:val="1"/>
      <w:marLeft w:val="0"/>
      <w:marRight w:val="0"/>
      <w:marTop w:val="0"/>
      <w:marBottom w:val="0"/>
      <w:divBdr>
        <w:top w:val="none" w:sz="0" w:space="0" w:color="auto"/>
        <w:left w:val="none" w:sz="0" w:space="0" w:color="auto"/>
        <w:bottom w:val="none" w:sz="0" w:space="0" w:color="auto"/>
        <w:right w:val="none" w:sz="0" w:space="0" w:color="auto"/>
      </w:divBdr>
    </w:div>
    <w:div w:id="686175148">
      <w:bodyDiv w:val="1"/>
      <w:marLeft w:val="0"/>
      <w:marRight w:val="0"/>
      <w:marTop w:val="0"/>
      <w:marBottom w:val="0"/>
      <w:divBdr>
        <w:top w:val="none" w:sz="0" w:space="0" w:color="auto"/>
        <w:left w:val="none" w:sz="0" w:space="0" w:color="auto"/>
        <w:bottom w:val="none" w:sz="0" w:space="0" w:color="auto"/>
        <w:right w:val="none" w:sz="0" w:space="0" w:color="auto"/>
      </w:divBdr>
    </w:div>
    <w:div w:id="696082447">
      <w:bodyDiv w:val="1"/>
      <w:marLeft w:val="0"/>
      <w:marRight w:val="0"/>
      <w:marTop w:val="0"/>
      <w:marBottom w:val="0"/>
      <w:divBdr>
        <w:top w:val="none" w:sz="0" w:space="0" w:color="auto"/>
        <w:left w:val="none" w:sz="0" w:space="0" w:color="auto"/>
        <w:bottom w:val="none" w:sz="0" w:space="0" w:color="auto"/>
        <w:right w:val="none" w:sz="0" w:space="0" w:color="auto"/>
      </w:divBdr>
    </w:div>
    <w:div w:id="724983550">
      <w:bodyDiv w:val="1"/>
      <w:marLeft w:val="0"/>
      <w:marRight w:val="0"/>
      <w:marTop w:val="0"/>
      <w:marBottom w:val="0"/>
      <w:divBdr>
        <w:top w:val="none" w:sz="0" w:space="0" w:color="auto"/>
        <w:left w:val="none" w:sz="0" w:space="0" w:color="auto"/>
        <w:bottom w:val="none" w:sz="0" w:space="0" w:color="auto"/>
        <w:right w:val="none" w:sz="0" w:space="0" w:color="auto"/>
      </w:divBdr>
    </w:div>
    <w:div w:id="726414468">
      <w:bodyDiv w:val="1"/>
      <w:marLeft w:val="0"/>
      <w:marRight w:val="0"/>
      <w:marTop w:val="0"/>
      <w:marBottom w:val="0"/>
      <w:divBdr>
        <w:top w:val="none" w:sz="0" w:space="0" w:color="auto"/>
        <w:left w:val="none" w:sz="0" w:space="0" w:color="auto"/>
        <w:bottom w:val="none" w:sz="0" w:space="0" w:color="auto"/>
        <w:right w:val="none" w:sz="0" w:space="0" w:color="auto"/>
      </w:divBdr>
    </w:div>
    <w:div w:id="729230060">
      <w:bodyDiv w:val="1"/>
      <w:marLeft w:val="0"/>
      <w:marRight w:val="0"/>
      <w:marTop w:val="0"/>
      <w:marBottom w:val="0"/>
      <w:divBdr>
        <w:top w:val="none" w:sz="0" w:space="0" w:color="auto"/>
        <w:left w:val="none" w:sz="0" w:space="0" w:color="auto"/>
        <w:bottom w:val="none" w:sz="0" w:space="0" w:color="auto"/>
        <w:right w:val="none" w:sz="0" w:space="0" w:color="auto"/>
      </w:divBdr>
      <w:divsChild>
        <w:div w:id="324939357">
          <w:marLeft w:val="0"/>
          <w:marRight w:val="0"/>
          <w:marTop w:val="0"/>
          <w:marBottom w:val="0"/>
          <w:divBdr>
            <w:top w:val="none" w:sz="0" w:space="0" w:color="auto"/>
            <w:left w:val="none" w:sz="0" w:space="0" w:color="auto"/>
            <w:bottom w:val="none" w:sz="0" w:space="0" w:color="auto"/>
            <w:right w:val="none" w:sz="0" w:space="0" w:color="auto"/>
          </w:divBdr>
        </w:div>
        <w:div w:id="1157721544">
          <w:marLeft w:val="0"/>
          <w:marRight w:val="0"/>
          <w:marTop w:val="0"/>
          <w:marBottom w:val="0"/>
          <w:divBdr>
            <w:top w:val="none" w:sz="0" w:space="0" w:color="auto"/>
            <w:left w:val="none" w:sz="0" w:space="0" w:color="auto"/>
            <w:bottom w:val="none" w:sz="0" w:space="0" w:color="auto"/>
            <w:right w:val="none" w:sz="0" w:space="0" w:color="auto"/>
          </w:divBdr>
        </w:div>
        <w:div w:id="1183665683">
          <w:marLeft w:val="0"/>
          <w:marRight w:val="0"/>
          <w:marTop w:val="0"/>
          <w:marBottom w:val="0"/>
          <w:divBdr>
            <w:top w:val="none" w:sz="0" w:space="0" w:color="auto"/>
            <w:left w:val="none" w:sz="0" w:space="0" w:color="auto"/>
            <w:bottom w:val="none" w:sz="0" w:space="0" w:color="auto"/>
            <w:right w:val="none" w:sz="0" w:space="0" w:color="auto"/>
          </w:divBdr>
        </w:div>
      </w:divsChild>
    </w:div>
    <w:div w:id="734164760">
      <w:bodyDiv w:val="1"/>
      <w:marLeft w:val="0"/>
      <w:marRight w:val="0"/>
      <w:marTop w:val="0"/>
      <w:marBottom w:val="0"/>
      <w:divBdr>
        <w:top w:val="none" w:sz="0" w:space="0" w:color="auto"/>
        <w:left w:val="none" w:sz="0" w:space="0" w:color="auto"/>
        <w:bottom w:val="none" w:sz="0" w:space="0" w:color="auto"/>
        <w:right w:val="none" w:sz="0" w:space="0" w:color="auto"/>
      </w:divBdr>
    </w:div>
    <w:div w:id="745298350">
      <w:bodyDiv w:val="1"/>
      <w:marLeft w:val="0"/>
      <w:marRight w:val="0"/>
      <w:marTop w:val="0"/>
      <w:marBottom w:val="0"/>
      <w:divBdr>
        <w:top w:val="none" w:sz="0" w:space="0" w:color="auto"/>
        <w:left w:val="none" w:sz="0" w:space="0" w:color="auto"/>
        <w:bottom w:val="none" w:sz="0" w:space="0" w:color="auto"/>
        <w:right w:val="none" w:sz="0" w:space="0" w:color="auto"/>
      </w:divBdr>
    </w:div>
    <w:div w:id="746416440">
      <w:bodyDiv w:val="1"/>
      <w:marLeft w:val="0"/>
      <w:marRight w:val="0"/>
      <w:marTop w:val="0"/>
      <w:marBottom w:val="0"/>
      <w:divBdr>
        <w:top w:val="none" w:sz="0" w:space="0" w:color="auto"/>
        <w:left w:val="none" w:sz="0" w:space="0" w:color="auto"/>
        <w:bottom w:val="none" w:sz="0" w:space="0" w:color="auto"/>
        <w:right w:val="none" w:sz="0" w:space="0" w:color="auto"/>
      </w:divBdr>
    </w:div>
    <w:div w:id="746651944">
      <w:bodyDiv w:val="1"/>
      <w:marLeft w:val="0"/>
      <w:marRight w:val="0"/>
      <w:marTop w:val="0"/>
      <w:marBottom w:val="0"/>
      <w:divBdr>
        <w:top w:val="none" w:sz="0" w:space="0" w:color="auto"/>
        <w:left w:val="none" w:sz="0" w:space="0" w:color="auto"/>
        <w:bottom w:val="none" w:sz="0" w:space="0" w:color="auto"/>
        <w:right w:val="none" w:sz="0" w:space="0" w:color="auto"/>
      </w:divBdr>
    </w:div>
    <w:div w:id="754940474">
      <w:bodyDiv w:val="1"/>
      <w:marLeft w:val="0"/>
      <w:marRight w:val="0"/>
      <w:marTop w:val="0"/>
      <w:marBottom w:val="0"/>
      <w:divBdr>
        <w:top w:val="none" w:sz="0" w:space="0" w:color="auto"/>
        <w:left w:val="none" w:sz="0" w:space="0" w:color="auto"/>
        <w:bottom w:val="none" w:sz="0" w:space="0" w:color="auto"/>
        <w:right w:val="none" w:sz="0" w:space="0" w:color="auto"/>
      </w:divBdr>
    </w:div>
    <w:div w:id="766922685">
      <w:bodyDiv w:val="1"/>
      <w:marLeft w:val="0"/>
      <w:marRight w:val="0"/>
      <w:marTop w:val="0"/>
      <w:marBottom w:val="0"/>
      <w:divBdr>
        <w:top w:val="none" w:sz="0" w:space="0" w:color="auto"/>
        <w:left w:val="none" w:sz="0" w:space="0" w:color="auto"/>
        <w:bottom w:val="none" w:sz="0" w:space="0" w:color="auto"/>
        <w:right w:val="none" w:sz="0" w:space="0" w:color="auto"/>
      </w:divBdr>
      <w:divsChild>
        <w:div w:id="170873637">
          <w:marLeft w:val="0"/>
          <w:marRight w:val="0"/>
          <w:marTop w:val="0"/>
          <w:marBottom w:val="0"/>
          <w:divBdr>
            <w:top w:val="none" w:sz="0" w:space="0" w:color="auto"/>
            <w:left w:val="none" w:sz="0" w:space="0" w:color="auto"/>
            <w:bottom w:val="none" w:sz="0" w:space="0" w:color="auto"/>
            <w:right w:val="none" w:sz="0" w:space="0" w:color="auto"/>
          </w:divBdr>
        </w:div>
        <w:div w:id="618102076">
          <w:marLeft w:val="0"/>
          <w:marRight w:val="0"/>
          <w:marTop w:val="0"/>
          <w:marBottom w:val="0"/>
          <w:divBdr>
            <w:top w:val="none" w:sz="0" w:space="0" w:color="auto"/>
            <w:left w:val="none" w:sz="0" w:space="0" w:color="auto"/>
            <w:bottom w:val="none" w:sz="0" w:space="0" w:color="auto"/>
            <w:right w:val="none" w:sz="0" w:space="0" w:color="auto"/>
          </w:divBdr>
        </w:div>
        <w:div w:id="660423093">
          <w:marLeft w:val="0"/>
          <w:marRight w:val="0"/>
          <w:marTop w:val="0"/>
          <w:marBottom w:val="0"/>
          <w:divBdr>
            <w:top w:val="none" w:sz="0" w:space="0" w:color="auto"/>
            <w:left w:val="none" w:sz="0" w:space="0" w:color="auto"/>
            <w:bottom w:val="none" w:sz="0" w:space="0" w:color="auto"/>
            <w:right w:val="none" w:sz="0" w:space="0" w:color="auto"/>
          </w:divBdr>
        </w:div>
        <w:div w:id="1521043028">
          <w:marLeft w:val="0"/>
          <w:marRight w:val="0"/>
          <w:marTop w:val="0"/>
          <w:marBottom w:val="0"/>
          <w:divBdr>
            <w:top w:val="none" w:sz="0" w:space="0" w:color="auto"/>
            <w:left w:val="none" w:sz="0" w:space="0" w:color="auto"/>
            <w:bottom w:val="none" w:sz="0" w:space="0" w:color="auto"/>
            <w:right w:val="none" w:sz="0" w:space="0" w:color="auto"/>
          </w:divBdr>
        </w:div>
        <w:div w:id="1709332327">
          <w:marLeft w:val="0"/>
          <w:marRight w:val="0"/>
          <w:marTop w:val="0"/>
          <w:marBottom w:val="0"/>
          <w:divBdr>
            <w:top w:val="none" w:sz="0" w:space="0" w:color="auto"/>
            <w:left w:val="none" w:sz="0" w:space="0" w:color="auto"/>
            <w:bottom w:val="none" w:sz="0" w:space="0" w:color="auto"/>
            <w:right w:val="none" w:sz="0" w:space="0" w:color="auto"/>
          </w:divBdr>
        </w:div>
      </w:divsChild>
    </w:div>
    <w:div w:id="853149601">
      <w:bodyDiv w:val="1"/>
      <w:marLeft w:val="0"/>
      <w:marRight w:val="0"/>
      <w:marTop w:val="0"/>
      <w:marBottom w:val="0"/>
      <w:divBdr>
        <w:top w:val="none" w:sz="0" w:space="0" w:color="auto"/>
        <w:left w:val="none" w:sz="0" w:space="0" w:color="auto"/>
        <w:bottom w:val="none" w:sz="0" w:space="0" w:color="auto"/>
        <w:right w:val="none" w:sz="0" w:space="0" w:color="auto"/>
      </w:divBdr>
    </w:div>
    <w:div w:id="862473238">
      <w:bodyDiv w:val="1"/>
      <w:marLeft w:val="0"/>
      <w:marRight w:val="0"/>
      <w:marTop w:val="0"/>
      <w:marBottom w:val="0"/>
      <w:divBdr>
        <w:top w:val="none" w:sz="0" w:space="0" w:color="auto"/>
        <w:left w:val="none" w:sz="0" w:space="0" w:color="auto"/>
        <w:bottom w:val="none" w:sz="0" w:space="0" w:color="auto"/>
        <w:right w:val="none" w:sz="0" w:space="0" w:color="auto"/>
      </w:divBdr>
      <w:divsChild>
        <w:div w:id="402526616">
          <w:marLeft w:val="0"/>
          <w:marRight w:val="0"/>
          <w:marTop w:val="0"/>
          <w:marBottom w:val="0"/>
          <w:divBdr>
            <w:top w:val="none" w:sz="0" w:space="0" w:color="auto"/>
            <w:left w:val="none" w:sz="0" w:space="0" w:color="auto"/>
            <w:bottom w:val="none" w:sz="0" w:space="0" w:color="auto"/>
            <w:right w:val="none" w:sz="0" w:space="0" w:color="auto"/>
          </w:divBdr>
        </w:div>
        <w:div w:id="489517886">
          <w:marLeft w:val="0"/>
          <w:marRight w:val="0"/>
          <w:marTop w:val="0"/>
          <w:marBottom w:val="0"/>
          <w:divBdr>
            <w:top w:val="none" w:sz="0" w:space="0" w:color="auto"/>
            <w:left w:val="none" w:sz="0" w:space="0" w:color="auto"/>
            <w:bottom w:val="none" w:sz="0" w:space="0" w:color="auto"/>
            <w:right w:val="none" w:sz="0" w:space="0" w:color="auto"/>
          </w:divBdr>
        </w:div>
        <w:div w:id="542979617">
          <w:marLeft w:val="0"/>
          <w:marRight w:val="0"/>
          <w:marTop w:val="0"/>
          <w:marBottom w:val="0"/>
          <w:divBdr>
            <w:top w:val="none" w:sz="0" w:space="0" w:color="auto"/>
            <w:left w:val="none" w:sz="0" w:space="0" w:color="auto"/>
            <w:bottom w:val="none" w:sz="0" w:space="0" w:color="auto"/>
            <w:right w:val="none" w:sz="0" w:space="0" w:color="auto"/>
          </w:divBdr>
        </w:div>
        <w:div w:id="717438778">
          <w:marLeft w:val="0"/>
          <w:marRight w:val="0"/>
          <w:marTop w:val="0"/>
          <w:marBottom w:val="0"/>
          <w:divBdr>
            <w:top w:val="none" w:sz="0" w:space="0" w:color="auto"/>
            <w:left w:val="none" w:sz="0" w:space="0" w:color="auto"/>
            <w:bottom w:val="none" w:sz="0" w:space="0" w:color="auto"/>
            <w:right w:val="none" w:sz="0" w:space="0" w:color="auto"/>
          </w:divBdr>
        </w:div>
        <w:div w:id="747848336">
          <w:marLeft w:val="0"/>
          <w:marRight w:val="0"/>
          <w:marTop w:val="0"/>
          <w:marBottom w:val="0"/>
          <w:divBdr>
            <w:top w:val="none" w:sz="0" w:space="0" w:color="auto"/>
            <w:left w:val="none" w:sz="0" w:space="0" w:color="auto"/>
            <w:bottom w:val="none" w:sz="0" w:space="0" w:color="auto"/>
            <w:right w:val="none" w:sz="0" w:space="0" w:color="auto"/>
          </w:divBdr>
        </w:div>
        <w:div w:id="1604800439">
          <w:marLeft w:val="0"/>
          <w:marRight w:val="0"/>
          <w:marTop w:val="0"/>
          <w:marBottom w:val="0"/>
          <w:divBdr>
            <w:top w:val="none" w:sz="0" w:space="0" w:color="auto"/>
            <w:left w:val="none" w:sz="0" w:space="0" w:color="auto"/>
            <w:bottom w:val="none" w:sz="0" w:space="0" w:color="auto"/>
            <w:right w:val="none" w:sz="0" w:space="0" w:color="auto"/>
          </w:divBdr>
        </w:div>
        <w:div w:id="1909414647">
          <w:marLeft w:val="0"/>
          <w:marRight w:val="0"/>
          <w:marTop w:val="0"/>
          <w:marBottom w:val="0"/>
          <w:divBdr>
            <w:top w:val="none" w:sz="0" w:space="0" w:color="auto"/>
            <w:left w:val="none" w:sz="0" w:space="0" w:color="auto"/>
            <w:bottom w:val="none" w:sz="0" w:space="0" w:color="auto"/>
            <w:right w:val="none" w:sz="0" w:space="0" w:color="auto"/>
          </w:divBdr>
        </w:div>
      </w:divsChild>
    </w:div>
    <w:div w:id="870848915">
      <w:bodyDiv w:val="1"/>
      <w:marLeft w:val="0"/>
      <w:marRight w:val="0"/>
      <w:marTop w:val="0"/>
      <w:marBottom w:val="0"/>
      <w:divBdr>
        <w:top w:val="none" w:sz="0" w:space="0" w:color="auto"/>
        <w:left w:val="none" w:sz="0" w:space="0" w:color="auto"/>
        <w:bottom w:val="none" w:sz="0" w:space="0" w:color="auto"/>
        <w:right w:val="none" w:sz="0" w:space="0" w:color="auto"/>
      </w:divBdr>
      <w:divsChild>
        <w:div w:id="378943955">
          <w:marLeft w:val="0"/>
          <w:marRight w:val="0"/>
          <w:marTop w:val="0"/>
          <w:marBottom w:val="0"/>
          <w:divBdr>
            <w:top w:val="none" w:sz="0" w:space="0" w:color="auto"/>
            <w:left w:val="none" w:sz="0" w:space="0" w:color="auto"/>
            <w:bottom w:val="none" w:sz="0" w:space="0" w:color="auto"/>
            <w:right w:val="none" w:sz="0" w:space="0" w:color="auto"/>
          </w:divBdr>
        </w:div>
        <w:div w:id="496579086">
          <w:marLeft w:val="0"/>
          <w:marRight w:val="0"/>
          <w:marTop w:val="0"/>
          <w:marBottom w:val="0"/>
          <w:divBdr>
            <w:top w:val="none" w:sz="0" w:space="0" w:color="auto"/>
            <w:left w:val="none" w:sz="0" w:space="0" w:color="auto"/>
            <w:bottom w:val="none" w:sz="0" w:space="0" w:color="auto"/>
            <w:right w:val="none" w:sz="0" w:space="0" w:color="auto"/>
          </w:divBdr>
        </w:div>
        <w:div w:id="569116263">
          <w:marLeft w:val="0"/>
          <w:marRight w:val="0"/>
          <w:marTop w:val="0"/>
          <w:marBottom w:val="0"/>
          <w:divBdr>
            <w:top w:val="none" w:sz="0" w:space="0" w:color="auto"/>
            <w:left w:val="none" w:sz="0" w:space="0" w:color="auto"/>
            <w:bottom w:val="none" w:sz="0" w:space="0" w:color="auto"/>
            <w:right w:val="none" w:sz="0" w:space="0" w:color="auto"/>
          </w:divBdr>
        </w:div>
        <w:div w:id="907618981">
          <w:marLeft w:val="0"/>
          <w:marRight w:val="0"/>
          <w:marTop w:val="0"/>
          <w:marBottom w:val="0"/>
          <w:divBdr>
            <w:top w:val="none" w:sz="0" w:space="0" w:color="auto"/>
            <w:left w:val="none" w:sz="0" w:space="0" w:color="auto"/>
            <w:bottom w:val="none" w:sz="0" w:space="0" w:color="auto"/>
            <w:right w:val="none" w:sz="0" w:space="0" w:color="auto"/>
          </w:divBdr>
        </w:div>
        <w:div w:id="966861431">
          <w:marLeft w:val="0"/>
          <w:marRight w:val="0"/>
          <w:marTop w:val="0"/>
          <w:marBottom w:val="0"/>
          <w:divBdr>
            <w:top w:val="none" w:sz="0" w:space="0" w:color="auto"/>
            <w:left w:val="none" w:sz="0" w:space="0" w:color="auto"/>
            <w:bottom w:val="none" w:sz="0" w:space="0" w:color="auto"/>
            <w:right w:val="none" w:sz="0" w:space="0" w:color="auto"/>
          </w:divBdr>
        </w:div>
        <w:div w:id="1243612181">
          <w:marLeft w:val="0"/>
          <w:marRight w:val="0"/>
          <w:marTop w:val="0"/>
          <w:marBottom w:val="0"/>
          <w:divBdr>
            <w:top w:val="none" w:sz="0" w:space="0" w:color="auto"/>
            <w:left w:val="none" w:sz="0" w:space="0" w:color="auto"/>
            <w:bottom w:val="none" w:sz="0" w:space="0" w:color="auto"/>
            <w:right w:val="none" w:sz="0" w:space="0" w:color="auto"/>
          </w:divBdr>
        </w:div>
        <w:div w:id="1576815955">
          <w:marLeft w:val="0"/>
          <w:marRight w:val="0"/>
          <w:marTop w:val="0"/>
          <w:marBottom w:val="0"/>
          <w:divBdr>
            <w:top w:val="none" w:sz="0" w:space="0" w:color="auto"/>
            <w:left w:val="none" w:sz="0" w:space="0" w:color="auto"/>
            <w:bottom w:val="none" w:sz="0" w:space="0" w:color="auto"/>
            <w:right w:val="none" w:sz="0" w:space="0" w:color="auto"/>
          </w:divBdr>
        </w:div>
        <w:div w:id="1618372209">
          <w:marLeft w:val="0"/>
          <w:marRight w:val="0"/>
          <w:marTop w:val="0"/>
          <w:marBottom w:val="0"/>
          <w:divBdr>
            <w:top w:val="none" w:sz="0" w:space="0" w:color="auto"/>
            <w:left w:val="none" w:sz="0" w:space="0" w:color="auto"/>
            <w:bottom w:val="none" w:sz="0" w:space="0" w:color="auto"/>
            <w:right w:val="none" w:sz="0" w:space="0" w:color="auto"/>
          </w:divBdr>
        </w:div>
        <w:div w:id="2086687130">
          <w:marLeft w:val="0"/>
          <w:marRight w:val="0"/>
          <w:marTop w:val="0"/>
          <w:marBottom w:val="0"/>
          <w:divBdr>
            <w:top w:val="none" w:sz="0" w:space="0" w:color="auto"/>
            <w:left w:val="none" w:sz="0" w:space="0" w:color="auto"/>
            <w:bottom w:val="none" w:sz="0" w:space="0" w:color="auto"/>
            <w:right w:val="none" w:sz="0" w:space="0" w:color="auto"/>
          </w:divBdr>
        </w:div>
      </w:divsChild>
    </w:div>
    <w:div w:id="878709902">
      <w:bodyDiv w:val="1"/>
      <w:marLeft w:val="0"/>
      <w:marRight w:val="0"/>
      <w:marTop w:val="0"/>
      <w:marBottom w:val="0"/>
      <w:divBdr>
        <w:top w:val="none" w:sz="0" w:space="0" w:color="auto"/>
        <w:left w:val="none" w:sz="0" w:space="0" w:color="auto"/>
        <w:bottom w:val="none" w:sz="0" w:space="0" w:color="auto"/>
        <w:right w:val="none" w:sz="0" w:space="0" w:color="auto"/>
      </w:divBdr>
    </w:div>
    <w:div w:id="880434886">
      <w:bodyDiv w:val="1"/>
      <w:marLeft w:val="0"/>
      <w:marRight w:val="0"/>
      <w:marTop w:val="0"/>
      <w:marBottom w:val="0"/>
      <w:divBdr>
        <w:top w:val="none" w:sz="0" w:space="0" w:color="auto"/>
        <w:left w:val="none" w:sz="0" w:space="0" w:color="auto"/>
        <w:bottom w:val="none" w:sz="0" w:space="0" w:color="auto"/>
        <w:right w:val="none" w:sz="0" w:space="0" w:color="auto"/>
      </w:divBdr>
    </w:div>
    <w:div w:id="891431430">
      <w:bodyDiv w:val="1"/>
      <w:marLeft w:val="0"/>
      <w:marRight w:val="0"/>
      <w:marTop w:val="0"/>
      <w:marBottom w:val="0"/>
      <w:divBdr>
        <w:top w:val="none" w:sz="0" w:space="0" w:color="auto"/>
        <w:left w:val="none" w:sz="0" w:space="0" w:color="auto"/>
        <w:bottom w:val="none" w:sz="0" w:space="0" w:color="auto"/>
        <w:right w:val="none" w:sz="0" w:space="0" w:color="auto"/>
      </w:divBdr>
    </w:div>
    <w:div w:id="894704275">
      <w:bodyDiv w:val="1"/>
      <w:marLeft w:val="0"/>
      <w:marRight w:val="0"/>
      <w:marTop w:val="0"/>
      <w:marBottom w:val="0"/>
      <w:divBdr>
        <w:top w:val="none" w:sz="0" w:space="0" w:color="auto"/>
        <w:left w:val="none" w:sz="0" w:space="0" w:color="auto"/>
        <w:bottom w:val="none" w:sz="0" w:space="0" w:color="auto"/>
        <w:right w:val="none" w:sz="0" w:space="0" w:color="auto"/>
      </w:divBdr>
    </w:div>
    <w:div w:id="899560442">
      <w:bodyDiv w:val="1"/>
      <w:marLeft w:val="0"/>
      <w:marRight w:val="0"/>
      <w:marTop w:val="0"/>
      <w:marBottom w:val="0"/>
      <w:divBdr>
        <w:top w:val="none" w:sz="0" w:space="0" w:color="auto"/>
        <w:left w:val="none" w:sz="0" w:space="0" w:color="auto"/>
        <w:bottom w:val="none" w:sz="0" w:space="0" w:color="auto"/>
        <w:right w:val="none" w:sz="0" w:space="0" w:color="auto"/>
      </w:divBdr>
    </w:div>
    <w:div w:id="917636548">
      <w:bodyDiv w:val="1"/>
      <w:marLeft w:val="0"/>
      <w:marRight w:val="0"/>
      <w:marTop w:val="0"/>
      <w:marBottom w:val="0"/>
      <w:divBdr>
        <w:top w:val="none" w:sz="0" w:space="0" w:color="auto"/>
        <w:left w:val="none" w:sz="0" w:space="0" w:color="auto"/>
        <w:bottom w:val="none" w:sz="0" w:space="0" w:color="auto"/>
        <w:right w:val="none" w:sz="0" w:space="0" w:color="auto"/>
      </w:divBdr>
      <w:divsChild>
        <w:div w:id="65566763">
          <w:marLeft w:val="0"/>
          <w:marRight w:val="0"/>
          <w:marTop w:val="0"/>
          <w:marBottom w:val="0"/>
          <w:divBdr>
            <w:top w:val="none" w:sz="0" w:space="0" w:color="auto"/>
            <w:left w:val="none" w:sz="0" w:space="0" w:color="auto"/>
            <w:bottom w:val="none" w:sz="0" w:space="0" w:color="auto"/>
            <w:right w:val="none" w:sz="0" w:space="0" w:color="auto"/>
          </w:divBdr>
        </w:div>
        <w:div w:id="577860175">
          <w:marLeft w:val="0"/>
          <w:marRight w:val="0"/>
          <w:marTop w:val="0"/>
          <w:marBottom w:val="0"/>
          <w:divBdr>
            <w:top w:val="none" w:sz="0" w:space="0" w:color="auto"/>
            <w:left w:val="none" w:sz="0" w:space="0" w:color="auto"/>
            <w:bottom w:val="none" w:sz="0" w:space="0" w:color="auto"/>
            <w:right w:val="none" w:sz="0" w:space="0" w:color="auto"/>
          </w:divBdr>
        </w:div>
        <w:div w:id="1403672631">
          <w:marLeft w:val="0"/>
          <w:marRight w:val="0"/>
          <w:marTop w:val="0"/>
          <w:marBottom w:val="0"/>
          <w:divBdr>
            <w:top w:val="none" w:sz="0" w:space="0" w:color="auto"/>
            <w:left w:val="none" w:sz="0" w:space="0" w:color="auto"/>
            <w:bottom w:val="none" w:sz="0" w:space="0" w:color="auto"/>
            <w:right w:val="none" w:sz="0" w:space="0" w:color="auto"/>
          </w:divBdr>
        </w:div>
        <w:div w:id="1683781869">
          <w:marLeft w:val="0"/>
          <w:marRight w:val="0"/>
          <w:marTop w:val="0"/>
          <w:marBottom w:val="0"/>
          <w:divBdr>
            <w:top w:val="none" w:sz="0" w:space="0" w:color="auto"/>
            <w:left w:val="none" w:sz="0" w:space="0" w:color="auto"/>
            <w:bottom w:val="none" w:sz="0" w:space="0" w:color="auto"/>
            <w:right w:val="none" w:sz="0" w:space="0" w:color="auto"/>
          </w:divBdr>
        </w:div>
        <w:div w:id="1872112805">
          <w:marLeft w:val="0"/>
          <w:marRight w:val="0"/>
          <w:marTop w:val="0"/>
          <w:marBottom w:val="0"/>
          <w:divBdr>
            <w:top w:val="none" w:sz="0" w:space="0" w:color="auto"/>
            <w:left w:val="none" w:sz="0" w:space="0" w:color="auto"/>
            <w:bottom w:val="none" w:sz="0" w:space="0" w:color="auto"/>
            <w:right w:val="none" w:sz="0" w:space="0" w:color="auto"/>
          </w:divBdr>
        </w:div>
      </w:divsChild>
    </w:div>
    <w:div w:id="922374693">
      <w:bodyDiv w:val="1"/>
      <w:marLeft w:val="0"/>
      <w:marRight w:val="0"/>
      <w:marTop w:val="0"/>
      <w:marBottom w:val="0"/>
      <w:divBdr>
        <w:top w:val="none" w:sz="0" w:space="0" w:color="auto"/>
        <w:left w:val="none" w:sz="0" w:space="0" w:color="auto"/>
        <w:bottom w:val="none" w:sz="0" w:space="0" w:color="auto"/>
        <w:right w:val="none" w:sz="0" w:space="0" w:color="auto"/>
      </w:divBdr>
    </w:div>
    <w:div w:id="928345873">
      <w:bodyDiv w:val="1"/>
      <w:marLeft w:val="0"/>
      <w:marRight w:val="0"/>
      <w:marTop w:val="0"/>
      <w:marBottom w:val="0"/>
      <w:divBdr>
        <w:top w:val="none" w:sz="0" w:space="0" w:color="auto"/>
        <w:left w:val="none" w:sz="0" w:space="0" w:color="auto"/>
        <w:bottom w:val="none" w:sz="0" w:space="0" w:color="auto"/>
        <w:right w:val="none" w:sz="0" w:space="0" w:color="auto"/>
      </w:divBdr>
    </w:div>
    <w:div w:id="942229344">
      <w:bodyDiv w:val="1"/>
      <w:marLeft w:val="0"/>
      <w:marRight w:val="0"/>
      <w:marTop w:val="0"/>
      <w:marBottom w:val="0"/>
      <w:divBdr>
        <w:top w:val="none" w:sz="0" w:space="0" w:color="auto"/>
        <w:left w:val="none" w:sz="0" w:space="0" w:color="auto"/>
        <w:bottom w:val="none" w:sz="0" w:space="0" w:color="auto"/>
        <w:right w:val="none" w:sz="0" w:space="0" w:color="auto"/>
      </w:divBdr>
    </w:div>
    <w:div w:id="954601326">
      <w:bodyDiv w:val="1"/>
      <w:marLeft w:val="0"/>
      <w:marRight w:val="0"/>
      <w:marTop w:val="0"/>
      <w:marBottom w:val="0"/>
      <w:divBdr>
        <w:top w:val="none" w:sz="0" w:space="0" w:color="auto"/>
        <w:left w:val="none" w:sz="0" w:space="0" w:color="auto"/>
        <w:bottom w:val="none" w:sz="0" w:space="0" w:color="auto"/>
        <w:right w:val="none" w:sz="0" w:space="0" w:color="auto"/>
      </w:divBdr>
    </w:div>
    <w:div w:id="955062726">
      <w:bodyDiv w:val="1"/>
      <w:marLeft w:val="0"/>
      <w:marRight w:val="0"/>
      <w:marTop w:val="0"/>
      <w:marBottom w:val="0"/>
      <w:divBdr>
        <w:top w:val="none" w:sz="0" w:space="0" w:color="auto"/>
        <w:left w:val="none" w:sz="0" w:space="0" w:color="auto"/>
        <w:bottom w:val="none" w:sz="0" w:space="0" w:color="auto"/>
        <w:right w:val="none" w:sz="0" w:space="0" w:color="auto"/>
      </w:divBdr>
    </w:div>
    <w:div w:id="980843081">
      <w:bodyDiv w:val="1"/>
      <w:marLeft w:val="0"/>
      <w:marRight w:val="0"/>
      <w:marTop w:val="0"/>
      <w:marBottom w:val="0"/>
      <w:divBdr>
        <w:top w:val="none" w:sz="0" w:space="0" w:color="auto"/>
        <w:left w:val="none" w:sz="0" w:space="0" w:color="auto"/>
        <w:bottom w:val="none" w:sz="0" w:space="0" w:color="auto"/>
        <w:right w:val="none" w:sz="0" w:space="0" w:color="auto"/>
      </w:divBdr>
    </w:div>
    <w:div w:id="982082744">
      <w:bodyDiv w:val="1"/>
      <w:marLeft w:val="0"/>
      <w:marRight w:val="0"/>
      <w:marTop w:val="0"/>
      <w:marBottom w:val="0"/>
      <w:divBdr>
        <w:top w:val="none" w:sz="0" w:space="0" w:color="auto"/>
        <w:left w:val="none" w:sz="0" w:space="0" w:color="auto"/>
        <w:bottom w:val="none" w:sz="0" w:space="0" w:color="auto"/>
        <w:right w:val="none" w:sz="0" w:space="0" w:color="auto"/>
      </w:divBdr>
    </w:div>
    <w:div w:id="999305988">
      <w:bodyDiv w:val="1"/>
      <w:marLeft w:val="0"/>
      <w:marRight w:val="0"/>
      <w:marTop w:val="0"/>
      <w:marBottom w:val="0"/>
      <w:divBdr>
        <w:top w:val="none" w:sz="0" w:space="0" w:color="auto"/>
        <w:left w:val="none" w:sz="0" w:space="0" w:color="auto"/>
        <w:bottom w:val="none" w:sz="0" w:space="0" w:color="auto"/>
        <w:right w:val="none" w:sz="0" w:space="0" w:color="auto"/>
      </w:divBdr>
    </w:div>
    <w:div w:id="1010647543">
      <w:bodyDiv w:val="1"/>
      <w:marLeft w:val="0"/>
      <w:marRight w:val="0"/>
      <w:marTop w:val="0"/>
      <w:marBottom w:val="0"/>
      <w:divBdr>
        <w:top w:val="none" w:sz="0" w:space="0" w:color="auto"/>
        <w:left w:val="none" w:sz="0" w:space="0" w:color="auto"/>
        <w:bottom w:val="none" w:sz="0" w:space="0" w:color="auto"/>
        <w:right w:val="none" w:sz="0" w:space="0" w:color="auto"/>
      </w:divBdr>
    </w:div>
    <w:div w:id="1011682001">
      <w:bodyDiv w:val="1"/>
      <w:marLeft w:val="0"/>
      <w:marRight w:val="0"/>
      <w:marTop w:val="0"/>
      <w:marBottom w:val="0"/>
      <w:divBdr>
        <w:top w:val="none" w:sz="0" w:space="0" w:color="auto"/>
        <w:left w:val="none" w:sz="0" w:space="0" w:color="auto"/>
        <w:bottom w:val="none" w:sz="0" w:space="0" w:color="auto"/>
        <w:right w:val="none" w:sz="0" w:space="0" w:color="auto"/>
      </w:divBdr>
    </w:div>
    <w:div w:id="1017004893">
      <w:bodyDiv w:val="1"/>
      <w:marLeft w:val="0"/>
      <w:marRight w:val="0"/>
      <w:marTop w:val="0"/>
      <w:marBottom w:val="0"/>
      <w:divBdr>
        <w:top w:val="none" w:sz="0" w:space="0" w:color="auto"/>
        <w:left w:val="none" w:sz="0" w:space="0" w:color="auto"/>
        <w:bottom w:val="none" w:sz="0" w:space="0" w:color="auto"/>
        <w:right w:val="none" w:sz="0" w:space="0" w:color="auto"/>
      </w:divBdr>
    </w:div>
    <w:div w:id="1022240531">
      <w:bodyDiv w:val="1"/>
      <w:marLeft w:val="0"/>
      <w:marRight w:val="0"/>
      <w:marTop w:val="0"/>
      <w:marBottom w:val="0"/>
      <w:divBdr>
        <w:top w:val="none" w:sz="0" w:space="0" w:color="auto"/>
        <w:left w:val="none" w:sz="0" w:space="0" w:color="auto"/>
        <w:bottom w:val="none" w:sz="0" w:space="0" w:color="auto"/>
        <w:right w:val="none" w:sz="0" w:space="0" w:color="auto"/>
      </w:divBdr>
    </w:div>
    <w:div w:id="1036006011">
      <w:bodyDiv w:val="1"/>
      <w:marLeft w:val="0"/>
      <w:marRight w:val="0"/>
      <w:marTop w:val="0"/>
      <w:marBottom w:val="0"/>
      <w:divBdr>
        <w:top w:val="none" w:sz="0" w:space="0" w:color="auto"/>
        <w:left w:val="none" w:sz="0" w:space="0" w:color="auto"/>
        <w:bottom w:val="none" w:sz="0" w:space="0" w:color="auto"/>
        <w:right w:val="none" w:sz="0" w:space="0" w:color="auto"/>
      </w:divBdr>
      <w:divsChild>
        <w:div w:id="1250044469">
          <w:marLeft w:val="0"/>
          <w:marRight w:val="0"/>
          <w:marTop w:val="0"/>
          <w:marBottom w:val="0"/>
          <w:divBdr>
            <w:top w:val="none" w:sz="0" w:space="0" w:color="auto"/>
            <w:left w:val="none" w:sz="0" w:space="0" w:color="auto"/>
            <w:bottom w:val="none" w:sz="0" w:space="0" w:color="auto"/>
            <w:right w:val="none" w:sz="0" w:space="0" w:color="auto"/>
          </w:divBdr>
        </w:div>
        <w:div w:id="1625888561">
          <w:marLeft w:val="0"/>
          <w:marRight w:val="0"/>
          <w:marTop w:val="0"/>
          <w:marBottom w:val="0"/>
          <w:divBdr>
            <w:top w:val="none" w:sz="0" w:space="0" w:color="auto"/>
            <w:left w:val="none" w:sz="0" w:space="0" w:color="auto"/>
            <w:bottom w:val="none" w:sz="0" w:space="0" w:color="auto"/>
            <w:right w:val="none" w:sz="0" w:space="0" w:color="auto"/>
          </w:divBdr>
        </w:div>
        <w:div w:id="1645040325">
          <w:marLeft w:val="0"/>
          <w:marRight w:val="0"/>
          <w:marTop w:val="0"/>
          <w:marBottom w:val="0"/>
          <w:divBdr>
            <w:top w:val="none" w:sz="0" w:space="0" w:color="auto"/>
            <w:left w:val="none" w:sz="0" w:space="0" w:color="auto"/>
            <w:bottom w:val="none" w:sz="0" w:space="0" w:color="auto"/>
            <w:right w:val="none" w:sz="0" w:space="0" w:color="auto"/>
          </w:divBdr>
        </w:div>
        <w:div w:id="1850755386">
          <w:marLeft w:val="0"/>
          <w:marRight w:val="0"/>
          <w:marTop w:val="0"/>
          <w:marBottom w:val="0"/>
          <w:divBdr>
            <w:top w:val="none" w:sz="0" w:space="0" w:color="auto"/>
            <w:left w:val="none" w:sz="0" w:space="0" w:color="auto"/>
            <w:bottom w:val="none" w:sz="0" w:space="0" w:color="auto"/>
            <w:right w:val="none" w:sz="0" w:space="0" w:color="auto"/>
          </w:divBdr>
        </w:div>
        <w:div w:id="1927618181">
          <w:marLeft w:val="0"/>
          <w:marRight w:val="0"/>
          <w:marTop w:val="0"/>
          <w:marBottom w:val="0"/>
          <w:divBdr>
            <w:top w:val="none" w:sz="0" w:space="0" w:color="auto"/>
            <w:left w:val="none" w:sz="0" w:space="0" w:color="auto"/>
            <w:bottom w:val="none" w:sz="0" w:space="0" w:color="auto"/>
            <w:right w:val="none" w:sz="0" w:space="0" w:color="auto"/>
          </w:divBdr>
        </w:div>
      </w:divsChild>
    </w:div>
    <w:div w:id="1039359853">
      <w:bodyDiv w:val="1"/>
      <w:marLeft w:val="0"/>
      <w:marRight w:val="0"/>
      <w:marTop w:val="0"/>
      <w:marBottom w:val="0"/>
      <w:divBdr>
        <w:top w:val="none" w:sz="0" w:space="0" w:color="auto"/>
        <w:left w:val="none" w:sz="0" w:space="0" w:color="auto"/>
        <w:bottom w:val="none" w:sz="0" w:space="0" w:color="auto"/>
        <w:right w:val="none" w:sz="0" w:space="0" w:color="auto"/>
      </w:divBdr>
    </w:div>
    <w:div w:id="1040976868">
      <w:bodyDiv w:val="1"/>
      <w:marLeft w:val="0"/>
      <w:marRight w:val="0"/>
      <w:marTop w:val="0"/>
      <w:marBottom w:val="0"/>
      <w:divBdr>
        <w:top w:val="none" w:sz="0" w:space="0" w:color="auto"/>
        <w:left w:val="none" w:sz="0" w:space="0" w:color="auto"/>
        <w:bottom w:val="none" w:sz="0" w:space="0" w:color="auto"/>
        <w:right w:val="none" w:sz="0" w:space="0" w:color="auto"/>
      </w:divBdr>
    </w:div>
    <w:div w:id="1045637694">
      <w:bodyDiv w:val="1"/>
      <w:marLeft w:val="0"/>
      <w:marRight w:val="0"/>
      <w:marTop w:val="0"/>
      <w:marBottom w:val="0"/>
      <w:divBdr>
        <w:top w:val="none" w:sz="0" w:space="0" w:color="auto"/>
        <w:left w:val="none" w:sz="0" w:space="0" w:color="auto"/>
        <w:bottom w:val="none" w:sz="0" w:space="0" w:color="auto"/>
        <w:right w:val="none" w:sz="0" w:space="0" w:color="auto"/>
      </w:divBdr>
    </w:div>
    <w:div w:id="1079249822">
      <w:bodyDiv w:val="1"/>
      <w:marLeft w:val="0"/>
      <w:marRight w:val="0"/>
      <w:marTop w:val="0"/>
      <w:marBottom w:val="0"/>
      <w:divBdr>
        <w:top w:val="none" w:sz="0" w:space="0" w:color="auto"/>
        <w:left w:val="none" w:sz="0" w:space="0" w:color="auto"/>
        <w:bottom w:val="none" w:sz="0" w:space="0" w:color="auto"/>
        <w:right w:val="none" w:sz="0" w:space="0" w:color="auto"/>
      </w:divBdr>
    </w:div>
    <w:div w:id="1079328043">
      <w:bodyDiv w:val="1"/>
      <w:marLeft w:val="0"/>
      <w:marRight w:val="0"/>
      <w:marTop w:val="0"/>
      <w:marBottom w:val="0"/>
      <w:divBdr>
        <w:top w:val="none" w:sz="0" w:space="0" w:color="auto"/>
        <w:left w:val="none" w:sz="0" w:space="0" w:color="auto"/>
        <w:bottom w:val="none" w:sz="0" w:space="0" w:color="auto"/>
        <w:right w:val="none" w:sz="0" w:space="0" w:color="auto"/>
      </w:divBdr>
    </w:div>
    <w:div w:id="1110273728">
      <w:bodyDiv w:val="1"/>
      <w:marLeft w:val="0"/>
      <w:marRight w:val="0"/>
      <w:marTop w:val="0"/>
      <w:marBottom w:val="0"/>
      <w:divBdr>
        <w:top w:val="none" w:sz="0" w:space="0" w:color="auto"/>
        <w:left w:val="none" w:sz="0" w:space="0" w:color="auto"/>
        <w:bottom w:val="none" w:sz="0" w:space="0" w:color="auto"/>
        <w:right w:val="none" w:sz="0" w:space="0" w:color="auto"/>
      </w:divBdr>
    </w:div>
    <w:div w:id="1111631575">
      <w:bodyDiv w:val="1"/>
      <w:marLeft w:val="0"/>
      <w:marRight w:val="0"/>
      <w:marTop w:val="0"/>
      <w:marBottom w:val="0"/>
      <w:divBdr>
        <w:top w:val="none" w:sz="0" w:space="0" w:color="auto"/>
        <w:left w:val="none" w:sz="0" w:space="0" w:color="auto"/>
        <w:bottom w:val="none" w:sz="0" w:space="0" w:color="auto"/>
        <w:right w:val="none" w:sz="0" w:space="0" w:color="auto"/>
      </w:divBdr>
    </w:div>
    <w:div w:id="1112285794">
      <w:bodyDiv w:val="1"/>
      <w:marLeft w:val="0"/>
      <w:marRight w:val="0"/>
      <w:marTop w:val="0"/>
      <w:marBottom w:val="0"/>
      <w:divBdr>
        <w:top w:val="none" w:sz="0" w:space="0" w:color="auto"/>
        <w:left w:val="none" w:sz="0" w:space="0" w:color="auto"/>
        <w:bottom w:val="none" w:sz="0" w:space="0" w:color="auto"/>
        <w:right w:val="none" w:sz="0" w:space="0" w:color="auto"/>
      </w:divBdr>
    </w:div>
    <w:div w:id="1124009424">
      <w:bodyDiv w:val="1"/>
      <w:marLeft w:val="0"/>
      <w:marRight w:val="0"/>
      <w:marTop w:val="0"/>
      <w:marBottom w:val="0"/>
      <w:divBdr>
        <w:top w:val="none" w:sz="0" w:space="0" w:color="auto"/>
        <w:left w:val="none" w:sz="0" w:space="0" w:color="auto"/>
        <w:bottom w:val="none" w:sz="0" w:space="0" w:color="auto"/>
        <w:right w:val="none" w:sz="0" w:space="0" w:color="auto"/>
      </w:divBdr>
    </w:div>
    <w:div w:id="1135637513">
      <w:bodyDiv w:val="1"/>
      <w:marLeft w:val="0"/>
      <w:marRight w:val="0"/>
      <w:marTop w:val="0"/>
      <w:marBottom w:val="0"/>
      <w:divBdr>
        <w:top w:val="none" w:sz="0" w:space="0" w:color="auto"/>
        <w:left w:val="none" w:sz="0" w:space="0" w:color="auto"/>
        <w:bottom w:val="none" w:sz="0" w:space="0" w:color="auto"/>
        <w:right w:val="none" w:sz="0" w:space="0" w:color="auto"/>
      </w:divBdr>
    </w:div>
    <w:div w:id="1138230306">
      <w:bodyDiv w:val="1"/>
      <w:marLeft w:val="0"/>
      <w:marRight w:val="0"/>
      <w:marTop w:val="0"/>
      <w:marBottom w:val="0"/>
      <w:divBdr>
        <w:top w:val="none" w:sz="0" w:space="0" w:color="auto"/>
        <w:left w:val="none" w:sz="0" w:space="0" w:color="auto"/>
        <w:bottom w:val="none" w:sz="0" w:space="0" w:color="auto"/>
        <w:right w:val="none" w:sz="0" w:space="0" w:color="auto"/>
      </w:divBdr>
    </w:div>
    <w:div w:id="1157109233">
      <w:bodyDiv w:val="1"/>
      <w:marLeft w:val="0"/>
      <w:marRight w:val="0"/>
      <w:marTop w:val="0"/>
      <w:marBottom w:val="0"/>
      <w:divBdr>
        <w:top w:val="none" w:sz="0" w:space="0" w:color="auto"/>
        <w:left w:val="none" w:sz="0" w:space="0" w:color="auto"/>
        <w:bottom w:val="none" w:sz="0" w:space="0" w:color="auto"/>
        <w:right w:val="none" w:sz="0" w:space="0" w:color="auto"/>
      </w:divBdr>
    </w:div>
    <w:div w:id="1171749765">
      <w:bodyDiv w:val="1"/>
      <w:marLeft w:val="0"/>
      <w:marRight w:val="0"/>
      <w:marTop w:val="0"/>
      <w:marBottom w:val="0"/>
      <w:divBdr>
        <w:top w:val="none" w:sz="0" w:space="0" w:color="auto"/>
        <w:left w:val="none" w:sz="0" w:space="0" w:color="auto"/>
        <w:bottom w:val="none" w:sz="0" w:space="0" w:color="auto"/>
        <w:right w:val="none" w:sz="0" w:space="0" w:color="auto"/>
      </w:divBdr>
    </w:div>
    <w:div w:id="1180631058">
      <w:bodyDiv w:val="1"/>
      <w:marLeft w:val="0"/>
      <w:marRight w:val="0"/>
      <w:marTop w:val="0"/>
      <w:marBottom w:val="0"/>
      <w:divBdr>
        <w:top w:val="none" w:sz="0" w:space="0" w:color="auto"/>
        <w:left w:val="none" w:sz="0" w:space="0" w:color="auto"/>
        <w:bottom w:val="none" w:sz="0" w:space="0" w:color="auto"/>
        <w:right w:val="none" w:sz="0" w:space="0" w:color="auto"/>
      </w:divBdr>
    </w:div>
    <w:div w:id="1214276085">
      <w:bodyDiv w:val="1"/>
      <w:marLeft w:val="0"/>
      <w:marRight w:val="0"/>
      <w:marTop w:val="0"/>
      <w:marBottom w:val="0"/>
      <w:divBdr>
        <w:top w:val="none" w:sz="0" w:space="0" w:color="auto"/>
        <w:left w:val="none" w:sz="0" w:space="0" w:color="auto"/>
        <w:bottom w:val="none" w:sz="0" w:space="0" w:color="auto"/>
        <w:right w:val="none" w:sz="0" w:space="0" w:color="auto"/>
      </w:divBdr>
    </w:div>
    <w:div w:id="1242568925">
      <w:bodyDiv w:val="1"/>
      <w:marLeft w:val="0"/>
      <w:marRight w:val="0"/>
      <w:marTop w:val="0"/>
      <w:marBottom w:val="0"/>
      <w:divBdr>
        <w:top w:val="none" w:sz="0" w:space="0" w:color="auto"/>
        <w:left w:val="none" w:sz="0" w:space="0" w:color="auto"/>
        <w:bottom w:val="none" w:sz="0" w:space="0" w:color="auto"/>
        <w:right w:val="none" w:sz="0" w:space="0" w:color="auto"/>
      </w:divBdr>
    </w:div>
    <w:div w:id="1249071493">
      <w:bodyDiv w:val="1"/>
      <w:marLeft w:val="0"/>
      <w:marRight w:val="0"/>
      <w:marTop w:val="0"/>
      <w:marBottom w:val="0"/>
      <w:divBdr>
        <w:top w:val="none" w:sz="0" w:space="0" w:color="auto"/>
        <w:left w:val="none" w:sz="0" w:space="0" w:color="auto"/>
        <w:bottom w:val="none" w:sz="0" w:space="0" w:color="auto"/>
        <w:right w:val="none" w:sz="0" w:space="0" w:color="auto"/>
      </w:divBdr>
      <w:divsChild>
        <w:div w:id="616181519">
          <w:marLeft w:val="0"/>
          <w:marRight w:val="0"/>
          <w:marTop w:val="0"/>
          <w:marBottom w:val="0"/>
          <w:divBdr>
            <w:top w:val="none" w:sz="0" w:space="0" w:color="auto"/>
            <w:left w:val="none" w:sz="0" w:space="0" w:color="auto"/>
            <w:bottom w:val="none" w:sz="0" w:space="0" w:color="auto"/>
            <w:right w:val="none" w:sz="0" w:space="0" w:color="auto"/>
          </w:divBdr>
        </w:div>
        <w:div w:id="1442870787">
          <w:marLeft w:val="0"/>
          <w:marRight w:val="0"/>
          <w:marTop w:val="0"/>
          <w:marBottom w:val="0"/>
          <w:divBdr>
            <w:top w:val="none" w:sz="0" w:space="0" w:color="auto"/>
            <w:left w:val="none" w:sz="0" w:space="0" w:color="auto"/>
            <w:bottom w:val="none" w:sz="0" w:space="0" w:color="auto"/>
            <w:right w:val="none" w:sz="0" w:space="0" w:color="auto"/>
          </w:divBdr>
        </w:div>
        <w:div w:id="1654525327">
          <w:marLeft w:val="0"/>
          <w:marRight w:val="0"/>
          <w:marTop w:val="0"/>
          <w:marBottom w:val="0"/>
          <w:divBdr>
            <w:top w:val="none" w:sz="0" w:space="0" w:color="auto"/>
            <w:left w:val="none" w:sz="0" w:space="0" w:color="auto"/>
            <w:bottom w:val="none" w:sz="0" w:space="0" w:color="auto"/>
            <w:right w:val="none" w:sz="0" w:space="0" w:color="auto"/>
          </w:divBdr>
        </w:div>
        <w:div w:id="1797288583">
          <w:marLeft w:val="0"/>
          <w:marRight w:val="0"/>
          <w:marTop w:val="0"/>
          <w:marBottom w:val="0"/>
          <w:divBdr>
            <w:top w:val="none" w:sz="0" w:space="0" w:color="auto"/>
            <w:left w:val="none" w:sz="0" w:space="0" w:color="auto"/>
            <w:bottom w:val="none" w:sz="0" w:space="0" w:color="auto"/>
            <w:right w:val="none" w:sz="0" w:space="0" w:color="auto"/>
          </w:divBdr>
        </w:div>
        <w:div w:id="1989742933">
          <w:marLeft w:val="0"/>
          <w:marRight w:val="0"/>
          <w:marTop w:val="0"/>
          <w:marBottom w:val="0"/>
          <w:divBdr>
            <w:top w:val="none" w:sz="0" w:space="0" w:color="auto"/>
            <w:left w:val="none" w:sz="0" w:space="0" w:color="auto"/>
            <w:bottom w:val="none" w:sz="0" w:space="0" w:color="auto"/>
            <w:right w:val="none" w:sz="0" w:space="0" w:color="auto"/>
          </w:divBdr>
        </w:div>
      </w:divsChild>
    </w:div>
    <w:div w:id="1253513768">
      <w:bodyDiv w:val="1"/>
      <w:marLeft w:val="0"/>
      <w:marRight w:val="0"/>
      <w:marTop w:val="0"/>
      <w:marBottom w:val="0"/>
      <w:divBdr>
        <w:top w:val="none" w:sz="0" w:space="0" w:color="auto"/>
        <w:left w:val="none" w:sz="0" w:space="0" w:color="auto"/>
        <w:bottom w:val="none" w:sz="0" w:space="0" w:color="auto"/>
        <w:right w:val="none" w:sz="0" w:space="0" w:color="auto"/>
      </w:divBdr>
    </w:div>
    <w:div w:id="1254709216">
      <w:bodyDiv w:val="1"/>
      <w:marLeft w:val="0"/>
      <w:marRight w:val="0"/>
      <w:marTop w:val="0"/>
      <w:marBottom w:val="0"/>
      <w:divBdr>
        <w:top w:val="none" w:sz="0" w:space="0" w:color="auto"/>
        <w:left w:val="none" w:sz="0" w:space="0" w:color="auto"/>
        <w:bottom w:val="none" w:sz="0" w:space="0" w:color="auto"/>
        <w:right w:val="none" w:sz="0" w:space="0" w:color="auto"/>
      </w:divBdr>
    </w:div>
    <w:div w:id="1257011215">
      <w:bodyDiv w:val="1"/>
      <w:marLeft w:val="0"/>
      <w:marRight w:val="0"/>
      <w:marTop w:val="0"/>
      <w:marBottom w:val="0"/>
      <w:divBdr>
        <w:top w:val="none" w:sz="0" w:space="0" w:color="auto"/>
        <w:left w:val="none" w:sz="0" w:space="0" w:color="auto"/>
        <w:bottom w:val="none" w:sz="0" w:space="0" w:color="auto"/>
        <w:right w:val="none" w:sz="0" w:space="0" w:color="auto"/>
      </w:divBdr>
    </w:div>
    <w:div w:id="1259943165">
      <w:bodyDiv w:val="1"/>
      <w:marLeft w:val="0"/>
      <w:marRight w:val="0"/>
      <w:marTop w:val="0"/>
      <w:marBottom w:val="0"/>
      <w:divBdr>
        <w:top w:val="none" w:sz="0" w:space="0" w:color="auto"/>
        <w:left w:val="none" w:sz="0" w:space="0" w:color="auto"/>
        <w:bottom w:val="none" w:sz="0" w:space="0" w:color="auto"/>
        <w:right w:val="none" w:sz="0" w:space="0" w:color="auto"/>
      </w:divBdr>
    </w:div>
    <w:div w:id="1264995497">
      <w:bodyDiv w:val="1"/>
      <w:marLeft w:val="0"/>
      <w:marRight w:val="0"/>
      <w:marTop w:val="0"/>
      <w:marBottom w:val="0"/>
      <w:divBdr>
        <w:top w:val="none" w:sz="0" w:space="0" w:color="auto"/>
        <w:left w:val="none" w:sz="0" w:space="0" w:color="auto"/>
        <w:bottom w:val="none" w:sz="0" w:space="0" w:color="auto"/>
        <w:right w:val="none" w:sz="0" w:space="0" w:color="auto"/>
      </w:divBdr>
    </w:div>
    <w:div w:id="1265455390">
      <w:bodyDiv w:val="1"/>
      <w:marLeft w:val="0"/>
      <w:marRight w:val="0"/>
      <w:marTop w:val="0"/>
      <w:marBottom w:val="0"/>
      <w:divBdr>
        <w:top w:val="none" w:sz="0" w:space="0" w:color="auto"/>
        <w:left w:val="none" w:sz="0" w:space="0" w:color="auto"/>
        <w:bottom w:val="none" w:sz="0" w:space="0" w:color="auto"/>
        <w:right w:val="none" w:sz="0" w:space="0" w:color="auto"/>
      </w:divBdr>
    </w:div>
    <w:div w:id="1271664787">
      <w:bodyDiv w:val="1"/>
      <w:marLeft w:val="0"/>
      <w:marRight w:val="0"/>
      <w:marTop w:val="0"/>
      <w:marBottom w:val="0"/>
      <w:divBdr>
        <w:top w:val="none" w:sz="0" w:space="0" w:color="auto"/>
        <w:left w:val="none" w:sz="0" w:space="0" w:color="auto"/>
        <w:bottom w:val="none" w:sz="0" w:space="0" w:color="auto"/>
        <w:right w:val="none" w:sz="0" w:space="0" w:color="auto"/>
      </w:divBdr>
    </w:div>
    <w:div w:id="1272471827">
      <w:bodyDiv w:val="1"/>
      <w:marLeft w:val="0"/>
      <w:marRight w:val="0"/>
      <w:marTop w:val="0"/>
      <w:marBottom w:val="0"/>
      <w:divBdr>
        <w:top w:val="none" w:sz="0" w:space="0" w:color="auto"/>
        <w:left w:val="none" w:sz="0" w:space="0" w:color="auto"/>
        <w:bottom w:val="none" w:sz="0" w:space="0" w:color="auto"/>
        <w:right w:val="none" w:sz="0" w:space="0" w:color="auto"/>
      </w:divBdr>
    </w:div>
    <w:div w:id="1287390117">
      <w:bodyDiv w:val="1"/>
      <w:marLeft w:val="0"/>
      <w:marRight w:val="0"/>
      <w:marTop w:val="0"/>
      <w:marBottom w:val="0"/>
      <w:divBdr>
        <w:top w:val="none" w:sz="0" w:space="0" w:color="auto"/>
        <w:left w:val="none" w:sz="0" w:space="0" w:color="auto"/>
        <w:bottom w:val="none" w:sz="0" w:space="0" w:color="auto"/>
        <w:right w:val="none" w:sz="0" w:space="0" w:color="auto"/>
      </w:divBdr>
    </w:div>
    <w:div w:id="1289892827">
      <w:bodyDiv w:val="1"/>
      <w:marLeft w:val="0"/>
      <w:marRight w:val="0"/>
      <w:marTop w:val="0"/>
      <w:marBottom w:val="0"/>
      <w:divBdr>
        <w:top w:val="none" w:sz="0" w:space="0" w:color="auto"/>
        <w:left w:val="none" w:sz="0" w:space="0" w:color="auto"/>
        <w:bottom w:val="none" w:sz="0" w:space="0" w:color="auto"/>
        <w:right w:val="none" w:sz="0" w:space="0" w:color="auto"/>
      </w:divBdr>
    </w:div>
    <w:div w:id="1299728498">
      <w:bodyDiv w:val="1"/>
      <w:marLeft w:val="0"/>
      <w:marRight w:val="0"/>
      <w:marTop w:val="0"/>
      <w:marBottom w:val="0"/>
      <w:divBdr>
        <w:top w:val="none" w:sz="0" w:space="0" w:color="auto"/>
        <w:left w:val="none" w:sz="0" w:space="0" w:color="auto"/>
        <w:bottom w:val="none" w:sz="0" w:space="0" w:color="auto"/>
        <w:right w:val="none" w:sz="0" w:space="0" w:color="auto"/>
      </w:divBdr>
    </w:div>
    <w:div w:id="1304963682">
      <w:bodyDiv w:val="1"/>
      <w:marLeft w:val="0"/>
      <w:marRight w:val="0"/>
      <w:marTop w:val="0"/>
      <w:marBottom w:val="0"/>
      <w:divBdr>
        <w:top w:val="none" w:sz="0" w:space="0" w:color="auto"/>
        <w:left w:val="none" w:sz="0" w:space="0" w:color="auto"/>
        <w:bottom w:val="none" w:sz="0" w:space="0" w:color="auto"/>
        <w:right w:val="none" w:sz="0" w:space="0" w:color="auto"/>
      </w:divBdr>
    </w:div>
    <w:div w:id="1307004519">
      <w:bodyDiv w:val="1"/>
      <w:marLeft w:val="0"/>
      <w:marRight w:val="0"/>
      <w:marTop w:val="0"/>
      <w:marBottom w:val="0"/>
      <w:divBdr>
        <w:top w:val="none" w:sz="0" w:space="0" w:color="auto"/>
        <w:left w:val="none" w:sz="0" w:space="0" w:color="auto"/>
        <w:bottom w:val="none" w:sz="0" w:space="0" w:color="auto"/>
        <w:right w:val="none" w:sz="0" w:space="0" w:color="auto"/>
      </w:divBdr>
    </w:div>
    <w:div w:id="1321615152">
      <w:bodyDiv w:val="1"/>
      <w:marLeft w:val="0"/>
      <w:marRight w:val="0"/>
      <w:marTop w:val="0"/>
      <w:marBottom w:val="0"/>
      <w:divBdr>
        <w:top w:val="none" w:sz="0" w:space="0" w:color="auto"/>
        <w:left w:val="none" w:sz="0" w:space="0" w:color="auto"/>
        <w:bottom w:val="none" w:sz="0" w:space="0" w:color="auto"/>
        <w:right w:val="none" w:sz="0" w:space="0" w:color="auto"/>
      </w:divBdr>
    </w:div>
    <w:div w:id="1324580378">
      <w:bodyDiv w:val="1"/>
      <w:marLeft w:val="0"/>
      <w:marRight w:val="0"/>
      <w:marTop w:val="0"/>
      <w:marBottom w:val="0"/>
      <w:divBdr>
        <w:top w:val="none" w:sz="0" w:space="0" w:color="auto"/>
        <w:left w:val="none" w:sz="0" w:space="0" w:color="auto"/>
        <w:bottom w:val="none" w:sz="0" w:space="0" w:color="auto"/>
        <w:right w:val="none" w:sz="0" w:space="0" w:color="auto"/>
      </w:divBdr>
    </w:div>
    <w:div w:id="1326014541">
      <w:bodyDiv w:val="1"/>
      <w:marLeft w:val="0"/>
      <w:marRight w:val="0"/>
      <w:marTop w:val="0"/>
      <w:marBottom w:val="0"/>
      <w:divBdr>
        <w:top w:val="none" w:sz="0" w:space="0" w:color="auto"/>
        <w:left w:val="none" w:sz="0" w:space="0" w:color="auto"/>
        <w:bottom w:val="none" w:sz="0" w:space="0" w:color="auto"/>
        <w:right w:val="none" w:sz="0" w:space="0" w:color="auto"/>
      </w:divBdr>
    </w:div>
    <w:div w:id="1327127564">
      <w:bodyDiv w:val="1"/>
      <w:marLeft w:val="0"/>
      <w:marRight w:val="0"/>
      <w:marTop w:val="0"/>
      <w:marBottom w:val="0"/>
      <w:divBdr>
        <w:top w:val="none" w:sz="0" w:space="0" w:color="auto"/>
        <w:left w:val="none" w:sz="0" w:space="0" w:color="auto"/>
        <w:bottom w:val="none" w:sz="0" w:space="0" w:color="auto"/>
        <w:right w:val="none" w:sz="0" w:space="0" w:color="auto"/>
      </w:divBdr>
    </w:div>
    <w:div w:id="1329098144">
      <w:bodyDiv w:val="1"/>
      <w:marLeft w:val="0"/>
      <w:marRight w:val="0"/>
      <w:marTop w:val="0"/>
      <w:marBottom w:val="0"/>
      <w:divBdr>
        <w:top w:val="none" w:sz="0" w:space="0" w:color="auto"/>
        <w:left w:val="none" w:sz="0" w:space="0" w:color="auto"/>
        <w:bottom w:val="none" w:sz="0" w:space="0" w:color="auto"/>
        <w:right w:val="none" w:sz="0" w:space="0" w:color="auto"/>
      </w:divBdr>
      <w:divsChild>
        <w:div w:id="37433386">
          <w:marLeft w:val="0"/>
          <w:marRight w:val="0"/>
          <w:marTop w:val="0"/>
          <w:marBottom w:val="0"/>
          <w:divBdr>
            <w:top w:val="none" w:sz="0" w:space="0" w:color="auto"/>
            <w:left w:val="none" w:sz="0" w:space="0" w:color="auto"/>
            <w:bottom w:val="none" w:sz="0" w:space="0" w:color="auto"/>
            <w:right w:val="none" w:sz="0" w:space="0" w:color="auto"/>
          </w:divBdr>
        </w:div>
        <w:div w:id="176890509">
          <w:marLeft w:val="0"/>
          <w:marRight w:val="0"/>
          <w:marTop w:val="0"/>
          <w:marBottom w:val="0"/>
          <w:divBdr>
            <w:top w:val="none" w:sz="0" w:space="0" w:color="auto"/>
            <w:left w:val="none" w:sz="0" w:space="0" w:color="auto"/>
            <w:bottom w:val="none" w:sz="0" w:space="0" w:color="auto"/>
            <w:right w:val="none" w:sz="0" w:space="0" w:color="auto"/>
          </w:divBdr>
        </w:div>
        <w:div w:id="180246426">
          <w:marLeft w:val="0"/>
          <w:marRight w:val="0"/>
          <w:marTop w:val="0"/>
          <w:marBottom w:val="0"/>
          <w:divBdr>
            <w:top w:val="none" w:sz="0" w:space="0" w:color="auto"/>
            <w:left w:val="none" w:sz="0" w:space="0" w:color="auto"/>
            <w:bottom w:val="none" w:sz="0" w:space="0" w:color="auto"/>
            <w:right w:val="none" w:sz="0" w:space="0" w:color="auto"/>
          </w:divBdr>
        </w:div>
        <w:div w:id="212733479">
          <w:marLeft w:val="0"/>
          <w:marRight w:val="0"/>
          <w:marTop w:val="0"/>
          <w:marBottom w:val="0"/>
          <w:divBdr>
            <w:top w:val="none" w:sz="0" w:space="0" w:color="auto"/>
            <w:left w:val="none" w:sz="0" w:space="0" w:color="auto"/>
            <w:bottom w:val="none" w:sz="0" w:space="0" w:color="auto"/>
            <w:right w:val="none" w:sz="0" w:space="0" w:color="auto"/>
          </w:divBdr>
        </w:div>
        <w:div w:id="566107480">
          <w:marLeft w:val="0"/>
          <w:marRight w:val="0"/>
          <w:marTop w:val="0"/>
          <w:marBottom w:val="0"/>
          <w:divBdr>
            <w:top w:val="none" w:sz="0" w:space="0" w:color="auto"/>
            <w:left w:val="none" w:sz="0" w:space="0" w:color="auto"/>
            <w:bottom w:val="none" w:sz="0" w:space="0" w:color="auto"/>
            <w:right w:val="none" w:sz="0" w:space="0" w:color="auto"/>
          </w:divBdr>
        </w:div>
        <w:div w:id="705642496">
          <w:marLeft w:val="0"/>
          <w:marRight w:val="0"/>
          <w:marTop w:val="0"/>
          <w:marBottom w:val="0"/>
          <w:divBdr>
            <w:top w:val="none" w:sz="0" w:space="0" w:color="auto"/>
            <w:left w:val="none" w:sz="0" w:space="0" w:color="auto"/>
            <w:bottom w:val="none" w:sz="0" w:space="0" w:color="auto"/>
            <w:right w:val="none" w:sz="0" w:space="0" w:color="auto"/>
          </w:divBdr>
        </w:div>
        <w:div w:id="772942104">
          <w:marLeft w:val="0"/>
          <w:marRight w:val="0"/>
          <w:marTop w:val="0"/>
          <w:marBottom w:val="0"/>
          <w:divBdr>
            <w:top w:val="none" w:sz="0" w:space="0" w:color="auto"/>
            <w:left w:val="none" w:sz="0" w:space="0" w:color="auto"/>
            <w:bottom w:val="none" w:sz="0" w:space="0" w:color="auto"/>
            <w:right w:val="none" w:sz="0" w:space="0" w:color="auto"/>
          </w:divBdr>
        </w:div>
        <w:div w:id="1156191424">
          <w:marLeft w:val="0"/>
          <w:marRight w:val="0"/>
          <w:marTop w:val="0"/>
          <w:marBottom w:val="0"/>
          <w:divBdr>
            <w:top w:val="none" w:sz="0" w:space="0" w:color="auto"/>
            <w:left w:val="none" w:sz="0" w:space="0" w:color="auto"/>
            <w:bottom w:val="none" w:sz="0" w:space="0" w:color="auto"/>
            <w:right w:val="none" w:sz="0" w:space="0" w:color="auto"/>
          </w:divBdr>
        </w:div>
        <w:div w:id="1165783705">
          <w:marLeft w:val="0"/>
          <w:marRight w:val="0"/>
          <w:marTop w:val="0"/>
          <w:marBottom w:val="0"/>
          <w:divBdr>
            <w:top w:val="none" w:sz="0" w:space="0" w:color="auto"/>
            <w:left w:val="none" w:sz="0" w:space="0" w:color="auto"/>
            <w:bottom w:val="none" w:sz="0" w:space="0" w:color="auto"/>
            <w:right w:val="none" w:sz="0" w:space="0" w:color="auto"/>
          </w:divBdr>
        </w:div>
        <w:div w:id="1458335080">
          <w:marLeft w:val="0"/>
          <w:marRight w:val="0"/>
          <w:marTop w:val="0"/>
          <w:marBottom w:val="0"/>
          <w:divBdr>
            <w:top w:val="none" w:sz="0" w:space="0" w:color="auto"/>
            <w:left w:val="none" w:sz="0" w:space="0" w:color="auto"/>
            <w:bottom w:val="none" w:sz="0" w:space="0" w:color="auto"/>
            <w:right w:val="none" w:sz="0" w:space="0" w:color="auto"/>
          </w:divBdr>
        </w:div>
        <w:div w:id="1495993331">
          <w:marLeft w:val="0"/>
          <w:marRight w:val="0"/>
          <w:marTop w:val="0"/>
          <w:marBottom w:val="0"/>
          <w:divBdr>
            <w:top w:val="none" w:sz="0" w:space="0" w:color="auto"/>
            <w:left w:val="none" w:sz="0" w:space="0" w:color="auto"/>
            <w:bottom w:val="none" w:sz="0" w:space="0" w:color="auto"/>
            <w:right w:val="none" w:sz="0" w:space="0" w:color="auto"/>
          </w:divBdr>
        </w:div>
        <w:div w:id="1522236084">
          <w:marLeft w:val="0"/>
          <w:marRight w:val="0"/>
          <w:marTop w:val="0"/>
          <w:marBottom w:val="0"/>
          <w:divBdr>
            <w:top w:val="none" w:sz="0" w:space="0" w:color="auto"/>
            <w:left w:val="none" w:sz="0" w:space="0" w:color="auto"/>
            <w:bottom w:val="none" w:sz="0" w:space="0" w:color="auto"/>
            <w:right w:val="none" w:sz="0" w:space="0" w:color="auto"/>
          </w:divBdr>
        </w:div>
        <w:div w:id="1748189755">
          <w:marLeft w:val="0"/>
          <w:marRight w:val="0"/>
          <w:marTop w:val="0"/>
          <w:marBottom w:val="0"/>
          <w:divBdr>
            <w:top w:val="none" w:sz="0" w:space="0" w:color="auto"/>
            <w:left w:val="none" w:sz="0" w:space="0" w:color="auto"/>
            <w:bottom w:val="none" w:sz="0" w:space="0" w:color="auto"/>
            <w:right w:val="none" w:sz="0" w:space="0" w:color="auto"/>
          </w:divBdr>
        </w:div>
        <w:div w:id="1875844894">
          <w:marLeft w:val="0"/>
          <w:marRight w:val="0"/>
          <w:marTop w:val="0"/>
          <w:marBottom w:val="0"/>
          <w:divBdr>
            <w:top w:val="none" w:sz="0" w:space="0" w:color="auto"/>
            <w:left w:val="none" w:sz="0" w:space="0" w:color="auto"/>
            <w:bottom w:val="none" w:sz="0" w:space="0" w:color="auto"/>
            <w:right w:val="none" w:sz="0" w:space="0" w:color="auto"/>
          </w:divBdr>
        </w:div>
        <w:div w:id="1908295552">
          <w:marLeft w:val="0"/>
          <w:marRight w:val="0"/>
          <w:marTop w:val="0"/>
          <w:marBottom w:val="0"/>
          <w:divBdr>
            <w:top w:val="none" w:sz="0" w:space="0" w:color="auto"/>
            <w:left w:val="none" w:sz="0" w:space="0" w:color="auto"/>
            <w:bottom w:val="none" w:sz="0" w:space="0" w:color="auto"/>
            <w:right w:val="none" w:sz="0" w:space="0" w:color="auto"/>
          </w:divBdr>
        </w:div>
        <w:div w:id="2024354363">
          <w:marLeft w:val="0"/>
          <w:marRight w:val="0"/>
          <w:marTop w:val="0"/>
          <w:marBottom w:val="0"/>
          <w:divBdr>
            <w:top w:val="none" w:sz="0" w:space="0" w:color="auto"/>
            <w:left w:val="none" w:sz="0" w:space="0" w:color="auto"/>
            <w:bottom w:val="none" w:sz="0" w:space="0" w:color="auto"/>
            <w:right w:val="none" w:sz="0" w:space="0" w:color="auto"/>
          </w:divBdr>
        </w:div>
        <w:div w:id="2072387502">
          <w:marLeft w:val="0"/>
          <w:marRight w:val="0"/>
          <w:marTop w:val="0"/>
          <w:marBottom w:val="0"/>
          <w:divBdr>
            <w:top w:val="none" w:sz="0" w:space="0" w:color="auto"/>
            <w:left w:val="none" w:sz="0" w:space="0" w:color="auto"/>
            <w:bottom w:val="none" w:sz="0" w:space="0" w:color="auto"/>
            <w:right w:val="none" w:sz="0" w:space="0" w:color="auto"/>
          </w:divBdr>
        </w:div>
        <w:div w:id="2125493768">
          <w:marLeft w:val="0"/>
          <w:marRight w:val="0"/>
          <w:marTop w:val="0"/>
          <w:marBottom w:val="0"/>
          <w:divBdr>
            <w:top w:val="none" w:sz="0" w:space="0" w:color="auto"/>
            <w:left w:val="none" w:sz="0" w:space="0" w:color="auto"/>
            <w:bottom w:val="none" w:sz="0" w:space="0" w:color="auto"/>
            <w:right w:val="none" w:sz="0" w:space="0" w:color="auto"/>
          </w:divBdr>
        </w:div>
      </w:divsChild>
    </w:div>
    <w:div w:id="1340542876">
      <w:bodyDiv w:val="1"/>
      <w:marLeft w:val="0"/>
      <w:marRight w:val="0"/>
      <w:marTop w:val="0"/>
      <w:marBottom w:val="0"/>
      <w:divBdr>
        <w:top w:val="none" w:sz="0" w:space="0" w:color="auto"/>
        <w:left w:val="none" w:sz="0" w:space="0" w:color="auto"/>
        <w:bottom w:val="none" w:sz="0" w:space="0" w:color="auto"/>
        <w:right w:val="none" w:sz="0" w:space="0" w:color="auto"/>
      </w:divBdr>
    </w:div>
    <w:div w:id="1342859426">
      <w:bodyDiv w:val="1"/>
      <w:marLeft w:val="0"/>
      <w:marRight w:val="0"/>
      <w:marTop w:val="0"/>
      <w:marBottom w:val="0"/>
      <w:divBdr>
        <w:top w:val="none" w:sz="0" w:space="0" w:color="auto"/>
        <w:left w:val="none" w:sz="0" w:space="0" w:color="auto"/>
        <w:bottom w:val="none" w:sz="0" w:space="0" w:color="auto"/>
        <w:right w:val="none" w:sz="0" w:space="0" w:color="auto"/>
      </w:divBdr>
    </w:div>
    <w:div w:id="1357775932">
      <w:bodyDiv w:val="1"/>
      <w:marLeft w:val="0"/>
      <w:marRight w:val="0"/>
      <w:marTop w:val="0"/>
      <w:marBottom w:val="0"/>
      <w:divBdr>
        <w:top w:val="none" w:sz="0" w:space="0" w:color="auto"/>
        <w:left w:val="none" w:sz="0" w:space="0" w:color="auto"/>
        <w:bottom w:val="none" w:sz="0" w:space="0" w:color="auto"/>
        <w:right w:val="none" w:sz="0" w:space="0" w:color="auto"/>
      </w:divBdr>
    </w:div>
    <w:div w:id="1362320277">
      <w:bodyDiv w:val="1"/>
      <w:marLeft w:val="0"/>
      <w:marRight w:val="0"/>
      <w:marTop w:val="0"/>
      <w:marBottom w:val="0"/>
      <w:divBdr>
        <w:top w:val="none" w:sz="0" w:space="0" w:color="auto"/>
        <w:left w:val="none" w:sz="0" w:space="0" w:color="auto"/>
        <w:bottom w:val="none" w:sz="0" w:space="0" w:color="auto"/>
        <w:right w:val="none" w:sz="0" w:space="0" w:color="auto"/>
      </w:divBdr>
    </w:div>
    <w:div w:id="1370952722">
      <w:bodyDiv w:val="1"/>
      <w:marLeft w:val="0"/>
      <w:marRight w:val="0"/>
      <w:marTop w:val="0"/>
      <w:marBottom w:val="0"/>
      <w:divBdr>
        <w:top w:val="none" w:sz="0" w:space="0" w:color="auto"/>
        <w:left w:val="none" w:sz="0" w:space="0" w:color="auto"/>
        <w:bottom w:val="none" w:sz="0" w:space="0" w:color="auto"/>
        <w:right w:val="none" w:sz="0" w:space="0" w:color="auto"/>
      </w:divBdr>
    </w:div>
    <w:div w:id="1373113571">
      <w:bodyDiv w:val="1"/>
      <w:marLeft w:val="0"/>
      <w:marRight w:val="0"/>
      <w:marTop w:val="0"/>
      <w:marBottom w:val="0"/>
      <w:divBdr>
        <w:top w:val="none" w:sz="0" w:space="0" w:color="auto"/>
        <w:left w:val="none" w:sz="0" w:space="0" w:color="auto"/>
        <w:bottom w:val="none" w:sz="0" w:space="0" w:color="auto"/>
        <w:right w:val="none" w:sz="0" w:space="0" w:color="auto"/>
      </w:divBdr>
      <w:divsChild>
        <w:div w:id="900749994">
          <w:marLeft w:val="0"/>
          <w:marRight w:val="0"/>
          <w:marTop w:val="0"/>
          <w:marBottom w:val="0"/>
          <w:divBdr>
            <w:top w:val="none" w:sz="0" w:space="0" w:color="auto"/>
            <w:left w:val="none" w:sz="0" w:space="0" w:color="auto"/>
            <w:bottom w:val="none" w:sz="0" w:space="0" w:color="auto"/>
            <w:right w:val="none" w:sz="0" w:space="0" w:color="auto"/>
          </w:divBdr>
        </w:div>
        <w:div w:id="926234667">
          <w:marLeft w:val="0"/>
          <w:marRight w:val="0"/>
          <w:marTop w:val="0"/>
          <w:marBottom w:val="0"/>
          <w:divBdr>
            <w:top w:val="none" w:sz="0" w:space="0" w:color="auto"/>
            <w:left w:val="none" w:sz="0" w:space="0" w:color="auto"/>
            <w:bottom w:val="none" w:sz="0" w:space="0" w:color="auto"/>
            <w:right w:val="none" w:sz="0" w:space="0" w:color="auto"/>
          </w:divBdr>
        </w:div>
        <w:div w:id="961690557">
          <w:marLeft w:val="0"/>
          <w:marRight w:val="0"/>
          <w:marTop w:val="0"/>
          <w:marBottom w:val="0"/>
          <w:divBdr>
            <w:top w:val="none" w:sz="0" w:space="0" w:color="auto"/>
            <w:left w:val="none" w:sz="0" w:space="0" w:color="auto"/>
            <w:bottom w:val="none" w:sz="0" w:space="0" w:color="auto"/>
            <w:right w:val="none" w:sz="0" w:space="0" w:color="auto"/>
          </w:divBdr>
        </w:div>
        <w:div w:id="1342856487">
          <w:marLeft w:val="0"/>
          <w:marRight w:val="0"/>
          <w:marTop w:val="0"/>
          <w:marBottom w:val="0"/>
          <w:divBdr>
            <w:top w:val="none" w:sz="0" w:space="0" w:color="auto"/>
            <w:left w:val="none" w:sz="0" w:space="0" w:color="auto"/>
            <w:bottom w:val="none" w:sz="0" w:space="0" w:color="auto"/>
            <w:right w:val="none" w:sz="0" w:space="0" w:color="auto"/>
          </w:divBdr>
        </w:div>
        <w:div w:id="1347755947">
          <w:marLeft w:val="0"/>
          <w:marRight w:val="0"/>
          <w:marTop w:val="0"/>
          <w:marBottom w:val="0"/>
          <w:divBdr>
            <w:top w:val="none" w:sz="0" w:space="0" w:color="auto"/>
            <w:left w:val="none" w:sz="0" w:space="0" w:color="auto"/>
            <w:bottom w:val="none" w:sz="0" w:space="0" w:color="auto"/>
            <w:right w:val="none" w:sz="0" w:space="0" w:color="auto"/>
          </w:divBdr>
        </w:div>
        <w:div w:id="1663002215">
          <w:marLeft w:val="0"/>
          <w:marRight w:val="0"/>
          <w:marTop w:val="0"/>
          <w:marBottom w:val="0"/>
          <w:divBdr>
            <w:top w:val="none" w:sz="0" w:space="0" w:color="auto"/>
            <w:left w:val="none" w:sz="0" w:space="0" w:color="auto"/>
            <w:bottom w:val="none" w:sz="0" w:space="0" w:color="auto"/>
            <w:right w:val="none" w:sz="0" w:space="0" w:color="auto"/>
          </w:divBdr>
        </w:div>
        <w:div w:id="1813597959">
          <w:marLeft w:val="0"/>
          <w:marRight w:val="0"/>
          <w:marTop w:val="0"/>
          <w:marBottom w:val="0"/>
          <w:divBdr>
            <w:top w:val="none" w:sz="0" w:space="0" w:color="auto"/>
            <w:left w:val="none" w:sz="0" w:space="0" w:color="auto"/>
            <w:bottom w:val="none" w:sz="0" w:space="0" w:color="auto"/>
            <w:right w:val="none" w:sz="0" w:space="0" w:color="auto"/>
          </w:divBdr>
        </w:div>
      </w:divsChild>
    </w:div>
    <w:div w:id="1389919276">
      <w:bodyDiv w:val="1"/>
      <w:marLeft w:val="0"/>
      <w:marRight w:val="0"/>
      <w:marTop w:val="0"/>
      <w:marBottom w:val="0"/>
      <w:divBdr>
        <w:top w:val="none" w:sz="0" w:space="0" w:color="auto"/>
        <w:left w:val="none" w:sz="0" w:space="0" w:color="auto"/>
        <w:bottom w:val="none" w:sz="0" w:space="0" w:color="auto"/>
        <w:right w:val="none" w:sz="0" w:space="0" w:color="auto"/>
      </w:divBdr>
    </w:div>
    <w:div w:id="1394162473">
      <w:bodyDiv w:val="1"/>
      <w:marLeft w:val="0"/>
      <w:marRight w:val="0"/>
      <w:marTop w:val="0"/>
      <w:marBottom w:val="0"/>
      <w:divBdr>
        <w:top w:val="none" w:sz="0" w:space="0" w:color="auto"/>
        <w:left w:val="none" w:sz="0" w:space="0" w:color="auto"/>
        <w:bottom w:val="none" w:sz="0" w:space="0" w:color="auto"/>
        <w:right w:val="none" w:sz="0" w:space="0" w:color="auto"/>
      </w:divBdr>
    </w:div>
    <w:div w:id="1395814123">
      <w:bodyDiv w:val="1"/>
      <w:marLeft w:val="0"/>
      <w:marRight w:val="0"/>
      <w:marTop w:val="0"/>
      <w:marBottom w:val="0"/>
      <w:divBdr>
        <w:top w:val="none" w:sz="0" w:space="0" w:color="auto"/>
        <w:left w:val="none" w:sz="0" w:space="0" w:color="auto"/>
        <w:bottom w:val="none" w:sz="0" w:space="0" w:color="auto"/>
        <w:right w:val="none" w:sz="0" w:space="0" w:color="auto"/>
      </w:divBdr>
    </w:div>
    <w:div w:id="1396665083">
      <w:bodyDiv w:val="1"/>
      <w:marLeft w:val="0"/>
      <w:marRight w:val="0"/>
      <w:marTop w:val="0"/>
      <w:marBottom w:val="0"/>
      <w:divBdr>
        <w:top w:val="none" w:sz="0" w:space="0" w:color="auto"/>
        <w:left w:val="none" w:sz="0" w:space="0" w:color="auto"/>
        <w:bottom w:val="none" w:sz="0" w:space="0" w:color="auto"/>
        <w:right w:val="none" w:sz="0" w:space="0" w:color="auto"/>
      </w:divBdr>
      <w:divsChild>
        <w:div w:id="2829522">
          <w:marLeft w:val="0"/>
          <w:marRight w:val="0"/>
          <w:marTop w:val="0"/>
          <w:marBottom w:val="0"/>
          <w:divBdr>
            <w:top w:val="none" w:sz="0" w:space="0" w:color="auto"/>
            <w:left w:val="none" w:sz="0" w:space="0" w:color="auto"/>
            <w:bottom w:val="none" w:sz="0" w:space="0" w:color="auto"/>
            <w:right w:val="none" w:sz="0" w:space="0" w:color="auto"/>
          </w:divBdr>
        </w:div>
        <w:div w:id="187989054">
          <w:marLeft w:val="0"/>
          <w:marRight w:val="0"/>
          <w:marTop w:val="0"/>
          <w:marBottom w:val="0"/>
          <w:divBdr>
            <w:top w:val="none" w:sz="0" w:space="0" w:color="auto"/>
            <w:left w:val="none" w:sz="0" w:space="0" w:color="auto"/>
            <w:bottom w:val="none" w:sz="0" w:space="0" w:color="auto"/>
            <w:right w:val="none" w:sz="0" w:space="0" w:color="auto"/>
          </w:divBdr>
        </w:div>
        <w:div w:id="202057783">
          <w:marLeft w:val="0"/>
          <w:marRight w:val="0"/>
          <w:marTop w:val="0"/>
          <w:marBottom w:val="0"/>
          <w:divBdr>
            <w:top w:val="none" w:sz="0" w:space="0" w:color="auto"/>
            <w:left w:val="none" w:sz="0" w:space="0" w:color="auto"/>
            <w:bottom w:val="none" w:sz="0" w:space="0" w:color="auto"/>
            <w:right w:val="none" w:sz="0" w:space="0" w:color="auto"/>
          </w:divBdr>
        </w:div>
        <w:div w:id="288711822">
          <w:marLeft w:val="0"/>
          <w:marRight w:val="0"/>
          <w:marTop w:val="0"/>
          <w:marBottom w:val="0"/>
          <w:divBdr>
            <w:top w:val="none" w:sz="0" w:space="0" w:color="auto"/>
            <w:left w:val="none" w:sz="0" w:space="0" w:color="auto"/>
            <w:bottom w:val="none" w:sz="0" w:space="0" w:color="auto"/>
            <w:right w:val="none" w:sz="0" w:space="0" w:color="auto"/>
          </w:divBdr>
        </w:div>
        <w:div w:id="1035692290">
          <w:marLeft w:val="0"/>
          <w:marRight w:val="0"/>
          <w:marTop w:val="0"/>
          <w:marBottom w:val="0"/>
          <w:divBdr>
            <w:top w:val="none" w:sz="0" w:space="0" w:color="auto"/>
            <w:left w:val="none" w:sz="0" w:space="0" w:color="auto"/>
            <w:bottom w:val="none" w:sz="0" w:space="0" w:color="auto"/>
            <w:right w:val="none" w:sz="0" w:space="0" w:color="auto"/>
          </w:divBdr>
        </w:div>
        <w:div w:id="1355425964">
          <w:marLeft w:val="0"/>
          <w:marRight w:val="0"/>
          <w:marTop w:val="0"/>
          <w:marBottom w:val="0"/>
          <w:divBdr>
            <w:top w:val="none" w:sz="0" w:space="0" w:color="auto"/>
            <w:left w:val="none" w:sz="0" w:space="0" w:color="auto"/>
            <w:bottom w:val="none" w:sz="0" w:space="0" w:color="auto"/>
            <w:right w:val="none" w:sz="0" w:space="0" w:color="auto"/>
          </w:divBdr>
        </w:div>
        <w:div w:id="1449347757">
          <w:marLeft w:val="0"/>
          <w:marRight w:val="0"/>
          <w:marTop w:val="0"/>
          <w:marBottom w:val="0"/>
          <w:divBdr>
            <w:top w:val="none" w:sz="0" w:space="0" w:color="auto"/>
            <w:left w:val="none" w:sz="0" w:space="0" w:color="auto"/>
            <w:bottom w:val="none" w:sz="0" w:space="0" w:color="auto"/>
            <w:right w:val="none" w:sz="0" w:space="0" w:color="auto"/>
          </w:divBdr>
        </w:div>
      </w:divsChild>
    </w:div>
    <w:div w:id="1405295999">
      <w:bodyDiv w:val="1"/>
      <w:marLeft w:val="0"/>
      <w:marRight w:val="0"/>
      <w:marTop w:val="0"/>
      <w:marBottom w:val="0"/>
      <w:divBdr>
        <w:top w:val="none" w:sz="0" w:space="0" w:color="auto"/>
        <w:left w:val="none" w:sz="0" w:space="0" w:color="auto"/>
        <w:bottom w:val="none" w:sz="0" w:space="0" w:color="auto"/>
        <w:right w:val="none" w:sz="0" w:space="0" w:color="auto"/>
      </w:divBdr>
    </w:div>
    <w:div w:id="1412848849">
      <w:bodyDiv w:val="1"/>
      <w:marLeft w:val="0"/>
      <w:marRight w:val="0"/>
      <w:marTop w:val="0"/>
      <w:marBottom w:val="0"/>
      <w:divBdr>
        <w:top w:val="none" w:sz="0" w:space="0" w:color="auto"/>
        <w:left w:val="none" w:sz="0" w:space="0" w:color="auto"/>
        <w:bottom w:val="none" w:sz="0" w:space="0" w:color="auto"/>
        <w:right w:val="none" w:sz="0" w:space="0" w:color="auto"/>
      </w:divBdr>
    </w:div>
    <w:div w:id="1420102006">
      <w:bodyDiv w:val="1"/>
      <w:marLeft w:val="0"/>
      <w:marRight w:val="0"/>
      <w:marTop w:val="0"/>
      <w:marBottom w:val="0"/>
      <w:divBdr>
        <w:top w:val="none" w:sz="0" w:space="0" w:color="auto"/>
        <w:left w:val="none" w:sz="0" w:space="0" w:color="auto"/>
        <w:bottom w:val="none" w:sz="0" w:space="0" w:color="auto"/>
        <w:right w:val="none" w:sz="0" w:space="0" w:color="auto"/>
      </w:divBdr>
    </w:div>
    <w:div w:id="1424062964">
      <w:bodyDiv w:val="1"/>
      <w:marLeft w:val="0"/>
      <w:marRight w:val="0"/>
      <w:marTop w:val="0"/>
      <w:marBottom w:val="0"/>
      <w:divBdr>
        <w:top w:val="none" w:sz="0" w:space="0" w:color="auto"/>
        <w:left w:val="none" w:sz="0" w:space="0" w:color="auto"/>
        <w:bottom w:val="none" w:sz="0" w:space="0" w:color="auto"/>
        <w:right w:val="none" w:sz="0" w:space="0" w:color="auto"/>
      </w:divBdr>
    </w:div>
    <w:div w:id="1433747995">
      <w:bodyDiv w:val="1"/>
      <w:marLeft w:val="0"/>
      <w:marRight w:val="0"/>
      <w:marTop w:val="0"/>
      <w:marBottom w:val="0"/>
      <w:divBdr>
        <w:top w:val="none" w:sz="0" w:space="0" w:color="auto"/>
        <w:left w:val="none" w:sz="0" w:space="0" w:color="auto"/>
        <w:bottom w:val="none" w:sz="0" w:space="0" w:color="auto"/>
        <w:right w:val="none" w:sz="0" w:space="0" w:color="auto"/>
      </w:divBdr>
    </w:div>
    <w:div w:id="1479299027">
      <w:bodyDiv w:val="1"/>
      <w:marLeft w:val="0"/>
      <w:marRight w:val="0"/>
      <w:marTop w:val="0"/>
      <w:marBottom w:val="0"/>
      <w:divBdr>
        <w:top w:val="none" w:sz="0" w:space="0" w:color="auto"/>
        <w:left w:val="none" w:sz="0" w:space="0" w:color="auto"/>
        <w:bottom w:val="none" w:sz="0" w:space="0" w:color="auto"/>
        <w:right w:val="none" w:sz="0" w:space="0" w:color="auto"/>
      </w:divBdr>
    </w:div>
    <w:div w:id="1481966658">
      <w:bodyDiv w:val="1"/>
      <w:marLeft w:val="0"/>
      <w:marRight w:val="0"/>
      <w:marTop w:val="0"/>
      <w:marBottom w:val="0"/>
      <w:divBdr>
        <w:top w:val="none" w:sz="0" w:space="0" w:color="auto"/>
        <w:left w:val="none" w:sz="0" w:space="0" w:color="auto"/>
        <w:bottom w:val="none" w:sz="0" w:space="0" w:color="auto"/>
        <w:right w:val="none" w:sz="0" w:space="0" w:color="auto"/>
      </w:divBdr>
    </w:div>
    <w:div w:id="1489633840">
      <w:bodyDiv w:val="1"/>
      <w:marLeft w:val="0"/>
      <w:marRight w:val="0"/>
      <w:marTop w:val="0"/>
      <w:marBottom w:val="0"/>
      <w:divBdr>
        <w:top w:val="none" w:sz="0" w:space="0" w:color="auto"/>
        <w:left w:val="none" w:sz="0" w:space="0" w:color="auto"/>
        <w:bottom w:val="none" w:sz="0" w:space="0" w:color="auto"/>
        <w:right w:val="none" w:sz="0" w:space="0" w:color="auto"/>
      </w:divBdr>
    </w:div>
    <w:div w:id="1494224576">
      <w:bodyDiv w:val="1"/>
      <w:marLeft w:val="0"/>
      <w:marRight w:val="0"/>
      <w:marTop w:val="0"/>
      <w:marBottom w:val="0"/>
      <w:divBdr>
        <w:top w:val="none" w:sz="0" w:space="0" w:color="auto"/>
        <w:left w:val="none" w:sz="0" w:space="0" w:color="auto"/>
        <w:bottom w:val="none" w:sz="0" w:space="0" w:color="auto"/>
        <w:right w:val="none" w:sz="0" w:space="0" w:color="auto"/>
      </w:divBdr>
    </w:div>
    <w:div w:id="1498424278">
      <w:bodyDiv w:val="1"/>
      <w:marLeft w:val="0"/>
      <w:marRight w:val="0"/>
      <w:marTop w:val="0"/>
      <w:marBottom w:val="0"/>
      <w:divBdr>
        <w:top w:val="none" w:sz="0" w:space="0" w:color="auto"/>
        <w:left w:val="none" w:sz="0" w:space="0" w:color="auto"/>
        <w:bottom w:val="none" w:sz="0" w:space="0" w:color="auto"/>
        <w:right w:val="none" w:sz="0" w:space="0" w:color="auto"/>
      </w:divBdr>
    </w:div>
    <w:div w:id="1503203751">
      <w:bodyDiv w:val="1"/>
      <w:marLeft w:val="0"/>
      <w:marRight w:val="0"/>
      <w:marTop w:val="0"/>
      <w:marBottom w:val="0"/>
      <w:divBdr>
        <w:top w:val="none" w:sz="0" w:space="0" w:color="auto"/>
        <w:left w:val="none" w:sz="0" w:space="0" w:color="auto"/>
        <w:bottom w:val="none" w:sz="0" w:space="0" w:color="auto"/>
        <w:right w:val="none" w:sz="0" w:space="0" w:color="auto"/>
      </w:divBdr>
    </w:div>
    <w:div w:id="1513451502">
      <w:bodyDiv w:val="1"/>
      <w:marLeft w:val="0"/>
      <w:marRight w:val="0"/>
      <w:marTop w:val="0"/>
      <w:marBottom w:val="0"/>
      <w:divBdr>
        <w:top w:val="none" w:sz="0" w:space="0" w:color="auto"/>
        <w:left w:val="none" w:sz="0" w:space="0" w:color="auto"/>
        <w:bottom w:val="none" w:sz="0" w:space="0" w:color="auto"/>
        <w:right w:val="none" w:sz="0" w:space="0" w:color="auto"/>
      </w:divBdr>
    </w:div>
    <w:div w:id="1523474997">
      <w:bodyDiv w:val="1"/>
      <w:marLeft w:val="0"/>
      <w:marRight w:val="0"/>
      <w:marTop w:val="0"/>
      <w:marBottom w:val="0"/>
      <w:divBdr>
        <w:top w:val="none" w:sz="0" w:space="0" w:color="auto"/>
        <w:left w:val="none" w:sz="0" w:space="0" w:color="auto"/>
        <w:bottom w:val="none" w:sz="0" w:space="0" w:color="auto"/>
        <w:right w:val="none" w:sz="0" w:space="0" w:color="auto"/>
      </w:divBdr>
    </w:div>
    <w:div w:id="1529031225">
      <w:bodyDiv w:val="1"/>
      <w:marLeft w:val="0"/>
      <w:marRight w:val="0"/>
      <w:marTop w:val="0"/>
      <w:marBottom w:val="0"/>
      <w:divBdr>
        <w:top w:val="none" w:sz="0" w:space="0" w:color="auto"/>
        <w:left w:val="none" w:sz="0" w:space="0" w:color="auto"/>
        <w:bottom w:val="none" w:sz="0" w:space="0" w:color="auto"/>
        <w:right w:val="none" w:sz="0" w:space="0" w:color="auto"/>
      </w:divBdr>
    </w:div>
    <w:div w:id="1533422031">
      <w:bodyDiv w:val="1"/>
      <w:marLeft w:val="0"/>
      <w:marRight w:val="0"/>
      <w:marTop w:val="0"/>
      <w:marBottom w:val="0"/>
      <w:divBdr>
        <w:top w:val="none" w:sz="0" w:space="0" w:color="auto"/>
        <w:left w:val="none" w:sz="0" w:space="0" w:color="auto"/>
        <w:bottom w:val="none" w:sz="0" w:space="0" w:color="auto"/>
        <w:right w:val="none" w:sz="0" w:space="0" w:color="auto"/>
      </w:divBdr>
    </w:div>
    <w:div w:id="1539007601">
      <w:bodyDiv w:val="1"/>
      <w:marLeft w:val="0"/>
      <w:marRight w:val="0"/>
      <w:marTop w:val="0"/>
      <w:marBottom w:val="0"/>
      <w:divBdr>
        <w:top w:val="none" w:sz="0" w:space="0" w:color="auto"/>
        <w:left w:val="none" w:sz="0" w:space="0" w:color="auto"/>
        <w:bottom w:val="none" w:sz="0" w:space="0" w:color="auto"/>
        <w:right w:val="none" w:sz="0" w:space="0" w:color="auto"/>
      </w:divBdr>
    </w:div>
    <w:div w:id="1539049123">
      <w:bodyDiv w:val="1"/>
      <w:marLeft w:val="0"/>
      <w:marRight w:val="0"/>
      <w:marTop w:val="0"/>
      <w:marBottom w:val="0"/>
      <w:divBdr>
        <w:top w:val="none" w:sz="0" w:space="0" w:color="auto"/>
        <w:left w:val="none" w:sz="0" w:space="0" w:color="auto"/>
        <w:bottom w:val="none" w:sz="0" w:space="0" w:color="auto"/>
        <w:right w:val="none" w:sz="0" w:space="0" w:color="auto"/>
      </w:divBdr>
    </w:div>
    <w:div w:id="1552960208">
      <w:bodyDiv w:val="1"/>
      <w:marLeft w:val="0"/>
      <w:marRight w:val="0"/>
      <w:marTop w:val="0"/>
      <w:marBottom w:val="0"/>
      <w:divBdr>
        <w:top w:val="none" w:sz="0" w:space="0" w:color="auto"/>
        <w:left w:val="none" w:sz="0" w:space="0" w:color="auto"/>
        <w:bottom w:val="none" w:sz="0" w:space="0" w:color="auto"/>
        <w:right w:val="none" w:sz="0" w:space="0" w:color="auto"/>
      </w:divBdr>
    </w:div>
    <w:div w:id="1572151876">
      <w:bodyDiv w:val="1"/>
      <w:marLeft w:val="0"/>
      <w:marRight w:val="0"/>
      <w:marTop w:val="0"/>
      <w:marBottom w:val="0"/>
      <w:divBdr>
        <w:top w:val="none" w:sz="0" w:space="0" w:color="auto"/>
        <w:left w:val="none" w:sz="0" w:space="0" w:color="auto"/>
        <w:bottom w:val="none" w:sz="0" w:space="0" w:color="auto"/>
        <w:right w:val="none" w:sz="0" w:space="0" w:color="auto"/>
      </w:divBdr>
    </w:div>
    <w:div w:id="1585413827">
      <w:bodyDiv w:val="1"/>
      <w:marLeft w:val="0"/>
      <w:marRight w:val="0"/>
      <w:marTop w:val="0"/>
      <w:marBottom w:val="0"/>
      <w:divBdr>
        <w:top w:val="none" w:sz="0" w:space="0" w:color="auto"/>
        <w:left w:val="none" w:sz="0" w:space="0" w:color="auto"/>
        <w:bottom w:val="none" w:sz="0" w:space="0" w:color="auto"/>
        <w:right w:val="none" w:sz="0" w:space="0" w:color="auto"/>
      </w:divBdr>
      <w:divsChild>
        <w:div w:id="571041358">
          <w:marLeft w:val="0"/>
          <w:marRight w:val="0"/>
          <w:marTop w:val="0"/>
          <w:marBottom w:val="0"/>
          <w:divBdr>
            <w:top w:val="none" w:sz="0" w:space="0" w:color="auto"/>
            <w:left w:val="none" w:sz="0" w:space="0" w:color="auto"/>
            <w:bottom w:val="none" w:sz="0" w:space="0" w:color="auto"/>
            <w:right w:val="none" w:sz="0" w:space="0" w:color="auto"/>
          </w:divBdr>
        </w:div>
        <w:div w:id="1118260604">
          <w:marLeft w:val="0"/>
          <w:marRight w:val="0"/>
          <w:marTop w:val="0"/>
          <w:marBottom w:val="0"/>
          <w:divBdr>
            <w:top w:val="none" w:sz="0" w:space="0" w:color="auto"/>
            <w:left w:val="none" w:sz="0" w:space="0" w:color="auto"/>
            <w:bottom w:val="none" w:sz="0" w:space="0" w:color="auto"/>
            <w:right w:val="none" w:sz="0" w:space="0" w:color="auto"/>
          </w:divBdr>
        </w:div>
      </w:divsChild>
    </w:div>
    <w:div w:id="1586527385">
      <w:bodyDiv w:val="1"/>
      <w:marLeft w:val="0"/>
      <w:marRight w:val="0"/>
      <w:marTop w:val="0"/>
      <w:marBottom w:val="0"/>
      <w:divBdr>
        <w:top w:val="none" w:sz="0" w:space="0" w:color="auto"/>
        <w:left w:val="none" w:sz="0" w:space="0" w:color="auto"/>
        <w:bottom w:val="none" w:sz="0" w:space="0" w:color="auto"/>
        <w:right w:val="none" w:sz="0" w:space="0" w:color="auto"/>
      </w:divBdr>
    </w:div>
    <w:div w:id="1586576224">
      <w:bodyDiv w:val="1"/>
      <w:marLeft w:val="0"/>
      <w:marRight w:val="0"/>
      <w:marTop w:val="0"/>
      <w:marBottom w:val="0"/>
      <w:divBdr>
        <w:top w:val="none" w:sz="0" w:space="0" w:color="auto"/>
        <w:left w:val="none" w:sz="0" w:space="0" w:color="auto"/>
        <w:bottom w:val="none" w:sz="0" w:space="0" w:color="auto"/>
        <w:right w:val="none" w:sz="0" w:space="0" w:color="auto"/>
      </w:divBdr>
    </w:div>
    <w:div w:id="1587423836">
      <w:bodyDiv w:val="1"/>
      <w:marLeft w:val="0"/>
      <w:marRight w:val="0"/>
      <w:marTop w:val="0"/>
      <w:marBottom w:val="0"/>
      <w:divBdr>
        <w:top w:val="none" w:sz="0" w:space="0" w:color="auto"/>
        <w:left w:val="none" w:sz="0" w:space="0" w:color="auto"/>
        <w:bottom w:val="none" w:sz="0" w:space="0" w:color="auto"/>
        <w:right w:val="none" w:sz="0" w:space="0" w:color="auto"/>
      </w:divBdr>
    </w:div>
    <w:div w:id="1615284734">
      <w:bodyDiv w:val="1"/>
      <w:marLeft w:val="0"/>
      <w:marRight w:val="0"/>
      <w:marTop w:val="0"/>
      <w:marBottom w:val="0"/>
      <w:divBdr>
        <w:top w:val="none" w:sz="0" w:space="0" w:color="auto"/>
        <w:left w:val="none" w:sz="0" w:space="0" w:color="auto"/>
        <w:bottom w:val="none" w:sz="0" w:space="0" w:color="auto"/>
        <w:right w:val="none" w:sz="0" w:space="0" w:color="auto"/>
      </w:divBdr>
    </w:div>
    <w:div w:id="1628119731">
      <w:bodyDiv w:val="1"/>
      <w:marLeft w:val="0"/>
      <w:marRight w:val="0"/>
      <w:marTop w:val="0"/>
      <w:marBottom w:val="0"/>
      <w:divBdr>
        <w:top w:val="none" w:sz="0" w:space="0" w:color="auto"/>
        <w:left w:val="none" w:sz="0" w:space="0" w:color="auto"/>
        <w:bottom w:val="none" w:sz="0" w:space="0" w:color="auto"/>
        <w:right w:val="none" w:sz="0" w:space="0" w:color="auto"/>
      </w:divBdr>
    </w:div>
    <w:div w:id="1628467799">
      <w:bodyDiv w:val="1"/>
      <w:marLeft w:val="0"/>
      <w:marRight w:val="0"/>
      <w:marTop w:val="0"/>
      <w:marBottom w:val="0"/>
      <w:divBdr>
        <w:top w:val="none" w:sz="0" w:space="0" w:color="auto"/>
        <w:left w:val="none" w:sz="0" w:space="0" w:color="auto"/>
        <w:bottom w:val="none" w:sz="0" w:space="0" w:color="auto"/>
        <w:right w:val="none" w:sz="0" w:space="0" w:color="auto"/>
      </w:divBdr>
    </w:div>
    <w:div w:id="1630011564">
      <w:bodyDiv w:val="1"/>
      <w:marLeft w:val="0"/>
      <w:marRight w:val="0"/>
      <w:marTop w:val="0"/>
      <w:marBottom w:val="0"/>
      <w:divBdr>
        <w:top w:val="none" w:sz="0" w:space="0" w:color="auto"/>
        <w:left w:val="none" w:sz="0" w:space="0" w:color="auto"/>
        <w:bottom w:val="none" w:sz="0" w:space="0" w:color="auto"/>
        <w:right w:val="none" w:sz="0" w:space="0" w:color="auto"/>
      </w:divBdr>
    </w:div>
    <w:div w:id="1633822739">
      <w:bodyDiv w:val="1"/>
      <w:marLeft w:val="0"/>
      <w:marRight w:val="0"/>
      <w:marTop w:val="0"/>
      <w:marBottom w:val="0"/>
      <w:divBdr>
        <w:top w:val="none" w:sz="0" w:space="0" w:color="auto"/>
        <w:left w:val="none" w:sz="0" w:space="0" w:color="auto"/>
        <w:bottom w:val="none" w:sz="0" w:space="0" w:color="auto"/>
        <w:right w:val="none" w:sz="0" w:space="0" w:color="auto"/>
      </w:divBdr>
    </w:div>
    <w:div w:id="1635678272">
      <w:bodyDiv w:val="1"/>
      <w:marLeft w:val="0"/>
      <w:marRight w:val="0"/>
      <w:marTop w:val="0"/>
      <w:marBottom w:val="0"/>
      <w:divBdr>
        <w:top w:val="none" w:sz="0" w:space="0" w:color="auto"/>
        <w:left w:val="none" w:sz="0" w:space="0" w:color="auto"/>
        <w:bottom w:val="none" w:sz="0" w:space="0" w:color="auto"/>
        <w:right w:val="none" w:sz="0" w:space="0" w:color="auto"/>
      </w:divBdr>
    </w:div>
    <w:div w:id="1638485089">
      <w:bodyDiv w:val="1"/>
      <w:marLeft w:val="0"/>
      <w:marRight w:val="0"/>
      <w:marTop w:val="0"/>
      <w:marBottom w:val="0"/>
      <w:divBdr>
        <w:top w:val="none" w:sz="0" w:space="0" w:color="auto"/>
        <w:left w:val="none" w:sz="0" w:space="0" w:color="auto"/>
        <w:bottom w:val="none" w:sz="0" w:space="0" w:color="auto"/>
        <w:right w:val="none" w:sz="0" w:space="0" w:color="auto"/>
      </w:divBdr>
    </w:div>
    <w:div w:id="1644969767">
      <w:bodyDiv w:val="1"/>
      <w:marLeft w:val="0"/>
      <w:marRight w:val="0"/>
      <w:marTop w:val="0"/>
      <w:marBottom w:val="0"/>
      <w:divBdr>
        <w:top w:val="none" w:sz="0" w:space="0" w:color="auto"/>
        <w:left w:val="none" w:sz="0" w:space="0" w:color="auto"/>
        <w:bottom w:val="none" w:sz="0" w:space="0" w:color="auto"/>
        <w:right w:val="none" w:sz="0" w:space="0" w:color="auto"/>
      </w:divBdr>
    </w:div>
    <w:div w:id="1657222931">
      <w:bodyDiv w:val="1"/>
      <w:marLeft w:val="0"/>
      <w:marRight w:val="0"/>
      <w:marTop w:val="0"/>
      <w:marBottom w:val="0"/>
      <w:divBdr>
        <w:top w:val="none" w:sz="0" w:space="0" w:color="auto"/>
        <w:left w:val="none" w:sz="0" w:space="0" w:color="auto"/>
        <w:bottom w:val="none" w:sz="0" w:space="0" w:color="auto"/>
        <w:right w:val="none" w:sz="0" w:space="0" w:color="auto"/>
      </w:divBdr>
    </w:div>
    <w:div w:id="1660040854">
      <w:bodyDiv w:val="1"/>
      <w:marLeft w:val="0"/>
      <w:marRight w:val="0"/>
      <w:marTop w:val="0"/>
      <w:marBottom w:val="0"/>
      <w:divBdr>
        <w:top w:val="none" w:sz="0" w:space="0" w:color="auto"/>
        <w:left w:val="none" w:sz="0" w:space="0" w:color="auto"/>
        <w:bottom w:val="none" w:sz="0" w:space="0" w:color="auto"/>
        <w:right w:val="none" w:sz="0" w:space="0" w:color="auto"/>
      </w:divBdr>
    </w:div>
    <w:div w:id="1664627099">
      <w:bodyDiv w:val="1"/>
      <w:marLeft w:val="0"/>
      <w:marRight w:val="0"/>
      <w:marTop w:val="0"/>
      <w:marBottom w:val="0"/>
      <w:divBdr>
        <w:top w:val="none" w:sz="0" w:space="0" w:color="auto"/>
        <w:left w:val="none" w:sz="0" w:space="0" w:color="auto"/>
        <w:bottom w:val="none" w:sz="0" w:space="0" w:color="auto"/>
        <w:right w:val="none" w:sz="0" w:space="0" w:color="auto"/>
      </w:divBdr>
    </w:div>
    <w:div w:id="1665011191">
      <w:bodyDiv w:val="1"/>
      <w:marLeft w:val="0"/>
      <w:marRight w:val="0"/>
      <w:marTop w:val="0"/>
      <w:marBottom w:val="0"/>
      <w:divBdr>
        <w:top w:val="none" w:sz="0" w:space="0" w:color="auto"/>
        <w:left w:val="none" w:sz="0" w:space="0" w:color="auto"/>
        <w:bottom w:val="none" w:sz="0" w:space="0" w:color="auto"/>
        <w:right w:val="none" w:sz="0" w:space="0" w:color="auto"/>
      </w:divBdr>
    </w:div>
    <w:div w:id="1681546746">
      <w:bodyDiv w:val="1"/>
      <w:marLeft w:val="0"/>
      <w:marRight w:val="0"/>
      <w:marTop w:val="0"/>
      <w:marBottom w:val="0"/>
      <w:divBdr>
        <w:top w:val="none" w:sz="0" w:space="0" w:color="auto"/>
        <w:left w:val="none" w:sz="0" w:space="0" w:color="auto"/>
        <w:bottom w:val="none" w:sz="0" w:space="0" w:color="auto"/>
        <w:right w:val="none" w:sz="0" w:space="0" w:color="auto"/>
      </w:divBdr>
    </w:div>
    <w:div w:id="1683702502">
      <w:bodyDiv w:val="1"/>
      <w:marLeft w:val="0"/>
      <w:marRight w:val="0"/>
      <w:marTop w:val="0"/>
      <w:marBottom w:val="0"/>
      <w:divBdr>
        <w:top w:val="none" w:sz="0" w:space="0" w:color="auto"/>
        <w:left w:val="none" w:sz="0" w:space="0" w:color="auto"/>
        <w:bottom w:val="none" w:sz="0" w:space="0" w:color="auto"/>
        <w:right w:val="none" w:sz="0" w:space="0" w:color="auto"/>
      </w:divBdr>
      <w:divsChild>
        <w:div w:id="356778928">
          <w:marLeft w:val="0"/>
          <w:marRight w:val="0"/>
          <w:marTop w:val="0"/>
          <w:marBottom w:val="0"/>
          <w:divBdr>
            <w:top w:val="none" w:sz="0" w:space="0" w:color="auto"/>
            <w:left w:val="none" w:sz="0" w:space="0" w:color="auto"/>
            <w:bottom w:val="none" w:sz="0" w:space="0" w:color="auto"/>
            <w:right w:val="none" w:sz="0" w:space="0" w:color="auto"/>
          </w:divBdr>
        </w:div>
        <w:div w:id="490757894">
          <w:marLeft w:val="0"/>
          <w:marRight w:val="0"/>
          <w:marTop w:val="0"/>
          <w:marBottom w:val="0"/>
          <w:divBdr>
            <w:top w:val="none" w:sz="0" w:space="0" w:color="auto"/>
            <w:left w:val="none" w:sz="0" w:space="0" w:color="auto"/>
            <w:bottom w:val="none" w:sz="0" w:space="0" w:color="auto"/>
            <w:right w:val="none" w:sz="0" w:space="0" w:color="auto"/>
          </w:divBdr>
        </w:div>
        <w:div w:id="2024242859">
          <w:marLeft w:val="0"/>
          <w:marRight w:val="0"/>
          <w:marTop w:val="0"/>
          <w:marBottom w:val="0"/>
          <w:divBdr>
            <w:top w:val="none" w:sz="0" w:space="0" w:color="auto"/>
            <w:left w:val="none" w:sz="0" w:space="0" w:color="auto"/>
            <w:bottom w:val="none" w:sz="0" w:space="0" w:color="auto"/>
            <w:right w:val="none" w:sz="0" w:space="0" w:color="auto"/>
          </w:divBdr>
        </w:div>
        <w:div w:id="2090732839">
          <w:marLeft w:val="0"/>
          <w:marRight w:val="0"/>
          <w:marTop w:val="0"/>
          <w:marBottom w:val="0"/>
          <w:divBdr>
            <w:top w:val="none" w:sz="0" w:space="0" w:color="auto"/>
            <w:left w:val="none" w:sz="0" w:space="0" w:color="auto"/>
            <w:bottom w:val="none" w:sz="0" w:space="0" w:color="auto"/>
            <w:right w:val="none" w:sz="0" w:space="0" w:color="auto"/>
          </w:divBdr>
        </w:div>
        <w:div w:id="2146465703">
          <w:marLeft w:val="0"/>
          <w:marRight w:val="0"/>
          <w:marTop w:val="0"/>
          <w:marBottom w:val="0"/>
          <w:divBdr>
            <w:top w:val="none" w:sz="0" w:space="0" w:color="auto"/>
            <w:left w:val="none" w:sz="0" w:space="0" w:color="auto"/>
            <w:bottom w:val="none" w:sz="0" w:space="0" w:color="auto"/>
            <w:right w:val="none" w:sz="0" w:space="0" w:color="auto"/>
          </w:divBdr>
        </w:div>
      </w:divsChild>
    </w:div>
    <w:div w:id="1696274251">
      <w:bodyDiv w:val="1"/>
      <w:marLeft w:val="0"/>
      <w:marRight w:val="0"/>
      <w:marTop w:val="0"/>
      <w:marBottom w:val="0"/>
      <w:divBdr>
        <w:top w:val="none" w:sz="0" w:space="0" w:color="auto"/>
        <w:left w:val="none" w:sz="0" w:space="0" w:color="auto"/>
        <w:bottom w:val="none" w:sz="0" w:space="0" w:color="auto"/>
        <w:right w:val="none" w:sz="0" w:space="0" w:color="auto"/>
      </w:divBdr>
    </w:div>
    <w:div w:id="1704556585">
      <w:bodyDiv w:val="1"/>
      <w:marLeft w:val="0"/>
      <w:marRight w:val="0"/>
      <w:marTop w:val="0"/>
      <w:marBottom w:val="0"/>
      <w:divBdr>
        <w:top w:val="none" w:sz="0" w:space="0" w:color="auto"/>
        <w:left w:val="none" w:sz="0" w:space="0" w:color="auto"/>
        <w:bottom w:val="none" w:sz="0" w:space="0" w:color="auto"/>
        <w:right w:val="none" w:sz="0" w:space="0" w:color="auto"/>
      </w:divBdr>
      <w:divsChild>
        <w:div w:id="1043403719">
          <w:marLeft w:val="0"/>
          <w:marRight w:val="0"/>
          <w:marTop w:val="0"/>
          <w:marBottom w:val="0"/>
          <w:divBdr>
            <w:top w:val="none" w:sz="0" w:space="0" w:color="auto"/>
            <w:left w:val="none" w:sz="0" w:space="0" w:color="auto"/>
            <w:bottom w:val="none" w:sz="0" w:space="0" w:color="auto"/>
            <w:right w:val="none" w:sz="0" w:space="0" w:color="auto"/>
          </w:divBdr>
        </w:div>
        <w:div w:id="1289625278">
          <w:marLeft w:val="0"/>
          <w:marRight w:val="0"/>
          <w:marTop w:val="0"/>
          <w:marBottom w:val="0"/>
          <w:divBdr>
            <w:top w:val="none" w:sz="0" w:space="0" w:color="auto"/>
            <w:left w:val="none" w:sz="0" w:space="0" w:color="auto"/>
            <w:bottom w:val="none" w:sz="0" w:space="0" w:color="auto"/>
            <w:right w:val="none" w:sz="0" w:space="0" w:color="auto"/>
          </w:divBdr>
        </w:div>
      </w:divsChild>
    </w:div>
    <w:div w:id="1737314403">
      <w:bodyDiv w:val="1"/>
      <w:marLeft w:val="0"/>
      <w:marRight w:val="0"/>
      <w:marTop w:val="0"/>
      <w:marBottom w:val="0"/>
      <w:divBdr>
        <w:top w:val="none" w:sz="0" w:space="0" w:color="auto"/>
        <w:left w:val="none" w:sz="0" w:space="0" w:color="auto"/>
        <w:bottom w:val="none" w:sz="0" w:space="0" w:color="auto"/>
        <w:right w:val="none" w:sz="0" w:space="0" w:color="auto"/>
      </w:divBdr>
      <w:divsChild>
        <w:div w:id="61878438">
          <w:marLeft w:val="0"/>
          <w:marRight w:val="0"/>
          <w:marTop w:val="0"/>
          <w:marBottom w:val="0"/>
          <w:divBdr>
            <w:top w:val="none" w:sz="0" w:space="0" w:color="auto"/>
            <w:left w:val="none" w:sz="0" w:space="0" w:color="auto"/>
            <w:bottom w:val="none" w:sz="0" w:space="0" w:color="auto"/>
            <w:right w:val="none" w:sz="0" w:space="0" w:color="auto"/>
          </w:divBdr>
        </w:div>
        <w:div w:id="1252934653">
          <w:marLeft w:val="0"/>
          <w:marRight w:val="0"/>
          <w:marTop w:val="0"/>
          <w:marBottom w:val="0"/>
          <w:divBdr>
            <w:top w:val="none" w:sz="0" w:space="0" w:color="auto"/>
            <w:left w:val="none" w:sz="0" w:space="0" w:color="auto"/>
            <w:bottom w:val="none" w:sz="0" w:space="0" w:color="auto"/>
            <w:right w:val="none" w:sz="0" w:space="0" w:color="auto"/>
          </w:divBdr>
        </w:div>
        <w:div w:id="1554075874">
          <w:marLeft w:val="0"/>
          <w:marRight w:val="0"/>
          <w:marTop w:val="0"/>
          <w:marBottom w:val="0"/>
          <w:divBdr>
            <w:top w:val="none" w:sz="0" w:space="0" w:color="auto"/>
            <w:left w:val="none" w:sz="0" w:space="0" w:color="auto"/>
            <w:bottom w:val="none" w:sz="0" w:space="0" w:color="auto"/>
            <w:right w:val="none" w:sz="0" w:space="0" w:color="auto"/>
          </w:divBdr>
        </w:div>
      </w:divsChild>
    </w:div>
    <w:div w:id="1740864910">
      <w:bodyDiv w:val="1"/>
      <w:marLeft w:val="0"/>
      <w:marRight w:val="0"/>
      <w:marTop w:val="0"/>
      <w:marBottom w:val="0"/>
      <w:divBdr>
        <w:top w:val="none" w:sz="0" w:space="0" w:color="auto"/>
        <w:left w:val="none" w:sz="0" w:space="0" w:color="auto"/>
        <w:bottom w:val="none" w:sz="0" w:space="0" w:color="auto"/>
        <w:right w:val="none" w:sz="0" w:space="0" w:color="auto"/>
      </w:divBdr>
    </w:div>
    <w:div w:id="1744638401">
      <w:bodyDiv w:val="1"/>
      <w:marLeft w:val="0"/>
      <w:marRight w:val="0"/>
      <w:marTop w:val="0"/>
      <w:marBottom w:val="0"/>
      <w:divBdr>
        <w:top w:val="none" w:sz="0" w:space="0" w:color="auto"/>
        <w:left w:val="none" w:sz="0" w:space="0" w:color="auto"/>
        <w:bottom w:val="none" w:sz="0" w:space="0" w:color="auto"/>
        <w:right w:val="none" w:sz="0" w:space="0" w:color="auto"/>
      </w:divBdr>
      <w:divsChild>
        <w:div w:id="178131285">
          <w:marLeft w:val="0"/>
          <w:marRight w:val="0"/>
          <w:marTop w:val="0"/>
          <w:marBottom w:val="0"/>
          <w:divBdr>
            <w:top w:val="none" w:sz="0" w:space="0" w:color="auto"/>
            <w:left w:val="none" w:sz="0" w:space="0" w:color="auto"/>
            <w:bottom w:val="none" w:sz="0" w:space="0" w:color="auto"/>
            <w:right w:val="none" w:sz="0" w:space="0" w:color="auto"/>
          </w:divBdr>
        </w:div>
        <w:div w:id="466631570">
          <w:marLeft w:val="0"/>
          <w:marRight w:val="0"/>
          <w:marTop w:val="0"/>
          <w:marBottom w:val="0"/>
          <w:divBdr>
            <w:top w:val="none" w:sz="0" w:space="0" w:color="auto"/>
            <w:left w:val="none" w:sz="0" w:space="0" w:color="auto"/>
            <w:bottom w:val="none" w:sz="0" w:space="0" w:color="auto"/>
            <w:right w:val="none" w:sz="0" w:space="0" w:color="auto"/>
          </w:divBdr>
        </w:div>
        <w:div w:id="760377077">
          <w:marLeft w:val="0"/>
          <w:marRight w:val="0"/>
          <w:marTop w:val="0"/>
          <w:marBottom w:val="0"/>
          <w:divBdr>
            <w:top w:val="none" w:sz="0" w:space="0" w:color="auto"/>
            <w:left w:val="none" w:sz="0" w:space="0" w:color="auto"/>
            <w:bottom w:val="none" w:sz="0" w:space="0" w:color="auto"/>
            <w:right w:val="none" w:sz="0" w:space="0" w:color="auto"/>
          </w:divBdr>
        </w:div>
        <w:div w:id="842210556">
          <w:marLeft w:val="0"/>
          <w:marRight w:val="0"/>
          <w:marTop w:val="0"/>
          <w:marBottom w:val="0"/>
          <w:divBdr>
            <w:top w:val="none" w:sz="0" w:space="0" w:color="auto"/>
            <w:left w:val="none" w:sz="0" w:space="0" w:color="auto"/>
            <w:bottom w:val="none" w:sz="0" w:space="0" w:color="auto"/>
            <w:right w:val="none" w:sz="0" w:space="0" w:color="auto"/>
          </w:divBdr>
        </w:div>
        <w:div w:id="1001662101">
          <w:marLeft w:val="0"/>
          <w:marRight w:val="0"/>
          <w:marTop w:val="0"/>
          <w:marBottom w:val="0"/>
          <w:divBdr>
            <w:top w:val="none" w:sz="0" w:space="0" w:color="auto"/>
            <w:left w:val="none" w:sz="0" w:space="0" w:color="auto"/>
            <w:bottom w:val="none" w:sz="0" w:space="0" w:color="auto"/>
            <w:right w:val="none" w:sz="0" w:space="0" w:color="auto"/>
          </w:divBdr>
        </w:div>
        <w:div w:id="1147092927">
          <w:marLeft w:val="0"/>
          <w:marRight w:val="0"/>
          <w:marTop w:val="0"/>
          <w:marBottom w:val="0"/>
          <w:divBdr>
            <w:top w:val="none" w:sz="0" w:space="0" w:color="auto"/>
            <w:left w:val="none" w:sz="0" w:space="0" w:color="auto"/>
            <w:bottom w:val="none" w:sz="0" w:space="0" w:color="auto"/>
            <w:right w:val="none" w:sz="0" w:space="0" w:color="auto"/>
          </w:divBdr>
        </w:div>
        <w:div w:id="1188641053">
          <w:marLeft w:val="0"/>
          <w:marRight w:val="0"/>
          <w:marTop w:val="0"/>
          <w:marBottom w:val="0"/>
          <w:divBdr>
            <w:top w:val="none" w:sz="0" w:space="0" w:color="auto"/>
            <w:left w:val="none" w:sz="0" w:space="0" w:color="auto"/>
            <w:bottom w:val="none" w:sz="0" w:space="0" w:color="auto"/>
            <w:right w:val="none" w:sz="0" w:space="0" w:color="auto"/>
          </w:divBdr>
        </w:div>
        <w:div w:id="1817335559">
          <w:marLeft w:val="0"/>
          <w:marRight w:val="0"/>
          <w:marTop w:val="0"/>
          <w:marBottom w:val="0"/>
          <w:divBdr>
            <w:top w:val="none" w:sz="0" w:space="0" w:color="auto"/>
            <w:left w:val="none" w:sz="0" w:space="0" w:color="auto"/>
            <w:bottom w:val="none" w:sz="0" w:space="0" w:color="auto"/>
            <w:right w:val="none" w:sz="0" w:space="0" w:color="auto"/>
          </w:divBdr>
        </w:div>
      </w:divsChild>
    </w:div>
    <w:div w:id="1756631774">
      <w:bodyDiv w:val="1"/>
      <w:marLeft w:val="0"/>
      <w:marRight w:val="0"/>
      <w:marTop w:val="0"/>
      <w:marBottom w:val="0"/>
      <w:divBdr>
        <w:top w:val="none" w:sz="0" w:space="0" w:color="auto"/>
        <w:left w:val="none" w:sz="0" w:space="0" w:color="auto"/>
        <w:bottom w:val="none" w:sz="0" w:space="0" w:color="auto"/>
        <w:right w:val="none" w:sz="0" w:space="0" w:color="auto"/>
      </w:divBdr>
    </w:div>
    <w:div w:id="1762950932">
      <w:bodyDiv w:val="1"/>
      <w:marLeft w:val="0"/>
      <w:marRight w:val="0"/>
      <w:marTop w:val="0"/>
      <w:marBottom w:val="0"/>
      <w:divBdr>
        <w:top w:val="none" w:sz="0" w:space="0" w:color="auto"/>
        <w:left w:val="none" w:sz="0" w:space="0" w:color="auto"/>
        <w:bottom w:val="none" w:sz="0" w:space="0" w:color="auto"/>
        <w:right w:val="none" w:sz="0" w:space="0" w:color="auto"/>
      </w:divBdr>
    </w:div>
    <w:div w:id="1778209203">
      <w:bodyDiv w:val="1"/>
      <w:marLeft w:val="0"/>
      <w:marRight w:val="0"/>
      <w:marTop w:val="0"/>
      <w:marBottom w:val="0"/>
      <w:divBdr>
        <w:top w:val="none" w:sz="0" w:space="0" w:color="auto"/>
        <w:left w:val="none" w:sz="0" w:space="0" w:color="auto"/>
        <w:bottom w:val="none" w:sz="0" w:space="0" w:color="auto"/>
        <w:right w:val="none" w:sz="0" w:space="0" w:color="auto"/>
      </w:divBdr>
    </w:div>
    <w:div w:id="1817841565">
      <w:bodyDiv w:val="1"/>
      <w:marLeft w:val="0"/>
      <w:marRight w:val="0"/>
      <w:marTop w:val="0"/>
      <w:marBottom w:val="0"/>
      <w:divBdr>
        <w:top w:val="none" w:sz="0" w:space="0" w:color="auto"/>
        <w:left w:val="none" w:sz="0" w:space="0" w:color="auto"/>
        <w:bottom w:val="none" w:sz="0" w:space="0" w:color="auto"/>
        <w:right w:val="none" w:sz="0" w:space="0" w:color="auto"/>
      </w:divBdr>
    </w:div>
    <w:div w:id="1834056943">
      <w:bodyDiv w:val="1"/>
      <w:marLeft w:val="0"/>
      <w:marRight w:val="0"/>
      <w:marTop w:val="0"/>
      <w:marBottom w:val="0"/>
      <w:divBdr>
        <w:top w:val="none" w:sz="0" w:space="0" w:color="auto"/>
        <w:left w:val="none" w:sz="0" w:space="0" w:color="auto"/>
        <w:bottom w:val="none" w:sz="0" w:space="0" w:color="auto"/>
        <w:right w:val="none" w:sz="0" w:space="0" w:color="auto"/>
      </w:divBdr>
    </w:div>
    <w:div w:id="1847404581">
      <w:bodyDiv w:val="1"/>
      <w:marLeft w:val="0"/>
      <w:marRight w:val="0"/>
      <w:marTop w:val="0"/>
      <w:marBottom w:val="0"/>
      <w:divBdr>
        <w:top w:val="none" w:sz="0" w:space="0" w:color="auto"/>
        <w:left w:val="none" w:sz="0" w:space="0" w:color="auto"/>
        <w:bottom w:val="none" w:sz="0" w:space="0" w:color="auto"/>
        <w:right w:val="none" w:sz="0" w:space="0" w:color="auto"/>
      </w:divBdr>
    </w:div>
    <w:div w:id="1858539217">
      <w:bodyDiv w:val="1"/>
      <w:marLeft w:val="0"/>
      <w:marRight w:val="0"/>
      <w:marTop w:val="0"/>
      <w:marBottom w:val="0"/>
      <w:divBdr>
        <w:top w:val="none" w:sz="0" w:space="0" w:color="auto"/>
        <w:left w:val="none" w:sz="0" w:space="0" w:color="auto"/>
        <w:bottom w:val="none" w:sz="0" w:space="0" w:color="auto"/>
        <w:right w:val="none" w:sz="0" w:space="0" w:color="auto"/>
      </w:divBdr>
    </w:div>
    <w:div w:id="1868255006">
      <w:bodyDiv w:val="1"/>
      <w:marLeft w:val="0"/>
      <w:marRight w:val="0"/>
      <w:marTop w:val="0"/>
      <w:marBottom w:val="0"/>
      <w:divBdr>
        <w:top w:val="none" w:sz="0" w:space="0" w:color="auto"/>
        <w:left w:val="none" w:sz="0" w:space="0" w:color="auto"/>
        <w:bottom w:val="none" w:sz="0" w:space="0" w:color="auto"/>
        <w:right w:val="none" w:sz="0" w:space="0" w:color="auto"/>
      </w:divBdr>
      <w:divsChild>
        <w:div w:id="623459778">
          <w:marLeft w:val="0"/>
          <w:marRight w:val="0"/>
          <w:marTop w:val="0"/>
          <w:marBottom w:val="0"/>
          <w:divBdr>
            <w:top w:val="none" w:sz="0" w:space="0" w:color="auto"/>
            <w:left w:val="none" w:sz="0" w:space="0" w:color="auto"/>
            <w:bottom w:val="none" w:sz="0" w:space="0" w:color="auto"/>
            <w:right w:val="none" w:sz="0" w:space="0" w:color="auto"/>
          </w:divBdr>
        </w:div>
        <w:div w:id="897858714">
          <w:marLeft w:val="0"/>
          <w:marRight w:val="0"/>
          <w:marTop w:val="0"/>
          <w:marBottom w:val="0"/>
          <w:divBdr>
            <w:top w:val="none" w:sz="0" w:space="0" w:color="auto"/>
            <w:left w:val="none" w:sz="0" w:space="0" w:color="auto"/>
            <w:bottom w:val="none" w:sz="0" w:space="0" w:color="auto"/>
            <w:right w:val="none" w:sz="0" w:space="0" w:color="auto"/>
          </w:divBdr>
        </w:div>
        <w:div w:id="1112288905">
          <w:marLeft w:val="0"/>
          <w:marRight w:val="0"/>
          <w:marTop w:val="0"/>
          <w:marBottom w:val="0"/>
          <w:divBdr>
            <w:top w:val="none" w:sz="0" w:space="0" w:color="auto"/>
            <w:left w:val="none" w:sz="0" w:space="0" w:color="auto"/>
            <w:bottom w:val="none" w:sz="0" w:space="0" w:color="auto"/>
            <w:right w:val="none" w:sz="0" w:space="0" w:color="auto"/>
          </w:divBdr>
        </w:div>
        <w:div w:id="1204176687">
          <w:marLeft w:val="0"/>
          <w:marRight w:val="0"/>
          <w:marTop w:val="0"/>
          <w:marBottom w:val="0"/>
          <w:divBdr>
            <w:top w:val="none" w:sz="0" w:space="0" w:color="auto"/>
            <w:left w:val="none" w:sz="0" w:space="0" w:color="auto"/>
            <w:bottom w:val="none" w:sz="0" w:space="0" w:color="auto"/>
            <w:right w:val="none" w:sz="0" w:space="0" w:color="auto"/>
          </w:divBdr>
        </w:div>
        <w:div w:id="1533302981">
          <w:marLeft w:val="0"/>
          <w:marRight w:val="0"/>
          <w:marTop w:val="0"/>
          <w:marBottom w:val="0"/>
          <w:divBdr>
            <w:top w:val="none" w:sz="0" w:space="0" w:color="auto"/>
            <w:left w:val="none" w:sz="0" w:space="0" w:color="auto"/>
            <w:bottom w:val="none" w:sz="0" w:space="0" w:color="auto"/>
            <w:right w:val="none" w:sz="0" w:space="0" w:color="auto"/>
          </w:divBdr>
        </w:div>
        <w:div w:id="1538591301">
          <w:marLeft w:val="0"/>
          <w:marRight w:val="0"/>
          <w:marTop w:val="0"/>
          <w:marBottom w:val="0"/>
          <w:divBdr>
            <w:top w:val="none" w:sz="0" w:space="0" w:color="auto"/>
            <w:left w:val="none" w:sz="0" w:space="0" w:color="auto"/>
            <w:bottom w:val="none" w:sz="0" w:space="0" w:color="auto"/>
            <w:right w:val="none" w:sz="0" w:space="0" w:color="auto"/>
          </w:divBdr>
        </w:div>
        <w:div w:id="1771463091">
          <w:marLeft w:val="0"/>
          <w:marRight w:val="0"/>
          <w:marTop w:val="0"/>
          <w:marBottom w:val="0"/>
          <w:divBdr>
            <w:top w:val="none" w:sz="0" w:space="0" w:color="auto"/>
            <w:left w:val="none" w:sz="0" w:space="0" w:color="auto"/>
            <w:bottom w:val="none" w:sz="0" w:space="0" w:color="auto"/>
            <w:right w:val="none" w:sz="0" w:space="0" w:color="auto"/>
          </w:divBdr>
        </w:div>
        <w:div w:id="1836143423">
          <w:marLeft w:val="0"/>
          <w:marRight w:val="0"/>
          <w:marTop w:val="0"/>
          <w:marBottom w:val="0"/>
          <w:divBdr>
            <w:top w:val="none" w:sz="0" w:space="0" w:color="auto"/>
            <w:left w:val="none" w:sz="0" w:space="0" w:color="auto"/>
            <w:bottom w:val="none" w:sz="0" w:space="0" w:color="auto"/>
            <w:right w:val="none" w:sz="0" w:space="0" w:color="auto"/>
          </w:divBdr>
        </w:div>
        <w:div w:id="2132281831">
          <w:marLeft w:val="0"/>
          <w:marRight w:val="0"/>
          <w:marTop w:val="0"/>
          <w:marBottom w:val="0"/>
          <w:divBdr>
            <w:top w:val="none" w:sz="0" w:space="0" w:color="auto"/>
            <w:left w:val="none" w:sz="0" w:space="0" w:color="auto"/>
            <w:bottom w:val="none" w:sz="0" w:space="0" w:color="auto"/>
            <w:right w:val="none" w:sz="0" w:space="0" w:color="auto"/>
          </w:divBdr>
        </w:div>
      </w:divsChild>
    </w:div>
    <w:div w:id="1873496323">
      <w:bodyDiv w:val="1"/>
      <w:marLeft w:val="0"/>
      <w:marRight w:val="0"/>
      <w:marTop w:val="0"/>
      <w:marBottom w:val="0"/>
      <w:divBdr>
        <w:top w:val="none" w:sz="0" w:space="0" w:color="auto"/>
        <w:left w:val="none" w:sz="0" w:space="0" w:color="auto"/>
        <w:bottom w:val="none" w:sz="0" w:space="0" w:color="auto"/>
        <w:right w:val="none" w:sz="0" w:space="0" w:color="auto"/>
      </w:divBdr>
    </w:div>
    <w:div w:id="1887175625">
      <w:bodyDiv w:val="1"/>
      <w:marLeft w:val="0"/>
      <w:marRight w:val="0"/>
      <w:marTop w:val="0"/>
      <w:marBottom w:val="0"/>
      <w:divBdr>
        <w:top w:val="none" w:sz="0" w:space="0" w:color="auto"/>
        <w:left w:val="none" w:sz="0" w:space="0" w:color="auto"/>
        <w:bottom w:val="none" w:sz="0" w:space="0" w:color="auto"/>
        <w:right w:val="none" w:sz="0" w:space="0" w:color="auto"/>
      </w:divBdr>
    </w:div>
    <w:div w:id="1890607389">
      <w:bodyDiv w:val="1"/>
      <w:marLeft w:val="0"/>
      <w:marRight w:val="0"/>
      <w:marTop w:val="0"/>
      <w:marBottom w:val="0"/>
      <w:divBdr>
        <w:top w:val="none" w:sz="0" w:space="0" w:color="auto"/>
        <w:left w:val="none" w:sz="0" w:space="0" w:color="auto"/>
        <w:bottom w:val="none" w:sz="0" w:space="0" w:color="auto"/>
        <w:right w:val="none" w:sz="0" w:space="0" w:color="auto"/>
      </w:divBdr>
    </w:div>
    <w:div w:id="1900051892">
      <w:bodyDiv w:val="1"/>
      <w:marLeft w:val="0"/>
      <w:marRight w:val="0"/>
      <w:marTop w:val="0"/>
      <w:marBottom w:val="0"/>
      <w:divBdr>
        <w:top w:val="none" w:sz="0" w:space="0" w:color="auto"/>
        <w:left w:val="none" w:sz="0" w:space="0" w:color="auto"/>
        <w:bottom w:val="none" w:sz="0" w:space="0" w:color="auto"/>
        <w:right w:val="none" w:sz="0" w:space="0" w:color="auto"/>
      </w:divBdr>
    </w:div>
    <w:div w:id="1904873568">
      <w:bodyDiv w:val="1"/>
      <w:marLeft w:val="0"/>
      <w:marRight w:val="0"/>
      <w:marTop w:val="0"/>
      <w:marBottom w:val="0"/>
      <w:divBdr>
        <w:top w:val="none" w:sz="0" w:space="0" w:color="auto"/>
        <w:left w:val="none" w:sz="0" w:space="0" w:color="auto"/>
        <w:bottom w:val="none" w:sz="0" w:space="0" w:color="auto"/>
        <w:right w:val="none" w:sz="0" w:space="0" w:color="auto"/>
      </w:divBdr>
    </w:div>
    <w:div w:id="1907835034">
      <w:bodyDiv w:val="1"/>
      <w:marLeft w:val="0"/>
      <w:marRight w:val="0"/>
      <w:marTop w:val="0"/>
      <w:marBottom w:val="0"/>
      <w:divBdr>
        <w:top w:val="none" w:sz="0" w:space="0" w:color="auto"/>
        <w:left w:val="none" w:sz="0" w:space="0" w:color="auto"/>
        <w:bottom w:val="none" w:sz="0" w:space="0" w:color="auto"/>
        <w:right w:val="none" w:sz="0" w:space="0" w:color="auto"/>
      </w:divBdr>
    </w:div>
    <w:div w:id="1926187056">
      <w:bodyDiv w:val="1"/>
      <w:marLeft w:val="0"/>
      <w:marRight w:val="0"/>
      <w:marTop w:val="0"/>
      <w:marBottom w:val="0"/>
      <w:divBdr>
        <w:top w:val="none" w:sz="0" w:space="0" w:color="auto"/>
        <w:left w:val="none" w:sz="0" w:space="0" w:color="auto"/>
        <w:bottom w:val="none" w:sz="0" w:space="0" w:color="auto"/>
        <w:right w:val="none" w:sz="0" w:space="0" w:color="auto"/>
      </w:divBdr>
    </w:div>
    <w:div w:id="1940142996">
      <w:bodyDiv w:val="1"/>
      <w:marLeft w:val="0"/>
      <w:marRight w:val="0"/>
      <w:marTop w:val="0"/>
      <w:marBottom w:val="0"/>
      <w:divBdr>
        <w:top w:val="none" w:sz="0" w:space="0" w:color="auto"/>
        <w:left w:val="none" w:sz="0" w:space="0" w:color="auto"/>
        <w:bottom w:val="none" w:sz="0" w:space="0" w:color="auto"/>
        <w:right w:val="none" w:sz="0" w:space="0" w:color="auto"/>
      </w:divBdr>
    </w:div>
    <w:div w:id="1943415385">
      <w:bodyDiv w:val="1"/>
      <w:marLeft w:val="0"/>
      <w:marRight w:val="0"/>
      <w:marTop w:val="0"/>
      <w:marBottom w:val="0"/>
      <w:divBdr>
        <w:top w:val="none" w:sz="0" w:space="0" w:color="auto"/>
        <w:left w:val="none" w:sz="0" w:space="0" w:color="auto"/>
        <w:bottom w:val="none" w:sz="0" w:space="0" w:color="auto"/>
        <w:right w:val="none" w:sz="0" w:space="0" w:color="auto"/>
      </w:divBdr>
    </w:div>
    <w:div w:id="1964269431">
      <w:bodyDiv w:val="1"/>
      <w:marLeft w:val="0"/>
      <w:marRight w:val="0"/>
      <w:marTop w:val="0"/>
      <w:marBottom w:val="0"/>
      <w:divBdr>
        <w:top w:val="none" w:sz="0" w:space="0" w:color="auto"/>
        <w:left w:val="none" w:sz="0" w:space="0" w:color="auto"/>
        <w:bottom w:val="none" w:sz="0" w:space="0" w:color="auto"/>
        <w:right w:val="none" w:sz="0" w:space="0" w:color="auto"/>
      </w:divBdr>
    </w:div>
    <w:div w:id="1980111455">
      <w:bodyDiv w:val="1"/>
      <w:marLeft w:val="0"/>
      <w:marRight w:val="0"/>
      <w:marTop w:val="0"/>
      <w:marBottom w:val="0"/>
      <w:divBdr>
        <w:top w:val="none" w:sz="0" w:space="0" w:color="auto"/>
        <w:left w:val="none" w:sz="0" w:space="0" w:color="auto"/>
        <w:bottom w:val="none" w:sz="0" w:space="0" w:color="auto"/>
        <w:right w:val="none" w:sz="0" w:space="0" w:color="auto"/>
      </w:divBdr>
    </w:div>
    <w:div w:id="2013021051">
      <w:bodyDiv w:val="1"/>
      <w:marLeft w:val="0"/>
      <w:marRight w:val="0"/>
      <w:marTop w:val="0"/>
      <w:marBottom w:val="0"/>
      <w:divBdr>
        <w:top w:val="none" w:sz="0" w:space="0" w:color="auto"/>
        <w:left w:val="none" w:sz="0" w:space="0" w:color="auto"/>
        <w:bottom w:val="none" w:sz="0" w:space="0" w:color="auto"/>
        <w:right w:val="none" w:sz="0" w:space="0" w:color="auto"/>
      </w:divBdr>
    </w:div>
    <w:div w:id="2023706104">
      <w:bodyDiv w:val="1"/>
      <w:marLeft w:val="0"/>
      <w:marRight w:val="0"/>
      <w:marTop w:val="0"/>
      <w:marBottom w:val="0"/>
      <w:divBdr>
        <w:top w:val="none" w:sz="0" w:space="0" w:color="auto"/>
        <w:left w:val="none" w:sz="0" w:space="0" w:color="auto"/>
        <w:bottom w:val="none" w:sz="0" w:space="0" w:color="auto"/>
        <w:right w:val="none" w:sz="0" w:space="0" w:color="auto"/>
      </w:divBdr>
    </w:div>
    <w:div w:id="2028942510">
      <w:bodyDiv w:val="1"/>
      <w:marLeft w:val="0"/>
      <w:marRight w:val="0"/>
      <w:marTop w:val="0"/>
      <w:marBottom w:val="0"/>
      <w:divBdr>
        <w:top w:val="none" w:sz="0" w:space="0" w:color="auto"/>
        <w:left w:val="none" w:sz="0" w:space="0" w:color="auto"/>
        <w:bottom w:val="none" w:sz="0" w:space="0" w:color="auto"/>
        <w:right w:val="none" w:sz="0" w:space="0" w:color="auto"/>
      </w:divBdr>
    </w:div>
    <w:div w:id="2032145190">
      <w:bodyDiv w:val="1"/>
      <w:marLeft w:val="0"/>
      <w:marRight w:val="0"/>
      <w:marTop w:val="0"/>
      <w:marBottom w:val="0"/>
      <w:divBdr>
        <w:top w:val="none" w:sz="0" w:space="0" w:color="auto"/>
        <w:left w:val="none" w:sz="0" w:space="0" w:color="auto"/>
        <w:bottom w:val="none" w:sz="0" w:space="0" w:color="auto"/>
        <w:right w:val="none" w:sz="0" w:space="0" w:color="auto"/>
      </w:divBdr>
    </w:div>
    <w:div w:id="2039310316">
      <w:bodyDiv w:val="1"/>
      <w:marLeft w:val="0"/>
      <w:marRight w:val="0"/>
      <w:marTop w:val="0"/>
      <w:marBottom w:val="0"/>
      <w:divBdr>
        <w:top w:val="none" w:sz="0" w:space="0" w:color="auto"/>
        <w:left w:val="none" w:sz="0" w:space="0" w:color="auto"/>
        <w:bottom w:val="none" w:sz="0" w:space="0" w:color="auto"/>
        <w:right w:val="none" w:sz="0" w:space="0" w:color="auto"/>
      </w:divBdr>
    </w:div>
    <w:div w:id="2053576662">
      <w:bodyDiv w:val="1"/>
      <w:marLeft w:val="0"/>
      <w:marRight w:val="0"/>
      <w:marTop w:val="0"/>
      <w:marBottom w:val="0"/>
      <w:divBdr>
        <w:top w:val="none" w:sz="0" w:space="0" w:color="auto"/>
        <w:left w:val="none" w:sz="0" w:space="0" w:color="auto"/>
        <w:bottom w:val="none" w:sz="0" w:space="0" w:color="auto"/>
        <w:right w:val="none" w:sz="0" w:space="0" w:color="auto"/>
      </w:divBdr>
    </w:div>
    <w:div w:id="2059164435">
      <w:bodyDiv w:val="1"/>
      <w:marLeft w:val="0"/>
      <w:marRight w:val="0"/>
      <w:marTop w:val="0"/>
      <w:marBottom w:val="0"/>
      <w:divBdr>
        <w:top w:val="none" w:sz="0" w:space="0" w:color="auto"/>
        <w:left w:val="none" w:sz="0" w:space="0" w:color="auto"/>
        <w:bottom w:val="none" w:sz="0" w:space="0" w:color="auto"/>
        <w:right w:val="none" w:sz="0" w:space="0" w:color="auto"/>
      </w:divBdr>
    </w:div>
    <w:div w:id="2123068600">
      <w:bodyDiv w:val="1"/>
      <w:marLeft w:val="0"/>
      <w:marRight w:val="0"/>
      <w:marTop w:val="0"/>
      <w:marBottom w:val="0"/>
      <w:divBdr>
        <w:top w:val="none" w:sz="0" w:space="0" w:color="auto"/>
        <w:left w:val="none" w:sz="0" w:space="0" w:color="auto"/>
        <w:bottom w:val="none" w:sz="0" w:space="0" w:color="auto"/>
        <w:right w:val="none" w:sz="0" w:space="0" w:color="auto"/>
      </w:divBdr>
    </w:div>
    <w:div w:id="2125227897">
      <w:bodyDiv w:val="1"/>
      <w:marLeft w:val="0"/>
      <w:marRight w:val="0"/>
      <w:marTop w:val="0"/>
      <w:marBottom w:val="0"/>
      <w:divBdr>
        <w:top w:val="none" w:sz="0" w:space="0" w:color="auto"/>
        <w:left w:val="none" w:sz="0" w:space="0" w:color="auto"/>
        <w:bottom w:val="none" w:sz="0" w:space="0" w:color="auto"/>
        <w:right w:val="none" w:sz="0" w:space="0" w:color="auto"/>
      </w:divBdr>
    </w:div>
    <w:div w:id="2129622307">
      <w:bodyDiv w:val="1"/>
      <w:marLeft w:val="0"/>
      <w:marRight w:val="0"/>
      <w:marTop w:val="0"/>
      <w:marBottom w:val="0"/>
      <w:divBdr>
        <w:top w:val="none" w:sz="0" w:space="0" w:color="auto"/>
        <w:left w:val="none" w:sz="0" w:space="0" w:color="auto"/>
        <w:bottom w:val="none" w:sz="0" w:space="0" w:color="auto"/>
        <w:right w:val="none" w:sz="0" w:space="0" w:color="auto"/>
      </w:divBdr>
    </w:div>
    <w:div w:id="21324349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4.emf"/><Relationship Id="rId21" Type="http://schemas.openxmlformats.org/officeDocument/2006/relationships/header" Target="header4.xml"/><Relationship Id="rId42" Type="http://schemas.openxmlformats.org/officeDocument/2006/relationships/image" Target="media/image29.sv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sv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9.emf"/><Relationship Id="rId133" Type="http://schemas.openxmlformats.org/officeDocument/2006/relationships/image" Target="media/image120.emf"/><Relationship Id="rId138" Type="http://schemas.openxmlformats.org/officeDocument/2006/relationships/image" Target="media/image125.emf"/><Relationship Id="rId154" Type="http://schemas.openxmlformats.org/officeDocument/2006/relationships/footer" Target="footer7.xml"/><Relationship Id="rId16" Type="http://schemas.openxmlformats.org/officeDocument/2006/relationships/header" Target="header2.xml"/><Relationship Id="rId107" Type="http://schemas.openxmlformats.org/officeDocument/2006/relationships/image" Target="media/image94.emf"/><Relationship Id="rId11" Type="http://schemas.openxmlformats.org/officeDocument/2006/relationships/footnotes" Target="footnotes.xml"/><Relationship Id="rId32" Type="http://schemas.openxmlformats.org/officeDocument/2006/relationships/image" Target="media/image19.sv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svg"/><Relationship Id="rId74" Type="http://schemas.openxmlformats.org/officeDocument/2006/relationships/image" Target="media/image61.png"/><Relationship Id="rId79" Type="http://schemas.openxmlformats.org/officeDocument/2006/relationships/image" Target="media/image66.svg"/><Relationship Id="rId102" Type="http://schemas.openxmlformats.org/officeDocument/2006/relationships/image" Target="media/image89.png"/><Relationship Id="rId123" Type="http://schemas.openxmlformats.org/officeDocument/2006/relationships/image" Target="media/image110.emf"/><Relationship Id="rId128" Type="http://schemas.openxmlformats.org/officeDocument/2006/relationships/image" Target="media/image115.emf"/><Relationship Id="rId144" Type="http://schemas.openxmlformats.org/officeDocument/2006/relationships/image" Target="media/image131.emf"/><Relationship Id="rId149" Type="http://schemas.openxmlformats.org/officeDocument/2006/relationships/image" Target="media/image136.emf"/><Relationship Id="rId5" Type="http://schemas.openxmlformats.org/officeDocument/2006/relationships/customXml" Target="../customXml/item5.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footer" Target="footer5.xml"/><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svg"/><Relationship Id="rId64" Type="http://schemas.openxmlformats.org/officeDocument/2006/relationships/image" Target="media/image51.svg"/><Relationship Id="rId69" Type="http://schemas.openxmlformats.org/officeDocument/2006/relationships/image" Target="media/image56.png"/><Relationship Id="rId113" Type="http://schemas.openxmlformats.org/officeDocument/2006/relationships/image" Target="media/image100.emf"/><Relationship Id="rId118" Type="http://schemas.openxmlformats.org/officeDocument/2006/relationships/image" Target="media/image105.emf"/><Relationship Id="rId134" Type="http://schemas.openxmlformats.org/officeDocument/2006/relationships/image" Target="media/image121.emf"/><Relationship Id="rId139" Type="http://schemas.openxmlformats.org/officeDocument/2006/relationships/image" Target="media/image126.emf"/><Relationship Id="rId80" Type="http://schemas.openxmlformats.org/officeDocument/2006/relationships/image" Target="media/image67.png"/><Relationship Id="rId85" Type="http://schemas.openxmlformats.org/officeDocument/2006/relationships/image" Target="media/image72.svg"/><Relationship Id="rId150" Type="http://schemas.openxmlformats.org/officeDocument/2006/relationships/image" Target="media/image137.emf"/><Relationship Id="rId155" Type="http://schemas.openxmlformats.org/officeDocument/2006/relationships/fontTable" Target="fontTable.xml"/><Relationship Id="rId12" Type="http://schemas.openxmlformats.org/officeDocument/2006/relationships/endnotes" Target="endnotes.xml"/><Relationship Id="rId17" Type="http://schemas.openxmlformats.org/officeDocument/2006/relationships/footer" Target="footer3.xml"/><Relationship Id="rId33" Type="http://schemas.openxmlformats.org/officeDocument/2006/relationships/image" Target="media/image20.png"/><Relationship Id="rId38" Type="http://schemas.openxmlformats.org/officeDocument/2006/relationships/image" Target="media/image25.svg"/><Relationship Id="rId59" Type="http://schemas.openxmlformats.org/officeDocument/2006/relationships/image" Target="media/image46.png"/><Relationship Id="rId103" Type="http://schemas.openxmlformats.org/officeDocument/2006/relationships/image" Target="media/image90.svg"/><Relationship Id="rId108" Type="http://schemas.openxmlformats.org/officeDocument/2006/relationships/image" Target="media/image95.emf"/><Relationship Id="rId124" Type="http://schemas.openxmlformats.org/officeDocument/2006/relationships/image" Target="media/image111.emf"/><Relationship Id="rId129" Type="http://schemas.openxmlformats.org/officeDocument/2006/relationships/image" Target="media/image116.emf"/><Relationship Id="rId20" Type="http://schemas.openxmlformats.org/officeDocument/2006/relationships/footer" Target="footer4.xml"/><Relationship Id="rId41" Type="http://schemas.openxmlformats.org/officeDocument/2006/relationships/image" Target="media/image28.png"/><Relationship Id="rId54" Type="http://schemas.openxmlformats.org/officeDocument/2006/relationships/image" Target="media/image41.svg"/><Relationship Id="rId62" Type="http://schemas.openxmlformats.org/officeDocument/2006/relationships/image" Target="media/image49.svg"/><Relationship Id="rId70" Type="http://schemas.openxmlformats.org/officeDocument/2006/relationships/image" Target="media/image57.svg"/><Relationship Id="rId75" Type="http://schemas.openxmlformats.org/officeDocument/2006/relationships/image" Target="media/image62.svg"/><Relationship Id="rId83" Type="http://schemas.openxmlformats.org/officeDocument/2006/relationships/image" Target="media/image70.svg"/><Relationship Id="rId88" Type="http://schemas.openxmlformats.org/officeDocument/2006/relationships/image" Target="media/image75.png"/><Relationship Id="rId91" Type="http://schemas.openxmlformats.org/officeDocument/2006/relationships/image" Target="media/image78.svg"/><Relationship Id="rId96" Type="http://schemas.openxmlformats.org/officeDocument/2006/relationships/image" Target="media/image83.svg"/><Relationship Id="rId111" Type="http://schemas.openxmlformats.org/officeDocument/2006/relationships/image" Target="media/image98.emf"/><Relationship Id="rId132" Type="http://schemas.openxmlformats.org/officeDocument/2006/relationships/image" Target="media/image119.emf"/><Relationship Id="rId140" Type="http://schemas.openxmlformats.org/officeDocument/2006/relationships/image" Target="media/image127.emf"/><Relationship Id="rId145" Type="http://schemas.openxmlformats.org/officeDocument/2006/relationships/image" Target="media/image132.emf"/><Relationship Id="rId153"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footer" Target="footer2.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sv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93.emf"/><Relationship Id="rId114" Type="http://schemas.openxmlformats.org/officeDocument/2006/relationships/image" Target="media/image101.emf"/><Relationship Id="rId119" Type="http://schemas.openxmlformats.org/officeDocument/2006/relationships/image" Target="media/image106.emf"/><Relationship Id="rId127" Type="http://schemas.openxmlformats.org/officeDocument/2006/relationships/image" Target="media/image114.emf"/><Relationship Id="rId10" Type="http://schemas.openxmlformats.org/officeDocument/2006/relationships/webSettings" Target="webSettings.xml"/><Relationship Id="rId31" Type="http://schemas.openxmlformats.org/officeDocument/2006/relationships/image" Target="media/image18.png"/><Relationship Id="rId44" Type="http://schemas.openxmlformats.org/officeDocument/2006/relationships/image" Target="media/image31.svg"/><Relationship Id="rId52" Type="http://schemas.openxmlformats.org/officeDocument/2006/relationships/image" Target="media/image39.svg"/><Relationship Id="rId60" Type="http://schemas.openxmlformats.org/officeDocument/2006/relationships/image" Target="media/image47.sv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sv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emf"/><Relationship Id="rId101" Type="http://schemas.openxmlformats.org/officeDocument/2006/relationships/image" Target="media/image88.emf"/><Relationship Id="rId122" Type="http://schemas.openxmlformats.org/officeDocument/2006/relationships/image" Target="media/image109.emf"/><Relationship Id="rId130" Type="http://schemas.openxmlformats.org/officeDocument/2006/relationships/image" Target="media/image117.emf"/><Relationship Id="rId135" Type="http://schemas.openxmlformats.org/officeDocument/2006/relationships/image" Target="media/image122.emf"/><Relationship Id="rId143" Type="http://schemas.openxmlformats.org/officeDocument/2006/relationships/image" Target="media/image130.emf"/><Relationship Id="rId148" Type="http://schemas.openxmlformats.org/officeDocument/2006/relationships/image" Target="media/image135.emf"/><Relationship Id="rId151" Type="http://schemas.openxmlformats.org/officeDocument/2006/relationships/image" Target="media/image138.emf"/><Relationship Id="rId156"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image" Target="media/image7.png"/><Relationship Id="rId39" Type="http://schemas.openxmlformats.org/officeDocument/2006/relationships/image" Target="media/image26.png"/><Relationship Id="rId109" Type="http://schemas.openxmlformats.org/officeDocument/2006/relationships/image" Target="media/image96.emf"/><Relationship Id="rId34" Type="http://schemas.openxmlformats.org/officeDocument/2006/relationships/image" Target="media/image21.svg"/><Relationship Id="rId50" Type="http://schemas.openxmlformats.org/officeDocument/2006/relationships/image" Target="media/image37.sv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emf"/><Relationship Id="rId120" Type="http://schemas.openxmlformats.org/officeDocument/2006/relationships/image" Target="media/image107.emf"/><Relationship Id="rId125" Type="http://schemas.openxmlformats.org/officeDocument/2006/relationships/image" Target="media/image112.emf"/><Relationship Id="rId141" Type="http://schemas.openxmlformats.org/officeDocument/2006/relationships/image" Target="media/image128.emf"/><Relationship Id="rId146" Type="http://schemas.openxmlformats.org/officeDocument/2006/relationships/image" Target="media/image133.emf"/><Relationship Id="rId7" Type="http://schemas.openxmlformats.org/officeDocument/2006/relationships/numbering" Target="numbering.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svg"/><Relationship Id="rId40" Type="http://schemas.openxmlformats.org/officeDocument/2006/relationships/image" Target="media/image27.svg"/><Relationship Id="rId45" Type="http://schemas.openxmlformats.org/officeDocument/2006/relationships/image" Target="media/image32.png"/><Relationship Id="rId66" Type="http://schemas.openxmlformats.org/officeDocument/2006/relationships/image" Target="media/image53.svg"/><Relationship Id="rId87" Type="http://schemas.openxmlformats.org/officeDocument/2006/relationships/image" Target="media/image74.svg"/><Relationship Id="rId110" Type="http://schemas.openxmlformats.org/officeDocument/2006/relationships/image" Target="media/image97.emf"/><Relationship Id="rId115" Type="http://schemas.openxmlformats.org/officeDocument/2006/relationships/image" Target="media/image102.emf"/><Relationship Id="rId131" Type="http://schemas.openxmlformats.org/officeDocument/2006/relationships/image" Target="media/image118.emf"/><Relationship Id="rId136" Type="http://schemas.openxmlformats.org/officeDocument/2006/relationships/image" Target="media/image123.emf"/><Relationship Id="rId157" Type="http://schemas.openxmlformats.org/officeDocument/2006/relationships/theme" Target="theme/theme1.xml"/><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footer" Target="footer6.xml"/><Relationship Id="rId19" Type="http://schemas.openxmlformats.org/officeDocument/2006/relationships/header" Target="header3.xml"/><Relationship Id="rId14" Type="http://schemas.openxmlformats.org/officeDocument/2006/relationships/footer" Target="footer1.xml"/><Relationship Id="rId30" Type="http://schemas.openxmlformats.org/officeDocument/2006/relationships/image" Target="media/image17.svg"/><Relationship Id="rId35" Type="http://schemas.openxmlformats.org/officeDocument/2006/relationships/image" Target="media/image22.png"/><Relationship Id="rId56" Type="http://schemas.openxmlformats.org/officeDocument/2006/relationships/image" Target="media/image43.svg"/><Relationship Id="rId77" Type="http://schemas.openxmlformats.org/officeDocument/2006/relationships/image" Target="media/image64.svg"/><Relationship Id="rId100" Type="http://schemas.openxmlformats.org/officeDocument/2006/relationships/image" Target="media/image87.emf"/><Relationship Id="rId105" Type="http://schemas.openxmlformats.org/officeDocument/2006/relationships/image" Target="media/image92.emf"/><Relationship Id="rId126" Type="http://schemas.openxmlformats.org/officeDocument/2006/relationships/image" Target="media/image113.emf"/><Relationship Id="rId147" Type="http://schemas.openxmlformats.org/officeDocument/2006/relationships/image" Target="media/image134.emf"/><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svg"/><Relationship Id="rId93" Type="http://schemas.openxmlformats.org/officeDocument/2006/relationships/image" Target="media/image80.svg"/><Relationship Id="rId98" Type="http://schemas.openxmlformats.org/officeDocument/2006/relationships/image" Target="media/image85.svg"/><Relationship Id="rId121" Type="http://schemas.openxmlformats.org/officeDocument/2006/relationships/image" Target="media/image108.emf"/><Relationship Id="rId142" Type="http://schemas.openxmlformats.org/officeDocument/2006/relationships/image" Target="media/image129.emf"/><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33.svg"/><Relationship Id="rId67" Type="http://schemas.openxmlformats.org/officeDocument/2006/relationships/image" Target="media/image54.png"/><Relationship Id="rId116" Type="http://schemas.openxmlformats.org/officeDocument/2006/relationships/image" Target="media/image103.emf"/><Relationship Id="rId137" Type="http://schemas.openxmlformats.org/officeDocument/2006/relationships/image" Target="media/image124.emf"/></Relationships>
</file>

<file path=word/_rels/header1.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svg"/><Relationship Id="rId1" Type="http://schemas.openxmlformats.org/officeDocument/2006/relationships/image" Target="media/image3.png"/><Relationship Id="rId4" Type="http://schemas.openxmlformats.org/officeDocument/2006/relationships/image" Target="media/image6.svg"/></Relationships>
</file>

<file path=word/_rels/header3.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4.svg"/><Relationship Id="rId1" Type="http://schemas.openxmlformats.org/officeDocument/2006/relationships/image" Target="media/image3.png"/><Relationship Id="rId6" Type="http://schemas.openxmlformats.org/officeDocument/2006/relationships/image" Target="media/image2.svg"/><Relationship Id="rId5" Type="http://schemas.openxmlformats.org/officeDocument/2006/relationships/image" Target="media/image1.png"/><Relationship Id="rId4" Type="http://schemas.openxmlformats.org/officeDocument/2006/relationships/image" Target="media/image9.svg"/></Relationships>
</file>

<file path=word/_rels/header4.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140.svg"/><Relationship Id="rId1" Type="http://schemas.openxmlformats.org/officeDocument/2006/relationships/image" Target="media/image13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8CE3CAE6556ACC47B687B0B41B12F150"/>
        <w:category>
          <w:name w:val="General"/>
          <w:gallery w:val="placeholder"/>
        </w:category>
        <w:types>
          <w:type w:val="bbPlcHdr"/>
        </w:types>
        <w:behaviors>
          <w:behavior w:val="content"/>
        </w:behaviors>
        <w:guid w:val="{58D3697A-147E-6048-8E7B-E2C85AD791E9}"/>
      </w:docPartPr>
      <w:docPartBody>
        <w:p w:rsidR="00840637" w:rsidRDefault="00570915">
          <w:r w:rsidRPr="00C22D8E">
            <w:rPr>
              <w:rStyle w:val="PlaceholderText"/>
            </w:rPr>
            <w:t>[Project] Name not set</w:t>
          </w:r>
        </w:p>
      </w:docPartBody>
    </w:docPart>
    <w:docPart>
      <w:docPartPr>
        <w:name w:val="EB6B1DEFB6ADF343AFA91D5C2D7630A0"/>
        <w:category>
          <w:name w:val="General"/>
          <w:gallery w:val="placeholder"/>
        </w:category>
        <w:types>
          <w:type w:val="bbPlcHdr"/>
        </w:types>
        <w:behaviors>
          <w:behavior w:val="content"/>
        </w:behaviors>
        <w:guid w:val="{55E382CF-0DC5-D543-A54A-81A4DC02BD0F}"/>
      </w:docPartPr>
      <w:docPartBody>
        <w:p w:rsidR="00840637" w:rsidRDefault="00570915">
          <w:r w:rsidRPr="00C22D8E">
            <w:rPr>
              <w:rStyle w:val="PlaceholderText"/>
            </w:rPr>
            <w:t>[Document Name] not set</w:t>
          </w:r>
        </w:p>
      </w:docPartBody>
    </w:docPart>
    <w:docPart>
      <w:docPartPr>
        <w:name w:val="0A0BD614CC0FC7489B6EBF336B9DF93E"/>
        <w:category>
          <w:name w:val="General"/>
          <w:gallery w:val="placeholder"/>
        </w:category>
        <w:types>
          <w:type w:val="bbPlcHdr"/>
        </w:types>
        <w:behaviors>
          <w:behavior w:val="content"/>
        </w:behaviors>
        <w:guid w:val="{E2A0A7A2-8653-5C4A-BC57-6470337D2F83}"/>
      </w:docPartPr>
      <w:docPartBody>
        <w:p w:rsidR="00840637" w:rsidRDefault="00570915">
          <w:r w:rsidRPr="00C22D8E">
            <w:rPr>
              <w:rStyle w:val="PlaceholderText"/>
            </w:rPr>
            <w:t>Select [Author] from list</w:t>
          </w:r>
        </w:p>
      </w:docPartBody>
    </w:docPart>
    <w:docPart>
      <w:docPartPr>
        <w:name w:val="3D0106BA0107514B986E98D87154D92B"/>
        <w:category>
          <w:name w:val="General"/>
          <w:gallery w:val="placeholder"/>
        </w:category>
        <w:types>
          <w:type w:val="bbPlcHdr"/>
        </w:types>
        <w:behaviors>
          <w:behavior w:val="content"/>
        </w:behaviors>
        <w:guid w:val="{271BE52A-AF39-EB4F-96E6-6C008AEE1923}"/>
      </w:docPartPr>
      <w:docPartBody>
        <w:p w:rsidR="00840637" w:rsidRDefault="00570915">
          <w:r w:rsidRPr="00C22D8E">
            <w:rPr>
              <w:rStyle w:val="PlaceholderText"/>
            </w:rPr>
            <w:t>Select [Project Manager] from list</w:t>
          </w:r>
        </w:p>
      </w:docPartBody>
    </w:docPart>
    <w:docPart>
      <w:docPartPr>
        <w:name w:val="4D61441167C27443AFED0B956AE5332B"/>
        <w:category>
          <w:name w:val="General"/>
          <w:gallery w:val="placeholder"/>
        </w:category>
        <w:types>
          <w:type w:val="bbPlcHdr"/>
        </w:types>
        <w:behaviors>
          <w:behavior w:val="content"/>
        </w:behaviors>
        <w:guid w:val="{3E03EFAA-48A1-D04C-8E40-581D20C491B5}"/>
      </w:docPartPr>
      <w:docPartBody>
        <w:p w:rsidR="00840637" w:rsidRDefault="00570915">
          <w:r w:rsidRPr="00C22D8E">
            <w:rPr>
              <w:rStyle w:val="PlaceholderText"/>
            </w:rPr>
            <w:t>Publication [Date] not set</w:t>
          </w:r>
        </w:p>
      </w:docPartBody>
    </w:docPart>
    <w:docPart>
      <w:docPartPr>
        <w:name w:val="5A5BB48A07A74742BA20ABE96F6D4FCD"/>
        <w:category>
          <w:name w:val="General"/>
          <w:gallery w:val="placeholder"/>
        </w:category>
        <w:types>
          <w:type w:val="bbPlcHdr"/>
        </w:types>
        <w:behaviors>
          <w:behavior w:val="content"/>
        </w:behaviors>
        <w:guid w:val="{C2F42FBD-D542-1D40-AF88-4B13E0614F54}"/>
      </w:docPartPr>
      <w:docPartBody>
        <w:p w:rsidR="00840637" w:rsidRDefault="00570915">
          <w:r w:rsidRPr="00C22D8E">
            <w:rPr>
              <w:rStyle w:val="PlaceholderText"/>
            </w:rPr>
            <w:t>[Version Status] not set</w:t>
          </w:r>
        </w:p>
      </w:docPartBody>
    </w:docPart>
    <w:docPart>
      <w:docPartPr>
        <w:name w:val="847AC2E47340074D8BE25F04616C656D"/>
        <w:category>
          <w:name w:val="General"/>
          <w:gallery w:val="placeholder"/>
        </w:category>
        <w:types>
          <w:type w:val="bbPlcHdr"/>
        </w:types>
        <w:behaviors>
          <w:behavior w:val="content"/>
        </w:behaviors>
        <w:guid w:val="{E16ABF64-5511-A54D-837A-DE1DB93E7208}"/>
      </w:docPartPr>
      <w:docPartBody>
        <w:p w:rsidR="00840637" w:rsidRDefault="00570915">
          <w:r w:rsidRPr="00C22D8E">
            <w:rPr>
              <w:rStyle w:val="PlaceholderText"/>
            </w:rPr>
            <w:t>[Security Status] not set</w:t>
          </w:r>
        </w:p>
      </w:docPartBody>
    </w:docPart>
    <w:docPart>
      <w:docPartPr>
        <w:name w:val="32805D87636B5C40AFF6AE24F507163A"/>
        <w:category>
          <w:name w:val="General"/>
          <w:gallery w:val="placeholder"/>
        </w:category>
        <w:types>
          <w:type w:val="bbPlcHdr"/>
        </w:types>
        <w:behaviors>
          <w:behavior w:val="content"/>
        </w:behaviors>
        <w:guid w:val="{9AEC025F-6386-AA4F-B28F-B32D20B1320C}"/>
      </w:docPartPr>
      <w:docPartBody>
        <w:p w:rsidR="00840637" w:rsidRDefault="00570915">
          <w:r w:rsidRPr="00C22D8E">
            <w:rPr>
              <w:rStyle w:val="PlaceholderText"/>
            </w:rPr>
            <w:t>[Project] Code not set</w:t>
          </w:r>
        </w:p>
      </w:docPartBody>
    </w:docPart>
    <w:docPart>
      <w:docPartPr>
        <w:name w:val="09F776A2E1BEEE44BBDA0750433BB5E6"/>
        <w:category>
          <w:name w:val="General"/>
          <w:gallery w:val="placeholder"/>
        </w:category>
        <w:types>
          <w:type w:val="bbPlcHdr"/>
        </w:types>
        <w:behaviors>
          <w:behavior w:val="content"/>
        </w:behaviors>
        <w:guid w:val="{81CC7BEA-4A77-1647-9C0A-9809A4A55B24}"/>
      </w:docPartPr>
      <w:docPartBody>
        <w:p w:rsidR="00840637" w:rsidRDefault="00570915">
          <w:r w:rsidRPr="00C22D8E">
            <w:rPr>
              <w:rStyle w:val="PlaceholderText"/>
            </w:rPr>
            <w:t>[DOCUMENT NAME] NOT SET</w:t>
          </w:r>
        </w:p>
      </w:docPartBody>
    </w:docPart>
    <w:docPart>
      <w:docPartPr>
        <w:name w:val="61DC985FCBB7F241A330CE93B3AEB196"/>
        <w:category>
          <w:name w:val="General"/>
          <w:gallery w:val="placeholder"/>
        </w:category>
        <w:types>
          <w:type w:val="bbPlcHdr"/>
        </w:types>
        <w:behaviors>
          <w:behavior w:val="content"/>
        </w:behaviors>
        <w:guid w:val="{44199B31-71E8-5548-AC16-EAB797C19941}"/>
      </w:docPartPr>
      <w:docPartBody>
        <w:p w:rsidR="00840637" w:rsidRDefault="00570915">
          <w:r w:rsidRPr="00C22D8E">
            <w:rPr>
              <w:rStyle w:val="PlaceholderText"/>
            </w:rPr>
            <w:t>[Project] Code not set</w:t>
          </w:r>
        </w:p>
      </w:docPartBody>
    </w:docPart>
    <w:docPart>
      <w:docPartPr>
        <w:name w:val="8F2B9572D6705B4FB5F42D6D306E95C2"/>
        <w:category>
          <w:name w:val="General"/>
          <w:gallery w:val="placeholder"/>
        </w:category>
        <w:types>
          <w:type w:val="bbPlcHdr"/>
        </w:types>
        <w:behaviors>
          <w:behavior w:val="content"/>
        </w:behaviors>
        <w:guid w:val="{45C7D051-850D-F741-BFBF-097457D63678}"/>
      </w:docPartPr>
      <w:docPartBody>
        <w:p w:rsidR="00840637" w:rsidRDefault="00570915">
          <w:r w:rsidRPr="00C22D8E">
            <w:rPr>
              <w:rStyle w:val="PlaceholderText"/>
            </w:rPr>
            <w:t>[Project] Name not set</w:t>
          </w:r>
        </w:p>
      </w:docPartBody>
    </w:docPart>
    <w:docPart>
      <w:docPartPr>
        <w:name w:val="47DA9E45160E654398A85B5B7D99795D"/>
        <w:category>
          <w:name w:val="General"/>
          <w:gallery w:val="placeholder"/>
        </w:category>
        <w:types>
          <w:type w:val="bbPlcHdr"/>
        </w:types>
        <w:behaviors>
          <w:behavior w:val="content"/>
        </w:behaviors>
        <w:guid w:val="{0B709251-B42A-324E-86C3-1437F98359F2}"/>
      </w:docPartPr>
      <w:docPartBody>
        <w:p w:rsidR="00840637" w:rsidRDefault="00570915">
          <w:r w:rsidRPr="00C22D8E">
            <w:rPr>
              <w:rStyle w:val="PlaceholderText"/>
            </w:rPr>
            <w:t>[Document Name] not set</w:t>
          </w:r>
        </w:p>
      </w:docPartBody>
    </w:docPart>
    <w:docPart>
      <w:docPartPr>
        <w:name w:val="938A1AB2B28764458AADD03FC0CF98F1"/>
        <w:category>
          <w:name w:val="General"/>
          <w:gallery w:val="placeholder"/>
        </w:category>
        <w:types>
          <w:type w:val="bbPlcHdr"/>
        </w:types>
        <w:behaviors>
          <w:behavior w:val="content"/>
        </w:behaviors>
        <w:guid w:val="{7325DA39-BACE-FF46-BFF2-08BBD39A91BC}"/>
      </w:docPartPr>
      <w:docPartBody>
        <w:p w:rsidR="00840637" w:rsidRDefault="00570915">
          <w:r w:rsidRPr="00C22D8E">
            <w:rPr>
              <w:rStyle w:val="PlaceholderText"/>
            </w:rPr>
            <w:t>Publication [Date] not set</w:t>
          </w:r>
        </w:p>
      </w:docPartBody>
    </w:docPart>
    <w:docPart>
      <w:docPartPr>
        <w:name w:val="6E11DED24872FB4A97430342567C3FA2"/>
        <w:category>
          <w:name w:val="General"/>
          <w:gallery w:val="placeholder"/>
        </w:category>
        <w:types>
          <w:type w:val="bbPlcHdr"/>
        </w:types>
        <w:behaviors>
          <w:behavior w:val="content"/>
        </w:behaviors>
        <w:guid w:val="{B8B52A4F-A517-3B43-8316-896A53892C53}"/>
      </w:docPartPr>
      <w:docPartBody>
        <w:p w:rsidR="00532195" w:rsidRDefault="00B600FE" w:rsidP="00B600FE">
          <w:pPr>
            <w:pStyle w:val="6E11DED24872FB4A97430342567C3FA2"/>
          </w:pPr>
          <w:r w:rsidRPr="00C22D8E">
            <w:rPr>
              <w:rStyle w:val="PlaceholderText"/>
            </w:rPr>
            <w:t>[Project] Code not set</w:t>
          </w:r>
        </w:p>
      </w:docPartBody>
    </w:docPart>
    <w:docPart>
      <w:docPartPr>
        <w:name w:val="3B75BAE4C2AF114E9DA19306F2CBB08E"/>
        <w:category>
          <w:name w:val="General"/>
          <w:gallery w:val="placeholder"/>
        </w:category>
        <w:types>
          <w:type w:val="bbPlcHdr"/>
        </w:types>
        <w:behaviors>
          <w:behavior w:val="content"/>
        </w:behaviors>
        <w:guid w:val="{196AC6FB-E0DD-A74B-8700-A9463517F874}"/>
      </w:docPartPr>
      <w:docPartBody>
        <w:p w:rsidR="00532195" w:rsidRDefault="00B600FE" w:rsidP="00B600FE">
          <w:pPr>
            <w:pStyle w:val="3B75BAE4C2AF114E9DA19306F2CBB08E"/>
          </w:pPr>
          <w:r w:rsidRPr="00C22D8E">
            <w:rPr>
              <w:rStyle w:val="PlaceholderText"/>
            </w:rPr>
            <w:t>[Project] Code not set</w:t>
          </w:r>
        </w:p>
      </w:docPartBody>
    </w:docPart>
    <w:docPart>
      <w:docPartPr>
        <w:name w:val="A07A162EA6398549AC357014873940CD"/>
        <w:category>
          <w:name w:val="General"/>
          <w:gallery w:val="placeholder"/>
        </w:category>
        <w:types>
          <w:type w:val="bbPlcHdr"/>
        </w:types>
        <w:behaviors>
          <w:behavior w:val="content"/>
        </w:behaviors>
        <w:guid w:val="{76BF2A7A-9CA8-A14F-9079-D5649B897F69}"/>
      </w:docPartPr>
      <w:docPartBody>
        <w:p w:rsidR="00E8144C" w:rsidRDefault="00532195" w:rsidP="00532195">
          <w:pPr>
            <w:pStyle w:val="A07A162EA6398549AC357014873940CD"/>
          </w:pPr>
          <w:r w:rsidRPr="00C22D8E">
            <w:rPr>
              <w:rStyle w:val="PlaceholderText"/>
            </w:rPr>
            <w:t>[DOCUMENT NAME] NOT SET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Lato">
    <w:altName w:val="Segoe UI"/>
    <w:charset w:val="4D"/>
    <w:family w:val="swiss"/>
    <w:pitch w:val="variable"/>
    <w:sig w:usb0="800000AF" w:usb1="4000604A" w:usb2="00000000" w:usb3="00000000" w:csb0="0000009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charset w:val="00"/>
    <w:family w:val="swiss"/>
    <w:pitch w:val="variable"/>
    <w:sig w:usb0="20000287" w:usb1="00000003" w:usb2="00000000" w:usb3="00000000" w:csb0="0000019F" w:csb1="00000000"/>
  </w:font>
  <w:font w:name="Lato Black">
    <w:altName w:val="Segoe UI"/>
    <w:charset w:val="4D"/>
    <w:family w:val="swiss"/>
    <w:pitch w:val="variable"/>
    <w:sig w:usb0="800000AF" w:usb1="4000604A" w:usb2="00000000" w:usb3="00000000" w:csb0="00000093" w:csb1="00000000"/>
  </w:font>
  <w:font w:name="Lato Light">
    <w:altName w:val="Segoe UI"/>
    <w:charset w:val="4D"/>
    <w:family w:val="swiss"/>
    <w:pitch w:val="variable"/>
    <w:sig w:usb0="800000AF" w:usb1="4000604A" w:usb2="00000000" w:usb3="00000000" w:csb0="00000093" w:csb1="00000000"/>
  </w:font>
  <w:font w:name="Times New Roman (Body CS)">
    <w:altName w:val="Times New Roman"/>
    <w:panose1 w:val="00000000000000000000"/>
    <w:charset w:val="00"/>
    <w:family w:val="roman"/>
    <w:notTrueType/>
    <w:pitch w:val="default"/>
  </w:font>
  <w:font w:name="Myriad Pro">
    <w:panose1 w:val="00000000000000000000"/>
    <w:charset w:val="00"/>
    <w:family w:val="swiss"/>
    <w:notTrueType/>
    <w:pitch w:val="variable"/>
    <w:sig w:usb0="A00002AF" w:usb1="5000204B"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onsolas">
    <w:panose1 w:val="020B0609020204030204"/>
    <w:charset w:val="00"/>
    <w:family w:val="modern"/>
    <w:pitch w:val="fixed"/>
    <w:sig w:usb0="E00006FF" w:usb1="0000FCFF" w:usb2="00000001"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330B"/>
    <w:rsid w:val="000607C7"/>
    <w:rsid w:val="00077B4A"/>
    <w:rsid w:val="000B481D"/>
    <w:rsid w:val="000B7B68"/>
    <w:rsid w:val="0013188E"/>
    <w:rsid w:val="001412F0"/>
    <w:rsid w:val="001B3970"/>
    <w:rsid w:val="001E2D75"/>
    <w:rsid w:val="00210EED"/>
    <w:rsid w:val="00245E85"/>
    <w:rsid w:val="00263462"/>
    <w:rsid w:val="00272920"/>
    <w:rsid w:val="00280DAF"/>
    <w:rsid w:val="002D2AB3"/>
    <w:rsid w:val="002D3323"/>
    <w:rsid w:val="002E0B95"/>
    <w:rsid w:val="002E53FE"/>
    <w:rsid w:val="00331BAD"/>
    <w:rsid w:val="00332E30"/>
    <w:rsid w:val="00346ADA"/>
    <w:rsid w:val="00380C38"/>
    <w:rsid w:val="00385B25"/>
    <w:rsid w:val="003A28F7"/>
    <w:rsid w:val="003A7F7A"/>
    <w:rsid w:val="003C5965"/>
    <w:rsid w:val="003F2AE1"/>
    <w:rsid w:val="00463380"/>
    <w:rsid w:val="004670A4"/>
    <w:rsid w:val="00482776"/>
    <w:rsid w:val="004A1E49"/>
    <w:rsid w:val="00532195"/>
    <w:rsid w:val="00570915"/>
    <w:rsid w:val="00590A88"/>
    <w:rsid w:val="005925B7"/>
    <w:rsid w:val="005B1D28"/>
    <w:rsid w:val="005E1DD5"/>
    <w:rsid w:val="00615C6F"/>
    <w:rsid w:val="00650167"/>
    <w:rsid w:val="0065330B"/>
    <w:rsid w:val="00742834"/>
    <w:rsid w:val="007C0FC6"/>
    <w:rsid w:val="007D5B83"/>
    <w:rsid w:val="007D662A"/>
    <w:rsid w:val="00812C01"/>
    <w:rsid w:val="00813647"/>
    <w:rsid w:val="00840637"/>
    <w:rsid w:val="0085196E"/>
    <w:rsid w:val="0085378E"/>
    <w:rsid w:val="00860C27"/>
    <w:rsid w:val="0086500C"/>
    <w:rsid w:val="00914D2C"/>
    <w:rsid w:val="00927D71"/>
    <w:rsid w:val="00961018"/>
    <w:rsid w:val="009B085F"/>
    <w:rsid w:val="009B3B9D"/>
    <w:rsid w:val="00A24A58"/>
    <w:rsid w:val="00A54CFA"/>
    <w:rsid w:val="00A6149D"/>
    <w:rsid w:val="00AE2BE5"/>
    <w:rsid w:val="00AF206F"/>
    <w:rsid w:val="00B245F3"/>
    <w:rsid w:val="00B432CA"/>
    <w:rsid w:val="00B449E3"/>
    <w:rsid w:val="00B600FE"/>
    <w:rsid w:val="00C037F2"/>
    <w:rsid w:val="00C1410D"/>
    <w:rsid w:val="00C42DFF"/>
    <w:rsid w:val="00C60336"/>
    <w:rsid w:val="00C749BB"/>
    <w:rsid w:val="00CD42D9"/>
    <w:rsid w:val="00D05D4F"/>
    <w:rsid w:val="00D27A42"/>
    <w:rsid w:val="00D31C49"/>
    <w:rsid w:val="00DC1332"/>
    <w:rsid w:val="00DD13D3"/>
    <w:rsid w:val="00E10918"/>
    <w:rsid w:val="00E200F5"/>
    <w:rsid w:val="00E560D3"/>
    <w:rsid w:val="00E8144C"/>
    <w:rsid w:val="00EF1E0E"/>
    <w:rsid w:val="00F42F92"/>
    <w:rsid w:val="00F6724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4"/>
        <w:lang w:val="en-AU" w:eastAsia="en-GB"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32195"/>
    <w:rPr>
      <w:color w:val="666666"/>
    </w:rPr>
  </w:style>
  <w:style w:type="paragraph" w:customStyle="1" w:styleId="6E11DED24872FB4A97430342567C3FA2">
    <w:name w:val="6E11DED24872FB4A97430342567C3FA2"/>
    <w:rsid w:val="00B600FE"/>
  </w:style>
  <w:style w:type="paragraph" w:customStyle="1" w:styleId="3B75BAE4C2AF114E9DA19306F2CBB08E">
    <w:name w:val="3B75BAE4C2AF114E9DA19306F2CBB08E"/>
    <w:rsid w:val="00B600FE"/>
  </w:style>
  <w:style w:type="paragraph" w:customStyle="1" w:styleId="A07A162EA6398549AC357014873940CD">
    <w:name w:val="A07A162EA6398549AC357014873940CD"/>
    <w:rsid w:val="0053219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6269832-3D8E-6140-AE27-A0D9041505ED}">
  <we:reference id="wa104380519" version="3.7.0.0" store="en-US" storeType="OMEX"/>
  <we:alternateReferences>
    <we:reference id="WA104380519" version="3.7.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designSettings xmlns="http://schema.officeatwork365.com/2015/designSettings">
  <settings>officeatworkDocumentPart: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</settings>
</designSettings>
</file>

<file path=customXml/item2.xml><?xml version="1.0" encoding="utf-8"?>
<documentPropertyPlaceholders xmlns="http://schema.officeatwork.com/2022/documentPropertyPlaceholders">
  <placeholders>officeatworkDocumentPart:U2FsdGVkX1+mMT8IeJxVgeRyjPmTa+qcCoMvfx7ux979tw5NjIm322OroOPopJVuimk4t9F0Uc8qh65TCjcZO9zgdANbTY/7UTg47xVNlfp8Vr66+mdazqZOCExinUJupvuquWT+uctjbJ8pnxidcovIFX1ROu6Rtv9hnzfAtwuHD0jkBCMwbM6MlRZRuzKxG/iRRK0LXfjqlmGXBoaOQosx3UqYB4lWOUHdNTuvbNnDxU+k14b42s4N5RN3bRwxe8k1jXp8PqgrPqeEpl77UvYm8KMcOVvVLccipO2lClA=</placeholders>
</documentPropertyPlaceholders>
</file>

<file path=customXml/item3.xml><?xml version="1.0" encoding="utf-8"?>
<evaluation xmlns="http://schema.officeatwork365.com/2015/evaluation">
  <parameters>officeatworkDocumentPart: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</parameters>
</evaluation>
</file>

<file path=customXml/item4.xml><?xml version="1.0" encoding="utf-8"?>
<dataConnections xmlns="http://schema.officeatwork365.com/2015/dataConnections">
  <definitions>officeatworkDocumentPart: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</definitions>
</dataConnections>
</file>

<file path=customXml/item5.xml><?xml version="1.0" encoding="utf-8"?>
<templateReference xmlns="http://schema.officeatwork.com/2022/templateReference">
  <reference>officeatworkDocumentPart: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</reference>
</templateReference>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170473-4433-A44A-9F07-5FD087E310BD}">
  <ds:schemaRefs>
    <ds:schemaRef ds:uri="http://schema.officeatwork365.com/2015/designSettings"/>
  </ds:schemaRefs>
</ds:datastoreItem>
</file>

<file path=customXml/itemProps2.xml><?xml version="1.0" encoding="utf-8"?>
<ds:datastoreItem xmlns:ds="http://schemas.openxmlformats.org/officeDocument/2006/customXml" ds:itemID="{4FC7D521-5F2B-4E4B-9200-6197C3E7841B}">
  <ds:schemaRefs>
    <ds:schemaRef ds:uri="http://schema.officeatwork.com/2022/documentPropertyPlaceholders"/>
  </ds:schemaRefs>
</ds:datastoreItem>
</file>

<file path=customXml/itemProps3.xml><?xml version="1.0" encoding="utf-8"?>
<ds:datastoreItem xmlns:ds="http://schemas.openxmlformats.org/officeDocument/2006/customXml" ds:itemID="{A9E98BC3-FBD3-9547-8435-7B9BF8EA8C47}">
  <ds:schemaRefs>
    <ds:schemaRef ds:uri="http://schema.officeatwork365.com/2015/evaluation"/>
  </ds:schemaRefs>
</ds:datastoreItem>
</file>

<file path=customXml/itemProps4.xml><?xml version="1.0" encoding="utf-8"?>
<ds:datastoreItem xmlns:ds="http://schemas.openxmlformats.org/officeDocument/2006/customXml" ds:itemID="{77F8618B-67B9-4AD7-B685-8D15822CD3DA}">
  <ds:schemaRefs>
    <ds:schemaRef ds:uri="http://schema.officeatwork365.com/2015/dataConnections"/>
  </ds:schemaRefs>
</ds:datastoreItem>
</file>

<file path=customXml/itemProps5.xml><?xml version="1.0" encoding="utf-8"?>
<ds:datastoreItem xmlns:ds="http://schemas.openxmlformats.org/officeDocument/2006/customXml" ds:itemID="{946AAF67-D3DE-2F3F-BAAB-C064B32F16A2}">
  <ds:schemaRefs>
    <ds:schemaRef ds:uri="http://schema.officeatwork.com/2022/templateReference"/>
  </ds:schemaRefs>
</ds:datastoreItem>
</file>

<file path=customXml/itemProps6.xml><?xml version="1.0" encoding="utf-8"?>
<ds:datastoreItem xmlns:ds="http://schemas.openxmlformats.org/officeDocument/2006/customXml" ds:itemID="{32505378-8797-45C9-AB4D-114D3CCA8D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71</Pages>
  <Words>10763</Words>
  <Characters>64514</Characters>
  <Application>Microsoft Office Word</Application>
  <DocSecurity>0</DocSecurity>
  <Lines>537</Lines>
  <Paragraphs>150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75127</CharactersWithSpaces>
  <SharedDoc>false</SharedDoc>
  <HyperlinkBase/>
  <HLinks>
    <vt:vector size="288" baseType="variant">
      <vt:variant>
        <vt:i4>1966140</vt:i4>
      </vt:variant>
      <vt:variant>
        <vt:i4>188</vt:i4>
      </vt:variant>
      <vt:variant>
        <vt:i4>0</vt:i4>
      </vt:variant>
      <vt:variant>
        <vt:i4>5</vt:i4>
      </vt:variant>
      <vt:variant>
        <vt:lpwstr/>
      </vt:variant>
      <vt:variant>
        <vt:lpwstr>_Toc181085449</vt:lpwstr>
      </vt:variant>
      <vt:variant>
        <vt:i4>1966140</vt:i4>
      </vt:variant>
      <vt:variant>
        <vt:i4>182</vt:i4>
      </vt:variant>
      <vt:variant>
        <vt:i4>0</vt:i4>
      </vt:variant>
      <vt:variant>
        <vt:i4>5</vt:i4>
      </vt:variant>
      <vt:variant>
        <vt:lpwstr/>
      </vt:variant>
      <vt:variant>
        <vt:lpwstr>_Toc181085448</vt:lpwstr>
      </vt:variant>
      <vt:variant>
        <vt:i4>1966140</vt:i4>
      </vt:variant>
      <vt:variant>
        <vt:i4>176</vt:i4>
      </vt:variant>
      <vt:variant>
        <vt:i4>0</vt:i4>
      </vt:variant>
      <vt:variant>
        <vt:i4>5</vt:i4>
      </vt:variant>
      <vt:variant>
        <vt:lpwstr/>
      </vt:variant>
      <vt:variant>
        <vt:lpwstr>_Toc181085447</vt:lpwstr>
      </vt:variant>
      <vt:variant>
        <vt:i4>1966140</vt:i4>
      </vt:variant>
      <vt:variant>
        <vt:i4>170</vt:i4>
      </vt:variant>
      <vt:variant>
        <vt:i4>0</vt:i4>
      </vt:variant>
      <vt:variant>
        <vt:i4>5</vt:i4>
      </vt:variant>
      <vt:variant>
        <vt:lpwstr/>
      </vt:variant>
      <vt:variant>
        <vt:lpwstr>_Toc181085446</vt:lpwstr>
      </vt:variant>
      <vt:variant>
        <vt:i4>1966140</vt:i4>
      </vt:variant>
      <vt:variant>
        <vt:i4>164</vt:i4>
      </vt:variant>
      <vt:variant>
        <vt:i4>0</vt:i4>
      </vt:variant>
      <vt:variant>
        <vt:i4>5</vt:i4>
      </vt:variant>
      <vt:variant>
        <vt:lpwstr/>
      </vt:variant>
      <vt:variant>
        <vt:lpwstr>_Toc181085445</vt:lpwstr>
      </vt:variant>
      <vt:variant>
        <vt:i4>1966140</vt:i4>
      </vt:variant>
      <vt:variant>
        <vt:i4>158</vt:i4>
      </vt:variant>
      <vt:variant>
        <vt:i4>0</vt:i4>
      </vt:variant>
      <vt:variant>
        <vt:i4>5</vt:i4>
      </vt:variant>
      <vt:variant>
        <vt:lpwstr/>
      </vt:variant>
      <vt:variant>
        <vt:lpwstr>_Toc181085444</vt:lpwstr>
      </vt:variant>
      <vt:variant>
        <vt:i4>1966140</vt:i4>
      </vt:variant>
      <vt:variant>
        <vt:i4>152</vt:i4>
      </vt:variant>
      <vt:variant>
        <vt:i4>0</vt:i4>
      </vt:variant>
      <vt:variant>
        <vt:i4>5</vt:i4>
      </vt:variant>
      <vt:variant>
        <vt:lpwstr/>
      </vt:variant>
      <vt:variant>
        <vt:lpwstr>_Toc181085443</vt:lpwstr>
      </vt:variant>
      <vt:variant>
        <vt:i4>1966140</vt:i4>
      </vt:variant>
      <vt:variant>
        <vt:i4>146</vt:i4>
      </vt:variant>
      <vt:variant>
        <vt:i4>0</vt:i4>
      </vt:variant>
      <vt:variant>
        <vt:i4>5</vt:i4>
      </vt:variant>
      <vt:variant>
        <vt:lpwstr/>
      </vt:variant>
      <vt:variant>
        <vt:lpwstr>_Toc181085442</vt:lpwstr>
      </vt:variant>
      <vt:variant>
        <vt:i4>1966140</vt:i4>
      </vt:variant>
      <vt:variant>
        <vt:i4>140</vt:i4>
      </vt:variant>
      <vt:variant>
        <vt:i4>0</vt:i4>
      </vt:variant>
      <vt:variant>
        <vt:i4>5</vt:i4>
      </vt:variant>
      <vt:variant>
        <vt:lpwstr/>
      </vt:variant>
      <vt:variant>
        <vt:lpwstr>_Toc181085441</vt:lpwstr>
      </vt:variant>
      <vt:variant>
        <vt:i4>1966140</vt:i4>
      </vt:variant>
      <vt:variant>
        <vt:i4>134</vt:i4>
      </vt:variant>
      <vt:variant>
        <vt:i4>0</vt:i4>
      </vt:variant>
      <vt:variant>
        <vt:i4>5</vt:i4>
      </vt:variant>
      <vt:variant>
        <vt:lpwstr/>
      </vt:variant>
      <vt:variant>
        <vt:lpwstr>_Toc181085440</vt:lpwstr>
      </vt:variant>
      <vt:variant>
        <vt:i4>1638460</vt:i4>
      </vt:variant>
      <vt:variant>
        <vt:i4>128</vt:i4>
      </vt:variant>
      <vt:variant>
        <vt:i4>0</vt:i4>
      </vt:variant>
      <vt:variant>
        <vt:i4>5</vt:i4>
      </vt:variant>
      <vt:variant>
        <vt:lpwstr/>
      </vt:variant>
      <vt:variant>
        <vt:lpwstr>_Toc181085439</vt:lpwstr>
      </vt:variant>
      <vt:variant>
        <vt:i4>1638460</vt:i4>
      </vt:variant>
      <vt:variant>
        <vt:i4>122</vt:i4>
      </vt:variant>
      <vt:variant>
        <vt:i4>0</vt:i4>
      </vt:variant>
      <vt:variant>
        <vt:i4>5</vt:i4>
      </vt:variant>
      <vt:variant>
        <vt:lpwstr/>
      </vt:variant>
      <vt:variant>
        <vt:lpwstr>_Toc181085438</vt:lpwstr>
      </vt:variant>
      <vt:variant>
        <vt:i4>1638460</vt:i4>
      </vt:variant>
      <vt:variant>
        <vt:i4>116</vt:i4>
      </vt:variant>
      <vt:variant>
        <vt:i4>0</vt:i4>
      </vt:variant>
      <vt:variant>
        <vt:i4>5</vt:i4>
      </vt:variant>
      <vt:variant>
        <vt:lpwstr/>
      </vt:variant>
      <vt:variant>
        <vt:lpwstr>_Toc181085437</vt:lpwstr>
      </vt:variant>
      <vt:variant>
        <vt:i4>1638460</vt:i4>
      </vt:variant>
      <vt:variant>
        <vt:i4>110</vt:i4>
      </vt:variant>
      <vt:variant>
        <vt:i4>0</vt:i4>
      </vt:variant>
      <vt:variant>
        <vt:i4>5</vt:i4>
      </vt:variant>
      <vt:variant>
        <vt:lpwstr/>
      </vt:variant>
      <vt:variant>
        <vt:lpwstr>_Toc181085436</vt:lpwstr>
      </vt:variant>
      <vt:variant>
        <vt:i4>1638460</vt:i4>
      </vt:variant>
      <vt:variant>
        <vt:i4>104</vt:i4>
      </vt:variant>
      <vt:variant>
        <vt:i4>0</vt:i4>
      </vt:variant>
      <vt:variant>
        <vt:i4>5</vt:i4>
      </vt:variant>
      <vt:variant>
        <vt:lpwstr/>
      </vt:variant>
      <vt:variant>
        <vt:lpwstr>_Toc181085435</vt:lpwstr>
      </vt:variant>
      <vt:variant>
        <vt:i4>1638460</vt:i4>
      </vt:variant>
      <vt:variant>
        <vt:i4>98</vt:i4>
      </vt:variant>
      <vt:variant>
        <vt:i4>0</vt:i4>
      </vt:variant>
      <vt:variant>
        <vt:i4>5</vt:i4>
      </vt:variant>
      <vt:variant>
        <vt:lpwstr/>
      </vt:variant>
      <vt:variant>
        <vt:lpwstr>_Toc181085434</vt:lpwstr>
      </vt:variant>
      <vt:variant>
        <vt:i4>1638460</vt:i4>
      </vt:variant>
      <vt:variant>
        <vt:i4>92</vt:i4>
      </vt:variant>
      <vt:variant>
        <vt:i4>0</vt:i4>
      </vt:variant>
      <vt:variant>
        <vt:i4>5</vt:i4>
      </vt:variant>
      <vt:variant>
        <vt:lpwstr/>
      </vt:variant>
      <vt:variant>
        <vt:lpwstr>_Toc181085433</vt:lpwstr>
      </vt:variant>
      <vt:variant>
        <vt:i4>1638460</vt:i4>
      </vt:variant>
      <vt:variant>
        <vt:i4>86</vt:i4>
      </vt:variant>
      <vt:variant>
        <vt:i4>0</vt:i4>
      </vt:variant>
      <vt:variant>
        <vt:i4>5</vt:i4>
      </vt:variant>
      <vt:variant>
        <vt:lpwstr/>
      </vt:variant>
      <vt:variant>
        <vt:lpwstr>_Toc181085432</vt:lpwstr>
      </vt:variant>
      <vt:variant>
        <vt:i4>1638460</vt:i4>
      </vt:variant>
      <vt:variant>
        <vt:i4>80</vt:i4>
      </vt:variant>
      <vt:variant>
        <vt:i4>0</vt:i4>
      </vt:variant>
      <vt:variant>
        <vt:i4>5</vt:i4>
      </vt:variant>
      <vt:variant>
        <vt:lpwstr/>
      </vt:variant>
      <vt:variant>
        <vt:lpwstr>_Toc181085431</vt:lpwstr>
      </vt:variant>
      <vt:variant>
        <vt:i4>1638460</vt:i4>
      </vt:variant>
      <vt:variant>
        <vt:i4>74</vt:i4>
      </vt:variant>
      <vt:variant>
        <vt:i4>0</vt:i4>
      </vt:variant>
      <vt:variant>
        <vt:i4>5</vt:i4>
      </vt:variant>
      <vt:variant>
        <vt:lpwstr/>
      </vt:variant>
      <vt:variant>
        <vt:lpwstr>_Toc181085430</vt:lpwstr>
      </vt:variant>
      <vt:variant>
        <vt:i4>1572924</vt:i4>
      </vt:variant>
      <vt:variant>
        <vt:i4>68</vt:i4>
      </vt:variant>
      <vt:variant>
        <vt:i4>0</vt:i4>
      </vt:variant>
      <vt:variant>
        <vt:i4>5</vt:i4>
      </vt:variant>
      <vt:variant>
        <vt:lpwstr/>
      </vt:variant>
      <vt:variant>
        <vt:lpwstr>_Toc181085429</vt:lpwstr>
      </vt:variant>
      <vt:variant>
        <vt:i4>1572924</vt:i4>
      </vt:variant>
      <vt:variant>
        <vt:i4>62</vt:i4>
      </vt:variant>
      <vt:variant>
        <vt:i4>0</vt:i4>
      </vt:variant>
      <vt:variant>
        <vt:i4>5</vt:i4>
      </vt:variant>
      <vt:variant>
        <vt:lpwstr/>
      </vt:variant>
      <vt:variant>
        <vt:lpwstr>_Toc181085428</vt:lpwstr>
      </vt:variant>
      <vt:variant>
        <vt:i4>1572924</vt:i4>
      </vt:variant>
      <vt:variant>
        <vt:i4>56</vt:i4>
      </vt:variant>
      <vt:variant>
        <vt:i4>0</vt:i4>
      </vt:variant>
      <vt:variant>
        <vt:i4>5</vt:i4>
      </vt:variant>
      <vt:variant>
        <vt:lpwstr/>
      </vt:variant>
      <vt:variant>
        <vt:lpwstr>_Toc181085427</vt:lpwstr>
      </vt:variant>
      <vt:variant>
        <vt:i4>1572924</vt:i4>
      </vt:variant>
      <vt:variant>
        <vt:i4>50</vt:i4>
      </vt:variant>
      <vt:variant>
        <vt:i4>0</vt:i4>
      </vt:variant>
      <vt:variant>
        <vt:i4>5</vt:i4>
      </vt:variant>
      <vt:variant>
        <vt:lpwstr/>
      </vt:variant>
      <vt:variant>
        <vt:lpwstr>_Toc181085426</vt:lpwstr>
      </vt:variant>
      <vt:variant>
        <vt:i4>1572924</vt:i4>
      </vt:variant>
      <vt:variant>
        <vt:i4>44</vt:i4>
      </vt:variant>
      <vt:variant>
        <vt:i4>0</vt:i4>
      </vt:variant>
      <vt:variant>
        <vt:i4>5</vt:i4>
      </vt:variant>
      <vt:variant>
        <vt:lpwstr/>
      </vt:variant>
      <vt:variant>
        <vt:lpwstr>_Toc181085425</vt:lpwstr>
      </vt:variant>
      <vt:variant>
        <vt:i4>1572924</vt:i4>
      </vt:variant>
      <vt:variant>
        <vt:i4>38</vt:i4>
      </vt:variant>
      <vt:variant>
        <vt:i4>0</vt:i4>
      </vt:variant>
      <vt:variant>
        <vt:i4>5</vt:i4>
      </vt:variant>
      <vt:variant>
        <vt:lpwstr/>
      </vt:variant>
      <vt:variant>
        <vt:lpwstr>_Toc181085424</vt:lpwstr>
      </vt:variant>
      <vt:variant>
        <vt:i4>1572924</vt:i4>
      </vt:variant>
      <vt:variant>
        <vt:i4>32</vt:i4>
      </vt:variant>
      <vt:variant>
        <vt:i4>0</vt:i4>
      </vt:variant>
      <vt:variant>
        <vt:i4>5</vt:i4>
      </vt:variant>
      <vt:variant>
        <vt:lpwstr/>
      </vt:variant>
      <vt:variant>
        <vt:lpwstr>_Toc181085423</vt:lpwstr>
      </vt:variant>
      <vt:variant>
        <vt:i4>1572924</vt:i4>
      </vt:variant>
      <vt:variant>
        <vt:i4>26</vt:i4>
      </vt:variant>
      <vt:variant>
        <vt:i4>0</vt:i4>
      </vt:variant>
      <vt:variant>
        <vt:i4>5</vt:i4>
      </vt:variant>
      <vt:variant>
        <vt:lpwstr/>
      </vt:variant>
      <vt:variant>
        <vt:lpwstr>_Toc181085422</vt:lpwstr>
      </vt:variant>
      <vt:variant>
        <vt:i4>1572924</vt:i4>
      </vt:variant>
      <vt:variant>
        <vt:i4>20</vt:i4>
      </vt:variant>
      <vt:variant>
        <vt:i4>0</vt:i4>
      </vt:variant>
      <vt:variant>
        <vt:i4>5</vt:i4>
      </vt:variant>
      <vt:variant>
        <vt:lpwstr/>
      </vt:variant>
      <vt:variant>
        <vt:lpwstr>_Toc181085421</vt:lpwstr>
      </vt:variant>
      <vt:variant>
        <vt:i4>1572924</vt:i4>
      </vt:variant>
      <vt:variant>
        <vt:i4>14</vt:i4>
      </vt:variant>
      <vt:variant>
        <vt:i4>0</vt:i4>
      </vt:variant>
      <vt:variant>
        <vt:i4>5</vt:i4>
      </vt:variant>
      <vt:variant>
        <vt:lpwstr/>
      </vt:variant>
      <vt:variant>
        <vt:lpwstr>_Toc181085420</vt:lpwstr>
      </vt:variant>
      <vt:variant>
        <vt:i4>1769532</vt:i4>
      </vt:variant>
      <vt:variant>
        <vt:i4>8</vt:i4>
      </vt:variant>
      <vt:variant>
        <vt:i4>0</vt:i4>
      </vt:variant>
      <vt:variant>
        <vt:i4>5</vt:i4>
      </vt:variant>
      <vt:variant>
        <vt:lpwstr/>
      </vt:variant>
      <vt:variant>
        <vt:lpwstr>_Toc181085419</vt:lpwstr>
      </vt:variant>
      <vt:variant>
        <vt:i4>786466</vt:i4>
      </vt:variant>
      <vt:variant>
        <vt:i4>48</vt:i4>
      </vt:variant>
      <vt:variant>
        <vt:i4>0</vt:i4>
      </vt:variant>
      <vt:variant>
        <vt:i4>5</vt:i4>
      </vt:variant>
      <vt:variant>
        <vt:lpwstr>mailto:cam.todd@to70.com.au</vt:lpwstr>
      </vt:variant>
      <vt:variant>
        <vt:lpwstr/>
      </vt:variant>
      <vt:variant>
        <vt:i4>1179686</vt:i4>
      </vt:variant>
      <vt:variant>
        <vt:i4>45</vt:i4>
      </vt:variant>
      <vt:variant>
        <vt:i4>0</vt:i4>
      </vt:variant>
      <vt:variant>
        <vt:i4>5</vt:i4>
      </vt:variant>
      <vt:variant>
        <vt:lpwstr>mailto:Adam.Webb@to70.com.au</vt:lpwstr>
      </vt:variant>
      <vt:variant>
        <vt:lpwstr/>
      </vt:variant>
      <vt:variant>
        <vt:i4>786466</vt:i4>
      </vt:variant>
      <vt:variant>
        <vt:i4>42</vt:i4>
      </vt:variant>
      <vt:variant>
        <vt:i4>0</vt:i4>
      </vt:variant>
      <vt:variant>
        <vt:i4>5</vt:i4>
      </vt:variant>
      <vt:variant>
        <vt:lpwstr>mailto:cam.todd@to70.com.au</vt:lpwstr>
      </vt:variant>
      <vt:variant>
        <vt:lpwstr/>
      </vt:variant>
      <vt:variant>
        <vt:i4>786466</vt:i4>
      </vt:variant>
      <vt:variant>
        <vt:i4>39</vt:i4>
      </vt:variant>
      <vt:variant>
        <vt:i4>0</vt:i4>
      </vt:variant>
      <vt:variant>
        <vt:i4>5</vt:i4>
      </vt:variant>
      <vt:variant>
        <vt:lpwstr>mailto:cam.todd@to70.com.au</vt:lpwstr>
      </vt:variant>
      <vt:variant>
        <vt:lpwstr/>
      </vt:variant>
      <vt:variant>
        <vt:i4>786466</vt:i4>
      </vt:variant>
      <vt:variant>
        <vt:i4>36</vt:i4>
      </vt:variant>
      <vt:variant>
        <vt:i4>0</vt:i4>
      </vt:variant>
      <vt:variant>
        <vt:i4>5</vt:i4>
      </vt:variant>
      <vt:variant>
        <vt:lpwstr>mailto:cam.todd@to70.com.au</vt:lpwstr>
      </vt:variant>
      <vt:variant>
        <vt:lpwstr/>
      </vt:variant>
      <vt:variant>
        <vt:i4>786466</vt:i4>
      </vt:variant>
      <vt:variant>
        <vt:i4>33</vt:i4>
      </vt:variant>
      <vt:variant>
        <vt:i4>0</vt:i4>
      </vt:variant>
      <vt:variant>
        <vt:i4>5</vt:i4>
      </vt:variant>
      <vt:variant>
        <vt:lpwstr>mailto:cam.todd@to70.com.au</vt:lpwstr>
      </vt:variant>
      <vt:variant>
        <vt:lpwstr/>
      </vt:variant>
      <vt:variant>
        <vt:i4>786466</vt:i4>
      </vt:variant>
      <vt:variant>
        <vt:i4>30</vt:i4>
      </vt:variant>
      <vt:variant>
        <vt:i4>0</vt:i4>
      </vt:variant>
      <vt:variant>
        <vt:i4>5</vt:i4>
      </vt:variant>
      <vt:variant>
        <vt:lpwstr>mailto:cam.todd@to70.com.au</vt:lpwstr>
      </vt:variant>
      <vt:variant>
        <vt:lpwstr/>
      </vt:variant>
      <vt:variant>
        <vt:i4>1179686</vt:i4>
      </vt:variant>
      <vt:variant>
        <vt:i4>27</vt:i4>
      </vt:variant>
      <vt:variant>
        <vt:i4>0</vt:i4>
      </vt:variant>
      <vt:variant>
        <vt:i4>5</vt:i4>
      </vt:variant>
      <vt:variant>
        <vt:lpwstr>mailto:Adam.Webb@to70.com.au</vt:lpwstr>
      </vt:variant>
      <vt:variant>
        <vt:lpwstr/>
      </vt:variant>
      <vt:variant>
        <vt:i4>786466</vt:i4>
      </vt:variant>
      <vt:variant>
        <vt:i4>24</vt:i4>
      </vt:variant>
      <vt:variant>
        <vt:i4>0</vt:i4>
      </vt:variant>
      <vt:variant>
        <vt:i4>5</vt:i4>
      </vt:variant>
      <vt:variant>
        <vt:lpwstr>mailto:cam.todd@to70.com.au</vt:lpwstr>
      </vt:variant>
      <vt:variant>
        <vt:lpwstr/>
      </vt:variant>
      <vt:variant>
        <vt:i4>786466</vt:i4>
      </vt:variant>
      <vt:variant>
        <vt:i4>21</vt:i4>
      </vt:variant>
      <vt:variant>
        <vt:i4>0</vt:i4>
      </vt:variant>
      <vt:variant>
        <vt:i4>5</vt:i4>
      </vt:variant>
      <vt:variant>
        <vt:lpwstr>mailto:cam.todd@to70.com.au</vt:lpwstr>
      </vt:variant>
      <vt:variant>
        <vt:lpwstr/>
      </vt:variant>
      <vt:variant>
        <vt:i4>786466</vt:i4>
      </vt:variant>
      <vt:variant>
        <vt:i4>18</vt:i4>
      </vt:variant>
      <vt:variant>
        <vt:i4>0</vt:i4>
      </vt:variant>
      <vt:variant>
        <vt:i4>5</vt:i4>
      </vt:variant>
      <vt:variant>
        <vt:lpwstr>mailto:cam.todd@to70.com.au</vt:lpwstr>
      </vt:variant>
      <vt:variant>
        <vt:lpwstr/>
      </vt:variant>
      <vt:variant>
        <vt:i4>786466</vt:i4>
      </vt:variant>
      <vt:variant>
        <vt:i4>15</vt:i4>
      </vt:variant>
      <vt:variant>
        <vt:i4>0</vt:i4>
      </vt:variant>
      <vt:variant>
        <vt:i4>5</vt:i4>
      </vt:variant>
      <vt:variant>
        <vt:lpwstr>mailto:cam.todd@to70.com.au</vt:lpwstr>
      </vt:variant>
      <vt:variant>
        <vt:lpwstr/>
      </vt:variant>
      <vt:variant>
        <vt:i4>786466</vt:i4>
      </vt:variant>
      <vt:variant>
        <vt:i4>12</vt:i4>
      </vt:variant>
      <vt:variant>
        <vt:i4>0</vt:i4>
      </vt:variant>
      <vt:variant>
        <vt:i4>5</vt:i4>
      </vt:variant>
      <vt:variant>
        <vt:lpwstr>mailto:cam.todd@to70.com.au</vt:lpwstr>
      </vt:variant>
      <vt:variant>
        <vt:lpwstr/>
      </vt:variant>
      <vt:variant>
        <vt:i4>786466</vt:i4>
      </vt:variant>
      <vt:variant>
        <vt:i4>9</vt:i4>
      </vt:variant>
      <vt:variant>
        <vt:i4>0</vt:i4>
      </vt:variant>
      <vt:variant>
        <vt:i4>5</vt:i4>
      </vt:variant>
      <vt:variant>
        <vt:lpwstr>mailto:cam.todd@to70.com.au</vt:lpwstr>
      </vt:variant>
      <vt:variant>
        <vt:lpwstr/>
      </vt:variant>
      <vt:variant>
        <vt:i4>786466</vt:i4>
      </vt:variant>
      <vt:variant>
        <vt:i4>6</vt:i4>
      </vt:variant>
      <vt:variant>
        <vt:i4>0</vt:i4>
      </vt:variant>
      <vt:variant>
        <vt:i4>5</vt:i4>
      </vt:variant>
      <vt:variant>
        <vt:lpwstr>mailto:cam.todd@to70.com.au</vt:lpwstr>
      </vt:variant>
      <vt:variant>
        <vt:lpwstr/>
      </vt:variant>
      <vt:variant>
        <vt:i4>1179686</vt:i4>
      </vt:variant>
      <vt:variant>
        <vt:i4>3</vt:i4>
      </vt:variant>
      <vt:variant>
        <vt:i4>0</vt:i4>
      </vt:variant>
      <vt:variant>
        <vt:i4>5</vt:i4>
      </vt:variant>
      <vt:variant>
        <vt:lpwstr>mailto:Adam.Webb@to70.com.au</vt:lpwstr>
      </vt:variant>
      <vt:variant>
        <vt:lpwstr/>
      </vt:variant>
      <vt:variant>
        <vt:i4>786466</vt:i4>
      </vt:variant>
      <vt:variant>
        <vt:i4>0</vt:i4>
      </vt:variant>
      <vt:variant>
        <vt:i4>0</vt:i4>
      </vt:variant>
      <vt:variant>
        <vt:i4>5</vt:i4>
      </vt:variant>
      <vt:variant>
        <vt:lpwstr>mailto:cam.todd@to70.com.au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2024-11-26T22:32:00Z</dcterms:created>
  <dcterms:modified xsi:type="dcterms:W3CDTF">2024-11-26T22:32:00Z</dcterms:modified>
  <cp:category/>
</cp:coreProperties>
</file>