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9B7E00">
      <w:pPr>
        <w:spacing w:after="0"/>
        <w:ind w:left="-992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6F17B4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r w:rsidRPr="00CA4EE2">
        <w:rPr>
          <w:szCs w:val="44"/>
        </w:rPr>
        <w:t>Summary of stakeholder discussion—</w:t>
      </w:r>
      <w:r w:rsidR="001217F2">
        <w:rPr>
          <w:szCs w:val="44"/>
        </w:rPr>
        <w:t>Rural and remote</w:t>
      </w:r>
    </w:p>
    <w:p w:rsidR="00CD6CA9" w:rsidRPr="00705D5A" w:rsidRDefault="00CD6CA9" w:rsidP="00CD6CA9">
      <w:pPr>
        <w:pStyle w:val="Introduction"/>
        <w:rPr>
          <w:szCs w:val="26"/>
          <w:lang w:val="en-AU"/>
        </w:rPr>
      </w:pPr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</w:t>
      </w:r>
      <w:r w:rsidR="00FF26D4">
        <w:rPr>
          <w:szCs w:val="26"/>
          <w:lang w:val="en-AU"/>
        </w:rPr>
        <w:t>virtually</w:t>
      </w:r>
      <w:r w:rsidR="00FE68B5">
        <w:rPr>
          <w:szCs w:val="26"/>
          <w:lang w:val="en-AU"/>
        </w:rPr>
        <w:t xml:space="preserve"> on </w:t>
      </w:r>
      <w:r w:rsidR="001217F2">
        <w:rPr>
          <w:szCs w:val="26"/>
          <w:lang w:val="en-AU"/>
        </w:rPr>
        <w:t>20 August 2024</w:t>
      </w:r>
      <w:r w:rsidRPr="00705D5A">
        <w:rPr>
          <w:szCs w:val="26"/>
          <w:lang w:val="en-AU"/>
        </w:rPr>
        <w:t>, and does not reflect all views given.</w:t>
      </w:r>
    </w:p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6F17B4">
      <w:pPr>
        <w:pBdr>
          <w:bottom w:val="single" w:sz="4" w:space="1" w:color="C0D48F"/>
        </w:pBdr>
        <w:suppressAutoHyphens/>
        <w:spacing w:before="160" w:after="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6F17B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1217F2" w:rsidRDefault="001217F2" w:rsidP="001217F2">
      <w:pPr>
        <w:pStyle w:val="Heading2"/>
      </w:pPr>
      <w:r>
        <w:t>Challenges for community broadcasters in rural and remote areas</w:t>
      </w:r>
    </w:p>
    <w:p w:rsidR="001217F2" w:rsidRPr="006F17B4" w:rsidRDefault="001217F2" w:rsidP="006F17B4">
      <w:pPr>
        <w:pStyle w:val="Listparagraphbullets"/>
      </w:pPr>
      <w:r w:rsidRPr="006F17B4">
        <w:t xml:space="preserve">Funding based on historical models that </w:t>
      </w:r>
      <w:r w:rsidR="00296FAF" w:rsidRPr="006F17B4">
        <w:t>have no</w:t>
      </w:r>
      <w:bookmarkStart w:id="0" w:name="_GoBack"/>
      <w:bookmarkEnd w:id="0"/>
      <w:r w:rsidR="00296FAF" w:rsidRPr="006F17B4">
        <w:t>t</w:t>
      </w:r>
      <w:r w:rsidRPr="006F17B4">
        <w:t xml:space="preserve"> kept pace with inflation or increased needs.</w:t>
      </w:r>
    </w:p>
    <w:p w:rsidR="001217F2" w:rsidRPr="006F17B4" w:rsidRDefault="001217F2" w:rsidP="006F17B4">
      <w:pPr>
        <w:pStyle w:val="Listparagraphbullets"/>
      </w:pPr>
      <w:r w:rsidRPr="006F17B4">
        <w:t>Complex and competitive grant application processes, with grants not reflecting the full range of activities undertaken by stations and requiring a high level of reporting.</w:t>
      </w:r>
    </w:p>
    <w:p w:rsidR="001217F2" w:rsidRPr="006F17B4" w:rsidRDefault="001217F2" w:rsidP="006F17B4">
      <w:pPr>
        <w:pStyle w:val="Listparagraphbullets"/>
      </w:pPr>
      <w:r w:rsidRPr="006F17B4">
        <w:t>Workload pressures due to understaffing; reduced capacity to grow services.</w:t>
      </w:r>
    </w:p>
    <w:p w:rsidR="001217F2" w:rsidRPr="006F17B4" w:rsidRDefault="001217F2" w:rsidP="006F17B4">
      <w:pPr>
        <w:pStyle w:val="Listparagraphbullets"/>
      </w:pPr>
      <w:r w:rsidRPr="006F17B4">
        <w:t>Aging equipment with limited technical support</w:t>
      </w:r>
      <w:r w:rsidR="007940BC" w:rsidRPr="006F17B4">
        <w:t>, and h</w:t>
      </w:r>
      <w:r w:rsidRPr="006F17B4">
        <w:t>igh costs to maintain infrastructure.</w:t>
      </w:r>
    </w:p>
    <w:p w:rsidR="001217F2" w:rsidRPr="006F17B4" w:rsidRDefault="001217F2" w:rsidP="006F17B4">
      <w:pPr>
        <w:pStyle w:val="Listparagraphbullets"/>
      </w:pPr>
      <w:r w:rsidRPr="006F17B4">
        <w:t>Difficulty transitioning to new technologies like video broadcasting.</w:t>
      </w:r>
    </w:p>
    <w:p w:rsidR="001217F2" w:rsidRPr="006F17B4" w:rsidRDefault="001217F2" w:rsidP="006F17B4">
      <w:pPr>
        <w:pStyle w:val="Listparagraphbullets"/>
      </w:pPr>
      <w:r w:rsidRPr="006F17B4">
        <w:t>Competition from commercial media and social media platforms for advertising and sponsorship.</w:t>
      </w:r>
    </w:p>
    <w:p w:rsidR="001217F2" w:rsidRPr="006F17B4" w:rsidRDefault="001217F2" w:rsidP="006F17B4">
      <w:pPr>
        <w:pStyle w:val="Listparagraphbullets"/>
      </w:pPr>
      <w:r w:rsidRPr="006F17B4">
        <w:t>Lack of recognition of the essential service provided by community radio, particularly in emergencies.</w:t>
      </w:r>
      <w:r w:rsidRPr="006F17B4">
        <w:tab/>
      </w:r>
    </w:p>
    <w:p w:rsidR="001217F2" w:rsidRDefault="001217F2" w:rsidP="001217F2">
      <w:pPr>
        <w:pStyle w:val="Heading3notshowing"/>
      </w:pPr>
      <w:r>
        <w:t>Calls for reform</w:t>
      </w:r>
    </w:p>
    <w:p w:rsidR="001217F2" w:rsidRDefault="001217F2" w:rsidP="001217F2">
      <w:pPr>
        <w:pStyle w:val="Listparagraphbullets"/>
      </w:pPr>
      <w:r>
        <w:t>Increase overall funding, and move away from historical funding models</w:t>
      </w:r>
      <w:r w:rsidR="007940BC">
        <w:t>.</w:t>
      </w:r>
    </w:p>
    <w:p w:rsidR="001217F2" w:rsidRDefault="001217F2" w:rsidP="001217F2">
      <w:pPr>
        <w:pStyle w:val="Listparagraphbullets"/>
      </w:pPr>
      <w:r>
        <w:t>Easier application process, especially for smaller grants.</w:t>
      </w:r>
    </w:p>
    <w:p w:rsidR="001217F2" w:rsidRDefault="001217F2" w:rsidP="001217F2">
      <w:pPr>
        <w:pStyle w:val="Listparagraphbullets"/>
      </w:pPr>
      <w:r>
        <w:t>Longer, multi-year funding cycles to provide greater stability and allow for better planning.</w:t>
      </w:r>
    </w:p>
    <w:p w:rsidR="001217F2" w:rsidRDefault="001217F2" w:rsidP="001217F2">
      <w:pPr>
        <w:pStyle w:val="Listparagraphbullets"/>
      </w:pPr>
      <w:r>
        <w:t>Review/standardise pay across the sector, considering factors like location and cost of living.</w:t>
      </w:r>
    </w:p>
    <w:p w:rsidR="001217F2" w:rsidRDefault="001217F2" w:rsidP="001217F2">
      <w:pPr>
        <w:pStyle w:val="Listparagraphbullets"/>
      </w:pPr>
      <w:r>
        <w:t xml:space="preserve">Invest in digital infrastructure, and support the transition to new technologies </w:t>
      </w:r>
      <w:r w:rsidR="00C12ED0">
        <w:t>(e.g.</w:t>
      </w:r>
      <w:r>
        <w:t xml:space="preserve"> video</w:t>
      </w:r>
      <w:r w:rsidR="00C12ED0">
        <w:t>,</w:t>
      </w:r>
      <w:r>
        <w:t xml:space="preserve"> digital media</w:t>
      </w:r>
      <w:r w:rsidR="00C12ED0">
        <w:t>)</w:t>
      </w:r>
      <w:r>
        <w:t>.</w:t>
      </w:r>
    </w:p>
    <w:p w:rsidR="001217F2" w:rsidRDefault="001217F2" w:rsidP="001217F2">
      <w:pPr>
        <w:pStyle w:val="Listparagraphbullets"/>
      </w:pPr>
      <w:r>
        <w:t>Provide support for broadcasting in emergencies, disaster relief, and to promote social cohesion.</w:t>
      </w:r>
    </w:p>
    <w:p w:rsidR="001217F2" w:rsidRDefault="001217F2" w:rsidP="001217F2">
      <w:pPr>
        <w:pStyle w:val="Heading2"/>
      </w:pPr>
      <w:r>
        <w:t>Community participation</w:t>
      </w:r>
    </w:p>
    <w:p w:rsidR="001217F2" w:rsidRDefault="001217F2" w:rsidP="00C12ED0">
      <w:pPr>
        <w:pStyle w:val="Listparagraphbullets"/>
      </w:pPr>
      <w:r>
        <w:t>Lack of sufficient funding and staffing to support community participation initiatives, including training, equipment, and outreach programs.</w:t>
      </w:r>
    </w:p>
    <w:p w:rsidR="001217F2" w:rsidRDefault="001217F2" w:rsidP="00C12ED0">
      <w:pPr>
        <w:pStyle w:val="Listparagraphbullets"/>
      </w:pPr>
      <w:r>
        <w:t>Difficult to reach and engage with communities in remote areas, due to travel time, travel costs and capacity of staff working outside of the main hub.</w:t>
      </w:r>
    </w:p>
    <w:p w:rsidR="00C12ED0" w:rsidRDefault="001217F2" w:rsidP="00C12ED0">
      <w:pPr>
        <w:pStyle w:val="Listparagraphbullets"/>
      </w:pPr>
      <w:r>
        <w:t>Poor internet connectivity and limited access to technology can reduce engagement.</w:t>
      </w:r>
      <w:r>
        <w:tab/>
      </w:r>
    </w:p>
    <w:p w:rsidR="001217F2" w:rsidRDefault="001217F2" w:rsidP="00C12ED0">
      <w:pPr>
        <w:pStyle w:val="Heading3notshowing"/>
      </w:pPr>
      <w:r>
        <w:t>Calls for reform</w:t>
      </w:r>
    </w:p>
    <w:p w:rsidR="001217F2" w:rsidRDefault="001217F2" w:rsidP="006F17B4">
      <w:pPr>
        <w:pStyle w:val="Listparagraphbullets"/>
        <w:keepNext/>
      </w:pPr>
      <w:r>
        <w:t>Allocate more funding and resources to support community participation initiatives.</w:t>
      </w:r>
    </w:p>
    <w:p w:rsidR="001217F2" w:rsidRDefault="001217F2" w:rsidP="00C12ED0">
      <w:pPr>
        <w:pStyle w:val="Listparagraphbullets"/>
      </w:pPr>
      <w:r>
        <w:t>Invest in better infrastructure, such as broadband and technology, in remote areas.</w:t>
      </w:r>
    </w:p>
    <w:p w:rsidR="001217F2" w:rsidRDefault="001217F2" w:rsidP="00C12ED0">
      <w:pPr>
        <w:pStyle w:val="Listparagraphbullets"/>
      </w:pPr>
      <w:r>
        <w:t>Offer a variety of engagement opportunities</w:t>
      </w:r>
      <w:r w:rsidR="007940BC">
        <w:t xml:space="preserve"> </w:t>
      </w:r>
      <w:r>
        <w:t>to</w:t>
      </w:r>
      <w:r w:rsidR="007940BC">
        <w:t xml:space="preserve"> support</w:t>
      </w:r>
      <w:r>
        <w:t xml:space="preserve"> different locations, preferences and schedules.</w:t>
      </w:r>
    </w:p>
    <w:p w:rsidR="001217F2" w:rsidRDefault="001217F2" w:rsidP="001217F2">
      <w:pPr>
        <w:pStyle w:val="Heading2"/>
      </w:pPr>
      <w:r>
        <w:lastRenderedPageBreak/>
        <w:t>Staff recruitment, training and retention</w:t>
      </w:r>
    </w:p>
    <w:p w:rsidR="001217F2" w:rsidRDefault="001217F2" w:rsidP="00C12ED0">
      <w:pPr>
        <w:pStyle w:val="Listparagraphbullets"/>
      </w:pPr>
      <w:r>
        <w:t>Difficulty attracting and retaining staff, particularly locations away from the hubs due to geographic isolation, working by themselves and not having adequate infrastructure.</w:t>
      </w:r>
    </w:p>
    <w:p w:rsidR="001217F2" w:rsidRDefault="001217F2" w:rsidP="00C12ED0">
      <w:pPr>
        <w:pStyle w:val="Listparagraphbullets"/>
      </w:pPr>
      <w:r>
        <w:t>Limited access to mentorship and professional development opportunities.</w:t>
      </w:r>
    </w:p>
    <w:p w:rsidR="001217F2" w:rsidRDefault="001217F2" w:rsidP="00C12ED0">
      <w:pPr>
        <w:pStyle w:val="Listparagraphbullets"/>
      </w:pPr>
      <w:r>
        <w:t>Demanding nature of the work, isolation and limited resources lead to burnout and stress</w:t>
      </w:r>
      <w:r w:rsidR="007940BC">
        <w:t>.</w:t>
      </w:r>
    </w:p>
    <w:p w:rsidR="001217F2" w:rsidRDefault="001217F2" w:rsidP="00C12ED0">
      <w:pPr>
        <w:pStyle w:val="Listparagraphbullets"/>
      </w:pPr>
      <w:r>
        <w:t>Outdated equipment or facilities pose safety risks to staff and volunteers.</w:t>
      </w:r>
    </w:p>
    <w:p w:rsidR="00C12ED0" w:rsidRDefault="00C12ED0" w:rsidP="00C12ED0">
      <w:pPr>
        <w:pStyle w:val="Listparagraphbullets"/>
      </w:pPr>
      <w:r>
        <w:t>L</w:t>
      </w:r>
      <w:r w:rsidR="001217F2">
        <w:t>ack of funding prevents the hiring/retention of staff, as services cannot pay competitive wages.</w:t>
      </w:r>
      <w:r w:rsidR="001217F2">
        <w:tab/>
      </w:r>
    </w:p>
    <w:p w:rsidR="001217F2" w:rsidRDefault="001217F2" w:rsidP="00C12ED0">
      <w:pPr>
        <w:pStyle w:val="Heading3notshowing"/>
      </w:pPr>
      <w:r>
        <w:t>Calls for reform</w:t>
      </w:r>
    </w:p>
    <w:p w:rsidR="001217F2" w:rsidRDefault="001217F2" w:rsidP="00C12ED0">
      <w:pPr>
        <w:pStyle w:val="Listparagraphbullets"/>
      </w:pPr>
      <w:r>
        <w:t>Significant increase in funding for remote stations; directed to staffing, training, and infrastructure.</w:t>
      </w:r>
    </w:p>
    <w:p w:rsidR="001217F2" w:rsidRDefault="001217F2" w:rsidP="00C12ED0">
      <w:pPr>
        <w:pStyle w:val="Listparagraphbullets"/>
      </w:pPr>
      <w:r>
        <w:t>Prioritise core operational costs like staff salaries, rent and utilities, rather than project-based funding.</w:t>
      </w:r>
    </w:p>
    <w:p w:rsidR="001217F2" w:rsidRDefault="001217F2" w:rsidP="00C12ED0">
      <w:pPr>
        <w:pStyle w:val="Listparagraphbullets"/>
      </w:pPr>
      <w:r>
        <w:t>Improve working conditions, with appropriate buildings and adequate support resources.</w:t>
      </w:r>
    </w:p>
    <w:p w:rsidR="001217F2" w:rsidRDefault="001217F2" w:rsidP="00C12ED0">
      <w:pPr>
        <w:pStyle w:val="Listparagraphbullets"/>
      </w:pPr>
      <w:r>
        <w:t>Opportunities for career advancement, including training, mentorship, and leadership.</w:t>
      </w:r>
    </w:p>
    <w:p w:rsidR="001217F2" w:rsidRDefault="001217F2" w:rsidP="001217F2">
      <w:pPr>
        <w:pStyle w:val="Heading2"/>
      </w:pPr>
      <w:r>
        <w:t>Sponsorship</w:t>
      </w:r>
    </w:p>
    <w:p w:rsidR="001217F2" w:rsidRDefault="001217F2" w:rsidP="00C12ED0">
      <w:pPr>
        <w:pStyle w:val="Listparagraphbullets"/>
      </w:pPr>
      <w:r>
        <w:t>Larger media companies and platforms have an unfair advantage in attracting sponsors.</w:t>
      </w:r>
    </w:p>
    <w:p w:rsidR="001217F2" w:rsidRDefault="001217F2" w:rsidP="00C12ED0">
      <w:pPr>
        <w:pStyle w:val="Listparagraphbullets"/>
      </w:pPr>
      <w:r>
        <w:t>Marketing agencies often ask community broadcasters to promote state/federal government advertising for free because it is in community interest, but are not willing to pay for it.</w:t>
      </w:r>
    </w:p>
    <w:p w:rsidR="001217F2" w:rsidRDefault="001217F2" w:rsidP="00C12ED0">
      <w:pPr>
        <w:pStyle w:val="Listparagraphbullets"/>
      </w:pPr>
      <w:r>
        <w:t>Applying for and managing sponsorship funds can be complex and time-consuming.</w:t>
      </w:r>
    </w:p>
    <w:p w:rsidR="00C12ED0" w:rsidRDefault="001217F2" w:rsidP="00C12ED0">
      <w:pPr>
        <w:pStyle w:val="Listparagraphbullets"/>
      </w:pPr>
      <w:r>
        <w:t>Concerns that a weekly limit for sponsorship may be too difficult to log and manage.</w:t>
      </w:r>
      <w:r>
        <w:tab/>
      </w:r>
    </w:p>
    <w:p w:rsidR="001217F2" w:rsidRDefault="001217F2" w:rsidP="00C12ED0">
      <w:pPr>
        <w:pStyle w:val="Heading3notshowing"/>
      </w:pPr>
      <w:r>
        <w:t>Calls for reform</w:t>
      </w:r>
    </w:p>
    <w:p w:rsidR="001217F2" w:rsidRDefault="001217F2" w:rsidP="00C12ED0">
      <w:pPr>
        <w:pStyle w:val="Listparagraphbullets"/>
      </w:pPr>
      <w:r>
        <w:t>A flexible approach to sponsorship with a daily limit to reduce burden and increase revenue.</w:t>
      </w:r>
    </w:p>
    <w:p w:rsidR="001217F2" w:rsidRDefault="001217F2" w:rsidP="00C12ED0">
      <w:pPr>
        <w:pStyle w:val="Listparagraphbullets"/>
      </w:pPr>
      <w:r>
        <w:t>Promote community broadcasters</w:t>
      </w:r>
      <w:r w:rsidR="007940BC">
        <w:t xml:space="preserve"> </w:t>
      </w:r>
      <w:r>
        <w:t xml:space="preserve">as a beneficiary of government advertising spend. </w:t>
      </w:r>
    </w:p>
    <w:p w:rsidR="001217F2" w:rsidRDefault="001217F2" w:rsidP="00C12ED0">
      <w:pPr>
        <w:pStyle w:val="Listparagraphbullets"/>
      </w:pPr>
      <w:r>
        <w:t xml:space="preserve">Increase in funding to support the recruitment of station and/or sponsorship managers, who would </w:t>
      </w:r>
      <w:proofErr w:type="spellStart"/>
      <w:r>
        <w:t>strategise</w:t>
      </w:r>
      <w:proofErr w:type="spellEnd"/>
      <w:r>
        <w:t xml:space="preserve"> and pursue sponsorships.</w:t>
      </w:r>
    </w:p>
    <w:p w:rsidR="001217F2" w:rsidRDefault="001217F2" w:rsidP="001217F2">
      <w:pPr>
        <w:pStyle w:val="Heading2"/>
      </w:pPr>
      <w:r>
        <w:t>Grants programs</w:t>
      </w:r>
    </w:p>
    <w:p w:rsidR="001217F2" w:rsidRDefault="001217F2" w:rsidP="00C12ED0">
      <w:pPr>
        <w:pStyle w:val="Listparagraphbullets"/>
      </w:pPr>
      <w:r>
        <w:t xml:space="preserve">Consolidate the 2 programs under one government department. </w:t>
      </w:r>
    </w:p>
    <w:p w:rsidR="00C12ED0" w:rsidRDefault="00C12ED0" w:rsidP="00C12ED0">
      <w:pPr>
        <w:pStyle w:val="Listparagraphbullets"/>
      </w:pPr>
      <w:r>
        <w:t xml:space="preserve">Application </w:t>
      </w:r>
      <w:r w:rsidR="001217F2">
        <w:t xml:space="preserve">process </w:t>
      </w:r>
      <w:r>
        <w:t>is</w:t>
      </w:r>
      <w:r w:rsidR="001217F2">
        <w:t xml:space="preserve"> time-consuming, bureaucratic and </w:t>
      </w:r>
      <w:r>
        <w:t>hard</w:t>
      </w:r>
      <w:r w:rsidR="001217F2">
        <w:t xml:space="preserve"> to navigate, particularly for small grants. </w:t>
      </w:r>
    </w:p>
    <w:p w:rsidR="00B05A8C" w:rsidRDefault="001217F2" w:rsidP="00B05A8C">
      <w:pPr>
        <w:pStyle w:val="Listparagraphbullets"/>
      </w:pPr>
      <w:r>
        <w:t>The approval process has similar problems, delaying disbursement of funds and creating financial strain.</w:t>
      </w:r>
    </w:p>
    <w:p w:rsidR="001217F2" w:rsidRDefault="00B05A8C" w:rsidP="00B05A8C">
      <w:pPr>
        <w:pStyle w:val="Listparagraphbullets"/>
      </w:pPr>
      <w:r>
        <w:t>Lack of funding opportunities tailored to specific needs, such as film production or technical support.</w:t>
      </w:r>
    </w:p>
    <w:p w:rsidR="001217F2" w:rsidRDefault="001217F2" w:rsidP="00C12ED0">
      <w:pPr>
        <w:pStyle w:val="Heading3notshowing"/>
      </w:pPr>
      <w:r>
        <w:t>Community Broadcasting Program</w:t>
      </w:r>
    </w:p>
    <w:p w:rsidR="007940BC" w:rsidRDefault="007940BC" w:rsidP="007940BC">
      <w:pPr>
        <w:pStyle w:val="Listparagraphbullets"/>
      </w:pPr>
      <w:r>
        <w:t>Simpler and more user-friendly grant application processes, particularly for small grants.</w:t>
      </w:r>
    </w:p>
    <w:p w:rsidR="007940BC" w:rsidRDefault="007940BC" w:rsidP="007940BC">
      <w:pPr>
        <w:pStyle w:val="Listparagraphbullets"/>
      </w:pPr>
      <w:r>
        <w:t>Adopting flexible approaches to funding, such as multi-year funding or funding based on core needs.</w:t>
      </w:r>
    </w:p>
    <w:p w:rsidR="007940BC" w:rsidRDefault="007940BC" w:rsidP="007940BC">
      <w:pPr>
        <w:pStyle w:val="Listparagraphbullets"/>
      </w:pPr>
      <w:r>
        <w:t>Distribute funding equitably and fairly (i.e. balance the distribution between remote/metro stations).</w:t>
      </w:r>
    </w:p>
    <w:p w:rsidR="007940BC" w:rsidRDefault="007940BC" w:rsidP="007940BC">
      <w:pPr>
        <w:pStyle w:val="Listparagraphbullets"/>
      </w:pPr>
      <w:r>
        <w:t>Create a funding stream for video production.</w:t>
      </w:r>
    </w:p>
    <w:p w:rsidR="001217F2" w:rsidRDefault="001217F2" w:rsidP="007940BC">
      <w:pPr>
        <w:pStyle w:val="Heading3notshowing"/>
      </w:pPr>
      <w:r>
        <w:t>Indigenous Broadcasting and Media Program</w:t>
      </w:r>
    </w:p>
    <w:p w:rsidR="001217F2" w:rsidRDefault="001217F2" w:rsidP="00C12ED0">
      <w:pPr>
        <w:pStyle w:val="Listparagraphbullets"/>
      </w:pPr>
      <w:r>
        <w:t>Overall funding available for remote broadcasting stations is insufficient to meet their needs.</w:t>
      </w:r>
    </w:p>
    <w:p w:rsidR="001217F2" w:rsidRDefault="001217F2" w:rsidP="00C12ED0">
      <w:pPr>
        <w:pStyle w:val="Listparagraphbullets"/>
      </w:pPr>
      <w:r>
        <w:t>Funding is not distributed fairly, with some stations receiving disproportionate amounts.</w:t>
      </w:r>
    </w:p>
    <w:p w:rsidR="001217F2" w:rsidRDefault="001217F2" w:rsidP="007940BC">
      <w:pPr>
        <w:pStyle w:val="Listparagraphbullets"/>
      </w:pPr>
      <w:r>
        <w:t>One station stated their funding budget had not increased since 2008, apart from a CPI increase in 2023</w:t>
      </w:r>
      <w:r w:rsidR="007940BC">
        <w:t>.</w:t>
      </w:r>
    </w:p>
    <w:p w:rsidR="007940BC" w:rsidRDefault="007940BC" w:rsidP="007940BC">
      <w:pPr>
        <w:pStyle w:val="Listparagraphbullets"/>
      </w:pPr>
      <w:r>
        <w:t>Develop tailored funding that addresses the needs/challenges of remote broadcasting stations.</w:t>
      </w:r>
    </w:p>
    <w:sectPr w:rsidR="007940BC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F17B4">
      <w:rPr>
        <w:rFonts w:cs="Segoe UI"/>
        <w:noProof/>
        <w:szCs w:val="18"/>
      </w:rPr>
      <w:t>Summary of stakeholder discussion—Rural and remote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F17B4">
      <w:rPr>
        <w:rFonts w:cs="Segoe UI"/>
        <w:noProof/>
        <w:szCs w:val="18"/>
      </w:rPr>
      <w:t>Summary of stakeholder discussion—Rural and remote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2854663C"/>
    <w:lvl w:ilvl="0" w:tplc="9F4464BA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23B5"/>
    <w:rsid w:val="00113A03"/>
    <w:rsid w:val="001217F2"/>
    <w:rsid w:val="00133A45"/>
    <w:rsid w:val="00143894"/>
    <w:rsid w:val="00190A0C"/>
    <w:rsid w:val="001D583B"/>
    <w:rsid w:val="001D6D6B"/>
    <w:rsid w:val="001E4471"/>
    <w:rsid w:val="001E7A4D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96FAF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45017"/>
    <w:rsid w:val="004A3207"/>
    <w:rsid w:val="004B4491"/>
    <w:rsid w:val="005020E0"/>
    <w:rsid w:val="005413E7"/>
    <w:rsid w:val="00543D99"/>
    <w:rsid w:val="00564E30"/>
    <w:rsid w:val="005C0459"/>
    <w:rsid w:val="005C37D2"/>
    <w:rsid w:val="005D038B"/>
    <w:rsid w:val="005E55BD"/>
    <w:rsid w:val="00610225"/>
    <w:rsid w:val="00630D43"/>
    <w:rsid w:val="006452B1"/>
    <w:rsid w:val="0064640E"/>
    <w:rsid w:val="006542FA"/>
    <w:rsid w:val="00654F9E"/>
    <w:rsid w:val="00657C42"/>
    <w:rsid w:val="006835FC"/>
    <w:rsid w:val="00691FA2"/>
    <w:rsid w:val="00693060"/>
    <w:rsid w:val="006A631B"/>
    <w:rsid w:val="006C2D25"/>
    <w:rsid w:val="006D43C7"/>
    <w:rsid w:val="006F17B4"/>
    <w:rsid w:val="007043B3"/>
    <w:rsid w:val="00731351"/>
    <w:rsid w:val="00744CD2"/>
    <w:rsid w:val="00754169"/>
    <w:rsid w:val="00772C27"/>
    <w:rsid w:val="00775A73"/>
    <w:rsid w:val="0077760C"/>
    <w:rsid w:val="00790F25"/>
    <w:rsid w:val="00793843"/>
    <w:rsid w:val="007940BC"/>
    <w:rsid w:val="0079788A"/>
    <w:rsid w:val="007B68AB"/>
    <w:rsid w:val="007C58C6"/>
    <w:rsid w:val="007E598F"/>
    <w:rsid w:val="00817D09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A1C9E"/>
    <w:rsid w:val="009B7E00"/>
    <w:rsid w:val="009C3D4E"/>
    <w:rsid w:val="009D35AF"/>
    <w:rsid w:val="009F6CDD"/>
    <w:rsid w:val="00A24200"/>
    <w:rsid w:val="00A44E4B"/>
    <w:rsid w:val="00A4759C"/>
    <w:rsid w:val="00A5600C"/>
    <w:rsid w:val="00A63390"/>
    <w:rsid w:val="00A82DAF"/>
    <w:rsid w:val="00A82E97"/>
    <w:rsid w:val="00A86AF3"/>
    <w:rsid w:val="00AC34ED"/>
    <w:rsid w:val="00AC6195"/>
    <w:rsid w:val="00AE61A6"/>
    <w:rsid w:val="00B041CB"/>
    <w:rsid w:val="00B05A8C"/>
    <w:rsid w:val="00B12FC1"/>
    <w:rsid w:val="00B3785F"/>
    <w:rsid w:val="00B41E0B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BE7A5E"/>
    <w:rsid w:val="00C02452"/>
    <w:rsid w:val="00C05797"/>
    <w:rsid w:val="00C12ED0"/>
    <w:rsid w:val="00C305F8"/>
    <w:rsid w:val="00C36E40"/>
    <w:rsid w:val="00C40207"/>
    <w:rsid w:val="00C62177"/>
    <w:rsid w:val="00CA4EE2"/>
    <w:rsid w:val="00CA5147"/>
    <w:rsid w:val="00CD0046"/>
    <w:rsid w:val="00CD6CA9"/>
    <w:rsid w:val="00CE192B"/>
    <w:rsid w:val="00CE2A57"/>
    <w:rsid w:val="00D13C03"/>
    <w:rsid w:val="00D24063"/>
    <w:rsid w:val="00D269A5"/>
    <w:rsid w:val="00D47BFD"/>
    <w:rsid w:val="00D56936"/>
    <w:rsid w:val="00D64922"/>
    <w:rsid w:val="00DC5DC8"/>
    <w:rsid w:val="00DD057E"/>
    <w:rsid w:val="00DD1184"/>
    <w:rsid w:val="00E7227D"/>
    <w:rsid w:val="00E76BC6"/>
    <w:rsid w:val="00E80E04"/>
    <w:rsid w:val="00EA415A"/>
    <w:rsid w:val="00EE6EE8"/>
    <w:rsid w:val="00EF5B98"/>
    <w:rsid w:val="00F005AF"/>
    <w:rsid w:val="00F354F7"/>
    <w:rsid w:val="00F41576"/>
    <w:rsid w:val="00F61FA1"/>
    <w:rsid w:val="00F639A7"/>
    <w:rsid w:val="00F814AD"/>
    <w:rsid w:val="00F94014"/>
    <w:rsid w:val="00FA64C7"/>
    <w:rsid w:val="00FC413F"/>
    <w:rsid w:val="00FD3DAB"/>
    <w:rsid w:val="00FE68B5"/>
    <w:rsid w:val="00FE6AD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7B4"/>
    <w:pPr>
      <w:keepNext/>
      <w:keepLines/>
      <w:suppressAutoHyphens/>
      <w:spacing w:before="120" w:after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7B4"/>
    <w:pPr>
      <w:keepNext/>
      <w:keepLines/>
      <w:suppressAutoHyphens/>
      <w:spacing w:after="120"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F17B4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7B4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6F17B4"/>
    <w:pPr>
      <w:numPr>
        <w:numId w:val="2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9026-6B54-4008-8355-0F224851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760</Words>
  <Characters>4449</Characters>
  <Application>Microsoft Office Word</Application>
  <DocSecurity>0</DocSecurity>
  <Lines>117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</vt:lpstr>
    </vt:vector>
  </TitlesOfParts>
  <Company>Department of Infrastructure, Transport, Regional Development, Communications and the Arts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discussion—Rural and remote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6</cp:revision>
  <dcterms:created xsi:type="dcterms:W3CDTF">2024-09-10T03:54:00Z</dcterms:created>
  <dcterms:modified xsi:type="dcterms:W3CDTF">2024-09-10T07:25:00Z</dcterms:modified>
</cp:coreProperties>
</file>