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EF" w:rsidRDefault="003D6537" w:rsidP="00A261EF">
      <w:pPr>
        <w:spacing w:before="0" w:after="120"/>
        <w:ind w:left="-993"/>
        <w:rPr>
          <w:noProof/>
        </w:rPr>
      </w:pPr>
      <w:r>
        <w:rPr>
          <w:noProof/>
        </w:rPr>
        <w:drawing>
          <wp:inline distT="0" distB="0" distL="0" distR="0">
            <wp:extent cx="10683134" cy="1874067"/>
            <wp:effectExtent l="0" t="0" r="4445" b="0"/>
            <wp:docPr id="4" name="Picture 4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ader-logo--landscape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6264" cy="190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245" w:rsidRDefault="00FB2245" w:rsidP="00FB2245">
      <w:pPr>
        <w:spacing w:before="0" w:after="120"/>
        <w:ind w:left="-993"/>
        <w:sectPr w:rsidR="00FB2245" w:rsidSect="00FB2245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6838" w:h="11906" w:orient="landscape" w:code="9"/>
          <w:pgMar w:top="0" w:right="1021" w:bottom="1021" w:left="1021" w:header="510" w:footer="0" w:gutter="0"/>
          <w:cols w:space="708"/>
          <w:titlePg/>
          <w:docGrid w:linePitch="360"/>
        </w:sectPr>
      </w:pPr>
    </w:p>
    <w:p w:rsidR="00FB2245" w:rsidRPr="00FB2245" w:rsidRDefault="00FB2245" w:rsidP="00FB2245">
      <w:pPr>
        <w:pStyle w:val="Heading1"/>
      </w:pPr>
      <w:r w:rsidRPr="00FB2245">
        <w:t xml:space="preserve">Summary of </w:t>
      </w:r>
      <w:r w:rsidR="00D220CA">
        <w:t xml:space="preserve">noxious </w:t>
      </w:r>
      <w:r w:rsidRPr="00FB2245">
        <w:t>e</w:t>
      </w:r>
      <w:r w:rsidR="005D378F">
        <w:t>xhaust emission limits</w:t>
      </w:r>
      <w:r w:rsidRPr="00FB2245">
        <w:t xml:space="preserve"> for new </w:t>
      </w:r>
      <w:r w:rsidRPr="00FB2245">
        <w:rPr>
          <w:b/>
        </w:rPr>
        <w:t>petrol</w:t>
      </w:r>
      <w:r w:rsidRPr="00FB2245">
        <w:t xml:space="preserve"> passenger cars in Australia</w:t>
      </w:r>
      <w:r w:rsidR="005D378F">
        <w:t>, 1972 to present</w:t>
      </w:r>
      <w:bookmarkStart w:id="0" w:name="_GoBack"/>
      <w:bookmarkEnd w:id="0"/>
    </w:p>
    <w:p w:rsidR="00FB2245" w:rsidRPr="00B041CB" w:rsidRDefault="00A4649A" w:rsidP="00FB2245">
      <w:pPr>
        <w:rPr>
          <w:rFonts w:eastAsia="Calibri" w:cs="Times New Roman"/>
          <w:b/>
          <w:color w:val="081E3E"/>
          <w:kern w:val="12"/>
          <w:sz w:val="20"/>
          <w:szCs w:val="20"/>
        </w:rPr>
      </w:pPr>
      <w:r>
        <w:rPr>
          <w:rFonts w:eastAsia="Calibri" w:cs="Times New Roman"/>
          <w:b/>
          <w:color w:val="081E3E"/>
          <w:kern w:val="12"/>
          <w:sz w:val="20"/>
          <w:szCs w:val="20"/>
        </w:rPr>
        <w:t>December</w:t>
      </w:r>
      <w:r w:rsidR="00FB2245" w:rsidRPr="00B041CB">
        <w:rPr>
          <w:rFonts w:eastAsia="Calibri" w:cs="Times New Roman"/>
          <w:b/>
          <w:color w:val="081E3E"/>
          <w:kern w:val="12"/>
          <w:sz w:val="20"/>
          <w:szCs w:val="20"/>
        </w:rPr>
        <w:t xml:space="preserve"> 202</w:t>
      </w:r>
      <w:r w:rsidR="005D378F">
        <w:rPr>
          <w:rFonts w:eastAsia="Calibri" w:cs="Times New Roman"/>
          <w:b/>
          <w:color w:val="081E3E"/>
          <w:kern w:val="12"/>
          <w:sz w:val="20"/>
          <w:szCs w:val="20"/>
        </w:rPr>
        <w:t>3</w:t>
      </w:r>
    </w:p>
    <w:tbl>
      <w:tblPr>
        <w:tblStyle w:val="DefaultTable1"/>
        <w:tblW w:w="5000" w:type="pct"/>
        <w:tblLook w:val="04A0" w:firstRow="1" w:lastRow="0" w:firstColumn="1" w:lastColumn="0" w:noHBand="0" w:noVBand="1"/>
        <w:tblDescription w:val="1972 to present"/>
      </w:tblPr>
      <w:tblGrid>
        <w:gridCol w:w="1713"/>
        <w:gridCol w:w="1986"/>
        <w:gridCol w:w="1997"/>
        <w:gridCol w:w="1850"/>
        <w:gridCol w:w="1850"/>
        <w:gridCol w:w="1974"/>
        <w:gridCol w:w="1713"/>
        <w:gridCol w:w="1713"/>
      </w:tblGrid>
      <w:tr w:rsidR="005D378F" w:rsidTr="005D3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</w:tcPr>
          <w:p w:rsidR="005D378F" w:rsidRPr="00FB2245" w:rsidRDefault="005D378F" w:rsidP="0079170F">
            <w:r w:rsidRPr="00FB2245">
              <w:rPr>
                <w:sz w:val="20"/>
              </w:rPr>
              <w:t>Standard</w:t>
            </w:r>
            <w:r w:rsidRPr="00FB2245">
              <w:rPr>
                <w:rStyle w:val="EndnoteReference"/>
                <w:sz w:val="20"/>
              </w:rPr>
              <w:endnoteReference w:id="1"/>
            </w:r>
          </w:p>
        </w:tc>
        <w:tc>
          <w:tcPr>
            <w:tcW w:w="671" w:type="pct"/>
          </w:tcPr>
          <w:p w:rsidR="005D378F" w:rsidRPr="00FB2245" w:rsidRDefault="005D378F" w:rsidP="00791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B2245">
              <w:rPr>
                <w:sz w:val="20"/>
              </w:rPr>
              <w:t>Date Introduced</w:t>
            </w:r>
            <w:r w:rsidRPr="00FB2245">
              <w:rPr>
                <w:rStyle w:val="EndnoteReference"/>
                <w:sz w:val="20"/>
              </w:rPr>
              <w:endnoteReference w:id="2"/>
            </w:r>
          </w:p>
        </w:tc>
        <w:tc>
          <w:tcPr>
            <w:tcW w:w="675" w:type="pct"/>
          </w:tcPr>
          <w:p w:rsidR="005D378F" w:rsidRPr="00FB2245" w:rsidRDefault="005D378F" w:rsidP="00791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Hydrocarbons</w:t>
            </w:r>
            <w:r>
              <w:rPr>
                <w:sz w:val="20"/>
              </w:rPr>
              <w:br/>
              <w:t>(</w:t>
            </w:r>
            <w:r w:rsidRPr="00FB2245">
              <w:rPr>
                <w:sz w:val="20"/>
              </w:rPr>
              <w:t>HC</w:t>
            </w:r>
            <w:r w:rsidRPr="00FB2245">
              <w:rPr>
                <w:rStyle w:val="EndnoteReference"/>
                <w:sz w:val="21"/>
                <w:szCs w:val="21"/>
              </w:rPr>
              <w:endnoteReference w:id="3"/>
            </w:r>
            <w:r>
              <w:rPr>
                <w:sz w:val="20"/>
              </w:rPr>
              <w:t>)</w:t>
            </w:r>
          </w:p>
        </w:tc>
        <w:tc>
          <w:tcPr>
            <w:tcW w:w="625" w:type="pct"/>
          </w:tcPr>
          <w:p w:rsidR="005D378F" w:rsidRPr="00FB2245" w:rsidRDefault="005D378F" w:rsidP="00791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Carbon Monoxide (</w:t>
            </w:r>
            <w:r w:rsidRPr="00FB2245">
              <w:rPr>
                <w:sz w:val="20"/>
              </w:rPr>
              <w:t>CO</w:t>
            </w:r>
            <w:r>
              <w:rPr>
                <w:sz w:val="20"/>
              </w:rPr>
              <w:t>)</w:t>
            </w:r>
          </w:p>
        </w:tc>
        <w:tc>
          <w:tcPr>
            <w:tcW w:w="625" w:type="pct"/>
          </w:tcPr>
          <w:p w:rsidR="005D378F" w:rsidRPr="00FB2245" w:rsidRDefault="005D378F" w:rsidP="00791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Oxides of Nitrogen (</w:t>
            </w:r>
            <w:r w:rsidRPr="00FB2245">
              <w:rPr>
                <w:sz w:val="20"/>
              </w:rPr>
              <w:t>NOx</w:t>
            </w:r>
            <w:r>
              <w:rPr>
                <w:sz w:val="20"/>
              </w:rPr>
              <w:t>)</w:t>
            </w:r>
          </w:p>
        </w:tc>
        <w:tc>
          <w:tcPr>
            <w:tcW w:w="667" w:type="pct"/>
          </w:tcPr>
          <w:p w:rsidR="005D378F" w:rsidRPr="00FB2245" w:rsidRDefault="005D378F" w:rsidP="00791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B2245">
              <w:rPr>
                <w:sz w:val="20"/>
              </w:rPr>
              <w:t>P</w:t>
            </w:r>
            <w:r>
              <w:rPr>
                <w:sz w:val="20"/>
              </w:rPr>
              <w:t xml:space="preserve">articulate </w:t>
            </w:r>
            <w:r w:rsidRPr="00FB2245">
              <w:rPr>
                <w:sz w:val="20"/>
              </w:rPr>
              <w:t>M</w:t>
            </w:r>
            <w:r>
              <w:rPr>
                <w:sz w:val="20"/>
              </w:rPr>
              <w:t>ass</w:t>
            </w:r>
            <w:r>
              <w:rPr>
                <w:sz w:val="20"/>
              </w:rPr>
              <w:br/>
              <w:t>(PM)</w:t>
            </w:r>
            <w:r w:rsidRPr="00FB2245">
              <w:rPr>
                <w:rStyle w:val="EndnoteReference"/>
                <w:sz w:val="21"/>
                <w:szCs w:val="21"/>
              </w:rPr>
              <w:endnoteReference w:id="4"/>
            </w:r>
          </w:p>
        </w:tc>
        <w:tc>
          <w:tcPr>
            <w:tcW w:w="579" w:type="pct"/>
          </w:tcPr>
          <w:p w:rsidR="005D378F" w:rsidRPr="00FB2245" w:rsidRDefault="005D378F" w:rsidP="00791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Number of particles</w:t>
            </w:r>
            <w:r>
              <w:rPr>
                <w:rStyle w:val="EndnoteReference"/>
                <w:sz w:val="20"/>
              </w:rPr>
              <w:endnoteReference w:id="5"/>
            </w:r>
          </w:p>
        </w:tc>
        <w:tc>
          <w:tcPr>
            <w:tcW w:w="579" w:type="pct"/>
          </w:tcPr>
          <w:p w:rsidR="005D378F" w:rsidRPr="00FB2245" w:rsidRDefault="005D378F" w:rsidP="00791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B2245">
              <w:rPr>
                <w:sz w:val="20"/>
              </w:rPr>
              <w:t>Source Standard / Test Method</w:t>
            </w:r>
          </w:p>
        </w:tc>
      </w:tr>
      <w:tr w:rsidR="005D378F" w:rsidTr="005D378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</w:tcPr>
          <w:p w:rsidR="005D378F" w:rsidRPr="000E5428" w:rsidRDefault="005D378F" w:rsidP="005D378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</w:t>
            </w:r>
            <w:r w:rsidR="00FA05BD">
              <w:rPr>
                <w:sz w:val="21"/>
                <w:szCs w:val="21"/>
              </w:rPr>
              <w:t xml:space="preserve"> </w:t>
            </w:r>
            <w:r w:rsidRPr="000E5428">
              <w:rPr>
                <w:sz w:val="21"/>
                <w:szCs w:val="21"/>
              </w:rPr>
              <w:t>26</w:t>
            </w:r>
          </w:p>
        </w:tc>
        <w:tc>
          <w:tcPr>
            <w:tcW w:w="671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1/1/</w:t>
            </w:r>
            <w:r>
              <w:rPr>
                <w:sz w:val="21"/>
                <w:szCs w:val="21"/>
              </w:rPr>
              <w:t>19</w:t>
            </w:r>
            <w:r w:rsidRPr="000E5428">
              <w:rPr>
                <w:sz w:val="21"/>
                <w:szCs w:val="21"/>
              </w:rPr>
              <w:t>72</w:t>
            </w:r>
          </w:p>
        </w:tc>
        <w:tc>
          <w:tcPr>
            <w:tcW w:w="675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4.5% by vol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667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Idle CO test</w:t>
            </w:r>
          </w:p>
        </w:tc>
      </w:tr>
      <w:tr w:rsidR="005D378F" w:rsidTr="005D3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</w:tcPr>
          <w:p w:rsidR="005D378F" w:rsidRPr="000E5428" w:rsidRDefault="005D378F" w:rsidP="005D378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</w:t>
            </w:r>
            <w:r w:rsidR="00FA05BD">
              <w:rPr>
                <w:sz w:val="21"/>
                <w:szCs w:val="21"/>
              </w:rPr>
              <w:t xml:space="preserve"> </w:t>
            </w:r>
            <w:r w:rsidRPr="000E5428">
              <w:rPr>
                <w:sz w:val="21"/>
                <w:szCs w:val="21"/>
              </w:rPr>
              <w:t>27</w:t>
            </w:r>
          </w:p>
        </w:tc>
        <w:tc>
          <w:tcPr>
            <w:tcW w:w="671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1/1/</w:t>
            </w:r>
            <w:r>
              <w:rPr>
                <w:sz w:val="21"/>
                <w:szCs w:val="21"/>
              </w:rPr>
              <w:t>19</w:t>
            </w:r>
            <w:r w:rsidRPr="000E5428">
              <w:rPr>
                <w:sz w:val="21"/>
                <w:szCs w:val="21"/>
              </w:rPr>
              <w:t>74</w:t>
            </w:r>
          </w:p>
        </w:tc>
        <w:tc>
          <w:tcPr>
            <w:tcW w:w="675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8.0 - 12.8 g/test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100 - 220 g/test &amp; 4.5% by vol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667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ECE 'Big Bag'</w:t>
            </w:r>
          </w:p>
        </w:tc>
      </w:tr>
      <w:tr w:rsidR="005D378F" w:rsidTr="005D378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</w:tcPr>
          <w:p w:rsidR="005D378F" w:rsidRPr="000E5428" w:rsidRDefault="005D378F" w:rsidP="005D378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</w:t>
            </w:r>
            <w:r w:rsidR="00FA05BD">
              <w:rPr>
                <w:sz w:val="21"/>
                <w:szCs w:val="21"/>
              </w:rPr>
              <w:t xml:space="preserve"> </w:t>
            </w:r>
            <w:r w:rsidRPr="000E5428">
              <w:rPr>
                <w:sz w:val="21"/>
                <w:szCs w:val="21"/>
              </w:rPr>
              <w:t>27A</w:t>
            </w:r>
          </w:p>
        </w:tc>
        <w:tc>
          <w:tcPr>
            <w:tcW w:w="671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1/7/</w:t>
            </w:r>
            <w:r>
              <w:rPr>
                <w:sz w:val="21"/>
                <w:szCs w:val="21"/>
              </w:rPr>
              <w:t>19</w:t>
            </w:r>
            <w:r w:rsidRPr="000E5428">
              <w:rPr>
                <w:sz w:val="21"/>
                <w:szCs w:val="21"/>
              </w:rPr>
              <w:t>76</w:t>
            </w:r>
          </w:p>
        </w:tc>
        <w:tc>
          <w:tcPr>
            <w:tcW w:w="675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2.1 g/km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24.2 g/km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1.9 g/km</w:t>
            </w:r>
          </w:p>
        </w:tc>
        <w:tc>
          <w:tcPr>
            <w:tcW w:w="667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US '72 FTP</w:t>
            </w:r>
          </w:p>
        </w:tc>
      </w:tr>
      <w:tr w:rsidR="005D378F" w:rsidTr="005D3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</w:tcPr>
          <w:p w:rsidR="005D378F" w:rsidRPr="000E5428" w:rsidRDefault="005D378F" w:rsidP="005D378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</w:t>
            </w:r>
            <w:r w:rsidR="00FA05BD">
              <w:rPr>
                <w:sz w:val="21"/>
                <w:szCs w:val="21"/>
              </w:rPr>
              <w:t xml:space="preserve"> </w:t>
            </w:r>
            <w:r w:rsidRPr="000E5428">
              <w:rPr>
                <w:sz w:val="21"/>
                <w:szCs w:val="21"/>
              </w:rPr>
              <w:t>27B</w:t>
            </w:r>
          </w:p>
        </w:tc>
        <w:tc>
          <w:tcPr>
            <w:tcW w:w="671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1/1/</w:t>
            </w:r>
            <w:r>
              <w:rPr>
                <w:sz w:val="21"/>
                <w:szCs w:val="21"/>
              </w:rPr>
              <w:t>19</w:t>
            </w:r>
            <w:r w:rsidRPr="000E5428">
              <w:rPr>
                <w:sz w:val="21"/>
                <w:szCs w:val="21"/>
              </w:rPr>
              <w:t>82</w:t>
            </w:r>
          </w:p>
        </w:tc>
        <w:tc>
          <w:tcPr>
            <w:tcW w:w="675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2.1 g/km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24.2 g/km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1.9 g/km</w:t>
            </w:r>
          </w:p>
        </w:tc>
        <w:tc>
          <w:tcPr>
            <w:tcW w:w="667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US '72 FTP</w:t>
            </w:r>
          </w:p>
        </w:tc>
      </w:tr>
      <w:tr w:rsidR="005D378F" w:rsidTr="005D378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</w:tcPr>
          <w:p w:rsidR="005D378F" w:rsidRPr="000E5428" w:rsidRDefault="005D378F" w:rsidP="005D378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</w:t>
            </w:r>
            <w:r w:rsidR="00FA05BD">
              <w:rPr>
                <w:sz w:val="21"/>
                <w:szCs w:val="21"/>
              </w:rPr>
              <w:t xml:space="preserve"> </w:t>
            </w:r>
            <w:r w:rsidRPr="000E5428">
              <w:rPr>
                <w:sz w:val="21"/>
                <w:szCs w:val="21"/>
              </w:rPr>
              <w:t>27C</w:t>
            </w:r>
            <w:r>
              <w:rPr>
                <w:rStyle w:val="EndnoteReference"/>
                <w:sz w:val="21"/>
                <w:szCs w:val="21"/>
              </w:rPr>
              <w:endnoteReference w:id="6"/>
            </w:r>
          </w:p>
        </w:tc>
        <w:tc>
          <w:tcPr>
            <w:tcW w:w="671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1/1/</w:t>
            </w:r>
            <w:r>
              <w:rPr>
                <w:sz w:val="21"/>
                <w:szCs w:val="21"/>
              </w:rPr>
              <w:t>19</w:t>
            </w:r>
            <w:r w:rsidRPr="000E5428">
              <w:rPr>
                <w:sz w:val="21"/>
                <w:szCs w:val="21"/>
              </w:rPr>
              <w:t>83</w:t>
            </w:r>
          </w:p>
        </w:tc>
        <w:tc>
          <w:tcPr>
            <w:tcW w:w="675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2.1 g/km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24.2 g/km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1.9 g/km</w:t>
            </w:r>
          </w:p>
        </w:tc>
        <w:tc>
          <w:tcPr>
            <w:tcW w:w="667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US '72 FTP</w:t>
            </w:r>
          </w:p>
        </w:tc>
      </w:tr>
      <w:tr w:rsidR="005D378F" w:rsidTr="005D3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</w:tcPr>
          <w:p w:rsidR="005D378F" w:rsidRPr="000E5428" w:rsidRDefault="005D378F" w:rsidP="005D378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</w:t>
            </w:r>
            <w:r w:rsidR="00FA05BD">
              <w:rPr>
                <w:sz w:val="21"/>
                <w:szCs w:val="21"/>
              </w:rPr>
              <w:t xml:space="preserve"> </w:t>
            </w:r>
            <w:r w:rsidRPr="000E5428">
              <w:rPr>
                <w:sz w:val="21"/>
                <w:szCs w:val="21"/>
              </w:rPr>
              <w:t>37/00</w:t>
            </w:r>
          </w:p>
        </w:tc>
        <w:tc>
          <w:tcPr>
            <w:tcW w:w="671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1/2/</w:t>
            </w:r>
            <w:r>
              <w:rPr>
                <w:sz w:val="21"/>
                <w:szCs w:val="21"/>
              </w:rPr>
              <w:t>19</w:t>
            </w:r>
            <w:r w:rsidRPr="000E5428">
              <w:rPr>
                <w:sz w:val="21"/>
                <w:szCs w:val="21"/>
              </w:rPr>
              <w:t>86</w:t>
            </w:r>
          </w:p>
        </w:tc>
        <w:tc>
          <w:tcPr>
            <w:tcW w:w="675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0.93 g/km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9.3 g/km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1.93 g/km</w:t>
            </w:r>
          </w:p>
        </w:tc>
        <w:tc>
          <w:tcPr>
            <w:tcW w:w="667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US '75 FTP</w:t>
            </w:r>
          </w:p>
        </w:tc>
      </w:tr>
      <w:tr w:rsidR="005D378F" w:rsidTr="005D378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</w:tcPr>
          <w:p w:rsidR="005D378F" w:rsidRPr="000E5428" w:rsidRDefault="005D378F" w:rsidP="005D378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</w:t>
            </w:r>
            <w:r w:rsidR="00FA05BD">
              <w:rPr>
                <w:sz w:val="21"/>
                <w:szCs w:val="21"/>
              </w:rPr>
              <w:t xml:space="preserve"> </w:t>
            </w:r>
            <w:r w:rsidRPr="000E5428">
              <w:rPr>
                <w:sz w:val="21"/>
                <w:szCs w:val="21"/>
              </w:rPr>
              <w:t>37/01</w:t>
            </w:r>
          </w:p>
        </w:tc>
        <w:tc>
          <w:tcPr>
            <w:tcW w:w="671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1/1/</w:t>
            </w:r>
            <w:r>
              <w:rPr>
                <w:sz w:val="21"/>
                <w:szCs w:val="21"/>
              </w:rPr>
              <w:t>19</w:t>
            </w:r>
            <w:r w:rsidRPr="000E5428">
              <w:rPr>
                <w:sz w:val="21"/>
                <w:szCs w:val="21"/>
              </w:rPr>
              <w:t>97</w:t>
            </w:r>
            <w:r w:rsidR="00FA05BD" w:rsidRPr="000E5428">
              <w:rPr>
                <w:sz w:val="21"/>
                <w:szCs w:val="21"/>
              </w:rPr>
              <w:t xml:space="preserve"> –</w:t>
            </w:r>
            <w:r w:rsidR="00FA05BD">
              <w:rPr>
                <w:sz w:val="21"/>
                <w:szCs w:val="21"/>
              </w:rPr>
              <w:t xml:space="preserve"> </w:t>
            </w:r>
            <w:r w:rsidR="00FA05BD">
              <w:rPr>
                <w:sz w:val="21"/>
                <w:szCs w:val="21"/>
              </w:rPr>
              <w:br/>
            </w:r>
            <w:r w:rsidRPr="000E5428">
              <w:rPr>
                <w:sz w:val="21"/>
                <w:szCs w:val="21"/>
              </w:rPr>
              <w:t>1/1/</w:t>
            </w:r>
            <w:r>
              <w:rPr>
                <w:sz w:val="21"/>
                <w:szCs w:val="21"/>
              </w:rPr>
              <w:t>19</w:t>
            </w:r>
            <w:r w:rsidRPr="000E5428">
              <w:rPr>
                <w:sz w:val="21"/>
                <w:szCs w:val="21"/>
              </w:rPr>
              <w:t>99</w:t>
            </w:r>
          </w:p>
        </w:tc>
        <w:tc>
          <w:tcPr>
            <w:tcW w:w="675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0.26 g/km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2.1 g/km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0.63 g/km</w:t>
            </w:r>
          </w:p>
        </w:tc>
        <w:tc>
          <w:tcPr>
            <w:tcW w:w="667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US '75 FTP</w:t>
            </w:r>
          </w:p>
        </w:tc>
      </w:tr>
      <w:tr w:rsidR="005D378F" w:rsidTr="005D3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</w:tcPr>
          <w:p w:rsidR="005D378F" w:rsidRPr="000E5428" w:rsidRDefault="005D378F" w:rsidP="005D378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</w:t>
            </w:r>
            <w:r w:rsidR="00FA05BD">
              <w:rPr>
                <w:sz w:val="21"/>
                <w:szCs w:val="21"/>
              </w:rPr>
              <w:t xml:space="preserve"> </w:t>
            </w:r>
            <w:r w:rsidRPr="000E5428">
              <w:rPr>
                <w:sz w:val="21"/>
                <w:szCs w:val="21"/>
              </w:rPr>
              <w:t>79/00</w:t>
            </w:r>
            <w:r>
              <w:rPr>
                <w:rStyle w:val="EndnoteReference"/>
                <w:sz w:val="21"/>
                <w:szCs w:val="21"/>
              </w:rPr>
              <w:endnoteReference w:id="7"/>
            </w:r>
            <w:r w:rsidR="00FA05BD">
              <w:rPr>
                <w:sz w:val="21"/>
                <w:szCs w:val="21"/>
              </w:rPr>
              <w:br/>
              <w:t>(Euro 2)</w:t>
            </w:r>
          </w:p>
        </w:tc>
        <w:tc>
          <w:tcPr>
            <w:tcW w:w="671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1/1/</w:t>
            </w:r>
            <w:r>
              <w:rPr>
                <w:sz w:val="21"/>
                <w:szCs w:val="21"/>
              </w:rPr>
              <w:t>20</w:t>
            </w:r>
            <w:r w:rsidRPr="000E5428">
              <w:rPr>
                <w:sz w:val="21"/>
                <w:szCs w:val="21"/>
              </w:rPr>
              <w:t>03 – 1/1/</w:t>
            </w:r>
            <w:r>
              <w:rPr>
                <w:sz w:val="21"/>
                <w:szCs w:val="21"/>
              </w:rPr>
              <w:t>20</w:t>
            </w:r>
            <w:r w:rsidRPr="000E5428">
              <w:rPr>
                <w:sz w:val="21"/>
                <w:szCs w:val="21"/>
              </w:rPr>
              <w:t>04</w:t>
            </w:r>
          </w:p>
        </w:tc>
        <w:tc>
          <w:tcPr>
            <w:tcW w:w="675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  <w:r w:rsidR="00282201">
              <w:rPr>
                <w:sz w:val="21"/>
                <w:szCs w:val="21"/>
              </w:rPr>
              <w:t xml:space="preserve"> </w:t>
            </w:r>
            <w:r w:rsidRPr="000E5428">
              <w:rPr>
                <w:sz w:val="21"/>
                <w:szCs w:val="21"/>
              </w:rPr>
              <w:t>g/km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2.2 g/km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  <w:r w:rsidRPr="000E5428">
              <w:rPr>
                <w:sz w:val="21"/>
                <w:szCs w:val="21"/>
              </w:rPr>
              <w:t>g/km</w:t>
            </w:r>
          </w:p>
        </w:tc>
        <w:tc>
          <w:tcPr>
            <w:tcW w:w="667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UN R83/04</w:t>
            </w:r>
            <w:r>
              <w:rPr>
                <w:sz w:val="21"/>
                <w:szCs w:val="21"/>
              </w:rPr>
              <w:br/>
            </w:r>
            <w:r w:rsidRPr="000E5428">
              <w:rPr>
                <w:sz w:val="21"/>
                <w:szCs w:val="21"/>
              </w:rPr>
              <w:t>(</w:t>
            </w:r>
            <w:r w:rsidR="00FA05BD">
              <w:rPr>
                <w:sz w:val="21"/>
                <w:szCs w:val="21"/>
              </w:rPr>
              <w:t>NEDC</w:t>
            </w:r>
            <w:r w:rsidRPr="000E5428">
              <w:rPr>
                <w:sz w:val="21"/>
                <w:szCs w:val="21"/>
              </w:rPr>
              <w:t>)</w:t>
            </w:r>
          </w:p>
        </w:tc>
      </w:tr>
      <w:tr w:rsidR="005D378F" w:rsidTr="005D378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</w:tcPr>
          <w:p w:rsidR="005D378F" w:rsidRPr="000E5428" w:rsidRDefault="005D378F" w:rsidP="005D378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</w:t>
            </w:r>
            <w:r w:rsidR="00FA05BD">
              <w:rPr>
                <w:sz w:val="21"/>
                <w:szCs w:val="21"/>
              </w:rPr>
              <w:t xml:space="preserve"> </w:t>
            </w:r>
            <w:r w:rsidRPr="000E5428">
              <w:rPr>
                <w:sz w:val="21"/>
                <w:szCs w:val="21"/>
              </w:rPr>
              <w:t>79/01</w:t>
            </w:r>
            <w:r w:rsidR="00FA05BD">
              <w:rPr>
                <w:sz w:val="21"/>
                <w:szCs w:val="21"/>
              </w:rPr>
              <w:br/>
              <w:t>(Euro 3)</w:t>
            </w:r>
          </w:p>
        </w:tc>
        <w:tc>
          <w:tcPr>
            <w:tcW w:w="671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1/1/</w:t>
            </w:r>
            <w:r>
              <w:rPr>
                <w:sz w:val="21"/>
                <w:szCs w:val="21"/>
              </w:rPr>
              <w:t>20</w:t>
            </w:r>
            <w:r w:rsidRPr="000E5428">
              <w:rPr>
                <w:sz w:val="21"/>
                <w:szCs w:val="21"/>
              </w:rPr>
              <w:t>05 – 1/1/</w:t>
            </w:r>
            <w:r>
              <w:rPr>
                <w:sz w:val="21"/>
                <w:szCs w:val="21"/>
              </w:rPr>
              <w:t>20</w:t>
            </w:r>
            <w:r w:rsidRPr="000E5428">
              <w:rPr>
                <w:sz w:val="21"/>
                <w:szCs w:val="21"/>
              </w:rPr>
              <w:t>06</w:t>
            </w:r>
          </w:p>
        </w:tc>
        <w:tc>
          <w:tcPr>
            <w:tcW w:w="675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0.2 g/km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2.3 g/km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0.15 g/km</w:t>
            </w:r>
          </w:p>
        </w:tc>
        <w:tc>
          <w:tcPr>
            <w:tcW w:w="667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UN R83/05</w:t>
            </w:r>
            <w:r>
              <w:rPr>
                <w:sz w:val="21"/>
                <w:szCs w:val="21"/>
              </w:rPr>
              <w:br/>
            </w:r>
            <w:r w:rsidRPr="000E5428">
              <w:rPr>
                <w:sz w:val="21"/>
                <w:szCs w:val="21"/>
              </w:rPr>
              <w:t>(</w:t>
            </w:r>
            <w:r w:rsidR="00FA05BD">
              <w:rPr>
                <w:sz w:val="21"/>
                <w:szCs w:val="21"/>
              </w:rPr>
              <w:t>NEDC</w:t>
            </w:r>
            <w:r w:rsidRPr="000E5428">
              <w:rPr>
                <w:sz w:val="21"/>
                <w:szCs w:val="21"/>
              </w:rPr>
              <w:t>)</w:t>
            </w:r>
          </w:p>
        </w:tc>
      </w:tr>
      <w:tr w:rsidR="005D378F" w:rsidTr="005D3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</w:tcPr>
          <w:p w:rsidR="005D378F" w:rsidRPr="000E5428" w:rsidRDefault="005D378F" w:rsidP="005D378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lastRenderedPageBreak/>
              <w:t>ADR</w:t>
            </w:r>
            <w:r w:rsidR="00FA05BD">
              <w:rPr>
                <w:sz w:val="21"/>
                <w:szCs w:val="21"/>
              </w:rPr>
              <w:t xml:space="preserve"> </w:t>
            </w:r>
            <w:r w:rsidRPr="000E5428">
              <w:rPr>
                <w:sz w:val="21"/>
                <w:szCs w:val="21"/>
              </w:rPr>
              <w:t>79/02</w:t>
            </w:r>
            <w:r w:rsidR="00FA05BD">
              <w:rPr>
                <w:sz w:val="21"/>
                <w:szCs w:val="21"/>
              </w:rPr>
              <w:br/>
              <w:t>(Euro 4)</w:t>
            </w:r>
          </w:p>
        </w:tc>
        <w:tc>
          <w:tcPr>
            <w:tcW w:w="671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1/7/</w:t>
            </w:r>
            <w:r>
              <w:rPr>
                <w:sz w:val="21"/>
                <w:szCs w:val="21"/>
              </w:rPr>
              <w:t>20</w:t>
            </w:r>
            <w:r w:rsidRPr="000E5428">
              <w:rPr>
                <w:sz w:val="21"/>
                <w:szCs w:val="21"/>
              </w:rPr>
              <w:t>08 – 1/7/</w:t>
            </w:r>
            <w:r>
              <w:rPr>
                <w:sz w:val="21"/>
                <w:szCs w:val="21"/>
              </w:rPr>
              <w:t>20</w:t>
            </w:r>
            <w:r w:rsidRPr="000E5428">
              <w:rPr>
                <w:sz w:val="21"/>
                <w:szCs w:val="21"/>
              </w:rPr>
              <w:t>10</w:t>
            </w:r>
          </w:p>
        </w:tc>
        <w:tc>
          <w:tcPr>
            <w:tcW w:w="675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0.1 g/km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1.0 g/km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0.08 g/km</w:t>
            </w:r>
          </w:p>
        </w:tc>
        <w:tc>
          <w:tcPr>
            <w:tcW w:w="667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UN R83/05</w:t>
            </w:r>
            <w:r>
              <w:rPr>
                <w:sz w:val="21"/>
                <w:szCs w:val="21"/>
              </w:rPr>
              <w:br/>
            </w:r>
            <w:r w:rsidRPr="000E5428">
              <w:rPr>
                <w:sz w:val="21"/>
                <w:szCs w:val="21"/>
              </w:rPr>
              <w:t>(</w:t>
            </w:r>
            <w:r w:rsidR="00FA05BD">
              <w:rPr>
                <w:sz w:val="21"/>
                <w:szCs w:val="21"/>
              </w:rPr>
              <w:t>NEDC</w:t>
            </w:r>
            <w:r w:rsidRPr="000E5428">
              <w:rPr>
                <w:sz w:val="21"/>
                <w:szCs w:val="21"/>
              </w:rPr>
              <w:t>)</w:t>
            </w:r>
          </w:p>
        </w:tc>
      </w:tr>
      <w:tr w:rsidR="005D378F" w:rsidTr="005D378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</w:tcPr>
          <w:p w:rsidR="005D378F" w:rsidRPr="000E5428" w:rsidRDefault="005D378F" w:rsidP="005D378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</w:t>
            </w:r>
            <w:r w:rsidR="00FA05BD">
              <w:rPr>
                <w:sz w:val="21"/>
                <w:szCs w:val="21"/>
              </w:rPr>
              <w:t xml:space="preserve"> </w:t>
            </w:r>
            <w:r w:rsidRPr="000E5428">
              <w:rPr>
                <w:sz w:val="21"/>
                <w:szCs w:val="21"/>
              </w:rPr>
              <w:t>79/03</w:t>
            </w:r>
            <w:r>
              <w:rPr>
                <w:rStyle w:val="EndnoteReference"/>
                <w:sz w:val="21"/>
                <w:szCs w:val="21"/>
              </w:rPr>
              <w:endnoteReference w:id="8"/>
            </w:r>
            <w:r w:rsidR="00FA05BD">
              <w:rPr>
                <w:sz w:val="21"/>
                <w:szCs w:val="21"/>
              </w:rPr>
              <w:br/>
              <w:t>(Euro 5a)</w:t>
            </w:r>
          </w:p>
        </w:tc>
        <w:tc>
          <w:tcPr>
            <w:tcW w:w="671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1/11/</w:t>
            </w:r>
            <w:r>
              <w:rPr>
                <w:sz w:val="21"/>
                <w:szCs w:val="21"/>
              </w:rPr>
              <w:t>20</w:t>
            </w:r>
            <w:r w:rsidRPr="000E5428">
              <w:rPr>
                <w:sz w:val="21"/>
                <w:szCs w:val="21"/>
              </w:rPr>
              <w:t>13</w:t>
            </w:r>
          </w:p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(new models only)</w:t>
            </w:r>
          </w:p>
        </w:tc>
        <w:tc>
          <w:tcPr>
            <w:tcW w:w="675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100m</w:t>
            </w:r>
            <w:r w:rsidRPr="000E5428">
              <w:rPr>
                <w:sz w:val="21"/>
                <w:szCs w:val="21"/>
              </w:rPr>
              <w:t>g/km</w:t>
            </w:r>
          </w:p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vertAlign w:val="superscript"/>
              </w:rPr>
            </w:pPr>
            <w:r w:rsidRPr="000E5428">
              <w:rPr>
                <w:sz w:val="21"/>
                <w:szCs w:val="21"/>
              </w:rPr>
              <w:t>68</w:t>
            </w:r>
            <w:r>
              <w:rPr>
                <w:sz w:val="21"/>
                <w:szCs w:val="21"/>
              </w:rPr>
              <w:t>m</w:t>
            </w:r>
            <w:r w:rsidRPr="000E5428">
              <w:rPr>
                <w:sz w:val="21"/>
                <w:szCs w:val="21"/>
              </w:rPr>
              <w:t>g/km (NMHC)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  <w:r w:rsidRPr="000E5428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m</w:t>
            </w:r>
            <w:r w:rsidRPr="000E5428">
              <w:rPr>
                <w:sz w:val="21"/>
                <w:szCs w:val="21"/>
              </w:rPr>
              <w:t>g/km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0m</w:t>
            </w:r>
            <w:r w:rsidRPr="000E5428">
              <w:rPr>
                <w:sz w:val="21"/>
                <w:szCs w:val="21"/>
              </w:rPr>
              <w:t>g/km</w:t>
            </w:r>
          </w:p>
        </w:tc>
        <w:tc>
          <w:tcPr>
            <w:tcW w:w="667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vertAlign w:val="superscript"/>
              </w:rPr>
            </w:pPr>
            <w:r w:rsidRPr="000E5428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 w:rsidRPr="000E5428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m</w:t>
            </w:r>
            <w:r w:rsidRPr="000E5428">
              <w:rPr>
                <w:sz w:val="21"/>
                <w:szCs w:val="21"/>
              </w:rPr>
              <w:t>g/km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UN R83/06</w:t>
            </w:r>
            <w:r>
              <w:rPr>
                <w:sz w:val="21"/>
                <w:szCs w:val="21"/>
              </w:rPr>
              <w:br/>
            </w:r>
            <w:r w:rsidRPr="000E5428">
              <w:rPr>
                <w:sz w:val="21"/>
                <w:szCs w:val="21"/>
              </w:rPr>
              <w:t>(</w:t>
            </w:r>
            <w:r w:rsidR="00FA05BD">
              <w:rPr>
                <w:sz w:val="21"/>
                <w:szCs w:val="21"/>
              </w:rPr>
              <w:t>NEDC</w:t>
            </w:r>
            <w:r w:rsidRPr="000E5428">
              <w:rPr>
                <w:sz w:val="21"/>
                <w:szCs w:val="21"/>
              </w:rPr>
              <w:t>)</w:t>
            </w:r>
          </w:p>
        </w:tc>
      </w:tr>
      <w:tr w:rsidR="005D378F" w:rsidTr="005D37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</w:tcPr>
          <w:p w:rsidR="005D378F" w:rsidRPr="000E5428" w:rsidRDefault="005D378F" w:rsidP="005D378F">
            <w:pPr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ADR</w:t>
            </w:r>
            <w:r w:rsidR="00FA05BD">
              <w:rPr>
                <w:sz w:val="21"/>
                <w:szCs w:val="21"/>
              </w:rPr>
              <w:t xml:space="preserve"> </w:t>
            </w:r>
            <w:r w:rsidRPr="000E5428">
              <w:rPr>
                <w:sz w:val="21"/>
                <w:szCs w:val="21"/>
              </w:rPr>
              <w:t>79/04</w:t>
            </w:r>
            <w:r w:rsidR="00FA05BD">
              <w:rPr>
                <w:sz w:val="21"/>
                <w:szCs w:val="21"/>
              </w:rPr>
              <w:br/>
              <w:t>(Euro 5b)</w:t>
            </w:r>
          </w:p>
        </w:tc>
        <w:tc>
          <w:tcPr>
            <w:tcW w:w="671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1/11/</w:t>
            </w:r>
            <w:r>
              <w:rPr>
                <w:sz w:val="21"/>
                <w:szCs w:val="21"/>
              </w:rPr>
              <w:t>20</w:t>
            </w:r>
            <w:r w:rsidRPr="000E5428">
              <w:rPr>
                <w:sz w:val="21"/>
                <w:szCs w:val="21"/>
              </w:rPr>
              <w:t>16</w:t>
            </w:r>
          </w:p>
        </w:tc>
        <w:tc>
          <w:tcPr>
            <w:tcW w:w="675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00m</w:t>
            </w:r>
            <w:r w:rsidRPr="000E5428">
              <w:rPr>
                <w:sz w:val="21"/>
                <w:szCs w:val="21"/>
              </w:rPr>
              <w:t>g/km</w:t>
            </w:r>
          </w:p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68</w:t>
            </w:r>
            <w:r>
              <w:rPr>
                <w:sz w:val="21"/>
                <w:szCs w:val="21"/>
              </w:rPr>
              <w:t>m</w:t>
            </w:r>
            <w:r w:rsidRPr="000E5428">
              <w:rPr>
                <w:sz w:val="21"/>
                <w:szCs w:val="21"/>
              </w:rPr>
              <w:t>g/km (NMHC)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  <w:r w:rsidRPr="000E5428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m</w:t>
            </w:r>
            <w:r w:rsidRPr="000E5428">
              <w:rPr>
                <w:sz w:val="21"/>
                <w:szCs w:val="21"/>
              </w:rPr>
              <w:t>g/km</w:t>
            </w:r>
          </w:p>
        </w:tc>
        <w:tc>
          <w:tcPr>
            <w:tcW w:w="625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60m</w:t>
            </w:r>
            <w:r w:rsidRPr="000E5428">
              <w:rPr>
                <w:sz w:val="21"/>
                <w:szCs w:val="21"/>
              </w:rPr>
              <w:t>g/km</w:t>
            </w:r>
          </w:p>
        </w:tc>
        <w:tc>
          <w:tcPr>
            <w:tcW w:w="667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vertAlign w:val="superscript"/>
              </w:rPr>
            </w:pPr>
            <w:r>
              <w:rPr>
                <w:sz w:val="21"/>
                <w:szCs w:val="21"/>
              </w:rPr>
              <w:t>4.</w:t>
            </w:r>
            <w:r w:rsidRPr="000E5428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m</w:t>
            </w:r>
            <w:r w:rsidRPr="000E5428">
              <w:rPr>
                <w:sz w:val="21"/>
                <w:szCs w:val="21"/>
              </w:rPr>
              <w:t>g/km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NA</w:t>
            </w:r>
          </w:p>
        </w:tc>
        <w:tc>
          <w:tcPr>
            <w:tcW w:w="579" w:type="pct"/>
          </w:tcPr>
          <w:p w:rsidR="005D378F" w:rsidRPr="000E5428" w:rsidRDefault="005D378F" w:rsidP="005D3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UN R83/06</w:t>
            </w:r>
            <w:r>
              <w:rPr>
                <w:sz w:val="21"/>
                <w:szCs w:val="21"/>
              </w:rPr>
              <w:br/>
            </w:r>
            <w:r w:rsidRPr="000E5428">
              <w:rPr>
                <w:sz w:val="21"/>
                <w:szCs w:val="21"/>
              </w:rPr>
              <w:t>(</w:t>
            </w:r>
            <w:r w:rsidR="00FA05BD">
              <w:rPr>
                <w:sz w:val="21"/>
                <w:szCs w:val="21"/>
              </w:rPr>
              <w:t>NEDC</w:t>
            </w:r>
            <w:r w:rsidRPr="000E5428">
              <w:rPr>
                <w:sz w:val="21"/>
                <w:szCs w:val="21"/>
              </w:rPr>
              <w:t>)</w:t>
            </w:r>
          </w:p>
        </w:tc>
      </w:tr>
      <w:tr w:rsidR="005D378F" w:rsidTr="005D378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</w:tcPr>
          <w:p w:rsidR="005D378F" w:rsidRPr="000E5428" w:rsidRDefault="005D378F" w:rsidP="00E539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ADR </w:t>
            </w:r>
            <w:r w:rsidR="00A4649A">
              <w:rPr>
                <w:sz w:val="21"/>
                <w:szCs w:val="21"/>
              </w:rPr>
              <w:t>79/05</w:t>
            </w:r>
            <w:r w:rsidR="00FA05BD">
              <w:rPr>
                <w:sz w:val="21"/>
                <w:szCs w:val="21"/>
              </w:rPr>
              <w:br/>
              <w:t>(Euro 6)</w:t>
            </w:r>
          </w:p>
        </w:tc>
        <w:tc>
          <w:tcPr>
            <w:tcW w:w="671" w:type="pct"/>
          </w:tcPr>
          <w:p w:rsidR="005D378F" w:rsidRPr="000E5428" w:rsidRDefault="005D378F" w:rsidP="00E53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1/12/2025 – 1/7/2028</w:t>
            </w:r>
          </w:p>
        </w:tc>
        <w:tc>
          <w:tcPr>
            <w:tcW w:w="675" w:type="pct"/>
          </w:tcPr>
          <w:p w:rsidR="005D378F" w:rsidRPr="000E5428" w:rsidRDefault="005D378F" w:rsidP="00E53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100mg</w:t>
            </w:r>
            <w:r w:rsidRPr="000E5428">
              <w:rPr>
                <w:sz w:val="21"/>
                <w:szCs w:val="21"/>
              </w:rPr>
              <w:t>/km</w:t>
            </w:r>
          </w:p>
          <w:p w:rsidR="005D378F" w:rsidRPr="000E5428" w:rsidRDefault="005D378F" w:rsidP="00E53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68</w:t>
            </w:r>
            <w:r>
              <w:rPr>
                <w:sz w:val="21"/>
                <w:szCs w:val="21"/>
              </w:rPr>
              <w:t>m</w:t>
            </w:r>
            <w:r w:rsidRPr="000E5428">
              <w:rPr>
                <w:sz w:val="21"/>
                <w:szCs w:val="21"/>
              </w:rPr>
              <w:t>g/km (NMHC)</w:t>
            </w:r>
          </w:p>
        </w:tc>
        <w:tc>
          <w:tcPr>
            <w:tcW w:w="625" w:type="pct"/>
          </w:tcPr>
          <w:p w:rsidR="005D378F" w:rsidRPr="000E5428" w:rsidRDefault="005D378F" w:rsidP="00E53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  <w:r w:rsidRPr="000E5428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m</w:t>
            </w:r>
            <w:r w:rsidRPr="000E5428">
              <w:rPr>
                <w:sz w:val="21"/>
                <w:szCs w:val="21"/>
              </w:rPr>
              <w:t>g/km</w:t>
            </w:r>
          </w:p>
        </w:tc>
        <w:tc>
          <w:tcPr>
            <w:tcW w:w="625" w:type="pct"/>
          </w:tcPr>
          <w:p w:rsidR="005D378F" w:rsidRPr="000E5428" w:rsidRDefault="005D378F" w:rsidP="00E53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E5428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0m</w:t>
            </w:r>
            <w:r w:rsidRPr="000E5428">
              <w:rPr>
                <w:sz w:val="21"/>
                <w:szCs w:val="21"/>
              </w:rPr>
              <w:t>g/km</w:t>
            </w:r>
          </w:p>
        </w:tc>
        <w:tc>
          <w:tcPr>
            <w:tcW w:w="667" w:type="pct"/>
          </w:tcPr>
          <w:p w:rsidR="005D378F" w:rsidRPr="000E5428" w:rsidRDefault="005D378F" w:rsidP="00E53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vertAlign w:val="superscript"/>
              </w:rPr>
            </w:pPr>
            <w:r>
              <w:rPr>
                <w:sz w:val="21"/>
                <w:szCs w:val="21"/>
              </w:rPr>
              <w:t>4.</w:t>
            </w:r>
            <w:r w:rsidRPr="000E5428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m</w:t>
            </w:r>
            <w:r w:rsidRPr="000E5428">
              <w:rPr>
                <w:sz w:val="21"/>
                <w:szCs w:val="21"/>
              </w:rPr>
              <w:t>g/km</w:t>
            </w:r>
          </w:p>
        </w:tc>
        <w:tc>
          <w:tcPr>
            <w:tcW w:w="579" w:type="pct"/>
          </w:tcPr>
          <w:p w:rsidR="005D378F" w:rsidRPr="005D378F" w:rsidRDefault="005D378F" w:rsidP="00E53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6x10</w:t>
            </w:r>
            <w:r w:rsidRPr="005D378F">
              <w:rPr>
                <w:sz w:val="21"/>
                <w:szCs w:val="21"/>
                <w:vertAlign w:val="superscript"/>
              </w:rPr>
              <w:t>11</w:t>
            </w:r>
            <w:r>
              <w:rPr>
                <w:sz w:val="21"/>
                <w:szCs w:val="21"/>
              </w:rPr>
              <w:t>/km</w:t>
            </w:r>
          </w:p>
        </w:tc>
        <w:tc>
          <w:tcPr>
            <w:tcW w:w="579" w:type="pct"/>
          </w:tcPr>
          <w:p w:rsidR="005D378F" w:rsidRPr="000E5428" w:rsidRDefault="005D378F" w:rsidP="00E53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 R</w:t>
            </w:r>
            <w:r w:rsidR="00A4649A">
              <w:rPr>
                <w:sz w:val="21"/>
                <w:szCs w:val="21"/>
              </w:rPr>
              <w:t xml:space="preserve"> 83/08, </w:t>
            </w:r>
            <w:r>
              <w:rPr>
                <w:sz w:val="21"/>
                <w:szCs w:val="21"/>
              </w:rPr>
              <w:t>154</w:t>
            </w:r>
            <w:r w:rsidR="00A4649A">
              <w:rPr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(WLTP)</w:t>
            </w:r>
            <w:r w:rsidR="00A4649A">
              <w:rPr>
                <w:sz w:val="21"/>
                <w:szCs w:val="21"/>
              </w:rPr>
              <w:t xml:space="preserve"> and 168 (RDE)</w:t>
            </w:r>
          </w:p>
        </w:tc>
      </w:tr>
    </w:tbl>
    <w:p w:rsidR="007C53C4" w:rsidRDefault="00FA05BD" w:rsidP="00E5393B">
      <w:r>
        <w:t>FTP – Federal Test Procedure, NEDC – New European Drive Cycle, WLTP – Worldwide harmonised Light vehicles Test Procedure</w:t>
      </w:r>
      <w:r w:rsidR="00A4649A">
        <w:t>, RDE – Real Driving Emissions</w:t>
      </w:r>
    </w:p>
    <w:sectPr w:rsidR="007C53C4" w:rsidSect="00FB2245">
      <w:type w:val="continuous"/>
      <w:pgSz w:w="16838" w:h="11906" w:orient="landscape" w:code="9"/>
      <w:pgMar w:top="1021" w:right="1021" w:bottom="1021" w:left="102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F25" w:rsidRDefault="00F23F25" w:rsidP="008456D5">
      <w:pPr>
        <w:spacing w:before="0" w:after="0"/>
      </w:pPr>
      <w:r>
        <w:separator/>
      </w:r>
    </w:p>
  </w:endnote>
  <w:endnote w:type="continuationSeparator" w:id="0">
    <w:p w:rsidR="00F23F25" w:rsidRDefault="00F23F25" w:rsidP="008456D5">
      <w:pPr>
        <w:spacing w:before="0" w:after="0"/>
      </w:pPr>
      <w:r>
        <w:continuationSeparator/>
      </w:r>
    </w:p>
  </w:endnote>
  <w:endnote w:id="1">
    <w:p w:rsidR="005D378F" w:rsidRPr="00BA2FE4" w:rsidRDefault="005D378F" w:rsidP="00FA05BD">
      <w:pPr>
        <w:tabs>
          <w:tab w:val="left" w:pos="284"/>
        </w:tabs>
        <w:spacing w:before="0" w:after="0"/>
        <w:rPr>
          <w:sz w:val="20"/>
        </w:rPr>
      </w:pPr>
      <w:r>
        <w:rPr>
          <w:rStyle w:val="EndnoteReference"/>
        </w:rPr>
        <w:endnoteRef/>
      </w:r>
      <w:r>
        <w:rPr>
          <w:rStyle w:val="Strong"/>
          <w:rFonts w:cs="Lucida Sans Unicode"/>
          <w:sz w:val="20"/>
        </w:rPr>
        <w:tab/>
      </w:r>
      <w:r w:rsidRPr="00BA2FE4">
        <w:rPr>
          <w:rStyle w:val="Strong"/>
          <w:rFonts w:cs="Lucida Sans Unicode"/>
          <w:sz w:val="20"/>
        </w:rPr>
        <w:t>To find the ADRs (except those prior to ADR79/00 which are now obsolete) follow these steps:</w:t>
      </w:r>
    </w:p>
    <w:p w:rsidR="005D378F" w:rsidRPr="00BA2FE4" w:rsidRDefault="005D378F" w:rsidP="00FA05BD">
      <w:pPr>
        <w:tabs>
          <w:tab w:val="left" w:pos="284"/>
        </w:tabs>
        <w:spacing w:before="0" w:after="0"/>
        <w:ind w:left="568" w:hanging="284"/>
        <w:rPr>
          <w:sz w:val="20"/>
        </w:rPr>
      </w:pPr>
      <w:r w:rsidRPr="00BA2FE4">
        <w:rPr>
          <w:rStyle w:val="Strong"/>
          <w:rFonts w:cs="Lucida Sans Unicode"/>
          <w:sz w:val="20"/>
        </w:rPr>
        <w:t xml:space="preserve">1. Go to </w:t>
      </w:r>
      <w:hyperlink r:id="rId1" w:history="1">
        <w:r w:rsidRPr="00BA2FE4">
          <w:rPr>
            <w:rStyle w:val="Hyperlink"/>
            <w:rFonts w:cs="Lucida Sans Unicode"/>
            <w:sz w:val="20"/>
          </w:rPr>
          <w:t>www.legislation.gov.au</w:t>
        </w:r>
      </w:hyperlink>
    </w:p>
    <w:p w:rsidR="005D378F" w:rsidRPr="00BA2FE4" w:rsidRDefault="005D378F" w:rsidP="00FA05BD">
      <w:pPr>
        <w:tabs>
          <w:tab w:val="left" w:pos="284"/>
        </w:tabs>
        <w:spacing w:before="0" w:after="0"/>
        <w:ind w:left="568" w:hanging="284"/>
        <w:rPr>
          <w:sz w:val="20"/>
        </w:rPr>
      </w:pPr>
      <w:r w:rsidRPr="00BA2FE4">
        <w:rPr>
          <w:rStyle w:val="Strong"/>
          <w:rFonts w:cs="Lucida Sans Unicode"/>
          <w:sz w:val="20"/>
        </w:rPr>
        <w:t>2. On the left of the homepage choose "Legislative Instruments – In force".</w:t>
      </w:r>
    </w:p>
    <w:p w:rsidR="005D378F" w:rsidRPr="00BA2FE4" w:rsidRDefault="005D378F" w:rsidP="00FA05BD">
      <w:pPr>
        <w:tabs>
          <w:tab w:val="left" w:pos="284"/>
        </w:tabs>
        <w:spacing w:before="0" w:after="0"/>
        <w:ind w:left="568" w:hanging="284"/>
        <w:rPr>
          <w:sz w:val="20"/>
        </w:rPr>
      </w:pPr>
      <w:r w:rsidRPr="00BA2FE4">
        <w:rPr>
          <w:rStyle w:val="Strong"/>
          <w:rFonts w:cs="Lucida Sans Unicode"/>
          <w:sz w:val="20"/>
        </w:rPr>
        <w:t>3. Under the Principal in force tab, click on "</w:t>
      </w:r>
      <w:proofErr w:type="spellStart"/>
      <w:r w:rsidRPr="00BA2FE4">
        <w:rPr>
          <w:rStyle w:val="Strong"/>
          <w:rFonts w:cs="Lucida Sans Unicode"/>
          <w:sz w:val="20"/>
        </w:rPr>
        <w:t>Ve</w:t>
      </w:r>
      <w:proofErr w:type="spellEnd"/>
      <w:r w:rsidRPr="00BA2FE4">
        <w:rPr>
          <w:rStyle w:val="Strong"/>
          <w:rFonts w:cs="Lucida Sans Unicode"/>
          <w:sz w:val="20"/>
        </w:rPr>
        <w:t>" (for Vehicle).</w:t>
      </w:r>
    </w:p>
    <w:p w:rsidR="005D378F" w:rsidRPr="00BA2FE4" w:rsidRDefault="005D378F" w:rsidP="00FA05BD">
      <w:pPr>
        <w:tabs>
          <w:tab w:val="left" w:pos="284"/>
        </w:tabs>
        <w:spacing w:before="0" w:after="0"/>
        <w:ind w:left="568" w:hanging="284"/>
        <w:rPr>
          <w:rFonts w:cs="Lucida Sans Unicode"/>
          <w:sz w:val="20"/>
        </w:rPr>
      </w:pPr>
      <w:r w:rsidRPr="00BA2FE4">
        <w:rPr>
          <w:rStyle w:val="Strong"/>
          <w:rFonts w:cs="Lucida Sans Unicode"/>
          <w:sz w:val="20"/>
        </w:rPr>
        <w:t>The ADRs will be listed on the screen and you can open each of them individually to get the details.</w:t>
      </w:r>
    </w:p>
  </w:endnote>
  <w:endnote w:id="2">
    <w:p w:rsidR="005D378F" w:rsidRPr="00BA2FE4" w:rsidRDefault="005D378F" w:rsidP="00FA05BD">
      <w:pPr>
        <w:pStyle w:val="EndnoteText"/>
        <w:tabs>
          <w:tab w:val="left" w:pos="284"/>
        </w:tabs>
      </w:pPr>
      <w:r w:rsidRPr="00BA2FE4">
        <w:rPr>
          <w:rStyle w:val="EndnoteReference"/>
          <w:rFonts w:eastAsiaTheme="majorEastAsia"/>
          <w:szCs w:val="22"/>
        </w:rPr>
        <w:endnoteRef/>
      </w:r>
      <w:r>
        <w:rPr>
          <w:sz w:val="22"/>
          <w:szCs w:val="22"/>
        </w:rPr>
        <w:tab/>
      </w:r>
      <w:r w:rsidRPr="00BA2FE4">
        <w:t xml:space="preserve">Where 2 dates specified, first date applies to vehicle models </w:t>
      </w:r>
      <w:r w:rsidRPr="00BA2FE4">
        <w:rPr>
          <w:u w:val="single"/>
        </w:rPr>
        <w:t>first</w:t>
      </w:r>
      <w:r w:rsidRPr="00BA2FE4">
        <w:t xml:space="preserve"> produced on or after that date, with all new vehicles required to comply by the second date.</w:t>
      </w:r>
    </w:p>
  </w:endnote>
  <w:endnote w:id="3">
    <w:p w:rsidR="005D378F" w:rsidRPr="00BA2FE4" w:rsidRDefault="005D378F" w:rsidP="00FA05BD">
      <w:pPr>
        <w:tabs>
          <w:tab w:val="left" w:pos="284"/>
        </w:tabs>
        <w:spacing w:before="0" w:after="0"/>
        <w:rPr>
          <w:sz w:val="20"/>
        </w:rPr>
      </w:pPr>
      <w:r w:rsidRPr="00BA2FE4">
        <w:rPr>
          <w:rStyle w:val="EndnoteReference"/>
          <w:sz w:val="20"/>
        </w:rPr>
        <w:endnoteRef/>
      </w:r>
      <w:r>
        <w:rPr>
          <w:sz w:val="20"/>
        </w:rPr>
        <w:tab/>
      </w:r>
      <w:r w:rsidRPr="00BA2FE4">
        <w:rPr>
          <w:sz w:val="20"/>
        </w:rPr>
        <w:t xml:space="preserve">Separate </w:t>
      </w:r>
      <w:r w:rsidR="00FA05BD" w:rsidRPr="00BA2FE4">
        <w:rPr>
          <w:sz w:val="20"/>
        </w:rPr>
        <w:t>Non-Methane</w:t>
      </w:r>
      <w:r w:rsidRPr="00BA2FE4">
        <w:rPr>
          <w:sz w:val="20"/>
        </w:rPr>
        <w:t xml:space="preserve"> Hydrocarbon (NMHC) limits only apply from Euro 5 onwards.</w:t>
      </w:r>
    </w:p>
  </w:endnote>
  <w:endnote w:id="4">
    <w:p w:rsidR="005D378F" w:rsidRPr="00BA2FE4" w:rsidRDefault="005D378F" w:rsidP="00FA05BD">
      <w:pPr>
        <w:tabs>
          <w:tab w:val="left" w:pos="284"/>
        </w:tabs>
        <w:spacing w:before="0" w:after="0"/>
        <w:rPr>
          <w:sz w:val="20"/>
        </w:rPr>
      </w:pPr>
      <w:r w:rsidRPr="00BA2FE4">
        <w:rPr>
          <w:rStyle w:val="EndnoteReference"/>
          <w:sz w:val="20"/>
        </w:rPr>
        <w:endnoteRef/>
      </w:r>
      <w:r>
        <w:rPr>
          <w:sz w:val="20"/>
        </w:rPr>
        <w:tab/>
      </w:r>
      <w:r w:rsidRPr="00BA2FE4">
        <w:rPr>
          <w:sz w:val="20"/>
        </w:rPr>
        <w:t>P</w:t>
      </w:r>
      <w:r>
        <w:rPr>
          <w:sz w:val="20"/>
        </w:rPr>
        <w:t>articulate</w:t>
      </w:r>
      <w:r w:rsidRPr="00BA2FE4">
        <w:rPr>
          <w:sz w:val="20"/>
        </w:rPr>
        <w:t xml:space="preserve"> mass limits apply from Euro 5 onwards to petrol vehicles with direct injection engines.</w:t>
      </w:r>
    </w:p>
  </w:endnote>
  <w:endnote w:id="5">
    <w:p w:rsidR="005D378F" w:rsidRPr="005D378F" w:rsidRDefault="005D378F" w:rsidP="00FA05BD">
      <w:pPr>
        <w:pStyle w:val="EndnoteText"/>
        <w:tabs>
          <w:tab w:val="left" w:pos="284"/>
          <w:tab w:val="left" w:pos="426"/>
        </w:tabs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ab/>
      </w:r>
      <w:r w:rsidRPr="00BA2FE4">
        <w:t>P</w:t>
      </w:r>
      <w:r>
        <w:t>articulate</w:t>
      </w:r>
      <w:r w:rsidRPr="00BA2FE4">
        <w:t xml:space="preserve"> </w:t>
      </w:r>
      <w:r>
        <w:t xml:space="preserve">number </w:t>
      </w:r>
      <w:r w:rsidRPr="00BA2FE4">
        <w:t xml:space="preserve">limits apply from Euro </w:t>
      </w:r>
      <w:r w:rsidR="00FA05BD">
        <w:t>6</w:t>
      </w:r>
      <w:r w:rsidRPr="00BA2FE4">
        <w:t xml:space="preserve"> onwards to petrol vehicles with direct injection engines.</w:t>
      </w:r>
    </w:p>
  </w:endnote>
  <w:endnote w:id="6">
    <w:p w:rsidR="005D378F" w:rsidRPr="00BA2FE4" w:rsidRDefault="005D378F" w:rsidP="00FA05BD">
      <w:pPr>
        <w:pStyle w:val="EndnoteText"/>
        <w:tabs>
          <w:tab w:val="left" w:pos="284"/>
        </w:tabs>
      </w:pPr>
      <w:r w:rsidRPr="00BA2FE4">
        <w:rPr>
          <w:rStyle w:val="EndnoteReference"/>
          <w:rFonts w:eastAsiaTheme="majorEastAsia"/>
        </w:rPr>
        <w:endnoteRef/>
      </w:r>
      <w:r>
        <w:tab/>
      </w:r>
      <w:r w:rsidRPr="00BA2FE4">
        <w:t>ADR27C introduced a number of administrative changes, based on procedures of ADR37/00.</w:t>
      </w:r>
    </w:p>
  </w:endnote>
  <w:endnote w:id="7">
    <w:p w:rsidR="005D378F" w:rsidRPr="00BA2FE4" w:rsidRDefault="005D378F" w:rsidP="00FA05BD">
      <w:pPr>
        <w:tabs>
          <w:tab w:val="left" w:pos="284"/>
        </w:tabs>
        <w:spacing w:before="0" w:after="0"/>
        <w:rPr>
          <w:sz w:val="20"/>
        </w:rPr>
      </w:pPr>
      <w:r w:rsidRPr="00BA2FE4">
        <w:rPr>
          <w:rStyle w:val="EndnoteReference"/>
          <w:sz w:val="20"/>
        </w:rPr>
        <w:endnoteRef/>
      </w:r>
      <w:r>
        <w:rPr>
          <w:sz w:val="20"/>
        </w:rPr>
        <w:tab/>
      </w:r>
      <w:r w:rsidRPr="00BA2FE4">
        <w:rPr>
          <w:sz w:val="20"/>
        </w:rPr>
        <w:t xml:space="preserve">ADR 79/00 has a combined </w:t>
      </w:r>
      <w:proofErr w:type="spellStart"/>
      <w:r w:rsidRPr="00BA2FE4">
        <w:rPr>
          <w:sz w:val="20"/>
        </w:rPr>
        <w:t>HC+NOx</w:t>
      </w:r>
      <w:proofErr w:type="spellEnd"/>
      <w:r w:rsidRPr="00BA2FE4">
        <w:rPr>
          <w:sz w:val="20"/>
        </w:rPr>
        <w:t xml:space="preserve"> limit of 0.5, so the </w:t>
      </w:r>
      <w:proofErr w:type="spellStart"/>
      <w:proofErr w:type="gramStart"/>
      <w:r w:rsidRPr="00BA2FE4">
        <w:rPr>
          <w:sz w:val="20"/>
        </w:rPr>
        <w:t>HC:NOx</w:t>
      </w:r>
      <w:proofErr w:type="spellEnd"/>
      <w:proofErr w:type="gramEnd"/>
      <w:r w:rsidRPr="00BA2FE4">
        <w:rPr>
          <w:sz w:val="20"/>
        </w:rPr>
        <w:t xml:space="preserve"> split is indicative only</w:t>
      </w:r>
    </w:p>
  </w:endnote>
  <w:endnote w:id="8">
    <w:p w:rsidR="005D378F" w:rsidRPr="00BA2FE4" w:rsidRDefault="005D378F" w:rsidP="00FA05BD">
      <w:pPr>
        <w:tabs>
          <w:tab w:val="left" w:pos="284"/>
        </w:tabs>
        <w:spacing w:before="0" w:after="0"/>
        <w:rPr>
          <w:sz w:val="20"/>
        </w:rPr>
      </w:pPr>
      <w:r w:rsidRPr="00BA2FE4">
        <w:rPr>
          <w:rStyle w:val="EndnoteReference"/>
          <w:sz w:val="20"/>
        </w:rPr>
        <w:endnoteRef/>
      </w:r>
      <w:r>
        <w:rPr>
          <w:sz w:val="20"/>
        </w:rPr>
        <w:tab/>
      </w:r>
      <w:r w:rsidRPr="00BA2FE4">
        <w:rPr>
          <w:sz w:val="20"/>
        </w:rPr>
        <w:t xml:space="preserve">The “core” Euro 5 requirements which apply in ADR79/03 require compliance with all the technical requirements of UN Regulation 83/06 except that ADR79/03: </w:t>
      </w:r>
    </w:p>
    <w:p w:rsidR="005D378F" w:rsidRPr="00BA2FE4" w:rsidRDefault="005D378F" w:rsidP="00FA05BD">
      <w:pPr>
        <w:pStyle w:val="ListParagraph"/>
        <w:numPr>
          <w:ilvl w:val="0"/>
          <w:numId w:val="28"/>
        </w:numPr>
        <w:tabs>
          <w:tab w:val="left" w:pos="709"/>
        </w:tabs>
        <w:ind w:left="709" w:hanging="425"/>
        <w:rPr>
          <w:sz w:val="20"/>
        </w:rPr>
      </w:pPr>
      <w:r w:rsidRPr="00BA2FE4">
        <w:rPr>
          <w:sz w:val="20"/>
        </w:rPr>
        <w:t xml:space="preserve">allows the provision of PM mass emissions data based on the previous UN R83/05 (Annex 4) Type I test procedure (with a PM mass emissions limit of 0.005g/km) in lieu of data collected under the </w:t>
      </w:r>
      <w:proofErr w:type="spellStart"/>
      <w:r w:rsidRPr="00BA2FE4">
        <w:rPr>
          <w:sz w:val="20"/>
        </w:rPr>
        <w:t>revisedtest</w:t>
      </w:r>
      <w:proofErr w:type="spellEnd"/>
      <w:r w:rsidRPr="00BA2FE4">
        <w:rPr>
          <w:sz w:val="20"/>
        </w:rPr>
        <w:t xml:space="preserve"> procedure (Annex 4a of UN R83/06) which specifies a limit of 0.0045g/km); </w:t>
      </w:r>
    </w:p>
    <w:p w:rsidR="005D378F" w:rsidRPr="00BA2FE4" w:rsidRDefault="005D378F" w:rsidP="00FA05BD">
      <w:pPr>
        <w:pStyle w:val="ListParagraph"/>
        <w:numPr>
          <w:ilvl w:val="0"/>
          <w:numId w:val="28"/>
        </w:numPr>
        <w:tabs>
          <w:tab w:val="left" w:pos="284"/>
        </w:tabs>
        <w:ind w:left="284" w:firstLine="0"/>
        <w:rPr>
          <w:sz w:val="20"/>
        </w:rPr>
      </w:pPr>
      <w:r w:rsidRPr="00BA2FE4">
        <w:rPr>
          <w:sz w:val="20"/>
        </w:rPr>
        <w:t>accepts a relaxed OBD threshold limit (80mg/km) for PM mass for M and N category vehicles of reference mass &gt;1760kg;</w:t>
      </w:r>
    </w:p>
    <w:p w:rsidR="005D378F" w:rsidRPr="00BA2FE4" w:rsidRDefault="005D378F" w:rsidP="00FA05BD">
      <w:pPr>
        <w:pStyle w:val="ListParagraph"/>
        <w:numPr>
          <w:ilvl w:val="0"/>
          <w:numId w:val="28"/>
        </w:numPr>
        <w:tabs>
          <w:tab w:val="left" w:pos="284"/>
        </w:tabs>
        <w:ind w:left="284" w:firstLine="0"/>
        <w:rPr>
          <w:sz w:val="20"/>
        </w:rPr>
      </w:pPr>
      <w:r w:rsidRPr="00BA2FE4">
        <w:rPr>
          <w:sz w:val="20"/>
        </w:rPr>
        <w:t>does not require compliance with the PM number limit specified for diesel vehicles in UN R83/06;</w:t>
      </w:r>
    </w:p>
    <w:p w:rsidR="005D378F" w:rsidRPr="00BA2FE4" w:rsidRDefault="005D378F" w:rsidP="00FA05BD">
      <w:pPr>
        <w:pStyle w:val="ListParagraph"/>
        <w:numPr>
          <w:ilvl w:val="0"/>
          <w:numId w:val="28"/>
        </w:numPr>
        <w:tabs>
          <w:tab w:val="left" w:pos="284"/>
        </w:tabs>
        <w:ind w:left="284" w:firstLine="0"/>
        <w:rPr>
          <w:sz w:val="20"/>
        </w:rPr>
      </w:pPr>
      <w:r w:rsidRPr="00BA2FE4">
        <w:rPr>
          <w:sz w:val="20"/>
        </w:rPr>
        <w:t>does not require compliance with the In Use Performance Ratio for OBD systems in UN R83/06;</w:t>
      </w:r>
    </w:p>
    <w:p w:rsidR="005D378F" w:rsidRPr="00BA2FE4" w:rsidRDefault="005D378F" w:rsidP="00FA05BD">
      <w:pPr>
        <w:pStyle w:val="ListParagraph"/>
        <w:numPr>
          <w:ilvl w:val="0"/>
          <w:numId w:val="28"/>
        </w:numPr>
        <w:tabs>
          <w:tab w:val="left" w:pos="284"/>
        </w:tabs>
        <w:ind w:left="284" w:firstLine="0"/>
        <w:rPr>
          <w:sz w:val="20"/>
        </w:rPr>
      </w:pPr>
      <w:r w:rsidRPr="00BA2FE4">
        <w:rPr>
          <w:sz w:val="20"/>
        </w:rPr>
        <w:t xml:space="preserve">does not require the NOx monitoring for petrol vehicles specified in UN R83/06; and </w:t>
      </w:r>
    </w:p>
    <w:p w:rsidR="005D378F" w:rsidRPr="00BA2FE4" w:rsidRDefault="005D378F" w:rsidP="00FA05BD">
      <w:pPr>
        <w:pStyle w:val="ListParagraph"/>
        <w:numPr>
          <w:ilvl w:val="0"/>
          <w:numId w:val="28"/>
        </w:numPr>
        <w:tabs>
          <w:tab w:val="left" w:pos="284"/>
        </w:tabs>
        <w:ind w:left="284" w:firstLine="0"/>
        <w:rPr>
          <w:sz w:val="20"/>
        </w:rPr>
      </w:pPr>
      <w:r w:rsidRPr="00BA2FE4">
        <w:rPr>
          <w:sz w:val="20"/>
        </w:rPr>
        <w:t>only requires flex fuel vehicles to meet the Type VI test when tested on petrol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107" w:rsidRDefault="002B4107" w:rsidP="002B4107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245" w:rsidRDefault="00FB2245" w:rsidP="00FB2245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0B42C4">
      <w:rPr>
        <w:rFonts w:cs="Segoe UI"/>
        <w:noProof/>
        <w:szCs w:val="18"/>
      </w:rPr>
      <w:t>Summary of noxious exhaust emission limits for new petrol passenger cars in Australia, 1972 to present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1</w:t>
    </w:r>
    <w:r>
      <w:rPr>
        <w:rFonts w:cs="Segoe UI"/>
        <w:szCs w:val="18"/>
      </w:rPr>
      <w:fldChar w:fldCharType="end"/>
    </w:r>
  </w:p>
  <w:p w:rsidR="008456D5" w:rsidRDefault="007A05BE" w:rsidP="00FB2245">
    <w:pPr>
      <w:pStyle w:val="Footer"/>
      <w:spacing w:before="120"/>
      <w:ind w:left="-993"/>
    </w:pPr>
    <w:r>
      <w:rPr>
        <w:noProof/>
        <w:lang w:eastAsia="en-AU"/>
      </w:rPr>
      <w:drawing>
        <wp:inline distT="0" distB="0" distL="0" distR="0" wp14:anchorId="1089CE3C" wp14:editId="11B98FAB">
          <wp:extent cx="10692000" cy="183240"/>
          <wp:effectExtent l="0" t="0" r="0" b="7620"/>
          <wp:docPr id="38" name="Picture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245" w:rsidRDefault="00FB2245" w:rsidP="00FB2245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0B42C4">
      <w:rPr>
        <w:rFonts w:cs="Segoe UI"/>
        <w:noProof/>
        <w:szCs w:val="18"/>
      </w:rPr>
      <w:t>Summary of noxious exhaust emission limits for new petrol passenger cars in Australia, 1972 to present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1</w:t>
    </w:r>
    <w:r>
      <w:rPr>
        <w:rFonts w:cs="Segoe UI"/>
        <w:szCs w:val="18"/>
      </w:rPr>
      <w:fldChar w:fldCharType="end"/>
    </w:r>
  </w:p>
  <w:p w:rsidR="00D02062" w:rsidRDefault="00D02062" w:rsidP="00FB2245">
    <w:pPr>
      <w:pStyle w:val="Footer"/>
      <w:spacing w:before="120"/>
      <w:ind w:left="-993"/>
    </w:pPr>
    <w:r>
      <w:rPr>
        <w:noProof/>
        <w:lang w:eastAsia="en-AU"/>
      </w:rPr>
      <w:drawing>
        <wp:inline distT="0" distB="0" distL="0" distR="0" wp14:anchorId="16C94B9F" wp14:editId="4366C497">
          <wp:extent cx="10692000" cy="183240"/>
          <wp:effectExtent l="0" t="0" r="0" b="7620"/>
          <wp:docPr id="39" name="Picture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F25" w:rsidRPr="005912BE" w:rsidRDefault="00F23F25" w:rsidP="005912BE">
      <w:pPr>
        <w:spacing w:before="300"/>
        <w:rPr>
          <w:color w:val="008089" w:themeColor="accent2"/>
        </w:rPr>
      </w:pPr>
      <w:r w:rsidRPr="00BB0CD1">
        <w:rPr>
          <w:color w:val="004044" w:themeColor="accent2" w:themeShade="80"/>
        </w:rPr>
        <w:t>----------</w:t>
      </w:r>
    </w:p>
  </w:footnote>
  <w:footnote w:type="continuationSeparator" w:id="0">
    <w:p w:rsidR="00F23F25" w:rsidRDefault="00F23F25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107" w:rsidRDefault="003D6537" w:rsidP="002B4107">
    <w:pPr>
      <w:pStyle w:val="Header"/>
      <w:spacing w:after="1320"/>
    </w:pPr>
    <w:fldSimple w:instr=" STYLEREF  &quot;Heading 1&quot; \l  \* MERGEFORMAT ">
      <w:r w:rsidR="009B3622">
        <w:rPr>
          <w:noProof/>
        </w:rPr>
        <w:t>Summary of noxious exhaust emission limits for new petrol passenger cars in Australia, 1972 to present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Pr="00FA05BD" w:rsidRDefault="00FA05BD" w:rsidP="00FA05BD">
    <w:pPr>
      <w:pStyle w:val="Header"/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0B42C4">
      <w:rPr>
        <w:rFonts w:cs="Segoe UI"/>
        <w:noProof/>
        <w:szCs w:val="18"/>
      </w:rPr>
      <w:t>Summary of noxious exhaust emission limits for new petrol passenger cars in Australia, 1972 to present</w:t>
    </w:r>
    <w:r>
      <w:rPr>
        <w:rFonts w:cs="Segoe UI"/>
        <w:noProof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2FA1230"/>
    <w:multiLevelType w:val="hybridMultilevel"/>
    <w:tmpl w:val="FF30A048"/>
    <w:lvl w:ilvl="0" w:tplc="D444B186">
      <w:numFmt w:val="bullet"/>
      <w:lvlText w:val="-"/>
      <w:lvlJc w:val="left"/>
      <w:pPr>
        <w:ind w:left="1495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45"/>
    <w:rsid w:val="0000505E"/>
    <w:rsid w:val="00012B85"/>
    <w:rsid w:val="0001430B"/>
    <w:rsid w:val="00036364"/>
    <w:rsid w:val="0005789A"/>
    <w:rsid w:val="00096359"/>
    <w:rsid w:val="000B42C4"/>
    <w:rsid w:val="000D6660"/>
    <w:rsid w:val="000E24BA"/>
    <w:rsid w:val="000E5674"/>
    <w:rsid w:val="0011047D"/>
    <w:rsid w:val="001349C6"/>
    <w:rsid w:val="001856A9"/>
    <w:rsid w:val="001F39F3"/>
    <w:rsid w:val="00212097"/>
    <w:rsid w:val="002254D5"/>
    <w:rsid w:val="0022611D"/>
    <w:rsid w:val="002424F9"/>
    <w:rsid w:val="002508EC"/>
    <w:rsid w:val="0026422D"/>
    <w:rsid w:val="00282201"/>
    <w:rsid w:val="00284164"/>
    <w:rsid w:val="002B3569"/>
    <w:rsid w:val="002B4107"/>
    <w:rsid w:val="002B7197"/>
    <w:rsid w:val="002E1ADA"/>
    <w:rsid w:val="002E34A7"/>
    <w:rsid w:val="00330271"/>
    <w:rsid w:val="00356DED"/>
    <w:rsid w:val="003720E9"/>
    <w:rsid w:val="003A75DC"/>
    <w:rsid w:val="003C625A"/>
    <w:rsid w:val="003D6537"/>
    <w:rsid w:val="003F775D"/>
    <w:rsid w:val="00420F04"/>
    <w:rsid w:val="00450D0E"/>
    <w:rsid w:val="00477E77"/>
    <w:rsid w:val="004A4A63"/>
    <w:rsid w:val="004B581E"/>
    <w:rsid w:val="004D62D1"/>
    <w:rsid w:val="00541213"/>
    <w:rsid w:val="00546218"/>
    <w:rsid w:val="0058341D"/>
    <w:rsid w:val="005912BE"/>
    <w:rsid w:val="005D378F"/>
    <w:rsid w:val="005F794B"/>
    <w:rsid w:val="00681F59"/>
    <w:rsid w:val="0069685C"/>
    <w:rsid w:val="006A266A"/>
    <w:rsid w:val="006E1ECA"/>
    <w:rsid w:val="0079170F"/>
    <w:rsid w:val="007A05BE"/>
    <w:rsid w:val="007C53C4"/>
    <w:rsid w:val="008067A1"/>
    <w:rsid w:val="008108C6"/>
    <w:rsid w:val="008456D5"/>
    <w:rsid w:val="0084634B"/>
    <w:rsid w:val="0084637E"/>
    <w:rsid w:val="008523EE"/>
    <w:rsid w:val="008633FE"/>
    <w:rsid w:val="008A1887"/>
    <w:rsid w:val="008B6A81"/>
    <w:rsid w:val="008C3033"/>
    <w:rsid w:val="008E2A0D"/>
    <w:rsid w:val="00913D7C"/>
    <w:rsid w:val="009B00F2"/>
    <w:rsid w:val="009B3622"/>
    <w:rsid w:val="00A070A2"/>
    <w:rsid w:val="00A20A3B"/>
    <w:rsid w:val="00A241C3"/>
    <w:rsid w:val="00A261EF"/>
    <w:rsid w:val="00A4649A"/>
    <w:rsid w:val="00A92249"/>
    <w:rsid w:val="00A95970"/>
    <w:rsid w:val="00AD7703"/>
    <w:rsid w:val="00B0783C"/>
    <w:rsid w:val="00B1302D"/>
    <w:rsid w:val="00B42AC2"/>
    <w:rsid w:val="00BB0CD1"/>
    <w:rsid w:val="00BB3AAC"/>
    <w:rsid w:val="00C60DF3"/>
    <w:rsid w:val="00C6646A"/>
    <w:rsid w:val="00CD233E"/>
    <w:rsid w:val="00CF0DE2"/>
    <w:rsid w:val="00CF6CFD"/>
    <w:rsid w:val="00D02062"/>
    <w:rsid w:val="00D220CA"/>
    <w:rsid w:val="00D43C92"/>
    <w:rsid w:val="00D5655E"/>
    <w:rsid w:val="00D71395"/>
    <w:rsid w:val="00D95B24"/>
    <w:rsid w:val="00DE4362"/>
    <w:rsid w:val="00DE4FE2"/>
    <w:rsid w:val="00E04908"/>
    <w:rsid w:val="00E3470A"/>
    <w:rsid w:val="00E5393B"/>
    <w:rsid w:val="00EC3543"/>
    <w:rsid w:val="00EE741C"/>
    <w:rsid w:val="00F11869"/>
    <w:rsid w:val="00F1428D"/>
    <w:rsid w:val="00F23F25"/>
    <w:rsid w:val="00F67CDB"/>
    <w:rsid w:val="00FA05BD"/>
    <w:rsid w:val="00FB2245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081923"/>
  <w15:chartTrackingRefBased/>
  <w15:docId w15:val="{E8830C56-7664-4F76-98F6-93080729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2D1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FB2245"/>
    <w:pPr>
      <w:keepNext/>
      <w:keepLines/>
      <w:spacing w:before="36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CD1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92249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3A75DC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3A75DC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A20A3B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A20A3B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B2245"/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A20A3B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BB0CD1"/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2249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7C53C4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7C53C4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7C53C4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12B85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B85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E3470A"/>
    <w:pPr>
      <w:keepLines/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BB0CD1"/>
    <w:pPr>
      <w:spacing w:before="0"/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7C53C4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7C53C4"/>
    <w:pPr>
      <w:numPr>
        <w:numId w:val="2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F0DE2"/>
    <w:rPr>
      <w:color w:val="0046FF" w:themeColor="followedHyperlink"/>
      <w:u w:val="single"/>
    </w:rPr>
  </w:style>
  <w:style w:type="character" w:styleId="Strong">
    <w:name w:val="Strong"/>
    <w:uiPriority w:val="22"/>
    <w:qFormat/>
    <w:rsid w:val="00FB2245"/>
    <w:rPr>
      <w:b/>
      <w:bCs/>
    </w:rPr>
  </w:style>
  <w:style w:type="character" w:styleId="EndnoteReference">
    <w:name w:val="endnote reference"/>
    <w:basedOn w:val="DefaultParagraphFont"/>
    <w:rsid w:val="00FB2245"/>
    <w:rPr>
      <w:vertAlign w:val="superscript"/>
    </w:rPr>
  </w:style>
  <w:style w:type="paragraph" w:styleId="EndnoteText">
    <w:name w:val="endnote text"/>
    <w:basedOn w:val="Normal"/>
    <w:link w:val="EndnoteTextChar"/>
    <w:rsid w:val="00FB2245"/>
    <w:pPr>
      <w:suppressAutoHyphens w:val="0"/>
      <w:spacing w:before="0" w:after="0"/>
    </w:pPr>
    <w:rPr>
      <w:rFonts w:ascii="Calibri" w:eastAsia="Times New Roman" w:hAnsi="Calibri" w:cs="Times New Roman"/>
      <w:color w:val="auto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FB2245"/>
    <w:rPr>
      <w:rFonts w:ascii="Calibri" w:eastAsia="Times New Roman" w:hAnsi="Calibri" w:cs="Times New Roman"/>
      <w:color w:val="auto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B2245"/>
    <w:pPr>
      <w:suppressAutoHyphens w:val="0"/>
      <w:spacing w:before="0" w:after="0"/>
      <w:ind w:left="720"/>
      <w:contextualSpacing/>
    </w:pPr>
    <w:rPr>
      <w:rFonts w:ascii="Calibri" w:eastAsia="Times New Roman" w:hAnsi="Calibri" w:cs="Times New Roman"/>
      <w:color w:val="auto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93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_Document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Month Year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D65DAF9CD7E45B0FE536DF851B909" ma:contentTypeVersion="5" ma:contentTypeDescription="Create a new document." ma:contentTypeScope="" ma:versionID="9dd05a4757a4fa939559cff561d1910c">
  <xsd:schema xmlns:xsd="http://www.w3.org/2001/XMLSchema" xmlns:xs="http://www.w3.org/2001/XMLSchema" xmlns:p="http://schemas.microsoft.com/office/2006/metadata/properties" xmlns:ns2="d9273ffb-13bc-4359-86db-ffbd6a6f0068" targetNamespace="http://schemas.microsoft.com/office/2006/metadata/properties" ma:root="true" ma:fieldsID="db3ae60ae12a1840a50299a3fdd1bddc" ns2:_="">
    <xsd:import namespace="d9273ffb-13bc-4359-86db-ffbd6a6f0068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b2ca142b749a4e99973a60fa4596d57f" minOccurs="0"/>
                <xsd:element ref="ns2:TaxCatchAll" minOccurs="0"/>
                <xsd:element ref="ns2:TaxCatchAllLabel" minOccurs="0"/>
                <xsd:element ref="ns2:pcc6eb66bf4b43a8953760b2e81c01a4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73ffb-13bc-4359-86db-ffbd6a6f0068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b2ca142b749a4e99973a60fa4596d57f" ma:index="9" ma:taxonomy="true" ma:internalName="b2ca142b749a4e99973a60fa4596d57f" ma:taxonomyFieldName="Security_x0020_Classification" ma:displayName="Security Classification" ma:readOnly="false" ma:default="1;#OFFICIAL|66ee57a8-59d0-46bc-a5fc-78440ee0cf81" ma:fieldId="{b2ca142b-749a-4e99-973a-60fa4596d57f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54b63f3-8672-4e53-b325-05221e90d34d}" ma:internalName="TaxCatchAll" ma:showField="CatchAllData" ma:web="d9273ffb-13bc-4359-86db-ffbd6a6f0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54b63f3-8672-4e53-b325-05221e90d34d}" ma:internalName="TaxCatchAllLabel" ma:readOnly="true" ma:showField="CatchAllDataLabel" ma:web="d9273ffb-13bc-4359-86db-ffbd6a6f0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cc6eb66bf4b43a8953760b2e81c01a4" ma:index="13" nillable="true" ma:taxonomy="true" ma:internalName="pcc6eb66bf4b43a8953760b2e81c01a4" ma:taxonomyFieldName="Information_x0020_Management_x0020_Marker" ma:displayName="Information Management Marker" ma:default="" ma:fieldId="{9cc6eb66-bf4b-43a8-9537-60b2e81c01a4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3ABCF9-2139-4C92-8238-AD909EC70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73ffb-13bc-4359-86db-ffbd6a6f0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B6A6C-4782-495D-B17A-FA757DD71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A9DD5B-36C7-4E96-990E-73837A6E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DITRDCA_Document template landscape.dotx</Template>
  <TotalTime>16</TotalTime>
  <Pages>2</Pages>
  <Words>273</Words>
  <Characters>1278</Characters>
  <Application>Microsoft Office Word</Application>
  <DocSecurity>0</DocSecurity>
  <Lines>159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noxious exhaust emission limits for new petrol passenger cars in Australia, 1972 to present</vt:lpstr>
    </vt:vector>
  </TitlesOfParts>
  <Company>Department of Infrastructure, Transport, Regional Development, Communications and the Arts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noxious exhaust emission limits for new petrol passenger cars in Australia, 1972 to present</dc:title>
  <dc:subject/>
  <dc:creator>Department of Infrastructure, Transport, Regional Development, Communications and the Arts</dc:creator>
  <cp:keywords/>
  <dc:description/>
  <cp:lastModifiedBy>Hall, Theresa</cp:lastModifiedBy>
  <cp:revision>5</cp:revision>
  <cp:lastPrinted>2024-01-01T23:15:00Z</cp:lastPrinted>
  <dcterms:created xsi:type="dcterms:W3CDTF">2024-01-02T05:57:00Z</dcterms:created>
  <dcterms:modified xsi:type="dcterms:W3CDTF">2024-01-02T06:36:00Z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0x010100665D65DAF9CD7E45B0FE536DF851B909</vt:lpwstr>
  </property>
</Properties>
</file>