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43E7CC" w14:textId="77777777" w:rsidR="00133A45" w:rsidRDefault="00B3785F" w:rsidP="00822DBF">
      <w:pPr>
        <w:spacing w:after="0"/>
        <w:ind w:left="-1418"/>
        <w:sectPr w:rsidR="00133A45" w:rsidSect="00EA415A">
          <w:footerReference w:type="default" r:id="rId8"/>
          <w:footerReference w:type="first" r:id="rId9"/>
          <w:pgSz w:w="11906" w:h="16838"/>
          <w:pgMar w:top="0" w:right="991" w:bottom="1276" w:left="1440" w:header="0" w:footer="0" w:gutter="0"/>
          <w:cols w:space="708"/>
          <w:titlePg/>
          <w:docGrid w:linePitch="360"/>
        </w:sectPr>
      </w:pPr>
      <w:r>
        <w:rPr>
          <w:noProof/>
          <w:lang w:eastAsia="en-AU"/>
        </w:rPr>
        <w:drawing>
          <wp:inline distT="0" distB="0" distL="0" distR="0" wp14:anchorId="35A6E44C" wp14:editId="5E91065C">
            <wp:extent cx="7545686" cy="1924216"/>
            <wp:effectExtent l="0" t="0" r="0" b="0"/>
            <wp:docPr id="5" name="Picture 5" descr="Australian Government, Department of Infrastructure, Transport, Regional Development, Communications and the Ar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601559" cy="1938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20668A" w14:textId="5FA66AD8" w:rsidR="007F2DD2" w:rsidRPr="00AE16E5" w:rsidRDefault="00615C6C" w:rsidP="00AC5F79">
      <w:pPr>
        <w:pStyle w:val="Heading1"/>
        <w:ind w:left="-284"/>
      </w:pPr>
      <w:r>
        <w:t>Regional Airport</w:t>
      </w:r>
      <w:r w:rsidR="008602D5">
        <w:t>s</w:t>
      </w:r>
      <w:r>
        <w:t xml:space="preserve"> Program (RAP) </w:t>
      </w:r>
      <w:r w:rsidR="00DB4504">
        <w:t>R</w:t>
      </w:r>
      <w:r w:rsidR="007F2DD2" w:rsidRPr="00AE16E5">
        <w:t>ound</w:t>
      </w:r>
      <w:r w:rsidR="00B12FB1">
        <w:t> </w:t>
      </w:r>
      <w:r>
        <w:t>4</w:t>
      </w:r>
      <w:r w:rsidR="005F17FD">
        <w:t xml:space="preserve"> </w:t>
      </w:r>
      <w:r w:rsidR="008602D5">
        <w:t>V</w:t>
      </w:r>
      <w:r w:rsidR="006F116B">
        <w:t>IC</w:t>
      </w:r>
      <w:bookmarkStart w:id="0" w:name="_GoBack"/>
      <w:bookmarkEnd w:id="0"/>
      <w:r w:rsidR="005F17FD">
        <w:t> </w:t>
      </w:r>
      <w:r w:rsidR="007F2DD2">
        <w:t>approved</w:t>
      </w:r>
      <w:r w:rsidR="007F2DD2" w:rsidRPr="00AE16E5">
        <w:t xml:space="preserve"> projects</w:t>
      </w:r>
    </w:p>
    <w:p w14:paraId="6A0A5F1F" w14:textId="77777777" w:rsidR="00B041CB" w:rsidRPr="00B041CB" w:rsidRDefault="00615C6C" w:rsidP="00AC5F79">
      <w:pPr>
        <w:suppressAutoHyphens/>
        <w:spacing w:before="160" w:after="80"/>
        <w:ind w:left="-284"/>
        <w:rPr>
          <w:rFonts w:eastAsia="Calibri" w:cs="Times New Roman"/>
          <w:b/>
          <w:color w:val="081E3E"/>
          <w:kern w:val="12"/>
          <w:sz w:val="20"/>
          <w:szCs w:val="20"/>
        </w:rPr>
      </w:pPr>
      <w:r w:rsidRPr="004B5A0C">
        <w:rPr>
          <w:rFonts w:eastAsia="Calibri" w:cs="Times New Roman"/>
          <w:b/>
          <w:color w:val="081E3E"/>
          <w:kern w:val="12"/>
          <w:sz w:val="20"/>
          <w:szCs w:val="20"/>
        </w:rPr>
        <w:t>February 2025</w:t>
      </w:r>
    </w:p>
    <w:tbl>
      <w:tblPr>
        <w:tblW w:w="10349" w:type="dxa"/>
        <w:tblInd w:w="-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Description w:val="Regional Airport Program (RAP) Round 4 NSW approved projects"/>
      </w:tblPr>
      <w:tblGrid>
        <w:gridCol w:w="2127"/>
        <w:gridCol w:w="1134"/>
        <w:gridCol w:w="1559"/>
        <w:gridCol w:w="4111"/>
        <w:gridCol w:w="1418"/>
      </w:tblGrid>
      <w:tr w:rsidR="00DB4504" w:rsidRPr="00DB4504" w14:paraId="07BD8C81" w14:textId="77777777" w:rsidTr="00A93592">
        <w:trPr>
          <w:cantSplit/>
          <w:trHeight w:val="1050"/>
          <w:tblHeader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254F90" w:fill="254F90"/>
            <w:hideMark/>
          </w:tcPr>
          <w:p w14:paraId="2AF021CC" w14:textId="77777777" w:rsidR="00DB4504" w:rsidRPr="00DB4504" w:rsidRDefault="00DB4504" w:rsidP="00DB4504">
            <w:pPr>
              <w:spacing w:after="0"/>
              <w:rPr>
                <w:rFonts w:asciiTheme="minorHAnsi" w:eastAsia="Times New Roman" w:hAnsiTheme="minorHAnsi" w:cstheme="minorHAnsi"/>
                <w:b/>
                <w:bCs/>
                <w:color w:val="FFFFFF"/>
                <w:lang w:eastAsia="en-AU"/>
              </w:rPr>
            </w:pPr>
            <w:r w:rsidRPr="00DB4504">
              <w:rPr>
                <w:rFonts w:asciiTheme="minorHAnsi" w:eastAsia="Times New Roman" w:hAnsiTheme="minorHAnsi" w:cstheme="minorHAnsi"/>
                <w:b/>
                <w:bCs/>
                <w:color w:val="FFFFFF"/>
                <w:lang w:eastAsia="en-AU"/>
              </w:rPr>
              <w:t>Applicant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254F90" w:fill="254F90"/>
            <w:hideMark/>
          </w:tcPr>
          <w:p w14:paraId="594D5A69" w14:textId="77777777" w:rsidR="00DB4504" w:rsidRPr="00DB4504" w:rsidRDefault="00DB4504" w:rsidP="00DB4504">
            <w:pPr>
              <w:spacing w:after="0"/>
              <w:rPr>
                <w:rFonts w:asciiTheme="minorHAnsi" w:eastAsia="Times New Roman" w:hAnsiTheme="minorHAnsi" w:cstheme="minorHAnsi"/>
                <w:b/>
                <w:bCs/>
                <w:color w:val="FFFFFF"/>
                <w:lang w:eastAsia="en-AU"/>
              </w:rPr>
            </w:pPr>
            <w:r w:rsidRPr="00DB4504">
              <w:rPr>
                <w:rFonts w:asciiTheme="minorHAnsi" w:eastAsia="Times New Roman" w:hAnsiTheme="minorHAnsi" w:cstheme="minorHAnsi"/>
                <w:b/>
                <w:bCs/>
                <w:color w:val="FFFFFF"/>
                <w:lang w:eastAsia="en-AU"/>
              </w:rPr>
              <w:t>State/ Territory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254F90" w:fill="254F90"/>
            <w:hideMark/>
          </w:tcPr>
          <w:p w14:paraId="07925D0B" w14:textId="77777777" w:rsidR="00DB4504" w:rsidRPr="00DB4504" w:rsidRDefault="00DB4504" w:rsidP="00DB4504">
            <w:pPr>
              <w:spacing w:after="0"/>
              <w:rPr>
                <w:rFonts w:asciiTheme="minorHAnsi" w:eastAsia="Times New Roman" w:hAnsiTheme="minorHAnsi" w:cstheme="minorHAnsi"/>
                <w:b/>
                <w:bCs/>
                <w:color w:val="FFFFFF"/>
                <w:lang w:eastAsia="en-AU"/>
              </w:rPr>
            </w:pPr>
            <w:r w:rsidRPr="00DB4504">
              <w:rPr>
                <w:rFonts w:asciiTheme="minorHAnsi" w:eastAsia="Times New Roman" w:hAnsiTheme="minorHAnsi" w:cstheme="minorHAnsi"/>
                <w:b/>
                <w:bCs/>
                <w:color w:val="FFFFFF"/>
                <w:lang w:eastAsia="en-AU"/>
              </w:rPr>
              <w:t>Aerodrome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254F90" w:fill="254F90"/>
            <w:hideMark/>
          </w:tcPr>
          <w:p w14:paraId="15081BE2" w14:textId="77777777" w:rsidR="00DB4504" w:rsidRPr="00DB4504" w:rsidRDefault="00DB4504" w:rsidP="00DB4504">
            <w:pPr>
              <w:spacing w:after="0"/>
              <w:rPr>
                <w:rFonts w:asciiTheme="minorHAnsi" w:eastAsia="Times New Roman" w:hAnsiTheme="minorHAnsi" w:cstheme="minorHAnsi"/>
                <w:b/>
                <w:bCs/>
                <w:color w:val="FFFFFF"/>
                <w:lang w:eastAsia="en-AU"/>
              </w:rPr>
            </w:pPr>
            <w:r w:rsidRPr="00DB4504">
              <w:rPr>
                <w:rFonts w:asciiTheme="minorHAnsi" w:eastAsia="Times New Roman" w:hAnsiTheme="minorHAnsi" w:cstheme="minorHAnsi"/>
                <w:b/>
                <w:bCs/>
                <w:color w:val="FFFFFF"/>
                <w:lang w:eastAsia="en-AU"/>
              </w:rPr>
              <w:t>Project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254F90" w:fill="254F90"/>
            <w:hideMark/>
          </w:tcPr>
          <w:p w14:paraId="73225902" w14:textId="6AAC27E7" w:rsidR="00DB4504" w:rsidRPr="00DB4504" w:rsidRDefault="00DB4504" w:rsidP="00060B01">
            <w:pPr>
              <w:spacing w:after="0"/>
              <w:rPr>
                <w:rFonts w:asciiTheme="minorHAnsi" w:eastAsia="Times New Roman" w:hAnsiTheme="minorHAnsi" w:cstheme="minorHAnsi"/>
                <w:b/>
                <w:bCs/>
                <w:color w:val="FFFFFF"/>
                <w:lang w:eastAsia="en-AU"/>
              </w:rPr>
            </w:pPr>
            <w:r w:rsidRPr="00DB4504">
              <w:rPr>
                <w:rFonts w:asciiTheme="minorHAnsi" w:eastAsia="Times New Roman" w:hAnsiTheme="minorHAnsi" w:cstheme="minorHAnsi"/>
                <w:b/>
                <w:bCs/>
                <w:color w:val="FFFFFF"/>
                <w:lang w:eastAsia="en-AU"/>
              </w:rPr>
              <w:t xml:space="preserve">Australian Government Funding (GST </w:t>
            </w:r>
            <w:proofErr w:type="spellStart"/>
            <w:r w:rsidRPr="00DB4504">
              <w:rPr>
                <w:rFonts w:asciiTheme="minorHAnsi" w:eastAsia="Times New Roman" w:hAnsiTheme="minorHAnsi" w:cstheme="minorHAnsi"/>
                <w:b/>
                <w:bCs/>
                <w:color w:val="FFFFFF"/>
                <w:lang w:eastAsia="en-AU"/>
              </w:rPr>
              <w:t>exc</w:t>
            </w:r>
            <w:proofErr w:type="spellEnd"/>
            <w:r w:rsidRPr="00DB4504">
              <w:rPr>
                <w:rFonts w:asciiTheme="minorHAnsi" w:eastAsia="Times New Roman" w:hAnsiTheme="minorHAnsi" w:cstheme="minorHAnsi"/>
                <w:b/>
                <w:bCs/>
                <w:color w:val="FFFFFF"/>
                <w:lang w:eastAsia="en-AU"/>
              </w:rPr>
              <w:t xml:space="preserve">) </w:t>
            </w:r>
          </w:p>
        </w:tc>
      </w:tr>
      <w:tr w:rsidR="008602D5" w:rsidRPr="00DB4504" w14:paraId="660B86FD" w14:textId="77777777" w:rsidTr="00101685">
        <w:trPr>
          <w:cantSplit/>
          <w:trHeight w:val="657"/>
        </w:trPr>
        <w:tc>
          <w:tcPr>
            <w:tcW w:w="2127" w:type="dxa"/>
            <w:shd w:val="clear" w:color="000000" w:fill="FFFFFF"/>
          </w:tcPr>
          <w:p w14:paraId="01922527" w14:textId="1136A79B" w:rsidR="008602D5" w:rsidRDefault="008602D5" w:rsidP="008602D5">
            <w:pPr>
              <w:rPr>
                <w:rFonts w:cs="Calibri"/>
                <w:color w:val="000000"/>
              </w:rPr>
            </w:pPr>
            <w:r w:rsidRPr="00572B39">
              <w:t>Mildura Airport Pty Ltd</w:t>
            </w:r>
          </w:p>
        </w:tc>
        <w:tc>
          <w:tcPr>
            <w:tcW w:w="1134" w:type="dxa"/>
            <w:shd w:val="clear" w:color="000000" w:fill="FFFFFF"/>
          </w:tcPr>
          <w:p w14:paraId="5EA7F8AC" w14:textId="78C89988" w:rsidR="008602D5" w:rsidRDefault="008602D5" w:rsidP="008602D5">
            <w:pPr>
              <w:rPr>
                <w:rFonts w:cs="Calibri"/>
                <w:color w:val="000000"/>
              </w:rPr>
            </w:pPr>
            <w:r w:rsidRPr="00572B39">
              <w:t>VIC</w:t>
            </w:r>
          </w:p>
        </w:tc>
        <w:tc>
          <w:tcPr>
            <w:tcW w:w="1559" w:type="dxa"/>
            <w:shd w:val="clear" w:color="000000" w:fill="FFFFFF"/>
          </w:tcPr>
          <w:p w14:paraId="6CFBBE77" w14:textId="42B6E766" w:rsidR="008602D5" w:rsidRDefault="008602D5" w:rsidP="008602D5">
            <w:pPr>
              <w:rPr>
                <w:rFonts w:cs="Calibri"/>
                <w:color w:val="000000"/>
              </w:rPr>
            </w:pPr>
            <w:r w:rsidRPr="00572B39">
              <w:t>Mildura Airport</w:t>
            </w:r>
          </w:p>
        </w:tc>
        <w:tc>
          <w:tcPr>
            <w:tcW w:w="4111" w:type="dxa"/>
            <w:shd w:val="clear" w:color="000000" w:fill="FFFFFF"/>
          </w:tcPr>
          <w:p w14:paraId="10C6DAB0" w14:textId="2711C748" w:rsidR="008602D5" w:rsidRDefault="008602D5" w:rsidP="008602D5">
            <w:pPr>
              <w:rPr>
                <w:rFonts w:cs="Calibri"/>
                <w:color w:val="000000"/>
              </w:rPr>
            </w:pPr>
            <w:r w:rsidRPr="00572B39">
              <w:t>Rejuvenation and repair of the main runway and other pavement areas</w:t>
            </w:r>
          </w:p>
        </w:tc>
        <w:tc>
          <w:tcPr>
            <w:tcW w:w="1418" w:type="dxa"/>
            <w:shd w:val="clear" w:color="auto" w:fill="auto"/>
          </w:tcPr>
          <w:p w14:paraId="37C0445D" w14:textId="641B618D" w:rsidR="008602D5" w:rsidRDefault="008602D5" w:rsidP="008602D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2B39">
              <w:t>$1,955,316</w:t>
            </w:r>
          </w:p>
        </w:tc>
      </w:tr>
      <w:tr w:rsidR="008602D5" w:rsidRPr="00DB4504" w14:paraId="5646202D" w14:textId="77777777" w:rsidTr="00101685">
        <w:trPr>
          <w:cantSplit/>
          <w:trHeight w:val="657"/>
        </w:trPr>
        <w:tc>
          <w:tcPr>
            <w:tcW w:w="2127" w:type="dxa"/>
            <w:shd w:val="clear" w:color="000000" w:fill="FFFFFF"/>
          </w:tcPr>
          <w:p w14:paraId="634684A1" w14:textId="097A53A4" w:rsidR="008602D5" w:rsidRDefault="008602D5" w:rsidP="008602D5">
            <w:pPr>
              <w:rPr>
                <w:rFonts w:cs="Calibri"/>
                <w:color w:val="000000"/>
              </w:rPr>
            </w:pPr>
            <w:r w:rsidRPr="00572B39">
              <w:t>Ballarat City Council</w:t>
            </w:r>
          </w:p>
        </w:tc>
        <w:tc>
          <w:tcPr>
            <w:tcW w:w="1134" w:type="dxa"/>
            <w:shd w:val="clear" w:color="000000" w:fill="FFFFFF"/>
          </w:tcPr>
          <w:p w14:paraId="235B03D5" w14:textId="34E75FE5" w:rsidR="008602D5" w:rsidRDefault="008602D5" w:rsidP="008602D5">
            <w:pPr>
              <w:rPr>
                <w:rFonts w:cs="Calibri"/>
                <w:color w:val="000000"/>
              </w:rPr>
            </w:pPr>
            <w:r w:rsidRPr="00572B39">
              <w:t>VIC</w:t>
            </w:r>
          </w:p>
        </w:tc>
        <w:tc>
          <w:tcPr>
            <w:tcW w:w="1559" w:type="dxa"/>
            <w:shd w:val="clear" w:color="000000" w:fill="FFFFFF"/>
          </w:tcPr>
          <w:p w14:paraId="75AED911" w14:textId="2B569934" w:rsidR="008602D5" w:rsidRDefault="008602D5" w:rsidP="008602D5">
            <w:pPr>
              <w:rPr>
                <w:rFonts w:cs="Calibri"/>
                <w:color w:val="000000"/>
              </w:rPr>
            </w:pPr>
            <w:r w:rsidRPr="00572B39">
              <w:t>Ballarat Airport</w:t>
            </w:r>
          </w:p>
        </w:tc>
        <w:tc>
          <w:tcPr>
            <w:tcW w:w="4111" w:type="dxa"/>
            <w:shd w:val="clear" w:color="000000" w:fill="FFFFFF"/>
          </w:tcPr>
          <w:p w14:paraId="4FCA6772" w14:textId="34401E88" w:rsidR="008602D5" w:rsidRDefault="008602D5" w:rsidP="008602D5">
            <w:pPr>
              <w:rPr>
                <w:rFonts w:cs="Calibri"/>
                <w:color w:val="000000"/>
              </w:rPr>
            </w:pPr>
            <w:r w:rsidRPr="00572B39">
              <w:t>Patient transfer and emergency services facility</w:t>
            </w:r>
          </w:p>
        </w:tc>
        <w:tc>
          <w:tcPr>
            <w:tcW w:w="1418" w:type="dxa"/>
            <w:shd w:val="clear" w:color="auto" w:fill="auto"/>
          </w:tcPr>
          <w:p w14:paraId="22EF6D70" w14:textId="1AE01B8E" w:rsidR="008602D5" w:rsidRDefault="008602D5" w:rsidP="008602D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2B39">
              <w:t>$1,107,845</w:t>
            </w:r>
          </w:p>
        </w:tc>
      </w:tr>
      <w:tr w:rsidR="008602D5" w:rsidRPr="00DB4504" w14:paraId="2D99900E" w14:textId="77777777" w:rsidTr="00101685">
        <w:trPr>
          <w:cantSplit/>
          <w:trHeight w:val="657"/>
        </w:trPr>
        <w:tc>
          <w:tcPr>
            <w:tcW w:w="2127" w:type="dxa"/>
            <w:shd w:val="clear" w:color="000000" w:fill="FFFFFF"/>
          </w:tcPr>
          <w:p w14:paraId="5B4D4AEB" w14:textId="228DC964" w:rsidR="008602D5" w:rsidRDefault="008602D5" w:rsidP="008602D5">
            <w:pPr>
              <w:rPr>
                <w:rFonts w:cs="Calibri"/>
                <w:color w:val="000000"/>
              </w:rPr>
            </w:pPr>
            <w:r w:rsidRPr="00572B39">
              <w:t>Kyneton Aero Club Inc.</w:t>
            </w:r>
          </w:p>
        </w:tc>
        <w:tc>
          <w:tcPr>
            <w:tcW w:w="1134" w:type="dxa"/>
            <w:shd w:val="clear" w:color="000000" w:fill="FFFFFF"/>
          </w:tcPr>
          <w:p w14:paraId="3F3FFAC7" w14:textId="3473BAA6" w:rsidR="008602D5" w:rsidRDefault="008602D5" w:rsidP="008602D5">
            <w:pPr>
              <w:rPr>
                <w:rFonts w:cs="Calibri"/>
                <w:color w:val="000000"/>
              </w:rPr>
            </w:pPr>
            <w:r w:rsidRPr="00572B39">
              <w:t>VIC</w:t>
            </w:r>
          </w:p>
        </w:tc>
        <w:tc>
          <w:tcPr>
            <w:tcW w:w="1559" w:type="dxa"/>
            <w:shd w:val="clear" w:color="000000" w:fill="FFFFFF"/>
          </w:tcPr>
          <w:p w14:paraId="1484833B" w14:textId="56CC4A6B" w:rsidR="008602D5" w:rsidRDefault="008602D5" w:rsidP="008602D5">
            <w:pPr>
              <w:rPr>
                <w:rFonts w:cs="Calibri"/>
                <w:color w:val="000000"/>
              </w:rPr>
            </w:pPr>
            <w:r w:rsidRPr="00572B39">
              <w:t>Kyneton Airfield</w:t>
            </w:r>
          </w:p>
        </w:tc>
        <w:tc>
          <w:tcPr>
            <w:tcW w:w="4111" w:type="dxa"/>
            <w:shd w:val="clear" w:color="000000" w:fill="FFFFFF"/>
          </w:tcPr>
          <w:p w14:paraId="3AAB273B" w14:textId="764FDC16" w:rsidR="008602D5" w:rsidRDefault="008602D5" w:rsidP="008602D5">
            <w:pPr>
              <w:rPr>
                <w:rFonts w:cs="Calibri"/>
                <w:color w:val="000000"/>
              </w:rPr>
            </w:pPr>
            <w:r w:rsidRPr="00572B39">
              <w:t>Extend and reseal runway, seal taxiways and install a helipad</w:t>
            </w:r>
          </w:p>
        </w:tc>
        <w:tc>
          <w:tcPr>
            <w:tcW w:w="1418" w:type="dxa"/>
            <w:shd w:val="clear" w:color="auto" w:fill="auto"/>
          </w:tcPr>
          <w:p w14:paraId="530CD022" w14:textId="70BB2370" w:rsidR="008602D5" w:rsidRDefault="008602D5" w:rsidP="008602D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2B39">
              <w:t>$413,500</w:t>
            </w:r>
          </w:p>
        </w:tc>
      </w:tr>
      <w:tr w:rsidR="008602D5" w:rsidRPr="00DB4504" w14:paraId="01A50C04" w14:textId="77777777" w:rsidTr="00101685">
        <w:trPr>
          <w:cantSplit/>
          <w:trHeight w:val="657"/>
        </w:trPr>
        <w:tc>
          <w:tcPr>
            <w:tcW w:w="2127" w:type="dxa"/>
            <w:shd w:val="clear" w:color="000000" w:fill="FFFFFF"/>
          </w:tcPr>
          <w:p w14:paraId="77382B8B" w14:textId="564B6BCF" w:rsidR="008602D5" w:rsidRDefault="008602D5" w:rsidP="008602D5">
            <w:pPr>
              <w:rPr>
                <w:rFonts w:cs="Calibri"/>
                <w:color w:val="000000"/>
              </w:rPr>
            </w:pPr>
            <w:r w:rsidRPr="00572B39">
              <w:t>Central Goldfields Shire Council</w:t>
            </w:r>
          </w:p>
        </w:tc>
        <w:tc>
          <w:tcPr>
            <w:tcW w:w="1134" w:type="dxa"/>
            <w:shd w:val="clear" w:color="000000" w:fill="FFFFFF"/>
          </w:tcPr>
          <w:p w14:paraId="40EB781F" w14:textId="2673C23C" w:rsidR="008602D5" w:rsidRDefault="008602D5" w:rsidP="008602D5">
            <w:pPr>
              <w:rPr>
                <w:rFonts w:cs="Calibri"/>
                <w:color w:val="000000"/>
              </w:rPr>
            </w:pPr>
            <w:r w:rsidRPr="00572B39">
              <w:t>VIC</w:t>
            </w:r>
          </w:p>
        </w:tc>
        <w:tc>
          <w:tcPr>
            <w:tcW w:w="1559" w:type="dxa"/>
            <w:shd w:val="clear" w:color="000000" w:fill="FFFFFF"/>
          </w:tcPr>
          <w:p w14:paraId="246C0439" w14:textId="41EF5010" w:rsidR="008602D5" w:rsidRDefault="008602D5" w:rsidP="008602D5">
            <w:pPr>
              <w:rPr>
                <w:rFonts w:cs="Calibri"/>
                <w:color w:val="000000"/>
              </w:rPr>
            </w:pPr>
            <w:r w:rsidRPr="00572B39">
              <w:t>Maryborough Aerodrome</w:t>
            </w:r>
          </w:p>
        </w:tc>
        <w:tc>
          <w:tcPr>
            <w:tcW w:w="4111" w:type="dxa"/>
            <w:tcBorders>
              <w:right w:val="single" w:sz="6" w:space="0" w:color="auto"/>
            </w:tcBorders>
            <w:shd w:val="clear" w:color="000000" w:fill="FFFFFF"/>
          </w:tcPr>
          <w:p w14:paraId="5EEAB2B5" w14:textId="14DF4E9B" w:rsidR="008602D5" w:rsidRDefault="008602D5" w:rsidP="008602D5">
            <w:pPr>
              <w:rPr>
                <w:rFonts w:cs="Calibri"/>
                <w:color w:val="000000"/>
              </w:rPr>
            </w:pPr>
            <w:r w:rsidRPr="00572B39">
              <w:t>Upgrade Pilot Activated Lighting (PAL), upgrade tie-downs and renewal of main runway, taxiways and helipad surface</w:t>
            </w:r>
          </w:p>
        </w:tc>
        <w:tc>
          <w:tcPr>
            <w:tcW w:w="1418" w:type="dxa"/>
            <w:tcBorders>
              <w:left w:val="single" w:sz="6" w:space="0" w:color="auto"/>
            </w:tcBorders>
            <w:shd w:val="clear" w:color="auto" w:fill="auto"/>
          </w:tcPr>
          <w:p w14:paraId="6CD6A5D7" w14:textId="55D74D26" w:rsidR="008602D5" w:rsidRDefault="008602D5" w:rsidP="008602D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2B39">
              <w:t>$210,000</w:t>
            </w:r>
          </w:p>
        </w:tc>
      </w:tr>
      <w:tr w:rsidR="008602D5" w:rsidRPr="00DB4504" w14:paraId="53897A87" w14:textId="77777777" w:rsidTr="00101685">
        <w:trPr>
          <w:cantSplit/>
          <w:trHeight w:val="657"/>
        </w:trPr>
        <w:tc>
          <w:tcPr>
            <w:tcW w:w="2127" w:type="dxa"/>
            <w:shd w:val="clear" w:color="000000" w:fill="FFFFFF"/>
          </w:tcPr>
          <w:p w14:paraId="33CA9FF0" w14:textId="3FB79787" w:rsidR="008602D5" w:rsidRDefault="008602D5" w:rsidP="008602D5">
            <w:pPr>
              <w:rPr>
                <w:rFonts w:cs="Calibri"/>
                <w:color w:val="000000"/>
              </w:rPr>
            </w:pPr>
            <w:r w:rsidRPr="00572B39">
              <w:t>Warrnambool City Council</w:t>
            </w:r>
          </w:p>
        </w:tc>
        <w:tc>
          <w:tcPr>
            <w:tcW w:w="1134" w:type="dxa"/>
            <w:shd w:val="clear" w:color="000000" w:fill="FFFFFF"/>
          </w:tcPr>
          <w:p w14:paraId="7F6693A6" w14:textId="013CDF07" w:rsidR="008602D5" w:rsidRDefault="008602D5" w:rsidP="008602D5">
            <w:pPr>
              <w:rPr>
                <w:rFonts w:cs="Calibri"/>
                <w:color w:val="000000"/>
              </w:rPr>
            </w:pPr>
            <w:r w:rsidRPr="00572B39">
              <w:t>VIC</w:t>
            </w:r>
          </w:p>
        </w:tc>
        <w:tc>
          <w:tcPr>
            <w:tcW w:w="1559" w:type="dxa"/>
            <w:shd w:val="clear" w:color="000000" w:fill="FFFFFF"/>
          </w:tcPr>
          <w:p w14:paraId="1D3B4E5E" w14:textId="1744BFE0" w:rsidR="008602D5" w:rsidRDefault="008602D5" w:rsidP="008602D5">
            <w:pPr>
              <w:rPr>
                <w:rFonts w:cs="Calibri"/>
                <w:color w:val="000000"/>
              </w:rPr>
            </w:pPr>
            <w:r w:rsidRPr="00572B39">
              <w:t>Warrnambool Airport</w:t>
            </w:r>
          </w:p>
        </w:tc>
        <w:tc>
          <w:tcPr>
            <w:tcW w:w="4111" w:type="dxa"/>
            <w:shd w:val="clear" w:color="000000" w:fill="FFFFFF"/>
          </w:tcPr>
          <w:p w14:paraId="073A1C2E" w14:textId="4381ADEC" w:rsidR="008602D5" w:rsidRDefault="008602D5" w:rsidP="008602D5">
            <w:pPr>
              <w:rPr>
                <w:rFonts w:cs="Calibri"/>
                <w:color w:val="000000"/>
              </w:rPr>
            </w:pPr>
            <w:r w:rsidRPr="00572B39">
              <w:t>Upgrade and expansion of the main apron</w:t>
            </w:r>
          </w:p>
        </w:tc>
        <w:tc>
          <w:tcPr>
            <w:tcW w:w="1418" w:type="dxa"/>
            <w:shd w:val="clear" w:color="auto" w:fill="auto"/>
          </w:tcPr>
          <w:p w14:paraId="5B57D4BF" w14:textId="60FA08E4" w:rsidR="008602D5" w:rsidRDefault="008602D5" w:rsidP="008602D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2B39">
              <w:t>$185,955</w:t>
            </w:r>
          </w:p>
        </w:tc>
      </w:tr>
      <w:tr w:rsidR="008602D5" w:rsidRPr="00DB4504" w14:paraId="02365D5A" w14:textId="77777777" w:rsidTr="00101685">
        <w:trPr>
          <w:cantSplit/>
          <w:trHeight w:val="657"/>
        </w:trPr>
        <w:tc>
          <w:tcPr>
            <w:tcW w:w="2127" w:type="dxa"/>
            <w:shd w:val="clear" w:color="000000" w:fill="FFFFFF"/>
          </w:tcPr>
          <w:p w14:paraId="5C2E7066" w14:textId="7334065D" w:rsidR="008602D5" w:rsidRDefault="008602D5" w:rsidP="008602D5">
            <w:pPr>
              <w:rPr>
                <w:rFonts w:cs="Calibri"/>
                <w:color w:val="000000"/>
              </w:rPr>
            </w:pPr>
            <w:r w:rsidRPr="00572B39">
              <w:t>Department of Energy Environment and Climate Action</w:t>
            </w:r>
          </w:p>
        </w:tc>
        <w:tc>
          <w:tcPr>
            <w:tcW w:w="1134" w:type="dxa"/>
            <w:shd w:val="clear" w:color="000000" w:fill="FFFFFF"/>
          </w:tcPr>
          <w:p w14:paraId="7C9ACD58" w14:textId="2DE52170" w:rsidR="008602D5" w:rsidRDefault="008602D5" w:rsidP="008602D5">
            <w:pPr>
              <w:rPr>
                <w:rFonts w:cs="Calibri"/>
                <w:color w:val="000000"/>
              </w:rPr>
            </w:pPr>
            <w:r w:rsidRPr="00572B39">
              <w:t>VIC</w:t>
            </w:r>
          </w:p>
        </w:tc>
        <w:tc>
          <w:tcPr>
            <w:tcW w:w="1559" w:type="dxa"/>
            <w:shd w:val="clear" w:color="000000" w:fill="FFFFFF"/>
          </w:tcPr>
          <w:p w14:paraId="59C4B66F" w14:textId="4A407EB5" w:rsidR="008602D5" w:rsidRDefault="008602D5" w:rsidP="008602D5">
            <w:pPr>
              <w:rPr>
                <w:rFonts w:cs="Calibri"/>
                <w:color w:val="000000"/>
              </w:rPr>
            </w:pPr>
            <w:r w:rsidRPr="00572B39">
              <w:t>Mansfield Airbase</w:t>
            </w:r>
          </w:p>
        </w:tc>
        <w:tc>
          <w:tcPr>
            <w:tcW w:w="4111" w:type="dxa"/>
            <w:shd w:val="clear" w:color="000000" w:fill="FFFFFF"/>
          </w:tcPr>
          <w:p w14:paraId="6A9797C3" w14:textId="2749C85D" w:rsidR="008602D5" w:rsidRDefault="008602D5" w:rsidP="008602D5">
            <w:pPr>
              <w:rPr>
                <w:rFonts w:cs="Calibri"/>
                <w:color w:val="000000"/>
              </w:rPr>
            </w:pPr>
            <w:r w:rsidRPr="00572B39">
              <w:t>Access improvement works, upgrade drainage, lighting and line marking of helipads</w:t>
            </w:r>
          </w:p>
        </w:tc>
        <w:tc>
          <w:tcPr>
            <w:tcW w:w="1418" w:type="dxa"/>
            <w:shd w:val="clear" w:color="auto" w:fill="auto"/>
          </w:tcPr>
          <w:p w14:paraId="54A61311" w14:textId="54984CC2" w:rsidR="008602D5" w:rsidRDefault="008602D5" w:rsidP="008602D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2B39">
              <w:t>$181,500</w:t>
            </w:r>
          </w:p>
        </w:tc>
      </w:tr>
      <w:tr w:rsidR="008602D5" w:rsidRPr="00DB4504" w14:paraId="78F79DA1" w14:textId="77777777" w:rsidTr="00101685">
        <w:trPr>
          <w:cantSplit/>
          <w:trHeight w:val="657"/>
        </w:trPr>
        <w:tc>
          <w:tcPr>
            <w:tcW w:w="2127" w:type="dxa"/>
            <w:shd w:val="clear" w:color="000000" w:fill="FFFFFF"/>
          </w:tcPr>
          <w:p w14:paraId="7AA807EE" w14:textId="71C5986C" w:rsidR="008602D5" w:rsidRDefault="008602D5" w:rsidP="008602D5">
            <w:pPr>
              <w:rPr>
                <w:rFonts w:cs="Calibri"/>
                <w:color w:val="000000"/>
              </w:rPr>
            </w:pPr>
            <w:r w:rsidRPr="00572B39">
              <w:t>Greater Bendigo City Council</w:t>
            </w:r>
          </w:p>
        </w:tc>
        <w:tc>
          <w:tcPr>
            <w:tcW w:w="1134" w:type="dxa"/>
            <w:shd w:val="clear" w:color="000000" w:fill="FFFFFF"/>
          </w:tcPr>
          <w:p w14:paraId="1B45252F" w14:textId="4475614B" w:rsidR="008602D5" w:rsidRDefault="008602D5" w:rsidP="008602D5">
            <w:pPr>
              <w:rPr>
                <w:rFonts w:cs="Calibri"/>
                <w:color w:val="000000"/>
              </w:rPr>
            </w:pPr>
            <w:r w:rsidRPr="00572B39">
              <w:t>VIC</w:t>
            </w:r>
          </w:p>
        </w:tc>
        <w:tc>
          <w:tcPr>
            <w:tcW w:w="1559" w:type="dxa"/>
            <w:shd w:val="clear" w:color="000000" w:fill="FFFFFF"/>
          </w:tcPr>
          <w:p w14:paraId="46B03FE2" w14:textId="66225009" w:rsidR="008602D5" w:rsidRDefault="008602D5" w:rsidP="008602D5">
            <w:pPr>
              <w:rPr>
                <w:rFonts w:cs="Calibri"/>
                <w:color w:val="000000"/>
              </w:rPr>
            </w:pPr>
            <w:r w:rsidRPr="00572B39">
              <w:t>Bendigo Airport</w:t>
            </w:r>
          </w:p>
        </w:tc>
        <w:tc>
          <w:tcPr>
            <w:tcW w:w="4111" w:type="dxa"/>
            <w:shd w:val="clear" w:color="000000" w:fill="FFFFFF"/>
          </w:tcPr>
          <w:p w14:paraId="728FA9B3" w14:textId="4D6568A6" w:rsidR="008602D5" w:rsidRDefault="008602D5" w:rsidP="008602D5">
            <w:pPr>
              <w:rPr>
                <w:rFonts w:cs="Calibri"/>
                <w:color w:val="000000"/>
              </w:rPr>
            </w:pPr>
            <w:r w:rsidRPr="00572B39">
              <w:t>Resurface part of runway 05/23, aprons and taxiways</w:t>
            </w:r>
          </w:p>
        </w:tc>
        <w:tc>
          <w:tcPr>
            <w:tcW w:w="1418" w:type="dxa"/>
            <w:shd w:val="clear" w:color="auto" w:fill="auto"/>
          </w:tcPr>
          <w:p w14:paraId="0C6E27C0" w14:textId="466C7A0D" w:rsidR="008602D5" w:rsidRDefault="008602D5" w:rsidP="008602D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2B39">
              <w:t>$143,000</w:t>
            </w:r>
          </w:p>
        </w:tc>
      </w:tr>
      <w:tr w:rsidR="008602D5" w:rsidRPr="00DB4504" w14:paraId="79B2D30D" w14:textId="77777777" w:rsidTr="00101685">
        <w:trPr>
          <w:cantSplit/>
          <w:trHeight w:val="657"/>
        </w:trPr>
        <w:tc>
          <w:tcPr>
            <w:tcW w:w="2127" w:type="dxa"/>
            <w:shd w:val="clear" w:color="000000" w:fill="FFFFFF"/>
          </w:tcPr>
          <w:p w14:paraId="4E67221F" w14:textId="4A932515" w:rsidR="008602D5" w:rsidRDefault="008602D5" w:rsidP="008602D5">
            <w:pPr>
              <w:rPr>
                <w:rFonts w:cs="Calibri"/>
                <w:color w:val="000000"/>
              </w:rPr>
            </w:pPr>
            <w:r w:rsidRPr="00572B39">
              <w:t>Moira Shire Council</w:t>
            </w:r>
          </w:p>
        </w:tc>
        <w:tc>
          <w:tcPr>
            <w:tcW w:w="1134" w:type="dxa"/>
            <w:shd w:val="clear" w:color="000000" w:fill="FFFFFF"/>
          </w:tcPr>
          <w:p w14:paraId="6594EA2F" w14:textId="0A0260BD" w:rsidR="008602D5" w:rsidRDefault="008602D5" w:rsidP="008602D5">
            <w:pPr>
              <w:rPr>
                <w:rFonts w:cs="Calibri"/>
                <w:color w:val="000000"/>
              </w:rPr>
            </w:pPr>
            <w:r w:rsidRPr="00572B39">
              <w:t>VIC</w:t>
            </w:r>
          </w:p>
        </w:tc>
        <w:tc>
          <w:tcPr>
            <w:tcW w:w="1559" w:type="dxa"/>
            <w:shd w:val="clear" w:color="000000" w:fill="FFFFFF"/>
          </w:tcPr>
          <w:p w14:paraId="1CE8EEA2" w14:textId="1845D86D" w:rsidR="008602D5" w:rsidRDefault="008602D5" w:rsidP="008602D5">
            <w:pPr>
              <w:rPr>
                <w:rFonts w:cs="Calibri"/>
                <w:color w:val="000000"/>
              </w:rPr>
            </w:pPr>
            <w:r w:rsidRPr="00572B39">
              <w:t>Yarrawonga Aerodrome</w:t>
            </w:r>
          </w:p>
        </w:tc>
        <w:tc>
          <w:tcPr>
            <w:tcW w:w="4111" w:type="dxa"/>
            <w:shd w:val="clear" w:color="000000" w:fill="FFFFFF"/>
          </w:tcPr>
          <w:p w14:paraId="2F17835C" w14:textId="4A8C960E" w:rsidR="008602D5" w:rsidRDefault="008602D5" w:rsidP="008602D5">
            <w:pPr>
              <w:rPr>
                <w:rFonts w:cs="Calibri"/>
                <w:color w:val="000000"/>
              </w:rPr>
            </w:pPr>
            <w:r w:rsidRPr="00572B39">
              <w:t xml:space="preserve">Reseal of runway 01/19 </w:t>
            </w:r>
          </w:p>
        </w:tc>
        <w:tc>
          <w:tcPr>
            <w:tcW w:w="1418" w:type="dxa"/>
            <w:shd w:val="clear" w:color="auto" w:fill="auto"/>
          </w:tcPr>
          <w:p w14:paraId="34173757" w14:textId="0E65635E" w:rsidR="008602D5" w:rsidRDefault="008602D5" w:rsidP="008602D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2B39">
              <w:t>$138,463</w:t>
            </w:r>
          </w:p>
        </w:tc>
      </w:tr>
      <w:tr w:rsidR="008602D5" w:rsidRPr="00DB4504" w14:paraId="4530F8A4" w14:textId="77777777" w:rsidTr="00101685">
        <w:trPr>
          <w:cantSplit/>
          <w:trHeight w:val="657"/>
        </w:trPr>
        <w:tc>
          <w:tcPr>
            <w:tcW w:w="2127" w:type="dxa"/>
            <w:shd w:val="clear" w:color="000000" w:fill="FFFFFF"/>
          </w:tcPr>
          <w:p w14:paraId="5C57A0BE" w14:textId="62A1BD2D" w:rsidR="008602D5" w:rsidRDefault="008602D5" w:rsidP="008602D5">
            <w:pPr>
              <w:rPr>
                <w:rFonts w:cs="Calibri"/>
                <w:color w:val="000000"/>
              </w:rPr>
            </w:pPr>
            <w:r w:rsidRPr="00572B39">
              <w:t>Geelong/</w:t>
            </w:r>
            <w:proofErr w:type="spellStart"/>
            <w:r w:rsidRPr="00572B39">
              <w:t>Surfcoast</w:t>
            </w:r>
            <w:proofErr w:type="spellEnd"/>
            <w:r w:rsidRPr="00572B39">
              <w:t xml:space="preserve"> Airpark Pty Ltd</w:t>
            </w:r>
          </w:p>
        </w:tc>
        <w:tc>
          <w:tcPr>
            <w:tcW w:w="1134" w:type="dxa"/>
            <w:shd w:val="clear" w:color="000000" w:fill="FFFFFF"/>
          </w:tcPr>
          <w:p w14:paraId="28BE7F27" w14:textId="71E351BE" w:rsidR="008602D5" w:rsidRDefault="008602D5" w:rsidP="008602D5">
            <w:pPr>
              <w:rPr>
                <w:rFonts w:cs="Calibri"/>
                <w:color w:val="000000"/>
              </w:rPr>
            </w:pPr>
            <w:r w:rsidRPr="00572B39">
              <w:t>VIC</w:t>
            </w:r>
          </w:p>
        </w:tc>
        <w:tc>
          <w:tcPr>
            <w:tcW w:w="1559" w:type="dxa"/>
            <w:shd w:val="clear" w:color="000000" w:fill="FFFFFF"/>
          </w:tcPr>
          <w:p w14:paraId="2F20C4C0" w14:textId="38C3E387" w:rsidR="008602D5" w:rsidRDefault="008602D5" w:rsidP="008602D5">
            <w:pPr>
              <w:rPr>
                <w:rFonts w:cs="Calibri"/>
                <w:color w:val="000000"/>
              </w:rPr>
            </w:pPr>
            <w:r w:rsidRPr="00572B39">
              <w:t>Barwon Heads</w:t>
            </w:r>
          </w:p>
        </w:tc>
        <w:tc>
          <w:tcPr>
            <w:tcW w:w="4111" w:type="dxa"/>
            <w:shd w:val="clear" w:color="000000" w:fill="FFFFFF"/>
          </w:tcPr>
          <w:p w14:paraId="1728BB77" w14:textId="4DFC9579" w:rsidR="008602D5" w:rsidRDefault="008602D5" w:rsidP="008602D5">
            <w:pPr>
              <w:rPr>
                <w:rFonts w:cs="Calibri"/>
                <w:color w:val="000000"/>
              </w:rPr>
            </w:pPr>
            <w:r w:rsidRPr="00572B39">
              <w:t>Reseal areas of runway and seal adjacent runup bays, shape and resurface taxiway and replace security fencing</w:t>
            </w:r>
          </w:p>
        </w:tc>
        <w:tc>
          <w:tcPr>
            <w:tcW w:w="1418" w:type="dxa"/>
            <w:shd w:val="clear" w:color="auto" w:fill="auto"/>
          </w:tcPr>
          <w:p w14:paraId="10AC832C" w14:textId="6DFF1E38" w:rsidR="008602D5" w:rsidRDefault="008602D5" w:rsidP="008602D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2B39">
              <w:t>$104,695</w:t>
            </w:r>
          </w:p>
        </w:tc>
      </w:tr>
    </w:tbl>
    <w:p w14:paraId="34E44E91" w14:textId="77777777" w:rsidR="00BB3D46" w:rsidRDefault="00BB3D46" w:rsidP="00DB4504">
      <w:pPr>
        <w:ind w:left="-567"/>
      </w:pPr>
    </w:p>
    <w:sectPr w:rsidR="00BB3D46" w:rsidSect="00E24D6A">
      <w:type w:val="continuous"/>
      <w:pgSz w:w="11906" w:h="16838"/>
      <w:pgMar w:top="1440" w:right="721" w:bottom="1440" w:left="1080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FC3297" w14:textId="77777777" w:rsidR="009D7274" w:rsidRDefault="009D7274" w:rsidP="00FC413F">
      <w:pPr>
        <w:spacing w:after="0"/>
      </w:pPr>
      <w:r>
        <w:separator/>
      </w:r>
    </w:p>
  </w:endnote>
  <w:endnote w:type="continuationSeparator" w:id="0">
    <w:p w14:paraId="2D62B3E8" w14:textId="77777777" w:rsidR="009D7274" w:rsidRDefault="009D7274" w:rsidP="00FC413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 (Body CS)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4FAC47" w14:textId="2A5E7C11" w:rsidR="009D7274" w:rsidRDefault="009D7274" w:rsidP="00EF4072">
    <w:pPr>
      <w:pStyle w:val="Footer"/>
      <w:tabs>
        <w:tab w:val="clear" w:pos="4513"/>
        <w:tab w:val="clear" w:pos="9026"/>
        <w:tab w:val="right" w:pos="10065"/>
      </w:tabs>
      <w:spacing w:after="120"/>
      <w:rPr>
        <w:rFonts w:cs="Segoe UI"/>
        <w:noProof/>
        <w:szCs w:val="18"/>
      </w:rPr>
    </w:pPr>
    <w:r>
      <w:rPr>
        <w:rFonts w:cs="Segoe UI"/>
        <w:noProof/>
        <w:szCs w:val="18"/>
      </w:rPr>
      <w:fldChar w:fldCharType="begin"/>
    </w:r>
    <w:r>
      <w:rPr>
        <w:rFonts w:cs="Segoe UI"/>
        <w:noProof/>
        <w:szCs w:val="18"/>
      </w:rPr>
      <w:instrText xml:space="preserve"> STYLEREF  "Heading 1"  \* MERGEFORMAT </w:instrText>
    </w:r>
    <w:r>
      <w:rPr>
        <w:rFonts w:cs="Segoe UI"/>
        <w:noProof/>
        <w:szCs w:val="18"/>
      </w:rPr>
      <w:fldChar w:fldCharType="separate"/>
    </w:r>
    <w:r w:rsidR="008602D5">
      <w:rPr>
        <w:rFonts w:cs="Segoe UI"/>
        <w:noProof/>
        <w:szCs w:val="18"/>
      </w:rPr>
      <w:t>Regional Airports Program (RAP) Round 4 Vic approved projects</w:t>
    </w:r>
    <w:r>
      <w:rPr>
        <w:rFonts w:cs="Segoe UI"/>
        <w:noProof/>
        <w:szCs w:val="18"/>
      </w:rPr>
      <w:fldChar w:fldCharType="end"/>
    </w:r>
    <w:r>
      <w:rPr>
        <w:rFonts w:cs="Segoe UI"/>
        <w:szCs w:val="18"/>
      </w:rPr>
      <w:tab/>
    </w:r>
    <w:r>
      <w:rPr>
        <w:rFonts w:cs="Segoe UI"/>
        <w:szCs w:val="18"/>
      </w:rPr>
      <w:fldChar w:fldCharType="begin"/>
    </w:r>
    <w:r>
      <w:rPr>
        <w:rFonts w:cs="Segoe UI"/>
        <w:szCs w:val="18"/>
      </w:rPr>
      <w:instrText xml:space="preserve"> PAGE  \* Arabic  \* MERGEFORMAT </w:instrText>
    </w:r>
    <w:r>
      <w:rPr>
        <w:rFonts w:cs="Segoe UI"/>
        <w:szCs w:val="18"/>
      </w:rPr>
      <w:fldChar w:fldCharType="separate"/>
    </w:r>
    <w:r w:rsidR="0010052F">
      <w:rPr>
        <w:rFonts w:cs="Segoe UI"/>
        <w:noProof/>
        <w:szCs w:val="18"/>
      </w:rPr>
      <w:t>2</w:t>
    </w:r>
    <w:r>
      <w:rPr>
        <w:rFonts w:cs="Segoe UI"/>
        <w:szCs w:val="18"/>
      </w:rPr>
      <w:fldChar w:fldCharType="end"/>
    </w:r>
  </w:p>
  <w:p w14:paraId="6690D9EF" w14:textId="77777777" w:rsidR="009D7274" w:rsidRPr="00FC413F" w:rsidRDefault="009D7274" w:rsidP="00EF4072">
    <w:pPr>
      <w:pStyle w:val="Footer"/>
      <w:tabs>
        <w:tab w:val="clear" w:pos="4513"/>
        <w:tab w:val="clear" w:pos="9026"/>
      </w:tabs>
      <w:ind w:left="-1080"/>
      <w:rPr>
        <w:rFonts w:cs="Segoe UI"/>
        <w:szCs w:val="18"/>
      </w:rPr>
    </w:pPr>
    <w:r>
      <w:rPr>
        <w:noProof/>
        <w:lang w:eastAsia="en-AU"/>
      </w:rPr>
      <w:drawing>
        <wp:inline distT="0" distB="0" distL="0" distR="0" wp14:anchorId="64AF87CE" wp14:editId="3CF9CB2B">
          <wp:extent cx="7559650" cy="150641"/>
          <wp:effectExtent l="0" t="0" r="0" b="1905"/>
          <wp:docPr id="1" name="Picture 1" descr="background" title="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port-Template-Long_BGs-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2509" cy="1508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7A2F52" w14:textId="3D2E7575" w:rsidR="009D7274" w:rsidRDefault="009D7274" w:rsidP="00E7390F">
    <w:pPr>
      <w:pStyle w:val="Footer"/>
      <w:tabs>
        <w:tab w:val="clear" w:pos="4513"/>
        <w:tab w:val="clear" w:pos="9026"/>
        <w:tab w:val="right" w:pos="9475"/>
      </w:tabs>
      <w:spacing w:after="120"/>
      <w:ind w:left="-709"/>
      <w:rPr>
        <w:rFonts w:cs="Segoe UI"/>
        <w:noProof/>
        <w:szCs w:val="18"/>
      </w:rPr>
    </w:pPr>
    <w:r>
      <w:rPr>
        <w:rFonts w:cs="Segoe UI"/>
        <w:noProof/>
        <w:szCs w:val="18"/>
      </w:rPr>
      <w:fldChar w:fldCharType="begin"/>
    </w:r>
    <w:r>
      <w:rPr>
        <w:rFonts w:cs="Segoe UI"/>
        <w:noProof/>
        <w:szCs w:val="18"/>
      </w:rPr>
      <w:instrText xml:space="preserve"> STYLEREF  "Heading 1"  \* MERGEFORMAT </w:instrText>
    </w:r>
    <w:r>
      <w:rPr>
        <w:rFonts w:cs="Segoe UI"/>
        <w:noProof/>
        <w:szCs w:val="18"/>
      </w:rPr>
      <w:fldChar w:fldCharType="separate"/>
    </w:r>
    <w:r w:rsidR="006F116B">
      <w:rPr>
        <w:rFonts w:cs="Segoe UI"/>
        <w:noProof/>
        <w:szCs w:val="18"/>
      </w:rPr>
      <w:t>Regional Airports Program (RAP) Round 4 VIC approved projects</w:t>
    </w:r>
    <w:r>
      <w:rPr>
        <w:rFonts w:cs="Segoe UI"/>
        <w:noProof/>
        <w:szCs w:val="18"/>
      </w:rPr>
      <w:fldChar w:fldCharType="end"/>
    </w:r>
    <w:r>
      <w:rPr>
        <w:rFonts w:cs="Segoe UI"/>
        <w:szCs w:val="18"/>
      </w:rPr>
      <w:tab/>
    </w:r>
    <w:r>
      <w:rPr>
        <w:rFonts w:cs="Segoe UI"/>
        <w:szCs w:val="18"/>
      </w:rPr>
      <w:fldChar w:fldCharType="begin"/>
    </w:r>
    <w:r>
      <w:rPr>
        <w:rFonts w:cs="Segoe UI"/>
        <w:szCs w:val="18"/>
      </w:rPr>
      <w:instrText xml:space="preserve"> PAGE  \* Arabic  \* MERGEFORMAT </w:instrText>
    </w:r>
    <w:r>
      <w:rPr>
        <w:rFonts w:cs="Segoe UI"/>
        <w:szCs w:val="18"/>
      </w:rPr>
      <w:fldChar w:fldCharType="separate"/>
    </w:r>
    <w:r w:rsidR="0010052F">
      <w:rPr>
        <w:rFonts w:cs="Segoe UI"/>
        <w:noProof/>
        <w:szCs w:val="18"/>
      </w:rPr>
      <w:t>1</w:t>
    </w:r>
    <w:r>
      <w:rPr>
        <w:rFonts w:cs="Segoe UI"/>
        <w:szCs w:val="18"/>
      </w:rPr>
      <w:fldChar w:fldCharType="end"/>
    </w:r>
  </w:p>
  <w:p w14:paraId="7F7625FE" w14:textId="77777777" w:rsidR="009D7274" w:rsidRPr="00FC413F" w:rsidRDefault="009D7274" w:rsidP="00113A03">
    <w:pPr>
      <w:pStyle w:val="Footer"/>
      <w:tabs>
        <w:tab w:val="clear" w:pos="4513"/>
        <w:tab w:val="clear" w:pos="9026"/>
      </w:tabs>
      <w:ind w:left="-1418"/>
      <w:rPr>
        <w:rFonts w:cs="Segoe UI"/>
        <w:szCs w:val="18"/>
      </w:rPr>
    </w:pPr>
    <w:r>
      <w:rPr>
        <w:noProof/>
        <w:lang w:eastAsia="en-AU"/>
      </w:rPr>
      <w:drawing>
        <wp:inline distT="0" distB="0" distL="0" distR="0" wp14:anchorId="55F40896" wp14:editId="0DFA45C7">
          <wp:extent cx="7560000" cy="150515"/>
          <wp:effectExtent l="0" t="0" r="3175" b="1905"/>
          <wp:docPr id="6" name="Picture 6" descr="background" title="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port-Template-Long_BGs-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505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46AC94" w14:textId="77777777" w:rsidR="009D7274" w:rsidRDefault="009D7274" w:rsidP="00FC413F">
      <w:pPr>
        <w:spacing w:after="0"/>
      </w:pPr>
      <w:r>
        <w:separator/>
      </w:r>
    </w:p>
  </w:footnote>
  <w:footnote w:type="continuationSeparator" w:id="0">
    <w:p w14:paraId="423584EC" w14:textId="77777777" w:rsidR="009D7274" w:rsidRDefault="009D7274" w:rsidP="00FC413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1DA50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84A90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DAC7B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DDE0D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5290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D80D81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E2C6C8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EBADE6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F466F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694C1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937613"/>
    <w:multiLevelType w:val="hybridMultilevel"/>
    <w:tmpl w:val="2B48B512"/>
    <w:lvl w:ilvl="0" w:tplc="69AC7252">
      <w:start w:val="1"/>
      <w:numFmt w:val="decimal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4E92756"/>
    <w:multiLevelType w:val="hybridMultilevel"/>
    <w:tmpl w:val="513A850A"/>
    <w:lvl w:ilvl="0" w:tplc="5112A3F8">
      <w:start w:val="1"/>
      <w:numFmt w:val="bullet"/>
      <w:pStyle w:val="Listparagraphbullets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22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7B3DE5"/>
    <w:multiLevelType w:val="hybridMultilevel"/>
    <w:tmpl w:val="FFB2E57C"/>
    <w:lvl w:ilvl="0" w:tplc="888CE0AC">
      <w:start w:val="1"/>
      <w:numFmt w:val="decimal"/>
      <w:pStyle w:val="ListParagraph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827E7D"/>
    <w:multiLevelType w:val="hybridMultilevel"/>
    <w:tmpl w:val="900227B4"/>
    <w:lvl w:ilvl="0" w:tplc="7A24185A">
      <w:start w:val="1"/>
      <w:numFmt w:val="bullet"/>
      <w:pStyle w:val="Listparagraphbulletssecondlevel"/>
      <w:lvlText w:val=""/>
      <w:lvlJc w:val="left"/>
      <w:pPr>
        <w:ind w:left="927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22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554E84"/>
    <w:multiLevelType w:val="multilevel"/>
    <w:tmpl w:val="A5F2DDB2"/>
    <w:styleLink w:val="ListLegal"/>
    <w:lvl w:ilvl="0">
      <w:start w:val="1"/>
      <w:numFmt w:val="decimal"/>
      <w:pStyle w:val="ListLega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ListLegal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ListLegal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1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2556" w:hanging="284"/>
      </w:pPr>
      <w:rPr>
        <w:rFonts w:hint="default"/>
      </w:rPr>
    </w:lvl>
  </w:abstractNum>
  <w:num w:numId="1">
    <w:abstractNumId w:val="13"/>
  </w:num>
  <w:num w:numId="2">
    <w:abstractNumId w:val="11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4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1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156"/>
    <w:rsid w:val="0000270B"/>
    <w:rsid w:val="00012D3A"/>
    <w:rsid w:val="00020326"/>
    <w:rsid w:val="000212F5"/>
    <w:rsid w:val="00021D0F"/>
    <w:rsid w:val="00026CAF"/>
    <w:rsid w:val="0003502E"/>
    <w:rsid w:val="000522EB"/>
    <w:rsid w:val="00060B01"/>
    <w:rsid w:val="00066DE6"/>
    <w:rsid w:val="00072195"/>
    <w:rsid w:val="00072A1C"/>
    <w:rsid w:val="000740FB"/>
    <w:rsid w:val="000815DD"/>
    <w:rsid w:val="00090E62"/>
    <w:rsid w:val="000B1E86"/>
    <w:rsid w:val="000C0244"/>
    <w:rsid w:val="000D4B3B"/>
    <w:rsid w:val="000D5F7E"/>
    <w:rsid w:val="0010052F"/>
    <w:rsid w:val="00105DA4"/>
    <w:rsid w:val="00113A03"/>
    <w:rsid w:val="00133A45"/>
    <w:rsid w:val="00143894"/>
    <w:rsid w:val="00175138"/>
    <w:rsid w:val="00185632"/>
    <w:rsid w:val="00190A0C"/>
    <w:rsid w:val="00197517"/>
    <w:rsid w:val="001D583B"/>
    <w:rsid w:val="001E4471"/>
    <w:rsid w:val="001E7AC4"/>
    <w:rsid w:val="00204A64"/>
    <w:rsid w:val="00217C11"/>
    <w:rsid w:val="00236F1B"/>
    <w:rsid w:val="00261FFA"/>
    <w:rsid w:val="00272982"/>
    <w:rsid w:val="00287C7E"/>
    <w:rsid w:val="002A5AB5"/>
    <w:rsid w:val="002F1A23"/>
    <w:rsid w:val="00300077"/>
    <w:rsid w:val="00310148"/>
    <w:rsid w:val="00317634"/>
    <w:rsid w:val="00323710"/>
    <w:rsid w:val="00342348"/>
    <w:rsid w:val="003508A8"/>
    <w:rsid w:val="00381BDA"/>
    <w:rsid w:val="003B6D01"/>
    <w:rsid w:val="003C575A"/>
    <w:rsid w:val="003D1522"/>
    <w:rsid w:val="003D3B2B"/>
    <w:rsid w:val="003D71C5"/>
    <w:rsid w:val="003F3CB7"/>
    <w:rsid w:val="00404688"/>
    <w:rsid w:val="00416734"/>
    <w:rsid w:val="00445017"/>
    <w:rsid w:val="00466190"/>
    <w:rsid w:val="004775A2"/>
    <w:rsid w:val="00484DAA"/>
    <w:rsid w:val="00497856"/>
    <w:rsid w:val="004A3207"/>
    <w:rsid w:val="004B0D21"/>
    <w:rsid w:val="004B5A0C"/>
    <w:rsid w:val="00541114"/>
    <w:rsid w:val="005413E7"/>
    <w:rsid w:val="0054748B"/>
    <w:rsid w:val="00551A9C"/>
    <w:rsid w:val="005C0459"/>
    <w:rsid w:val="005C37D2"/>
    <w:rsid w:val="005D038B"/>
    <w:rsid w:val="005E0464"/>
    <w:rsid w:val="005E55BD"/>
    <w:rsid w:val="005F17FD"/>
    <w:rsid w:val="00610225"/>
    <w:rsid w:val="00610638"/>
    <w:rsid w:val="00615C6C"/>
    <w:rsid w:val="00630D43"/>
    <w:rsid w:val="006452B1"/>
    <w:rsid w:val="006542FA"/>
    <w:rsid w:val="00654F9E"/>
    <w:rsid w:val="0068659D"/>
    <w:rsid w:val="00691FA2"/>
    <w:rsid w:val="006D43C7"/>
    <w:rsid w:val="006F116B"/>
    <w:rsid w:val="006F463F"/>
    <w:rsid w:val="007073F7"/>
    <w:rsid w:val="007247E5"/>
    <w:rsid w:val="00731351"/>
    <w:rsid w:val="00744CD2"/>
    <w:rsid w:val="00772C27"/>
    <w:rsid w:val="0078578A"/>
    <w:rsid w:val="00790F25"/>
    <w:rsid w:val="00793843"/>
    <w:rsid w:val="0079730B"/>
    <w:rsid w:val="0079788A"/>
    <w:rsid w:val="007B68AB"/>
    <w:rsid w:val="007C4124"/>
    <w:rsid w:val="007D7098"/>
    <w:rsid w:val="007F2DD2"/>
    <w:rsid w:val="00821CE2"/>
    <w:rsid w:val="00822DBF"/>
    <w:rsid w:val="00846512"/>
    <w:rsid w:val="008602D5"/>
    <w:rsid w:val="008A7B93"/>
    <w:rsid w:val="008B451C"/>
    <w:rsid w:val="008B7158"/>
    <w:rsid w:val="008D4156"/>
    <w:rsid w:val="008D4DFD"/>
    <w:rsid w:val="008E534F"/>
    <w:rsid w:val="008F24DE"/>
    <w:rsid w:val="00912D17"/>
    <w:rsid w:val="009276A3"/>
    <w:rsid w:val="009279AE"/>
    <w:rsid w:val="00931F38"/>
    <w:rsid w:val="00935A30"/>
    <w:rsid w:val="00941756"/>
    <w:rsid w:val="00953CCD"/>
    <w:rsid w:val="009668F3"/>
    <w:rsid w:val="00985DD5"/>
    <w:rsid w:val="00997668"/>
    <w:rsid w:val="009D7274"/>
    <w:rsid w:val="009E4A72"/>
    <w:rsid w:val="00A24200"/>
    <w:rsid w:val="00A44E4B"/>
    <w:rsid w:val="00A4759C"/>
    <w:rsid w:val="00A5600C"/>
    <w:rsid w:val="00A63390"/>
    <w:rsid w:val="00A82DAF"/>
    <w:rsid w:val="00A86AF3"/>
    <w:rsid w:val="00A93592"/>
    <w:rsid w:val="00AC5F79"/>
    <w:rsid w:val="00AC6195"/>
    <w:rsid w:val="00AE61A6"/>
    <w:rsid w:val="00AF5FB5"/>
    <w:rsid w:val="00B041CB"/>
    <w:rsid w:val="00B12FB1"/>
    <w:rsid w:val="00B12FC1"/>
    <w:rsid w:val="00B14C16"/>
    <w:rsid w:val="00B2524E"/>
    <w:rsid w:val="00B3785F"/>
    <w:rsid w:val="00B43F55"/>
    <w:rsid w:val="00B5393D"/>
    <w:rsid w:val="00B74130"/>
    <w:rsid w:val="00B74715"/>
    <w:rsid w:val="00B76D03"/>
    <w:rsid w:val="00B97779"/>
    <w:rsid w:val="00BB3D46"/>
    <w:rsid w:val="00BB4B2D"/>
    <w:rsid w:val="00BC0598"/>
    <w:rsid w:val="00BC5BAA"/>
    <w:rsid w:val="00C02452"/>
    <w:rsid w:val="00C36E40"/>
    <w:rsid w:val="00C44F6C"/>
    <w:rsid w:val="00C52488"/>
    <w:rsid w:val="00C62177"/>
    <w:rsid w:val="00CA5147"/>
    <w:rsid w:val="00CB425F"/>
    <w:rsid w:val="00CD0046"/>
    <w:rsid w:val="00D1465C"/>
    <w:rsid w:val="00D16A02"/>
    <w:rsid w:val="00D47BFD"/>
    <w:rsid w:val="00D56936"/>
    <w:rsid w:val="00D62378"/>
    <w:rsid w:val="00D64922"/>
    <w:rsid w:val="00D847A1"/>
    <w:rsid w:val="00DB4504"/>
    <w:rsid w:val="00DC39D4"/>
    <w:rsid w:val="00DC5DC8"/>
    <w:rsid w:val="00DD3D66"/>
    <w:rsid w:val="00E01504"/>
    <w:rsid w:val="00E24D6A"/>
    <w:rsid w:val="00E361D4"/>
    <w:rsid w:val="00E7227D"/>
    <w:rsid w:val="00E7390F"/>
    <w:rsid w:val="00E76BC6"/>
    <w:rsid w:val="00E80E04"/>
    <w:rsid w:val="00EA415A"/>
    <w:rsid w:val="00EC260B"/>
    <w:rsid w:val="00EC5F6A"/>
    <w:rsid w:val="00EE1411"/>
    <w:rsid w:val="00EE6EE8"/>
    <w:rsid w:val="00EF4072"/>
    <w:rsid w:val="00EF5B98"/>
    <w:rsid w:val="00F40788"/>
    <w:rsid w:val="00F41576"/>
    <w:rsid w:val="00F52986"/>
    <w:rsid w:val="00F61FA1"/>
    <w:rsid w:val="00F814AD"/>
    <w:rsid w:val="00FA64C7"/>
    <w:rsid w:val="00FC413F"/>
    <w:rsid w:val="00FD3DAB"/>
    <w:rsid w:val="00FE0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282FC397"/>
  <w15:chartTrackingRefBased/>
  <w15:docId w15:val="{DE9ED889-C8A3-47DF-8C41-980D2528F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8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4F9E"/>
    <w:pPr>
      <w:spacing w:line="240" w:lineRule="auto"/>
    </w:pPr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B041CB"/>
    <w:pPr>
      <w:numPr>
        <w:ilvl w:val="1"/>
      </w:numPr>
      <w:suppressAutoHyphens/>
      <w:spacing w:before="240"/>
      <w:outlineLvl w:val="0"/>
    </w:pPr>
    <w:rPr>
      <w:rFonts w:eastAsia="SimSun" w:cs="Times New Roman"/>
      <w:b/>
      <w:color w:val="081E3E"/>
      <w:kern w:val="12"/>
      <w:sz w:val="52"/>
      <w:szCs w:val="5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56936"/>
    <w:pPr>
      <w:keepNext/>
      <w:keepLines/>
      <w:suppressAutoHyphens/>
      <w:spacing w:before="320"/>
      <w:outlineLvl w:val="1"/>
    </w:pPr>
    <w:rPr>
      <w:rFonts w:eastAsia="SimSun" w:cs="Times New Roman"/>
      <w:color w:val="081E3E"/>
      <w:kern w:val="12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56936"/>
    <w:pPr>
      <w:keepNext/>
      <w:keepLines/>
      <w:suppressAutoHyphens/>
      <w:spacing w:before="240"/>
      <w:outlineLvl w:val="2"/>
    </w:pPr>
    <w:rPr>
      <w:rFonts w:eastAsia="SimSun" w:cs="Times New Roman"/>
      <w:b/>
      <w:color w:val="595C6E"/>
      <w:kern w:val="12"/>
      <w:sz w:val="3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54F9E"/>
    <w:pPr>
      <w:keepNext/>
      <w:keepLines/>
      <w:suppressAutoHyphens/>
      <w:spacing w:before="240"/>
      <w:outlineLvl w:val="3"/>
    </w:pPr>
    <w:rPr>
      <w:rFonts w:eastAsia="SimSun" w:cs="Times New Roman"/>
      <w:b/>
      <w:iCs/>
      <w:color w:val="595C6E"/>
      <w:kern w:val="12"/>
      <w:sz w:val="26"/>
      <w:szCs w:val="2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90A0C"/>
    <w:pPr>
      <w:keepNext/>
      <w:spacing w:before="120" w:after="120"/>
      <w:outlineLvl w:val="4"/>
    </w:pPr>
    <w:rPr>
      <w:rFonts w:eastAsia="MingLiU" w:cs="Segoe UI Semibold"/>
      <w:b/>
      <w:color w:val="4C5564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90A0C"/>
    <w:pPr>
      <w:keepNext/>
      <w:spacing w:before="120" w:after="120"/>
      <w:outlineLvl w:val="5"/>
    </w:pPr>
    <w:rPr>
      <w:rFonts w:eastAsia="MingLiU" w:cs="Segoe UI Semibold"/>
      <w:b/>
      <w:color w:val="4C5564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90A0C"/>
    <w:pPr>
      <w:keepNext/>
      <w:keepLines/>
      <w:spacing w:before="40" w:after="0"/>
      <w:outlineLvl w:val="6"/>
    </w:pPr>
    <w:rPr>
      <w:rFonts w:eastAsiaTheme="majorEastAsia" w:cs="Segoe UI Semibold"/>
      <w:b/>
      <w:iCs/>
      <w:color w:val="4C5564"/>
      <w:sz w:val="20"/>
      <w:szCs w:val="1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90E6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bulletssecondlevel">
    <w:name w:val="List paragraph—bullets—second level"/>
    <w:basedOn w:val="Listparagraphbullets"/>
    <w:autoRedefine/>
    <w:qFormat/>
    <w:rsid w:val="00953CCD"/>
    <w:pPr>
      <w:numPr>
        <w:numId w:val="1"/>
      </w:numPr>
      <w:spacing w:before="80" w:after="0"/>
      <w:ind w:left="1134" w:hanging="567"/>
    </w:pPr>
    <w:rPr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61FFA"/>
    <w:pPr>
      <w:tabs>
        <w:tab w:val="center" w:pos="4678"/>
        <w:tab w:val="right" w:pos="9356"/>
      </w:tabs>
      <w:spacing w:after="0"/>
    </w:pPr>
    <w:rPr>
      <w:rFonts w:ascii="Segoe UI Light" w:hAnsi="Segoe UI Light"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261FFA"/>
    <w:rPr>
      <w:rFonts w:ascii="Segoe UI Light" w:hAnsi="Segoe UI Light"/>
      <w:sz w:val="18"/>
    </w:rPr>
  </w:style>
  <w:style w:type="paragraph" w:styleId="Footer">
    <w:name w:val="footer"/>
    <w:basedOn w:val="Normal"/>
    <w:link w:val="FooterChar"/>
    <w:uiPriority w:val="99"/>
    <w:unhideWhenUsed/>
    <w:rsid w:val="006D43C7"/>
    <w:pPr>
      <w:tabs>
        <w:tab w:val="center" w:pos="4513"/>
        <w:tab w:val="right" w:pos="9026"/>
      </w:tabs>
      <w:spacing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6D43C7"/>
    <w:rPr>
      <w:rFonts w:ascii="Segoe UI" w:hAnsi="Segoe UI"/>
      <w:sz w:val="18"/>
    </w:rPr>
  </w:style>
  <w:style w:type="character" w:styleId="Hyperlink">
    <w:name w:val="Hyperlink"/>
    <w:basedOn w:val="DefaultParagraphFont"/>
    <w:uiPriority w:val="99"/>
    <w:unhideWhenUsed/>
    <w:rsid w:val="00FC413F"/>
    <w:rPr>
      <w:color w:val="002D72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041CB"/>
    <w:rPr>
      <w:rFonts w:ascii="Calibri" w:eastAsia="SimSun" w:hAnsi="Calibri" w:cs="Times New Roman"/>
      <w:b/>
      <w:color w:val="081E3E"/>
      <w:kern w:val="12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D56936"/>
    <w:rPr>
      <w:rFonts w:ascii="Calibri" w:eastAsia="SimSun" w:hAnsi="Calibri" w:cs="Times New Roman"/>
      <w:color w:val="081E3E"/>
      <w:kern w:val="12"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56936"/>
    <w:rPr>
      <w:rFonts w:ascii="Calibri" w:eastAsia="SimSun" w:hAnsi="Calibri" w:cs="Times New Roman"/>
      <w:b/>
      <w:color w:val="595C6E"/>
      <w:kern w:val="12"/>
      <w:sz w:val="3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54F9E"/>
    <w:rPr>
      <w:rFonts w:ascii="Calibri" w:eastAsia="SimSun" w:hAnsi="Calibri" w:cs="Times New Roman"/>
      <w:b/>
      <w:iCs/>
      <w:color w:val="595C6E"/>
      <w:kern w:val="12"/>
      <w:sz w:val="26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190A0C"/>
    <w:rPr>
      <w:rFonts w:ascii="Calibri" w:eastAsia="MingLiU" w:hAnsi="Calibri" w:cs="Segoe UI Semibold"/>
      <w:b/>
      <w:color w:val="4C5564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190A0C"/>
    <w:rPr>
      <w:rFonts w:ascii="Calibri" w:eastAsia="MingLiU" w:hAnsi="Calibri" w:cs="Segoe UI Semibold"/>
      <w:b/>
      <w:color w:val="4C5564"/>
    </w:rPr>
  </w:style>
  <w:style w:type="character" w:customStyle="1" w:styleId="Heading7Char">
    <w:name w:val="Heading 7 Char"/>
    <w:basedOn w:val="DefaultParagraphFont"/>
    <w:link w:val="Heading7"/>
    <w:uiPriority w:val="9"/>
    <w:rsid w:val="00190A0C"/>
    <w:rPr>
      <w:rFonts w:ascii="Calibri" w:eastAsiaTheme="majorEastAsia" w:hAnsi="Calibri" w:cs="Segoe UI Semibold"/>
      <w:b/>
      <w:iCs/>
      <w:color w:val="4C5564"/>
      <w:sz w:val="20"/>
      <w:szCs w:val="18"/>
    </w:rPr>
  </w:style>
  <w:style w:type="paragraph" w:customStyle="1" w:styleId="Heading2notshowing">
    <w:name w:val="Heading 2—not showing"/>
    <w:basedOn w:val="Normal"/>
    <w:next w:val="Normal"/>
    <w:qFormat/>
    <w:rsid w:val="00190A0C"/>
    <w:pPr>
      <w:keepNext/>
      <w:spacing w:after="120"/>
      <w:outlineLvl w:val="1"/>
    </w:pPr>
    <w:rPr>
      <w:rFonts w:eastAsia="MingLiU" w:cs="Segoe UI Semibold"/>
      <w:b/>
      <w:color w:val="4C5564"/>
      <w:sz w:val="28"/>
      <w:szCs w:val="26"/>
    </w:rPr>
  </w:style>
  <w:style w:type="paragraph" w:customStyle="1" w:styleId="Heading3notshowing">
    <w:name w:val="Heading 3—not showing"/>
    <w:basedOn w:val="Normal"/>
    <w:next w:val="Normal"/>
    <w:qFormat/>
    <w:rsid w:val="00190A0C"/>
    <w:pPr>
      <w:keepNext/>
      <w:spacing w:after="120"/>
      <w:outlineLvl w:val="2"/>
    </w:pPr>
    <w:rPr>
      <w:rFonts w:eastAsia="MingLiU" w:cs="Segoe UI Semibold"/>
      <w:b/>
      <w:color w:val="4C5564"/>
      <w:sz w:val="24"/>
      <w:szCs w:val="30"/>
    </w:rPr>
  </w:style>
  <w:style w:type="paragraph" w:styleId="Quote">
    <w:name w:val="Quote"/>
    <w:basedOn w:val="Normal"/>
    <w:next w:val="Normal"/>
    <w:link w:val="QuoteChar"/>
    <w:uiPriority w:val="29"/>
    <w:qFormat/>
    <w:rsid w:val="00C36E40"/>
    <w:pPr>
      <w:tabs>
        <w:tab w:val="right" w:pos="9072"/>
      </w:tabs>
      <w:ind w:left="567"/>
    </w:pPr>
    <w:rPr>
      <w:b/>
      <w:color w:val="4C5564"/>
      <w:sz w:val="20"/>
      <w:szCs w:val="20"/>
    </w:rPr>
  </w:style>
  <w:style w:type="character" w:customStyle="1" w:styleId="QuoteChar">
    <w:name w:val="Quote Char"/>
    <w:basedOn w:val="DefaultParagraphFont"/>
    <w:link w:val="Quote"/>
    <w:uiPriority w:val="29"/>
    <w:rsid w:val="00C36E40"/>
    <w:rPr>
      <w:rFonts w:ascii="Segoe UI" w:hAnsi="Segoe UI"/>
      <w:b/>
      <w:color w:val="4C5564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090E6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Listparagraphbullets">
    <w:name w:val="List paragraph—bullets"/>
    <w:basedOn w:val="ListParagraph"/>
    <w:qFormat/>
    <w:rsid w:val="00B5393D"/>
    <w:pPr>
      <w:numPr>
        <w:numId w:val="2"/>
      </w:numPr>
      <w:ind w:left="567" w:hanging="567"/>
    </w:pPr>
    <w:rPr>
      <w:lang w:eastAsia="zh-TW"/>
    </w:rPr>
  </w:style>
  <w:style w:type="paragraph" w:styleId="ListParagraph">
    <w:name w:val="List Paragraph"/>
    <w:basedOn w:val="Normal"/>
    <w:uiPriority w:val="34"/>
    <w:qFormat/>
    <w:rsid w:val="00B5393D"/>
    <w:pPr>
      <w:numPr>
        <w:numId w:val="3"/>
      </w:numPr>
      <w:ind w:left="567" w:hanging="567"/>
      <w:contextualSpacing/>
    </w:pPr>
  </w:style>
  <w:style w:type="paragraph" w:customStyle="1" w:styleId="Tabletext">
    <w:name w:val="Table text"/>
    <w:basedOn w:val="Normal"/>
    <w:qFormat/>
    <w:rsid w:val="008B7158"/>
    <w:pPr>
      <w:spacing w:before="40" w:after="40"/>
    </w:pPr>
    <w:rPr>
      <w:rFonts w:eastAsia="Times New Roman" w:cs="Times New Roman"/>
      <w:szCs w:val="20"/>
    </w:rPr>
  </w:style>
  <w:style w:type="paragraph" w:customStyle="1" w:styleId="Tablerowcolumnheading">
    <w:name w:val="Table row/column heading"/>
    <w:basedOn w:val="Normal"/>
    <w:next w:val="Normal"/>
    <w:rsid w:val="00AC6195"/>
    <w:pPr>
      <w:shd w:val="clear" w:color="auto" w:fill="081E3E"/>
      <w:spacing w:before="60" w:after="60"/>
    </w:pPr>
    <w:rPr>
      <w:b/>
      <w:color w:val="FFFFFF" w:themeColor="background1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217C11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17C11"/>
    <w:rPr>
      <w:rFonts w:ascii="Segoe UI" w:hAnsi="Segoe U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17C11"/>
    <w:rPr>
      <w:vertAlign w:val="superscript"/>
    </w:rPr>
  </w:style>
  <w:style w:type="paragraph" w:customStyle="1" w:styleId="Tablefigureheading">
    <w:name w:val="Table/figure heading"/>
    <w:basedOn w:val="Normal"/>
    <w:next w:val="Normal"/>
    <w:qFormat/>
    <w:rsid w:val="00190A0C"/>
    <w:pPr>
      <w:keepNext/>
      <w:spacing w:after="0"/>
    </w:pPr>
    <w:rPr>
      <w:b/>
      <w:color w:val="002D72"/>
    </w:rPr>
  </w:style>
  <w:style w:type="paragraph" w:customStyle="1" w:styleId="Tabletextcentred">
    <w:name w:val="Table text—centred"/>
    <w:basedOn w:val="Tabletext"/>
    <w:next w:val="NoSpacing"/>
    <w:rsid w:val="008B7158"/>
    <w:pPr>
      <w:jc w:val="center"/>
    </w:pPr>
  </w:style>
  <w:style w:type="paragraph" w:customStyle="1" w:styleId="Tablerowcolumnheadingcentred">
    <w:name w:val="Table row/column heading—centred"/>
    <w:basedOn w:val="Tablerowcolumnheading"/>
    <w:next w:val="Normal"/>
    <w:rsid w:val="00CD0046"/>
    <w:pPr>
      <w:jc w:val="center"/>
    </w:pPr>
  </w:style>
  <w:style w:type="paragraph" w:customStyle="1" w:styleId="Sourcenote">
    <w:name w:val="Source / note"/>
    <w:basedOn w:val="Normal"/>
    <w:qFormat/>
    <w:rsid w:val="00654F9E"/>
    <w:rPr>
      <w:rFonts w:eastAsia="PMingLiU" w:cs="Mangal"/>
      <w:color w:val="595C6E"/>
      <w:sz w:val="20"/>
      <w:szCs w:val="20"/>
      <w:lang w:eastAsia="zh-TW"/>
    </w:rPr>
  </w:style>
  <w:style w:type="table" w:styleId="PlainTable1">
    <w:name w:val="Plain Table 1"/>
    <w:basedOn w:val="TableNormal"/>
    <w:uiPriority w:val="41"/>
    <w:rsid w:val="00217C1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Spacing">
    <w:name w:val="No Spacing"/>
    <w:uiPriority w:val="1"/>
    <w:qFormat/>
    <w:rsid w:val="00217C11"/>
    <w:pPr>
      <w:spacing w:after="0" w:line="240" w:lineRule="auto"/>
    </w:pPr>
    <w:rPr>
      <w:rFonts w:ascii="Segoe UI" w:hAnsi="Segoe UI"/>
      <w:sz w:val="21"/>
    </w:rPr>
  </w:style>
  <w:style w:type="paragraph" w:styleId="TOC4">
    <w:name w:val="toc 4"/>
    <w:basedOn w:val="Normal"/>
    <w:next w:val="Normal"/>
    <w:autoRedefine/>
    <w:uiPriority w:val="39"/>
    <w:unhideWhenUsed/>
    <w:rsid w:val="000740FB"/>
    <w:pPr>
      <w:tabs>
        <w:tab w:val="right" w:leader="dot" w:pos="9072"/>
      </w:tabs>
      <w:spacing w:after="0"/>
      <w:ind w:left="567" w:right="567" w:hanging="567"/>
    </w:pPr>
    <w:rPr>
      <w:sz w:val="20"/>
    </w:rPr>
  </w:style>
  <w:style w:type="paragraph" w:styleId="TOC1">
    <w:name w:val="toc 1"/>
    <w:basedOn w:val="Normal"/>
    <w:next w:val="Normal"/>
    <w:autoRedefine/>
    <w:uiPriority w:val="39"/>
    <w:unhideWhenUsed/>
    <w:rsid w:val="000740FB"/>
    <w:pPr>
      <w:keepNext/>
      <w:tabs>
        <w:tab w:val="right" w:leader="dot" w:pos="9072"/>
      </w:tabs>
      <w:spacing w:before="120" w:after="0"/>
      <w:ind w:left="567" w:right="567" w:hanging="567"/>
    </w:pPr>
    <w:rPr>
      <w:b/>
      <w:color w:val="002D72"/>
    </w:rPr>
  </w:style>
  <w:style w:type="paragraph" w:styleId="TOC2">
    <w:name w:val="toc 2"/>
    <w:basedOn w:val="Normal"/>
    <w:next w:val="Normal"/>
    <w:autoRedefine/>
    <w:uiPriority w:val="39"/>
    <w:unhideWhenUsed/>
    <w:rsid w:val="000740FB"/>
    <w:pPr>
      <w:tabs>
        <w:tab w:val="right" w:leader="dot" w:pos="9072"/>
      </w:tabs>
      <w:spacing w:after="0"/>
      <w:ind w:left="1134" w:right="567" w:hanging="567"/>
    </w:pPr>
    <w:rPr>
      <w:sz w:val="20"/>
    </w:rPr>
  </w:style>
  <w:style w:type="paragraph" w:styleId="TOC3">
    <w:name w:val="toc 3"/>
    <w:basedOn w:val="Normal"/>
    <w:next w:val="Normal"/>
    <w:autoRedefine/>
    <w:uiPriority w:val="39"/>
    <w:unhideWhenUsed/>
    <w:rsid w:val="000740FB"/>
    <w:pPr>
      <w:tabs>
        <w:tab w:val="right" w:leader="dot" w:pos="9072"/>
      </w:tabs>
      <w:spacing w:after="0"/>
      <w:ind w:left="1701" w:right="567" w:hanging="567"/>
    </w:pPr>
    <w:rPr>
      <w:sz w:val="20"/>
    </w:rPr>
  </w:style>
  <w:style w:type="paragraph" w:customStyle="1" w:styleId="Normaldisclaimerpage">
    <w:name w:val="Normal—disclaimer page"/>
    <w:basedOn w:val="Normal"/>
    <w:qFormat/>
    <w:rsid w:val="002F1A23"/>
    <w:pPr>
      <w:spacing w:after="120"/>
    </w:pPr>
    <w:rPr>
      <w:sz w:val="20"/>
      <w:szCs w:val="20"/>
    </w:rPr>
  </w:style>
  <w:style w:type="table" w:customStyle="1" w:styleId="PlainTable11">
    <w:name w:val="Plain Table 11"/>
    <w:basedOn w:val="TableNormal"/>
    <w:next w:val="PlainTable1"/>
    <w:uiPriority w:val="41"/>
    <w:rsid w:val="00BB3D4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DefaultTable1">
    <w:name w:val="Default Table 1"/>
    <w:basedOn w:val="TableNormal"/>
    <w:uiPriority w:val="99"/>
    <w:rsid w:val="00A63390"/>
    <w:pPr>
      <w:spacing w:before="80" w:after="8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bottom w:val="single" w:sz="4" w:space="0" w:color="595959" w:themeColor="text1" w:themeTint="A6"/>
        <w:insideH w:val="single" w:sz="4" w:space="0" w:color="595959" w:themeColor="text1" w:themeTint="A6"/>
      </w:tblBorders>
    </w:tblPr>
    <w:tblStylePr w:type="firstRow">
      <w:rPr>
        <w:b/>
        <w:color w:val="FFFFFF" w:themeColor="background1"/>
      </w:rPr>
      <w:tblPr/>
      <w:trPr>
        <w:tblHeader/>
      </w:trPr>
      <w:tcPr>
        <w:tcBorders>
          <w:top w:val="nil"/>
          <w:bottom w:val="nil"/>
        </w:tcBorders>
        <w:shd w:val="clear" w:color="auto" w:fill="5B9BD5" w:themeFill="accent1"/>
      </w:tcPr>
    </w:tblStylePr>
    <w:tblStylePr w:type="lastRow">
      <w:rPr>
        <w:b/>
      </w:rPr>
      <w:tblPr/>
      <w:tcPr>
        <w:shd w:val="clear" w:color="auto" w:fill="D9E2F3" w:themeFill="accent5" w:themeFillTint="33"/>
      </w:tcPr>
    </w:tblStylePr>
    <w:tblStylePr w:type="firstCol">
      <w:rPr>
        <w:b/>
      </w:rPr>
    </w:tblStylePr>
    <w:tblStylePr w:type="band2Vert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customStyle="1" w:styleId="Tabletextbullets">
    <w:name w:val="Table text—bullets"/>
    <w:basedOn w:val="Listparagraphbullets"/>
    <w:qFormat/>
    <w:rsid w:val="00381BDA"/>
    <w:pPr>
      <w:spacing w:before="60" w:after="60"/>
      <w:ind w:left="284" w:hanging="284"/>
    </w:pPr>
    <w:rPr>
      <w:color w:val="000000" w:themeColor="text1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8"/>
    <w:qFormat/>
    <w:rsid w:val="00D56936"/>
    <w:pPr>
      <w:numPr>
        <w:ilvl w:val="1"/>
      </w:numPr>
      <w:suppressAutoHyphens/>
      <w:spacing w:before="240"/>
    </w:pPr>
    <w:rPr>
      <w:rFonts w:eastAsia="SimSun" w:cs="Times New Roman"/>
      <w:color w:val="377B88"/>
      <w:kern w:val="12"/>
      <w:sz w:val="44"/>
    </w:rPr>
  </w:style>
  <w:style w:type="character" w:customStyle="1" w:styleId="SubtitleChar">
    <w:name w:val="Subtitle Char"/>
    <w:basedOn w:val="DefaultParagraphFont"/>
    <w:link w:val="Subtitle"/>
    <w:uiPriority w:val="18"/>
    <w:rsid w:val="00D56936"/>
    <w:rPr>
      <w:rFonts w:ascii="Calibri" w:eastAsia="SimSun" w:hAnsi="Calibri" w:cs="Times New Roman"/>
      <w:color w:val="377B88"/>
      <w:kern w:val="12"/>
      <w:sz w:val="44"/>
    </w:rPr>
  </w:style>
  <w:style w:type="paragraph" w:customStyle="1" w:styleId="AreaHeading">
    <w:name w:val="Area Heading"/>
    <w:basedOn w:val="Normal"/>
    <w:qFormat/>
    <w:rsid w:val="00B041CB"/>
    <w:pPr>
      <w:suppressAutoHyphens/>
      <w:spacing w:after="80"/>
      <w:ind w:left="-1020" w:firstLine="1020"/>
    </w:pPr>
    <w:rPr>
      <w:rFonts w:asciiTheme="minorHAnsi" w:hAnsiTheme="minorHAnsi" w:cs="Times New Roman (Body CS)"/>
      <w:caps/>
      <w:color w:val="BF8F00" w:themeColor="accent4" w:themeShade="BF"/>
      <w:kern w:val="12"/>
      <w:sz w:val="21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041CB"/>
    <w:rPr>
      <w:color w:val="605E5C"/>
      <w:shd w:val="clear" w:color="auto" w:fill="E1DFDD"/>
    </w:rPr>
  </w:style>
  <w:style w:type="paragraph" w:customStyle="1" w:styleId="ListLegal1">
    <w:name w:val="List Legal 1"/>
    <w:basedOn w:val="Normal"/>
    <w:uiPriority w:val="3"/>
    <w:qFormat/>
    <w:rsid w:val="00B041CB"/>
    <w:pPr>
      <w:numPr>
        <w:numId w:val="14"/>
      </w:numPr>
      <w:suppressAutoHyphens/>
      <w:ind w:left="567" w:hanging="567"/>
    </w:pPr>
    <w:rPr>
      <w:color w:val="000000"/>
      <w:kern w:val="12"/>
      <w:sz w:val="20"/>
      <w:szCs w:val="20"/>
      <w:lang w:val="x-none"/>
    </w:rPr>
  </w:style>
  <w:style w:type="paragraph" w:customStyle="1" w:styleId="ListLegal2">
    <w:name w:val="List Legal 2"/>
    <w:basedOn w:val="ListLegal1"/>
    <w:uiPriority w:val="3"/>
    <w:rsid w:val="00B041CB"/>
    <w:pPr>
      <w:numPr>
        <w:ilvl w:val="1"/>
      </w:numPr>
      <w:ind w:left="1134" w:hanging="567"/>
    </w:pPr>
  </w:style>
  <w:style w:type="paragraph" w:customStyle="1" w:styleId="ListLegal3">
    <w:name w:val="List Legal 3"/>
    <w:basedOn w:val="ListLegal2"/>
    <w:uiPriority w:val="3"/>
    <w:rsid w:val="00B041CB"/>
    <w:pPr>
      <w:numPr>
        <w:ilvl w:val="2"/>
      </w:numPr>
      <w:ind w:left="1701" w:hanging="567"/>
    </w:pPr>
  </w:style>
  <w:style w:type="numbering" w:customStyle="1" w:styleId="ListLegal">
    <w:name w:val="List Legal"/>
    <w:uiPriority w:val="99"/>
    <w:rsid w:val="00B041CB"/>
    <w:pPr>
      <w:numPr>
        <w:numId w:val="14"/>
      </w:numPr>
    </w:pPr>
  </w:style>
  <w:style w:type="table" w:customStyle="1" w:styleId="DefaultTable11">
    <w:name w:val="Default Table 11"/>
    <w:basedOn w:val="TableNormal"/>
    <w:uiPriority w:val="99"/>
    <w:rsid w:val="00654F9E"/>
    <w:pPr>
      <w:spacing w:before="80" w:after="80" w:line="240" w:lineRule="auto"/>
    </w:pPr>
    <w:rPr>
      <w:color w:val="000000"/>
      <w:sz w:val="20"/>
      <w:szCs w:val="20"/>
    </w:rPr>
    <w:tblPr>
      <w:tblStyleRowBandSize w:val="1"/>
      <w:tblStyleColBandSize w:val="1"/>
      <w:tblBorders>
        <w:top w:val="single" w:sz="4" w:space="0" w:color="4BB3B5"/>
        <w:bottom w:val="single" w:sz="4" w:space="0" w:color="4BB3B5"/>
        <w:insideH w:val="single" w:sz="4" w:space="0" w:color="4BB3B5"/>
      </w:tblBorders>
    </w:tblPr>
    <w:tblStylePr w:type="firstRow">
      <w:rPr>
        <w:b/>
        <w:color w:val="FFFFFF"/>
      </w:rPr>
      <w:tblPr/>
      <w:trPr>
        <w:tblHeader/>
      </w:trPr>
      <w:tcPr>
        <w:tcBorders>
          <w:top w:val="nil"/>
          <w:bottom w:val="nil"/>
        </w:tcBorders>
        <w:shd w:val="clear" w:color="auto" w:fill="081E3E"/>
      </w:tcPr>
    </w:tblStylePr>
    <w:tblStylePr w:type="lastRow">
      <w:rPr>
        <w:b/>
      </w:rPr>
      <w:tblPr/>
      <w:tcPr>
        <w:shd w:val="clear" w:color="auto" w:fill="F2F6E8"/>
      </w:tcPr>
    </w:tblStylePr>
    <w:tblStylePr w:type="firstCol">
      <w:rPr>
        <w:b/>
      </w:rPr>
    </w:tblStylePr>
    <w:tblStylePr w:type="band2Vert">
      <w:tblPr/>
      <w:tcPr>
        <w:shd w:val="clear" w:color="auto" w:fill="F2F2F2"/>
      </w:tcPr>
    </w:tblStylePr>
    <w:tblStylePr w:type="band2Horz">
      <w:tblPr/>
      <w:tcPr>
        <w:shd w:val="clear" w:color="auto" w:fill="F2F2F2"/>
      </w:tcPr>
    </w:tblStylePr>
  </w:style>
  <w:style w:type="table" w:customStyle="1" w:styleId="DefaultTable12">
    <w:name w:val="Default Table 12"/>
    <w:basedOn w:val="TableNormal"/>
    <w:uiPriority w:val="99"/>
    <w:rsid w:val="00953CCD"/>
    <w:pPr>
      <w:spacing w:before="80" w:after="80" w:line="240" w:lineRule="auto"/>
    </w:pPr>
    <w:rPr>
      <w:color w:val="000000"/>
      <w:sz w:val="20"/>
      <w:szCs w:val="20"/>
    </w:rPr>
    <w:tblPr>
      <w:tblStyleRowBandSize w:val="1"/>
      <w:tblStyleColBandSize w:val="1"/>
      <w:tblBorders>
        <w:top w:val="single" w:sz="4" w:space="0" w:color="4BB3B5"/>
        <w:bottom w:val="single" w:sz="4" w:space="0" w:color="4BB3B5"/>
        <w:insideH w:val="single" w:sz="4" w:space="0" w:color="4BB3B5"/>
      </w:tblBorders>
    </w:tblPr>
    <w:tblStylePr w:type="firstRow">
      <w:rPr>
        <w:b/>
        <w:color w:val="FFFFFF"/>
      </w:rPr>
      <w:tblPr/>
      <w:trPr>
        <w:tblHeader/>
      </w:trPr>
      <w:tcPr>
        <w:tcBorders>
          <w:top w:val="nil"/>
          <w:bottom w:val="nil"/>
        </w:tcBorders>
        <w:shd w:val="clear" w:color="auto" w:fill="081E3E"/>
      </w:tcPr>
    </w:tblStylePr>
    <w:tblStylePr w:type="lastRow">
      <w:rPr>
        <w:b/>
      </w:rPr>
      <w:tblPr/>
      <w:tcPr>
        <w:shd w:val="clear" w:color="auto" w:fill="F2F6E8"/>
      </w:tcPr>
    </w:tblStylePr>
    <w:tblStylePr w:type="firstCol">
      <w:rPr>
        <w:b/>
      </w:rPr>
    </w:tblStylePr>
    <w:tblStylePr w:type="band2Vert">
      <w:tblPr/>
      <w:tcPr>
        <w:shd w:val="clear" w:color="auto" w:fill="F2F2F2"/>
      </w:tcPr>
    </w:tblStylePr>
    <w:tblStylePr w:type="band2Horz">
      <w:tblPr/>
      <w:tcPr>
        <w:shd w:val="clear" w:color="auto" w:fill="F2F2F2"/>
      </w:tcPr>
    </w:tblStylePr>
  </w:style>
  <w:style w:type="table" w:styleId="TableGrid">
    <w:name w:val="Table Grid"/>
    <w:basedOn w:val="TableNormal"/>
    <w:uiPriority w:val="39"/>
    <w:rsid w:val="00AC6195"/>
    <w:pPr>
      <w:spacing w:after="0" w:line="240" w:lineRule="auto"/>
    </w:pPr>
    <w:rPr>
      <w:color w:val="00000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260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260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D70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709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7098"/>
    <w:rPr>
      <w:rFonts w:ascii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70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7098"/>
    <w:rPr>
      <w:rFonts w:ascii="Calibri" w:hAnsi="Calibr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D7098"/>
    <w:pPr>
      <w:spacing w:after="0" w:line="240" w:lineRule="auto"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10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312DDC-9DCA-4C29-B5DD-6A4198206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Remote Airstrip Upgrade Program round nine—approved projects</vt:lpstr>
    </vt:vector>
  </TitlesOfParts>
  <Company>Department of Infrastructure, Transport, Regional Development, Communications and the Arts</Company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Regional Airport Program (RAP) Round 4 NSW approved projects</dc:title>
  <dc:subject/>
  <dc:creator>Department of Infrastructure, Transport, Regional Development, Communications and the Arts</dc:creator>
  <cp:keywords/>
  <dc:description>22 July 2021</dc:description>
  <cp:lastModifiedBy>Katrina Shaw</cp:lastModifiedBy>
  <cp:revision>4</cp:revision>
  <cp:lastPrinted>2025-02-10T01:20:00Z</cp:lastPrinted>
  <dcterms:created xsi:type="dcterms:W3CDTF">2025-02-11T05:56:00Z</dcterms:created>
  <dcterms:modified xsi:type="dcterms:W3CDTF">2025-02-13T07:02:00Z</dcterms:modified>
</cp:coreProperties>
</file>