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7ADC" w14:textId="77777777" w:rsidR="002229F7" w:rsidRPr="009B3EBF" w:rsidRDefault="00260469" w:rsidP="00530FE9">
      <w:pPr>
        <w:pStyle w:val="Heading1"/>
      </w:pPr>
      <w:r w:rsidRPr="009B3EBF">
        <w:t>Reform of the Disability Standards for Accessible Public Transport</w:t>
      </w:r>
      <w:r w:rsidR="002615FE" w:rsidRPr="009B3EBF">
        <w:t xml:space="preserve"> 2002</w:t>
      </w:r>
      <w:r w:rsidR="0063733C" w:rsidRPr="009B3EBF">
        <w:t xml:space="preserve"> – Summary of decision</w:t>
      </w:r>
      <w:r w:rsidRPr="009B3EBF">
        <w:t xml:space="preserve"> </w:t>
      </w:r>
    </w:p>
    <w:p w14:paraId="409C0C29" w14:textId="36167A17" w:rsidR="00F26E77" w:rsidRPr="00F26E77" w:rsidRDefault="00F26E77" w:rsidP="00F26E77">
      <w:r w:rsidRPr="00F85ED0">
        <w:t xml:space="preserve">On </w:t>
      </w:r>
      <w:r w:rsidR="00F85ED0" w:rsidRPr="00F85ED0">
        <w:t>20 March 2024,</w:t>
      </w:r>
      <w:r w:rsidRPr="00F85ED0">
        <w:t xml:space="preserve"> the</w:t>
      </w:r>
      <w:r>
        <w:t xml:space="preserve"> </w:t>
      </w:r>
      <w:r w:rsidR="00BC51D1">
        <w:t xml:space="preserve">Australian Government announced that it had decided to </w:t>
      </w:r>
      <w:r>
        <w:t xml:space="preserve">reform the Disability Standards for Accessible Public Transport 2002 (Transport Standards). </w:t>
      </w:r>
      <w:r w:rsidR="0063733C">
        <w:t xml:space="preserve">This document </w:t>
      </w:r>
      <w:r w:rsidR="00600FF4">
        <w:t>provides an overview of</w:t>
      </w:r>
      <w:r w:rsidR="0063733C">
        <w:t xml:space="preserve"> the reform process and </w:t>
      </w:r>
      <w:r w:rsidR="00600FF4">
        <w:t xml:space="preserve">a summary of </w:t>
      </w:r>
      <w:r>
        <w:t xml:space="preserve">the </w:t>
      </w:r>
      <w:r w:rsidR="0077526F">
        <w:t>reforms.</w:t>
      </w:r>
    </w:p>
    <w:p w14:paraId="3D8B4A40" w14:textId="77777777" w:rsidR="00600FF4" w:rsidRDefault="00600FF4" w:rsidP="00600FF4">
      <w:pPr>
        <w:pStyle w:val="Heading2"/>
      </w:pPr>
      <w:r>
        <w:t>Context</w:t>
      </w:r>
    </w:p>
    <w:p w14:paraId="23AC4C6C" w14:textId="77777777" w:rsidR="00F40023" w:rsidRDefault="00D23CAA" w:rsidP="00125E70">
      <w:r>
        <w:t>O</w:t>
      </w:r>
      <w:r w:rsidRPr="00600FF4">
        <w:t xml:space="preserve">ne in six people aged 15 years and over with disability have difficulty using public transport. </w:t>
      </w:r>
      <w:r w:rsidR="79ECA548">
        <w:t>Access to public transport</w:t>
      </w:r>
      <w:r w:rsidR="00600FF4">
        <w:t xml:space="preserve"> enables Australians to work or study, visit family and friends, and access critical services such as healthcare.</w:t>
      </w:r>
      <w:r w:rsidR="79ECA548">
        <w:t xml:space="preserve"> </w:t>
      </w:r>
      <w:r w:rsidRPr="00600FF4">
        <w:t>Without equitable access to public transport, discrimination can arise.</w:t>
      </w:r>
      <w:r>
        <w:t xml:space="preserve"> </w:t>
      </w:r>
    </w:p>
    <w:p w14:paraId="23FC968A" w14:textId="77777777" w:rsidR="00E96C8C" w:rsidRDefault="00600FF4" w:rsidP="00125E70">
      <w:r w:rsidRPr="00600FF4">
        <w:t xml:space="preserve">In Australia, public transport operators and providers are required to make their services accessible for people with disability. This is managed through the Disability Standards for Accessible Public Transport 2002 (Transport Standards). The Transport Standards are developed under the </w:t>
      </w:r>
      <w:r w:rsidRPr="009B3EBF">
        <w:rPr>
          <w:i/>
        </w:rPr>
        <w:t>Disability</w:t>
      </w:r>
      <w:r w:rsidR="00022AC0">
        <w:rPr>
          <w:i/>
        </w:rPr>
        <w:t> </w:t>
      </w:r>
      <w:r w:rsidRPr="009B3EBF">
        <w:rPr>
          <w:i/>
        </w:rPr>
        <w:t>Discrimination Act 1992</w:t>
      </w:r>
      <w:r w:rsidR="00E96C8C">
        <w:rPr>
          <w:i/>
        </w:rPr>
        <w:t xml:space="preserve"> </w:t>
      </w:r>
      <w:r w:rsidR="00E96C8C">
        <w:t>(DDA)</w:t>
      </w:r>
      <w:r w:rsidRPr="00600FF4">
        <w:t>.</w:t>
      </w:r>
    </w:p>
    <w:p w14:paraId="2C27F4AA" w14:textId="77777777" w:rsidR="00125E70" w:rsidRDefault="00D23CAA" w:rsidP="00125E70">
      <w:r>
        <w:t>I</w:t>
      </w:r>
      <w:r w:rsidR="00600FF4">
        <w:t xml:space="preserve">n 2019, </w:t>
      </w:r>
      <w:r w:rsidR="00E25B27">
        <w:t xml:space="preserve">state, territory and </w:t>
      </w:r>
      <w:r w:rsidR="001705E1">
        <w:t xml:space="preserve">the </w:t>
      </w:r>
      <w:r w:rsidR="00E25B27">
        <w:t xml:space="preserve">Commonwealth infrastructure and transport </w:t>
      </w:r>
      <w:r w:rsidR="002615FE">
        <w:t>m</w:t>
      </w:r>
      <w:r w:rsidR="00F5549E">
        <w:t xml:space="preserve">inisters </w:t>
      </w:r>
      <w:r w:rsidR="00022AC0">
        <w:t>agreed to</w:t>
      </w:r>
      <w:r w:rsidR="009672C6">
        <w:t xml:space="preserve"> reform</w:t>
      </w:r>
      <w:r w:rsidR="00022AC0">
        <w:t xml:space="preserve"> </w:t>
      </w:r>
      <w:r w:rsidR="009672C6">
        <w:t>the Transport</w:t>
      </w:r>
      <w:r w:rsidR="00022AC0">
        <w:t> </w:t>
      </w:r>
      <w:r w:rsidR="009672C6">
        <w:t xml:space="preserve">Standards </w:t>
      </w:r>
      <w:r w:rsidR="79ECA548">
        <w:t>to make sure the</w:t>
      </w:r>
      <w:r>
        <w:t>y</w:t>
      </w:r>
      <w:r w:rsidR="009672C6">
        <w:t xml:space="preserve"> </w:t>
      </w:r>
      <w:r w:rsidR="79ECA548">
        <w:t xml:space="preserve">are </w:t>
      </w:r>
      <w:r w:rsidR="00D43AFE">
        <w:t xml:space="preserve">efficient, effective, </w:t>
      </w:r>
      <w:r w:rsidR="79ECA548">
        <w:t>fit-for-purpose and meet the needs of Australian society.</w:t>
      </w:r>
    </w:p>
    <w:p w14:paraId="13E1F102" w14:textId="77777777" w:rsidR="00600FF4" w:rsidRDefault="00600FF4" w:rsidP="00600FF4">
      <w:pPr>
        <w:pStyle w:val="Heading2"/>
      </w:pPr>
      <w:r>
        <w:t>Process</w:t>
      </w:r>
    </w:p>
    <w:p w14:paraId="5DE785A2" w14:textId="32971690" w:rsidR="002615FE" w:rsidRDefault="00125E70" w:rsidP="00604472">
      <w:r>
        <w:t xml:space="preserve">The reform process has been undertaken in two stages. Stage </w:t>
      </w:r>
      <w:r w:rsidR="002615FE">
        <w:t xml:space="preserve">1 </w:t>
      </w:r>
      <w:r>
        <w:t xml:space="preserve">identified 16 areas of reform, and </w:t>
      </w:r>
      <w:r w:rsidR="002615FE">
        <w:t xml:space="preserve">public </w:t>
      </w:r>
      <w:r>
        <w:t>consultation</w:t>
      </w:r>
      <w:r w:rsidR="002615FE">
        <w:t>s</w:t>
      </w:r>
      <w:r>
        <w:t xml:space="preserve"> w</w:t>
      </w:r>
      <w:r w:rsidR="002615FE">
        <w:t>ere</w:t>
      </w:r>
      <w:r>
        <w:t xml:space="preserve"> held in early</w:t>
      </w:r>
      <w:r w:rsidR="002615FE">
        <w:t>-</w:t>
      </w:r>
      <w:r>
        <w:t xml:space="preserve">2021. Feedback from this consultation was used to inform the </w:t>
      </w:r>
      <w:r w:rsidR="00000666">
        <w:t>S</w:t>
      </w:r>
      <w:r>
        <w:t xml:space="preserve">tage </w:t>
      </w:r>
      <w:r w:rsidR="002615FE">
        <w:t xml:space="preserve">1 </w:t>
      </w:r>
      <w:r>
        <w:t>Decision Regulation Impact Statement (RIS)</w:t>
      </w:r>
      <w:r w:rsidR="00E96C8C">
        <w:t>,</w:t>
      </w:r>
      <w:r>
        <w:t xml:space="preserve"> which was considered by </w:t>
      </w:r>
      <w:r w:rsidR="002615FE">
        <w:t>m</w:t>
      </w:r>
      <w:r>
        <w:t>inisters in February</w:t>
      </w:r>
      <w:r w:rsidR="00600FF4">
        <w:t> </w:t>
      </w:r>
      <w:r>
        <w:t xml:space="preserve">2022. Stage </w:t>
      </w:r>
      <w:r w:rsidR="002615FE">
        <w:t xml:space="preserve">2 </w:t>
      </w:r>
      <w:r w:rsidR="00F5549E">
        <w:t xml:space="preserve">considered </w:t>
      </w:r>
      <w:r w:rsidR="009672C6">
        <w:t xml:space="preserve">60 reform areas and implementation </w:t>
      </w:r>
      <w:r w:rsidR="00275419">
        <w:t>arrangements</w:t>
      </w:r>
      <w:r w:rsidR="002615FE">
        <w:t xml:space="preserve"> for the full package of reforms (Stage 1 and 2)</w:t>
      </w:r>
      <w:r>
        <w:t xml:space="preserve">. </w:t>
      </w:r>
      <w:r w:rsidR="00B2526E">
        <w:t xml:space="preserve">Public consultations </w:t>
      </w:r>
      <w:r>
        <w:t>w</w:t>
      </w:r>
      <w:r w:rsidR="00B2526E">
        <w:t>ere</w:t>
      </w:r>
      <w:r>
        <w:t xml:space="preserve"> held in </w:t>
      </w:r>
      <w:r w:rsidR="00972ED8">
        <w:t xml:space="preserve">mid-2022. </w:t>
      </w:r>
      <w:r w:rsidR="002615FE">
        <w:t>Feedback from this consultation was used to inform the Stage 2 Decision RIS, which was considered by ministers in June</w:t>
      </w:r>
      <w:r w:rsidR="00B2526E">
        <w:t> </w:t>
      </w:r>
      <w:r w:rsidR="002615FE">
        <w:t>2023. Further information</w:t>
      </w:r>
      <w:r w:rsidR="00434AC3">
        <w:t xml:space="preserve"> </w:t>
      </w:r>
      <w:r w:rsidR="002615FE">
        <w:t>is available on the department’s website</w:t>
      </w:r>
      <w:r w:rsidR="00434AC3">
        <w:t xml:space="preserve">: </w:t>
      </w:r>
      <w:hyperlink r:id="rId9" w:history="1">
        <w:r w:rsidR="002615FE" w:rsidRPr="00C82FBE">
          <w:rPr>
            <w:rStyle w:val="Hyperlink"/>
          </w:rPr>
          <w:t>www.infrastructure.gov.au/transport-standards-reform</w:t>
        </w:r>
      </w:hyperlink>
      <w:r w:rsidR="002615FE">
        <w:t>.</w:t>
      </w:r>
    </w:p>
    <w:p w14:paraId="15FE82A1" w14:textId="694957FE" w:rsidR="00350359" w:rsidRDefault="003245A4" w:rsidP="00350359">
      <w:pPr>
        <w:pStyle w:val="Heading2"/>
      </w:pPr>
      <w:r>
        <w:t>Reform options</w:t>
      </w:r>
    </w:p>
    <w:p w14:paraId="5FE607BE" w14:textId="77777777" w:rsidR="00350359" w:rsidRDefault="00B2526E" w:rsidP="00350359">
      <w:r>
        <w:t>For e</w:t>
      </w:r>
      <w:r w:rsidR="00350359">
        <w:t>ach reform area</w:t>
      </w:r>
      <w:r>
        <w:t>,</w:t>
      </w:r>
      <w:r w:rsidR="00350359">
        <w:t xml:space="preserve"> three policy options</w:t>
      </w:r>
      <w:r>
        <w:t xml:space="preserve"> were </w:t>
      </w:r>
      <w:r w:rsidR="00E96C8C">
        <w:t>proposed</w:t>
      </w:r>
      <w:r w:rsidR="00350359">
        <w:t xml:space="preserve">: </w:t>
      </w:r>
    </w:p>
    <w:p w14:paraId="16C3F924" w14:textId="77777777" w:rsidR="005C49F8" w:rsidRPr="0065717A" w:rsidRDefault="005C49F8" w:rsidP="009B3EBF">
      <w:pPr>
        <w:pStyle w:val="Bullet1"/>
      </w:pPr>
      <w:r w:rsidRPr="005C49F8">
        <w:rPr>
          <w:b/>
          <w:bCs/>
        </w:rPr>
        <w:t>Regulatory</w:t>
      </w:r>
      <w:r w:rsidRPr="005C49F8">
        <w:rPr>
          <w:b/>
        </w:rPr>
        <w:t xml:space="preserve"> </w:t>
      </w:r>
      <w:r w:rsidRPr="0065717A">
        <w:t>–</w:t>
      </w:r>
      <w:r w:rsidR="00275419">
        <w:rPr>
          <w:lang w:val="en-US"/>
        </w:rPr>
        <w:t xml:space="preserve"> </w:t>
      </w:r>
      <w:r w:rsidR="00AA3CA2">
        <w:rPr>
          <w:lang w:val="en-US"/>
        </w:rPr>
        <w:t>Legislative</w:t>
      </w:r>
      <w:r w:rsidRPr="0065717A">
        <w:t xml:space="preserve"> changes made to the Transport Standards to include new requirements. </w:t>
      </w:r>
    </w:p>
    <w:p w14:paraId="773989E1" w14:textId="77777777" w:rsidR="005C49F8" w:rsidRPr="0065717A" w:rsidRDefault="005C49F8" w:rsidP="005C49F8">
      <w:pPr>
        <w:pStyle w:val="Bullet1"/>
      </w:pPr>
      <w:r w:rsidRPr="005C49F8">
        <w:rPr>
          <w:b/>
          <w:bCs/>
        </w:rPr>
        <w:t>Non-regulatory</w:t>
      </w:r>
      <w:r w:rsidRPr="0065717A">
        <w:t xml:space="preserve"> – </w:t>
      </w:r>
      <w:r w:rsidR="00B2526E">
        <w:rPr>
          <w:lang w:val="en-US"/>
        </w:rPr>
        <w:t>T</w:t>
      </w:r>
      <w:r w:rsidR="00275419" w:rsidRPr="005F4DC6">
        <w:t>he provision of guidance material</w:t>
      </w:r>
      <w:r w:rsidR="00B2526E">
        <w:rPr>
          <w:lang w:val="en-US"/>
        </w:rPr>
        <w:t xml:space="preserve"> to support the Transport Standards</w:t>
      </w:r>
      <w:r w:rsidRPr="0065717A">
        <w:t xml:space="preserve">. </w:t>
      </w:r>
    </w:p>
    <w:p w14:paraId="756B7898" w14:textId="77777777" w:rsidR="007067C9" w:rsidRPr="00845B34" w:rsidRDefault="005C49F8" w:rsidP="009B3EBF">
      <w:pPr>
        <w:pStyle w:val="Bullet1"/>
        <w:spacing w:after="160" w:line="245" w:lineRule="auto"/>
      </w:pPr>
      <w:r w:rsidRPr="005C49F8">
        <w:rPr>
          <w:b/>
        </w:rPr>
        <w:t>Status quo</w:t>
      </w:r>
      <w:r w:rsidRPr="0065717A">
        <w:t xml:space="preserve"> – </w:t>
      </w:r>
      <w:r w:rsidR="00E96C8C">
        <w:rPr>
          <w:lang w:val="en-US"/>
        </w:rPr>
        <w:t>No changes to the Transport Standards or guidance material.</w:t>
      </w:r>
    </w:p>
    <w:p w14:paraId="36FE42CD" w14:textId="305A240C" w:rsidR="003961F3" w:rsidRPr="009B3EBF" w:rsidRDefault="00B2526E" w:rsidP="009B3EBF">
      <w:pPr>
        <w:rPr>
          <w:highlight w:val="yellow"/>
        </w:rPr>
      </w:pPr>
      <w:r w:rsidRPr="009B3EBF">
        <w:t xml:space="preserve">Following analysis of all available evidence, including public submissions and cost-benefit analysis </w:t>
      </w:r>
      <w:r>
        <w:t>data</w:t>
      </w:r>
      <w:r w:rsidRPr="009B3EBF">
        <w:t xml:space="preserve">, </w:t>
      </w:r>
      <w:r w:rsidR="003F5186">
        <w:t>one</w:t>
      </w:r>
      <w:r w:rsidRPr="009B3EBF">
        <w:t xml:space="preserve"> policy option has been </w:t>
      </w:r>
      <w:r w:rsidR="003F5186">
        <w:t xml:space="preserve">chosen </w:t>
      </w:r>
      <w:r w:rsidRPr="009B3EBF">
        <w:t>for each reform area. The Stage 1 and Stage 2 Decision RISs</w:t>
      </w:r>
      <w:r w:rsidR="006B16E0">
        <w:t xml:space="preserve"> </w:t>
      </w:r>
      <w:r w:rsidRPr="009B3EBF">
        <w:t xml:space="preserve">provide </w:t>
      </w:r>
      <w:r w:rsidR="00D43AFE">
        <w:t xml:space="preserve">the </w:t>
      </w:r>
      <w:r w:rsidRPr="009B3EBF">
        <w:t>rationale for the selected option</w:t>
      </w:r>
      <w:r w:rsidR="00E96C8C">
        <w:t>s</w:t>
      </w:r>
      <w:r w:rsidRPr="009B3EBF">
        <w:t xml:space="preserve">, </w:t>
      </w:r>
      <w:r w:rsidRPr="005D1F37">
        <w:t>balan</w:t>
      </w:r>
      <w:r w:rsidR="00E96C8C">
        <w:t>cing</w:t>
      </w:r>
      <w:r w:rsidRPr="00B2526E">
        <w:t xml:space="preserve"> the regulatory impacts of new or updated requirements against the overarching goal of the DDA and the Transport Standards.</w:t>
      </w:r>
      <w:r w:rsidR="007067C9" w:rsidDel="00B2526E">
        <w:t xml:space="preserve"> </w:t>
      </w:r>
    </w:p>
    <w:p w14:paraId="53557562" w14:textId="23175B15" w:rsidR="007067C9" w:rsidRDefault="003961F3" w:rsidP="009B3EBF">
      <w:r>
        <w:t>In total, t</w:t>
      </w:r>
      <w:r w:rsidRPr="003961F3">
        <w:t xml:space="preserve">here are 76 reforms, which include regulatory reforms that apply to new and substantially upgraded assets (30 reforms), regulatory reforms that apply to existing assets (19 reforms), </w:t>
      </w:r>
      <w:r w:rsidRPr="003961F3">
        <w:lastRenderedPageBreak/>
        <w:t xml:space="preserve">regulatory reforms that apply on commencement (4 reforms), and changes to guidance that supports the Transport Standards (16 reforms). In some cases, further work </w:t>
      </w:r>
      <w:r>
        <w:t xml:space="preserve">is </w:t>
      </w:r>
      <w:r w:rsidRPr="003961F3">
        <w:t>required to determine the scale and scope of the problem or if there are more appropriate solutions to address the problem (7 reforms).</w:t>
      </w:r>
      <w:r w:rsidR="00E046F9">
        <w:t xml:space="preserve"> Additional research and targeted consultation with relevant stakeholders will be undertaken by the Australian Government to resolve these issues.</w:t>
      </w:r>
    </w:p>
    <w:p w14:paraId="10851250" w14:textId="77777777" w:rsidR="009D34B7" w:rsidRDefault="009D34B7" w:rsidP="009D34B7">
      <w:pPr>
        <w:pStyle w:val="Heading2"/>
      </w:pPr>
      <w:r>
        <w:t>Implementation</w:t>
      </w:r>
    </w:p>
    <w:p w14:paraId="5C1C3524" w14:textId="7FBFF641" w:rsidR="001A6B15" w:rsidRDefault="001A6B15" w:rsidP="009B3EBF">
      <w:pPr>
        <w:pStyle w:val="Bullet1"/>
        <w:numPr>
          <w:ilvl w:val="0"/>
          <w:numId w:val="0"/>
        </w:numPr>
        <w:ind w:left="284" w:hanging="284"/>
      </w:pPr>
      <w:r>
        <w:rPr>
          <w:lang w:val="en-AU"/>
        </w:rPr>
        <w:t xml:space="preserve">Three options were </w:t>
      </w:r>
      <w:r w:rsidR="00022AC0">
        <w:rPr>
          <w:lang w:val="en-AU"/>
        </w:rPr>
        <w:t>considered</w:t>
      </w:r>
      <w:r>
        <w:rPr>
          <w:lang w:val="en-AU"/>
        </w:rPr>
        <w:t xml:space="preserve"> for the implementation of </w:t>
      </w:r>
      <w:r w:rsidR="007067C9">
        <w:t>regulatory</w:t>
      </w:r>
      <w:r>
        <w:t xml:space="preserve"> reforms:</w:t>
      </w:r>
    </w:p>
    <w:p w14:paraId="412F9B1E" w14:textId="617654F7" w:rsidR="007067C9" w:rsidRPr="009B3EBF" w:rsidRDefault="001A6B15" w:rsidP="00E046F9">
      <w:pPr>
        <w:pStyle w:val="Bullet1"/>
        <w:spacing w:line="259" w:lineRule="auto"/>
        <w:ind w:right="-188"/>
        <w:rPr>
          <w:rFonts w:ascii="Calibri" w:eastAsia="Calibri" w:hAnsi="Calibri" w:cs="Times New Roman"/>
        </w:rPr>
      </w:pPr>
      <w:r w:rsidRPr="009B3EBF">
        <w:rPr>
          <w:b/>
          <w:bCs/>
        </w:rPr>
        <w:t>New or substantially upgraded assets</w:t>
      </w:r>
      <w:r>
        <w:rPr>
          <w:b/>
          <w:i/>
          <w:lang w:val="en-US"/>
        </w:rPr>
        <w:t xml:space="preserve"> </w:t>
      </w:r>
      <w:r w:rsidR="00E96C8C">
        <w:rPr>
          <w:lang w:val="en-US"/>
        </w:rPr>
        <w:t>–</w:t>
      </w:r>
      <w:r>
        <w:rPr>
          <w:lang w:val="en-US"/>
        </w:rPr>
        <w:t xml:space="preserve"> </w:t>
      </w:r>
      <w:r>
        <w:rPr>
          <w:rFonts w:ascii="Calibri" w:eastAsia="Calibri" w:hAnsi="Calibri" w:cs="Times New Roman"/>
        </w:rPr>
        <w:t>new</w:t>
      </w:r>
      <w:r w:rsidR="00E96C8C">
        <w:rPr>
          <w:rFonts w:ascii="Calibri" w:eastAsia="Calibri" w:hAnsi="Calibri" w:cs="Times New Roman"/>
          <w:lang w:val="en-US"/>
        </w:rPr>
        <w:t xml:space="preserve"> </w:t>
      </w:r>
      <w:r>
        <w:rPr>
          <w:rFonts w:ascii="Calibri" w:eastAsia="Calibri" w:hAnsi="Calibri" w:cs="Times New Roman"/>
        </w:rPr>
        <w:t>requirements would apply to all new assets and will only apply to assets that are currently in service</w:t>
      </w:r>
      <w:r w:rsidR="001705E1">
        <w:rPr>
          <w:rFonts w:ascii="Calibri" w:eastAsia="Calibri" w:hAnsi="Calibri" w:cs="Times New Roman"/>
          <w:lang w:val="en-US"/>
        </w:rPr>
        <w:t>,</w:t>
      </w:r>
      <w:r>
        <w:rPr>
          <w:rFonts w:ascii="Calibri" w:eastAsia="Calibri" w:hAnsi="Calibri" w:cs="Times New Roman"/>
        </w:rPr>
        <w:t xml:space="preserve"> if the asset is substantially upgraded</w:t>
      </w:r>
      <w:r>
        <w:rPr>
          <w:lang w:val="en-US"/>
        </w:rPr>
        <w:t xml:space="preserve">. </w:t>
      </w:r>
      <w:r w:rsidR="006A0812">
        <w:rPr>
          <w:lang w:val="en-US"/>
        </w:rPr>
        <w:t xml:space="preserve">Based on the outcomes of consultation, </w:t>
      </w:r>
      <w:r w:rsidR="006A0812">
        <w:rPr>
          <w:rFonts w:ascii="Calibri" w:eastAsia="Calibri" w:hAnsi="Calibri" w:cs="Times New Roman"/>
          <w:lang w:val="en-US"/>
        </w:rPr>
        <w:t>t</w:t>
      </w:r>
      <w:r>
        <w:rPr>
          <w:rFonts w:ascii="Calibri" w:eastAsia="Calibri" w:hAnsi="Calibri" w:cs="Times New Roman"/>
        </w:rPr>
        <w:t xml:space="preserve">his approach has been selected where implementation of the </w:t>
      </w:r>
      <w:r>
        <w:rPr>
          <w:rFonts w:ascii="Calibri" w:eastAsia="Calibri" w:hAnsi="Calibri" w:cs="Times New Roman"/>
          <w:lang w:val="en-AU"/>
        </w:rPr>
        <w:t>new requirements</w:t>
      </w:r>
      <w:r>
        <w:rPr>
          <w:rFonts w:ascii="Calibri" w:eastAsia="Calibri" w:hAnsi="Calibri" w:cs="Times New Roman"/>
        </w:rPr>
        <w:t xml:space="preserve"> would be complex, costly or would see an asset out of action for an extended period.</w:t>
      </w:r>
    </w:p>
    <w:p w14:paraId="5A5E9D19" w14:textId="47A34B94" w:rsidR="001A6B15" w:rsidRDefault="001A6B15" w:rsidP="001E7F53">
      <w:pPr>
        <w:pStyle w:val="Bullet1"/>
        <w:spacing w:line="259" w:lineRule="auto"/>
        <w:rPr>
          <w:rFonts w:ascii="Calibri" w:eastAsia="Calibri" w:hAnsi="Calibri" w:cs="Times New Roman"/>
        </w:rPr>
      </w:pPr>
      <w:r w:rsidRPr="009B3EBF">
        <w:rPr>
          <w:b/>
          <w:lang w:val="en-US"/>
        </w:rPr>
        <w:t>Existing assets with a compliance schedule</w:t>
      </w:r>
      <w:r>
        <w:rPr>
          <w:b/>
          <w:i/>
          <w:lang w:val="en-US"/>
        </w:rPr>
        <w:t xml:space="preserve"> </w:t>
      </w:r>
      <w:r w:rsidR="00E96C8C">
        <w:rPr>
          <w:lang w:val="en-US"/>
        </w:rPr>
        <w:t>–</w:t>
      </w:r>
      <w:r w:rsidR="00F55CC4">
        <w:rPr>
          <w:lang w:val="en-US"/>
        </w:rPr>
        <w:t xml:space="preserve"> </w:t>
      </w:r>
      <w:r>
        <w:rPr>
          <w:rFonts w:ascii="Calibri" w:eastAsia="Calibri" w:hAnsi="Calibri" w:cs="Times New Roman"/>
        </w:rPr>
        <w:t>new requirements would apply to all new assets and all assets that are currently in service</w:t>
      </w:r>
      <w:r w:rsidR="00022AC0">
        <w:rPr>
          <w:rFonts w:ascii="Calibri" w:eastAsia="Calibri" w:hAnsi="Calibri" w:cs="Times New Roman"/>
          <w:lang w:val="en-US"/>
        </w:rPr>
        <w:t>,</w:t>
      </w:r>
      <w:r>
        <w:rPr>
          <w:rFonts w:ascii="Calibri" w:eastAsia="Calibri" w:hAnsi="Calibri" w:cs="Times New Roman"/>
        </w:rPr>
        <w:t xml:space="preserve"> in accordance</w:t>
      </w:r>
      <w:r w:rsidR="00EF2286">
        <w:rPr>
          <w:rFonts w:ascii="Calibri" w:eastAsia="Calibri" w:hAnsi="Calibri" w:cs="Times New Roman"/>
          <w:lang w:val="en-US"/>
        </w:rPr>
        <w:t xml:space="preserve"> with</w:t>
      </w:r>
      <w:r>
        <w:rPr>
          <w:rFonts w:ascii="Calibri" w:eastAsia="Calibri" w:hAnsi="Calibri" w:cs="Times New Roman"/>
        </w:rPr>
        <w:t xml:space="preserve"> with determined timeframes.</w:t>
      </w:r>
      <w:r w:rsidRPr="001A6B15">
        <w:rPr>
          <w:rFonts w:ascii="Calibri" w:eastAsia="Calibri" w:hAnsi="Calibri" w:cs="Times New Roman"/>
        </w:rPr>
        <w:t xml:space="preserve"> </w:t>
      </w:r>
      <w:r w:rsidR="006A0812">
        <w:rPr>
          <w:rFonts w:ascii="Calibri" w:eastAsia="Calibri" w:hAnsi="Calibri" w:cs="Times New Roman"/>
          <w:lang w:val="en-US"/>
        </w:rPr>
        <w:t>Based on the outcomes of consultation, t</w:t>
      </w:r>
      <w:r>
        <w:rPr>
          <w:rFonts w:ascii="Calibri" w:eastAsia="Calibri" w:hAnsi="Calibri" w:cs="Times New Roman"/>
        </w:rPr>
        <w:t xml:space="preserve">his approach has been selected where implementation of the </w:t>
      </w:r>
      <w:r w:rsidR="00022AC0">
        <w:rPr>
          <w:rFonts w:ascii="Calibri" w:eastAsia="Calibri" w:hAnsi="Calibri" w:cs="Times New Roman"/>
          <w:lang w:val="en-US"/>
        </w:rPr>
        <w:t>new requirements</w:t>
      </w:r>
      <w:r>
        <w:rPr>
          <w:rFonts w:ascii="Calibri" w:eastAsia="Calibri" w:hAnsi="Calibri" w:cs="Times New Roman"/>
        </w:rPr>
        <w:t xml:space="preserve"> will incur a low to modest cost and </w:t>
      </w:r>
      <w:r w:rsidR="00AB6E71">
        <w:rPr>
          <w:rFonts w:ascii="Calibri" w:eastAsia="Calibri" w:hAnsi="Calibri" w:cs="Times New Roman"/>
          <w:lang w:val="en-US"/>
        </w:rPr>
        <w:t xml:space="preserve">can occur </w:t>
      </w:r>
      <w:r>
        <w:rPr>
          <w:rFonts w:ascii="Calibri" w:eastAsia="Calibri" w:hAnsi="Calibri" w:cs="Times New Roman"/>
        </w:rPr>
        <w:t>without significant disruption to services.</w:t>
      </w:r>
    </w:p>
    <w:p w14:paraId="7ABDA1B1" w14:textId="158B6B75" w:rsidR="001A6B15" w:rsidRPr="009B3EBF" w:rsidRDefault="001A6B15" w:rsidP="001E7F53">
      <w:pPr>
        <w:pStyle w:val="Bullet1"/>
        <w:spacing w:line="259" w:lineRule="auto"/>
        <w:rPr>
          <w:b/>
          <w:lang w:val="en-US"/>
        </w:rPr>
      </w:pPr>
      <w:r w:rsidRPr="009B3EBF">
        <w:rPr>
          <w:b/>
          <w:lang w:val="en-US"/>
        </w:rPr>
        <w:t xml:space="preserve">On commencement </w:t>
      </w:r>
      <w:r w:rsidR="00E96C8C" w:rsidRPr="009B3EBF">
        <w:rPr>
          <w:i/>
          <w:lang w:val="en-US"/>
        </w:rPr>
        <w:t>–</w:t>
      </w:r>
      <w:r w:rsidR="00022AC0">
        <w:rPr>
          <w:lang w:val="en-US"/>
        </w:rPr>
        <w:t xml:space="preserve"> </w:t>
      </w:r>
      <w:r w:rsidRPr="009B3EBF">
        <w:rPr>
          <w:lang w:val="en-US"/>
        </w:rPr>
        <w:t xml:space="preserve">new requirements would apply from the date the amendments to the Transport Standards come into force. </w:t>
      </w:r>
      <w:r w:rsidR="006A0812">
        <w:rPr>
          <w:lang w:val="en-US"/>
        </w:rPr>
        <w:t>Based on the outcomes of consultation, t</w:t>
      </w:r>
      <w:r w:rsidRPr="009B3EBF">
        <w:rPr>
          <w:lang w:val="en-US"/>
        </w:rPr>
        <w:t>his implementation approach has been selected where a regulatory option relates to definitional or deregulatory changes, which would benefit the community and industry immediately</w:t>
      </w:r>
      <w:r w:rsidRPr="009B3EBF">
        <w:rPr>
          <w:b/>
          <w:lang w:val="en-US"/>
        </w:rPr>
        <w:t>.</w:t>
      </w:r>
    </w:p>
    <w:p w14:paraId="5584AD93" w14:textId="73767CC6" w:rsidR="005D1F37" w:rsidRDefault="005D1F37" w:rsidP="009D34B7">
      <w:pPr>
        <w:rPr>
          <w:lang w:val="en-US"/>
        </w:rPr>
      </w:pPr>
      <w:r>
        <w:rPr>
          <w:lang w:val="en-US"/>
        </w:rPr>
        <w:t xml:space="preserve">Non-regulatory reforms will be implemented through updates to the </w:t>
      </w:r>
      <w:r w:rsidR="001E7F53" w:rsidRPr="005D1F37">
        <w:rPr>
          <w:lang w:val="en-US"/>
        </w:rPr>
        <w:t xml:space="preserve">Disability Standards for Accessible Public Transport Guidelines </w:t>
      </w:r>
      <w:r w:rsidR="001E7F53">
        <w:rPr>
          <w:lang w:val="en-US"/>
        </w:rPr>
        <w:t xml:space="preserve">and the </w:t>
      </w:r>
      <w:r>
        <w:rPr>
          <w:lang w:val="en-US"/>
        </w:rPr>
        <w:t>Whole Journey Guide</w:t>
      </w:r>
      <w:r w:rsidR="001E7F53">
        <w:rPr>
          <w:lang w:val="en-US"/>
        </w:rPr>
        <w:t>.</w:t>
      </w:r>
    </w:p>
    <w:p w14:paraId="239D9AC3" w14:textId="1DF4A73B" w:rsidR="00726839" w:rsidRDefault="00726839" w:rsidP="009D34B7">
      <w:pPr>
        <w:rPr>
          <w:lang w:val="en-US"/>
        </w:rPr>
      </w:pPr>
      <w:r w:rsidRPr="00726839">
        <w:rPr>
          <w:lang w:val="en-US"/>
        </w:rPr>
        <w:t>The Australian, state and territory governments are working together to explore the feasibility of developing implementation plans for the 19 reforms that apply to existing assets. If agreed, these plans would be available as an alternative implementation option to set timeframes.</w:t>
      </w:r>
    </w:p>
    <w:p w14:paraId="5E03B478" w14:textId="77777777" w:rsidR="00350359" w:rsidRDefault="005C49F8" w:rsidP="00350359">
      <w:pPr>
        <w:pStyle w:val="Heading2"/>
      </w:pPr>
      <w:r>
        <w:t xml:space="preserve">Next steps </w:t>
      </w:r>
    </w:p>
    <w:p w14:paraId="4F2F5827" w14:textId="73390B38" w:rsidR="00246C6F" w:rsidRPr="00246C6F" w:rsidRDefault="00246C6F" w:rsidP="001E7F53">
      <w:pPr>
        <w:pStyle w:val="Bullet2"/>
        <w:numPr>
          <w:ilvl w:val="0"/>
          <w:numId w:val="0"/>
        </w:numPr>
        <w:spacing w:line="259" w:lineRule="auto"/>
      </w:pPr>
      <w:r w:rsidRPr="00246C6F">
        <w:rPr>
          <w:lang w:val="en-US"/>
        </w:rPr>
        <w:t xml:space="preserve">The Transport Standards will be updated to reflect the reforms where a legislative change has been agreed. These </w:t>
      </w:r>
      <w:r w:rsidR="00E96C8C">
        <w:rPr>
          <w:lang w:val="en-US"/>
        </w:rPr>
        <w:t>will become</w:t>
      </w:r>
      <w:r w:rsidRPr="00246C6F">
        <w:rPr>
          <w:lang w:val="en-US"/>
        </w:rPr>
        <w:t xml:space="preserve"> the </w:t>
      </w:r>
      <w:r w:rsidR="00F40023">
        <w:rPr>
          <w:lang w:val="en-US"/>
        </w:rPr>
        <w:t>new</w:t>
      </w:r>
      <w:r w:rsidR="00F40023" w:rsidRPr="00246C6F">
        <w:rPr>
          <w:lang w:val="en-US"/>
        </w:rPr>
        <w:t xml:space="preserve"> </w:t>
      </w:r>
      <w:r w:rsidRPr="00246C6F">
        <w:rPr>
          <w:lang w:val="en-US"/>
        </w:rPr>
        <w:t xml:space="preserve">requirements that public transport operators and providers </w:t>
      </w:r>
      <w:r w:rsidR="00F40023">
        <w:rPr>
          <w:lang w:val="en-US"/>
        </w:rPr>
        <w:t>must</w:t>
      </w:r>
      <w:r w:rsidRPr="00246C6F">
        <w:rPr>
          <w:lang w:val="en-US"/>
        </w:rPr>
        <w:t xml:space="preserve"> meet.</w:t>
      </w:r>
      <w:r w:rsidR="005D1F37">
        <w:rPr>
          <w:lang w:val="en-US"/>
        </w:rPr>
        <w:t xml:space="preserve"> </w:t>
      </w:r>
      <w:r>
        <w:rPr>
          <w:lang w:val="en-US"/>
        </w:rPr>
        <w:t>Once drafted, the updated legislation will be tabled in</w:t>
      </w:r>
      <w:r w:rsidR="00BE0AB6">
        <w:rPr>
          <w:lang w:val="en-US"/>
        </w:rPr>
        <w:t xml:space="preserve"> the Australian</w:t>
      </w:r>
      <w:r>
        <w:rPr>
          <w:lang w:val="en-US"/>
        </w:rPr>
        <w:t xml:space="preserve"> </w:t>
      </w:r>
      <w:r w:rsidR="00E96C8C">
        <w:rPr>
          <w:lang w:val="en-US"/>
        </w:rPr>
        <w:t>P</w:t>
      </w:r>
      <w:r>
        <w:rPr>
          <w:lang w:val="en-US"/>
        </w:rPr>
        <w:t xml:space="preserve">arliament. </w:t>
      </w:r>
      <w:r w:rsidR="00F40023">
        <w:rPr>
          <w:lang w:val="en-US"/>
        </w:rPr>
        <w:t>T</w:t>
      </w:r>
      <w:r w:rsidRPr="00246C6F">
        <w:rPr>
          <w:lang w:val="en-US"/>
        </w:rPr>
        <w:t>he updated Transport Standards will come into force</w:t>
      </w:r>
      <w:r w:rsidR="00F40023">
        <w:rPr>
          <w:lang w:val="en-US"/>
        </w:rPr>
        <w:t xml:space="preserve"> </w:t>
      </w:r>
      <w:r w:rsidR="00CB7D61">
        <w:rPr>
          <w:lang w:val="en-US"/>
        </w:rPr>
        <w:t>following tabling in</w:t>
      </w:r>
      <w:r w:rsidR="000A3E01">
        <w:rPr>
          <w:lang w:val="en-US"/>
        </w:rPr>
        <w:t xml:space="preserve"> </w:t>
      </w:r>
      <w:r w:rsidR="00F40023">
        <w:rPr>
          <w:lang w:val="en-US"/>
        </w:rPr>
        <w:t>Parliament</w:t>
      </w:r>
      <w:r w:rsidRPr="00246C6F">
        <w:rPr>
          <w:lang w:val="en-US"/>
        </w:rPr>
        <w:t xml:space="preserve">. In addition to </w:t>
      </w:r>
      <w:r w:rsidR="00BC13ED">
        <w:rPr>
          <w:lang w:val="en-US"/>
        </w:rPr>
        <w:t xml:space="preserve">the </w:t>
      </w:r>
      <w:r w:rsidRPr="00246C6F">
        <w:rPr>
          <w:lang w:val="en-US"/>
        </w:rPr>
        <w:t>changes to the Transport Standards, there have been agreed changes to the guidance material that support the Transport Standards. Updates to this supporting material will occur alongside legislati</w:t>
      </w:r>
      <w:r w:rsidR="00E96C8C">
        <w:rPr>
          <w:lang w:val="en-US"/>
        </w:rPr>
        <w:t>ve</w:t>
      </w:r>
      <w:r w:rsidRPr="00246C6F">
        <w:rPr>
          <w:lang w:val="en-US"/>
        </w:rPr>
        <w:t xml:space="preserve"> </w:t>
      </w:r>
      <w:r w:rsidR="00F40023">
        <w:rPr>
          <w:lang w:val="en-US"/>
        </w:rPr>
        <w:t>changes</w:t>
      </w:r>
      <w:r w:rsidRPr="00246C6F">
        <w:rPr>
          <w:lang w:val="en-US"/>
        </w:rPr>
        <w:t xml:space="preserve">. </w:t>
      </w:r>
      <w:r w:rsidR="00E96C8C">
        <w:rPr>
          <w:lang w:val="en-US"/>
        </w:rPr>
        <w:t>Further i</w:t>
      </w:r>
      <w:r w:rsidR="00E96C8C" w:rsidRPr="00246C6F">
        <w:rPr>
          <w:lang w:val="en-US"/>
        </w:rPr>
        <w:t xml:space="preserve">nformation will be </w:t>
      </w:r>
      <w:r w:rsidR="00E96C8C">
        <w:rPr>
          <w:lang w:val="en-US"/>
        </w:rPr>
        <w:t>provided prior</w:t>
      </w:r>
      <w:r w:rsidR="00E96C8C" w:rsidRPr="00246C6F">
        <w:rPr>
          <w:lang w:val="en-US"/>
        </w:rPr>
        <w:t xml:space="preserve"> to the updated Transport Standards coming into effect</w:t>
      </w:r>
      <w:r w:rsidR="00E0220C">
        <w:rPr>
          <w:lang w:val="en-US"/>
        </w:rPr>
        <w:t>, including</w:t>
      </w:r>
      <w:r w:rsidR="003A7501">
        <w:rPr>
          <w:lang w:val="en-US"/>
        </w:rPr>
        <w:t xml:space="preserve"> updates on the</w:t>
      </w:r>
      <w:r w:rsidR="00E0220C">
        <w:rPr>
          <w:lang w:val="en-US"/>
        </w:rPr>
        <w:t xml:space="preserve"> progress </w:t>
      </w:r>
      <w:r w:rsidR="003A7501">
        <w:rPr>
          <w:lang w:val="en-US"/>
        </w:rPr>
        <w:t>of further work agreed through the reform process</w:t>
      </w:r>
      <w:r w:rsidR="00E96C8C" w:rsidRPr="00246C6F">
        <w:rPr>
          <w:lang w:val="en-US"/>
        </w:rPr>
        <w:t xml:space="preserve">. </w:t>
      </w:r>
    </w:p>
    <w:p w14:paraId="6655B3F8" w14:textId="16772CB9" w:rsidR="00246C6F" w:rsidRPr="00246C6F" w:rsidRDefault="00246C6F" w:rsidP="001E7F53">
      <w:pPr>
        <w:pStyle w:val="Bullet2"/>
        <w:numPr>
          <w:ilvl w:val="0"/>
          <w:numId w:val="0"/>
        </w:numPr>
        <w:spacing w:line="259" w:lineRule="auto"/>
      </w:pPr>
      <w:r w:rsidRPr="00246C6F">
        <w:rPr>
          <w:lang w:val="en-US"/>
        </w:rPr>
        <w:t xml:space="preserve">You can keep up to date by visiting our website, emailing us at </w:t>
      </w:r>
      <w:hyperlink r:id="rId10" w:history="1">
        <w:r w:rsidRPr="00246C6F">
          <w:rPr>
            <w:rStyle w:val="Hyperlink"/>
            <w:lang w:val="en-US"/>
          </w:rPr>
          <w:t>DisabilityTransport@infrastructure.gov.au</w:t>
        </w:r>
      </w:hyperlink>
      <w:r w:rsidRPr="00246C6F">
        <w:rPr>
          <w:lang w:val="en-US"/>
        </w:rPr>
        <w:t xml:space="preserve"> or calling </w:t>
      </w:r>
      <w:hyperlink r:id="rId11" w:history="1">
        <w:r w:rsidRPr="00246C6F">
          <w:rPr>
            <w:rStyle w:val="Hyperlink"/>
            <w:b/>
            <w:bCs/>
            <w:color w:val="071E3E"/>
            <w:shd w:val="clear" w:color="auto" w:fill="FFFFFF"/>
          </w:rPr>
          <w:t>1800 621 372</w:t>
        </w:r>
      </w:hyperlink>
      <w:r w:rsidRPr="00246C6F">
        <w:rPr>
          <w:b/>
          <w:bCs/>
          <w:lang w:val="en-US"/>
        </w:rPr>
        <w:t xml:space="preserve">. </w:t>
      </w:r>
      <w:r w:rsidRPr="00246C6F">
        <w:rPr>
          <w:lang w:val="en-US"/>
        </w:rPr>
        <w:t xml:space="preserve"> </w:t>
      </w:r>
    </w:p>
    <w:p w14:paraId="00E62F34" w14:textId="77777777" w:rsidR="00246C6F" w:rsidRPr="00350359" w:rsidRDefault="00246C6F" w:rsidP="00350359">
      <w:pPr>
        <w:sectPr w:rsidR="00246C6F" w:rsidRPr="0035035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9AD85E8" w14:textId="77777777" w:rsidR="00D05556" w:rsidRDefault="00D05556" w:rsidP="004762E2">
      <w:pPr>
        <w:pStyle w:val="Heading2"/>
      </w:pPr>
      <w:r>
        <w:lastRenderedPageBreak/>
        <w:t>Summary of refo</w:t>
      </w:r>
      <w:bookmarkStart w:id="0" w:name="_GoBack"/>
      <w:bookmarkEnd w:id="0"/>
      <w:r>
        <w:t>rms</w:t>
      </w:r>
    </w:p>
    <w:p w14:paraId="56922390" w14:textId="5A8C00D2" w:rsidR="00F454DA" w:rsidRPr="00C10D82" w:rsidRDefault="00D05556" w:rsidP="009B3EBF">
      <w:r>
        <w:t xml:space="preserve">A summary of reform areas, agreed options and implementation arrangements is provided below. For further information, see the Stage 1 and Stage 2 Decision RISs: </w:t>
      </w:r>
      <w:hyperlink r:id="rId18" w:history="1">
        <w:r w:rsidRPr="00C82FBE">
          <w:rPr>
            <w:rStyle w:val="Hyperlink"/>
          </w:rPr>
          <w:t>www.infrastructure.gov.au/transport-standards-reform</w:t>
        </w:r>
      </w:hyperlink>
      <w:r>
        <w:t>.</w:t>
      </w:r>
    </w:p>
    <w:p w14:paraId="067AD7EA" w14:textId="77777777" w:rsidR="00D05556" w:rsidRDefault="00D05556" w:rsidP="009B3EBF">
      <w:pPr>
        <w:pStyle w:val="Heading3"/>
      </w:pPr>
      <w:r>
        <w:t>Stage 1 reform areas</w:t>
      </w:r>
    </w:p>
    <w:tbl>
      <w:tblPr>
        <w:tblStyle w:val="TableGrid"/>
        <w:tblW w:w="13948" w:type="dxa"/>
        <w:tblLook w:val="04A0" w:firstRow="1" w:lastRow="0" w:firstColumn="1" w:lastColumn="0" w:noHBand="0" w:noVBand="1"/>
        <w:tblCaption w:val="Summary of preferred options and implementation arrangements for Stage 1 reform areas"/>
        <w:tblDescription w:val="List of Stage 1 reform areas, preferred option, and implementation approach."/>
      </w:tblPr>
      <w:tblGrid>
        <w:gridCol w:w="562"/>
        <w:gridCol w:w="3686"/>
        <w:gridCol w:w="4366"/>
        <w:gridCol w:w="1710"/>
        <w:gridCol w:w="3624"/>
      </w:tblGrid>
      <w:tr w:rsidR="00EF2286" w:rsidRPr="00A732C6" w14:paraId="4EFD50F5" w14:textId="77777777" w:rsidTr="00C3407C">
        <w:trPr>
          <w:tblHeader/>
        </w:trPr>
        <w:tc>
          <w:tcPr>
            <w:tcW w:w="562" w:type="dxa"/>
            <w:shd w:val="clear" w:color="auto" w:fill="0D3064" w:themeFill="accent1" w:themeFillTint="E6"/>
          </w:tcPr>
          <w:p w14:paraId="31B9CF90" w14:textId="11566BAD" w:rsidR="00EF2286" w:rsidRPr="004839E9" w:rsidRDefault="00EF2286" w:rsidP="00C3407C">
            <w:pPr>
              <w:rPr>
                <w:rFonts w:cstheme="minorHAnsi"/>
                <w:sz w:val="20"/>
                <w:szCs w:val="20"/>
              </w:rPr>
            </w:pPr>
            <w:r>
              <w:rPr>
                <w:rFonts w:cstheme="minorHAnsi"/>
                <w:b/>
                <w:sz w:val="20"/>
                <w:szCs w:val="20"/>
                <w:lang w:val="en-US"/>
              </w:rPr>
              <w:t>#</w:t>
            </w:r>
          </w:p>
        </w:tc>
        <w:tc>
          <w:tcPr>
            <w:tcW w:w="3686" w:type="dxa"/>
            <w:shd w:val="clear" w:color="auto" w:fill="0D3064" w:themeFill="accent1" w:themeFillTint="E6"/>
          </w:tcPr>
          <w:p w14:paraId="1A5A0334" w14:textId="7A7387AD" w:rsidR="00EF2286" w:rsidRPr="004839E9" w:rsidRDefault="00EF2286" w:rsidP="00EF2286">
            <w:pPr>
              <w:rPr>
                <w:rFonts w:cstheme="minorHAnsi"/>
                <w:b/>
                <w:sz w:val="20"/>
                <w:szCs w:val="20"/>
              </w:rPr>
            </w:pPr>
            <w:r w:rsidRPr="004839E9">
              <w:rPr>
                <w:rFonts w:cstheme="minorHAnsi"/>
                <w:b/>
                <w:sz w:val="20"/>
                <w:szCs w:val="20"/>
                <w:lang w:val="en-US"/>
              </w:rPr>
              <w:t>Reform Area</w:t>
            </w:r>
          </w:p>
        </w:tc>
        <w:tc>
          <w:tcPr>
            <w:tcW w:w="4366" w:type="dxa"/>
            <w:shd w:val="clear" w:color="auto" w:fill="0D3064" w:themeFill="accent1" w:themeFillTint="E6"/>
          </w:tcPr>
          <w:p w14:paraId="405C9533" w14:textId="426A82EE" w:rsidR="00EF2286" w:rsidRPr="004839E9" w:rsidRDefault="00EF2286" w:rsidP="00EF2286">
            <w:pPr>
              <w:rPr>
                <w:rFonts w:cstheme="minorHAnsi"/>
                <w:b/>
                <w:sz w:val="20"/>
                <w:szCs w:val="20"/>
                <w:lang w:val="en-US"/>
              </w:rPr>
            </w:pPr>
            <w:r w:rsidRPr="004839E9">
              <w:rPr>
                <w:rFonts w:cstheme="minorHAnsi"/>
                <w:b/>
                <w:sz w:val="20"/>
                <w:szCs w:val="20"/>
              </w:rPr>
              <w:t xml:space="preserve">Description </w:t>
            </w:r>
          </w:p>
        </w:tc>
        <w:tc>
          <w:tcPr>
            <w:tcW w:w="1710" w:type="dxa"/>
            <w:shd w:val="clear" w:color="auto" w:fill="0D3064" w:themeFill="accent1" w:themeFillTint="E6"/>
          </w:tcPr>
          <w:p w14:paraId="3AD4AB78" w14:textId="77777777" w:rsidR="00EF2286" w:rsidRPr="004839E9" w:rsidRDefault="00EF2286" w:rsidP="00EF2286">
            <w:pPr>
              <w:rPr>
                <w:rFonts w:cstheme="minorHAnsi"/>
                <w:sz w:val="20"/>
                <w:szCs w:val="20"/>
              </w:rPr>
            </w:pPr>
            <w:r>
              <w:rPr>
                <w:rFonts w:cstheme="minorHAnsi"/>
                <w:b/>
                <w:sz w:val="20"/>
                <w:szCs w:val="20"/>
                <w:lang w:val="en-US"/>
              </w:rPr>
              <w:t xml:space="preserve">Agreed </w:t>
            </w:r>
            <w:r w:rsidRPr="004839E9">
              <w:rPr>
                <w:rFonts w:cstheme="minorHAnsi"/>
                <w:b/>
                <w:sz w:val="20"/>
                <w:szCs w:val="20"/>
                <w:lang w:val="en-US"/>
              </w:rPr>
              <w:t xml:space="preserve">option </w:t>
            </w:r>
          </w:p>
        </w:tc>
        <w:tc>
          <w:tcPr>
            <w:tcW w:w="3624" w:type="dxa"/>
            <w:shd w:val="clear" w:color="auto" w:fill="0D3064" w:themeFill="accent1" w:themeFillTint="E6"/>
          </w:tcPr>
          <w:p w14:paraId="0BC2E5FA" w14:textId="77777777" w:rsidR="00EF2286" w:rsidRPr="004839E9" w:rsidRDefault="00EF2286" w:rsidP="00EF2286">
            <w:pPr>
              <w:rPr>
                <w:rFonts w:cstheme="minorHAnsi"/>
                <w:b/>
                <w:sz w:val="20"/>
                <w:szCs w:val="20"/>
              </w:rPr>
            </w:pPr>
            <w:r w:rsidRPr="004839E9">
              <w:rPr>
                <w:rFonts w:cstheme="minorHAnsi"/>
                <w:b/>
                <w:sz w:val="20"/>
                <w:szCs w:val="20"/>
              </w:rPr>
              <w:t>Implementation approach</w:t>
            </w:r>
          </w:p>
        </w:tc>
      </w:tr>
      <w:tr w:rsidR="00EF2286" w14:paraId="5F7D3946" w14:textId="77777777" w:rsidTr="00C3407C">
        <w:tc>
          <w:tcPr>
            <w:tcW w:w="562" w:type="dxa"/>
          </w:tcPr>
          <w:p w14:paraId="67179620" w14:textId="631288CD" w:rsidR="00EF2286" w:rsidRPr="004839E9" w:rsidRDefault="00C3407C" w:rsidP="00C3407C">
            <w:pPr>
              <w:rPr>
                <w:rFonts w:cstheme="minorHAnsi"/>
                <w:sz w:val="20"/>
                <w:szCs w:val="20"/>
              </w:rPr>
            </w:pPr>
            <w:r>
              <w:rPr>
                <w:rFonts w:cstheme="minorHAnsi"/>
                <w:sz w:val="20"/>
                <w:szCs w:val="20"/>
              </w:rPr>
              <w:t>1</w:t>
            </w:r>
          </w:p>
        </w:tc>
        <w:tc>
          <w:tcPr>
            <w:tcW w:w="3686" w:type="dxa"/>
          </w:tcPr>
          <w:p w14:paraId="7BDBAD25" w14:textId="3D28F79A" w:rsidR="00EF2286" w:rsidRDefault="00EF2286" w:rsidP="00EF2286">
            <w:pPr>
              <w:rPr>
                <w:rFonts w:cstheme="minorHAnsi"/>
                <w:sz w:val="20"/>
                <w:szCs w:val="20"/>
              </w:rPr>
            </w:pPr>
            <w:r w:rsidRPr="004839E9">
              <w:rPr>
                <w:rFonts w:cstheme="minorHAnsi"/>
                <w:sz w:val="20"/>
                <w:szCs w:val="20"/>
              </w:rPr>
              <w:t xml:space="preserve">Staff training and communication </w:t>
            </w:r>
          </w:p>
        </w:tc>
        <w:tc>
          <w:tcPr>
            <w:tcW w:w="4366" w:type="dxa"/>
          </w:tcPr>
          <w:p w14:paraId="0EE742A3" w14:textId="14E0094D" w:rsidR="00EF2286" w:rsidRPr="004839E9" w:rsidRDefault="00EF2286" w:rsidP="00EF2286">
            <w:pPr>
              <w:rPr>
                <w:rFonts w:cstheme="minorHAnsi"/>
                <w:sz w:val="20"/>
                <w:szCs w:val="20"/>
              </w:rPr>
            </w:pPr>
            <w:r>
              <w:rPr>
                <w:rFonts w:cstheme="minorHAnsi"/>
                <w:sz w:val="20"/>
                <w:szCs w:val="20"/>
              </w:rPr>
              <w:t>Requirements to c</w:t>
            </w:r>
            <w:r w:rsidRPr="004839E9">
              <w:rPr>
                <w:rFonts w:cstheme="minorHAnsi"/>
                <w:sz w:val="20"/>
                <w:szCs w:val="20"/>
              </w:rPr>
              <w:t>onduct disability awareness training to meet the specific roles and responsibilities of staff.</w:t>
            </w:r>
          </w:p>
        </w:tc>
        <w:tc>
          <w:tcPr>
            <w:tcW w:w="1710" w:type="dxa"/>
          </w:tcPr>
          <w:p w14:paraId="58F4281A"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29B352D3" w14:textId="5A4D1ED5" w:rsidR="00EF2286" w:rsidRPr="00632C16" w:rsidRDefault="00EF2286" w:rsidP="00EF2286">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F1168A">
              <w:rPr>
                <w:rFonts w:cstheme="minorHAnsi"/>
                <w:sz w:val="20"/>
                <w:szCs w:val="20"/>
              </w:rPr>
              <w:t xml:space="preserve"> </w:t>
            </w:r>
            <w:r>
              <w:rPr>
                <w:rFonts w:cstheme="minorHAnsi"/>
                <w:sz w:val="20"/>
                <w:szCs w:val="20"/>
              </w:rPr>
              <w:t>5 year set timeframe</w:t>
            </w:r>
          </w:p>
        </w:tc>
      </w:tr>
      <w:tr w:rsidR="00EF2286" w14:paraId="27A8E62A" w14:textId="77777777" w:rsidTr="00C3407C">
        <w:tc>
          <w:tcPr>
            <w:tcW w:w="562" w:type="dxa"/>
          </w:tcPr>
          <w:p w14:paraId="620B1D5A" w14:textId="5917051A" w:rsidR="00EF2286" w:rsidRPr="004839E9" w:rsidRDefault="00C3407C" w:rsidP="00C3407C">
            <w:pPr>
              <w:rPr>
                <w:rFonts w:cstheme="minorHAnsi"/>
                <w:sz w:val="20"/>
                <w:szCs w:val="20"/>
              </w:rPr>
            </w:pPr>
            <w:r>
              <w:rPr>
                <w:rFonts w:cstheme="minorHAnsi"/>
                <w:sz w:val="20"/>
                <w:szCs w:val="20"/>
              </w:rPr>
              <w:t>2</w:t>
            </w:r>
          </w:p>
        </w:tc>
        <w:tc>
          <w:tcPr>
            <w:tcW w:w="3686" w:type="dxa"/>
          </w:tcPr>
          <w:p w14:paraId="77E38164" w14:textId="67AF9D3E" w:rsidR="00EF2286" w:rsidRDefault="00EF2286" w:rsidP="00EF2286">
            <w:pPr>
              <w:rPr>
                <w:rFonts w:cstheme="minorHAnsi"/>
                <w:sz w:val="20"/>
                <w:szCs w:val="20"/>
              </w:rPr>
            </w:pPr>
            <w:r w:rsidRPr="004839E9">
              <w:rPr>
                <w:rFonts w:cstheme="minorHAnsi"/>
                <w:sz w:val="20"/>
                <w:szCs w:val="20"/>
              </w:rPr>
              <w:t>Mobility aid safety</w:t>
            </w:r>
          </w:p>
        </w:tc>
        <w:tc>
          <w:tcPr>
            <w:tcW w:w="4366" w:type="dxa"/>
          </w:tcPr>
          <w:p w14:paraId="5F71E740" w14:textId="437E18E1" w:rsidR="00EF2286" w:rsidRPr="004839E9" w:rsidRDefault="00EF2286" w:rsidP="00EF2286">
            <w:pPr>
              <w:rPr>
                <w:rFonts w:cstheme="minorHAnsi"/>
                <w:sz w:val="20"/>
                <w:szCs w:val="20"/>
              </w:rPr>
            </w:pPr>
            <w:r>
              <w:rPr>
                <w:rFonts w:cstheme="minorHAnsi"/>
                <w:sz w:val="20"/>
                <w:szCs w:val="20"/>
              </w:rPr>
              <w:t xml:space="preserve">Guidance for mobility aid designers to improve the safety of mobility aids on conveyances. </w:t>
            </w:r>
          </w:p>
        </w:tc>
        <w:tc>
          <w:tcPr>
            <w:tcW w:w="1710" w:type="dxa"/>
          </w:tcPr>
          <w:p w14:paraId="2FC16F1F" w14:textId="77777777" w:rsidR="00EF2286" w:rsidRPr="004839E9" w:rsidRDefault="00EF2286" w:rsidP="00EF2286">
            <w:pPr>
              <w:rPr>
                <w:rFonts w:cstheme="minorHAnsi"/>
                <w:sz w:val="20"/>
                <w:szCs w:val="20"/>
              </w:rPr>
            </w:pPr>
            <w:r w:rsidRPr="004839E9">
              <w:rPr>
                <w:rFonts w:cstheme="minorHAnsi"/>
                <w:sz w:val="20"/>
                <w:szCs w:val="20"/>
              </w:rPr>
              <w:t>Non-regulatory</w:t>
            </w:r>
          </w:p>
        </w:tc>
        <w:tc>
          <w:tcPr>
            <w:tcW w:w="3624" w:type="dxa"/>
          </w:tcPr>
          <w:p w14:paraId="2AD0CF2E" w14:textId="77777777" w:rsidR="00EF2286" w:rsidRPr="004839E9" w:rsidRDefault="00EF2286" w:rsidP="00EF2286">
            <w:pPr>
              <w:rPr>
                <w:rFonts w:cstheme="minorHAnsi"/>
                <w:sz w:val="20"/>
                <w:szCs w:val="20"/>
              </w:rPr>
            </w:pPr>
            <w:r w:rsidRPr="004839E9">
              <w:rPr>
                <w:rFonts w:cstheme="minorHAnsi"/>
                <w:sz w:val="20"/>
                <w:szCs w:val="20"/>
              </w:rPr>
              <w:t>The Whole Journey Guide</w:t>
            </w:r>
          </w:p>
        </w:tc>
      </w:tr>
      <w:tr w:rsidR="00EF2286" w14:paraId="244566C3" w14:textId="77777777" w:rsidTr="00C3407C">
        <w:tc>
          <w:tcPr>
            <w:tcW w:w="562" w:type="dxa"/>
          </w:tcPr>
          <w:p w14:paraId="1592938E" w14:textId="632B8E1C" w:rsidR="00EF2286" w:rsidRPr="004839E9" w:rsidRDefault="00C3407C" w:rsidP="00C3407C">
            <w:pPr>
              <w:rPr>
                <w:rFonts w:cstheme="minorHAnsi"/>
                <w:sz w:val="20"/>
                <w:szCs w:val="20"/>
              </w:rPr>
            </w:pPr>
            <w:r>
              <w:rPr>
                <w:rFonts w:cstheme="minorHAnsi"/>
                <w:sz w:val="20"/>
                <w:szCs w:val="20"/>
              </w:rPr>
              <w:t>3</w:t>
            </w:r>
          </w:p>
        </w:tc>
        <w:tc>
          <w:tcPr>
            <w:tcW w:w="3686" w:type="dxa"/>
          </w:tcPr>
          <w:p w14:paraId="11F0B793" w14:textId="57304C9B" w:rsidR="00EF2286" w:rsidRDefault="00EF2286" w:rsidP="00EF2286">
            <w:pPr>
              <w:rPr>
                <w:rFonts w:cstheme="minorHAnsi"/>
                <w:sz w:val="20"/>
                <w:szCs w:val="20"/>
              </w:rPr>
            </w:pPr>
            <w:r w:rsidRPr="004839E9">
              <w:rPr>
                <w:rFonts w:cstheme="minorHAnsi"/>
                <w:sz w:val="20"/>
                <w:szCs w:val="20"/>
              </w:rPr>
              <w:t>Priority seating</w:t>
            </w:r>
          </w:p>
        </w:tc>
        <w:tc>
          <w:tcPr>
            <w:tcW w:w="4366" w:type="dxa"/>
          </w:tcPr>
          <w:p w14:paraId="33336E33" w14:textId="49B5C023" w:rsidR="00EF2286" w:rsidRPr="004839E9" w:rsidRDefault="00EF2286" w:rsidP="00EF2286">
            <w:pPr>
              <w:rPr>
                <w:rFonts w:cstheme="minorHAnsi"/>
                <w:sz w:val="20"/>
                <w:szCs w:val="20"/>
              </w:rPr>
            </w:pPr>
            <w:r>
              <w:rPr>
                <w:rFonts w:cstheme="minorHAnsi"/>
                <w:sz w:val="20"/>
                <w:szCs w:val="20"/>
              </w:rPr>
              <w:t>Requirements regarding the quantity</w:t>
            </w:r>
            <w:r w:rsidRPr="004839E9">
              <w:rPr>
                <w:rFonts w:cstheme="minorHAnsi"/>
                <w:sz w:val="20"/>
                <w:szCs w:val="20"/>
              </w:rPr>
              <w:t>, location and identification of priority seats.</w:t>
            </w:r>
          </w:p>
        </w:tc>
        <w:tc>
          <w:tcPr>
            <w:tcW w:w="1710" w:type="dxa"/>
          </w:tcPr>
          <w:p w14:paraId="57177C88"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3B115DB9" w14:textId="5BA4A6E0" w:rsidR="00EF2286" w:rsidRPr="004839E9" w:rsidRDefault="00EF2286" w:rsidP="00EF2286">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F1168A">
              <w:rPr>
                <w:rFonts w:cstheme="minorHAnsi"/>
                <w:sz w:val="20"/>
                <w:szCs w:val="20"/>
              </w:rPr>
              <w:t xml:space="preserve"> </w:t>
            </w:r>
            <w:r>
              <w:rPr>
                <w:rFonts w:cstheme="minorHAnsi"/>
                <w:sz w:val="20"/>
                <w:szCs w:val="20"/>
              </w:rPr>
              <w:t>5 year set timeframe</w:t>
            </w:r>
          </w:p>
        </w:tc>
      </w:tr>
      <w:tr w:rsidR="00EF2286" w14:paraId="6E725BBC" w14:textId="77777777" w:rsidTr="00C3407C">
        <w:tc>
          <w:tcPr>
            <w:tcW w:w="562" w:type="dxa"/>
          </w:tcPr>
          <w:p w14:paraId="1584178A" w14:textId="18F7B5F2" w:rsidR="00EF2286" w:rsidRPr="004839E9" w:rsidRDefault="00C3407C" w:rsidP="00C3407C">
            <w:pPr>
              <w:rPr>
                <w:rFonts w:cstheme="minorHAnsi"/>
                <w:sz w:val="20"/>
                <w:szCs w:val="20"/>
              </w:rPr>
            </w:pPr>
            <w:r>
              <w:rPr>
                <w:rFonts w:cstheme="minorHAnsi"/>
                <w:sz w:val="20"/>
                <w:szCs w:val="20"/>
              </w:rPr>
              <w:t>4</w:t>
            </w:r>
          </w:p>
        </w:tc>
        <w:tc>
          <w:tcPr>
            <w:tcW w:w="3686" w:type="dxa"/>
          </w:tcPr>
          <w:p w14:paraId="27D94C26" w14:textId="72F7C486" w:rsidR="00EF2286" w:rsidRDefault="00EF2286" w:rsidP="00EF2286">
            <w:pPr>
              <w:rPr>
                <w:rFonts w:cstheme="minorHAnsi"/>
                <w:sz w:val="20"/>
                <w:szCs w:val="20"/>
              </w:rPr>
            </w:pPr>
            <w:r w:rsidRPr="004839E9">
              <w:rPr>
                <w:rFonts w:cstheme="minorHAnsi"/>
                <w:sz w:val="20"/>
                <w:szCs w:val="20"/>
              </w:rPr>
              <w:t>Allocated spaces</w:t>
            </w:r>
          </w:p>
        </w:tc>
        <w:tc>
          <w:tcPr>
            <w:tcW w:w="4366" w:type="dxa"/>
          </w:tcPr>
          <w:p w14:paraId="0787D4AA" w14:textId="34CE0EEE" w:rsidR="00EF2286" w:rsidRPr="004839E9" w:rsidRDefault="00EF2286" w:rsidP="00EF2286">
            <w:pPr>
              <w:rPr>
                <w:rFonts w:cstheme="minorHAnsi"/>
                <w:sz w:val="20"/>
                <w:szCs w:val="20"/>
              </w:rPr>
            </w:pPr>
            <w:r>
              <w:rPr>
                <w:rFonts w:cstheme="minorHAnsi"/>
                <w:sz w:val="20"/>
                <w:szCs w:val="20"/>
              </w:rPr>
              <w:t>Requirements regarding the d</w:t>
            </w:r>
            <w:r w:rsidRPr="004839E9">
              <w:rPr>
                <w:rFonts w:cstheme="minorHAnsi"/>
                <w:sz w:val="20"/>
                <w:szCs w:val="20"/>
              </w:rPr>
              <w:t>imensions, location and usage of allocated spaces, including related access paths and manoeuvring areas in public transport vehicles.</w:t>
            </w:r>
          </w:p>
        </w:tc>
        <w:tc>
          <w:tcPr>
            <w:tcW w:w="1710" w:type="dxa"/>
          </w:tcPr>
          <w:p w14:paraId="00F634D6" w14:textId="77777777" w:rsidR="00EF2286" w:rsidRPr="004839E9" w:rsidRDefault="00EF2286" w:rsidP="00EF2286">
            <w:pPr>
              <w:rPr>
                <w:rFonts w:cstheme="minorHAnsi"/>
                <w:sz w:val="20"/>
                <w:szCs w:val="20"/>
              </w:rPr>
            </w:pPr>
            <w:r w:rsidRPr="004839E9">
              <w:rPr>
                <w:rFonts w:cstheme="minorHAnsi"/>
                <w:sz w:val="20"/>
                <w:szCs w:val="20"/>
              </w:rPr>
              <w:t>Regulatory, sub-option 3</w:t>
            </w:r>
          </w:p>
        </w:tc>
        <w:tc>
          <w:tcPr>
            <w:tcW w:w="3624" w:type="dxa"/>
          </w:tcPr>
          <w:p w14:paraId="00559644" w14:textId="77777777" w:rsidR="00EF2286" w:rsidRPr="004839E9" w:rsidRDefault="00EF2286" w:rsidP="00EF2286">
            <w:pPr>
              <w:rPr>
                <w:rFonts w:cstheme="minorHAnsi"/>
                <w:sz w:val="20"/>
                <w:szCs w:val="20"/>
              </w:rPr>
            </w:pPr>
            <w:r w:rsidRPr="004839E9">
              <w:rPr>
                <w:rFonts w:cstheme="minorHAnsi"/>
                <w:sz w:val="20"/>
                <w:szCs w:val="20"/>
              </w:rPr>
              <w:t>New and substantially refurbished/upgraded assets</w:t>
            </w:r>
          </w:p>
        </w:tc>
      </w:tr>
      <w:tr w:rsidR="00EF2286" w14:paraId="7B777C9C" w14:textId="77777777" w:rsidTr="00C3407C">
        <w:tc>
          <w:tcPr>
            <w:tcW w:w="562" w:type="dxa"/>
          </w:tcPr>
          <w:p w14:paraId="34362701" w14:textId="720BBC5C" w:rsidR="00EF2286" w:rsidRPr="004839E9" w:rsidRDefault="00C3407C" w:rsidP="00C3407C">
            <w:pPr>
              <w:rPr>
                <w:rFonts w:cstheme="minorHAnsi"/>
                <w:sz w:val="20"/>
                <w:szCs w:val="20"/>
              </w:rPr>
            </w:pPr>
            <w:r>
              <w:rPr>
                <w:rFonts w:cstheme="minorHAnsi"/>
                <w:sz w:val="20"/>
                <w:szCs w:val="20"/>
              </w:rPr>
              <w:t>5</w:t>
            </w:r>
          </w:p>
        </w:tc>
        <w:tc>
          <w:tcPr>
            <w:tcW w:w="3686" w:type="dxa"/>
          </w:tcPr>
          <w:p w14:paraId="671E2EA2" w14:textId="263B504D" w:rsidR="00EF2286" w:rsidRDefault="00EF2286" w:rsidP="00EF2286">
            <w:pPr>
              <w:rPr>
                <w:rFonts w:cstheme="minorHAnsi"/>
                <w:sz w:val="20"/>
                <w:szCs w:val="20"/>
              </w:rPr>
            </w:pPr>
            <w:r w:rsidRPr="004839E9">
              <w:rPr>
                <w:rFonts w:cstheme="minorHAnsi"/>
                <w:sz w:val="20"/>
                <w:szCs w:val="20"/>
              </w:rPr>
              <w:t>Digital information screens</w:t>
            </w:r>
          </w:p>
        </w:tc>
        <w:tc>
          <w:tcPr>
            <w:tcW w:w="4366" w:type="dxa"/>
          </w:tcPr>
          <w:p w14:paraId="1C832E80" w14:textId="25D43F58" w:rsidR="00EF2286" w:rsidRPr="004839E9" w:rsidRDefault="00EF2286" w:rsidP="00EF2286">
            <w:pPr>
              <w:rPr>
                <w:rFonts w:cstheme="minorHAnsi"/>
                <w:sz w:val="20"/>
                <w:szCs w:val="20"/>
              </w:rPr>
            </w:pPr>
            <w:r>
              <w:rPr>
                <w:rFonts w:cstheme="minorHAnsi"/>
                <w:sz w:val="20"/>
                <w:szCs w:val="20"/>
              </w:rPr>
              <w:t>Requirements regarding the l</w:t>
            </w:r>
            <w:r w:rsidRPr="004839E9">
              <w:rPr>
                <w:rFonts w:cstheme="minorHAnsi"/>
                <w:sz w:val="20"/>
                <w:szCs w:val="20"/>
              </w:rPr>
              <w:t>ocation, luminance contrast and polarization requirements for digital screens.</w:t>
            </w:r>
          </w:p>
        </w:tc>
        <w:tc>
          <w:tcPr>
            <w:tcW w:w="1710" w:type="dxa"/>
          </w:tcPr>
          <w:p w14:paraId="6F9BB5DF" w14:textId="77777777" w:rsidR="00EF2286" w:rsidRPr="004839E9" w:rsidRDefault="00EF2286" w:rsidP="00EF2286">
            <w:pPr>
              <w:rPr>
                <w:rFonts w:cstheme="minorHAnsi"/>
                <w:sz w:val="20"/>
                <w:szCs w:val="20"/>
              </w:rPr>
            </w:pPr>
            <w:r w:rsidRPr="004839E9">
              <w:rPr>
                <w:rFonts w:cstheme="minorHAnsi"/>
                <w:sz w:val="20"/>
                <w:szCs w:val="20"/>
              </w:rPr>
              <w:t xml:space="preserve">Regulatory  </w:t>
            </w:r>
          </w:p>
        </w:tc>
        <w:tc>
          <w:tcPr>
            <w:tcW w:w="3624" w:type="dxa"/>
          </w:tcPr>
          <w:p w14:paraId="439D0FE4" w14:textId="77777777" w:rsidR="00EF2286" w:rsidRPr="004839E9" w:rsidRDefault="00EF2286" w:rsidP="00EF2286">
            <w:pPr>
              <w:rPr>
                <w:rFonts w:cstheme="minorHAnsi"/>
                <w:sz w:val="20"/>
                <w:szCs w:val="20"/>
              </w:rPr>
            </w:pPr>
            <w:r w:rsidRPr="004839E9">
              <w:rPr>
                <w:rFonts w:cstheme="minorHAnsi"/>
                <w:sz w:val="20"/>
                <w:szCs w:val="20"/>
              </w:rPr>
              <w:t>New and substantially refurbished/upgraded assets</w:t>
            </w:r>
          </w:p>
        </w:tc>
      </w:tr>
      <w:tr w:rsidR="00EF2286" w14:paraId="526E9223" w14:textId="77777777" w:rsidTr="00C3407C">
        <w:tc>
          <w:tcPr>
            <w:tcW w:w="562" w:type="dxa"/>
          </w:tcPr>
          <w:p w14:paraId="31F46442" w14:textId="4745FF25" w:rsidR="00EF2286" w:rsidRPr="004839E9" w:rsidRDefault="00C3407C" w:rsidP="00C3407C">
            <w:pPr>
              <w:rPr>
                <w:rFonts w:cstheme="minorHAnsi"/>
                <w:sz w:val="20"/>
                <w:szCs w:val="20"/>
              </w:rPr>
            </w:pPr>
            <w:r>
              <w:rPr>
                <w:rFonts w:cstheme="minorHAnsi"/>
                <w:sz w:val="20"/>
                <w:szCs w:val="20"/>
              </w:rPr>
              <w:t>6</w:t>
            </w:r>
          </w:p>
        </w:tc>
        <w:tc>
          <w:tcPr>
            <w:tcW w:w="3686" w:type="dxa"/>
          </w:tcPr>
          <w:p w14:paraId="6ACB7851" w14:textId="4C846B1F" w:rsidR="00EF2286" w:rsidRPr="00691FBC" w:rsidRDefault="00EF2286" w:rsidP="00EF2286">
            <w:pPr>
              <w:rPr>
                <w:sz w:val="20"/>
              </w:rPr>
            </w:pPr>
            <w:r w:rsidRPr="004839E9">
              <w:rPr>
                <w:rFonts w:cstheme="minorHAnsi"/>
                <w:sz w:val="20"/>
                <w:szCs w:val="20"/>
              </w:rPr>
              <w:t>Lifts</w:t>
            </w:r>
          </w:p>
        </w:tc>
        <w:tc>
          <w:tcPr>
            <w:tcW w:w="4366" w:type="dxa"/>
          </w:tcPr>
          <w:p w14:paraId="07B70DEC" w14:textId="56CED6DE" w:rsidR="00EF2286" w:rsidRPr="004839E9" w:rsidRDefault="00EF2286" w:rsidP="00EF2286">
            <w:pPr>
              <w:rPr>
                <w:rFonts w:cstheme="minorHAnsi"/>
                <w:sz w:val="20"/>
                <w:szCs w:val="20"/>
              </w:rPr>
            </w:pPr>
            <w:r w:rsidRPr="00691FBC">
              <w:rPr>
                <w:sz w:val="20"/>
              </w:rPr>
              <w:t xml:space="preserve">Stage 1, </w:t>
            </w:r>
            <w:r>
              <w:rPr>
                <w:sz w:val="20"/>
              </w:rPr>
              <w:t>reform area</w:t>
            </w:r>
            <w:r w:rsidRPr="00691FBC">
              <w:rPr>
                <w:sz w:val="20"/>
              </w:rPr>
              <w:t xml:space="preserve"> 6 Lifts is superseded by Stage 2, </w:t>
            </w:r>
            <w:r>
              <w:rPr>
                <w:sz w:val="20"/>
              </w:rPr>
              <w:t>reform areas</w:t>
            </w:r>
            <w:r w:rsidRPr="00691FBC">
              <w:rPr>
                <w:sz w:val="20"/>
              </w:rPr>
              <w:t xml:space="preserve"> 34 and 18.</w:t>
            </w:r>
          </w:p>
        </w:tc>
        <w:tc>
          <w:tcPr>
            <w:tcW w:w="1710" w:type="dxa"/>
          </w:tcPr>
          <w:p w14:paraId="149DD753" w14:textId="77777777" w:rsidR="00EF2286" w:rsidRPr="004839E9" w:rsidRDefault="00EF2286" w:rsidP="00EF2286">
            <w:pPr>
              <w:rPr>
                <w:rFonts w:cstheme="minorHAnsi"/>
                <w:sz w:val="20"/>
                <w:szCs w:val="20"/>
              </w:rPr>
            </w:pPr>
            <w:r w:rsidRPr="004839E9">
              <w:rPr>
                <w:rFonts w:cstheme="minorHAnsi"/>
                <w:sz w:val="20"/>
                <w:szCs w:val="20"/>
              </w:rPr>
              <w:t xml:space="preserve">N/A – covered in Stage 2 </w:t>
            </w:r>
          </w:p>
        </w:tc>
        <w:tc>
          <w:tcPr>
            <w:tcW w:w="3624" w:type="dxa"/>
          </w:tcPr>
          <w:p w14:paraId="065A54A9" w14:textId="77777777" w:rsidR="00EF2286" w:rsidRPr="004839E9" w:rsidRDefault="00EF2286" w:rsidP="00EF2286">
            <w:pPr>
              <w:rPr>
                <w:rFonts w:cstheme="minorHAnsi"/>
                <w:sz w:val="20"/>
                <w:szCs w:val="20"/>
              </w:rPr>
            </w:pPr>
            <w:r w:rsidRPr="004839E9">
              <w:rPr>
                <w:rFonts w:cstheme="minorHAnsi"/>
                <w:sz w:val="20"/>
                <w:szCs w:val="20"/>
              </w:rPr>
              <w:t>N/A</w:t>
            </w:r>
          </w:p>
        </w:tc>
      </w:tr>
      <w:tr w:rsidR="00EF2286" w14:paraId="298F571B" w14:textId="77777777" w:rsidTr="00C3407C">
        <w:tc>
          <w:tcPr>
            <w:tcW w:w="562" w:type="dxa"/>
          </w:tcPr>
          <w:p w14:paraId="76E93223" w14:textId="635A13AB" w:rsidR="00EF2286" w:rsidRPr="004839E9" w:rsidRDefault="00C3407C" w:rsidP="00C3407C">
            <w:pPr>
              <w:rPr>
                <w:rFonts w:cstheme="minorHAnsi"/>
                <w:sz w:val="20"/>
                <w:szCs w:val="20"/>
              </w:rPr>
            </w:pPr>
            <w:r>
              <w:rPr>
                <w:rFonts w:cstheme="minorHAnsi"/>
                <w:sz w:val="20"/>
                <w:szCs w:val="20"/>
              </w:rPr>
              <w:t>7</w:t>
            </w:r>
          </w:p>
        </w:tc>
        <w:tc>
          <w:tcPr>
            <w:tcW w:w="3686" w:type="dxa"/>
          </w:tcPr>
          <w:p w14:paraId="40BB6867" w14:textId="0F0E533D" w:rsidR="00EF2286" w:rsidRDefault="00EF2286" w:rsidP="00EF2286">
            <w:pPr>
              <w:rPr>
                <w:rFonts w:cstheme="minorHAnsi"/>
                <w:sz w:val="20"/>
                <w:szCs w:val="20"/>
              </w:rPr>
            </w:pPr>
            <w:r w:rsidRPr="004839E9">
              <w:rPr>
                <w:rFonts w:cstheme="minorHAnsi"/>
                <w:sz w:val="20"/>
                <w:szCs w:val="20"/>
              </w:rPr>
              <w:t>Website accessibility</w:t>
            </w:r>
          </w:p>
        </w:tc>
        <w:tc>
          <w:tcPr>
            <w:tcW w:w="4366" w:type="dxa"/>
          </w:tcPr>
          <w:p w14:paraId="6B35585B" w14:textId="7861ED3A" w:rsidR="00EF2286" w:rsidRPr="004839E9" w:rsidRDefault="00EF2286" w:rsidP="00EF2286">
            <w:pPr>
              <w:rPr>
                <w:rFonts w:cstheme="minorHAnsi"/>
                <w:sz w:val="20"/>
                <w:szCs w:val="20"/>
              </w:rPr>
            </w:pPr>
            <w:r>
              <w:rPr>
                <w:rFonts w:cstheme="minorHAnsi"/>
                <w:sz w:val="20"/>
                <w:szCs w:val="20"/>
              </w:rPr>
              <w:t>Setting</w:t>
            </w:r>
            <w:r w:rsidRPr="004839E9">
              <w:rPr>
                <w:rFonts w:cstheme="minorHAnsi"/>
                <w:sz w:val="20"/>
                <w:szCs w:val="20"/>
              </w:rPr>
              <w:t xml:space="preserve"> accessibility (WCAG) requirements for websites</w:t>
            </w:r>
          </w:p>
        </w:tc>
        <w:tc>
          <w:tcPr>
            <w:tcW w:w="1710" w:type="dxa"/>
          </w:tcPr>
          <w:p w14:paraId="788B8DC5" w14:textId="77777777" w:rsidR="00EF2286" w:rsidRPr="004839E9" w:rsidRDefault="00EF2286" w:rsidP="00EF2286">
            <w:pPr>
              <w:rPr>
                <w:rFonts w:cstheme="minorHAnsi"/>
                <w:sz w:val="20"/>
                <w:szCs w:val="20"/>
              </w:rPr>
            </w:pPr>
            <w:r w:rsidRPr="004839E9">
              <w:rPr>
                <w:rFonts w:cstheme="minorHAnsi"/>
                <w:sz w:val="20"/>
                <w:szCs w:val="20"/>
              </w:rPr>
              <w:t>Regulatory, sub-option 3</w:t>
            </w:r>
          </w:p>
        </w:tc>
        <w:tc>
          <w:tcPr>
            <w:tcW w:w="3624" w:type="dxa"/>
          </w:tcPr>
          <w:p w14:paraId="1CCAC25E" w14:textId="77777777" w:rsidR="00EF2286" w:rsidRPr="004839E9" w:rsidRDefault="00EF2286" w:rsidP="00EF2286">
            <w:pPr>
              <w:rPr>
                <w:rFonts w:cstheme="minorHAnsi"/>
                <w:sz w:val="20"/>
                <w:szCs w:val="20"/>
              </w:rPr>
            </w:pPr>
            <w:r w:rsidRPr="004839E9">
              <w:rPr>
                <w:rFonts w:cstheme="minorHAnsi"/>
                <w:sz w:val="20"/>
                <w:szCs w:val="20"/>
              </w:rPr>
              <w:t>New and substantially refurbished/upgraded assets</w:t>
            </w:r>
          </w:p>
        </w:tc>
      </w:tr>
      <w:tr w:rsidR="00EF2286" w14:paraId="19896DB3" w14:textId="77777777" w:rsidTr="00C3407C">
        <w:tc>
          <w:tcPr>
            <w:tcW w:w="562" w:type="dxa"/>
          </w:tcPr>
          <w:p w14:paraId="7B0D812B" w14:textId="11B1702C" w:rsidR="00EF2286" w:rsidRPr="004839E9" w:rsidRDefault="00C3407C" w:rsidP="00C3407C">
            <w:pPr>
              <w:rPr>
                <w:rFonts w:cstheme="minorHAnsi"/>
                <w:sz w:val="20"/>
                <w:szCs w:val="20"/>
              </w:rPr>
            </w:pPr>
            <w:r>
              <w:rPr>
                <w:rFonts w:cstheme="minorHAnsi"/>
                <w:sz w:val="20"/>
                <w:szCs w:val="20"/>
              </w:rPr>
              <w:lastRenderedPageBreak/>
              <w:t>8</w:t>
            </w:r>
          </w:p>
        </w:tc>
        <w:tc>
          <w:tcPr>
            <w:tcW w:w="3686" w:type="dxa"/>
          </w:tcPr>
          <w:p w14:paraId="4569ABA9" w14:textId="339C0FDF" w:rsidR="00EF2286" w:rsidRDefault="00EF2286" w:rsidP="00EF2286">
            <w:pPr>
              <w:rPr>
                <w:rFonts w:cstheme="minorHAnsi"/>
                <w:sz w:val="20"/>
                <w:szCs w:val="20"/>
              </w:rPr>
            </w:pPr>
            <w:r w:rsidRPr="004839E9">
              <w:rPr>
                <w:rFonts w:cstheme="minorHAnsi"/>
                <w:sz w:val="20"/>
                <w:szCs w:val="20"/>
              </w:rPr>
              <w:t>Communication during service disruption</w:t>
            </w:r>
          </w:p>
        </w:tc>
        <w:tc>
          <w:tcPr>
            <w:tcW w:w="4366" w:type="dxa"/>
          </w:tcPr>
          <w:p w14:paraId="50215112" w14:textId="0A50B749" w:rsidR="00EF2286" w:rsidRPr="004839E9" w:rsidRDefault="00EF2286" w:rsidP="00EF2286">
            <w:pPr>
              <w:rPr>
                <w:rFonts w:cstheme="minorHAnsi"/>
                <w:sz w:val="20"/>
                <w:szCs w:val="20"/>
              </w:rPr>
            </w:pPr>
            <w:r>
              <w:rPr>
                <w:rFonts w:cstheme="minorHAnsi"/>
                <w:sz w:val="20"/>
                <w:szCs w:val="20"/>
              </w:rPr>
              <w:t>Requirements to c</w:t>
            </w:r>
            <w:r w:rsidRPr="004839E9">
              <w:rPr>
                <w:rFonts w:cstheme="minorHAnsi"/>
                <w:sz w:val="20"/>
                <w:szCs w:val="20"/>
              </w:rPr>
              <w:t>ommunicate the details of the disruption and alternate travel options in a variety of formats.</w:t>
            </w:r>
          </w:p>
        </w:tc>
        <w:tc>
          <w:tcPr>
            <w:tcW w:w="1710" w:type="dxa"/>
          </w:tcPr>
          <w:p w14:paraId="29300285"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31DD8022" w14:textId="3ACDCE7B" w:rsidR="00EF2286" w:rsidRPr="004839E9" w:rsidRDefault="00EF2286" w:rsidP="00EF2286">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EF2286" w14:paraId="07CCF9FC" w14:textId="77777777" w:rsidTr="00C3407C">
        <w:tc>
          <w:tcPr>
            <w:tcW w:w="562" w:type="dxa"/>
          </w:tcPr>
          <w:p w14:paraId="48421B3B" w14:textId="5F2914C9" w:rsidR="00EF2286" w:rsidRPr="004839E9" w:rsidRDefault="00C3407C" w:rsidP="00C3407C">
            <w:pPr>
              <w:rPr>
                <w:rFonts w:cstheme="minorHAnsi"/>
                <w:sz w:val="20"/>
                <w:szCs w:val="20"/>
              </w:rPr>
            </w:pPr>
            <w:r>
              <w:rPr>
                <w:rFonts w:cstheme="minorHAnsi"/>
                <w:sz w:val="20"/>
                <w:szCs w:val="20"/>
              </w:rPr>
              <w:t>9</w:t>
            </w:r>
          </w:p>
        </w:tc>
        <w:tc>
          <w:tcPr>
            <w:tcW w:w="3686" w:type="dxa"/>
          </w:tcPr>
          <w:p w14:paraId="47AAE6DA" w14:textId="0519A725" w:rsidR="00EF2286" w:rsidRDefault="00EF2286" w:rsidP="00EF2286">
            <w:pPr>
              <w:rPr>
                <w:rFonts w:cstheme="minorHAnsi"/>
                <w:sz w:val="20"/>
                <w:szCs w:val="20"/>
              </w:rPr>
            </w:pPr>
            <w:r w:rsidRPr="004839E9">
              <w:rPr>
                <w:rFonts w:cstheme="minorHAnsi"/>
                <w:sz w:val="20"/>
                <w:szCs w:val="20"/>
              </w:rPr>
              <w:t>Gangways</w:t>
            </w:r>
          </w:p>
        </w:tc>
        <w:tc>
          <w:tcPr>
            <w:tcW w:w="4366" w:type="dxa"/>
          </w:tcPr>
          <w:p w14:paraId="2B1B90E9" w14:textId="5D7D10FE" w:rsidR="00EF2286" w:rsidRPr="004839E9" w:rsidRDefault="00EF2286" w:rsidP="00EF2286">
            <w:pPr>
              <w:rPr>
                <w:rFonts w:cstheme="minorHAnsi"/>
                <w:sz w:val="20"/>
                <w:szCs w:val="20"/>
              </w:rPr>
            </w:pPr>
            <w:r>
              <w:rPr>
                <w:rFonts w:cstheme="minorHAnsi"/>
                <w:sz w:val="20"/>
                <w:szCs w:val="20"/>
              </w:rPr>
              <w:t>Requiring regarding m</w:t>
            </w:r>
            <w:r w:rsidRPr="004839E9">
              <w:rPr>
                <w:rFonts w:cstheme="minorHAnsi"/>
                <w:sz w:val="20"/>
                <w:szCs w:val="20"/>
              </w:rPr>
              <w:t>aximum gradients to suit tidal environments.</w:t>
            </w:r>
          </w:p>
        </w:tc>
        <w:tc>
          <w:tcPr>
            <w:tcW w:w="1710" w:type="dxa"/>
          </w:tcPr>
          <w:p w14:paraId="5B92F264"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2F69C590" w14:textId="77777777" w:rsidR="00EF2286" w:rsidRPr="004839E9" w:rsidRDefault="00EF2286" w:rsidP="00EF2286">
            <w:pPr>
              <w:rPr>
                <w:rFonts w:cstheme="minorHAnsi"/>
                <w:sz w:val="20"/>
                <w:szCs w:val="20"/>
              </w:rPr>
            </w:pPr>
            <w:r w:rsidRPr="004839E9">
              <w:rPr>
                <w:rFonts w:cstheme="minorHAnsi"/>
                <w:sz w:val="20"/>
                <w:szCs w:val="20"/>
              </w:rPr>
              <w:t>New and substantially refurbished/upgraded assets</w:t>
            </w:r>
          </w:p>
        </w:tc>
      </w:tr>
      <w:tr w:rsidR="00EF2286" w14:paraId="7176C790" w14:textId="77777777" w:rsidTr="00C3407C">
        <w:tc>
          <w:tcPr>
            <w:tcW w:w="562" w:type="dxa"/>
          </w:tcPr>
          <w:p w14:paraId="5D9EF5C3" w14:textId="52A9E991" w:rsidR="00EF2286" w:rsidRPr="004839E9" w:rsidRDefault="00C3407C" w:rsidP="00C3407C">
            <w:pPr>
              <w:rPr>
                <w:rFonts w:cstheme="minorHAnsi"/>
                <w:sz w:val="20"/>
                <w:szCs w:val="20"/>
              </w:rPr>
            </w:pPr>
            <w:r>
              <w:rPr>
                <w:rFonts w:cstheme="minorHAnsi"/>
                <w:sz w:val="20"/>
                <w:szCs w:val="20"/>
              </w:rPr>
              <w:t>10</w:t>
            </w:r>
          </w:p>
        </w:tc>
        <w:tc>
          <w:tcPr>
            <w:tcW w:w="3686" w:type="dxa"/>
          </w:tcPr>
          <w:p w14:paraId="64F496FE" w14:textId="442DF4B5" w:rsidR="00EF2286" w:rsidRDefault="00EF2286" w:rsidP="00EF2286">
            <w:pPr>
              <w:rPr>
                <w:rFonts w:cstheme="minorHAnsi"/>
                <w:sz w:val="20"/>
                <w:szCs w:val="20"/>
              </w:rPr>
            </w:pPr>
            <w:r w:rsidRPr="004839E9">
              <w:rPr>
                <w:rFonts w:cstheme="minorHAnsi"/>
                <w:sz w:val="20"/>
                <w:szCs w:val="20"/>
              </w:rPr>
              <w:t>Assistance animal toileting facilities</w:t>
            </w:r>
          </w:p>
        </w:tc>
        <w:tc>
          <w:tcPr>
            <w:tcW w:w="4366" w:type="dxa"/>
          </w:tcPr>
          <w:p w14:paraId="3647230A" w14:textId="460D277A" w:rsidR="00EF2286" w:rsidRPr="004839E9" w:rsidRDefault="00EF2286" w:rsidP="00EF2286">
            <w:pPr>
              <w:rPr>
                <w:rFonts w:cstheme="minorHAnsi"/>
                <w:sz w:val="20"/>
                <w:szCs w:val="20"/>
              </w:rPr>
            </w:pPr>
            <w:r>
              <w:rPr>
                <w:rFonts w:cstheme="minorHAnsi"/>
                <w:sz w:val="20"/>
                <w:szCs w:val="20"/>
              </w:rPr>
              <w:t xml:space="preserve">Guidance on the location, design and information provision for assistance animal toileting facilities. </w:t>
            </w:r>
          </w:p>
        </w:tc>
        <w:tc>
          <w:tcPr>
            <w:tcW w:w="1710" w:type="dxa"/>
          </w:tcPr>
          <w:p w14:paraId="6218115F" w14:textId="77777777" w:rsidR="00EF2286" w:rsidRPr="004839E9" w:rsidRDefault="00EF2286" w:rsidP="00EF2286">
            <w:pPr>
              <w:rPr>
                <w:rFonts w:cstheme="minorHAnsi"/>
                <w:sz w:val="20"/>
                <w:szCs w:val="20"/>
              </w:rPr>
            </w:pPr>
            <w:r w:rsidRPr="004839E9">
              <w:rPr>
                <w:rFonts w:cstheme="minorHAnsi"/>
                <w:sz w:val="20"/>
                <w:szCs w:val="20"/>
              </w:rPr>
              <w:t>Non-regulatory</w:t>
            </w:r>
          </w:p>
        </w:tc>
        <w:tc>
          <w:tcPr>
            <w:tcW w:w="3624" w:type="dxa"/>
          </w:tcPr>
          <w:p w14:paraId="505F4214" w14:textId="77777777" w:rsidR="00EF2286" w:rsidRPr="004839E9" w:rsidRDefault="00EF2286" w:rsidP="00EF2286">
            <w:pPr>
              <w:rPr>
                <w:rFonts w:cstheme="minorHAnsi"/>
                <w:sz w:val="20"/>
                <w:szCs w:val="20"/>
              </w:rPr>
            </w:pPr>
            <w:r w:rsidRPr="004839E9">
              <w:rPr>
                <w:rFonts w:cstheme="minorHAnsi"/>
                <w:sz w:val="20"/>
                <w:szCs w:val="20"/>
              </w:rPr>
              <w:t>The Whole Journey Guide</w:t>
            </w:r>
          </w:p>
        </w:tc>
      </w:tr>
      <w:tr w:rsidR="00EF2286" w14:paraId="6381634C" w14:textId="77777777" w:rsidTr="00C3407C">
        <w:tc>
          <w:tcPr>
            <w:tcW w:w="562" w:type="dxa"/>
          </w:tcPr>
          <w:p w14:paraId="74D2D865" w14:textId="48126EC1" w:rsidR="00EF2286" w:rsidRPr="004839E9" w:rsidRDefault="00C3407C" w:rsidP="00C3407C">
            <w:pPr>
              <w:rPr>
                <w:rFonts w:cstheme="minorHAnsi"/>
                <w:sz w:val="20"/>
                <w:szCs w:val="20"/>
              </w:rPr>
            </w:pPr>
            <w:r>
              <w:rPr>
                <w:rFonts w:cstheme="minorHAnsi"/>
                <w:sz w:val="20"/>
                <w:szCs w:val="20"/>
              </w:rPr>
              <w:t>11</w:t>
            </w:r>
          </w:p>
        </w:tc>
        <w:tc>
          <w:tcPr>
            <w:tcW w:w="3686" w:type="dxa"/>
          </w:tcPr>
          <w:p w14:paraId="264E6C48" w14:textId="32119B6C" w:rsidR="00EF2286" w:rsidRDefault="00EF2286" w:rsidP="00EF2286">
            <w:pPr>
              <w:rPr>
                <w:rFonts w:cstheme="minorHAnsi"/>
                <w:sz w:val="20"/>
                <w:szCs w:val="20"/>
              </w:rPr>
            </w:pPr>
            <w:r w:rsidRPr="004839E9">
              <w:rPr>
                <w:rFonts w:cstheme="minorHAnsi"/>
                <w:sz w:val="20"/>
                <w:szCs w:val="20"/>
              </w:rPr>
              <w:t>Emergency egress</w:t>
            </w:r>
          </w:p>
        </w:tc>
        <w:tc>
          <w:tcPr>
            <w:tcW w:w="4366" w:type="dxa"/>
          </w:tcPr>
          <w:p w14:paraId="57C488E9" w14:textId="76DDAA27" w:rsidR="00EF2286" w:rsidRPr="004839E9" w:rsidRDefault="00EF2286" w:rsidP="00EF2286">
            <w:pPr>
              <w:rPr>
                <w:rFonts w:cstheme="minorHAnsi"/>
                <w:sz w:val="20"/>
                <w:szCs w:val="20"/>
              </w:rPr>
            </w:pPr>
            <w:r>
              <w:rPr>
                <w:rFonts w:cstheme="minorHAnsi"/>
                <w:sz w:val="20"/>
                <w:szCs w:val="20"/>
              </w:rPr>
              <w:t xml:space="preserve">Guidance on emergency egress related to public transport infrastructure. </w:t>
            </w:r>
          </w:p>
        </w:tc>
        <w:tc>
          <w:tcPr>
            <w:tcW w:w="1710" w:type="dxa"/>
          </w:tcPr>
          <w:p w14:paraId="29C533FA" w14:textId="77777777" w:rsidR="00EF2286" w:rsidRPr="004839E9" w:rsidRDefault="00EF2286" w:rsidP="00EF2286">
            <w:pPr>
              <w:rPr>
                <w:rFonts w:cstheme="minorHAnsi"/>
                <w:sz w:val="20"/>
                <w:szCs w:val="20"/>
              </w:rPr>
            </w:pPr>
            <w:r w:rsidRPr="004839E9">
              <w:rPr>
                <w:rFonts w:cstheme="minorHAnsi"/>
                <w:sz w:val="20"/>
                <w:szCs w:val="20"/>
              </w:rPr>
              <w:t>Non-regulatory</w:t>
            </w:r>
          </w:p>
        </w:tc>
        <w:tc>
          <w:tcPr>
            <w:tcW w:w="3624" w:type="dxa"/>
          </w:tcPr>
          <w:p w14:paraId="0D67D5CA" w14:textId="77777777" w:rsidR="00EF2286" w:rsidRPr="004839E9" w:rsidRDefault="00EF2286" w:rsidP="00EF2286">
            <w:pPr>
              <w:rPr>
                <w:rFonts w:cstheme="minorHAnsi"/>
                <w:sz w:val="20"/>
                <w:szCs w:val="20"/>
              </w:rPr>
            </w:pPr>
            <w:r w:rsidRPr="004839E9">
              <w:rPr>
                <w:rFonts w:cstheme="minorHAnsi"/>
                <w:sz w:val="20"/>
                <w:szCs w:val="20"/>
              </w:rPr>
              <w:t>The Whole Journey Guide</w:t>
            </w:r>
          </w:p>
        </w:tc>
      </w:tr>
      <w:tr w:rsidR="00EF2286" w14:paraId="7A3D0DC7" w14:textId="77777777" w:rsidTr="00C3407C">
        <w:tc>
          <w:tcPr>
            <w:tcW w:w="562" w:type="dxa"/>
          </w:tcPr>
          <w:p w14:paraId="75CB4E4C" w14:textId="70D72AF9" w:rsidR="00EF2286" w:rsidRPr="004839E9" w:rsidRDefault="00C3407C" w:rsidP="00C3407C">
            <w:pPr>
              <w:rPr>
                <w:rFonts w:cstheme="minorHAnsi"/>
                <w:sz w:val="20"/>
                <w:szCs w:val="20"/>
              </w:rPr>
            </w:pPr>
            <w:r>
              <w:rPr>
                <w:rFonts w:cstheme="minorHAnsi"/>
                <w:sz w:val="20"/>
                <w:szCs w:val="20"/>
              </w:rPr>
              <w:t>12</w:t>
            </w:r>
          </w:p>
        </w:tc>
        <w:tc>
          <w:tcPr>
            <w:tcW w:w="3686" w:type="dxa"/>
          </w:tcPr>
          <w:p w14:paraId="7C44D868" w14:textId="688445A4" w:rsidR="00EF2286" w:rsidRDefault="00EF2286" w:rsidP="00EF2286">
            <w:pPr>
              <w:rPr>
                <w:rFonts w:cstheme="minorHAnsi"/>
                <w:sz w:val="20"/>
                <w:szCs w:val="20"/>
              </w:rPr>
            </w:pPr>
            <w:r w:rsidRPr="004839E9">
              <w:rPr>
                <w:rFonts w:cstheme="minorHAnsi"/>
                <w:sz w:val="20"/>
                <w:szCs w:val="20"/>
              </w:rPr>
              <w:t>Fit for purpose accessways</w:t>
            </w:r>
          </w:p>
        </w:tc>
        <w:tc>
          <w:tcPr>
            <w:tcW w:w="4366" w:type="dxa"/>
          </w:tcPr>
          <w:p w14:paraId="1387A4D6" w14:textId="0BA85E12" w:rsidR="00EF2286" w:rsidRPr="004839E9" w:rsidRDefault="00EF2286" w:rsidP="00EF2286">
            <w:pPr>
              <w:rPr>
                <w:rFonts w:cstheme="minorHAnsi"/>
                <w:sz w:val="20"/>
                <w:szCs w:val="20"/>
              </w:rPr>
            </w:pPr>
            <w:r>
              <w:rPr>
                <w:rFonts w:cstheme="minorHAnsi"/>
                <w:sz w:val="20"/>
                <w:szCs w:val="20"/>
              </w:rPr>
              <w:t xml:space="preserve">Guidance on ensuring accessways are fit for purpose including (but not limited to) universal design principles, continuous accessibility and anticipating future demand. </w:t>
            </w:r>
          </w:p>
        </w:tc>
        <w:tc>
          <w:tcPr>
            <w:tcW w:w="1710" w:type="dxa"/>
          </w:tcPr>
          <w:p w14:paraId="55CB5685" w14:textId="77777777" w:rsidR="00EF2286" w:rsidRPr="004839E9" w:rsidRDefault="00EF2286" w:rsidP="00EF2286">
            <w:pPr>
              <w:rPr>
                <w:rFonts w:cstheme="minorHAnsi"/>
                <w:sz w:val="20"/>
                <w:szCs w:val="20"/>
              </w:rPr>
            </w:pPr>
            <w:r w:rsidRPr="004839E9">
              <w:rPr>
                <w:rFonts w:cstheme="minorHAnsi"/>
                <w:sz w:val="20"/>
                <w:szCs w:val="20"/>
              </w:rPr>
              <w:t>Non-regulatory</w:t>
            </w:r>
          </w:p>
        </w:tc>
        <w:tc>
          <w:tcPr>
            <w:tcW w:w="3624" w:type="dxa"/>
          </w:tcPr>
          <w:p w14:paraId="74C30FAB" w14:textId="77777777" w:rsidR="00EF2286" w:rsidRPr="004839E9" w:rsidRDefault="00EF2286" w:rsidP="00EF2286">
            <w:pPr>
              <w:rPr>
                <w:rFonts w:cstheme="minorHAnsi"/>
                <w:sz w:val="20"/>
                <w:szCs w:val="20"/>
              </w:rPr>
            </w:pPr>
            <w:r w:rsidRPr="004839E9">
              <w:rPr>
                <w:rFonts w:cstheme="minorHAnsi"/>
                <w:sz w:val="20"/>
                <w:szCs w:val="20"/>
              </w:rPr>
              <w:t>The Whole Journey Guide</w:t>
            </w:r>
          </w:p>
        </w:tc>
      </w:tr>
      <w:tr w:rsidR="00EF2286" w14:paraId="33DF9D57" w14:textId="77777777" w:rsidTr="00C3407C">
        <w:tc>
          <w:tcPr>
            <w:tcW w:w="562" w:type="dxa"/>
          </w:tcPr>
          <w:p w14:paraId="13467279" w14:textId="118BC818" w:rsidR="00EF2286" w:rsidRPr="004839E9" w:rsidRDefault="00C3407C" w:rsidP="00C3407C">
            <w:pPr>
              <w:rPr>
                <w:rFonts w:cstheme="minorHAnsi"/>
                <w:sz w:val="20"/>
                <w:szCs w:val="20"/>
              </w:rPr>
            </w:pPr>
            <w:r>
              <w:rPr>
                <w:rFonts w:cstheme="minorHAnsi"/>
                <w:sz w:val="20"/>
                <w:szCs w:val="20"/>
              </w:rPr>
              <w:t>13</w:t>
            </w:r>
          </w:p>
        </w:tc>
        <w:tc>
          <w:tcPr>
            <w:tcW w:w="3686" w:type="dxa"/>
          </w:tcPr>
          <w:p w14:paraId="7510D1F2" w14:textId="35708264" w:rsidR="00EF2286" w:rsidRDefault="00EF2286" w:rsidP="00EF2286">
            <w:pPr>
              <w:rPr>
                <w:rFonts w:cstheme="minorHAnsi"/>
                <w:sz w:val="20"/>
                <w:szCs w:val="20"/>
              </w:rPr>
            </w:pPr>
            <w:r w:rsidRPr="004839E9">
              <w:rPr>
                <w:rFonts w:cstheme="minorHAnsi"/>
                <w:sz w:val="20"/>
                <w:szCs w:val="20"/>
              </w:rPr>
              <w:t>Wayfinding</w:t>
            </w:r>
          </w:p>
        </w:tc>
        <w:tc>
          <w:tcPr>
            <w:tcW w:w="4366" w:type="dxa"/>
          </w:tcPr>
          <w:p w14:paraId="10A24415" w14:textId="2652AFF0" w:rsidR="00EF2286" w:rsidRPr="004839E9" w:rsidRDefault="00EF2286" w:rsidP="00EF2286">
            <w:pPr>
              <w:rPr>
                <w:rFonts w:cstheme="minorHAnsi"/>
                <w:sz w:val="20"/>
                <w:szCs w:val="20"/>
              </w:rPr>
            </w:pPr>
            <w:r>
              <w:rPr>
                <w:rFonts w:cstheme="minorHAnsi"/>
                <w:sz w:val="20"/>
                <w:szCs w:val="20"/>
              </w:rPr>
              <w:t xml:space="preserve">Requirements regarding </w:t>
            </w:r>
            <w:r w:rsidRPr="004839E9">
              <w:rPr>
                <w:rFonts w:cstheme="minorHAnsi"/>
                <w:sz w:val="20"/>
                <w:szCs w:val="20"/>
              </w:rPr>
              <w:t>luminance contrast of objects, tactical ground surface indicator usage and braille and tactile sign installation.</w:t>
            </w:r>
          </w:p>
        </w:tc>
        <w:tc>
          <w:tcPr>
            <w:tcW w:w="1710" w:type="dxa"/>
          </w:tcPr>
          <w:p w14:paraId="3C1A8EFA"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61EBF33F" w14:textId="0477245F" w:rsidR="00EF2286" w:rsidRPr="004839E9" w:rsidRDefault="00EF2286" w:rsidP="00EF2286">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Pr>
                <w:rFonts w:cstheme="minorHAnsi"/>
                <w:sz w:val="20"/>
                <w:szCs w:val="20"/>
              </w:rPr>
              <w:t xml:space="preserve"> 10 year set timeframe</w:t>
            </w:r>
          </w:p>
        </w:tc>
      </w:tr>
      <w:tr w:rsidR="00EF2286" w14:paraId="2EB0F8B3" w14:textId="77777777" w:rsidTr="00C3407C">
        <w:tc>
          <w:tcPr>
            <w:tcW w:w="562" w:type="dxa"/>
          </w:tcPr>
          <w:p w14:paraId="24A3EA33" w14:textId="101F8C44" w:rsidR="00EF2286" w:rsidRPr="004839E9" w:rsidRDefault="00C3407C" w:rsidP="00C3407C">
            <w:pPr>
              <w:rPr>
                <w:rFonts w:cstheme="minorHAnsi"/>
                <w:sz w:val="20"/>
                <w:szCs w:val="20"/>
              </w:rPr>
            </w:pPr>
            <w:r>
              <w:rPr>
                <w:rFonts w:cstheme="minorHAnsi"/>
                <w:sz w:val="20"/>
                <w:szCs w:val="20"/>
              </w:rPr>
              <w:t>14</w:t>
            </w:r>
          </w:p>
        </w:tc>
        <w:tc>
          <w:tcPr>
            <w:tcW w:w="3686" w:type="dxa"/>
          </w:tcPr>
          <w:p w14:paraId="416772BF" w14:textId="3846F9B1" w:rsidR="00EF2286" w:rsidRDefault="00EF2286" w:rsidP="00EF2286">
            <w:pPr>
              <w:rPr>
                <w:rFonts w:cstheme="minorHAnsi"/>
                <w:sz w:val="20"/>
                <w:szCs w:val="20"/>
              </w:rPr>
            </w:pPr>
            <w:r w:rsidRPr="004839E9">
              <w:rPr>
                <w:rFonts w:cstheme="minorHAnsi"/>
                <w:sz w:val="20"/>
                <w:szCs w:val="20"/>
              </w:rPr>
              <w:t>Tactile ground surface indicators (TGSIs)</w:t>
            </w:r>
          </w:p>
        </w:tc>
        <w:tc>
          <w:tcPr>
            <w:tcW w:w="4366" w:type="dxa"/>
          </w:tcPr>
          <w:p w14:paraId="3F5C66F7" w14:textId="12E180E2" w:rsidR="00EF2286" w:rsidRPr="004839E9" w:rsidRDefault="00EF2286" w:rsidP="00EF2286">
            <w:pPr>
              <w:rPr>
                <w:rFonts w:cstheme="minorHAnsi"/>
                <w:sz w:val="20"/>
                <w:szCs w:val="20"/>
              </w:rPr>
            </w:pPr>
            <w:r>
              <w:rPr>
                <w:rFonts w:cstheme="minorHAnsi"/>
                <w:sz w:val="20"/>
                <w:szCs w:val="20"/>
              </w:rPr>
              <w:t>D</w:t>
            </w:r>
            <w:r w:rsidRPr="004839E9">
              <w:rPr>
                <w:rFonts w:cstheme="minorHAnsi"/>
                <w:sz w:val="20"/>
                <w:szCs w:val="20"/>
              </w:rPr>
              <w:t>esign requirements for directional tactile ground surface indicators.</w:t>
            </w:r>
          </w:p>
        </w:tc>
        <w:tc>
          <w:tcPr>
            <w:tcW w:w="1710" w:type="dxa"/>
          </w:tcPr>
          <w:p w14:paraId="56E6F3A9"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751E83BE" w14:textId="4652B58E" w:rsidR="00EF2286" w:rsidRPr="004839E9" w:rsidRDefault="00EF2286" w:rsidP="00EF2286">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10 year set timeframe</w:t>
            </w:r>
          </w:p>
        </w:tc>
      </w:tr>
      <w:tr w:rsidR="00EF2286" w14:paraId="19D15973" w14:textId="77777777" w:rsidTr="00C3407C">
        <w:tc>
          <w:tcPr>
            <w:tcW w:w="562" w:type="dxa"/>
          </w:tcPr>
          <w:p w14:paraId="5641BB6D" w14:textId="4009EEA0" w:rsidR="00EF2286" w:rsidRPr="004839E9" w:rsidRDefault="00C3407C" w:rsidP="00C3407C">
            <w:pPr>
              <w:rPr>
                <w:rFonts w:cstheme="minorHAnsi"/>
                <w:sz w:val="20"/>
                <w:szCs w:val="20"/>
              </w:rPr>
            </w:pPr>
            <w:r>
              <w:rPr>
                <w:rFonts w:cstheme="minorHAnsi"/>
                <w:sz w:val="20"/>
                <w:szCs w:val="20"/>
              </w:rPr>
              <w:t>15</w:t>
            </w:r>
          </w:p>
        </w:tc>
        <w:tc>
          <w:tcPr>
            <w:tcW w:w="3686" w:type="dxa"/>
          </w:tcPr>
          <w:p w14:paraId="6DF37873" w14:textId="15E5BA18" w:rsidR="00EF2286" w:rsidRPr="004839E9" w:rsidRDefault="00EF2286" w:rsidP="00EF2286">
            <w:pPr>
              <w:rPr>
                <w:rFonts w:cstheme="minorHAnsi"/>
                <w:sz w:val="20"/>
                <w:szCs w:val="20"/>
              </w:rPr>
            </w:pPr>
            <w:r w:rsidRPr="004839E9">
              <w:rPr>
                <w:rFonts w:cstheme="minorHAnsi"/>
                <w:sz w:val="20"/>
                <w:szCs w:val="20"/>
              </w:rPr>
              <w:t>Passenger loading zones</w:t>
            </w:r>
          </w:p>
        </w:tc>
        <w:tc>
          <w:tcPr>
            <w:tcW w:w="4366" w:type="dxa"/>
          </w:tcPr>
          <w:p w14:paraId="32C01A9E" w14:textId="6F2F55F9" w:rsidR="00EF2286" w:rsidRPr="004839E9" w:rsidRDefault="00EF2286" w:rsidP="00EF2286">
            <w:pPr>
              <w:rPr>
                <w:rFonts w:cstheme="minorHAnsi"/>
                <w:sz w:val="20"/>
                <w:szCs w:val="20"/>
              </w:rPr>
            </w:pPr>
            <w:r w:rsidRPr="004839E9">
              <w:rPr>
                <w:rFonts w:cstheme="minorHAnsi"/>
                <w:sz w:val="20"/>
                <w:szCs w:val="20"/>
              </w:rPr>
              <w:t>Requirement</w:t>
            </w:r>
            <w:r>
              <w:rPr>
                <w:rFonts w:cstheme="minorHAnsi"/>
                <w:sz w:val="20"/>
                <w:szCs w:val="20"/>
              </w:rPr>
              <w:t>s</w:t>
            </w:r>
            <w:r w:rsidRPr="004839E9">
              <w:rPr>
                <w:rFonts w:cstheme="minorHAnsi"/>
                <w:sz w:val="20"/>
                <w:szCs w:val="20"/>
              </w:rPr>
              <w:t xml:space="preserve"> for the first and last vehicle space to be accessible in a passenger loading zone in a public transport site.</w:t>
            </w:r>
          </w:p>
        </w:tc>
        <w:tc>
          <w:tcPr>
            <w:tcW w:w="1710" w:type="dxa"/>
          </w:tcPr>
          <w:p w14:paraId="0EC9E6F5" w14:textId="77777777" w:rsidR="00EF2286" w:rsidRPr="004839E9" w:rsidRDefault="00EF2286" w:rsidP="00EF2286">
            <w:pPr>
              <w:rPr>
                <w:rFonts w:cstheme="minorHAnsi"/>
                <w:sz w:val="20"/>
                <w:szCs w:val="20"/>
              </w:rPr>
            </w:pPr>
            <w:r w:rsidRPr="004839E9">
              <w:rPr>
                <w:rFonts w:cstheme="minorHAnsi"/>
                <w:sz w:val="20"/>
                <w:szCs w:val="20"/>
              </w:rPr>
              <w:t>Regulatory, sub-option 2</w:t>
            </w:r>
          </w:p>
        </w:tc>
        <w:tc>
          <w:tcPr>
            <w:tcW w:w="3624" w:type="dxa"/>
          </w:tcPr>
          <w:p w14:paraId="72AE0A62" w14:textId="5B9DC2E0" w:rsidR="00EF2286" w:rsidRPr="004839E9" w:rsidRDefault="00EF2286" w:rsidP="00EF2286">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10 year set timeframe</w:t>
            </w:r>
          </w:p>
        </w:tc>
      </w:tr>
      <w:tr w:rsidR="00EF2286" w14:paraId="439B788B" w14:textId="77777777" w:rsidTr="00C3407C">
        <w:tc>
          <w:tcPr>
            <w:tcW w:w="562" w:type="dxa"/>
          </w:tcPr>
          <w:p w14:paraId="0F615065" w14:textId="1DDEAAA5" w:rsidR="00EF2286" w:rsidRPr="004839E9" w:rsidRDefault="00C3407C" w:rsidP="00C3407C">
            <w:pPr>
              <w:rPr>
                <w:rFonts w:cstheme="minorHAnsi"/>
                <w:sz w:val="20"/>
                <w:szCs w:val="20"/>
              </w:rPr>
            </w:pPr>
            <w:r>
              <w:rPr>
                <w:rFonts w:cstheme="minorHAnsi"/>
                <w:sz w:val="20"/>
                <w:szCs w:val="20"/>
              </w:rPr>
              <w:t>16</w:t>
            </w:r>
          </w:p>
        </w:tc>
        <w:tc>
          <w:tcPr>
            <w:tcW w:w="3686" w:type="dxa"/>
          </w:tcPr>
          <w:p w14:paraId="443638D7" w14:textId="2920E670" w:rsidR="00EF2286" w:rsidRPr="00C11F59" w:rsidRDefault="00EF2286" w:rsidP="00EF2286">
            <w:pPr>
              <w:rPr>
                <w:sz w:val="20"/>
              </w:rPr>
            </w:pPr>
            <w:r w:rsidRPr="004839E9">
              <w:rPr>
                <w:rFonts w:cstheme="minorHAnsi"/>
                <w:sz w:val="20"/>
                <w:szCs w:val="20"/>
              </w:rPr>
              <w:t>Provision of information in multiple formats</w:t>
            </w:r>
          </w:p>
        </w:tc>
        <w:tc>
          <w:tcPr>
            <w:tcW w:w="4366" w:type="dxa"/>
          </w:tcPr>
          <w:p w14:paraId="2355EE56" w14:textId="56AD893A" w:rsidR="00EF2286" w:rsidRPr="004839E9" w:rsidRDefault="00EF2286" w:rsidP="00EF2286">
            <w:pPr>
              <w:rPr>
                <w:rFonts w:cstheme="minorHAnsi"/>
                <w:sz w:val="20"/>
                <w:szCs w:val="20"/>
              </w:rPr>
            </w:pPr>
            <w:r w:rsidRPr="00C11F59">
              <w:rPr>
                <w:sz w:val="20"/>
              </w:rPr>
              <w:t>Require that online information is not the sole means of providing information.</w:t>
            </w:r>
          </w:p>
        </w:tc>
        <w:tc>
          <w:tcPr>
            <w:tcW w:w="1710" w:type="dxa"/>
          </w:tcPr>
          <w:p w14:paraId="32A52333" w14:textId="77777777" w:rsidR="00EF2286" w:rsidRPr="004839E9" w:rsidRDefault="00EF2286" w:rsidP="00EF2286">
            <w:pPr>
              <w:rPr>
                <w:rFonts w:cstheme="minorHAnsi"/>
                <w:sz w:val="20"/>
                <w:szCs w:val="20"/>
              </w:rPr>
            </w:pPr>
            <w:r w:rsidRPr="004839E9">
              <w:rPr>
                <w:rFonts w:cstheme="minorHAnsi"/>
                <w:sz w:val="20"/>
                <w:szCs w:val="20"/>
              </w:rPr>
              <w:t>Regulatory</w:t>
            </w:r>
          </w:p>
        </w:tc>
        <w:tc>
          <w:tcPr>
            <w:tcW w:w="3624" w:type="dxa"/>
          </w:tcPr>
          <w:p w14:paraId="044419B9" w14:textId="08354F41" w:rsidR="00EF2286" w:rsidRPr="004839E9" w:rsidRDefault="00EF2286" w:rsidP="00EF2286">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EF2286" w14:paraId="3AC5A56E" w14:textId="77777777" w:rsidTr="00C3407C">
        <w:tc>
          <w:tcPr>
            <w:tcW w:w="562" w:type="dxa"/>
          </w:tcPr>
          <w:p w14:paraId="3E6C3806" w14:textId="32DFD18E" w:rsidR="00EF2286" w:rsidRPr="004839E9" w:rsidRDefault="00C3407C" w:rsidP="00C3407C">
            <w:pPr>
              <w:rPr>
                <w:rFonts w:cstheme="minorHAnsi"/>
                <w:sz w:val="20"/>
                <w:szCs w:val="20"/>
              </w:rPr>
            </w:pPr>
            <w:r>
              <w:rPr>
                <w:rFonts w:cstheme="minorHAnsi"/>
                <w:sz w:val="20"/>
                <w:szCs w:val="20"/>
              </w:rPr>
              <w:t>17</w:t>
            </w:r>
          </w:p>
        </w:tc>
        <w:tc>
          <w:tcPr>
            <w:tcW w:w="3686" w:type="dxa"/>
          </w:tcPr>
          <w:p w14:paraId="3AA48D67" w14:textId="6E35279C" w:rsidR="00EF2286" w:rsidRPr="00C11F59" w:rsidRDefault="00EF2286" w:rsidP="00EF2286">
            <w:pPr>
              <w:rPr>
                <w:sz w:val="20"/>
              </w:rPr>
            </w:pPr>
            <w:r w:rsidRPr="004839E9">
              <w:rPr>
                <w:rFonts w:cstheme="minorHAnsi"/>
                <w:sz w:val="20"/>
                <w:szCs w:val="20"/>
              </w:rPr>
              <w:t>Australian Standards and definitional amendments</w:t>
            </w:r>
          </w:p>
        </w:tc>
        <w:tc>
          <w:tcPr>
            <w:tcW w:w="4366" w:type="dxa"/>
          </w:tcPr>
          <w:p w14:paraId="58AE1B9D" w14:textId="7B9575F8" w:rsidR="00EF2286" w:rsidRPr="004839E9" w:rsidRDefault="00EF2286" w:rsidP="00EF2286">
            <w:pPr>
              <w:rPr>
                <w:rFonts w:cstheme="minorHAnsi"/>
                <w:sz w:val="20"/>
                <w:szCs w:val="20"/>
              </w:rPr>
            </w:pPr>
            <w:r w:rsidRPr="00C11F59">
              <w:rPr>
                <w:sz w:val="20"/>
              </w:rPr>
              <w:t>The Transport Standards will be updated to reference all 32 relevant Australian Standards</w:t>
            </w:r>
            <w:r>
              <w:rPr>
                <w:sz w:val="20"/>
              </w:rPr>
              <w:t>.</w:t>
            </w:r>
          </w:p>
        </w:tc>
        <w:tc>
          <w:tcPr>
            <w:tcW w:w="1710" w:type="dxa"/>
          </w:tcPr>
          <w:p w14:paraId="2A664348" w14:textId="3E77FCA7" w:rsidR="00EF2286" w:rsidRPr="004839E9" w:rsidRDefault="000D1611" w:rsidP="00EF2286">
            <w:pPr>
              <w:rPr>
                <w:rFonts w:cstheme="minorHAnsi"/>
                <w:sz w:val="20"/>
                <w:szCs w:val="20"/>
              </w:rPr>
            </w:pPr>
            <w:r>
              <w:rPr>
                <w:rFonts w:cstheme="minorHAnsi"/>
                <w:sz w:val="20"/>
                <w:szCs w:val="20"/>
              </w:rPr>
              <w:t>R</w:t>
            </w:r>
            <w:r w:rsidR="00EF2286" w:rsidRPr="004839E9">
              <w:rPr>
                <w:rFonts w:cstheme="minorHAnsi"/>
                <w:sz w:val="20"/>
                <w:szCs w:val="20"/>
              </w:rPr>
              <w:t xml:space="preserve">egulatory </w:t>
            </w:r>
          </w:p>
        </w:tc>
        <w:tc>
          <w:tcPr>
            <w:tcW w:w="3624" w:type="dxa"/>
          </w:tcPr>
          <w:p w14:paraId="302FF48D" w14:textId="77777777" w:rsidR="00EF2286" w:rsidRPr="004839E9" w:rsidRDefault="00EF2286" w:rsidP="00EF2286">
            <w:pPr>
              <w:rPr>
                <w:rFonts w:cstheme="minorHAnsi"/>
                <w:sz w:val="20"/>
                <w:szCs w:val="20"/>
              </w:rPr>
            </w:pPr>
            <w:r w:rsidRPr="004839E9">
              <w:rPr>
                <w:rFonts w:cstheme="minorHAnsi"/>
                <w:sz w:val="20"/>
                <w:szCs w:val="20"/>
              </w:rPr>
              <w:t>Other (refer to implementation chapter in Decision RIS)</w:t>
            </w:r>
            <w:r>
              <w:rPr>
                <w:rFonts w:cstheme="minorHAnsi"/>
                <w:sz w:val="20"/>
                <w:szCs w:val="20"/>
              </w:rPr>
              <w:t>.</w:t>
            </w:r>
          </w:p>
        </w:tc>
      </w:tr>
    </w:tbl>
    <w:p w14:paraId="7BBE6924" w14:textId="77777777" w:rsidR="004762E2" w:rsidRPr="004762E2" w:rsidRDefault="00260469" w:rsidP="009B3EBF">
      <w:pPr>
        <w:pStyle w:val="Heading3"/>
      </w:pPr>
      <w:r>
        <w:lastRenderedPageBreak/>
        <w:t xml:space="preserve">Stage 2 reform areas </w:t>
      </w:r>
    </w:p>
    <w:tbl>
      <w:tblPr>
        <w:tblStyle w:val="GTA2"/>
        <w:tblW w:w="14029" w:type="dxa"/>
        <w:tblLayout w:type="fixed"/>
        <w:tblLook w:val="04A0" w:firstRow="1" w:lastRow="0" w:firstColumn="1" w:lastColumn="0" w:noHBand="0" w:noVBand="1"/>
        <w:tblCaption w:val="Summary of preferred options and implementation arrangements for Stage 2 reform areas"/>
        <w:tblDescription w:val="List of Stage 2 reform areas, preferred option, and implementation approach."/>
      </w:tblPr>
      <w:tblGrid>
        <w:gridCol w:w="562"/>
        <w:gridCol w:w="3686"/>
        <w:gridCol w:w="4394"/>
        <w:gridCol w:w="1701"/>
        <w:gridCol w:w="3686"/>
      </w:tblGrid>
      <w:tr w:rsidR="00C3407C" w:rsidRPr="004839E9" w14:paraId="2FBCE463" w14:textId="77777777" w:rsidTr="00C3407C">
        <w:trPr>
          <w:tblHeader/>
        </w:trPr>
        <w:tc>
          <w:tcPr>
            <w:tcW w:w="562" w:type="dxa"/>
            <w:shd w:val="clear" w:color="auto" w:fill="0D3064" w:themeFill="accent1" w:themeFillTint="E6"/>
            <w:vAlign w:val="center"/>
          </w:tcPr>
          <w:p w14:paraId="52D47826" w14:textId="1AEB4701" w:rsidR="00C3407C" w:rsidRPr="004839E9" w:rsidRDefault="00C3407C" w:rsidP="00C3407C">
            <w:pPr>
              <w:rPr>
                <w:rFonts w:cstheme="minorHAnsi"/>
                <w:sz w:val="20"/>
                <w:szCs w:val="20"/>
              </w:rPr>
            </w:pPr>
            <w:r>
              <w:rPr>
                <w:rFonts w:cstheme="minorHAnsi"/>
                <w:b/>
                <w:sz w:val="20"/>
                <w:szCs w:val="20"/>
                <w:lang w:val="en-US"/>
              </w:rPr>
              <w:t>#</w:t>
            </w:r>
          </w:p>
        </w:tc>
        <w:tc>
          <w:tcPr>
            <w:tcW w:w="3686" w:type="dxa"/>
            <w:shd w:val="clear" w:color="auto" w:fill="0D3064" w:themeFill="accent1" w:themeFillTint="E6"/>
            <w:vAlign w:val="center"/>
          </w:tcPr>
          <w:p w14:paraId="34A9957C" w14:textId="0B49F1AC" w:rsidR="00C3407C" w:rsidRPr="004839E9" w:rsidRDefault="00C3407C" w:rsidP="00C3407C">
            <w:pPr>
              <w:rPr>
                <w:rFonts w:cstheme="minorHAnsi"/>
                <w:b/>
                <w:sz w:val="20"/>
                <w:szCs w:val="20"/>
              </w:rPr>
            </w:pPr>
            <w:r w:rsidRPr="004839E9">
              <w:rPr>
                <w:rFonts w:cstheme="minorHAnsi"/>
                <w:b/>
                <w:sz w:val="20"/>
                <w:szCs w:val="20"/>
                <w:lang w:val="en-US"/>
              </w:rPr>
              <w:t>Reform Area</w:t>
            </w:r>
          </w:p>
        </w:tc>
        <w:tc>
          <w:tcPr>
            <w:tcW w:w="4394" w:type="dxa"/>
            <w:shd w:val="clear" w:color="auto" w:fill="0D3064" w:themeFill="accent1" w:themeFillTint="E6"/>
            <w:vAlign w:val="center"/>
          </w:tcPr>
          <w:p w14:paraId="3C121D33" w14:textId="19CF8FD7" w:rsidR="00C3407C" w:rsidRPr="004839E9" w:rsidRDefault="00C3407C" w:rsidP="00C3407C">
            <w:pPr>
              <w:rPr>
                <w:rFonts w:cstheme="minorHAnsi"/>
                <w:b/>
                <w:sz w:val="20"/>
                <w:szCs w:val="20"/>
                <w:lang w:val="en-US"/>
              </w:rPr>
            </w:pPr>
            <w:r w:rsidRPr="004839E9">
              <w:rPr>
                <w:rFonts w:cstheme="minorHAnsi"/>
                <w:b/>
                <w:sz w:val="20"/>
                <w:szCs w:val="20"/>
              </w:rPr>
              <w:t>Description</w:t>
            </w:r>
          </w:p>
        </w:tc>
        <w:tc>
          <w:tcPr>
            <w:tcW w:w="1701" w:type="dxa"/>
            <w:shd w:val="clear" w:color="auto" w:fill="0D3064" w:themeFill="accent1" w:themeFillTint="E6"/>
            <w:vAlign w:val="center"/>
          </w:tcPr>
          <w:p w14:paraId="1DF70DBD" w14:textId="77777777" w:rsidR="00C3407C" w:rsidRPr="004839E9" w:rsidRDefault="00C3407C" w:rsidP="00C3407C">
            <w:pPr>
              <w:rPr>
                <w:rFonts w:cstheme="minorHAnsi"/>
                <w:sz w:val="20"/>
                <w:szCs w:val="20"/>
              </w:rPr>
            </w:pPr>
            <w:r>
              <w:rPr>
                <w:rFonts w:cstheme="minorHAnsi"/>
                <w:b/>
                <w:sz w:val="20"/>
                <w:szCs w:val="20"/>
                <w:lang w:val="en-US"/>
              </w:rPr>
              <w:t>Agreed</w:t>
            </w:r>
            <w:r w:rsidRPr="004839E9">
              <w:rPr>
                <w:rFonts w:cstheme="minorHAnsi"/>
                <w:b/>
                <w:sz w:val="20"/>
                <w:szCs w:val="20"/>
                <w:lang w:val="en-US"/>
              </w:rPr>
              <w:t xml:space="preserve"> option</w:t>
            </w:r>
          </w:p>
        </w:tc>
        <w:tc>
          <w:tcPr>
            <w:tcW w:w="3686" w:type="dxa"/>
            <w:shd w:val="clear" w:color="auto" w:fill="0D3064" w:themeFill="accent1" w:themeFillTint="E6"/>
            <w:vAlign w:val="center"/>
          </w:tcPr>
          <w:p w14:paraId="29D6C7D4" w14:textId="77777777" w:rsidR="00C3407C" w:rsidRPr="004839E9" w:rsidRDefault="00C3407C" w:rsidP="00C3407C">
            <w:pPr>
              <w:rPr>
                <w:rFonts w:cstheme="minorHAnsi"/>
                <w:b/>
                <w:sz w:val="20"/>
                <w:szCs w:val="20"/>
              </w:rPr>
            </w:pPr>
            <w:r w:rsidRPr="004839E9">
              <w:rPr>
                <w:rFonts w:cstheme="minorHAnsi"/>
                <w:b/>
                <w:sz w:val="20"/>
                <w:szCs w:val="20"/>
              </w:rPr>
              <w:t>Implementation approach</w:t>
            </w:r>
          </w:p>
        </w:tc>
      </w:tr>
      <w:tr w:rsidR="00C3407C" w:rsidRPr="004839E9" w14:paraId="33AE34BB" w14:textId="77777777" w:rsidTr="00C3407C">
        <w:tc>
          <w:tcPr>
            <w:tcW w:w="562" w:type="dxa"/>
            <w:vAlign w:val="center"/>
          </w:tcPr>
          <w:p w14:paraId="7C9271AB" w14:textId="72C14E84" w:rsidR="00C3407C" w:rsidRPr="004839E9" w:rsidRDefault="00C3407C" w:rsidP="00C3407C">
            <w:pPr>
              <w:rPr>
                <w:rFonts w:cstheme="minorHAnsi"/>
                <w:sz w:val="20"/>
                <w:szCs w:val="20"/>
              </w:rPr>
            </w:pPr>
            <w:r>
              <w:rPr>
                <w:rFonts w:cstheme="minorHAnsi"/>
                <w:sz w:val="20"/>
                <w:szCs w:val="20"/>
              </w:rPr>
              <w:t>1</w:t>
            </w:r>
          </w:p>
        </w:tc>
        <w:tc>
          <w:tcPr>
            <w:tcW w:w="3686" w:type="dxa"/>
            <w:vAlign w:val="center"/>
          </w:tcPr>
          <w:p w14:paraId="0BDEE7D4" w14:textId="2EC90AEF" w:rsidR="00C3407C" w:rsidRDefault="00C3407C" w:rsidP="00C3407C">
            <w:pPr>
              <w:rPr>
                <w:rFonts w:cstheme="minorHAnsi"/>
                <w:sz w:val="20"/>
                <w:szCs w:val="20"/>
              </w:rPr>
            </w:pPr>
            <w:r w:rsidRPr="004839E9">
              <w:rPr>
                <w:rFonts w:cstheme="minorHAnsi"/>
                <w:sz w:val="20"/>
                <w:szCs w:val="20"/>
                <w:lang w:val="en-US"/>
              </w:rPr>
              <w:t>Reporting</w:t>
            </w:r>
          </w:p>
        </w:tc>
        <w:tc>
          <w:tcPr>
            <w:tcW w:w="4394" w:type="dxa"/>
            <w:vAlign w:val="center"/>
          </w:tcPr>
          <w:p w14:paraId="191FA6CF" w14:textId="212C747A" w:rsidR="00C3407C" w:rsidRPr="004839E9" w:rsidRDefault="00C3407C" w:rsidP="00C3407C">
            <w:pPr>
              <w:rPr>
                <w:rFonts w:cstheme="minorHAnsi"/>
                <w:sz w:val="20"/>
                <w:szCs w:val="20"/>
                <w:lang w:val="en-US"/>
              </w:rPr>
            </w:pPr>
            <w:r>
              <w:rPr>
                <w:rFonts w:cstheme="minorHAnsi"/>
                <w:sz w:val="20"/>
                <w:szCs w:val="20"/>
              </w:rPr>
              <w:t>Guidance to encourage operators and providers to develop and publish plans on how they are meeting, and progressing towards compliance with the Transport Standards. A working group will be established to develop the reporting framework.</w:t>
            </w:r>
          </w:p>
        </w:tc>
        <w:tc>
          <w:tcPr>
            <w:tcW w:w="1701" w:type="dxa"/>
            <w:vAlign w:val="center"/>
          </w:tcPr>
          <w:p w14:paraId="6E4F0613" w14:textId="77777777" w:rsidR="00C3407C" w:rsidRPr="004839E9" w:rsidRDefault="00C3407C" w:rsidP="00C3407C">
            <w:pPr>
              <w:rPr>
                <w:rFonts w:cstheme="minorHAnsi"/>
                <w:sz w:val="20"/>
                <w:szCs w:val="20"/>
              </w:rPr>
            </w:pPr>
            <w:r w:rsidRPr="004839E9">
              <w:rPr>
                <w:rFonts w:cstheme="minorHAnsi"/>
                <w:sz w:val="20"/>
                <w:szCs w:val="20"/>
                <w:lang w:val="en-US"/>
              </w:rPr>
              <w:t>Non-regulatory</w:t>
            </w:r>
          </w:p>
        </w:tc>
        <w:tc>
          <w:tcPr>
            <w:tcW w:w="3686" w:type="dxa"/>
            <w:vAlign w:val="center"/>
          </w:tcPr>
          <w:p w14:paraId="68A8ED8D" w14:textId="77777777" w:rsidR="00C3407C" w:rsidRPr="004839E9" w:rsidRDefault="00C3407C" w:rsidP="00C3407C">
            <w:pPr>
              <w:rPr>
                <w:rFonts w:cstheme="minorHAnsi"/>
                <w:sz w:val="20"/>
                <w:szCs w:val="20"/>
              </w:rPr>
            </w:pPr>
            <w:r w:rsidRPr="004839E9">
              <w:rPr>
                <w:rFonts w:cstheme="minorHAnsi"/>
                <w:sz w:val="20"/>
                <w:szCs w:val="20"/>
              </w:rPr>
              <w:t>Standalone guidance</w:t>
            </w:r>
          </w:p>
        </w:tc>
      </w:tr>
      <w:tr w:rsidR="00C3407C" w:rsidRPr="004839E9" w14:paraId="0D4A3B07" w14:textId="77777777" w:rsidTr="00C3407C">
        <w:tc>
          <w:tcPr>
            <w:tcW w:w="562" w:type="dxa"/>
            <w:vAlign w:val="center"/>
          </w:tcPr>
          <w:p w14:paraId="3D29C319" w14:textId="7CEE21C0" w:rsidR="00C3407C" w:rsidRPr="004839E9" w:rsidRDefault="00C3407C" w:rsidP="00C3407C">
            <w:pPr>
              <w:rPr>
                <w:rFonts w:cstheme="minorHAnsi"/>
                <w:sz w:val="20"/>
                <w:szCs w:val="20"/>
              </w:rPr>
            </w:pPr>
            <w:r>
              <w:rPr>
                <w:rFonts w:cstheme="minorHAnsi"/>
                <w:sz w:val="20"/>
                <w:szCs w:val="20"/>
              </w:rPr>
              <w:t>2</w:t>
            </w:r>
          </w:p>
        </w:tc>
        <w:tc>
          <w:tcPr>
            <w:tcW w:w="3686" w:type="dxa"/>
            <w:vAlign w:val="center"/>
          </w:tcPr>
          <w:p w14:paraId="76B9D5F1" w14:textId="71B5362F" w:rsidR="00C3407C" w:rsidRPr="00C11F59" w:rsidRDefault="00C3407C" w:rsidP="00C3407C">
            <w:pPr>
              <w:rPr>
                <w:sz w:val="20"/>
              </w:rPr>
            </w:pPr>
            <w:r w:rsidRPr="004839E9">
              <w:rPr>
                <w:rFonts w:cstheme="minorHAnsi"/>
                <w:sz w:val="20"/>
                <w:szCs w:val="20"/>
                <w:lang w:val="en-US"/>
              </w:rPr>
              <w:t>Equivalent Access</w:t>
            </w:r>
          </w:p>
        </w:tc>
        <w:tc>
          <w:tcPr>
            <w:tcW w:w="4394" w:type="dxa"/>
            <w:vAlign w:val="center"/>
          </w:tcPr>
          <w:p w14:paraId="062E75C5" w14:textId="18E9D97C" w:rsidR="00C3407C" w:rsidRPr="004839E9" w:rsidRDefault="00C3407C" w:rsidP="00C3407C">
            <w:pPr>
              <w:rPr>
                <w:rFonts w:cstheme="minorHAnsi"/>
                <w:sz w:val="20"/>
                <w:szCs w:val="20"/>
                <w:lang w:val="en-US"/>
              </w:rPr>
            </w:pPr>
            <w:r w:rsidRPr="00C11F59">
              <w:rPr>
                <w:sz w:val="20"/>
              </w:rPr>
              <w:t>A web-based centralised repository of equivalent access solutions (i.e. examples)</w:t>
            </w:r>
            <w:r>
              <w:rPr>
                <w:sz w:val="20"/>
              </w:rPr>
              <w:t>.</w:t>
            </w:r>
          </w:p>
        </w:tc>
        <w:tc>
          <w:tcPr>
            <w:tcW w:w="1701" w:type="dxa"/>
            <w:vAlign w:val="center"/>
          </w:tcPr>
          <w:p w14:paraId="3F68B852" w14:textId="77777777" w:rsidR="00C3407C" w:rsidRPr="004839E9" w:rsidRDefault="00C3407C" w:rsidP="00C3407C">
            <w:pPr>
              <w:rPr>
                <w:rFonts w:cstheme="minorHAnsi"/>
                <w:sz w:val="20"/>
                <w:szCs w:val="20"/>
              </w:rPr>
            </w:pPr>
            <w:r w:rsidRPr="004839E9">
              <w:rPr>
                <w:rFonts w:cstheme="minorHAnsi"/>
                <w:sz w:val="20"/>
                <w:szCs w:val="20"/>
                <w:lang w:val="en-US"/>
              </w:rPr>
              <w:t>Non-regulatory</w:t>
            </w:r>
          </w:p>
        </w:tc>
        <w:tc>
          <w:tcPr>
            <w:tcW w:w="3686" w:type="dxa"/>
            <w:vAlign w:val="center"/>
          </w:tcPr>
          <w:p w14:paraId="2F73ECA5" w14:textId="77777777" w:rsidR="00C3407C" w:rsidRPr="004839E9" w:rsidRDefault="00C3407C" w:rsidP="00C3407C">
            <w:pPr>
              <w:rPr>
                <w:rFonts w:cstheme="minorHAnsi"/>
                <w:sz w:val="20"/>
                <w:szCs w:val="20"/>
              </w:rPr>
            </w:pPr>
            <w:r w:rsidRPr="004839E9">
              <w:rPr>
                <w:rFonts w:cstheme="minorHAnsi"/>
                <w:sz w:val="20"/>
                <w:szCs w:val="20"/>
              </w:rPr>
              <w:t>Standalone guidance</w:t>
            </w:r>
          </w:p>
        </w:tc>
      </w:tr>
      <w:tr w:rsidR="00C3407C" w:rsidRPr="004839E9" w14:paraId="69084C13" w14:textId="77777777" w:rsidTr="00C3407C">
        <w:tc>
          <w:tcPr>
            <w:tcW w:w="562" w:type="dxa"/>
            <w:vAlign w:val="center"/>
          </w:tcPr>
          <w:p w14:paraId="73C74126" w14:textId="5691B012" w:rsidR="00C3407C" w:rsidRPr="004839E9" w:rsidRDefault="00C3407C" w:rsidP="00C3407C">
            <w:pPr>
              <w:rPr>
                <w:rFonts w:cstheme="minorHAnsi"/>
                <w:sz w:val="20"/>
                <w:szCs w:val="20"/>
              </w:rPr>
            </w:pPr>
            <w:r>
              <w:rPr>
                <w:rFonts w:cstheme="minorHAnsi"/>
                <w:sz w:val="20"/>
                <w:szCs w:val="20"/>
              </w:rPr>
              <w:t>3</w:t>
            </w:r>
          </w:p>
        </w:tc>
        <w:tc>
          <w:tcPr>
            <w:tcW w:w="3686" w:type="dxa"/>
            <w:vAlign w:val="center"/>
          </w:tcPr>
          <w:p w14:paraId="37B43EF9" w14:textId="4FEC8E3A" w:rsidR="00C3407C" w:rsidRPr="00C11F59" w:rsidRDefault="00C3407C" w:rsidP="00C3407C">
            <w:pPr>
              <w:rPr>
                <w:rFonts w:cstheme="minorHAnsi"/>
                <w:sz w:val="20"/>
                <w:szCs w:val="20"/>
              </w:rPr>
            </w:pPr>
            <w:r w:rsidRPr="004839E9">
              <w:rPr>
                <w:rFonts w:cstheme="minorHAnsi"/>
                <w:sz w:val="20"/>
                <w:szCs w:val="20"/>
                <w:lang w:val="en-US"/>
              </w:rPr>
              <w:t>Rideshare</w:t>
            </w:r>
          </w:p>
        </w:tc>
        <w:tc>
          <w:tcPr>
            <w:tcW w:w="4394" w:type="dxa"/>
            <w:vAlign w:val="center"/>
          </w:tcPr>
          <w:p w14:paraId="3E1B4531" w14:textId="7FF340D1" w:rsidR="00C3407C" w:rsidRPr="004839E9" w:rsidRDefault="00C3407C" w:rsidP="00C3407C">
            <w:pPr>
              <w:rPr>
                <w:rFonts w:cstheme="minorHAnsi"/>
                <w:sz w:val="20"/>
                <w:szCs w:val="20"/>
                <w:lang w:val="en-US"/>
              </w:rPr>
            </w:pPr>
            <w:r w:rsidRPr="00C11F59">
              <w:rPr>
                <w:rFonts w:cstheme="minorHAnsi"/>
                <w:sz w:val="20"/>
                <w:szCs w:val="20"/>
              </w:rPr>
              <w:t xml:space="preserve">A working group will be established to </w:t>
            </w:r>
            <w:r>
              <w:rPr>
                <w:rFonts w:cstheme="minorHAnsi"/>
                <w:sz w:val="20"/>
                <w:szCs w:val="20"/>
              </w:rPr>
              <w:t xml:space="preserve">undertake a holistic review of the point-to-point transport, including rideshare, industry to determine the scope of the problem. </w:t>
            </w:r>
          </w:p>
        </w:tc>
        <w:tc>
          <w:tcPr>
            <w:tcW w:w="1701" w:type="dxa"/>
            <w:vAlign w:val="center"/>
          </w:tcPr>
          <w:p w14:paraId="373A4257" w14:textId="77777777" w:rsidR="00C3407C" w:rsidRPr="004839E9" w:rsidRDefault="00C3407C" w:rsidP="00C3407C">
            <w:pPr>
              <w:rPr>
                <w:rFonts w:cstheme="minorHAnsi"/>
                <w:sz w:val="20"/>
                <w:szCs w:val="20"/>
              </w:rPr>
            </w:pPr>
            <w:r w:rsidRPr="004839E9">
              <w:rPr>
                <w:rFonts w:cstheme="minorHAnsi"/>
                <w:sz w:val="20"/>
                <w:szCs w:val="20"/>
                <w:lang w:val="en-US"/>
              </w:rPr>
              <w:t>Status quo</w:t>
            </w:r>
          </w:p>
        </w:tc>
        <w:tc>
          <w:tcPr>
            <w:tcW w:w="3686" w:type="dxa"/>
            <w:vAlign w:val="center"/>
          </w:tcPr>
          <w:p w14:paraId="510FDFC4" w14:textId="77777777" w:rsidR="00C3407C" w:rsidRPr="004839E9" w:rsidRDefault="00C3407C" w:rsidP="00C3407C">
            <w:pPr>
              <w:rPr>
                <w:rFonts w:cstheme="minorHAnsi"/>
                <w:sz w:val="20"/>
                <w:szCs w:val="20"/>
              </w:rPr>
            </w:pPr>
            <w:r w:rsidRPr="004839E9">
              <w:rPr>
                <w:rFonts w:cstheme="minorHAnsi"/>
                <w:sz w:val="20"/>
                <w:szCs w:val="20"/>
              </w:rPr>
              <w:t>N/A</w:t>
            </w:r>
          </w:p>
        </w:tc>
      </w:tr>
      <w:tr w:rsidR="00C3407C" w:rsidRPr="004839E9" w14:paraId="344FF70F" w14:textId="77777777" w:rsidTr="00C3407C">
        <w:tc>
          <w:tcPr>
            <w:tcW w:w="562" w:type="dxa"/>
            <w:vAlign w:val="center"/>
          </w:tcPr>
          <w:p w14:paraId="7E5B67FD" w14:textId="2E1C7CFB" w:rsidR="00C3407C" w:rsidRPr="004839E9" w:rsidRDefault="00C3407C" w:rsidP="00C3407C">
            <w:pPr>
              <w:rPr>
                <w:rFonts w:cstheme="minorHAnsi"/>
                <w:sz w:val="20"/>
                <w:szCs w:val="20"/>
              </w:rPr>
            </w:pPr>
            <w:r>
              <w:rPr>
                <w:rFonts w:cstheme="minorHAnsi"/>
                <w:sz w:val="20"/>
                <w:szCs w:val="20"/>
              </w:rPr>
              <w:t>4</w:t>
            </w:r>
          </w:p>
        </w:tc>
        <w:tc>
          <w:tcPr>
            <w:tcW w:w="3686" w:type="dxa"/>
            <w:vAlign w:val="center"/>
          </w:tcPr>
          <w:p w14:paraId="38E42CD9" w14:textId="4119294D" w:rsidR="00C3407C" w:rsidRDefault="00C3407C" w:rsidP="00C3407C">
            <w:pPr>
              <w:rPr>
                <w:rFonts w:cstheme="minorHAnsi"/>
                <w:sz w:val="20"/>
                <w:szCs w:val="20"/>
              </w:rPr>
            </w:pPr>
            <w:r w:rsidRPr="004839E9">
              <w:rPr>
                <w:rFonts w:cstheme="minorHAnsi"/>
                <w:sz w:val="20"/>
                <w:szCs w:val="20"/>
                <w:lang w:val="en-US"/>
              </w:rPr>
              <w:t>Dedicated school buses</w:t>
            </w:r>
          </w:p>
        </w:tc>
        <w:tc>
          <w:tcPr>
            <w:tcW w:w="4394" w:type="dxa"/>
            <w:vAlign w:val="center"/>
          </w:tcPr>
          <w:p w14:paraId="13B1551E" w14:textId="0DB2FDDC" w:rsidR="00C3407C" w:rsidRPr="004839E9" w:rsidRDefault="00C3407C" w:rsidP="00C3407C">
            <w:pPr>
              <w:rPr>
                <w:rFonts w:cstheme="minorHAnsi"/>
                <w:sz w:val="20"/>
                <w:szCs w:val="20"/>
                <w:lang w:val="en-US"/>
              </w:rPr>
            </w:pPr>
            <w:r>
              <w:rPr>
                <w:rFonts w:cstheme="minorHAnsi"/>
                <w:sz w:val="20"/>
                <w:szCs w:val="20"/>
              </w:rPr>
              <w:t>Further work to be undertaken to understand the scale of the problem.</w:t>
            </w:r>
          </w:p>
        </w:tc>
        <w:tc>
          <w:tcPr>
            <w:tcW w:w="1701" w:type="dxa"/>
            <w:vAlign w:val="center"/>
          </w:tcPr>
          <w:p w14:paraId="151B0B49" w14:textId="77777777" w:rsidR="00C3407C" w:rsidRPr="004839E9" w:rsidRDefault="00C3407C" w:rsidP="00C3407C">
            <w:pPr>
              <w:rPr>
                <w:rFonts w:cstheme="minorHAnsi"/>
                <w:sz w:val="20"/>
                <w:szCs w:val="20"/>
              </w:rPr>
            </w:pPr>
            <w:r w:rsidRPr="004839E9">
              <w:rPr>
                <w:rFonts w:cstheme="minorHAnsi"/>
                <w:sz w:val="20"/>
                <w:szCs w:val="20"/>
                <w:lang w:val="en-US"/>
              </w:rPr>
              <w:t>Status quo</w:t>
            </w:r>
          </w:p>
        </w:tc>
        <w:tc>
          <w:tcPr>
            <w:tcW w:w="3686" w:type="dxa"/>
            <w:vAlign w:val="center"/>
          </w:tcPr>
          <w:p w14:paraId="498CA984" w14:textId="77777777" w:rsidR="00C3407C" w:rsidRPr="004839E9" w:rsidRDefault="00C3407C" w:rsidP="00C3407C">
            <w:pPr>
              <w:rPr>
                <w:rFonts w:cstheme="minorHAnsi"/>
                <w:sz w:val="20"/>
                <w:szCs w:val="20"/>
              </w:rPr>
            </w:pPr>
            <w:r w:rsidRPr="004839E9">
              <w:rPr>
                <w:rFonts w:cstheme="minorHAnsi"/>
                <w:sz w:val="20"/>
                <w:szCs w:val="20"/>
              </w:rPr>
              <w:t>N/A</w:t>
            </w:r>
          </w:p>
        </w:tc>
      </w:tr>
      <w:tr w:rsidR="00C3407C" w:rsidRPr="004839E9" w14:paraId="43CCDA7A" w14:textId="77777777" w:rsidTr="00C3407C">
        <w:tc>
          <w:tcPr>
            <w:tcW w:w="562" w:type="dxa"/>
            <w:vAlign w:val="center"/>
          </w:tcPr>
          <w:p w14:paraId="7AC5C693" w14:textId="15F365E1" w:rsidR="00C3407C" w:rsidRPr="004839E9" w:rsidRDefault="00C3407C" w:rsidP="00C3407C">
            <w:pPr>
              <w:rPr>
                <w:rFonts w:cstheme="minorHAnsi"/>
                <w:sz w:val="20"/>
                <w:szCs w:val="20"/>
              </w:rPr>
            </w:pPr>
            <w:r>
              <w:rPr>
                <w:rFonts w:cstheme="minorHAnsi"/>
                <w:sz w:val="20"/>
                <w:szCs w:val="20"/>
              </w:rPr>
              <w:t>5</w:t>
            </w:r>
          </w:p>
        </w:tc>
        <w:tc>
          <w:tcPr>
            <w:tcW w:w="3686" w:type="dxa"/>
            <w:vAlign w:val="center"/>
          </w:tcPr>
          <w:p w14:paraId="310B19A9" w14:textId="7D524DD4" w:rsidR="00C3407C" w:rsidRPr="004839E9" w:rsidRDefault="00C3407C" w:rsidP="00C3407C">
            <w:pPr>
              <w:rPr>
                <w:rFonts w:cstheme="minorHAnsi"/>
                <w:sz w:val="20"/>
                <w:szCs w:val="20"/>
              </w:rPr>
            </w:pPr>
            <w:r w:rsidRPr="004839E9">
              <w:rPr>
                <w:rFonts w:cstheme="minorHAnsi"/>
                <w:sz w:val="20"/>
                <w:szCs w:val="20"/>
                <w:lang w:val="en-US"/>
              </w:rPr>
              <w:t>Better communication of accessibility features</w:t>
            </w:r>
          </w:p>
        </w:tc>
        <w:tc>
          <w:tcPr>
            <w:tcW w:w="4394" w:type="dxa"/>
            <w:vAlign w:val="center"/>
          </w:tcPr>
          <w:p w14:paraId="105FE439" w14:textId="251D5C58" w:rsidR="00C3407C" w:rsidRPr="004839E9" w:rsidRDefault="00C3407C" w:rsidP="00C3407C">
            <w:pPr>
              <w:rPr>
                <w:rFonts w:cstheme="minorHAnsi"/>
                <w:sz w:val="20"/>
                <w:szCs w:val="20"/>
                <w:lang w:val="en-US"/>
              </w:rPr>
            </w:pPr>
            <w:r w:rsidRPr="004839E9">
              <w:rPr>
                <w:rFonts w:cstheme="minorHAnsi"/>
                <w:sz w:val="20"/>
                <w:szCs w:val="20"/>
              </w:rPr>
              <w:t>Requirements to define accessibility terminology used by the operator and communicate accessibility features of public transport premises and vehicles.</w:t>
            </w:r>
          </w:p>
        </w:tc>
        <w:tc>
          <w:tcPr>
            <w:tcW w:w="1701" w:type="dxa"/>
            <w:vAlign w:val="center"/>
          </w:tcPr>
          <w:p w14:paraId="49C32B0F" w14:textId="77777777" w:rsidR="00C3407C" w:rsidRPr="004839E9" w:rsidRDefault="00C3407C" w:rsidP="00C3407C">
            <w:pPr>
              <w:rPr>
                <w:rFonts w:cstheme="minorHAnsi"/>
                <w:sz w:val="20"/>
                <w:szCs w:val="20"/>
              </w:rPr>
            </w:pPr>
            <w:r w:rsidRPr="004839E9">
              <w:rPr>
                <w:rFonts w:cstheme="minorHAnsi"/>
                <w:sz w:val="20"/>
                <w:szCs w:val="20"/>
                <w:lang w:val="en-US"/>
              </w:rPr>
              <w:t>Regulatory</w:t>
            </w:r>
          </w:p>
        </w:tc>
        <w:tc>
          <w:tcPr>
            <w:tcW w:w="3686" w:type="dxa"/>
            <w:vAlign w:val="center"/>
          </w:tcPr>
          <w:p w14:paraId="5F57BBCF" w14:textId="1442F090"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10616EBC" w14:textId="77777777" w:rsidTr="00C3407C">
        <w:tc>
          <w:tcPr>
            <w:tcW w:w="562" w:type="dxa"/>
            <w:vAlign w:val="center"/>
          </w:tcPr>
          <w:p w14:paraId="24E651D7" w14:textId="35982129" w:rsidR="00C3407C" w:rsidRPr="004839E9" w:rsidRDefault="00C3407C" w:rsidP="00C3407C">
            <w:pPr>
              <w:rPr>
                <w:rFonts w:cstheme="minorHAnsi"/>
                <w:sz w:val="20"/>
                <w:szCs w:val="20"/>
              </w:rPr>
            </w:pPr>
            <w:r>
              <w:rPr>
                <w:rFonts w:cstheme="minorHAnsi"/>
                <w:sz w:val="20"/>
                <w:szCs w:val="20"/>
              </w:rPr>
              <w:t>6</w:t>
            </w:r>
          </w:p>
        </w:tc>
        <w:tc>
          <w:tcPr>
            <w:tcW w:w="3686" w:type="dxa"/>
            <w:vAlign w:val="center"/>
          </w:tcPr>
          <w:p w14:paraId="014B605D" w14:textId="5980BC91" w:rsidR="00C3407C" w:rsidRDefault="00C3407C" w:rsidP="00C3407C">
            <w:pPr>
              <w:rPr>
                <w:rFonts w:cstheme="minorHAnsi"/>
                <w:sz w:val="20"/>
                <w:szCs w:val="20"/>
              </w:rPr>
            </w:pPr>
            <w:r w:rsidRPr="004839E9">
              <w:rPr>
                <w:rFonts w:cstheme="minorHAnsi"/>
                <w:sz w:val="20"/>
                <w:szCs w:val="20"/>
                <w:lang w:val="en-US"/>
              </w:rPr>
              <w:t>Timely provision of information</w:t>
            </w:r>
          </w:p>
        </w:tc>
        <w:tc>
          <w:tcPr>
            <w:tcW w:w="4394" w:type="dxa"/>
            <w:vAlign w:val="center"/>
          </w:tcPr>
          <w:p w14:paraId="32DE5E94" w14:textId="17939929" w:rsidR="00C3407C" w:rsidRPr="004839E9" w:rsidRDefault="00C3407C" w:rsidP="00C3407C">
            <w:pPr>
              <w:rPr>
                <w:rFonts w:cstheme="minorHAnsi"/>
                <w:sz w:val="20"/>
                <w:szCs w:val="20"/>
                <w:lang w:val="en-US"/>
              </w:rPr>
            </w:pPr>
            <w:r>
              <w:rPr>
                <w:rFonts w:cstheme="minorHAnsi"/>
                <w:sz w:val="20"/>
                <w:szCs w:val="20"/>
              </w:rPr>
              <w:t>Requirements that i</w:t>
            </w:r>
            <w:r w:rsidRPr="004839E9">
              <w:rPr>
                <w:rFonts w:cstheme="minorHAnsi"/>
                <w:sz w:val="20"/>
                <w:szCs w:val="20"/>
              </w:rPr>
              <w:t>nformation in infrequently requested formats (e</w:t>
            </w:r>
            <w:r>
              <w:rPr>
                <w:rFonts w:cstheme="minorHAnsi"/>
                <w:sz w:val="20"/>
                <w:szCs w:val="20"/>
              </w:rPr>
              <w:t>.</w:t>
            </w:r>
            <w:r w:rsidRPr="004839E9">
              <w:rPr>
                <w:rFonts w:cstheme="minorHAnsi"/>
                <w:sz w:val="20"/>
                <w:szCs w:val="20"/>
              </w:rPr>
              <w:t>g</w:t>
            </w:r>
            <w:r>
              <w:rPr>
                <w:rFonts w:cstheme="minorHAnsi"/>
                <w:sz w:val="20"/>
                <w:szCs w:val="20"/>
              </w:rPr>
              <w:t>.</w:t>
            </w:r>
            <w:r w:rsidRPr="004839E9">
              <w:rPr>
                <w:rFonts w:cstheme="minorHAnsi"/>
                <w:sz w:val="20"/>
                <w:szCs w:val="20"/>
              </w:rPr>
              <w:t xml:space="preserve"> large print) must be provided in a timely manner if not immediately available.</w:t>
            </w:r>
          </w:p>
        </w:tc>
        <w:tc>
          <w:tcPr>
            <w:tcW w:w="1701" w:type="dxa"/>
            <w:vAlign w:val="center"/>
          </w:tcPr>
          <w:p w14:paraId="17DF1375" w14:textId="77777777" w:rsidR="00C3407C" w:rsidRPr="004839E9" w:rsidRDefault="00C3407C" w:rsidP="00C3407C">
            <w:pPr>
              <w:rPr>
                <w:rFonts w:cstheme="minorHAnsi"/>
                <w:sz w:val="20"/>
                <w:szCs w:val="20"/>
              </w:rPr>
            </w:pPr>
            <w:r w:rsidRPr="004839E9">
              <w:rPr>
                <w:rFonts w:cstheme="minorHAnsi"/>
                <w:sz w:val="20"/>
                <w:szCs w:val="20"/>
                <w:lang w:val="en-US"/>
              </w:rPr>
              <w:t>Regulatory</w:t>
            </w:r>
          </w:p>
        </w:tc>
        <w:tc>
          <w:tcPr>
            <w:tcW w:w="3686" w:type="dxa"/>
            <w:vAlign w:val="center"/>
          </w:tcPr>
          <w:p w14:paraId="63FA321D" w14:textId="6FF832CE"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7A7301F4" w14:textId="77777777" w:rsidTr="00C3407C">
        <w:tc>
          <w:tcPr>
            <w:tcW w:w="562" w:type="dxa"/>
            <w:vAlign w:val="center"/>
          </w:tcPr>
          <w:p w14:paraId="04E1E0DE" w14:textId="283CF31E" w:rsidR="00C3407C" w:rsidRPr="004839E9" w:rsidRDefault="00C3407C" w:rsidP="00C3407C">
            <w:pPr>
              <w:rPr>
                <w:rFonts w:cstheme="minorHAnsi"/>
                <w:sz w:val="20"/>
                <w:szCs w:val="20"/>
              </w:rPr>
            </w:pPr>
            <w:r>
              <w:rPr>
                <w:rFonts w:cstheme="minorHAnsi"/>
                <w:sz w:val="20"/>
                <w:szCs w:val="20"/>
              </w:rPr>
              <w:t>7</w:t>
            </w:r>
          </w:p>
        </w:tc>
        <w:tc>
          <w:tcPr>
            <w:tcW w:w="3686" w:type="dxa"/>
            <w:vAlign w:val="center"/>
          </w:tcPr>
          <w:p w14:paraId="227D265F" w14:textId="3ACEFEF0" w:rsidR="00C3407C" w:rsidRDefault="00C3407C" w:rsidP="00C3407C">
            <w:pPr>
              <w:rPr>
                <w:rFonts w:cstheme="minorHAnsi"/>
                <w:sz w:val="20"/>
                <w:szCs w:val="20"/>
              </w:rPr>
            </w:pPr>
            <w:r w:rsidRPr="004839E9">
              <w:rPr>
                <w:rFonts w:cstheme="minorHAnsi"/>
                <w:sz w:val="20"/>
                <w:szCs w:val="20"/>
                <w:lang w:val="en-US"/>
              </w:rPr>
              <w:t>Real time communication</w:t>
            </w:r>
          </w:p>
        </w:tc>
        <w:tc>
          <w:tcPr>
            <w:tcW w:w="4394" w:type="dxa"/>
            <w:vAlign w:val="center"/>
          </w:tcPr>
          <w:p w14:paraId="687C4B76" w14:textId="005F934A" w:rsidR="00C3407C" w:rsidRPr="004839E9" w:rsidRDefault="00C3407C" w:rsidP="00C3407C">
            <w:pPr>
              <w:rPr>
                <w:rFonts w:cstheme="minorHAnsi"/>
                <w:sz w:val="20"/>
                <w:szCs w:val="20"/>
                <w:lang w:val="en-US"/>
              </w:rPr>
            </w:pPr>
            <w:r>
              <w:rPr>
                <w:rFonts w:cstheme="minorHAnsi"/>
                <w:sz w:val="20"/>
                <w:szCs w:val="20"/>
              </w:rPr>
              <w:t>Guidance to encourage operators and providers of public transport to improve real time communication with passengers.</w:t>
            </w:r>
          </w:p>
        </w:tc>
        <w:tc>
          <w:tcPr>
            <w:tcW w:w="1701" w:type="dxa"/>
            <w:vAlign w:val="center"/>
          </w:tcPr>
          <w:p w14:paraId="0367CB28" w14:textId="77777777" w:rsidR="00C3407C" w:rsidRPr="004839E9" w:rsidRDefault="00C3407C" w:rsidP="00C3407C">
            <w:pPr>
              <w:rPr>
                <w:rFonts w:cstheme="minorHAnsi"/>
                <w:sz w:val="20"/>
                <w:szCs w:val="20"/>
              </w:rPr>
            </w:pPr>
            <w:r w:rsidRPr="004839E9">
              <w:rPr>
                <w:rFonts w:cstheme="minorHAnsi"/>
                <w:sz w:val="20"/>
                <w:szCs w:val="20"/>
                <w:lang w:val="en-US"/>
              </w:rPr>
              <w:t>Non-regulatory</w:t>
            </w:r>
          </w:p>
        </w:tc>
        <w:tc>
          <w:tcPr>
            <w:tcW w:w="3686" w:type="dxa"/>
            <w:vAlign w:val="center"/>
          </w:tcPr>
          <w:p w14:paraId="3FE9767A"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02FE1D33" w14:textId="77777777" w:rsidTr="00C3407C">
        <w:tc>
          <w:tcPr>
            <w:tcW w:w="562" w:type="dxa"/>
            <w:vAlign w:val="center"/>
          </w:tcPr>
          <w:p w14:paraId="291EF377" w14:textId="45479BD7" w:rsidR="00C3407C" w:rsidRPr="004839E9" w:rsidRDefault="00C3407C" w:rsidP="00C3407C">
            <w:pPr>
              <w:rPr>
                <w:rFonts w:cstheme="minorHAnsi"/>
                <w:sz w:val="20"/>
                <w:szCs w:val="20"/>
                <w:lang w:val="en-US"/>
              </w:rPr>
            </w:pPr>
            <w:r>
              <w:rPr>
                <w:rFonts w:cstheme="minorHAnsi"/>
                <w:sz w:val="20"/>
                <w:szCs w:val="20"/>
                <w:lang w:val="en-US"/>
              </w:rPr>
              <w:lastRenderedPageBreak/>
              <w:t>8</w:t>
            </w:r>
          </w:p>
        </w:tc>
        <w:tc>
          <w:tcPr>
            <w:tcW w:w="3686" w:type="dxa"/>
            <w:vAlign w:val="center"/>
          </w:tcPr>
          <w:p w14:paraId="79BFD25A" w14:textId="3217051F" w:rsidR="00C3407C" w:rsidRPr="004839E9" w:rsidRDefault="00C3407C" w:rsidP="00C3407C">
            <w:pPr>
              <w:rPr>
                <w:rFonts w:cstheme="minorHAnsi"/>
                <w:sz w:val="20"/>
                <w:szCs w:val="20"/>
              </w:rPr>
            </w:pPr>
            <w:r w:rsidRPr="004839E9">
              <w:rPr>
                <w:rFonts w:cstheme="minorHAnsi"/>
                <w:sz w:val="20"/>
                <w:szCs w:val="20"/>
                <w:lang w:val="en-US"/>
              </w:rPr>
              <w:t>Passenger location during journey</w:t>
            </w:r>
          </w:p>
        </w:tc>
        <w:tc>
          <w:tcPr>
            <w:tcW w:w="4394" w:type="dxa"/>
            <w:vAlign w:val="center"/>
          </w:tcPr>
          <w:p w14:paraId="236EDF98" w14:textId="5033034D" w:rsidR="00C3407C" w:rsidRPr="00D05556" w:rsidRDefault="00C3407C" w:rsidP="00C3407C">
            <w:pPr>
              <w:rPr>
                <w:rFonts w:cstheme="minorHAnsi"/>
                <w:sz w:val="20"/>
                <w:szCs w:val="20"/>
              </w:rPr>
            </w:pPr>
            <w:r w:rsidRPr="004839E9">
              <w:rPr>
                <w:rFonts w:cstheme="minorHAnsi"/>
                <w:sz w:val="20"/>
                <w:szCs w:val="20"/>
              </w:rPr>
              <w:t>Requirement that passengers are informed of where they are during a journey.</w:t>
            </w:r>
          </w:p>
        </w:tc>
        <w:tc>
          <w:tcPr>
            <w:tcW w:w="1701" w:type="dxa"/>
            <w:vAlign w:val="center"/>
          </w:tcPr>
          <w:p w14:paraId="6F848902"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sub-option 1</w:t>
            </w:r>
          </w:p>
        </w:tc>
        <w:tc>
          <w:tcPr>
            <w:tcW w:w="3686" w:type="dxa"/>
            <w:vAlign w:val="center"/>
          </w:tcPr>
          <w:p w14:paraId="4A88F3CF"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0AAEA9BD" w14:textId="77777777" w:rsidTr="00C3407C">
        <w:tc>
          <w:tcPr>
            <w:tcW w:w="562" w:type="dxa"/>
            <w:vAlign w:val="center"/>
          </w:tcPr>
          <w:p w14:paraId="69B2EE90" w14:textId="67326E0E" w:rsidR="00C3407C" w:rsidRPr="004839E9" w:rsidRDefault="00C3407C" w:rsidP="00C3407C">
            <w:pPr>
              <w:rPr>
                <w:rFonts w:cstheme="minorHAnsi"/>
                <w:sz w:val="20"/>
                <w:szCs w:val="20"/>
                <w:lang w:val="en-US"/>
              </w:rPr>
            </w:pPr>
            <w:r>
              <w:rPr>
                <w:rFonts w:cstheme="minorHAnsi"/>
                <w:sz w:val="20"/>
                <w:szCs w:val="20"/>
                <w:lang w:val="en-US"/>
              </w:rPr>
              <w:t>9</w:t>
            </w:r>
          </w:p>
        </w:tc>
        <w:tc>
          <w:tcPr>
            <w:tcW w:w="3686" w:type="dxa"/>
            <w:vAlign w:val="center"/>
          </w:tcPr>
          <w:p w14:paraId="472ABCC6" w14:textId="382C3820" w:rsidR="00C3407C" w:rsidRPr="00C11F59" w:rsidRDefault="00C3407C" w:rsidP="00C3407C">
            <w:pPr>
              <w:rPr>
                <w:rFonts w:cstheme="minorHAnsi"/>
                <w:sz w:val="20"/>
                <w:szCs w:val="20"/>
              </w:rPr>
            </w:pPr>
            <w:r w:rsidRPr="004839E9">
              <w:rPr>
                <w:rFonts w:cstheme="minorHAnsi"/>
                <w:sz w:val="20"/>
                <w:szCs w:val="20"/>
                <w:lang w:val="en-US"/>
              </w:rPr>
              <w:t>Hearing augmentation on conveyances</w:t>
            </w:r>
          </w:p>
        </w:tc>
        <w:tc>
          <w:tcPr>
            <w:tcW w:w="4394" w:type="dxa"/>
            <w:vAlign w:val="center"/>
          </w:tcPr>
          <w:p w14:paraId="1076FDA2" w14:textId="26ECB6D4" w:rsidR="00C3407C" w:rsidRPr="004839E9" w:rsidRDefault="00C3407C" w:rsidP="00C3407C">
            <w:pPr>
              <w:rPr>
                <w:rFonts w:cstheme="minorHAnsi"/>
                <w:sz w:val="20"/>
                <w:szCs w:val="20"/>
                <w:lang w:val="en-US"/>
              </w:rPr>
            </w:pPr>
            <w:r w:rsidRPr="00C11F59">
              <w:rPr>
                <w:rFonts w:cstheme="minorHAnsi"/>
                <w:sz w:val="20"/>
                <w:szCs w:val="20"/>
              </w:rPr>
              <w:t xml:space="preserve">A working group will be established to </w:t>
            </w:r>
            <w:r w:rsidRPr="00C11F59">
              <w:rPr>
                <w:sz w:val="20"/>
                <w:szCs w:val="20"/>
              </w:rPr>
              <w:t>consider the feasibility of installing hearing augmentation systems in public transport operating environments and the viability of emerging digital solutions.</w:t>
            </w:r>
          </w:p>
        </w:tc>
        <w:tc>
          <w:tcPr>
            <w:tcW w:w="1701" w:type="dxa"/>
            <w:vAlign w:val="center"/>
          </w:tcPr>
          <w:p w14:paraId="3FECE8DF" w14:textId="77777777" w:rsidR="00C3407C" w:rsidRPr="004839E9" w:rsidRDefault="00C3407C" w:rsidP="00C3407C">
            <w:pPr>
              <w:rPr>
                <w:rFonts w:cstheme="minorHAnsi"/>
                <w:sz w:val="20"/>
                <w:szCs w:val="20"/>
                <w:lang w:val="en-US"/>
              </w:rPr>
            </w:pPr>
            <w:r w:rsidRPr="004839E9">
              <w:rPr>
                <w:rFonts w:cstheme="minorHAnsi"/>
                <w:sz w:val="20"/>
                <w:szCs w:val="20"/>
                <w:lang w:val="en-US"/>
              </w:rPr>
              <w:t>Status quo</w:t>
            </w:r>
          </w:p>
        </w:tc>
        <w:tc>
          <w:tcPr>
            <w:tcW w:w="3686" w:type="dxa"/>
            <w:vAlign w:val="center"/>
          </w:tcPr>
          <w:p w14:paraId="7EAE959D" w14:textId="77777777" w:rsidR="00C3407C" w:rsidRPr="004839E9" w:rsidRDefault="00C3407C" w:rsidP="00C3407C">
            <w:pPr>
              <w:rPr>
                <w:rFonts w:cstheme="minorHAnsi"/>
                <w:sz w:val="20"/>
                <w:szCs w:val="20"/>
              </w:rPr>
            </w:pPr>
            <w:r w:rsidRPr="004839E9">
              <w:rPr>
                <w:rFonts w:cstheme="minorHAnsi"/>
                <w:sz w:val="20"/>
                <w:szCs w:val="20"/>
              </w:rPr>
              <w:t>N/A</w:t>
            </w:r>
          </w:p>
        </w:tc>
      </w:tr>
      <w:tr w:rsidR="00C3407C" w:rsidRPr="004839E9" w14:paraId="09B172D9" w14:textId="77777777" w:rsidTr="00C3407C">
        <w:tc>
          <w:tcPr>
            <w:tcW w:w="562" w:type="dxa"/>
            <w:vAlign w:val="center"/>
          </w:tcPr>
          <w:p w14:paraId="69B27B51" w14:textId="7EA5B7BF" w:rsidR="00C3407C" w:rsidRPr="004839E9" w:rsidRDefault="00C3407C" w:rsidP="00C3407C">
            <w:pPr>
              <w:rPr>
                <w:rFonts w:cstheme="minorHAnsi"/>
                <w:sz w:val="20"/>
                <w:szCs w:val="20"/>
                <w:lang w:val="en-US"/>
              </w:rPr>
            </w:pPr>
            <w:r>
              <w:rPr>
                <w:rFonts w:cstheme="minorHAnsi"/>
                <w:sz w:val="20"/>
                <w:szCs w:val="20"/>
                <w:lang w:val="en-US"/>
              </w:rPr>
              <w:t>10</w:t>
            </w:r>
          </w:p>
        </w:tc>
        <w:tc>
          <w:tcPr>
            <w:tcW w:w="3686" w:type="dxa"/>
            <w:vAlign w:val="center"/>
          </w:tcPr>
          <w:p w14:paraId="52ADFB08" w14:textId="1371F081" w:rsidR="00C3407C" w:rsidRPr="00C11F59" w:rsidRDefault="00C3407C" w:rsidP="00C3407C">
            <w:pPr>
              <w:rPr>
                <w:rFonts w:cstheme="minorHAnsi"/>
                <w:sz w:val="20"/>
                <w:szCs w:val="20"/>
              </w:rPr>
            </w:pPr>
            <w:r w:rsidRPr="004839E9">
              <w:rPr>
                <w:rFonts w:cstheme="minorHAnsi"/>
                <w:sz w:val="20"/>
                <w:szCs w:val="20"/>
                <w:lang w:val="en-US"/>
              </w:rPr>
              <w:t>Hearing augmentation: Infrastructure on premises</w:t>
            </w:r>
          </w:p>
        </w:tc>
        <w:tc>
          <w:tcPr>
            <w:tcW w:w="4394" w:type="dxa"/>
            <w:vAlign w:val="center"/>
          </w:tcPr>
          <w:p w14:paraId="7F31D373" w14:textId="5C5987D7" w:rsidR="00C3407C" w:rsidRPr="004839E9" w:rsidRDefault="00C3407C" w:rsidP="00C3407C">
            <w:pPr>
              <w:rPr>
                <w:rFonts w:cstheme="minorHAnsi"/>
                <w:sz w:val="20"/>
                <w:szCs w:val="20"/>
                <w:lang w:val="en-US"/>
              </w:rPr>
            </w:pPr>
            <w:r w:rsidRPr="00C11F59">
              <w:rPr>
                <w:rFonts w:cstheme="minorHAnsi"/>
                <w:sz w:val="20"/>
                <w:szCs w:val="20"/>
              </w:rPr>
              <w:t xml:space="preserve">A working group will be established to </w:t>
            </w:r>
            <w:r w:rsidRPr="00C11F59">
              <w:rPr>
                <w:sz w:val="20"/>
                <w:szCs w:val="20"/>
              </w:rPr>
              <w:t>consider the feasibility of installing hearing augmentation systems in public transport operating environments and the viability of emerging digital solutions.</w:t>
            </w:r>
          </w:p>
        </w:tc>
        <w:tc>
          <w:tcPr>
            <w:tcW w:w="1701" w:type="dxa"/>
            <w:vAlign w:val="center"/>
          </w:tcPr>
          <w:p w14:paraId="3589DABD" w14:textId="77777777" w:rsidR="00C3407C" w:rsidRPr="004839E9" w:rsidRDefault="00C3407C" w:rsidP="00C3407C">
            <w:pPr>
              <w:rPr>
                <w:rFonts w:cstheme="minorHAnsi"/>
                <w:sz w:val="20"/>
                <w:szCs w:val="20"/>
                <w:lang w:val="en-US"/>
              </w:rPr>
            </w:pPr>
            <w:r w:rsidRPr="004839E9">
              <w:rPr>
                <w:rFonts w:cstheme="minorHAnsi"/>
                <w:sz w:val="20"/>
                <w:szCs w:val="20"/>
                <w:lang w:val="en-US"/>
              </w:rPr>
              <w:t>Status quo</w:t>
            </w:r>
          </w:p>
        </w:tc>
        <w:tc>
          <w:tcPr>
            <w:tcW w:w="3686" w:type="dxa"/>
            <w:vAlign w:val="center"/>
          </w:tcPr>
          <w:p w14:paraId="04995729" w14:textId="77777777" w:rsidR="00C3407C" w:rsidRPr="004839E9" w:rsidRDefault="00C3407C" w:rsidP="00C3407C">
            <w:pPr>
              <w:rPr>
                <w:rFonts w:cstheme="minorHAnsi"/>
                <w:sz w:val="20"/>
                <w:szCs w:val="20"/>
              </w:rPr>
            </w:pPr>
            <w:r w:rsidRPr="004839E9">
              <w:rPr>
                <w:rFonts w:cstheme="minorHAnsi"/>
                <w:sz w:val="20"/>
                <w:szCs w:val="20"/>
              </w:rPr>
              <w:t>N/A</w:t>
            </w:r>
          </w:p>
        </w:tc>
      </w:tr>
      <w:tr w:rsidR="00C3407C" w:rsidRPr="004839E9" w14:paraId="12B08765" w14:textId="77777777" w:rsidTr="00C3407C">
        <w:tc>
          <w:tcPr>
            <w:tcW w:w="562" w:type="dxa"/>
            <w:vAlign w:val="center"/>
          </w:tcPr>
          <w:p w14:paraId="778FB616" w14:textId="74AA0BEA" w:rsidR="00C3407C" w:rsidRPr="004839E9" w:rsidRDefault="00C3407C" w:rsidP="00C3407C">
            <w:pPr>
              <w:rPr>
                <w:rFonts w:cstheme="minorHAnsi"/>
                <w:sz w:val="20"/>
                <w:szCs w:val="20"/>
                <w:lang w:val="en-US"/>
              </w:rPr>
            </w:pPr>
            <w:r>
              <w:rPr>
                <w:rFonts w:cstheme="minorHAnsi"/>
                <w:sz w:val="20"/>
                <w:szCs w:val="20"/>
                <w:lang w:val="en-US"/>
              </w:rPr>
              <w:t>11</w:t>
            </w:r>
          </w:p>
        </w:tc>
        <w:tc>
          <w:tcPr>
            <w:tcW w:w="3686" w:type="dxa"/>
            <w:vAlign w:val="center"/>
          </w:tcPr>
          <w:p w14:paraId="01FF6B92" w14:textId="15244647" w:rsidR="00C3407C" w:rsidRDefault="00C3407C" w:rsidP="00C3407C">
            <w:pPr>
              <w:spacing w:before="80"/>
              <w:rPr>
                <w:rFonts w:cstheme="minorHAnsi"/>
                <w:sz w:val="20"/>
                <w:szCs w:val="20"/>
              </w:rPr>
            </w:pPr>
            <w:r w:rsidRPr="004839E9">
              <w:rPr>
                <w:rFonts w:cstheme="minorHAnsi"/>
                <w:sz w:val="20"/>
                <w:szCs w:val="20"/>
                <w:lang w:val="en-US"/>
              </w:rPr>
              <w:t>Print size and format</w:t>
            </w:r>
          </w:p>
        </w:tc>
        <w:tc>
          <w:tcPr>
            <w:tcW w:w="4394" w:type="dxa"/>
            <w:vAlign w:val="center"/>
          </w:tcPr>
          <w:p w14:paraId="5F49603A" w14:textId="6099D227" w:rsidR="00C3407C" w:rsidRPr="00D05556" w:rsidRDefault="00C3407C" w:rsidP="00C3407C">
            <w:pPr>
              <w:spacing w:before="80"/>
              <w:rPr>
                <w:rFonts w:cstheme="minorHAnsi"/>
                <w:sz w:val="20"/>
                <w:szCs w:val="20"/>
              </w:rPr>
            </w:pPr>
            <w:r>
              <w:rPr>
                <w:rFonts w:cstheme="minorHAnsi"/>
                <w:sz w:val="20"/>
                <w:szCs w:val="20"/>
              </w:rPr>
              <w:t>Requirements regarding p</w:t>
            </w:r>
            <w:r w:rsidRPr="004839E9">
              <w:rPr>
                <w:rFonts w:cstheme="minorHAnsi"/>
                <w:sz w:val="20"/>
                <w:szCs w:val="20"/>
              </w:rPr>
              <w:t>rint size, format and contrast for documents.</w:t>
            </w:r>
          </w:p>
        </w:tc>
        <w:tc>
          <w:tcPr>
            <w:tcW w:w="1701" w:type="dxa"/>
            <w:vAlign w:val="center"/>
          </w:tcPr>
          <w:p w14:paraId="1CFD8330"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449E946A"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340EB49B" w14:textId="77777777" w:rsidTr="00C3407C">
        <w:tc>
          <w:tcPr>
            <w:tcW w:w="562" w:type="dxa"/>
            <w:vAlign w:val="center"/>
          </w:tcPr>
          <w:p w14:paraId="1946DBDA" w14:textId="75B2E4F2" w:rsidR="00C3407C" w:rsidRPr="004839E9" w:rsidRDefault="00C3407C" w:rsidP="00C3407C">
            <w:pPr>
              <w:rPr>
                <w:rFonts w:cstheme="minorHAnsi"/>
                <w:sz w:val="20"/>
                <w:szCs w:val="20"/>
                <w:lang w:val="en-US"/>
              </w:rPr>
            </w:pPr>
            <w:r>
              <w:rPr>
                <w:rFonts w:cstheme="minorHAnsi"/>
                <w:sz w:val="20"/>
                <w:szCs w:val="20"/>
                <w:lang w:val="en-US"/>
              </w:rPr>
              <w:t>12</w:t>
            </w:r>
          </w:p>
        </w:tc>
        <w:tc>
          <w:tcPr>
            <w:tcW w:w="3686" w:type="dxa"/>
            <w:vAlign w:val="center"/>
          </w:tcPr>
          <w:p w14:paraId="1CDF8BD2" w14:textId="2BA8DB39" w:rsidR="00C3407C" w:rsidRPr="004839E9" w:rsidRDefault="00C3407C" w:rsidP="00C3407C">
            <w:pPr>
              <w:rPr>
                <w:rFonts w:cstheme="minorHAnsi"/>
                <w:sz w:val="20"/>
                <w:szCs w:val="20"/>
              </w:rPr>
            </w:pPr>
            <w:r w:rsidRPr="004839E9">
              <w:rPr>
                <w:rFonts w:cstheme="minorHAnsi"/>
                <w:sz w:val="20"/>
                <w:szCs w:val="20"/>
                <w:lang w:val="en-US"/>
              </w:rPr>
              <w:t>International Symbol for Access and Deafness</w:t>
            </w:r>
          </w:p>
        </w:tc>
        <w:tc>
          <w:tcPr>
            <w:tcW w:w="4394" w:type="dxa"/>
            <w:vAlign w:val="center"/>
          </w:tcPr>
          <w:p w14:paraId="4E6CE979" w14:textId="152FEC4E" w:rsidR="00C3407C" w:rsidRPr="00D05556" w:rsidRDefault="00C3407C" w:rsidP="00C3407C">
            <w:pPr>
              <w:rPr>
                <w:rFonts w:cstheme="minorHAnsi"/>
                <w:sz w:val="20"/>
                <w:szCs w:val="20"/>
              </w:rPr>
            </w:pPr>
            <w:r w:rsidRPr="004839E9">
              <w:rPr>
                <w:rFonts w:cstheme="minorHAnsi"/>
                <w:sz w:val="20"/>
                <w:szCs w:val="20"/>
              </w:rPr>
              <w:t>Size requirements for the international symbol for accessibility and deafness on signs.</w:t>
            </w:r>
          </w:p>
        </w:tc>
        <w:tc>
          <w:tcPr>
            <w:tcW w:w="1701" w:type="dxa"/>
            <w:vAlign w:val="center"/>
          </w:tcPr>
          <w:p w14:paraId="4345B866"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sub-option 2</w:t>
            </w:r>
          </w:p>
        </w:tc>
        <w:tc>
          <w:tcPr>
            <w:tcW w:w="3686" w:type="dxa"/>
            <w:vAlign w:val="center"/>
          </w:tcPr>
          <w:p w14:paraId="64BFFB0B"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11BBC70A" w14:textId="77777777" w:rsidTr="00C3407C">
        <w:tc>
          <w:tcPr>
            <w:tcW w:w="562" w:type="dxa"/>
            <w:vAlign w:val="center"/>
          </w:tcPr>
          <w:p w14:paraId="33336F75" w14:textId="6356AE8A" w:rsidR="00C3407C" w:rsidRPr="004839E9" w:rsidRDefault="00C3407C" w:rsidP="00C3407C">
            <w:pPr>
              <w:rPr>
                <w:rFonts w:cstheme="minorHAnsi"/>
                <w:sz w:val="20"/>
                <w:szCs w:val="20"/>
                <w:lang w:val="en-US"/>
              </w:rPr>
            </w:pPr>
            <w:r>
              <w:rPr>
                <w:rFonts w:cstheme="minorHAnsi"/>
                <w:sz w:val="20"/>
                <w:szCs w:val="20"/>
                <w:lang w:val="en-US"/>
              </w:rPr>
              <w:t>13</w:t>
            </w:r>
          </w:p>
        </w:tc>
        <w:tc>
          <w:tcPr>
            <w:tcW w:w="3686" w:type="dxa"/>
            <w:vAlign w:val="center"/>
          </w:tcPr>
          <w:p w14:paraId="58521552" w14:textId="07EEF3D9" w:rsidR="00C3407C" w:rsidRPr="004839E9" w:rsidRDefault="00C3407C" w:rsidP="00C3407C">
            <w:pPr>
              <w:rPr>
                <w:rFonts w:cstheme="minorHAnsi"/>
                <w:sz w:val="20"/>
                <w:szCs w:val="20"/>
              </w:rPr>
            </w:pPr>
            <w:r w:rsidRPr="004839E9">
              <w:rPr>
                <w:rFonts w:cstheme="minorHAnsi"/>
                <w:sz w:val="20"/>
                <w:szCs w:val="20"/>
                <w:lang w:val="en-US"/>
              </w:rPr>
              <w:t>Letter heights and luminance contrast of signs</w:t>
            </w:r>
          </w:p>
        </w:tc>
        <w:tc>
          <w:tcPr>
            <w:tcW w:w="4394" w:type="dxa"/>
            <w:vAlign w:val="center"/>
          </w:tcPr>
          <w:p w14:paraId="5747AA7A" w14:textId="74BD00CC" w:rsidR="00C3407C" w:rsidRPr="004839E9" w:rsidRDefault="00C3407C" w:rsidP="00C3407C">
            <w:pPr>
              <w:rPr>
                <w:rFonts w:cstheme="minorHAnsi"/>
                <w:sz w:val="20"/>
                <w:szCs w:val="20"/>
                <w:lang w:val="en-US"/>
              </w:rPr>
            </w:pPr>
            <w:r w:rsidRPr="004839E9">
              <w:rPr>
                <w:rFonts w:cstheme="minorHAnsi"/>
                <w:sz w:val="20"/>
                <w:szCs w:val="20"/>
              </w:rPr>
              <w:t>Size requirements for the international symbol for accessibility and deafness on signs.</w:t>
            </w:r>
          </w:p>
        </w:tc>
        <w:tc>
          <w:tcPr>
            <w:tcW w:w="1701" w:type="dxa"/>
            <w:vAlign w:val="center"/>
          </w:tcPr>
          <w:p w14:paraId="7363F564"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2, sub-option 2</w:t>
            </w:r>
          </w:p>
        </w:tc>
        <w:tc>
          <w:tcPr>
            <w:tcW w:w="3686" w:type="dxa"/>
            <w:vAlign w:val="center"/>
          </w:tcPr>
          <w:p w14:paraId="498F18EB" w14:textId="3486475C" w:rsidR="00C3407C" w:rsidRPr="004839E9" w:rsidRDefault="00C3407C" w:rsidP="00530FE9">
            <w:pPr>
              <w:rPr>
                <w:rFonts w:cstheme="minorHAnsi"/>
                <w:sz w:val="20"/>
                <w:szCs w:val="20"/>
              </w:rPr>
            </w:pPr>
            <w:r w:rsidRPr="004839E9">
              <w:rPr>
                <w:rFonts w:cstheme="minorHAnsi"/>
                <w:sz w:val="20"/>
                <w:szCs w:val="20"/>
              </w:rPr>
              <w:t>New and substantially refurbished/upgraded assets</w:t>
            </w:r>
          </w:p>
        </w:tc>
      </w:tr>
      <w:tr w:rsidR="00C3407C" w:rsidRPr="004839E9" w14:paraId="75174FB5" w14:textId="77777777" w:rsidTr="00C3407C">
        <w:tc>
          <w:tcPr>
            <w:tcW w:w="562" w:type="dxa"/>
            <w:vAlign w:val="center"/>
          </w:tcPr>
          <w:p w14:paraId="6BCF920A" w14:textId="4102BEB7" w:rsidR="00C3407C" w:rsidRPr="004839E9" w:rsidRDefault="00C3407C" w:rsidP="00C3407C">
            <w:pPr>
              <w:rPr>
                <w:rFonts w:cstheme="minorHAnsi"/>
                <w:sz w:val="20"/>
                <w:szCs w:val="20"/>
                <w:lang w:val="en-US"/>
              </w:rPr>
            </w:pPr>
            <w:r>
              <w:rPr>
                <w:rFonts w:cstheme="minorHAnsi"/>
                <w:sz w:val="20"/>
                <w:szCs w:val="20"/>
                <w:lang w:val="en-US"/>
              </w:rPr>
              <w:t>14</w:t>
            </w:r>
          </w:p>
        </w:tc>
        <w:tc>
          <w:tcPr>
            <w:tcW w:w="3686" w:type="dxa"/>
            <w:vAlign w:val="center"/>
          </w:tcPr>
          <w:p w14:paraId="3DC7A3AB" w14:textId="750D9303" w:rsidR="00C3407C" w:rsidRPr="004839E9" w:rsidRDefault="00C3407C" w:rsidP="00C3407C">
            <w:pPr>
              <w:rPr>
                <w:rFonts w:cstheme="minorHAnsi"/>
                <w:sz w:val="20"/>
                <w:szCs w:val="20"/>
              </w:rPr>
            </w:pPr>
            <w:r w:rsidRPr="004839E9">
              <w:rPr>
                <w:rFonts w:cstheme="minorHAnsi"/>
                <w:sz w:val="20"/>
                <w:szCs w:val="20"/>
                <w:lang w:val="en-US"/>
              </w:rPr>
              <w:t>Location of signs</w:t>
            </w:r>
          </w:p>
        </w:tc>
        <w:tc>
          <w:tcPr>
            <w:tcW w:w="4394" w:type="dxa"/>
            <w:vAlign w:val="center"/>
          </w:tcPr>
          <w:p w14:paraId="15226772" w14:textId="45E727B8" w:rsidR="00C3407C" w:rsidRPr="004839E9" w:rsidRDefault="00C3407C" w:rsidP="00C3407C">
            <w:pPr>
              <w:rPr>
                <w:rFonts w:cstheme="minorHAnsi"/>
                <w:sz w:val="20"/>
                <w:szCs w:val="20"/>
                <w:lang w:val="en-US"/>
              </w:rPr>
            </w:pPr>
            <w:r w:rsidRPr="004839E9">
              <w:rPr>
                <w:rFonts w:cstheme="minorHAnsi"/>
                <w:sz w:val="20"/>
                <w:szCs w:val="20"/>
              </w:rPr>
              <w:t>Requirements for sign location.</w:t>
            </w:r>
          </w:p>
        </w:tc>
        <w:tc>
          <w:tcPr>
            <w:tcW w:w="1701" w:type="dxa"/>
            <w:vAlign w:val="center"/>
          </w:tcPr>
          <w:p w14:paraId="63E743C6"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sub-option 2</w:t>
            </w:r>
          </w:p>
        </w:tc>
        <w:tc>
          <w:tcPr>
            <w:tcW w:w="3686" w:type="dxa"/>
            <w:vAlign w:val="center"/>
          </w:tcPr>
          <w:p w14:paraId="3A1FE815"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03E60A46" w14:textId="77777777" w:rsidTr="00C3407C">
        <w:tc>
          <w:tcPr>
            <w:tcW w:w="562" w:type="dxa"/>
            <w:vAlign w:val="center"/>
          </w:tcPr>
          <w:p w14:paraId="1A59CA0B" w14:textId="44AE8CEE" w:rsidR="00C3407C" w:rsidRPr="004839E9" w:rsidRDefault="00C3407C" w:rsidP="00C3407C">
            <w:pPr>
              <w:rPr>
                <w:rFonts w:cstheme="minorHAnsi"/>
                <w:sz w:val="20"/>
                <w:szCs w:val="20"/>
                <w:lang w:val="en-US"/>
              </w:rPr>
            </w:pPr>
            <w:r>
              <w:rPr>
                <w:rFonts w:cstheme="minorHAnsi"/>
                <w:sz w:val="20"/>
                <w:szCs w:val="20"/>
                <w:lang w:val="en-US"/>
              </w:rPr>
              <w:t>15</w:t>
            </w:r>
          </w:p>
        </w:tc>
        <w:tc>
          <w:tcPr>
            <w:tcW w:w="3686" w:type="dxa"/>
            <w:vAlign w:val="center"/>
          </w:tcPr>
          <w:p w14:paraId="2DF8B2AA" w14:textId="24CDC95C" w:rsidR="00C3407C" w:rsidRPr="004839E9" w:rsidRDefault="00C3407C" w:rsidP="00C3407C">
            <w:pPr>
              <w:spacing w:before="80"/>
              <w:rPr>
                <w:rFonts w:cstheme="minorHAnsi"/>
                <w:sz w:val="20"/>
                <w:szCs w:val="20"/>
              </w:rPr>
            </w:pPr>
            <w:r w:rsidRPr="004839E9">
              <w:rPr>
                <w:rFonts w:cstheme="minorHAnsi"/>
                <w:sz w:val="20"/>
                <w:szCs w:val="20"/>
                <w:lang w:val="en-US"/>
              </w:rPr>
              <w:t>Braille embossed (printed) specifications</w:t>
            </w:r>
          </w:p>
        </w:tc>
        <w:tc>
          <w:tcPr>
            <w:tcW w:w="4394" w:type="dxa"/>
            <w:vAlign w:val="center"/>
          </w:tcPr>
          <w:p w14:paraId="01A8C212" w14:textId="508BEC6F" w:rsidR="00C3407C" w:rsidRPr="004839E9" w:rsidRDefault="00C3407C" w:rsidP="00C3407C">
            <w:pPr>
              <w:spacing w:before="80"/>
              <w:rPr>
                <w:rFonts w:cstheme="minorHAnsi"/>
                <w:sz w:val="20"/>
                <w:szCs w:val="20"/>
              </w:rPr>
            </w:pPr>
            <w:r w:rsidRPr="004839E9">
              <w:rPr>
                <w:rFonts w:cstheme="minorHAnsi"/>
                <w:sz w:val="20"/>
                <w:szCs w:val="20"/>
              </w:rPr>
              <w:t>Requirements for the standard of braille to be used on printed formats.</w:t>
            </w:r>
            <w:r>
              <w:rPr>
                <w:rFonts w:cstheme="minorHAnsi"/>
                <w:sz w:val="20"/>
                <w:szCs w:val="20"/>
              </w:rPr>
              <w:t xml:space="preserve"> A working group will be established to determine final technical specifications.</w:t>
            </w:r>
          </w:p>
        </w:tc>
        <w:tc>
          <w:tcPr>
            <w:tcW w:w="1701" w:type="dxa"/>
            <w:vAlign w:val="center"/>
          </w:tcPr>
          <w:p w14:paraId="4229D740" w14:textId="77777777" w:rsidR="00C3407C" w:rsidRPr="004839E9" w:rsidRDefault="00C3407C" w:rsidP="00C3407C">
            <w:pPr>
              <w:spacing w:before="20" w:after="20"/>
              <w:rPr>
                <w:rFonts w:cstheme="minorHAnsi"/>
                <w:sz w:val="20"/>
                <w:szCs w:val="20"/>
              </w:rPr>
            </w:pPr>
            <w:r w:rsidRPr="004839E9">
              <w:rPr>
                <w:rFonts w:cstheme="minorHAnsi"/>
                <w:sz w:val="20"/>
                <w:szCs w:val="20"/>
              </w:rPr>
              <w:t>Regulatory in-principle</w:t>
            </w:r>
          </w:p>
        </w:tc>
        <w:tc>
          <w:tcPr>
            <w:tcW w:w="3686" w:type="dxa"/>
            <w:vAlign w:val="center"/>
          </w:tcPr>
          <w:p w14:paraId="5A337A42" w14:textId="71603C45"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5074BE6A" w14:textId="77777777" w:rsidTr="00C3407C">
        <w:tc>
          <w:tcPr>
            <w:tcW w:w="562" w:type="dxa"/>
            <w:vAlign w:val="center"/>
          </w:tcPr>
          <w:p w14:paraId="2B24E02B" w14:textId="6CAFC78A" w:rsidR="00C3407C" w:rsidRPr="004839E9" w:rsidRDefault="00C3407C" w:rsidP="00C3407C">
            <w:pPr>
              <w:rPr>
                <w:rFonts w:cstheme="minorHAnsi"/>
                <w:sz w:val="20"/>
                <w:szCs w:val="20"/>
                <w:lang w:val="en-US"/>
              </w:rPr>
            </w:pPr>
            <w:r>
              <w:rPr>
                <w:rFonts w:cstheme="minorHAnsi"/>
                <w:sz w:val="20"/>
                <w:szCs w:val="20"/>
                <w:lang w:val="en-US"/>
              </w:rPr>
              <w:lastRenderedPageBreak/>
              <w:t>16</w:t>
            </w:r>
          </w:p>
        </w:tc>
        <w:tc>
          <w:tcPr>
            <w:tcW w:w="3686" w:type="dxa"/>
            <w:vAlign w:val="center"/>
          </w:tcPr>
          <w:p w14:paraId="68F68AFF" w14:textId="05B29E39" w:rsidR="00C3407C" w:rsidRPr="004839E9" w:rsidRDefault="00C3407C" w:rsidP="00C3407C">
            <w:pPr>
              <w:spacing w:before="20" w:after="20"/>
              <w:rPr>
                <w:rFonts w:cstheme="minorHAnsi"/>
                <w:sz w:val="20"/>
                <w:szCs w:val="20"/>
              </w:rPr>
            </w:pPr>
            <w:r w:rsidRPr="004839E9">
              <w:rPr>
                <w:rFonts w:cstheme="minorHAnsi"/>
                <w:sz w:val="20"/>
                <w:szCs w:val="20"/>
                <w:lang w:val="en-US"/>
              </w:rPr>
              <w:t>Braille and tactile lettering for signage</w:t>
            </w:r>
          </w:p>
        </w:tc>
        <w:tc>
          <w:tcPr>
            <w:tcW w:w="4394" w:type="dxa"/>
            <w:vAlign w:val="center"/>
          </w:tcPr>
          <w:p w14:paraId="40B8A910" w14:textId="55785E10" w:rsidR="00C3407C" w:rsidRPr="004839E9" w:rsidRDefault="00C3407C" w:rsidP="00C3407C">
            <w:pPr>
              <w:spacing w:before="20" w:after="20"/>
              <w:rPr>
                <w:rFonts w:cstheme="minorHAnsi"/>
                <w:sz w:val="20"/>
                <w:szCs w:val="20"/>
              </w:rPr>
            </w:pPr>
            <w:r w:rsidRPr="004839E9">
              <w:rPr>
                <w:rFonts w:cstheme="minorHAnsi"/>
                <w:sz w:val="20"/>
                <w:szCs w:val="20"/>
              </w:rPr>
              <w:t>Requirements for braille and tactile sign design.</w:t>
            </w:r>
            <w:r>
              <w:rPr>
                <w:rFonts w:cstheme="minorHAnsi"/>
                <w:sz w:val="20"/>
                <w:szCs w:val="20"/>
              </w:rPr>
              <w:t xml:space="preserve"> A working group will be established to determine final technical specifications.</w:t>
            </w:r>
          </w:p>
        </w:tc>
        <w:tc>
          <w:tcPr>
            <w:tcW w:w="1701" w:type="dxa"/>
            <w:vAlign w:val="center"/>
          </w:tcPr>
          <w:p w14:paraId="073AA3AE" w14:textId="77777777" w:rsidR="00C3407C" w:rsidRPr="004839E9" w:rsidRDefault="00C3407C" w:rsidP="00C3407C">
            <w:pPr>
              <w:spacing w:before="20" w:after="20"/>
              <w:rPr>
                <w:rFonts w:cstheme="minorHAnsi"/>
                <w:sz w:val="20"/>
                <w:szCs w:val="20"/>
              </w:rPr>
            </w:pPr>
            <w:r w:rsidRPr="004839E9">
              <w:rPr>
                <w:rFonts w:cstheme="minorHAnsi"/>
                <w:sz w:val="20"/>
                <w:szCs w:val="20"/>
              </w:rPr>
              <w:t>Regulatory in-principle</w:t>
            </w:r>
          </w:p>
        </w:tc>
        <w:tc>
          <w:tcPr>
            <w:tcW w:w="3686" w:type="dxa"/>
            <w:vAlign w:val="center"/>
          </w:tcPr>
          <w:p w14:paraId="6FA60E05"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4D43701B" w14:textId="77777777" w:rsidTr="00C3407C">
        <w:tc>
          <w:tcPr>
            <w:tcW w:w="562" w:type="dxa"/>
            <w:vAlign w:val="center"/>
          </w:tcPr>
          <w:p w14:paraId="29B9D83A" w14:textId="0A603245" w:rsidR="00C3407C" w:rsidRPr="004839E9" w:rsidRDefault="00C3407C" w:rsidP="00C3407C">
            <w:pPr>
              <w:rPr>
                <w:rFonts w:cstheme="minorHAnsi"/>
                <w:sz w:val="20"/>
                <w:szCs w:val="20"/>
                <w:lang w:val="en-US"/>
              </w:rPr>
            </w:pPr>
            <w:r>
              <w:rPr>
                <w:rFonts w:cstheme="minorHAnsi"/>
                <w:sz w:val="20"/>
                <w:szCs w:val="20"/>
                <w:lang w:val="en-US"/>
              </w:rPr>
              <w:t>17</w:t>
            </w:r>
          </w:p>
        </w:tc>
        <w:tc>
          <w:tcPr>
            <w:tcW w:w="3686" w:type="dxa"/>
            <w:vAlign w:val="center"/>
          </w:tcPr>
          <w:p w14:paraId="02A34415" w14:textId="306CB558" w:rsidR="00C3407C" w:rsidRPr="004839E9" w:rsidRDefault="00C3407C" w:rsidP="00C3407C">
            <w:pPr>
              <w:rPr>
                <w:rFonts w:cstheme="minorHAnsi"/>
                <w:sz w:val="20"/>
                <w:szCs w:val="20"/>
              </w:rPr>
            </w:pPr>
            <w:r w:rsidRPr="004839E9">
              <w:rPr>
                <w:rFonts w:cstheme="minorHAnsi"/>
                <w:sz w:val="20"/>
                <w:szCs w:val="20"/>
                <w:lang w:val="en-US"/>
              </w:rPr>
              <w:t>Lifts</w:t>
            </w:r>
            <w:r>
              <w:rPr>
                <w:rFonts w:cstheme="minorHAnsi"/>
                <w:sz w:val="20"/>
                <w:szCs w:val="20"/>
                <w:lang w:val="en-US"/>
              </w:rPr>
              <w:t xml:space="preserve"> </w:t>
            </w:r>
            <w:r w:rsidRPr="004839E9">
              <w:rPr>
                <w:rFonts w:cstheme="minorHAnsi"/>
                <w:sz w:val="20"/>
                <w:szCs w:val="20"/>
                <w:lang w:val="en-US"/>
              </w:rPr>
              <w:t>- Braille and tactile lettering for signage</w:t>
            </w:r>
          </w:p>
        </w:tc>
        <w:tc>
          <w:tcPr>
            <w:tcW w:w="4394" w:type="dxa"/>
            <w:vAlign w:val="center"/>
          </w:tcPr>
          <w:p w14:paraId="59A8FC3D" w14:textId="438DC354" w:rsidR="00C3407C" w:rsidRPr="004839E9" w:rsidRDefault="00C3407C" w:rsidP="00C3407C">
            <w:pPr>
              <w:rPr>
                <w:rFonts w:cstheme="minorHAnsi"/>
                <w:sz w:val="20"/>
                <w:szCs w:val="20"/>
                <w:lang w:val="en-US"/>
              </w:rPr>
            </w:pPr>
            <w:r w:rsidRPr="004839E9">
              <w:rPr>
                <w:rFonts w:cstheme="minorHAnsi"/>
                <w:sz w:val="20"/>
                <w:szCs w:val="20"/>
              </w:rPr>
              <w:t>Requirements for lift landings to have braille and tactile signs identifying the platform landing.</w:t>
            </w:r>
          </w:p>
        </w:tc>
        <w:tc>
          <w:tcPr>
            <w:tcW w:w="1701" w:type="dxa"/>
            <w:vAlign w:val="center"/>
          </w:tcPr>
          <w:p w14:paraId="42E1A1D4"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650A0A8B" w14:textId="3F67F39A"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2D7F4CF4" w14:textId="77777777" w:rsidTr="00C3407C">
        <w:tc>
          <w:tcPr>
            <w:tcW w:w="562" w:type="dxa"/>
            <w:vAlign w:val="center"/>
          </w:tcPr>
          <w:p w14:paraId="2F308E15" w14:textId="56AFA731" w:rsidR="00C3407C" w:rsidRPr="004839E9" w:rsidRDefault="00C3407C" w:rsidP="00C3407C">
            <w:pPr>
              <w:rPr>
                <w:rFonts w:cstheme="minorHAnsi"/>
                <w:sz w:val="20"/>
                <w:szCs w:val="20"/>
                <w:lang w:val="en-US"/>
              </w:rPr>
            </w:pPr>
            <w:r>
              <w:rPr>
                <w:rFonts w:cstheme="minorHAnsi"/>
                <w:sz w:val="20"/>
                <w:szCs w:val="20"/>
                <w:lang w:val="en-US"/>
              </w:rPr>
              <w:t>18</w:t>
            </w:r>
          </w:p>
        </w:tc>
        <w:tc>
          <w:tcPr>
            <w:tcW w:w="3686" w:type="dxa"/>
            <w:vAlign w:val="center"/>
          </w:tcPr>
          <w:p w14:paraId="77328885" w14:textId="5575B321" w:rsidR="00C3407C" w:rsidRDefault="00C3407C" w:rsidP="00C3407C">
            <w:pPr>
              <w:rPr>
                <w:rFonts w:cstheme="minorHAnsi"/>
                <w:sz w:val="20"/>
                <w:szCs w:val="20"/>
              </w:rPr>
            </w:pPr>
            <w:r w:rsidRPr="004839E9">
              <w:rPr>
                <w:rFonts w:cstheme="minorHAnsi"/>
                <w:sz w:val="20"/>
                <w:szCs w:val="20"/>
                <w:lang w:val="en-US"/>
              </w:rPr>
              <w:t>Lifts- Audible wayfinding</w:t>
            </w:r>
          </w:p>
        </w:tc>
        <w:tc>
          <w:tcPr>
            <w:tcW w:w="4394" w:type="dxa"/>
            <w:vAlign w:val="center"/>
          </w:tcPr>
          <w:p w14:paraId="74C78009" w14:textId="7D38E5B8" w:rsidR="00C3407C" w:rsidRPr="00D05556" w:rsidRDefault="00C3407C" w:rsidP="00C3407C">
            <w:pPr>
              <w:rPr>
                <w:rFonts w:cstheme="minorHAnsi"/>
                <w:sz w:val="20"/>
                <w:szCs w:val="20"/>
              </w:rPr>
            </w:pPr>
            <w:r>
              <w:rPr>
                <w:rFonts w:cstheme="minorHAnsi"/>
                <w:sz w:val="20"/>
                <w:szCs w:val="20"/>
              </w:rPr>
              <w:t>Requirements that l</w:t>
            </w:r>
            <w:r w:rsidRPr="004839E9">
              <w:rPr>
                <w:rFonts w:cstheme="minorHAnsi"/>
                <w:sz w:val="20"/>
                <w:szCs w:val="20"/>
              </w:rPr>
              <w:t>ift cars must deliver audible wayfinding announcements.</w:t>
            </w:r>
          </w:p>
        </w:tc>
        <w:tc>
          <w:tcPr>
            <w:tcW w:w="1701" w:type="dxa"/>
            <w:vAlign w:val="center"/>
          </w:tcPr>
          <w:p w14:paraId="2487D341"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2</w:t>
            </w:r>
          </w:p>
        </w:tc>
        <w:tc>
          <w:tcPr>
            <w:tcW w:w="3686" w:type="dxa"/>
            <w:vAlign w:val="center"/>
          </w:tcPr>
          <w:p w14:paraId="09C0335E"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62EB374E" w14:textId="77777777" w:rsidTr="00C3407C">
        <w:tc>
          <w:tcPr>
            <w:tcW w:w="562" w:type="dxa"/>
            <w:vAlign w:val="center"/>
          </w:tcPr>
          <w:p w14:paraId="07B80223" w14:textId="4AF00EFA" w:rsidR="00C3407C" w:rsidRPr="004839E9" w:rsidRDefault="00C3407C" w:rsidP="00C3407C">
            <w:pPr>
              <w:rPr>
                <w:rFonts w:cstheme="minorHAnsi"/>
                <w:sz w:val="20"/>
                <w:szCs w:val="20"/>
                <w:lang w:val="en-US"/>
              </w:rPr>
            </w:pPr>
            <w:r>
              <w:rPr>
                <w:rFonts w:cstheme="minorHAnsi"/>
                <w:sz w:val="20"/>
                <w:szCs w:val="20"/>
                <w:lang w:val="en-US"/>
              </w:rPr>
              <w:t>19</w:t>
            </w:r>
          </w:p>
        </w:tc>
        <w:tc>
          <w:tcPr>
            <w:tcW w:w="3686" w:type="dxa"/>
            <w:vAlign w:val="center"/>
          </w:tcPr>
          <w:p w14:paraId="5A4761E4" w14:textId="1F65E1BE" w:rsidR="00C3407C" w:rsidRPr="004839E9" w:rsidRDefault="00C3407C" w:rsidP="00C3407C">
            <w:pPr>
              <w:rPr>
                <w:rFonts w:cstheme="minorHAnsi"/>
                <w:sz w:val="20"/>
                <w:szCs w:val="20"/>
              </w:rPr>
            </w:pPr>
            <w:r w:rsidRPr="004839E9">
              <w:rPr>
                <w:rFonts w:cstheme="minorHAnsi"/>
                <w:sz w:val="20"/>
                <w:szCs w:val="20"/>
                <w:lang w:val="en-US"/>
              </w:rPr>
              <w:t>Lifts- Emergency communication systems in lift cars</w:t>
            </w:r>
          </w:p>
        </w:tc>
        <w:tc>
          <w:tcPr>
            <w:tcW w:w="4394" w:type="dxa"/>
            <w:vAlign w:val="center"/>
          </w:tcPr>
          <w:p w14:paraId="3936B5DB" w14:textId="058661D7" w:rsidR="00C3407C" w:rsidRPr="004839E9" w:rsidRDefault="00C3407C" w:rsidP="00C3407C">
            <w:pPr>
              <w:rPr>
                <w:rFonts w:cstheme="minorHAnsi"/>
                <w:sz w:val="20"/>
                <w:szCs w:val="20"/>
                <w:lang w:val="en-US"/>
              </w:rPr>
            </w:pPr>
            <w:r w:rsidRPr="004839E9">
              <w:rPr>
                <w:rFonts w:cstheme="minorHAnsi"/>
                <w:sz w:val="20"/>
                <w:szCs w:val="20"/>
              </w:rPr>
              <w:t>Requirements for hearing and speech impaired passengers to be able to communicate from a lift in an emergency.</w:t>
            </w:r>
          </w:p>
        </w:tc>
        <w:tc>
          <w:tcPr>
            <w:tcW w:w="1701" w:type="dxa"/>
            <w:vAlign w:val="center"/>
          </w:tcPr>
          <w:p w14:paraId="02EB74CB"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0C9C4AB8" w14:textId="0F25B465" w:rsidR="00C3407C" w:rsidRPr="004839E9" w:rsidRDefault="00C3407C" w:rsidP="00530FE9">
            <w:pPr>
              <w:rPr>
                <w:rFonts w:cstheme="minorHAnsi"/>
                <w:sz w:val="20"/>
                <w:szCs w:val="20"/>
              </w:rPr>
            </w:pPr>
            <w:r w:rsidRPr="004839E9">
              <w:rPr>
                <w:rFonts w:cstheme="minorHAnsi"/>
                <w:sz w:val="20"/>
                <w:szCs w:val="20"/>
              </w:rPr>
              <w:t>New and substantially refurbished/upgraded assets</w:t>
            </w:r>
          </w:p>
        </w:tc>
      </w:tr>
      <w:tr w:rsidR="00C3407C" w:rsidRPr="004839E9" w14:paraId="5A960FF8" w14:textId="77777777" w:rsidTr="00C3407C">
        <w:tc>
          <w:tcPr>
            <w:tcW w:w="562" w:type="dxa"/>
            <w:vAlign w:val="center"/>
          </w:tcPr>
          <w:p w14:paraId="74B58998" w14:textId="7A1DB088" w:rsidR="00C3407C" w:rsidRPr="004839E9" w:rsidRDefault="00C3407C" w:rsidP="00C3407C">
            <w:pPr>
              <w:rPr>
                <w:rFonts w:cstheme="minorHAnsi"/>
                <w:sz w:val="20"/>
                <w:szCs w:val="20"/>
                <w:lang w:val="en-US"/>
              </w:rPr>
            </w:pPr>
            <w:r>
              <w:rPr>
                <w:rFonts w:cstheme="minorHAnsi"/>
                <w:sz w:val="20"/>
                <w:szCs w:val="20"/>
                <w:lang w:val="en-US"/>
              </w:rPr>
              <w:t>20</w:t>
            </w:r>
          </w:p>
        </w:tc>
        <w:tc>
          <w:tcPr>
            <w:tcW w:w="3686" w:type="dxa"/>
            <w:vAlign w:val="center"/>
          </w:tcPr>
          <w:p w14:paraId="4D434F68" w14:textId="2291E6F4" w:rsidR="00C3407C" w:rsidRPr="00C11F59" w:rsidRDefault="00C3407C" w:rsidP="00C3407C">
            <w:pPr>
              <w:rPr>
                <w:sz w:val="20"/>
              </w:rPr>
            </w:pPr>
            <w:r w:rsidRPr="004839E9">
              <w:rPr>
                <w:rFonts w:cstheme="minorHAnsi"/>
                <w:sz w:val="20"/>
                <w:szCs w:val="20"/>
              </w:rPr>
              <w:t>Lifts - Reference for lift car communication and information system</w:t>
            </w:r>
          </w:p>
        </w:tc>
        <w:tc>
          <w:tcPr>
            <w:tcW w:w="4394" w:type="dxa"/>
            <w:vAlign w:val="center"/>
          </w:tcPr>
          <w:p w14:paraId="736C7963" w14:textId="23790BAC" w:rsidR="00C3407C" w:rsidRPr="004839E9" w:rsidRDefault="00C3407C" w:rsidP="00C3407C">
            <w:pPr>
              <w:rPr>
                <w:rFonts w:cstheme="minorHAnsi"/>
                <w:sz w:val="20"/>
                <w:szCs w:val="20"/>
              </w:rPr>
            </w:pPr>
            <w:r w:rsidRPr="00C11F59">
              <w:rPr>
                <w:sz w:val="20"/>
              </w:rPr>
              <w:t xml:space="preserve">Guidance </w:t>
            </w:r>
            <w:r>
              <w:rPr>
                <w:sz w:val="20"/>
              </w:rPr>
              <w:t>on</w:t>
            </w:r>
            <w:r w:rsidRPr="00C11F59">
              <w:rPr>
                <w:sz w:val="20"/>
              </w:rPr>
              <w:t xml:space="preserve"> best practice accessible lift car communication and information systems</w:t>
            </w:r>
            <w:r>
              <w:rPr>
                <w:sz w:val="20"/>
              </w:rPr>
              <w:t>.</w:t>
            </w:r>
          </w:p>
        </w:tc>
        <w:tc>
          <w:tcPr>
            <w:tcW w:w="1701" w:type="dxa"/>
            <w:vAlign w:val="center"/>
          </w:tcPr>
          <w:p w14:paraId="2379BDD5" w14:textId="77777777" w:rsidR="00C3407C" w:rsidRPr="004839E9" w:rsidRDefault="00C3407C" w:rsidP="00C3407C">
            <w:pPr>
              <w:rPr>
                <w:rFonts w:cstheme="minorHAnsi"/>
                <w:sz w:val="20"/>
                <w:szCs w:val="20"/>
                <w:lang w:val="en-US"/>
              </w:rPr>
            </w:pPr>
            <w:r w:rsidRPr="004839E9">
              <w:rPr>
                <w:rFonts w:cstheme="minorHAnsi"/>
                <w:sz w:val="20"/>
                <w:szCs w:val="20"/>
              </w:rPr>
              <w:t>Non-regulatory</w:t>
            </w:r>
          </w:p>
        </w:tc>
        <w:tc>
          <w:tcPr>
            <w:tcW w:w="3686" w:type="dxa"/>
            <w:vAlign w:val="center"/>
          </w:tcPr>
          <w:p w14:paraId="10745964"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1B4EB7C8" w14:textId="77777777" w:rsidTr="00C3407C">
        <w:tc>
          <w:tcPr>
            <w:tcW w:w="562" w:type="dxa"/>
            <w:vAlign w:val="center"/>
          </w:tcPr>
          <w:p w14:paraId="49EF713D" w14:textId="08AFCAFD" w:rsidR="00C3407C" w:rsidRPr="004839E9" w:rsidRDefault="00C3407C" w:rsidP="00C3407C">
            <w:pPr>
              <w:spacing w:before="20" w:after="20"/>
              <w:rPr>
                <w:rFonts w:cstheme="minorHAnsi"/>
                <w:sz w:val="20"/>
                <w:szCs w:val="20"/>
              </w:rPr>
            </w:pPr>
            <w:r>
              <w:rPr>
                <w:rFonts w:cstheme="minorHAnsi"/>
                <w:sz w:val="20"/>
                <w:szCs w:val="20"/>
              </w:rPr>
              <w:t>21</w:t>
            </w:r>
          </w:p>
        </w:tc>
        <w:tc>
          <w:tcPr>
            <w:tcW w:w="3686" w:type="dxa"/>
            <w:vAlign w:val="center"/>
          </w:tcPr>
          <w:p w14:paraId="7BE35F19" w14:textId="5255E991" w:rsidR="00C3407C" w:rsidRPr="004839E9" w:rsidRDefault="00C3407C" w:rsidP="00C3407C">
            <w:pPr>
              <w:rPr>
                <w:rFonts w:cstheme="minorHAnsi"/>
                <w:sz w:val="20"/>
                <w:szCs w:val="20"/>
              </w:rPr>
            </w:pPr>
            <w:r w:rsidRPr="004839E9">
              <w:rPr>
                <w:rFonts w:cstheme="minorHAnsi"/>
                <w:sz w:val="20"/>
                <w:szCs w:val="20"/>
              </w:rPr>
              <w:t>Information and communication technologies (ICT) procurement</w:t>
            </w:r>
          </w:p>
        </w:tc>
        <w:tc>
          <w:tcPr>
            <w:tcW w:w="4394" w:type="dxa"/>
            <w:vAlign w:val="center"/>
          </w:tcPr>
          <w:p w14:paraId="01D80A54" w14:textId="125207B5" w:rsidR="00C3407C" w:rsidRPr="004839E9" w:rsidRDefault="00C3407C" w:rsidP="00C3407C">
            <w:pPr>
              <w:rPr>
                <w:rFonts w:cstheme="minorHAnsi"/>
                <w:sz w:val="20"/>
                <w:szCs w:val="20"/>
                <w:lang w:val="en-US"/>
              </w:rPr>
            </w:pPr>
            <w:r w:rsidRPr="004839E9">
              <w:rPr>
                <w:rFonts w:cstheme="minorHAnsi"/>
                <w:sz w:val="20"/>
                <w:szCs w:val="20"/>
              </w:rPr>
              <w:t>Accessibility requirements for ICT procurement.</w:t>
            </w:r>
          </w:p>
        </w:tc>
        <w:tc>
          <w:tcPr>
            <w:tcW w:w="1701" w:type="dxa"/>
            <w:vAlign w:val="center"/>
          </w:tcPr>
          <w:p w14:paraId="5810F1D6"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1</w:t>
            </w:r>
          </w:p>
        </w:tc>
        <w:tc>
          <w:tcPr>
            <w:tcW w:w="3686" w:type="dxa"/>
            <w:vAlign w:val="center"/>
          </w:tcPr>
          <w:p w14:paraId="1D1A76DD"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2A8FD786" w14:textId="77777777" w:rsidTr="00C3407C">
        <w:tc>
          <w:tcPr>
            <w:tcW w:w="562" w:type="dxa"/>
            <w:vAlign w:val="center"/>
          </w:tcPr>
          <w:p w14:paraId="35ED2FAD" w14:textId="51169D93" w:rsidR="00C3407C" w:rsidRPr="004839E9" w:rsidRDefault="00C3407C" w:rsidP="00C3407C">
            <w:pPr>
              <w:rPr>
                <w:rFonts w:cstheme="minorHAnsi"/>
                <w:sz w:val="20"/>
                <w:szCs w:val="20"/>
                <w:lang w:val="en-US"/>
              </w:rPr>
            </w:pPr>
            <w:r>
              <w:rPr>
                <w:rFonts w:cstheme="minorHAnsi"/>
                <w:sz w:val="20"/>
                <w:szCs w:val="20"/>
                <w:lang w:val="en-US"/>
              </w:rPr>
              <w:t>22</w:t>
            </w:r>
          </w:p>
        </w:tc>
        <w:tc>
          <w:tcPr>
            <w:tcW w:w="3686" w:type="dxa"/>
            <w:vAlign w:val="center"/>
          </w:tcPr>
          <w:p w14:paraId="2719DEEC" w14:textId="44EE5217" w:rsidR="00C3407C" w:rsidRDefault="00C3407C" w:rsidP="00C3407C">
            <w:pPr>
              <w:rPr>
                <w:rFonts w:cstheme="minorHAnsi"/>
                <w:sz w:val="20"/>
                <w:szCs w:val="20"/>
              </w:rPr>
            </w:pPr>
            <w:r w:rsidRPr="004839E9">
              <w:rPr>
                <w:rFonts w:cstheme="minorHAnsi"/>
                <w:sz w:val="20"/>
                <w:szCs w:val="20"/>
              </w:rPr>
              <w:t>Mobile web systems</w:t>
            </w:r>
          </w:p>
        </w:tc>
        <w:tc>
          <w:tcPr>
            <w:tcW w:w="4394" w:type="dxa"/>
            <w:vAlign w:val="center"/>
          </w:tcPr>
          <w:p w14:paraId="674AC647" w14:textId="66EA7D71" w:rsidR="00C3407C" w:rsidRPr="004839E9" w:rsidRDefault="00C3407C" w:rsidP="00C3407C">
            <w:pPr>
              <w:rPr>
                <w:rFonts w:cstheme="minorHAnsi"/>
                <w:sz w:val="20"/>
                <w:szCs w:val="20"/>
                <w:lang w:val="en-US"/>
              </w:rPr>
            </w:pPr>
            <w:r>
              <w:rPr>
                <w:rFonts w:cstheme="minorHAnsi"/>
                <w:sz w:val="20"/>
                <w:szCs w:val="20"/>
              </w:rPr>
              <w:t>Require that a</w:t>
            </w:r>
            <w:r w:rsidRPr="004839E9">
              <w:rPr>
                <w:rFonts w:cstheme="minorHAnsi"/>
                <w:sz w:val="20"/>
                <w:szCs w:val="20"/>
              </w:rPr>
              <w:t xml:space="preserve">ll information provided by an operator or provider must meet minimum technical (WCAG) </w:t>
            </w:r>
            <w:r>
              <w:rPr>
                <w:rFonts w:cstheme="minorHAnsi"/>
                <w:sz w:val="20"/>
                <w:szCs w:val="20"/>
              </w:rPr>
              <w:t>specifications</w:t>
            </w:r>
            <w:r w:rsidRPr="004839E9">
              <w:rPr>
                <w:rFonts w:cstheme="minorHAnsi"/>
                <w:sz w:val="20"/>
                <w:szCs w:val="20"/>
              </w:rPr>
              <w:t>.</w:t>
            </w:r>
          </w:p>
        </w:tc>
        <w:tc>
          <w:tcPr>
            <w:tcW w:w="1701" w:type="dxa"/>
            <w:vAlign w:val="center"/>
          </w:tcPr>
          <w:p w14:paraId="3AA5881B"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1</w:t>
            </w:r>
          </w:p>
        </w:tc>
        <w:tc>
          <w:tcPr>
            <w:tcW w:w="3686" w:type="dxa"/>
            <w:vAlign w:val="center"/>
          </w:tcPr>
          <w:p w14:paraId="7B634660"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6A9E85D7" w14:textId="77777777" w:rsidTr="00C3407C">
        <w:tc>
          <w:tcPr>
            <w:tcW w:w="562" w:type="dxa"/>
            <w:vAlign w:val="center"/>
          </w:tcPr>
          <w:p w14:paraId="6B4BF2E3" w14:textId="249E3504" w:rsidR="00C3407C" w:rsidRPr="004839E9" w:rsidRDefault="00C3407C" w:rsidP="00C3407C">
            <w:pPr>
              <w:rPr>
                <w:rFonts w:cstheme="minorHAnsi"/>
                <w:sz w:val="20"/>
                <w:szCs w:val="20"/>
                <w:lang w:val="en-US"/>
              </w:rPr>
            </w:pPr>
            <w:r>
              <w:rPr>
                <w:rFonts w:cstheme="minorHAnsi"/>
                <w:sz w:val="20"/>
                <w:szCs w:val="20"/>
                <w:lang w:val="en-US"/>
              </w:rPr>
              <w:t>23</w:t>
            </w:r>
          </w:p>
        </w:tc>
        <w:tc>
          <w:tcPr>
            <w:tcW w:w="3686" w:type="dxa"/>
            <w:vAlign w:val="center"/>
          </w:tcPr>
          <w:p w14:paraId="2C062DE8" w14:textId="05D02436" w:rsidR="00C3407C" w:rsidRPr="004839E9" w:rsidRDefault="00C3407C" w:rsidP="00C3407C">
            <w:pPr>
              <w:rPr>
                <w:rFonts w:cstheme="minorHAnsi"/>
                <w:sz w:val="20"/>
                <w:szCs w:val="20"/>
              </w:rPr>
            </w:pPr>
            <w:r w:rsidRPr="004839E9">
              <w:rPr>
                <w:rFonts w:cstheme="minorHAnsi"/>
                <w:sz w:val="20"/>
                <w:szCs w:val="20"/>
              </w:rPr>
              <w:t>Accessible fare system elements</w:t>
            </w:r>
          </w:p>
        </w:tc>
        <w:tc>
          <w:tcPr>
            <w:tcW w:w="4394" w:type="dxa"/>
            <w:vAlign w:val="center"/>
          </w:tcPr>
          <w:p w14:paraId="5BB1EC0B" w14:textId="66B0FC05" w:rsidR="00C3407C" w:rsidRPr="004839E9" w:rsidRDefault="00C3407C" w:rsidP="00C3407C">
            <w:pPr>
              <w:rPr>
                <w:rFonts w:cstheme="minorHAnsi"/>
                <w:sz w:val="20"/>
                <w:szCs w:val="20"/>
                <w:lang w:val="en-US"/>
              </w:rPr>
            </w:pPr>
            <w:r w:rsidRPr="004839E9">
              <w:rPr>
                <w:rFonts w:cstheme="minorHAnsi"/>
                <w:sz w:val="20"/>
                <w:szCs w:val="20"/>
              </w:rPr>
              <w:t>Accessibility requirements for the use of fare system elements (e.g. ticketing machines).</w:t>
            </w:r>
          </w:p>
        </w:tc>
        <w:tc>
          <w:tcPr>
            <w:tcW w:w="1701" w:type="dxa"/>
            <w:vAlign w:val="center"/>
          </w:tcPr>
          <w:p w14:paraId="53B94C52"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2, sub</w:t>
            </w:r>
            <w:r w:rsidRPr="004839E9">
              <w:rPr>
                <w:rFonts w:cstheme="minorHAnsi"/>
                <w:sz w:val="20"/>
                <w:szCs w:val="20"/>
                <w:lang w:val="en-US"/>
              </w:rPr>
              <w:noBreakHyphen/>
              <w:t>option 2</w:t>
            </w:r>
          </w:p>
        </w:tc>
        <w:tc>
          <w:tcPr>
            <w:tcW w:w="3686" w:type="dxa"/>
            <w:vAlign w:val="center"/>
          </w:tcPr>
          <w:p w14:paraId="06B1B5F7"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1411BB0C" w14:textId="77777777" w:rsidTr="00C3407C">
        <w:tc>
          <w:tcPr>
            <w:tcW w:w="562" w:type="dxa"/>
            <w:vAlign w:val="center"/>
          </w:tcPr>
          <w:p w14:paraId="5E818363" w14:textId="02BC5D15" w:rsidR="00C3407C" w:rsidRPr="004839E9" w:rsidRDefault="00C3407C" w:rsidP="00C3407C">
            <w:pPr>
              <w:rPr>
                <w:rFonts w:cstheme="minorHAnsi"/>
                <w:sz w:val="20"/>
                <w:szCs w:val="20"/>
                <w:lang w:val="en-US"/>
              </w:rPr>
            </w:pPr>
            <w:r>
              <w:rPr>
                <w:rFonts w:cstheme="minorHAnsi"/>
                <w:sz w:val="20"/>
                <w:szCs w:val="20"/>
                <w:lang w:val="en-US"/>
              </w:rPr>
              <w:t>24</w:t>
            </w:r>
          </w:p>
        </w:tc>
        <w:tc>
          <w:tcPr>
            <w:tcW w:w="3686" w:type="dxa"/>
            <w:vAlign w:val="center"/>
          </w:tcPr>
          <w:p w14:paraId="47923E3A" w14:textId="1D09D5A8" w:rsidR="00C3407C" w:rsidRDefault="00C3407C" w:rsidP="00C3407C">
            <w:pPr>
              <w:rPr>
                <w:rFonts w:cstheme="minorHAnsi"/>
                <w:sz w:val="20"/>
                <w:szCs w:val="20"/>
              </w:rPr>
            </w:pPr>
            <w:r w:rsidRPr="004839E9">
              <w:rPr>
                <w:rFonts w:cstheme="minorHAnsi"/>
                <w:sz w:val="20"/>
                <w:szCs w:val="20"/>
              </w:rPr>
              <w:t>Doors on access paths</w:t>
            </w:r>
          </w:p>
        </w:tc>
        <w:tc>
          <w:tcPr>
            <w:tcW w:w="4394" w:type="dxa"/>
            <w:vAlign w:val="center"/>
          </w:tcPr>
          <w:p w14:paraId="299A5797" w14:textId="6857AC99" w:rsidR="00C3407C" w:rsidRPr="004839E9" w:rsidRDefault="00C3407C" w:rsidP="00C3407C">
            <w:pPr>
              <w:rPr>
                <w:rFonts w:cstheme="minorHAnsi"/>
                <w:sz w:val="20"/>
                <w:szCs w:val="20"/>
                <w:lang w:val="en-US"/>
              </w:rPr>
            </w:pPr>
            <w:r>
              <w:rPr>
                <w:rFonts w:cstheme="minorHAnsi"/>
                <w:sz w:val="20"/>
                <w:szCs w:val="20"/>
              </w:rPr>
              <w:t>Requirements that u</w:t>
            </w:r>
            <w:r w:rsidRPr="004839E9">
              <w:rPr>
                <w:rFonts w:cstheme="minorHAnsi"/>
                <w:sz w:val="20"/>
                <w:szCs w:val="20"/>
              </w:rPr>
              <w:t>nisex accessible toilet doors on trains must be power assisted.</w:t>
            </w:r>
          </w:p>
        </w:tc>
        <w:tc>
          <w:tcPr>
            <w:tcW w:w="1701" w:type="dxa"/>
            <w:vAlign w:val="center"/>
          </w:tcPr>
          <w:p w14:paraId="211F018A"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2</w:t>
            </w:r>
          </w:p>
        </w:tc>
        <w:tc>
          <w:tcPr>
            <w:tcW w:w="3686" w:type="dxa"/>
            <w:vAlign w:val="center"/>
          </w:tcPr>
          <w:p w14:paraId="3D8AE220"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24B90E91" w14:textId="77777777" w:rsidTr="00C3407C">
        <w:tc>
          <w:tcPr>
            <w:tcW w:w="562" w:type="dxa"/>
            <w:vAlign w:val="center"/>
          </w:tcPr>
          <w:p w14:paraId="07417189" w14:textId="63A236F7" w:rsidR="00C3407C" w:rsidRPr="004839E9" w:rsidRDefault="00C3407C" w:rsidP="00C3407C">
            <w:pPr>
              <w:rPr>
                <w:rFonts w:cstheme="minorHAnsi"/>
                <w:sz w:val="20"/>
                <w:szCs w:val="20"/>
                <w:lang w:val="en-US"/>
              </w:rPr>
            </w:pPr>
            <w:r>
              <w:rPr>
                <w:rFonts w:cstheme="minorHAnsi"/>
                <w:sz w:val="20"/>
                <w:szCs w:val="20"/>
                <w:lang w:val="en-US"/>
              </w:rPr>
              <w:t>25</w:t>
            </w:r>
          </w:p>
        </w:tc>
        <w:tc>
          <w:tcPr>
            <w:tcW w:w="3686" w:type="dxa"/>
            <w:vAlign w:val="center"/>
          </w:tcPr>
          <w:p w14:paraId="780D60D9" w14:textId="1D563DB0" w:rsidR="00C3407C" w:rsidRDefault="00C3407C" w:rsidP="00C3407C">
            <w:pPr>
              <w:spacing w:before="80"/>
              <w:rPr>
                <w:rFonts w:cstheme="minorHAnsi"/>
                <w:sz w:val="20"/>
                <w:szCs w:val="20"/>
              </w:rPr>
            </w:pPr>
            <w:r w:rsidRPr="004839E9">
              <w:rPr>
                <w:rFonts w:cstheme="minorHAnsi"/>
                <w:sz w:val="20"/>
                <w:szCs w:val="20"/>
              </w:rPr>
              <w:t>Continuous access on access paths</w:t>
            </w:r>
          </w:p>
        </w:tc>
        <w:tc>
          <w:tcPr>
            <w:tcW w:w="4394" w:type="dxa"/>
            <w:vAlign w:val="center"/>
          </w:tcPr>
          <w:p w14:paraId="74AD54C1" w14:textId="4252BC32" w:rsidR="00C3407C" w:rsidRPr="00D05556" w:rsidRDefault="00C3407C" w:rsidP="00C3407C">
            <w:pPr>
              <w:spacing w:before="80"/>
              <w:rPr>
                <w:rFonts w:cstheme="minorHAnsi"/>
                <w:sz w:val="20"/>
                <w:szCs w:val="20"/>
              </w:rPr>
            </w:pPr>
            <w:r>
              <w:rPr>
                <w:rFonts w:cstheme="minorHAnsi"/>
                <w:sz w:val="20"/>
                <w:szCs w:val="20"/>
              </w:rPr>
              <w:t>Requirements that a</w:t>
            </w:r>
            <w:r w:rsidRPr="004839E9">
              <w:rPr>
                <w:rFonts w:cstheme="minorHAnsi"/>
                <w:sz w:val="20"/>
                <w:szCs w:val="20"/>
              </w:rPr>
              <w:t>ccess paths must allow for continuous access.</w:t>
            </w:r>
          </w:p>
        </w:tc>
        <w:tc>
          <w:tcPr>
            <w:tcW w:w="1701" w:type="dxa"/>
            <w:vAlign w:val="center"/>
          </w:tcPr>
          <w:p w14:paraId="389974F6"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7228DD27" w14:textId="77777777" w:rsidR="00C3407C" w:rsidRPr="004839E9" w:rsidRDefault="00C3407C" w:rsidP="00C3407C">
            <w:pPr>
              <w:rPr>
                <w:rFonts w:cstheme="minorHAnsi"/>
                <w:sz w:val="20"/>
                <w:szCs w:val="20"/>
              </w:rPr>
            </w:pPr>
            <w:r w:rsidRPr="004839E9">
              <w:rPr>
                <w:rFonts w:cstheme="minorHAnsi"/>
                <w:sz w:val="20"/>
                <w:szCs w:val="20"/>
              </w:rPr>
              <w:t>On commencement</w:t>
            </w:r>
          </w:p>
        </w:tc>
      </w:tr>
      <w:tr w:rsidR="00C3407C" w:rsidRPr="004839E9" w14:paraId="2292E44F" w14:textId="77777777" w:rsidTr="00C3407C">
        <w:trPr>
          <w:trHeight w:val="1291"/>
        </w:trPr>
        <w:tc>
          <w:tcPr>
            <w:tcW w:w="562" w:type="dxa"/>
            <w:vAlign w:val="center"/>
          </w:tcPr>
          <w:p w14:paraId="6A708BA4" w14:textId="2A31373D" w:rsidR="00C3407C" w:rsidRPr="004839E9" w:rsidRDefault="00C3407C" w:rsidP="00C3407C">
            <w:pPr>
              <w:rPr>
                <w:rFonts w:cstheme="minorHAnsi"/>
                <w:sz w:val="20"/>
                <w:szCs w:val="20"/>
                <w:lang w:val="en-US"/>
              </w:rPr>
            </w:pPr>
            <w:r>
              <w:rPr>
                <w:rFonts w:cstheme="minorHAnsi"/>
                <w:sz w:val="20"/>
                <w:szCs w:val="20"/>
                <w:lang w:val="en-US"/>
              </w:rPr>
              <w:lastRenderedPageBreak/>
              <w:t>26</w:t>
            </w:r>
          </w:p>
        </w:tc>
        <w:tc>
          <w:tcPr>
            <w:tcW w:w="3686" w:type="dxa"/>
            <w:vAlign w:val="center"/>
          </w:tcPr>
          <w:p w14:paraId="5613F7C6" w14:textId="1089507F" w:rsidR="00C3407C" w:rsidRPr="00B407C0" w:rsidRDefault="00C3407C" w:rsidP="00C3407C">
            <w:pPr>
              <w:rPr>
                <w:sz w:val="20"/>
              </w:rPr>
            </w:pPr>
            <w:r w:rsidRPr="004839E9">
              <w:rPr>
                <w:rFonts w:cstheme="minorHAnsi"/>
                <w:sz w:val="20"/>
                <w:szCs w:val="20"/>
              </w:rPr>
              <w:t>Flange gaps within access paths</w:t>
            </w:r>
          </w:p>
        </w:tc>
        <w:tc>
          <w:tcPr>
            <w:tcW w:w="4394" w:type="dxa"/>
            <w:vAlign w:val="center"/>
          </w:tcPr>
          <w:p w14:paraId="7AAA10E7" w14:textId="74B392DC" w:rsidR="00C3407C" w:rsidRPr="00AA714B" w:rsidRDefault="00C3407C" w:rsidP="00C3407C">
            <w:pPr>
              <w:rPr>
                <w:sz w:val="20"/>
              </w:rPr>
            </w:pPr>
            <w:r w:rsidRPr="00B407C0">
              <w:rPr>
                <w:sz w:val="20"/>
              </w:rPr>
              <w:t xml:space="preserve">Guidance </w:t>
            </w:r>
            <w:r w:rsidRPr="00AA714B">
              <w:rPr>
                <w:sz w:val="20"/>
              </w:rPr>
              <w:t xml:space="preserve">to minimise the flange gap and </w:t>
            </w:r>
            <w:r>
              <w:rPr>
                <w:sz w:val="20"/>
              </w:rPr>
              <w:t xml:space="preserve">encourage </w:t>
            </w:r>
            <w:r w:rsidRPr="00AA714B">
              <w:rPr>
                <w:sz w:val="20"/>
              </w:rPr>
              <w:t xml:space="preserve">good design and safe traversing of flange </w:t>
            </w:r>
            <w:r>
              <w:rPr>
                <w:sz w:val="20"/>
              </w:rPr>
              <w:t>gaps</w:t>
            </w:r>
            <w:r w:rsidRPr="00B407C0">
              <w:rPr>
                <w:sz w:val="20"/>
              </w:rPr>
              <w:t>.</w:t>
            </w:r>
          </w:p>
        </w:tc>
        <w:tc>
          <w:tcPr>
            <w:tcW w:w="1701" w:type="dxa"/>
            <w:vAlign w:val="center"/>
          </w:tcPr>
          <w:p w14:paraId="6957778F"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5B929CB6"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48F07758" w14:textId="77777777" w:rsidTr="00C3407C">
        <w:tc>
          <w:tcPr>
            <w:tcW w:w="562" w:type="dxa"/>
            <w:vAlign w:val="center"/>
          </w:tcPr>
          <w:p w14:paraId="784D7DA4" w14:textId="30E415E1" w:rsidR="00C3407C" w:rsidRPr="004839E9" w:rsidRDefault="00C3407C" w:rsidP="00C3407C">
            <w:pPr>
              <w:rPr>
                <w:rFonts w:cstheme="minorHAnsi"/>
                <w:sz w:val="20"/>
                <w:szCs w:val="20"/>
                <w:lang w:val="en-US"/>
              </w:rPr>
            </w:pPr>
            <w:r>
              <w:rPr>
                <w:rFonts w:cstheme="minorHAnsi"/>
                <w:sz w:val="20"/>
                <w:szCs w:val="20"/>
                <w:lang w:val="en-US"/>
              </w:rPr>
              <w:t>27</w:t>
            </w:r>
          </w:p>
        </w:tc>
        <w:tc>
          <w:tcPr>
            <w:tcW w:w="3686" w:type="dxa"/>
            <w:vAlign w:val="center"/>
          </w:tcPr>
          <w:p w14:paraId="41C4F6E0" w14:textId="7EE1DD84" w:rsidR="00C3407C" w:rsidRPr="004839E9" w:rsidRDefault="00C3407C" w:rsidP="00C3407C">
            <w:pPr>
              <w:rPr>
                <w:rFonts w:cstheme="minorHAnsi"/>
                <w:sz w:val="20"/>
                <w:szCs w:val="20"/>
              </w:rPr>
            </w:pPr>
            <w:r w:rsidRPr="004839E9">
              <w:rPr>
                <w:rFonts w:cstheme="minorHAnsi"/>
                <w:sz w:val="20"/>
                <w:szCs w:val="20"/>
              </w:rPr>
              <w:t>Resting points</w:t>
            </w:r>
          </w:p>
        </w:tc>
        <w:tc>
          <w:tcPr>
            <w:tcW w:w="4394" w:type="dxa"/>
            <w:vAlign w:val="center"/>
          </w:tcPr>
          <w:p w14:paraId="4FD9FFB4" w14:textId="1BF94A09" w:rsidR="00C3407C" w:rsidRPr="004839E9" w:rsidRDefault="00C3407C" w:rsidP="00C3407C">
            <w:pPr>
              <w:rPr>
                <w:rFonts w:cstheme="minorHAnsi"/>
                <w:sz w:val="20"/>
                <w:szCs w:val="20"/>
                <w:lang w:val="en-US"/>
              </w:rPr>
            </w:pPr>
            <w:r w:rsidRPr="004839E9">
              <w:rPr>
                <w:rFonts w:cstheme="minorHAnsi"/>
                <w:sz w:val="20"/>
                <w:szCs w:val="20"/>
              </w:rPr>
              <w:t>Requirements for resting points on long access paths.</w:t>
            </w:r>
          </w:p>
        </w:tc>
        <w:tc>
          <w:tcPr>
            <w:tcW w:w="1701" w:type="dxa"/>
            <w:vAlign w:val="center"/>
          </w:tcPr>
          <w:p w14:paraId="7933716E"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45938F62" w14:textId="21426AFE"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319CF4C7" w14:textId="77777777" w:rsidTr="00C3407C">
        <w:tc>
          <w:tcPr>
            <w:tcW w:w="562" w:type="dxa"/>
            <w:vAlign w:val="center"/>
          </w:tcPr>
          <w:p w14:paraId="4C1F5584" w14:textId="518BBE97" w:rsidR="00C3407C" w:rsidRPr="004839E9" w:rsidRDefault="00C3407C" w:rsidP="00C3407C">
            <w:pPr>
              <w:rPr>
                <w:rFonts w:cstheme="minorHAnsi"/>
                <w:sz w:val="20"/>
                <w:szCs w:val="20"/>
                <w:lang w:val="en-US"/>
              </w:rPr>
            </w:pPr>
            <w:r>
              <w:rPr>
                <w:rFonts w:cstheme="minorHAnsi"/>
                <w:sz w:val="20"/>
                <w:szCs w:val="20"/>
                <w:lang w:val="en-US"/>
              </w:rPr>
              <w:t>28</w:t>
            </w:r>
          </w:p>
        </w:tc>
        <w:tc>
          <w:tcPr>
            <w:tcW w:w="3686" w:type="dxa"/>
            <w:vAlign w:val="center"/>
          </w:tcPr>
          <w:p w14:paraId="6FA8FBA5" w14:textId="39FC18CC" w:rsidR="00C3407C" w:rsidRDefault="00C3407C" w:rsidP="00C3407C">
            <w:pPr>
              <w:rPr>
                <w:rFonts w:cstheme="minorHAnsi"/>
                <w:sz w:val="20"/>
                <w:szCs w:val="20"/>
              </w:rPr>
            </w:pPr>
            <w:r w:rsidRPr="004839E9">
              <w:rPr>
                <w:rFonts w:cstheme="minorHAnsi"/>
                <w:sz w:val="20"/>
                <w:szCs w:val="20"/>
              </w:rPr>
              <w:t>Requirements for handrails in overbridges and subways</w:t>
            </w:r>
          </w:p>
        </w:tc>
        <w:tc>
          <w:tcPr>
            <w:tcW w:w="4394" w:type="dxa"/>
            <w:vAlign w:val="center"/>
          </w:tcPr>
          <w:p w14:paraId="69208E07" w14:textId="4DA4B67E" w:rsidR="00C3407C" w:rsidRPr="004839E9" w:rsidRDefault="00C3407C" w:rsidP="00C3407C">
            <w:pPr>
              <w:rPr>
                <w:rFonts w:cstheme="minorHAnsi"/>
                <w:sz w:val="20"/>
                <w:szCs w:val="20"/>
                <w:lang w:val="en-US"/>
              </w:rPr>
            </w:pPr>
            <w:r>
              <w:rPr>
                <w:rFonts w:cstheme="minorHAnsi"/>
                <w:sz w:val="20"/>
                <w:szCs w:val="20"/>
              </w:rPr>
              <w:t>Requirements that b</w:t>
            </w:r>
            <w:r w:rsidRPr="004839E9">
              <w:rPr>
                <w:rFonts w:cstheme="minorHAnsi"/>
                <w:sz w:val="20"/>
                <w:szCs w:val="20"/>
              </w:rPr>
              <w:t>ridges and subways must have continuous handrails except in specified situations.</w:t>
            </w:r>
          </w:p>
        </w:tc>
        <w:tc>
          <w:tcPr>
            <w:tcW w:w="1701" w:type="dxa"/>
            <w:vAlign w:val="center"/>
          </w:tcPr>
          <w:p w14:paraId="20F5A405"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0A065FFC" w14:textId="03131BFF" w:rsidR="00C3407C" w:rsidRPr="004839E9" w:rsidRDefault="00C3407C" w:rsidP="00530FE9">
            <w:pPr>
              <w:rPr>
                <w:rFonts w:cstheme="minorHAnsi"/>
                <w:sz w:val="20"/>
                <w:szCs w:val="20"/>
              </w:rPr>
            </w:pPr>
            <w:r w:rsidRPr="004839E9">
              <w:rPr>
                <w:rFonts w:cstheme="minorHAnsi"/>
                <w:sz w:val="20"/>
                <w:szCs w:val="20"/>
              </w:rPr>
              <w:t>New and substantially refurbished/upgraded assets</w:t>
            </w:r>
          </w:p>
        </w:tc>
      </w:tr>
      <w:tr w:rsidR="00C3407C" w:rsidRPr="004839E9" w14:paraId="2BAFF300" w14:textId="77777777" w:rsidTr="00C3407C">
        <w:tc>
          <w:tcPr>
            <w:tcW w:w="562" w:type="dxa"/>
            <w:vAlign w:val="center"/>
          </w:tcPr>
          <w:p w14:paraId="6D6752E7" w14:textId="2FF11528" w:rsidR="00C3407C" w:rsidRPr="004839E9" w:rsidRDefault="00C3407C" w:rsidP="00C3407C">
            <w:pPr>
              <w:rPr>
                <w:rFonts w:cstheme="minorHAnsi"/>
                <w:sz w:val="20"/>
                <w:szCs w:val="20"/>
                <w:lang w:val="en-US"/>
              </w:rPr>
            </w:pPr>
            <w:r>
              <w:rPr>
                <w:rFonts w:cstheme="minorHAnsi"/>
                <w:sz w:val="20"/>
                <w:szCs w:val="20"/>
                <w:lang w:val="en-US"/>
              </w:rPr>
              <w:t>29</w:t>
            </w:r>
          </w:p>
        </w:tc>
        <w:tc>
          <w:tcPr>
            <w:tcW w:w="3686" w:type="dxa"/>
            <w:vAlign w:val="center"/>
          </w:tcPr>
          <w:p w14:paraId="72FD4EC7" w14:textId="17503017" w:rsidR="00C3407C" w:rsidRPr="004839E9" w:rsidRDefault="00C3407C" w:rsidP="00C3407C">
            <w:pPr>
              <w:rPr>
                <w:rFonts w:cstheme="minorHAnsi"/>
                <w:sz w:val="20"/>
                <w:szCs w:val="20"/>
              </w:rPr>
            </w:pPr>
            <w:r w:rsidRPr="004839E9">
              <w:rPr>
                <w:rFonts w:cstheme="minorHAnsi"/>
                <w:sz w:val="20"/>
                <w:szCs w:val="20"/>
              </w:rPr>
              <w:t>Location of fare system elements</w:t>
            </w:r>
          </w:p>
        </w:tc>
        <w:tc>
          <w:tcPr>
            <w:tcW w:w="4394" w:type="dxa"/>
            <w:vAlign w:val="center"/>
          </w:tcPr>
          <w:p w14:paraId="2FE4553D" w14:textId="0F7823AB" w:rsidR="00C3407C" w:rsidRPr="004839E9" w:rsidRDefault="00C3407C" w:rsidP="00C3407C">
            <w:pPr>
              <w:rPr>
                <w:rFonts w:cstheme="minorHAnsi"/>
                <w:sz w:val="20"/>
                <w:szCs w:val="20"/>
                <w:lang w:val="en-US"/>
              </w:rPr>
            </w:pPr>
            <w:r w:rsidRPr="004839E9">
              <w:rPr>
                <w:rFonts w:cstheme="minorHAnsi"/>
                <w:sz w:val="20"/>
                <w:szCs w:val="20"/>
              </w:rPr>
              <w:t>Accessibility requirements for the location of fare system elements (</w:t>
            </w:r>
            <w:proofErr w:type="spellStart"/>
            <w:r w:rsidRPr="004839E9">
              <w:rPr>
                <w:rFonts w:cstheme="minorHAnsi"/>
                <w:sz w:val="20"/>
                <w:szCs w:val="20"/>
              </w:rPr>
              <w:t>eg</w:t>
            </w:r>
            <w:proofErr w:type="spellEnd"/>
            <w:r w:rsidRPr="004839E9">
              <w:rPr>
                <w:rFonts w:cstheme="minorHAnsi"/>
                <w:sz w:val="20"/>
                <w:szCs w:val="20"/>
              </w:rPr>
              <w:t xml:space="preserve"> ticket machines).</w:t>
            </w:r>
          </w:p>
        </w:tc>
        <w:tc>
          <w:tcPr>
            <w:tcW w:w="1701" w:type="dxa"/>
            <w:vAlign w:val="center"/>
          </w:tcPr>
          <w:p w14:paraId="65A6DF99"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4DDCD3A3"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07EEDFCB" w14:textId="77777777" w:rsidTr="00C3407C">
        <w:tc>
          <w:tcPr>
            <w:tcW w:w="562" w:type="dxa"/>
            <w:vAlign w:val="center"/>
          </w:tcPr>
          <w:p w14:paraId="180A183A" w14:textId="0524ED59" w:rsidR="00C3407C" w:rsidRPr="004839E9" w:rsidRDefault="00C3407C" w:rsidP="00C3407C">
            <w:pPr>
              <w:rPr>
                <w:rFonts w:cstheme="minorHAnsi"/>
                <w:sz w:val="20"/>
                <w:szCs w:val="20"/>
                <w:lang w:val="en-US"/>
              </w:rPr>
            </w:pPr>
            <w:r>
              <w:rPr>
                <w:rFonts w:cstheme="minorHAnsi"/>
                <w:sz w:val="20"/>
                <w:szCs w:val="20"/>
                <w:lang w:val="en-US"/>
              </w:rPr>
              <w:t>30</w:t>
            </w:r>
          </w:p>
        </w:tc>
        <w:tc>
          <w:tcPr>
            <w:tcW w:w="3686" w:type="dxa"/>
            <w:vAlign w:val="center"/>
          </w:tcPr>
          <w:p w14:paraId="53A16E27" w14:textId="7A519DFF" w:rsidR="00C3407C" w:rsidRPr="004839E9" w:rsidRDefault="00C3407C" w:rsidP="00C3407C">
            <w:pPr>
              <w:rPr>
                <w:rFonts w:cstheme="minorHAnsi"/>
                <w:sz w:val="20"/>
                <w:szCs w:val="20"/>
              </w:rPr>
            </w:pPr>
            <w:r w:rsidRPr="004839E9">
              <w:rPr>
                <w:rFonts w:cstheme="minorHAnsi"/>
                <w:sz w:val="20"/>
                <w:szCs w:val="20"/>
              </w:rPr>
              <w:t>Allocated spaces and priority seating in waiting areas</w:t>
            </w:r>
          </w:p>
        </w:tc>
        <w:tc>
          <w:tcPr>
            <w:tcW w:w="4394" w:type="dxa"/>
            <w:vAlign w:val="center"/>
          </w:tcPr>
          <w:p w14:paraId="565018A6" w14:textId="66167A48" w:rsidR="00C3407C" w:rsidRPr="004839E9" w:rsidRDefault="00C3407C" w:rsidP="00C3407C">
            <w:pPr>
              <w:rPr>
                <w:rFonts w:cstheme="minorHAnsi"/>
                <w:sz w:val="20"/>
                <w:szCs w:val="20"/>
                <w:lang w:val="en-US"/>
              </w:rPr>
            </w:pPr>
            <w:r w:rsidRPr="004839E9">
              <w:rPr>
                <w:rFonts w:cstheme="minorHAnsi"/>
                <w:sz w:val="20"/>
                <w:szCs w:val="20"/>
              </w:rPr>
              <w:t>Requirements for the number of allocated spaces and priority seats in waiting areas</w:t>
            </w:r>
          </w:p>
        </w:tc>
        <w:tc>
          <w:tcPr>
            <w:tcW w:w="1701" w:type="dxa"/>
            <w:vAlign w:val="center"/>
          </w:tcPr>
          <w:p w14:paraId="59CE7F41"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61F4D07B" w14:textId="0C0F697E" w:rsidR="00C3407C" w:rsidRPr="004839E9" w:rsidRDefault="00C3407C" w:rsidP="00C3407C">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18DCFEC5" w14:textId="77777777" w:rsidTr="00C3407C">
        <w:tc>
          <w:tcPr>
            <w:tcW w:w="562" w:type="dxa"/>
            <w:vAlign w:val="center"/>
          </w:tcPr>
          <w:p w14:paraId="720C31CE" w14:textId="70F9B05A" w:rsidR="00C3407C" w:rsidRPr="004839E9" w:rsidRDefault="00C3407C" w:rsidP="00C3407C">
            <w:pPr>
              <w:rPr>
                <w:rFonts w:cstheme="minorHAnsi"/>
                <w:sz w:val="20"/>
                <w:szCs w:val="20"/>
                <w:lang w:val="en-US"/>
              </w:rPr>
            </w:pPr>
            <w:r>
              <w:rPr>
                <w:rFonts w:cstheme="minorHAnsi"/>
                <w:sz w:val="20"/>
                <w:szCs w:val="20"/>
                <w:lang w:val="en-US"/>
              </w:rPr>
              <w:t>31</w:t>
            </w:r>
          </w:p>
        </w:tc>
        <w:tc>
          <w:tcPr>
            <w:tcW w:w="3686" w:type="dxa"/>
            <w:vAlign w:val="center"/>
          </w:tcPr>
          <w:p w14:paraId="1E7CA0A8" w14:textId="28272FF5" w:rsidR="00C3407C" w:rsidRDefault="00C3407C" w:rsidP="00C3407C">
            <w:pPr>
              <w:rPr>
                <w:rFonts w:cstheme="minorHAnsi"/>
                <w:sz w:val="20"/>
                <w:szCs w:val="20"/>
              </w:rPr>
            </w:pPr>
            <w:r w:rsidRPr="004839E9">
              <w:rPr>
                <w:rFonts w:cstheme="minorHAnsi"/>
                <w:sz w:val="20"/>
                <w:szCs w:val="20"/>
              </w:rPr>
              <w:t>Accessible toilets with equal proportion of left- and right-hand configurations</w:t>
            </w:r>
          </w:p>
        </w:tc>
        <w:tc>
          <w:tcPr>
            <w:tcW w:w="4394" w:type="dxa"/>
            <w:vAlign w:val="center"/>
          </w:tcPr>
          <w:p w14:paraId="58DF9B7A" w14:textId="784E1E0A" w:rsidR="00C3407C" w:rsidRPr="004839E9" w:rsidRDefault="00C3407C" w:rsidP="00C3407C">
            <w:pPr>
              <w:rPr>
                <w:rFonts w:cstheme="minorHAnsi"/>
                <w:sz w:val="20"/>
                <w:szCs w:val="20"/>
                <w:lang w:val="en-US"/>
              </w:rPr>
            </w:pPr>
            <w:r>
              <w:rPr>
                <w:rFonts w:cstheme="minorHAnsi"/>
                <w:sz w:val="20"/>
                <w:szCs w:val="20"/>
              </w:rPr>
              <w:t>Requirements that n</w:t>
            </w:r>
            <w:r w:rsidRPr="004839E9">
              <w:rPr>
                <w:rFonts w:cstheme="minorHAnsi"/>
                <w:sz w:val="20"/>
                <w:szCs w:val="20"/>
              </w:rPr>
              <w:t>ew trains must have accessible toilets with equal proportion of right and left-hand configurations (this includes support rail layout, door handles)</w:t>
            </w:r>
          </w:p>
        </w:tc>
        <w:tc>
          <w:tcPr>
            <w:tcW w:w="1701" w:type="dxa"/>
            <w:vAlign w:val="center"/>
          </w:tcPr>
          <w:p w14:paraId="155C8A0A"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1A2858A2"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0D8EA901" w14:textId="77777777" w:rsidTr="00C3407C">
        <w:tc>
          <w:tcPr>
            <w:tcW w:w="562" w:type="dxa"/>
            <w:vAlign w:val="center"/>
          </w:tcPr>
          <w:p w14:paraId="71267CB7" w14:textId="3AADA245" w:rsidR="00C3407C" w:rsidRPr="004839E9" w:rsidRDefault="00C3407C" w:rsidP="00C3407C">
            <w:pPr>
              <w:rPr>
                <w:rFonts w:cstheme="minorHAnsi"/>
                <w:sz w:val="20"/>
                <w:szCs w:val="20"/>
                <w:lang w:val="en-US"/>
              </w:rPr>
            </w:pPr>
            <w:r>
              <w:rPr>
                <w:rFonts w:cstheme="minorHAnsi"/>
                <w:sz w:val="20"/>
                <w:szCs w:val="20"/>
                <w:lang w:val="en-US"/>
              </w:rPr>
              <w:t>32</w:t>
            </w:r>
          </w:p>
        </w:tc>
        <w:tc>
          <w:tcPr>
            <w:tcW w:w="3686" w:type="dxa"/>
            <w:vAlign w:val="center"/>
          </w:tcPr>
          <w:p w14:paraId="4D558880" w14:textId="4A015F25" w:rsidR="00C3407C" w:rsidRPr="00B407C0" w:rsidRDefault="00C3407C" w:rsidP="00C3407C">
            <w:pPr>
              <w:rPr>
                <w:sz w:val="20"/>
              </w:rPr>
            </w:pPr>
            <w:r w:rsidRPr="004839E9">
              <w:rPr>
                <w:rFonts w:cstheme="minorHAnsi"/>
                <w:sz w:val="20"/>
                <w:szCs w:val="20"/>
              </w:rPr>
              <w:t>Emergenc</w:t>
            </w:r>
            <w:r w:rsidR="00D8605E">
              <w:rPr>
                <w:rFonts w:cstheme="minorHAnsi"/>
                <w:sz w:val="20"/>
                <w:szCs w:val="20"/>
              </w:rPr>
              <w:t>y</w:t>
            </w:r>
            <w:r w:rsidRPr="004839E9">
              <w:rPr>
                <w:rFonts w:cstheme="minorHAnsi"/>
                <w:sz w:val="20"/>
                <w:szCs w:val="20"/>
              </w:rPr>
              <w:t xml:space="preserve"> call buttons in accessible toilets</w:t>
            </w:r>
          </w:p>
        </w:tc>
        <w:tc>
          <w:tcPr>
            <w:tcW w:w="4394" w:type="dxa"/>
            <w:vAlign w:val="center"/>
          </w:tcPr>
          <w:p w14:paraId="6C8B7EAD" w14:textId="6C417B26" w:rsidR="00C3407C" w:rsidRPr="004839E9" w:rsidRDefault="00C3407C" w:rsidP="00C3407C">
            <w:pPr>
              <w:rPr>
                <w:rFonts w:cstheme="minorHAnsi"/>
                <w:sz w:val="20"/>
                <w:szCs w:val="20"/>
                <w:lang w:val="en-US"/>
              </w:rPr>
            </w:pPr>
            <w:r w:rsidRPr="00B407C0">
              <w:rPr>
                <w:sz w:val="20"/>
              </w:rPr>
              <w:t xml:space="preserve">Guidance </w:t>
            </w:r>
            <w:r>
              <w:rPr>
                <w:sz w:val="20"/>
              </w:rPr>
              <w:t xml:space="preserve">on </w:t>
            </w:r>
            <w:r w:rsidRPr="00B407C0">
              <w:rPr>
                <w:sz w:val="20"/>
              </w:rPr>
              <w:t>the provision of emergency call buttons in accessible toilets</w:t>
            </w:r>
            <w:r>
              <w:rPr>
                <w:sz w:val="20"/>
              </w:rPr>
              <w:t>.</w:t>
            </w:r>
          </w:p>
        </w:tc>
        <w:tc>
          <w:tcPr>
            <w:tcW w:w="1701" w:type="dxa"/>
            <w:vAlign w:val="center"/>
          </w:tcPr>
          <w:p w14:paraId="3E8798FA"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73047879"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75DA3E1F" w14:textId="77777777" w:rsidTr="00C3407C">
        <w:tc>
          <w:tcPr>
            <w:tcW w:w="562" w:type="dxa"/>
            <w:vAlign w:val="center"/>
          </w:tcPr>
          <w:p w14:paraId="34F64655" w14:textId="06004891" w:rsidR="00C3407C" w:rsidRPr="004839E9" w:rsidRDefault="00C3407C" w:rsidP="00C3407C">
            <w:pPr>
              <w:rPr>
                <w:rFonts w:cstheme="minorHAnsi"/>
                <w:sz w:val="20"/>
                <w:szCs w:val="20"/>
                <w:lang w:val="en-US"/>
              </w:rPr>
            </w:pPr>
            <w:r>
              <w:rPr>
                <w:rFonts w:cstheme="minorHAnsi"/>
                <w:sz w:val="20"/>
                <w:szCs w:val="20"/>
                <w:lang w:val="en-US"/>
              </w:rPr>
              <w:t>33</w:t>
            </w:r>
          </w:p>
        </w:tc>
        <w:tc>
          <w:tcPr>
            <w:tcW w:w="3686" w:type="dxa"/>
            <w:vAlign w:val="center"/>
          </w:tcPr>
          <w:p w14:paraId="6F42C67A" w14:textId="58E396BB" w:rsidR="00C3407C" w:rsidRPr="00B407C0" w:rsidRDefault="00C3407C" w:rsidP="00C3407C">
            <w:pPr>
              <w:rPr>
                <w:sz w:val="20"/>
              </w:rPr>
            </w:pPr>
            <w:r w:rsidRPr="004839E9">
              <w:rPr>
                <w:rFonts w:cstheme="minorHAnsi"/>
                <w:sz w:val="20"/>
                <w:szCs w:val="20"/>
              </w:rPr>
              <w:t>Ambulant toilets</w:t>
            </w:r>
          </w:p>
        </w:tc>
        <w:tc>
          <w:tcPr>
            <w:tcW w:w="4394" w:type="dxa"/>
            <w:vAlign w:val="center"/>
          </w:tcPr>
          <w:p w14:paraId="66F502D8" w14:textId="2691B121" w:rsidR="00C3407C" w:rsidRPr="004839E9" w:rsidRDefault="00C3407C" w:rsidP="00C3407C">
            <w:pPr>
              <w:rPr>
                <w:rFonts w:cstheme="minorHAnsi"/>
                <w:sz w:val="20"/>
                <w:szCs w:val="20"/>
                <w:lang w:val="en-US"/>
              </w:rPr>
            </w:pPr>
            <w:r w:rsidRPr="00B407C0">
              <w:rPr>
                <w:sz w:val="20"/>
              </w:rPr>
              <w:t>Guidance on the installation of ambulant toilets, including design considerations.</w:t>
            </w:r>
          </w:p>
        </w:tc>
        <w:tc>
          <w:tcPr>
            <w:tcW w:w="1701" w:type="dxa"/>
            <w:vAlign w:val="center"/>
          </w:tcPr>
          <w:p w14:paraId="607AFBBF"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6918C213"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7BA1EB57" w14:textId="77777777" w:rsidTr="00C3407C">
        <w:tc>
          <w:tcPr>
            <w:tcW w:w="562" w:type="dxa"/>
            <w:vAlign w:val="center"/>
          </w:tcPr>
          <w:p w14:paraId="508E28B1" w14:textId="3776FA43" w:rsidR="00C3407C" w:rsidRPr="004839E9" w:rsidRDefault="00C3407C" w:rsidP="00C3407C">
            <w:pPr>
              <w:rPr>
                <w:rFonts w:cstheme="minorHAnsi"/>
                <w:sz w:val="20"/>
                <w:szCs w:val="20"/>
                <w:lang w:val="en-US"/>
              </w:rPr>
            </w:pPr>
            <w:r>
              <w:rPr>
                <w:rFonts w:cstheme="minorHAnsi"/>
                <w:sz w:val="20"/>
                <w:szCs w:val="20"/>
                <w:lang w:val="en-US"/>
              </w:rPr>
              <w:t>34</w:t>
            </w:r>
          </w:p>
        </w:tc>
        <w:tc>
          <w:tcPr>
            <w:tcW w:w="3686" w:type="dxa"/>
            <w:vAlign w:val="center"/>
          </w:tcPr>
          <w:p w14:paraId="0328DB12" w14:textId="2E1A71B5" w:rsidR="00C3407C" w:rsidRPr="004839E9" w:rsidRDefault="00C3407C" w:rsidP="00C3407C">
            <w:pPr>
              <w:rPr>
                <w:rFonts w:cstheme="minorHAnsi"/>
                <w:sz w:val="20"/>
                <w:szCs w:val="20"/>
              </w:rPr>
            </w:pPr>
            <w:r w:rsidRPr="004839E9">
              <w:rPr>
                <w:rFonts w:cstheme="minorHAnsi"/>
                <w:sz w:val="20"/>
                <w:szCs w:val="20"/>
              </w:rPr>
              <w:t>Lift specifications and enhancements</w:t>
            </w:r>
          </w:p>
        </w:tc>
        <w:tc>
          <w:tcPr>
            <w:tcW w:w="4394" w:type="dxa"/>
            <w:vAlign w:val="center"/>
          </w:tcPr>
          <w:p w14:paraId="78BBEAD6" w14:textId="1C944AD7" w:rsidR="00C3407C" w:rsidRPr="004839E9" w:rsidRDefault="00C3407C" w:rsidP="00C3407C">
            <w:pPr>
              <w:rPr>
                <w:rFonts w:cstheme="minorHAnsi"/>
                <w:sz w:val="20"/>
                <w:szCs w:val="20"/>
                <w:lang w:val="en-US"/>
              </w:rPr>
            </w:pPr>
            <w:r w:rsidRPr="004839E9">
              <w:rPr>
                <w:rFonts w:cstheme="minorHAnsi"/>
                <w:sz w:val="20"/>
                <w:szCs w:val="20"/>
              </w:rPr>
              <w:t>Updating the Australian Standards reference to the current version.</w:t>
            </w:r>
          </w:p>
        </w:tc>
        <w:tc>
          <w:tcPr>
            <w:tcW w:w="1701" w:type="dxa"/>
            <w:vAlign w:val="center"/>
          </w:tcPr>
          <w:p w14:paraId="5C2CFA18"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4483495A"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5F20444C" w14:textId="77777777" w:rsidTr="00C3407C">
        <w:tc>
          <w:tcPr>
            <w:tcW w:w="562" w:type="dxa"/>
            <w:vAlign w:val="center"/>
          </w:tcPr>
          <w:p w14:paraId="0DCE6D28" w14:textId="3F8C87A7" w:rsidR="00C3407C" w:rsidRPr="004839E9" w:rsidRDefault="00C3407C" w:rsidP="00C3407C">
            <w:pPr>
              <w:rPr>
                <w:rFonts w:cstheme="minorHAnsi"/>
                <w:sz w:val="20"/>
                <w:szCs w:val="20"/>
                <w:lang w:val="en-US"/>
              </w:rPr>
            </w:pPr>
            <w:r>
              <w:rPr>
                <w:rFonts w:cstheme="minorHAnsi"/>
                <w:sz w:val="20"/>
                <w:szCs w:val="20"/>
                <w:lang w:val="en-US"/>
              </w:rPr>
              <w:t>35</w:t>
            </w:r>
          </w:p>
        </w:tc>
        <w:tc>
          <w:tcPr>
            <w:tcW w:w="3686" w:type="dxa"/>
            <w:vAlign w:val="center"/>
          </w:tcPr>
          <w:p w14:paraId="3E841F6D" w14:textId="4788FB34" w:rsidR="00C3407C" w:rsidRDefault="00C3407C" w:rsidP="00C3407C">
            <w:pPr>
              <w:rPr>
                <w:rFonts w:cstheme="minorHAnsi"/>
                <w:sz w:val="20"/>
                <w:szCs w:val="20"/>
              </w:rPr>
            </w:pPr>
            <w:r w:rsidRPr="004839E9">
              <w:rPr>
                <w:rFonts w:cstheme="minorHAnsi"/>
                <w:sz w:val="20"/>
                <w:szCs w:val="20"/>
              </w:rPr>
              <w:t>Specifications for escalators and inclined travellators</w:t>
            </w:r>
          </w:p>
        </w:tc>
        <w:tc>
          <w:tcPr>
            <w:tcW w:w="4394" w:type="dxa"/>
            <w:vAlign w:val="center"/>
          </w:tcPr>
          <w:p w14:paraId="433E5772" w14:textId="7BAF4509" w:rsidR="00C3407C" w:rsidRPr="004839E9" w:rsidRDefault="00C3407C" w:rsidP="00C3407C">
            <w:pPr>
              <w:rPr>
                <w:rFonts w:cstheme="minorHAnsi"/>
                <w:sz w:val="20"/>
                <w:szCs w:val="20"/>
                <w:lang w:val="en-US"/>
              </w:rPr>
            </w:pPr>
            <w:r>
              <w:rPr>
                <w:rFonts w:cstheme="minorHAnsi"/>
                <w:sz w:val="20"/>
                <w:szCs w:val="20"/>
              </w:rPr>
              <w:t>Requirements regarding m</w:t>
            </w:r>
            <w:r w:rsidRPr="004839E9">
              <w:rPr>
                <w:rFonts w:cstheme="minorHAnsi"/>
                <w:sz w:val="20"/>
                <w:szCs w:val="20"/>
              </w:rPr>
              <w:t xml:space="preserve">inimum width specifications for escalators and moving walk ways </w:t>
            </w:r>
            <w:r w:rsidRPr="004839E9">
              <w:rPr>
                <w:rFonts w:cstheme="minorHAnsi"/>
                <w:sz w:val="20"/>
                <w:szCs w:val="20"/>
              </w:rPr>
              <w:lastRenderedPageBreak/>
              <w:t>and requirements that they are not the sole means of access for passengers.</w:t>
            </w:r>
          </w:p>
        </w:tc>
        <w:tc>
          <w:tcPr>
            <w:tcW w:w="1701" w:type="dxa"/>
            <w:vAlign w:val="center"/>
          </w:tcPr>
          <w:p w14:paraId="49AD87EE" w14:textId="77777777" w:rsidR="00C3407C" w:rsidRPr="004839E9" w:rsidRDefault="00C3407C" w:rsidP="00C3407C">
            <w:pPr>
              <w:rPr>
                <w:rFonts w:cstheme="minorHAnsi"/>
                <w:sz w:val="20"/>
                <w:szCs w:val="20"/>
                <w:lang w:val="en-US"/>
              </w:rPr>
            </w:pPr>
            <w:r w:rsidRPr="004839E9">
              <w:rPr>
                <w:rFonts w:cstheme="minorHAnsi"/>
                <w:sz w:val="20"/>
                <w:szCs w:val="20"/>
                <w:lang w:val="en-US"/>
              </w:rPr>
              <w:lastRenderedPageBreak/>
              <w:t>Regulatory</w:t>
            </w:r>
          </w:p>
        </w:tc>
        <w:tc>
          <w:tcPr>
            <w:tcW w:w="3686" w:type="dxa"/>
            <w:vAlign w:val="center"/>
          </w:tcPr>
          <w:p w14:paraId="2144954C"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2D2EBB92" w14:textId="77777777" w:rsidTr="00C3407C">
        <w:tc>
          <w:tcPr>
            <w:tcW w:w="562" w:type="dxa"/>
            <w:vAlign w:val="center"/>
          </w:tcPr>
          <w:p w14:paraId="73E90095" w14:textId="0D617DFC" w:rsidR="00C3407C" w:rsidRPr="004839E9" w:rsidRDefault="00C3407C" w:rsidP="00C3407C">
            <w:pPr>
              <w:rPr>
                <w:rFonts w:cstheme="minorHAnsi"/>
                <w:sz w:val="20"/>
                <w:szCs w:val="20"/>
                <w:lang w:val="en-US"/>
              </w:rPr>
            </w:pPr>
            <w:r>
              <w:rPr>
                <w:rFonts w:cstheme="minorHAnsi"/>
                <w:sz w:val="20"/>
                <w:szCs w:val="20"/>
                <w:lang w:val="en-US"/>
              </w:rPr>
              <w:t>36</w:t>
            </w:r>
          </w:p>
        </w:tc>
        <w:tc>
          <w:tcPr>
            <w:tcW w:w="3686" w:type="dxa"/>
            <w:vAlign w:val="center"/>
          </w:tcPr>
          <w:p w14:paraId="125D3704" w14:textId="6D19DA8C" w:rsidR="00C3407C" w:rsidRDefault="00C3407C" w:rsidP="00C3407C">
            <w:pPr>
              <w:spacing w:before="20" w:after="20"/>
              <w:rPr>
                <w:rFonts w:cstheme="minorHAnsi"/>
                <w:sz w:val="20"/>
                <w:szCs w:val="20"/>
              </w:rPr>
            </w:pPr>
            <w:r w:rsidRPr="004839E9">
              <w:rPr>
                <w:rFonts w:cstheme="minorHAnsi"/>
                <w:sz w:val="20"/>
                <w:szCs w:val="20"/>
              </w:rPr>
              <w:t>Poles, objects and luminance contrast</w:t>
            </w:r>
          </w:p>
        </w:tc>
        <w:tc>
          <w:tcPr>
            <w:tcW w:w="4394" w:type="dxa"/>
            <w:vAlign w:val="center"/>
          </w:tcPr>
          <w:p w14:paraId="4CC84053" w14:textId="24C7E4EC" w:rsidR="00C3407C" w:rsidRPr="004839E9" w:rsidRDefault="00C3407C" w:rsidP="00C3407C">
            <w:pPr>
              <w:spacing w:before="20" w:after="20"/>
              <w:rPr>
                <w:rFonts w:cstheme="minorHAnsi"/>
                <w:sz w:val="20"/>
                <w:szCs w:val="20"/>
                <w:lang w:val="en-US"/>
              </w:rPr>
            </w:pPr>
            <w:r>
              <w:rPr>
                <w:rFonts w:cstheme="minorHAnsi"/>
                <w:sz w:val="20"/>
                <w:szCs w:val="20"/>
              </w:rPr>
              <w:t>Requirements that p</w:t>
            </w:r>
            <w:r w:rsidRPr="004839E9">
              <w:rPr>
                <w:rFonts w:cstheme="minorHAnsi"/>
                <w:sz w:val="20"/>
                <w:szCs w:val="20"/>
              </w:rPr>
              <w:t xml:space="preserve">oles and other objects must not project onto access paths and must meet minimum luminance contrast </w:t>
            </w:r>
            <w:r>
              <w:rPr>
                <w:rFonts w:cstheme="minorHAnsi"/>
                <w:sz w:val="20"/>
                <w:szCs w:val="20"/>
              </w:rPr>
              <w:t>specifications</w:t>
            </w:r>
            <w:r w:rsidRPr="004839E9">
              <w:rPr>
                <w:rFonts w:cstheme="minorHAnsi"/>
                <w:sz w:val="20"/>
                <w:szCs w:val="20"/>
              </w:rPr>
              <w:t>.</w:t>
            </w:r>
          </w:p>
        </w:tc>
        <w:tc>
          <w:tcPr>
            <w:tcW w:w="1701" w:type="dxa"/>
            <w:vAlign w:val="center"/>
          </w:tcPr>
          <w:p w14:paraId="39589515"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165C13CF" w14:textId="77777777" w:rsidR="00C3407C" w:rsidRPr="004839E9" w:rsidRDefault="00C3407C" w:rsidP="00C3407C">
            <w:pPr>
              <w:rPr>
                <w:rFonts w:cstheme="minorHAnsi"/>
                <w:sz w:val="20"/>
                <w:szCs w:val="20"/>
                <w:lang w:val="en-US"/>
              </w:rPr>
            </w:pPr>
            <w:r w:rsidRPr="004839E9">
              <w:rPr>
                <w:rFonts w:cstheme="minorHAnsi"/>
                <w:sz w:val="20"/>
                <w:szCs w:val="20"/>
                <w:lang w:val="en-US"/>
              </w:rPr>
              <w:t>option 1, sub</w:t>
            </w:r>
            <w:r w:rsidRPr="004839E9">
              <w:rPr>
                <w:rFonts w:cstheme="minorHAnsi"/>
                <w:sz w:val="20"/>
                <w:szCs w:val="20"/>
                <w:lang w:val="en-US"/>
              </w:rPr>
              <w:noBreakHyphen/>
              <w:t>option 1</w:t>
            </w:r>
          </w:p>
        </w:tc>
        <w:tc>
          <w:tcPr>
            <w:tcW w:w="3686" w:type="dxa"/>
            <w:vAlign w:val="center"/>
          </w:tcPr>
          <w:p w14:paraId="6570A31F"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7C631C47" w14:textId="77777777" w:rsidTr="00C3407C">
        <w:tc>
          <w:tcPr>
            <w:tcW w:w="562" w:type="dxa"/>
            <w:vAlign w:val="center"/>
          </w:tcPr>
          <w:p w14:paraId="74DEABAC" w14:textId="382334E1" w:rsidR="00C3407C" w:rsidRPr="004839E9" w:rsidRDefault="00C3407C" w:rsidP="00C3407C">
            <w:pPr>
              <w:rPr>
                <w:rFonts w:cstheme="minorHAnsi"/>
                <w:sz w:val="20"/>
                <w:szCs w:val="20"/>
                <w:lang w:val="en-US"/>
              </w:rPr>
            </w:pPr>
            <w:r>
              <w:rPr>
                <w:rFonts w:cstheme="minorHAnsi"/>
                <w:sz w:val="20"/>
                <w:szCs w:val="20"/>
                <w:lang w:val="en-US"/>
              </w:rPr>
              <w:t>37</w:t>
            </w:r>
          </w:p>
        </w:tc>
        <w:tc>
          <w:tcPr>
            <w:tcW w:w="3686" w:type="dxa"/>
            <w:vAlign w:val="center"/>
          </w:tcPr>
          <w:p w14:paraId="76A626C0" w14:textId="13E212D7" w:rsidR="00C3407C" w:rsidRDefault="00C3407C" w:rsidP="00C3407C">
            <w:pPr>
              <w:spacing w:before="20" w:after="20"/>
              <w:rPr>
                <w:rFonts w:cstheme="minorHAnsi"/>
                <w:sz w:val="20"/>
                <w:szCs w:val="20"/>
              </w:rPr>
            </w:pPr>
            <w:r w:rsidRPr="004839E9">
              <w:rPr>
                <w:rFonts w:cstheme="minorHAnsi"/>
                <w:sz w:val="20"/>
                <w:szCs w:val="20"/>
              </w:rPr>
              <w:t>Lighting</w:t>
            </w:r>
          </w:p>
        </w:tc>
        <w:tc>
          <w:tcPr>
            <w:tcW w:w="4394" w:type="dxa"/>
            <w:vAlign w:val="center"/>
          </w:tcPr>
          <w:p w14:paraId="1D6CEB4F" w14:textId="18DF8D62" w:rsidR="00C3407C" w:rsidRPr="004839E9" w:rsidRDefault="00C3407C" w:rsidP="00C3407C">
            <w:pPr>
              <w:spacing w:before="20" w:after="20"/>
              <w:rPr>
                <w:rFonts w:cstheme="minorHAnsi"/>
                <w:sz w:val="20"/>
                <w:szCs w:val="20"/>
                <w:lang w:val="en-US"/>
              </w:rPr>
            </w:pPr>
            <w:r>
              <w:rPr>
                <w:rFonts w:cstheme="minorHAnsi"/>
                <w:sz w:val="20"/>
                <w:szCs w:val="20"/>
              </w:rPr>
              <w:t>Requirements that l</w:t>
            </w:r>
            <w:r w:rsidRPr="004839E9">
              <w:rPr>
                <w:rFonts w:cstheme="minorHAnsi"/>
                <w:sz w:val="20"/>
                <w:szCs w:val="20"/>
              </w:rPr>
              <w:t>ighting at public transport facilities must be provided at a level that ensures safety and accessibility.</w:t>
            </w:r>
          </w:p>
        </w:tc>
        <w:tc>
          <w:tcPr>
            <w:tcW w:w="1701" w:type="dxa"/>
            <w:vAlign w:val="center"/>
          </w:tcPr>
          <w:p w14:paraId="768BF90F"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72DE999A" w14:textId="77777777" w:rsidR="00C3407C" w:rsidRPr="004839E9" w:rsidRDefault="00C3407C" w:rsidP="00C3407C">
            <w:pPr>
              <w:rPr>
                <w:rFonts w:cstheme="minorHAnsi"/>
                <w:sz w:val="20"/>
                <w:szCs w:val="20"/>
                <w:lang w:val="en-US"/>
              </w:rPr>
            </w:pPr>
            <w:r w:rsidRPr="004839E9">
              <w:rPr>
                <w:rFonts w:cstheme="minorHAnsi"/>
                <w:sz w:val="20"/>
                <w:szCs w:val="20"/>
                <w:lang w:val="en-US"/>
              </w:rPr>
              <w:t>option 1</w:t>
            </w:r>
          </w:p>
        </w:tc>
        <w:tc>
          <w:tcPr>
            <w:tcW w:w="3686" w:type="dxa"/>
            <w:vAlign w:val="center"/>
          </w:tcPr>
          <w:p w14:paraId="60B78B2D" w14:textId="77777777" w:rsidR="00C3407C" w:rsidRPr="004839E9" w:rsidRDefault="00C3407C" w:rsidP="00C3407C">
            <w:pPr>
              <w:rPr>
                <w:rFonts w:cstheme="minorHAnsi"/>
                <w:sz w:val="20"/>
                <w:szCs w:val="20"/>
              </w:rPr>
            </w:pPr>
            <w:r w:rsidRPr="004839E9">
              <w:rPr>
                <w:rFonts w:cstheme="minorHAnsi"/>
                <w:sz w:val="20"/>
                <w:szCs w:val="20"/>
              </w:rPr>
              <w:t>On commencement</w:t>
            </w:r>
          </w:p>
        </w:tc>
      </w:tr>
      <w:tr w:rsidR="00C3407C" w:rsidRPr="004839E9" w14:paraId="003B4EC0" w14:textId="77777777" w:rsidTr="00C3407C">
        <w:tc>
          <w:tcPr>
            <w:tcW w:w="562" w:type="dxa"/>
            <w:vAlign w:val="center"/>
          </w:tcPr>
          <w:p w14:paraId="0140D552" w14:textId="3ED86041" w:rsidR="00C3407C" w:rsidRPr="004839E9" w:rsidRDefault="00C3407C" w:rsidP="00C3407C">
            <w:pPr>
              <w:rPr>
                <w:rFonts w:cstheme="minorHAnsi"/>
                <w:sz w:val="20"/>
                <w:szCs w:val="20"/>
                <w:lang w:val="en-US"/>
              </w:rPr>
            </w:pPr>
            <w:r>
              <w:rPr>
                <w:rFonts w:cstheme="minorHAnsi"/>
                <w:sz w:val="20"/>
                <w:szCs w:val="20"/>
                <w:lang w:val="en-US"/>
              </w:rPr>
              <w:t>38</w:t>
            </w:r>
          </w:p>
        </w:tc>
        <w:tc>
          <w:tcPr>
            <w:tcW w:w="3686" w:type="dxa"/>
            <w:vAlign w:val="center"/>
          </w:tcPr>
          <w:p w14:paraId="7BA08249" w14:textId="62F97DD2" w:rsidR="00C3407C" w:rsidRPr="004839E9" w:rsidRDefault="00C3407C" w:rsidP="00C3407C">
            <w:pPr>
              <w:rPr>
                <w:rFonts w:cstheme="minorHAnsi"/>
                <w:sz w:val="20"/>
                <w:szCs w:val="20"/>
              </w:rPr>
            </w:pPr>
            <w:r w:rsidRPr="004839E9">
              <w:rPr>
                <w:rFonts w:cstheme="minorHAnsi"/>
                <w:sz w:val="20"/>
                <w:szCs w:val="20"/>
                <w:lang w:val="en-US"/>
              </w:rPr>
              <w:t>Signals and processes for requesting boarding devices</w:t>
            </w:r>
          </w:p>
        </w:tc>
        <w:tc>
          <w:tcPr>
            <w:tcW w:w="4394" w:type="dxa"/>
            <w:vAlign w:val="center"/>
          </w:tcPr>
          <w:p w14:paraId="2F445247" w14:textId="0771ACD8" w:rsidR="00C3407C" w:rsidRPr="004839E9" w:rsidRDefault="00C3407C" w:rsidP="00C3407C">
            <w:pPr>
              <w:rPr>
                <w:rFonts w:cstheme="minorHAnsi"/>
                <w:sz w:val="20"/>
                <w:szCs w:val="20"/>
                <w:lang w:val="en-US"/>
              </w:rPr>
            </w:pPr>
            <w:r w:rsidRPr="004839E9">
              <w:rPr>
                <w:rFonts w:cstheme="minorHAnsi"/>
                <w:sz w:val="20"/>
                <w:szCs w:val="20"/>
              </w:rPr>
              <w:t>Requirements for signals and processes for requesting boarding assistance on public transport vehicles.</w:t>
            </w:r>
          </w:p>
        </w:tc>
        <w:tc>
          <w:tcPr>
            <w:tcW w:w="1701" w:type="dxa"/>
            <w:vAlign w:val="center"/>
          </w:tcPr>
          <w:p w14:paraId="6B153D11"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 option 2</w:t>
            </w:r>
          </w:p>
        </w:tc>
        <w:tc>
          <w:tcPr>
            <w:tcW w:w="3686" w:type="dxa"/>
            <w:vAlign w:val="center"/>
          </w:tcPr>
          <w:p w14:paraId="28D4A143"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7BC83E80" w14:textId="77777777" w:rsidTr="00C3407C">
        <w:tc>
          <w:tcPr>
            <w:tcW w:w="562" w:type="dxa"/>
            <w:vAlign w:val="center"/>
          </w:tcPr>
          <w:p w14:paraId="7E48D332" w14:textId="0022159D" w:rsidR="00C3407C" w:rsidRPr="004839E9" w:rsidRDefault="00C3407C" w:rsidP="00C3407C">
            <w:pPr>
              <w:rPr>
                <w:rFonts w:cstheme="minorHAnsi"/>
                <w:sz w:val="20"/>
                <w:szCs w:val="20"/>
                <w:lang w:val="en-US"/>
              </w:rPr>
            </w:pPr>
            <w:r>
              <w:rPr>
                <w:rFonts w:cstheme="minorHAnsi"/>
                <w:sz w:val="20"/>
                <w:szCs w:val="20"/>
                <w:lang w:val="en-US"/>
              </w:rPr>
              <w:t>39</w:t>
            </w:r>
          </w:p>
        </w:tc>
        <w:tc>
          <w:tcPr>
            <w:tcW w:w="3686" w:type="dxa"/>
            <w:vAlign w:val="center"/>
          </w:tcPr>
          <w:p w14:paraId="4334C545" w14:textId="185CD894" w:rsidR="00C3407C" w:rsidRDefault="00C3407C" w:rsidP="00C3407C">
            <w:pPr>
              <w:rPr>
                <w:sz w:val="20"/>
              </w:rPr>
            </w:pPr>
            <w:r w:rsidRPr="004839E9">
              <w:rPr>
                <w:rFonts w:cstheme="minorHAnsi"/>
                <w:sz w:val="20"/>
                <w:szCs w:val="20"/>
                <w:lang w:val="en-US"/>
              </w:rPr>
              <w:t>Notification by passenger of need for boarding device</w:t>
            </w:r>
          </w:p>
        </w:tc>
        <w:tc>
          <w:tcPr>
            <w:tcW w:w="4394" w:type="dxa"/>
            <w:vAlign w:val="center"/>
          </w:tcPr>
          <w:p w14:paraId="4ADB0EE4" w14:textId="6CF40046" w:rsidR="00C3407C" w:rsidRPr="004839E9" w:rsidRDefault="00C3407C" w:rsidP="00C3407C">
            <w:pPr>
              <w:rPr>
                <w:rFonts w:cstheme="minorHAnsi"/>
                <w:sz w:val="20"/>
                <w:szCs w:val="20"/>
                <w:lang w:val="en-US"/>
              </w:rPr>
            </w:pPr>
            <w:r>
              <w:rPr>
                <w:sz w:val="20"/>
              </w:rPr>
              <w:t>Guidance to advise operators and providers on how to accommodate for passengers who notify the need for boarding device, noting passengers may c</w:t>
            </w:r>
            <w:r w:rsidRPr="00B407C0">
              <w:rPr>
                <w:sz w:val="20"/>
              </w:rPr>
              <w:t>ommunicat</w:t>
            </w:r>
            <w:r>
              <w:rPr>
                <w:sz w:val="20"/>
              </w:rPr>
              <w:t>e</w:t>
            </w:r>
            <w:r w:rsidRPr="00B407C0">
              <w:rPr>
                <w:sz w:val="20"/>
              </w:rPr>
              <w:t xml:space="preserve"> the need for boarding assistance in 'real time' for unbooked services.</w:t>
            </w:r>
          </w:p>
        </w:tc>
        <w:tc>
          <w:tcPr>
            <w:tcW w:w="1701" w:type="dxa"/>
            <w:vAlign w:val="center"/>
          </w:tcPr>
          <w:p w14:paraId="50D70E14"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 sub-option 1</w:t>
            </w:r>
          </w:p>
        </w:tc>
        <w:tc>
          <w:tcPr>
            <w:tcW w:w="3686" w:type="dxa"/>
            <w:vAlign w:val="center"/>
          </w:tcPr>
          <w:p w14:paraId="6543F985" w14:textId="77777777" w:rsidR="00C3407C" w:rsidRPr="004839E9" w:rsidRDefault="00C3407C" w:rsidP="00C3407C">
            <w:pPr>
              <w:rPr>
                <w:rFonts w:cstheme="minorHAnsi"/>
                <w:sz w:val="20"/>
                <w:szCs w:val="20"/>
              </w:rPr>
            </w:pPr>
            <w:r w:rsidRPr="004839E9">
              <w:rPr>
                <w:rFonts w:cstheme="minorHAnsi"/>
                <w:sz w:val="20"/>
                <w:szCs w:val="20"/>
              </w:rPr>
              <w:t>Transport Standards Guidelines</w:t>
            </w:r>
          </w:p>
        </w:tc>
      </w:tr>
      <w:tr w:rsidR="00C3407C" w:rsidRPr="004839E9" w14:paraId="414F03EF" w14:textId="77777777" w:rsidTr="00C3407C">
        <w:tc>
          <w:tcPr>
            <w:tcW w:w="562" w:type="dxa"/>
            <w:vAlign w:val="center"/>
          </w:tcPr>
          <w:p w14:paraId="4C12B6E0" w14:textId="4865340A" w:rsidR="00C3407C" w:rsidRPr="004839E9" w:rsidRDefault="00C3407C" w:rsidP="00C3407C">
            <w:pPr>
              <w:rPr>
                <w:rFonts w:cstheme="minorHAnsi"/>
                <w:sz w:val="20"/>
                <w:szCs w:val="20"/>
                <w:lang w:val="en-US"/>
              </w:rPr>
            </w:pPr>
            <w:r>
              <w:rPr>
                <w:rFonts w:cstheme="minorHAnsi"/>
                <w:sz w:val="20"/>
                <w:szCs w:val="20"/>
                <w:lang w:val="en-US"/>
              </w:rPr>
              <w:t>40</w:t>
            </w:r>
          </w:p>
        </w:tc>
        <w:tc>
          <w:tcPr>
            <w:tcW w:w="3686" w:type="dxa"/>
            <w:vAlign w:val="center"/>
          </w:tcPr>
          <w:p w14:paraId="7B513DE2" w14:textId="3CED5FD6" w:rsidR="00C3407C" w:rsidRPr="004839E9" w:rsidRDefault="00C3407C" w:rsidP="00C3407C">
            <w:pPr>
              <w:spacing w:before="20" w:after="20"/>
              <w:rPr>
                <w:rFonts w:cstheme="minorHAnsi"/>
                <w:sz w:val="20"/>
                <w:szCs w:val="20"/>
              </w:rPr>
            </w:pPr>
            <w:r w:rsidRPr="004839E9">
              <w:rPr>
                <w:rFonts w:cstheme="minorHAnsi"/>
                <w:sz w:val="20"/>
                <w:szCs w:val="20"/>
                <w:lang w:val="en-US"/>
              </w:rPr>
              <w:t>Portable boarding ramp edge barriers</w:t>
            </w:r>
          </w:p>
        </w:tc>
        <w:tc>
          <w:tcPr>
            <w:tcW w:w="4394" w:type="dxa"/>
            <w:vAlign w:val="center"/>
          </w:tcPr>
          <w:p w14:paraId="04FE8B51" w14:textId="50CE65CA" w:rsidR="00C3407C" w:rsidRPr="004839E9" w:rsidRDefault="00C3407C" w:rsidP="00C3407C">
            <w:pPr>
              <w:spacing w:before="20" w:after="20"/>
              <w:rPr>
                <w:rFonts w:cstheme="minorHAnsi"/>
                <w:sz w:val="20"/>
                <w:szCs w:val="20"/>
                <w:lang w:val="en-US"/>
              </w:rPr>
            </w:pPr>
            <w:r w:rsidRPr="004839E9">
              <w:rPr>
                <w:rFonts w:cstheme="minorHAnsi"/>
                <w:sz w:val="20"/>
                <w:szCs w:val="20"/>
              </w:rPr>
              <w:t>Design requirements for portable boarding ramps.</w:t>
            </w:r>
          </w:p>
        </w:tc>
        <w:tc>
          <w:tcPr>
            <w:tcW w:w="1701" w:type="dxa"/>
            <w:vAlign w:val="center"/>
          </w:tcPr>
          <w:p w14:paraId="34335108"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2FB878FF" w14:textId="77777777" w:rsidR="00C3407C" w:rsidRPr="004839E9" w:rsidRDefault="00C3407C" w:rsidP="00C3407C">
            <w:pPr>
              <w:rPr>
                <w:rFonts w:cstheme="minorHAnsi"/>
                <w:sz w:val="20"/>
                <w:szCs w:val="20"/>
                <w:lang w:val="en-US"/>
              </w:rPr>
            </w:pPr>
            <w:r w:rsidRPr="004839E9">
              <w:rPr>
                <w:rFonts w:cstheme="minorHAnsi"/>
                <w:sz w:val="20"/>
                <w:szCs w:val="20"/>
                <w:lang w:val="en-US"/>
              </w:rPr>
              <w:t>option 2</w:t>
            </w:r>
          </w:p>
        </w:tc>
        <w:tc>
          <w:tcPr>
            <w:tcW w:w="3686" w:type="dxa"/>
            <w:vAlign w:val="center"/>
          </w:tcPr>
          <w:p w14:paraId="5306A75A"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398759EB" w14:textId="77777777" w:rsidTr="00C3407C">
        <w:tc>
          <w:tcPr>
            <w:tcW w:w="562" w:type="dxa"/>
            <w:vAlign w:val="center"/>
          </w:tcPr>
          <w:p w14:paraId="0F56B24E" w14:textId="68CA3AA1" w:rsidR="00C3407C" w:rsidRPr="004839E9" w:rsidRDefault="00C3407C" w:rsidP="00C3407C">
            <w:pPr>
              <w:rPr>
                <w:rFonts w:cstheme="minorHAnsi"/>
                <w:sz w:val="20"/>
                <w:szCs w:val="20"/>
                <w:lang w:val="en-US"/>
              </w:rPr>
            </w:pPr>
            <w:r>
              <w:rPr>
                <w:rFonts w:cstheme="minorHAnsi"/>
                <w:sz w:val="20"/>
                <w:szCs w:val="20"/>
                <w:lang w:val="en-US"/>
              </w:rPr>
              <w:t>41</w:t>
            </w:r>
          </w:p>
        </w:tc>
        <w:tc>
          <w:tcPr>
            <w:tcW w:w="3686" w:type="dxa"/>
            <w:vAlign w:val="center"/>
          </w:tcPr>
          <w:p w14:paraId="0DA852DB" w14:textId="798265D0" w:rsidR="00C3407C" w:rsidRPr="004839E9" w:rsidRDefault="00C3407C" w:rsidP="00C3407C">
            <w:pPr>
              <w:rPr>
                <w:rFonts w:cstheme="minorHAnsi"/>
                <w:sz w:val="20"/>
                <w:szCs w:val="20"/>
              </w:rPr>
            </w:pPr>
            <w:r w:rsidRPr="004839E9">
              <w:rPr>
                <w:rFonts w:cstheme="minorHAnsi"/>
                <w:sz w:val="20"/>
                <w:szCs w:val="20"/>
                <w:lang w:val="en-US"/>
              </w:rPr>
              <w:t>Boarding ramp and removable gangway definitions</w:t>
            </w:r>
          </w:p>
        </w:tc>
        <w:tc>
          <w:tcPr>
            <w:tcW w:w="4394" w:type="dxa"/>
            <w:vAlign w:val="center"/>
          </w:tcPr>
          <w:p w14:paraId="0C0322F2" w14:textId="4CB5F6D1" w:rsidR="00C3407C" w:rsidRPr="00D05556" w:rsidRDefault="00C3407C" w:rsidP="00C3407C">
            <w:pPr>
              <w:rPr>
                <w:rFonts w:cstheme="minorHAnsi"/>
                <w:sz w:val="20"/>
                <w:szCs w:val="20"/>
              </w:rPr>
            </w:pPr>
            <w:r w:rsidRPr="004839E9">
              <w:rPr>
                <w:rFonts w:cstheme="minorHAnsi"/>
                <w:sz w:val="20"/>
                <w:szCs w:val="20"/>
              </w:rPr>
              <w:t>Inclusion of new definitions for boarding ramps and removable gangways (linked to the reform below).</w:t>
            </w:r>
          </w:p>
        </w:tc>
        <w:tc>
          <w:tcPr>
            <w:tcW w:w="1701" w:type="dxa"/>
            <w:vAlign w:val="center"/>
          </w:tcPr>
          <w:p w14:paraId="6F6051C3"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5D2D9A5A" w14:textId="77777777" w:rsidR="00C3407C" w:rsidRPr="004839E9" w:rsidRDefault="00C3407C" w:rsidP="00C3407C">
            <w:pPr>
              <w:rPr>
                <w:rFonts w:cstheme="minorHAnsi"/>
                <w:sz w:val="20"/>
                <w:szCs w:val="20"/>
              </w:rPr>
            </w:pPr>
            <w:r w:rsidRPr="004839E9">
              <w:rPr>
                <w:rFonts w:cstheme="minorHAnsi"/>
                <w:sz w:val="20"/>
                <w:szCs w:val="20"/>
              </w:rPr>
              <w:t>On commencement</w:t>
            </w:r>
          </w:p>
        </w:tc>
      </w:tr>
      <w:tr w:rsidR="00C3407C" w:rsidRPr="004839E9" w14:paraId="2BA95A22" w14:textId="77777777" w:rsidTr="00C3407C">
        <w:tc>
          <w:tcPr>
            <w:tcW w:w="562" w:type="dxa"/>
            <w:vAlign w:val="center"/>
          </w:tcPr>
          <w:p w14:paraId="18916371" w14:textId="537F07A9" w:rsidR="00C3407C" w:rsidRPr="004839E9" w:rsidRDefault="00C3407C" w:rsidP="00C3407C">
            <w:pPr>
              <w:rPr>
                <w:rFonts w:cstheme="minorHAnsi"/>
                <w:sz w:val="20"/>
                <w:szCs w:val="20"/>
                <w:lang w:val="en-US"/>
              </w:rPr>
            </w:pPr>
            <w:r>
              <w:rPr>
                <w:rFonts w:cstheme="minorHAnsi"/>
                <w:sz w:val="20"/>
                <w:szCs w:val="20"/>
                <w:lang w:val="en-US"/>
              </w:rPr>
              <w:t>42</w:t>
            </w:r>
          </w:p>
        </w:tc>
        <w:tc>
          <w:tcPr>
            <w:tcW w:w="3686" w:type="dxa"/>
            <w:vAlign w:val="center"/>
          </w:tcPr>
          <w:p w14:paraId="0C09ED90" w14:textId="1A88CAEF" w:rsidR="00C3407C" w:rsidRPr="004839E9" w:rsidRDefault="00C3407C" w:rsidP="00C3407C">
            <w:pPr>
              <w:rPr>
                <w:rFonts w:cstheme="minorHAnsi"/>
                <w:sz w:val="20"/>
                <w:szCs w:val="20"/>
              </w:rPr>
            </w:pPr>
            <w:r w:rsidRPr="004839E9">
              <w:rPr>
                <w:rFonts w:cstheme="minorHAnsi"/>
                <w:sz w:val="20"/>
                <w:szCs w:val="20"/>
                <w:lang w:val="en-US"/>
              </w:rPr>
              <w:t>Removeable gangway design – ferries</w:t>
            </w:r>
          </w:p>
        </w:tc>
        <w:tc>
          <w:tcPr>
            <w:tcW w:w="4394" w:type="dxa"/>
            <w:vAlign w:val="center"/>
          </w:tcPr>
          <w:p w14:paraId="1CA09C14" w14:textId="27575EFD" w:rsidR="00C3407C" w:rsidRPr="004839E9" w:rsidRDefault="00C3407C" w:rsidP="00C3407C">
            <w:pPr>
              <w:rPr>
                <w:rFonts w:cstheme="minorHAnsi"/>
                <w:sz w:val="20"/>
                <w:szCs w:val="20"/>
                <w:lang w:val="en-US"/>
              </w:rPr>
            </w:pPr>
            <w:r w:rsidRPr="004839E9">
              <w:rPr>
                <w:rFonts w:cstheme="minorHAnsi"/>
                <w:sz w:val="20"/>
                <w:szCs w:val="20"/>
              </w:rPr>
              <w:t>Requirements for the design and construction of removable gangways.</w:t>
            </w:r>
            <w:r>
              <w:rPr>
                <w:rFonts w:cstheme="minorHAnsi"/>
                <w:sz w:val="20"/>
                <w:szCs w:val="20"/>
              </w:rPr>
              <w:t xml:space="preserve"> A working group will be established to determine a revised regulatory option, noting proposed amendments to the National Standard for Commercial Vessels Part C1 </w:t>
            </w:r>
            <w:r>
              <w:rPr>
                <w:rFonts w:cstheme="minorHAnsi"/>
                <w:sz w:val="20"/>
                <w:szCs w:val="20"/>
              </w:rPr>
              <w:lastRenderedPageBreak/>
              <w:t>(Design and construction – Arrangement, accommodation and personal safety).</w:t>
            </w:r>
          </w:p>
        </w:tc>
        <w:tc>
          <w:tcPr>
            <w:tcW w:w="1701" w:type="dxa"/>
            <w:vAlign w:val="center"/>
          </w:tcPr>
          <w:p w14:paraId="58905D51" w14:textId="77777777" w:rsidR="00C3407C" w:rsidRPr="004839E9" w:rsidRDefault="00C3407C" w:rsidP="00C3407C">
            <w:pPr>
              <w:rPr>
                <w:rFonts w:cstheme="minorHAnsi"/>
                <w:sz w:val="20"/>
                <w:szCs w:val="20"/>
                <w:lang w:val="en-US"/>
              </w:rPr>
            </w:pPr>
            <w:r w:rsidRPr="004839E9">
              <w:rPr>
                <w:rFonts w:cstheme="minorHAnsi"/>
                <w:sz w:val="20"/>
                <w:szCs w:val="20"/>
                <w:lang w:val="en-US"/>
              </w:rPr>
              <w:lastRenderedPageBreak/>
              <w:t>Regulatory in-principle</w:t>
            </w:r>
          </w:p>
        </w:tc>
        <w:tc>
          <w:tcPr>
            <w:tcW w:w="3686" w:type="dxa"/>
            <w:vAlign w:val="center"/>
          </w:tcPr>
          <w:p w14:paraId="3558D327" w14:textId="77777777" w:rsidR="00C3407C" w:rsidRPr="004839E9" w:rsidRDefault="00C3407C" w:rsidP="00C3407C">
            <w:pPr>
              <w:rPr>
                <w:rFonts w:cstheme="minorHAnsi"/>
                <w:sz w:val="20"/>
                <w:szCs w:val="20"/>
              </w:rPr>
            </w:pPr>
            <w:r w:rsidRPr="004839E9">
              <w:rPr>
                <w:rFonts w:cstheme="minorHAnsi"/>
                <w:sz w:val="20"/>
                <w:szCs w:val="20"/>
              </w:rPr>
              <w:t>Other (working group)</w:t>
            </w:r>
          </w:p>
        </w:tc>
      </w:tr>
      <w:tr w:rsidR="00C3407C" w:rsidRPr="004839E9" w14:paraId="13EF9BC3" w14:textId="77777777" w:rsidTr="00C3407C">
        <w:tc>
          <w:tcPr>
            <w:tcW w:w="562" w:type="dxa"/>
            <w:vAlign w:val="center"/>
          </w:tcPr>
          <w:p w14:paraId="1AF39176" w14:textId="05FF3C50" w:rsidR="00C3407C" w:rsidRPr="004839E9" w:rsidRDefault="00C3407C" w:rsidP="00C3407C">
            <w:pPr>
              <w:spacing w:before="20" w:after="20"/>
              <w:rPr>
                <w:rFonts w:cstheme="minorHAnsi"/>
                <w:sz w:val="20"/>
                <w:szCs w:val="20"/>
                <w:lang w:val="en-US"/>
              </w:rPr>
            </w:pPr>
            <w:r>
              <w:rPr>
                <w:rFonts w:cstheme="minorHAnsi"/>
                <w:sz w:val="20"/>
                <w:szCs w:val="20"/>
                <w:lang w:val="en-US"/>
              </w:rPr>
              <w:t>43</w:t>
            </w:r>
          </w:p>
        </w:tc>
        <w:tc>
          <w:tcPr>
            <w:tcW w:w="3686" w:type="dxa"/>
            <w:vAlign w:val="center"/>
          </w:tcPr>
          <w:p w14:paraId="7885C2C0" w14:textId="0CDDFBBC" w:rsidR="00C3407C" w:rsidRPr="004839E9" w:rsidRDefault="00C3407C" w:rsidP="00C3407C">
            <w:pPr>
              <w:spacing w:before="20" w:after="20"/>
              <w:rPr>
                <w:rFonts w:cstheme="minorHAnsi"/>
                <w:sz w:val="20"/>
                <w:szCs w:val="20"/>
              </w:rPr>
            </w:pPr>
            <w:r w:rsidRPr="004839E9">
              <w:rPr>
                <w:rFonts w:cstheme="minorHAnsi"/>
                <w:sz w:val="20"/>
                <w:szCs w:val="20"/>
                <w:lang w:val="en-US"/>
              </w:rPr>
              <w:t>Nominated assistance boarding points</w:t>
            </w:r>
          </w:p>
        </w:tc>
        <w:tc>
          <w:tcPr>
            <w:tcW w:w="4394" w:type="dxa"/>
            <w:vAlign w:val="center"/>
          </w:tcPr>
          <w:p w14:paraId="0D201DCF" w14:textId="4CE1A405" w:rsidR="00C3407C" w:rsidRPr="004839E9" w:rsidRDefault="00C3407C" w:rsidP="00C3407C">
            <w:pPr>
              <w:spacing w:before="20" w:after="20"/>
              <w:rPr>
                <w:rFonts w:cstheme="minorHAnsi"/>
                <w:sz w:val="20"/>
                <w:szCs w:val="20"/>
                <w:lang w:val="en-US"/>
              </w:rPr>
            </w:pPr>
            <w:r w:rsidRPr="004839E9">
              <w:rPr>
                <w:rFonts w:cstheme="minorHAnsi"/>
                <w:sz w:val="20"/>
                <w:szCs w:val="20"/>
              </w:rPr>
              <w:t>Direct and independent boarding must be available at nominated boarding points.</w:t>
            </w:r>
          </w:p>
        </w:tc>
        <w:tc>
          <w:tcPr>
            <w:tcW w:w="1701" w:type="dxa"/>
            <w:vAlign w:val="center"/>
          </w:tcPr>
          <w:p w14:paraId="24243BAF"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 option 1,</w:t>
            </w:r>
          </w:p>
          <w:p w14:paraId="1D1265DE" w14:textId="77777777" w:rsidR="00C3407C" w:rsidRPr="004839E9" w:rsidRDefault="00C3407C" w:rsidP="00C3407C">
            <w:pPr>
              <w:rPr>
                <w:rFonts w:cstheme="minorHAnsi"/>
                <w:sz w:val="20"/>
                <w:szCs w:val="20"/>
                <w:lang w:val="en-US"/>
              </w:rPr>
            </w:pPr>
            <w:r w:rsidRPr="004839E9">
              <w:rPr>
                <w:rFonts w:cstheme="minorHAnsi"/>
                <w:sz w:val="20"/>
                <w:szCs w:val="20"/>
                <w:lang w:val="en-US"/>
              </w:rPr>
              <w:t>sub-option 5</w:t>
            </w:r>
          </w:p>
        </w:tc>
        <w:tc>
          <w:tcPr>
            <w:tcW w:w="3686" w:type="dxa"/>
            <w:vAlign w:val="center"/>
          </w:tcPr>
          <w:p w14:paraId="65DABF73"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6B5F3A65" w14:textId="77777777" w:rsidTr="00C3407C">
        <w:tc>
          <w:tcPr>
            <w:tcW w:w="562" w:type="dxa"/>
            <w:vAlign w:val="center"/>
          </w:tcPr>
          <w:p w14:paraId="6A373A6A" w14:textId="063C0830" w:rsidR="00C3407C" w:rsidRPr="004839E9" w:rsidRDefault="00C3407C" w:rsidP="00C3407C">
            <w:pPr>
              <w:rPr>
                <w:rFonts w:cstheme="minorHAnsi"/>
                <w:sz w:val="20"/>
                <w:szCs w:val="20"/>
                <w:lang w:val="en-US"/>
              </w:rPr>
            </w:pPr>
            <w:r>
              <w:rPr>
                <w:rFonts w:cstheme="minorHAnsi"/>
                <w:sz w:val="20"/>
                <w:szCs w:val="20"/>
                <w:lang w:val="en-US"/>
              </w:rPr>
              <w:t>44</w:t>
            </w:r>
          </w:p>
        </w:tc>
        <w:tc>
          <w:tcPr>
            <w:tcW w:w="3686" w:type="dxa"/>
            <w:vAlign w:val="center"/>
          </w:tcPr>
          <w:p w14:paraId="63113C4C" w14:textId="3B0F04A8" w:rsidR="00C3407C" w:rsidRPr="004839E9" w:rsidRDefault="00C3407C" w:rsidP="00C3407C">
            <w:pPr>
              <w:rPr>
                <w:rFonts w:cstheme="minorHAnsi"/>
                <w:sz w:val="20"/>
                <w:szCs w:val="20"/>
              </w:rPr>
            </w:pPr>
            <w:r w:rsidRPr="004839E9">
              <w:rPr>
                <w:rFonts w:cstheme="minorHAnsi"/>
                <w:sz w:val="20"/>
                <w:szCs w:val="20"/>
                <w:lang w:val="en-US"/>
              </w:rPr>
              <w:t>Identification of lead stops</w:t>
            </w:r>
          </w:p>
        </w:tc>
        <w:tc>
          <w:tcPr>
            <w:tcW w:w="4394" w:type="dxa"/>
            <w:vAlign w:val="center"/>
          </w:tcPr>
          <w:p w14:paraId="63C8E5A6" w14:textId="426B837F" w:rsidR="00C3407C" w:rsidRPr="004839E9" w:rsidRDefault="00C3407C" w:rsidP="00C3407C">
            <w:pPr>
              <w:rPr>
                <w:rFonts w:cstheme="minorHAnsi"/>
                <w:sz w:val="20"/>
                <w:szCs w:val="20"/>
                <w:lang w:val="en-US"/>
              </w:rPr>
            </w:pPr>
            <w:r w:rsidRPr="004839E9">
              <w:rPr>
                <w:rFonts w:cstheme="minorHAnsi"/>
                <w:sz w:val="20"/>
                <w:szCs w:val="20"/>
              </w:rPr>
              <w:t>Requirements for identifying lead stops at bus stations, bus interchanges and bus zones.</w:t>
            </w:r>
          </w:p>
        </w:tc>
        <w:tc>
          <w:tcPr>
            <w:tcW w:w="1701" w:type="dxa"/>
            <w:vAlign w:val="center"/>
          </w:tcPr>
          <w:p w14:paraId="2D1EF5C9"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17C7E9C0" w14:textId="57C45E78"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r w:rsidR="00C3407C" w:rsidRPr="004839E9" w14:paraId="40D46DED" w14:textId="77777777" w:rsidTr="00C3407C">
        <w:tc>
          <w:tcPr>
            <w:tcW w:w="562" w:type="dxa"/>
            <w:vAlign w:val="center"/>
          </w:tcPr>
          <w:p w14:paraId="3F50381E" w14:textId="142F3FFA" w:rsidR="00C3407C" w:rsidRPr="004839E9" w:rsidRDefault="00C3407C" w:rsidP="00C3407C">
            <w:pPr>
              <w:rPr>
                <w:rFonts w:cstheme="minorHAnsi"/>
                <w:sz w:val="20"/>
                <w:szCs w:val="20"/>
                <w:lang w:val="en-US"/>
              </w:rPr>
            </w:pPr>
            <w:r>
              <w:rPr>
                <w:rFonts w:cstheme="minorHAnsi"/>
                <w:sz w:val="20"/>
                <w:szCs w:val="20"/>
                <w:lang w:val="en-US"/>
              </w:rPr>
              <w:t>45</w:t>
            </w:r>
          </w:p>
        </w:tc>
        <w:tc>
          <w:tcPr>
            <w:tcW w:w="3686" w:type="dxa"/>
            <w:vAlign w:val="center"/>
          </w:tcPr>
          <w:p w14:paraId="60F9061B" w14:textId="4A32850F" w:rsidR="00C3407C" w:rsidRPr="00B407C0" w:rsidRDefault="00C3407C" w:rsidP="00C3407C">
            <w:pPr>
              <w:rPr>
                <w:sz w:val="20"/>
              </w:rPr>
            </w:pPr>
            <w:r w:rsidRPr="004839E9">
              <w:rPr>
                <w:rFonts w:cstheme="minorHAnsi"/>
                <w:sz w:val="20"/>
                <w:szCs w:val="20"/>
                <w:lang w:val="en-US"/>
              </w:rPr>
              <w:t>Pontoon boarding points on infrastructure</w:t>
            </w:r>
          </w:p>
        </w:tc>
        <w:tc>
          <w:tcPr>
            <w:tcW w:w="4394" w:type="dxa"/>
            <w:vAlign w:val="center"/>
          </w:tcPr>
          <w:p w14:paraId="0385A175" w14:textId="342E3307" w:rsidR="00C3407C" w:rsidRPr="004839E9" w:rsidRDefault="00C3407C" w:rsidP="00C3407C">
            <w:pPr>
              <w:rPr>
                <w:rFonts w:cstheme="minorHAnsi"/>
                <w:sz w:val="20"/>
                <w:szCs w:val="20"/>
                <w:lang w:val="en-US"/>
              </w:rPr>
            </w:pPr>
            <w:r w:rsidRPr="00B407C0">
              <w:rPr>
                <w:sz w:val="20"/>
              </w:rPr>
              <w:t xml:space="preserve">Guidance </w:t>
            </w:r>
            <w:r>
              <w:rPr>
                <w:sz w:val="20"/>
              </w:rPr>
              <w:t>on ensuring p</w:t>
            </w:r>
            <w:r w:rsidRPr="00B407C0">
              <w:rPr>
                <w:sz w:val="20"/>
              </w:rPr>
              <w:t>ontoon boarding points have maximum stability and the lowest possible gradients in their operating environment.</w:t>
            </w:r>
          </w:p>
        </w:tc>
        <w:tc>
          <w:tcPr>
            <w:tcW w:w="1701" w:type="dxa"/>
            <w:vAlign w:val="center"/>
          </w:tcPr>
          <w:p w14:paraId="388FAEB7"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7B2E7892"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0389421B" w14:textId="77777777" w:rsidTr="00C3407C">
        <w:tc>
          <w:tcPr>
            <w:tcW w:w="562" w:type="dxa"/>
            <w:vAlign w:val="center"/>
          </w:tcPr>
          <w:p w14:paraId="308A04BA" w14:textId="2A84EA25" w:rsidR="00C3407C" w:rsidRPr="004839E9" w:rsidRDefault="00C3407C" w:rsidP="00C3407C">
            <w:pPr>
              <w:rPr>
                <w:rFonts w:cstheme="minorHAnsi"/>
                <w:sz w:val="20"/>
                <w:szCs w:val="20"/>
                <w:lang w:val="en-US"/>
              </w:rPr>
            </w:pPr>
            <w:r>
              <w:rPr>
                <w:rFonts w:cstheme="minorHAnsi"/>
                <w:sz w:val="20"/>
                <w:szCs w:val="20"/>
                <w:lang w:val="en-US"/>
              </w:rPr>
              <w:t>46</w:t>
            </w:r>
          </w:p>
        </w:tc>
        <w:tc>
          <w:tcPr>
            <w:tcW w:w="3686" w:type="dxa"/>
            <w:vAlign w:val="center"/>
          </w:tcPr>
          <w:p w14:paraId="41AB9C89" w14:textId="0F277D19" w:rsidR="00C3407C" w:rsidRPr="004839E9" w:rsidRDefault="00C3407C" w:rsidP="00C3407C">
            <w:pPr>
              <w:spacing w:before="20" w:after="20"/>
              <w:rPr>
                <w:rFonts w:cstheme="minorHAnsi"/>
                <w:sz w:val="20"/>
                <w:szCs w:val="20"/>
              </w:rPr>
            </w:pPr>
            <w:r w:rsidRPr="004839E9">
              <w:rPr>
                <w:rFonts w:cstheme="minorHAnsi"/>
                <w:sz w:val="20"/>
                <w:szCs w:val="20"/>
                <w:lang w:val="en-US"/>
              </w:rPr>
              <w:t>Bus, tram and light rail boarding points on infrastructure</w:t>
            </w:r>
          </w:p>
        </w:tc>
        <w:tc>
          <w:tcPr>
            <w:tcW w:w="4394" w:type="dxa"/>
            <w:vAlign w:val="center"/>
          </w:tcPr>
          <w:p w14:paraId="39E40F10" w14:textId="16E8A375" w:rsidR="00C3407C" w:rsidRPr="004839E9" w:rsidRDefault="00C3407C" w:rsidP="00C3407C">
            <w:pPr>
              <w:spacing w:before="20" w:after="20"/>
              <w:rPr>
                <w:rFonts w:cstheme="minorHAnsi"/>
                <w:sz w:val="20"/>
                <w:szCs w:val="20"/>
                <w:lang w:val="en-US"/>
              </w:rPr>
            </w:pPr>
            <w:r w:rsidRPr="004839E9">
              <w:rPr>
                <w:rFonts w:cstheme="minorHAnsi"/>
                <w:sz w:val="20"/>
                <w:szCs w:val="20"/>
              </w:rPr>
              <w:t>Clarifies the requirement for ‘flat and stable’ surfaces at bus, tram and light rail boarding points.</w:t>
            </w:r>
          </w:p>
        </w:tc>
        <w:tc>
          <w:tcPr>
            <w:tcW w:w="1701" w:type="dxa"/>
            <w:vAlign w:val="center"/>
          </w:tcPr>
          <w:p w14:paraId="7D22BB31"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38743399" w14:textId="77777777" w:rsidR="00C3407C" w:rsidRPr="004839E9" w:rsidRDefault="00C3407C" w:rsidP="00C3407C">
            <w:pPr>
              <w:rPr>
                <w:rFonts w:cstheme="minorHAnsi"/>
                <w:sz w:val="20"/>
                <w:szCs w:val="20"/>
                <w:lang w:val="en-US"/>
              </w:rPr>
            </w:pPr>
            <w:r w:rsidRPr="004839E9">
              <w:rPr>
                <w:rFonts w:cstheme="minorHAnsi"/>
                <w:sz w:val="20"/>
                <w:szCs w:val="20"/>
                <w:lang w:val="en-US"/>
              </w:rPr>
              <w:t>option 2</w:t>
            </w:r>
          </w:p>
        </w:tc>
        <w:tc>
          <w:tcPr>
            <w:tcW w:w="3686" w:type="dxa"/>
            <w:vAlign w:val="center"/>
          </w:tcPr>
          <w:p w14:paraId="5CEC4487"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p w14:paraId="6F0DE7FA" w14:textId="77777777" w:rsidR="00C3407C" w:rsidRPr="004839E9" w:rsidRDefault="00C3407C" w:rsidP="00C3407C">
            <w:pPr>
              <w:rPr>
                <w:rFonts w:cstheme="minorHAnsi"/>
                <w:sz w:val="20"/>
                <w:szCs w:val="20"/>
              </w:rPr>
            </w:pPr>
          </w:p>
        </w:tc>
      </w:tr>
      <w:tr w:rsidR="00C3407C" w:rsidRPr="004839E9" w14:paraId="3A119DC9" w14:textId="77777777" w:rsidTr="00C3407C">
        <w:tc>
          <w:tcPr>
            <w:tcW w:w="562" w:type="dxa"/>
            <w:vAlign w:val="center"/>
          </w:tcPr>
          <w:p w14:paraId="43B9C905" w14:textId="4252A451" w:rsidR="00C3407C" w:rsidRPr="004839E9" w:rsidRDefault="00C3407C" w:rsidP="00C3407C">
            <w:pPr>
              <w:rPr>
                <w:rFonts w:cstheme="minorHAnsi"/>
                <w:sz w:val="20"/>
                <w:szCs w:val="20"/>
                <w:lang w:val="en-US"/>
              </w:rPr>
            </w:pPr>
            <w:r>
              <w:rPr>
                <w:rFonts w:cstheme="minorHAnsi"/>
                <w:sz w:val="20"/>
                <w:szCs w:val="20"/>
                <w:lang w:val="en-US"/>
              </w:rPr>
              <w:t>47</w:t>
            </w:r>
          </w:p>
        </w:tc>
        <w:tc>
          <w:tcPr>
            <w:tcW w:w="3686" w:type="dxa"/>
            <w:vAlign w:val="center"/>
          </w:tcPr>
          <w:p w14:paraId="4F7956FB" w14:textId="78F6EA17" w:rsidR="00C3407C" w:rsidRPr="004839E9" w:rsidRDefault="00C3407C" w:rsidP="00C3407C">
            <w:pPr>
              <w:rPr>
                <w:rFonts w:cstheme="minorHAnsi"/>
                <w:sz w:val="20"/>
                <w:szCs w:val="20"/>
              </w:rPr>
            </w:pPr>
            <w:r w:rsidRPr="004839E9">
              <w:rPr>
                <w:rFonts w:cstheme="minorHAnsi"/>
                <w:sz w:val="20"/>
                <w:szCs w:val="20"/>
                <w:lang w:val="en-US"/>
              </w:rPr>
              <w:t>Hail-and-ride boarding points on infrastructure</w:t>
            </w:r>
          </w:p>
        </w:tc>
        <w:tc>
          <w:tcPr>
            <w:tcW w:w="4394" w:type="dxa"/>
            <w:vAlign w:val="center"/>
          </w:tcPr>
          <w:p w14:paraId="49619C08" w14:textId="63308A6D" w:rsidR="00C3407C" w:rsidRPr="004839E9" w:rsidRDefault="00C3407C" w:rsidP="00C3407C">
            <w:pPr>
              <w:rPr>
                <w:rFonts w:cstheme="minorHAnsi"/>
                <w:sz w:val="20"/>
                <w:szCs w:val="20"/>
                <w:lang w:val="en-US"/>
              </w:rPr>
            </w:pPr>
            <w:r w:rsidRPr="004839E9">
              <w:rPr>
                <w:rFonts w:cstheme="minorHAnsi"/>
                <w:sz w:val="20"/>
                <w:szCs w:val="20"/>
              </w:rPr>
              <w:t>Requirements for the boarding points used by operators of hail-and-ride services.</w:t>
            </w:r>
          </w:p>
        </w:tc>
        <w:tc>
          <w:tcPr>
            <w:tcW w:w="1701" w:type="dxa"/>
            <w:vAlign w:val="center"/>
          </w:tcPr>
          <w:p w14:paraId="40ABC93B"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1953AC9C" w14:textId="77777777" w:rsidR="00C3407C" w:rsidRPr="004839E9" w:rsidRDefault="00C3407C" w:rsidP="00C3407C">
            <w:pPr>
              <w:rPr>
                <w:rFonts w:cstheme="minorHAnsi"/>
                <w:sz w:val="20"/>
                <w:szCs w:val="20"/>
              </w:rPr>
            </w:pPr>
            <w:r w:rsidRPr="004839E9">
              <w:rPr>
                <w:rFonts w:cstheme="minorHAnsi"/>
                <w:sz w:val="20"/>
                <w:szCs w:val="20"/>
              </w:rPr>
              <w:t>On commencement</w:t>
            </w:r>
          </w:p>
        </w:tc>
      </w:tr>
      <w:tr w:rsidR="00C3407C" w:rsidRPr="004839E9" w14:paraId="49279811" w14:textId="77777777" w:rsidTr="00C3407C">
        <w:tc>
          <w:tcPr>
            <w:tcW w:w="562" w:type="dxa"/>
            <w:vAlign w:val="center"/>
          </w:tcPr>
          <w:p w14:paraId="50DEFBF0" w14:textId="17B311C7" w:rsidR="00C3407C" w:rsidRPr="004839E9" w:rsidRDefault="00C3407C" w:rsidP="00C3407C">
            <w:pPr>
              <w:rPr>
                <w:rFonts w:cstheme="minorHAnsi"/>
                <w:sz w:val="20"/>
                <w:szCs w:val="20"/>
                <w:lang w:val="en-US"/>
              </w:rPr>
            </w:pPr>
            <w:r>
              <w:rPr>
                <w:rFonts w:cstheme="minorHAnsi"/>
                <w:sz w:val="20"/>
                <w:szCs w:val="20"/>
                <w:lang w:val="en-US"/>
              </w:rPr>
              <w:t>48</w:t>
            </w:r>
          </w:p>
        </w:tc>
        <w:tc>
          <w:tcPr>
            <w:tcW w:w="3686" w:type="dxa"/>
            <w:vAlign w:val="center"/>
          </w:tcPr>
          <w:p w14:paraId="4D5CB628" w14:textId="337F7588" w:rsidR="00C3407C" w:rsidRPr="004839E9" w:rsidRDefault="00C3407C" w:rsidP="00C3407C">
            <w:pPr>
              <w:spacing w:before="20" w:after="20"/>
              <w:rPr>
                <w:rFonts w:cstheme="minorHAnsi"/>
                <w:sz w:val="20"/>
                <w:szCs w:val="20"/>
              </w:rPr>
            </w:pPr>
            <w:r w:rsidRPr="004839E9">
              <w:rPr>
                <w:rFonts w:cstheme="minorHAnsi"/>
                <w:sz w:val="20"/>
                <w:szCs w:val="20"/>
                <w:lang w:val="en-US"/>
              </w:rPr>
              <w:t>Accessible taxi ranks</w:t>
            </w:r>
          </w:p>
        </w:tc>
        <w:tc>
          <w:tcPr>
            <w:tcW w:w="4394" w:type="dxa"/>
            <w:vAlign w:val="center"/>
          </w:tcPr>
          <w:p w14:paraId="157410D0" w14:textId="15166668" w:rsidR="00C3407C" w:rsidRPr="004839E9" w:rsidRDefault="00C3407C" w:rsidP="00C3407C">
            <w:pPr>
              <w:spacing w:before="20" w:after="20"/>
              <w:rPr>
                <w:rFonts w:cstheme="minorHAnsi"/>
                <w:sz w:val="20"/>
                <w:szCs w:val="20"/>
                <w:lang w:val="en-US"/>
              </w:rPr>
            </w:pPr>
            <w:r w:rsidRPr="004839E9">
              <w:rPr>
                <w:rFonts w:cstheme="minorHAnsi"/>
                <w:sz w:val="20"/>
                <w:szCs w:val="20"/>
              </w:rPr>
              <w:t>Requirement</w:t>
            </w:r>
            <w:r>
              <w:rPr>
                <w:rFonts w:cstheme="minorHAnsi"/>
                <w:sz w:val="20"/>
                <w:szCs w:val="20"/>
              </w:rPr>
              <w:t>s</w:t>
            </w:r>
            <w:r w:rsidRPr="004839E9">
              <w:rPr>
                <w:rFonts w:cstheme="minorHAnsi"/>
                <w:sz w:val="20"/>
                <w:szCs w:val="20"/>
              </w:rPr>
              <w:t xml:space="preserve"> for the first and last vehicle spaces to be accessible and connected to access paths.</w:t>
            </w:r>
          </w:p>
        </w:tc>
        <w:tc>
          <w:tcPr>
            <w:tcW w:w="1701" w:type="dxa"/>
            <w:vAlign w:val="center"/>
          </w:tcPr>
          <w:p w14:paraId="20B5C140"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77C364E0" w14:textId="77777777" w:rsidR="00C3407C" w:rsidRPr="004839E9" w:rsidRDefault="00C3407C" w:rsidP="00C3407C">
            <w:pPr>
              <w:rPr>
                <w:rFonts w:cstheme="minorHAnsi"/>
                <w:sz w:val="20"/>
                <w:szCs w:val="20"/>
                <w:lang w:val="en-US"/>
              </w:rPr>
            </w:pPr>
            <w:r w:rsidRPr="004839E9">
              <w:rPr>
                <w:rFonts w:cstheme="minorHAnsi"/>
                <w:sz w:val="20"/>
                <w:szCs w:val="20"/>
                <w:lang w:val="en-US"/>
              </w:rPr>
              <w:t>sub-option 1</w:t>
            </w:r>
          </w:p>
        </w:tc>
        <w:tc>
          <w:tcPr>
            <w:tcW w:w="3686" w:type="dxa"/>
            <w:vAlign w:val="center"/>
          </w:tcPr>
          <w:p w14:paraId="1E01E129" w14:textId="23690912"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Pr>
                <w:rFonts w:cstheme="minorHAnsi"/>
                <w:sz w:val="20"/>
                <w:szCs w:val="20"/>
              </w:rPr>
              <w:t xml:space="preserve"> 10 year set timeframe</w:t>
            </w:r>
          </w:p>
        </w:tc>
      </w:tr>
      <w:tr w:rsidR="00C3407C" w:rsidRPr="004839E9" w14:paraId="1753D43C" w14:textId="77777777" w:rsidTr="00C3407C">
        <w:tc>
          <w:tcPr>
            <w:tcW w:w="562" w:type="dxa"/>
            <w:vAlign w:val="center"/>
          </w:tcPr>
          <w:p w14:paraId="0F01AA88" w14:textId="4ABBDBFE" w:rsidR="00C3407C" w:rsidRPr="004839E9" w:rsidRDefault="00C3407C" w:rsidP="00C3407C">
            <w:pPr>
              <w:rPr>
                <w:rFonts w:cstheme="minorHAnsi"/>
                <w:sz w:val="20"/>
                <w:szCs w:val="20"/>
                <w:lang w:val="en-US"/>
              </w:rPr>
            </w:pPr>
            <w:r>
              <w:rPr>
                <w:rFonts w:cstheme="minorHAnsi"/>
                <w:sz w:val="20"/>
                <w:szCs w:val="20"/>
                <w:lang w:val="en-US"/>
              </w:rPr>
              <w:t>49</w:t>
            </w:r>
          </w:p>
        </w:tc>
        <w:tc>
          <w:tcPr>
            <w:tcW w:w="3686" w:type="dxa"/>
            <w:vAlign w:val="center"/>
          </w:tcPr>
          <w:p w14:paraId="735141CB" w14:textId="3BCCC1F1"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Accessible passenger loading zones on-street</w:t>
            </w:r>
          </w:p>
        </w:tc>
        <w:tc>
          <w:tcPr>
            <w:tcW w:w="4394" w:type="dxa"/>
            <w:vAlign w:val="center"/>
          </w:tcPr>
          <w:p w14:paraId="4DF7DB87" w14:textId="60CA8F4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Requirements for the</w:t>
            </w:r>
            <w:r w:rsidRPr="004839E9">
              <w:rPr>
                <w:rFonts w:cstheme="minorHAnsi"/>
                <w:sz w:val="20"/>
                <w:szCs w:val="20"/>
              </w:rPr>
              <w:t xml:space="preserve"> first and last vehicle spaces</w:t>
            </w:r>
            <w:r w:rsidRPr="004839E9">
              <w:rPr>
                <w:rFonts w:cstheme="minorHAnsi"/>
                <w:sz w:val="20"/>
                <w:szCs w:val="20"/>
                <w:lang w:val="en-US"/>
              </w:rPr>
              <w:t xml:space="preserve"> to </w:t>
            </w:r>
            <w:r w:rsidRPr="004839E9">
              <w:rPr>
                <w:rFonts w:cstheme="minorHAnsi"/>
                <w:sz w:val="20"/>
                <w:szCs w:val="20"/>
              </w:rPr>
              <w:t>be accessible</w:t>
            </w:r>
            <w:r w:rsidRPr="004839E9">
              <w:rPr>
                <w:rFonts w:cstheme="minorHAnsi"/>
                <w:sz w:val="20"/>
                <w:szCs w:val="20"/>
                <w:lang w:val="en-US"/>
              </w:rPr>
              <w:t xml:space="preserve"> and for tactile ground surface indicators and </w:t>
            </w:r>
            <w:proofErr w:type="spellStart"/>
            <w:r w:rsidRPr="004839E9">
              <w:rPr>
                <w:rFonts w:cstheme="minorHAnsi"/>
                <w:sz w:val="20"/>
                <w:szCs w:val="20"/>
                <w:lang w:val="en-US"/>
              </w:rPr>
              <w:t>kerb</w:t>
            </w:r>
            <w:proofErr w:type="spellEnd"/>
            <w:r w:rsidRPr="004839E9">
              <w:rPr>
                <w:rFonts w:cstheme="minorHAnsi"/>
                <w:sz w:val="20"/>
                <w:szCs w:val="20"/>
                <w:lang w:val="en-US"/>
              </w:rPr>
              <w:t xml:space="preserve"> ramps.</w:t>
            </w:r>
          </w:p>
        </w:tc>
        <w:tc>
          <w:tcPr>
            <w:tcW w:w="1701" w:type="dxa"/>
            <w:vAlign w:val="center"/>
          </w:tcPr>
          <w:p w14:paraId="38ADA5C2"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78BCC38A" w14:textId="77777777" w:rsidR="00C3407C" w:rsidRPr="004839E9" w:rsidRDefault="00C3407C" w:rsidP="00C3407C">
            <w:pPr>
              <w:rPr>
                <w:rFonts w:cstheme="minorHAnsi"/>
                <w:sz w:val="20"/>
                <w:szCs w:val="20"/>
                <w:lang w:val="en-US"/>
              </w:rPr>
            </w:pPr>
            <w:r w:rsidRPr="004839E9">
              <w:rPr>
                <w:rFonts w:cstheme="minorHAnsi"/>
                <w:sz w:val="20"/>
                <w:szCs w:val="20"/>
                <w:lang w:val="en-US"/>
              </w:rPr>
              <w:t>sub-option 1</w:t>
            </w:r>
          </w:p>
        </w:tc>
        <w:tc>
          <w:tcPr>
            <w:tcW w:w="3686" w:type="dxa"/>
            <w:vAlign w:val="center"/>
          </w:tcPr>
          <w:p w14:paraId="7CA66A95" w14:textId="0F8DCB76"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Pr>
                <w:rFonts w:cstheme="minorHAnsi"/>
                <w:sz w:val="20"/>
                <w:szCs w:val="20"/>
              </w:rPr>
              <w:t xml:space="preserve"> 10 year set timeframe</w:t>
            </w:r>
          </w:p>
        </w:tc>
      </w:tr>
      <w:tr w:rsidR="00C3407C" w:rsidRPr="004839E9" w14:paraId="79725383" w14:textId="77777777" w:rsidTr="00C3407C">
        <w:tc>
          <w:tcPr>
            <w:tcW w:w="562" w:type="dxa"/>
            <w:vAlign w:val="center"/>
          </w:tcPr>
          <w:p w14:paraId="0601D040" w14:textId="4EC4DBD8" w:rsidR="00C3407C" w:rsidRPr="004839E9" w:rsidRDefault="00C3407C" w:rsidP="00C3407C">
            <w:pPr>
              <w:rPr>
                <w:rFonts w:cstheme="minorHAnsi"/>
                <w:sz w:val="20"/>
                <w:szCs w:val="20"/>
                <w:lang w:val="en-US"/>
              </w:rPr>
            </w:pPr>
            <w:r>
              <w:rPr>
                <w:rFonts w:cstheme="minorHAnsi"/>
                <w:sz w:val="20"/>
                <w:szCs w:val="20"/>
                <w:lang w:val="en-US"/>
              </w:rPr>
              <w:t>50</w:t>
            </w:r>
          </w:p>
        </w:tc>
        <w:tc>
          <w:tcPr>
            <w:tcW w:w="3686" w:type="dxa"/>
            <w:vAlign w:val="center"/>
          </w:tcPr>
          <w:p w14:paraId="32BBFCDB" w14:textId="393904BB" w:rsidR="00C3407C" w:rsidRDefault="00C3407C" w:rsidP="00C3407C">
            <w:pPr>
              <w:spacing w:before="20" w:after="20"/>
              <w:rPr>
                <w:rFonts w:cstheme="minorHAnsi"/>
                <w:sz w:val="20"/>
                <w:szCs w:val="20"/>
              </w:rPr>
            </w:pPr>
            <w:r w:rsidRPr="004839E9">
              <w:rPr>
                <w:rFonts w:cstheme="minorHAnsi"/>
                <w:sz w:val="20"/>
                <w:szCs w:val="20"/>
                <w:lang w:val="en-US"/>
              </w:rPr>
              <w:t>Accessible parking spaces in infrastructure off-street carparks</w:t>
            </w:r>
          </w:p>
        </w:tc>
        <w:tc>
          <w:tcPr>
            <w:tcW w:w="4394" w:type="dxa"/>
            <w:vAlign w:val="center"/>
          </w:tcPr>
          <w:p w14:paraId="0E9EE18C" w14:textId="3ED4AD0D" w:rsidR="00C3407C" w:rsidRPr="004839E9" w:rsidRDefault="00C3407C" w:rsidP="00C3407C">
            <w:pPr>
              <w:spacing w:before="20" w:after="20"/>
              <w:rPr>
                <w:rFonts w:cstheme="minorHAnsi"/>
                <w:sz w:val="20"/>
                <w:szCs w:val="20"/>
                <w:lang w:val="en-US"/>
              </w:rPr>
            </w:pPr>
            <w:r>
              <w:rPr>
                <w:rFonts w:cstheme="minorHAnsi"/>
                <w:sz w:val="20"/>
                <w:szCs w:val="20"/>
              </w:rPr>
              <w:t>Requirements that o</w:t>
            </w:r>
            <w:r w:rsidRPr="004839E9">
              <w:rPr>
                <w:rFonts w:cstheme="minorHAnsi"/>
                <w:sz w:val="20"/>
                <w:szCs w:val="20"/>
              </w:rPr>
              <w:t>ff-street public parking areas must provide one accessible parking space for every 50 parking spaces where there are more than five parking spaces</w:t>
            </w:r>
            <w:r w:rsidRPr="004839E9">
              <w:rPr>
                <w:rFonts w:cstheme="minorHAnsi"/>
                <w:sz w:val="20"/>
                <w:szCs w:val="20"/>
                <w:lang w:val="en-US"/>
              </w:rPr>
              <w:t>.</w:t>
            </w:r>
          </w:p>
        </w:tc>
        <w:tc>
          <w:tcPr>
            <w:tcW w:w="1701" w:type="dxa"/>
            <w:vAlign w:val="center"/>
          </w:tcPr>
          <w:p w14:paraId="003F777A"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1DD73EF7" w14:textId="77777777" w:rsidR="00C3407C" w:rsidRPr="004839E9" w:rsidRDefault="00C3407C" w:rsidP="00C3407C">
            <w:pPr>
              <w:rPr>
                <w:rFonts w:cstheme="minorHAnsi"/>
                <w:sz w:val="20"/>
                <w:szCs w:val="20"/>
                <w:lang w:val="en-US"/>
              </w:rPr>
            </w:pPr>
            <w:r w:rsidRPr="004839E9">
              <w:rPr>
                <w:rFonts w:cstheme="minorHAnsi"/>
                <w:sz w:val="20"/>
                <w:szCs w:val="20"/>
                <w:lang w:val="en-US"/>
              </w:rPr>
              <w:t>sub-option 1</w:t>
            </w:r>
          </w:p>
        </w:tc>
        <w:tc>
          <w:tcPr>
            <w:tcW w:w="3686" w:type="dxa"/>
            <w:vAlign w:val="center"/>
          </w:tcPr>
          <w:p w14:paraId="659753AF" w14:textId="5466E1AC" w:rsidR="00C3407C" w:rsidRPr="004839E9" w:rsidRDefault="00C3407C" w:rsidP="00C3407C">
            <w:pPr>
              <w:rPr>
                <w:rFonts w:cstheme="minorHAnsi"/>
                <w: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10 year set timeframe</w:t>
            </w:r>
          </w:p>
        </w:tc>
      </w:tr>
      <w:tr w:rsidR="00C3407C" w:rsidRPr="004839E9" w14:paraId="0E2BBF00" w14:textId="77777777" w:rsidTr="00C3407C">
        <w:tc>
          <w:tcPr>
            <w:tcW w:w="562" w:type="dxa"/>
            <w:vAlign w:val="center"/>
          </w:tcPr>
          <w:p w14:paraId="31FABADB" w14:textId="45346670" w:rsidR="00C3407C" w:rsidRPr="004839E9" w:rsidRDefault="00C3407C" w:rsidP="00C3407C">
            <w:pPr>
              <w:rPr>
                <w:rFonts w:cstheme="minorHAnsi"/>
                <w:sz w:val="20"/>
                <w:szCs w:val="20"/>
                <w:lang w:val="en-US"/>
              </w:rPr>
            </w:pPr>
            <w:r>
              <w:rPr>
                <w:rFonts w:cstheme="minorHAnsi"/>
                <w:sz w:val="20"/>
                <w:szCs w:val="20"/>
                <w:lang w:val="en-US"/>
              </w:rPr>
              <w:t>51</w:t>
            </w:r>
          </w:p>
        </w:tc>
        <w:tc>
          <w:tcPr>
            <w:tcW w:w="3686" w:type="dxa"/>
            <w:vAlign w:val="center"/>
          </w:tcPr>
          <w:p w14:paraId="2E4EF171" w14:textId="5B774D07" w:rsidR="00C3407C" w:rsidRPr="004839E9" w:rsidRDefault="00C3407C" w:rsidP="00C3407C">
            <w:pPr>
              <w:rPr>
                <w:rFonts w:cstheme="minorHAnsi"/>
                <w:sz w:val="20"/>
                <w:szCs w:val="20"/>
              </w:rPr>
            </w:pPr>
            <w:r w:rsidRPr="004839E9">
              <w:rPr>
                <w:rFonts w:cstheme="minorHAnsi"/>
                <w:sz w:val="20"/>
                <w:szCs w:val="20"/>
                <w:lang w:val="en-US"/>
              </w:rPr>
              <w:t>Grabrails on access paths</w:t>
            </w:r>
          </w:p>
        </w:tc>
        <w:tc>
          <w:tcPr>
            <w:tcW w:w="4394" w:type="dxa"/>
            <w:vAlign w:val="center"/>
          </w:tcPr>
          <w:p w14:paraId="7ADF3D8B" w14:textId="6C2A61CE" w:rsidR="00C3407C" w:rsidRPr="004839E9" w:rsidRDefault="00C3407C" w:rsidP="00C3407C">
            <w:pPr>
              <w:rPr>
                <w:rFonts w:cstheme="minorHAnsi"/>
                <w:sz w:val="20"/>
                <w:szCs w:val="20"/>
                <w:lang w:val="en-US"/>
              </w:rPr>
            </w:pPr>
            <w:r w:rsidRPr="004839E9">
              <w:rPr>
                <w:rFonts w:cstheme="minorHAnsi"/>
                <w:sz w:val="20"/>
                <w:szCs w:val="20"/>
              </w:rPr>
              <w:t>Requirements for the luminance contrast, height and size of grabrails on access paths.</w:t>
            </w:r>
          </w:p>
        </w:tc>
        <w:tc>
          <w:tcPr>
            <w:tcW w:w="1701" w:type="dxa"/>
            <w:vAlign w:val="center"/>
          </w:tcPr>
          <w:p w14:paraId="61490377"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4916E3BE"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736E3D2A" w14:textId="77777777" w:rsidTr="00C3407C">
        <w:tc>
          <w:tcPr>
            <w:tcW w:w="562" w:type="dxa"/>
            <w:vAlign w:val="center"/>
          </w:tcPr>
          <w:p w14:paraId="3F4B27B6" w14:textId="48F94044" w:rsidR="00C3407C" w:rsidRPr="004839E9" w:rsidRDefault="00C3407C" w:rsidP="00C3407C">
            <w:pPr>
              <w:rPr>
                <w:rFonts w:cstheme="minorHAnsi"/>
                <w:sz w:val="20"/>
                <w:szCs w:val="20"/>
                <w:lang w:val="en-US"/>
              </w:rPr>
            </w:pPr>
            <w:r>
              <w:rPr>
                <w:rFonts w:cstheme="minorHAnsi"/>
                <w:sz w:val="20"/>
                <w:szCs w:val="20"/>
                <w:lang w:val="en-US"/>
              </w:rPr>
              <w:lastRenderedPageBreak/>
              <w:t>52</w:t>
            </w:r>
          </w:p>
        </w:tc>
        <w:tc>
          <w:tcPr>
            <w:tcW w:w="3686" w:type="dxa"/>
            <w:vAlign w:val="center"/>
          </w:tcPr>
          <w:p w14:paraId="42751C72" w14:textId="0AD2F03F" w:rsidR="00C3407C" w:rsidRPr="004839E9" w:rsidRDefault="00C3407C" w:rsidP="00C3407C">
            <w:pPr>
              <w:rPr>
                <w:rFonts w:cstheme="minorHAnsi"/>
                <w:sz w:val="20"/>
                <w:szCs w:val="20"/>
              </w:rPr>
            </w:pPr>
            <w:r w:rsidRPr="004839E9">
              <w:rPr>
                <w:rFonts w:cstheme="minorHAnsi"/>
                <w:sz w:val="20"/>
                <w:szCs w:val="20"/>
                <w:lang w:val="en-US"/>
              </w:rPr>
              <w:t>Grabrails in allocated spaces</w:t>
            </w:r>
          </w:p>
        </w:tc>
        <w:tc>
          <w:tcPr>
            <w:tcW w:w="4394" w:type="dxa"/>
            <w:vAlign w:val="center"/>
          </w:tcPr>
          <w:p w14:paraId="413F3A3F" w14:textId="6205A217" w:rsidR="00C3407C" w:rsidRPr="004839E9" w:rsidRDefault="00C3407C" w:rsidP="00C3407C">
            <w:pPr>
              <w:rPr>
                <w:rFonts w:cstheme="minorHAnsi"/>
                <w:sz w:val="20"/>
                <w:szCs w:val="20"/>
                <w:lang w:val="en-US"/>
              </w:rPr>
            </w:pPr>
            <w:r w:rsidRPr="004839E9">
              <w:rPr>
                <w:rFonts w:cstheme="minorHAnsi"/>
                <w:sz w:val="20"/>
                <w:szCs w:val="20"/>
              </w:rPr>
              <w:t>Requirements for the luminance contrast, height and size of grabrails in allocated spaces.</w:t>
            </w:r>
          </w:p>
        </w:tc>
        <w:tc>
          <w:tcPr>
            <w:tcW w:w="1701" w:type="dxa"/>
            <w:vAlign w:val="center"/>
          </w:tcPr>
          <w:p w14:paraId="31AA6784"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71520A9E"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69459B29" w14:textId="77777777" w:rsidTr="00C3407C">
        <w:tc>
          <w:tcPr>
            <w:tcW w:w="562" w:type="dxa"/>
            <w:vAlign w:val="center"/>
          </w:tcPr>
          <w:p w14:paraId="672D7881" w14:textId="6E4E63E6" w:rsidR="00C3407C" w:rsidRPr="004839E9" w:rsidRDefault="00C3407C" w:rsidP="00C3407C">
            <w:pPr>
              <w:rPr>
                <w:rFonts w:cstheme="minorHAnsi"/>
                <w:sz w:val="20"/>
                <w:szCs w:val="20"/>
                <w:lang w:val="en-US"/>
              </w:rPr>
            </w:pPr>
            <w:r>
              <w:rPr>
                <w:rFonts w:cstheme="minorHAnsi"/>
                <w:sz w:val="20"/>
                <w:szCs w:val="20"/>
                <w:lang w:val="en-US"/>
              </w:rPr>
              <w:t>53</w:t>
            </w:r>
          </w:p>
        </w:tc>
        <w:tc>
          <w:tcPr>
            <w:tcW w:w="3686" w:type="dxa"/>
            <w:vAlign w:val="center"/>
          </w:tcPr>
          <w:p w14:paraId="3CE4FA1A" w14:textId="5957472D" w:rsidR="00C3407C" w:rsidRPr="008D650A" w:rsidRDefault="00C3407C" w:rsidP="00C3407C">
            <w:pPr>
              <w:rPr>
                <w:sz w:val="20"/>
              </w:rPr>
            </w:pPr>
            <w:r w:rsidRPr="004839E9">
              <w:rPr>
                <w:rFonts w:cstheme="minorHAnsi"/>
                <w:sz w:val="20"/>
                <w:szCs w:val="20"/>
                <w:lang w:val="en-US"/>
              </w:rPr>
              <w:t>Mobility aid movement in allocated spaces – passive restraints</w:t>
            </w:r>
          </w:p>
        </w:tc>
        <w:tc>
          <w:tcPr>
            <w:tcW w:w="4394" w:type="dxa"/>
            <w:vAlign w:val="center"/>
          </w:tcPr>
          <w:p w14:paraId="5674DDA1" w14:textId="5010AA3A" w:rsidR="00C3407C" w:rsidRPr="004839E9" w:rsidRDefault="00C3407C" w:rsidP="00C3407C">
            <w:pPr>
              <w:rPr>
                <w:rFonts w:cstheme="minorHAnsi"/>
                <w:sz w:val="20"/>
                <w:szCs w:val="20"/>
                <w:lang w:val="en-US"/>
              </w:rPr>
            </w:pPr>
            <w:r w:rsidRPr="008D650A">
              <w:rPr>
                <w:sz w:val="20"/>
              </w:rPr>
              <w:t>Guidance on the containment of mobility aids in allocated spaces for buses, ferries, trams and light rail.</w:t>
            </w:r>
          </w:p>
        </w:tc>
        <w:tc>
          <w:tcPr>
            <w:tcW w:w="1701" w:type="dxa"/>
            <w:vAlign w:val="center"/>
          </w:tcPr>
          <w:p w14:paraId="5C67517D"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02AE06C0"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494C37C1" w14:textId="77777777" w:rsidTr="00C3407C">
        <w:tc>
          <w:tcPr>
            <w:tcW w:w="562" w:type="dxa"/>
            <w:vAlign w:val="center"/>
          </w:tcPr>
          <w:p w14:paraId="2E5E6291" w14:textId="5B819F28" w:rsidR="00C3407C" w:rsidRPr="004839E9" w:rsidRDefault="00C3407C" w:rsidP="00C3407C">
            <w:pPr>
              <w:rPr>
                <w:rFonts w:cstheme="minorHAnsi"/>
                <w:sz w:val="20"/>
                <w:szCs w:val="20"/>
                <w:lang w:val="en-US"/>
              </w:rPr>
            </w:pPr>
            <w:r>
              <w:rPr>
                <w:rFonts w:cstheme="minorHAnsi"/>
                <w:sz w:val="20"/>
                <w:szCs w:val="20"/>
                <w:lang w:val="en-US"/>
              </w:rPr>
              <w:t>54</w:t>
            </w:r>
          </w:p>
        </w:tc>
        <w:tc>
          <w:tcPr>
            <w:tcW w:w="3686" w:type="dxa"/>
            <w:vAlign w:val="center"/>
          </w:tcPr>
          <w:p w14:paraId="6D8A2F13" w14:textId="04525C39" w:rsidR="00C3407C" w:rsidRPr="00E55DCC" w:rsidRDefault="00C3407C" w:rsidP="00C3407C">
            <w:pPr>
              <w:rPr>
                <w:sz w:val="20"/>
              </w:rPr>
            </w:pPr>
            <w:r w:rsidRPr="004839E9">
              <w:rPr>
                <w:rFonts w:cstheme="minorHAnsi"/>
                <w:sz w:val="20"/>
                <w:szCs w:val="20"/>
                <w:lang w:val="en-US"/>
              </w:rPr>
              <w:t>Mobility aid movement in allocated spaces – active restraints</w:t>
            </w:r>
          </w:p>
        </w:tc>
        <w:tc>
          <w:tcPr>
            <w:tcW w:w="4394" w:type="dxa"/>
            <w:vAlign w:val="center"/>
          </w:tcPr>
          <w:p w14:paraId="75F82A04" w14:textId="12D976E0" w:rsidR="00C3407C" w:rsidRPr="004839E9" w:rsidRDefault="00C3407C" w:rsidP="00C3407C">
            <w:pPr>
              <w:rPr>
                <w:rFonts w:cstheme="minorHAnsi"/>
                <w:sz w:val="20"/>
                <w:szCs w:val="20"/>
                <w:lang w:val="en-US"/>
              </w:rPr>
            </w:pPr>
            <w:r w:rsidRPr="00E55DCC">
              <w:rPr>
                <w:sz w:val="20"/>
              </w:rPr>
              <w:t>Guidance on the safe use of active restraints and ensuring mobility aids meet safety requirements.</w:t>
            </w:r>
          </w:p>
        </w:tc>
        <w:tc>
          <w:tcPr>
            <w:tcW w:w="1701" w:type="dxa"/>
            <w:vAlign w:val="center"/>
          </w:tcPr>
          <w:p w14:paraId="4C70D762"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2003B53A"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6EA709E0" w14:textId="77777777" w:rsidTr="00C3407C">
        <w:tc>
          <w:tcPr>
            <w:tcW w:w="562" w:type="dxa"/>
            <w:vAlign w:val="center"/>
          </w:tcPr>
          <w:p w14:paraId="0C03BE1C" w14:textId="68FB7F61" w:rsidR="00C3407C" w:rsidRPr="004839E9" w:rsidRDefault="00C3407C" w:rsidP="00C3407C">
            <w:pPr>
              <w:rPr>
                <w:rFonts w:cstheme="minorHAnsi"/>
                <w:sz w:val="20"/>
                <w:szCs w:val="20"/>
                <w:lang w:val="en-US"/>
              </w:rPr>
            </w:pPr>
            <w:r>
              <w:rPr>
                <w:rFonts w:cstheme="minorHAnsi"/>
                <w:sz w:val="20"/>
                <w:szCs w:val="20"/>
                <w:lang w:val="en-US"/>
              </w:rPr>
              <w:t>55</w:t>
            </w:r>
          </w:p>
        </w:tc>
        <w:tc>
          <w:tcPr>
            <w:tcW w:w="3686" w:type="dxa"/>
            <w:vAlign w:val="center"/>
          </w:tcPr>
          <w:p w14:paraId="1B592FD8" w14:textId="66A8A622" w:rsidR="00C3407C" w:rsidRPr="004839E9" w:rsidRDefault="00C3407C" w:rsidP="00C3407C">
            <w:pPr>
              <w:rPr>
                <w:rFonts w:cstheme="minorHAnsi"/>
                <w:sz w:val="20"/>
                <w:szCs w:val="20"/>
              </w:rPr>
            </w:pPr>
            <w:r w:rsidRPr="004839E9">
              <w:rPr>
                <w:rFonts w:cstheme="minorHAnsi"/>
                <w:sz w:val="20"/>
                <w:szCs w:val="20"/>
                <w:lang w:val="en-US"/>
              </w:rPr>
              <w:t>Appropriate seats on booked services</w:t>
            </w:r>
          </w:p>
        </w:tc>
        <w:tc>
          <w:tcPr>
            <w:tcW w:w="4394" w:type="dxa"/>
            <w:vAlign w:val="center"/>
          </w:tcPr>
          <w:p w14:paraId="06A0E73B" w14:textId="32C5C38E" w:rsidR="00C3407C" w:rsidRPr="004839E9" w:rsidRDefault="00C3407C" w:rsidP="00C3407C">
            <w:pPr>
              <w:rPr>
                <w:rFonts w:cstheme="minorHAnsi"/>
                <w:sz w:val="20"/>
                <w:szCs w:val="20"/>
                <w:lang w:val="en-US"/>
              </w:rPr>
            </w:pPr>
            <w:r w:rsidRPr="004839E9">
              <w:rPr>
                <w:rFonts w:cstheme="minorHAnsi"/>
                <w:sz w:val="20"/>
                <w:szCs w:val="20"/>
              </w:rPr>
              <w:t>Passengers with disabilities must be able to book seats that are located in parts of a public transport vehicle that are appropriate for their travelling needs.</w:t>
            </w:r>
          </w:p>
        </w:tc>
        <w:tc>
          <w:tcPr>
            <w:tcW w:w="1701" w:type="dxa"/>
            <w:vAlign w:val="center"/>
          </w:tcPr>
          <w:p w14:paraId="65D3789B"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7CC6B8A8" w14:textId="09EC5A7B"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Pr>
                <w:rFonts w:cstheme="minorHAnsi"/>
                <w:sz w:val="20"/>
                <w:szCs w:val="20"/>
              </w:rPr>
              <w:t xml:space="preserve"> 5 year set timeframe</w:t>
            </w:r>
          </w:p>
        </w:tc>
      </w:tr>
      <w:tr w:rsidR="00C3407C" w:rsidRPr="004839E9" w14:paraId="534D3952" w14:textId="77777777" w:rsidTr="00C3407C">
        <w:tc>
          <w:tcPr>
            <w:tcW w:w="562" w:type="dxa"/>
            <w:vAlign w:val="center"/>
          </w:tcPr>
          <w:p w14:paraId="1932D887" w14:textId="649D2902" w:rsidR="00C3407C" w:rsidRPr="004839E9" w:rsidRDefault="00C3407C" w:rsidP="00C3407C">
            <w:pPr>
              <w:rPr>
                <w:rFonts w:cstheme="minorHAnsi"/>
                <w:sz w:val="20"/>
                <w:szCs w:val="20"/>
                <w:lang w:val="en-US"/>
              </w:rPr>
            </w:pPr>
            <w:r>
              <w:rPr>
                <w:rFonts w:cstheme="minorHAnsi"/>
                <w:sz w:val="20"/>
                <w:szCs w:val="20"/>
                <w:lang w:val="en-US"/>
              </w:rPr>
              <w:t>56</w:t>
            </w:r>
          </w:p>
        </w:tc>
        <w:tc>
          <w:tcPr>
            <w:tcW w:w="3686" w:type="dxa"/>
            <w:vAlign w:val="center"/>
          </w:tcPr>
          <w:p w14:paraId="27A420C5" w14:textId="6EFA65BA" w:rsidR="00C3407C" w:rsidRPr="008D650A" w:rsidRDefault="00C3407C" w:rsidP="00C3407C">
            <w:pPr>
              <w:rPr>
                <w:sz w:val="20"/>
              </w:rPr>
            </w:pPr>
            <w:r w:rsidRPr="004839E9">
              <w:rPr>
                <w:rFonts w:cstheme="minorHAnsi"/>
                <w:sz w:val="20"/>
                <w:szCs w:val="20"/>
                <w:lang w:val="en-US"/>
              </w:rPr>
              <w:t>Conveyance dwell times at stops</w:t>
            </w:r>
          </w:p>
        </w:tc>
        <w:tc>
          <w:tcPr>
            <w:tcW w:w="4394" w:type="dxa"/>
            <w:vAlign w:val="center"/>
          </w:tcPr>
          <w:p w14:paraId="4EA97A26" w14:textId="4E9201BF" w:rsidR="00C3407C" w:rsidRPr="004839E9" w:rsidRDefault="00C3407C" w:rsidP="00C3407C">
            <w:pPr>
              <w:rPr>
                <w:rFonts w:cstheme="minorHAnsi"/>
                <w:sz w:val="20"/>
                <w:szCs w:val="20"/>
                <w:lang w:val="en-US"/>
              </w:rPr>
            </w:pPr>
            <w:r w:rsidRPr="008D650A">
              <w:rPr>
                <w:sz w:val="20"/>
              </w:rPr>
              <w:t>Guidance that conveyances should not depart from stops until passengers are safely seated, securely located or securely positioned in allocated spaces or have safely alighted.</w:t>
            </w:r>
          </w:p>
        </w:tc>
        <w:tc>
          <w:tcPr>
            <w:tcW w:w="1701" w:type="dxa"/>
            <w:vAlign w:val="center"/>
          </w:tcPr>
          <w:p w14:paraId="56BFEC1B" w14:textId="77777777" w:rsidR="00C3407C" w:rsidRPr="004839E9" w:rsidRDefault="00C3407C" w:rsidP="00C3407C">
            <w:pPr>
              <w:rPr>
                <w:rFonts w:cstheme="minorHAnsi"/>
                <w:sz w:val="20"/>
                <w:szCs w:val="20"/>
                <w:lang w:val="en-US"/>
              </w:rPr>
            </w:pPr>
            <w:r w:rsidRPr="004839E9">
              <w:rPr>
                <w:rFonts w:cstheme="minorHAnsi"/>
                <w:sz w:val="20"/>
                <w:szCs w:val="20"/>
                <w:lang w:val="en-US"/>
              </w:rPr>
              <w:t>Non-regulatory</w:t>
            </w:r>
          </w:p>
        </w:tc>
        <w:tc>
          <w:tcPr>
            <w:tcW w:w="3686" w:type="dxa"/>
            <w:vAlign w:val="center"/>
          </w:tcPr>
          <w:p w14:paraId="1BD19BA8" w14:textId="77777777" w:rsidR="00C3407C" w:rsidRPr="004839E9" w:rsidRDefault="00C3407C" w:rsidP="00C3407C">
            <w:pPr>
              <w:rPr>
                <w:rFonts w:cstheme="minorHAnsi"/>
                <w:sz w:val="20"/>
                <w:szCs w:val="20"/>
              </w:rPr>
            </w:pPr>
            <w:r w:rsidRPr="004839E9">
              <w:rPr>
                <w:rFonts w:cstheme="minorHAnsi"/>
                <w:sz w:val="20"/>
                <w:szCs w:val="20"/>
              </w:rPr>
              <w:t>The Whole Journey Guide</w:t>
            </w:r>
          </w:p>
        </w:tc>
      </w:tr>
      <w:tr w:rsidR="00C3407C" w:rsidRPr="004839E9" w14:paraId="471EA040" w14:textId="77777777" w:rsidTr="00C3407C">
        <w:tc>
          <w:tcPr>
            <w:tcW w:w="562" w:type="dxa"/>
            <w:vAlign w:val="center"/>
          </w:tcPr>
          <w:p w14:paraId="549CEEF5" w14:textId="01541E8C" w:rsidR="00C3407C" w:rsidRPr="004839E9" w:rsidRDefault="00C3407C" w:rsidP="00C3407C">
            <w:pPr>
              <w:rPr>
                <w:rFonts w:cstheme="minorHAnsi"/>
                <w:sz w:val="20"/>
                <w:szCs w:val="20"/>
                <w:lang w:val="en-US"/>
              </w:rPr>
            </w:pPr>
            <w:r>
              <w:rPr>
                <w:rFonts w:cstheme="minorHAnsi"/>
                <w:sz w:val="20"/>
                <w:szCs w:val="20"/>
                <w:lang w:val="en-US"/>
              </w:rPr>
              <w:t>57</w:t>
            </w:r>
          </w:p>
        </w:tc>
        <w:tc>
          <w:tcPr>
            <w:tcW w:w="3686" w:type="dxa"/>
            <w:vAlign w:val="center"/>
          </w:tcPr>
          <w:p w14:paraId="0C008B6C" w14:textId="171D88AF" w:rsidR="00C3407C" w:rsidRPr="004839E9" w:rsidRDefault="00C3407C" w:rsidP="00C3407C">
            <w:pPr>
              <w:spacing w:before="20" w:after="20"/>
              <w:rPr>
                <w:rFonts w:cstheme="minorHAnsi"/>
                <w:sz w:val="20"/>
                <w:szCs w:val="20"/>
              </w:rPr>
            </w:pPr>
            <w:r w:rsidRPr="004839E9">
              <w:rPr>
                <w:rFonts w:cstheme="minorHAnsi"/>
                <w:sz w:val="20"/>
                <w:szCs w:val="20"/>
                <w:lang w:val="en-US"/>
              </w:rPr>
              <w:t>Stairs on trains</w:t>
            </w:r>
          </w:p>
        </w:tc>
        <w:tc>
          <w:tcPr>
            <w:tcW w:w="4394" w:type="dxa"/>
            <w:vAlign w:val="center"/>
          </w:tcPr>
          <w:p w14:paraId="238803A0" w14:textId="6701F9F5" w:rsidR="00C3407C" w:rsidRPr="004839E9" w:rsidRDefault="00C3407C" w:rsidP="00C3407C">
            <w:pPr>
              <w:spacing w:before="20" w:after="20"/>
              <w:rPr>
                <w:rFonts w:cstheme="minorHAnsi"/>
                <w:sz w:val="20"/>
                <w:szCs w:val="20"/>
                <w:lang w:val="en-US"/>
              </w:rPr>
            </w:pPr>
            <w:r w:rsidRPr="004839E9">
              <w:rPr>
                <w:rFonts w:cstheme="minorHAnsi"/>
                <w:sz w:val="20"/>
                <w:szCs w:val="20"/>
              </w:rPr>
              <w:t>Requirements for the size, luminance contrast, handrails and access paths of stairs on trains.</w:t>
            </w:r>
          </w:p>
        </w:tc>
        <w:tc>
          <w:tcPr>
            <w:tcW w:w="1701" w:type="dxa"/>
            <w:vAlign w:val="center"/>
          </w:tcPr>
          <w:p w14:paraId="33FFC3B4" w14:textId="77777777" w:rsidR="00C3407C" w:rsidRPr="004839E9" w:rsidRDefault="00C3407C" w:rsidP="00C3407C">
            <w:pPr>
              <w:spacing w:before="20" w:after="20"/>
              <w:rPr>
                <w:rFonts w:cstheme="minorHAnsi"/>
                <w:sz w:val="20"/>
                <w:szCs w:val="20"/>
                <w:lang w:val="en-US"/>
              </w:rPr>
            </w:pPr>
            <w:r w:rsidRPr="004839E9">
              <w:rPr>
                <w:rFonts w:cstheme="minorHAnsi"/>
                <w:sz w:val="20"/>
                <w:szCs w:val="20"/>
                <w:lang w:val="en-US"/>
              </w:rPr>
              <w:t>Regulatory</w:t>
            </w:r>
          </w:p>
          <w:p w14:paraId="76039B2B" w14:textId="77777777" w:rsidR="00C3407C" w:rsidRPr="004839E9" w:rsidRDefault="00C3407C" w:rsidP="00C3407C">
            <w:pPr>
              <w:rPr>
                <w:rFonts w:cstheme="minorHAnsi"/>
                <w:sz w:val="20"/>
                <w:szCs w:val="20"/>
                <w:lang w:val="en-US"/>
              </w:rPr>
            </w:pPr>
            <w:r w:rsidRPr="004839E9">
              <w:rPr>
                <w:rFonts w:cstheme="minorHAnsi"/>
                <w:sz w:val="20"/>
                <w:szCs w:val="20"/>
                <w:lang w:val="en-US"/>
              </w:rPr>
              <w:t>sub-option 2</w:t>
            </w:r>
          </w:p>
        </w:tc>
        <w:tc>
          <w:tcPr>
            <w:tcW w:w="3686" w:type="dxa"/>
            <w:vAlign w:val="center"/>
          </w:tcPr>
          <w:p w14:paraId="0364A51B" w14:textId="77777777" w:rsidR="00C3407C" w:rsidRPr="004839E9" w:rsidRDefault="00C3407C" w:rsidP="00C3407C">
            <w:pPr>
              <w:rPr>
                <w:rFonts w:cstheme="minorHAnsi"/>
                <w:sz w:val="20"/>
                <w:szCs w:val="20"/>
              </w:rPr>
            </w:pPr>
            <w:r w:rsidRPr="004839E9">
              <w:rPr>
                <w:rFonts w:cstheme="minorHAnsi"/>
                <w:sz w:val="20"/>
                <w:szCs w:val="20"/>
              </w:rPr>
              <w:t>On-commencement</w:t>
            </w:r>
          </w:p>
        </w:tc>
      </w:tr>
      <w:tr w:rsidR="00C3407C" w:rsidRPr="004839E9" w14:paraId="01A34081" w14:textId="77777777" w:rsidTr="00C3407C">
        <w:tc>
          <w:tcPr>
            <w:tcW w:w="562" w:type="dxa"/>
            <w:vAlign w:val="center"/>
          </w:tcPr>
          <w:p w14:paraId="7CF68DDD" w14:textId="7F66A160" w:rsidR="00C3407C" w:rsidRPr="004839E9" w:rsidRDefault="00C3407C" w:rsidP="00C3407C">
            <w:pPr>
              <w:rPr>
                <w:rFonts w:cstheme="minorHAnsi"/>
                <w:sz w:val="20"/>
                <w:szCs w:val="20"/>
                <w:lang w:val="en-US"/>
              </w:rPr>
            </w:pPr>
            <w:r>
              <w:rPr>
                <w:rFonts w:cstheme="minorHAnsi"/>
                <w:sz w:val="20"/>
                <w:szCs w:val="20"/>
                <w:lang w:val="en-US"/>
              </w:rPr>
              <w:t>58</w:t>
            </w:r>
          </w:p>
        </w:tc>
        <w:tc>
          <w:tcPr>
            <w:tcW w:w="3686" w:type="dxa"/>
            <w:vAlign w:val="center"/>
          </w:tcPr>
          <w:p w14:paraId="6A20AFAC" w14:textId="63115BA4" w:rsidR="00C3407C" w:rsidRPr="004839E9" w:rsidRDefault="00C3407C" w:rsidP="00C3407C">
            <w:pPr>
              <w:rPr>
                <w:rFonts w:cstheme="minorHAnsi"/>
                <w:sz w:val="20"/>
                <w:szCs w:val="20"/>
              </w:rPr>
            </w:pPr>
            <w:r w:rsidRPr="004839E9">
              <w:rPr>
                <w:rFonts w:cstheme="minorHAnsi"/>
                <w:sz w:val="20"/>
                <w:szCs w:val="20"/>
                <w:lang w:val="en-US"/>
              </w:rPr>
              <w:t>Stairs on ferries</w:t>
            </w:r>
          </w:p>
        </w:tc>
        <w:tc>
          <w:tcPr>
            <w:tcW w:w="4394" w:type="dxa"/>
            <w:vAlign w:val="center"/>
          </w:tcPr>
          <w:p w14:paraId="19AD5697" w14:textId="62D8AC65" w:rsidR="00C3407C" w:rsidRPr="004839E9" w:rsidRDefault="00C3407C" w:rsidP="00C3407C">
            <w:pPr>
              <w:rPr>
                <w:rFonts w:cstheme="minorHAnsi"/>
                <w:sz w:val="20"/>
                <w:szCs w:val="20"/>
                <w:lang w:val="en-US"/>
              </w:rPr>
            </w:pPr>
            <w:r w:rsidRPr="004839E9">
              <w:rPr>
                <w:rFonts w:cstheme="minorHAnsi"/>
                <w:sz w:val="20"/>
                <w:szCs w:val="20"/>
              </w:rPr>
              <w:t>Requirements for the size, luminance contrast, handrails and access paths of stairs on ferries.</w:t>
            </w:r>
          </w:p>
        </w:tc>
        <w:tc>
          <w:tcPr>
            <w:tcW w:w="1701" w:type="dxa"/>
            <w:vAlign w:val="center"/>
          </w:tcPr>
          <w:p w14:paraId="29DFA9B6"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047E7034"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4EAC4670" w14:textId="77777777" w:rsidTr="00C3407C">
        <w:tc>
          <w:tcPr>
            <w:tcW w:w="562" w:type="dxa"/>
            <w:vAlign w:val="center"/>
          </w:tcPr>
          <w:p w14:paraId="6EEE3E85" w14:textId="6EA39271" w:rsidR="00C3407C" w:rsidRPr="004839E9" w:rsidRDefault="00C3407C" w:rsidP="00C3407C">
            <w:pPr>
              <w:rPr>
                <w:rFonts w:cstheme="minorHAnsi"/>
                <w:sz w:val="20"/>
                <w:szCs w:val="20"/>
                <w:lang w:val="en-US"/>
              </w:rPr>
            </w:pPr>
            <w:r>
              <w:rPr>
                <w:rFonts w:cstheme="minorHAnsi"/>
                <w:sz w:val="20"/>
                <w:szCs w:val="20"/>
                <w:lang w:val="en-US"/>
              </w:rPr>
              <w:t>59</w:t>
            </w:r>
          </w:p>
        </w:tc>
        <w:tc>
          <w:tcPr>
            <w:tcW w:w="3686" w:type="dxa"/>
            <w:vAlign w:val="center"/>
          </w:tcPr>
          <w:p w14:paraId="35B5391B" w14:textId="2BF59A04" w:rsidR="00C3407C" w:rsidRPr="004839E9" w:rsidRDefault="00C3407C" w:rsidP="00C3407C">
            <w:pPr>
              <w:rPr>
                <w:rFonts w:cstheme="minorHAnsi"/>
                <w:sz w:val="20"/>
                <w:szCs w:val="20"/>
              </w:rPr>
            </w:pPr>
            <w:r w:rsidRPr="004839E9">
              <w:rPr>
                <w:rFonts w:cstheme="minorHAnsi"/>
                <w:sz w:val="20"/>
                <w:szCs w:val="20"/>
                <w:lang w:val="en-US"/>
              </w:rPr>
              <w:t>Stairs on buses</w:t>
            </w:r>
          </w:p>
        </w:tc>
        <w:tc>
          <w:tcPr>
            <w:tcW w:w="4394" w:type="dxa"/>
            <w:vAlign w:val="center"/>
          </w:tcPr>
          <w:p w14:paraId="44E17438" w14:textId="6837B9F6" w:rsidR="00C3407C" w:rsidRPr="004839E9" w:rsidRDefault="00C3407C" w:rsidP="00C3407C">
            <w:pPr>
              <w:rPr>
                <w:rFonts w:cstheme="minorHAnsi"/>
                <w:sz w:val="20"/>
                <w:szCs w:val="20"/>
                <w:lang w:val="en-US"/>
              </w:rPr>
            </w:pPr>
            <w:r w:rsidRPr="004839E9">
              <w:rPr>
                <w:rFonts w:cstheme="minorHAnsi"/>
                <w:sz w:val="20"/>
                <w:szCs w:val="20"/>
              </w:rPr>
              <w:t>Requirements for the size, luminance contrast, handrails and access paths of stairs on buses.</w:t>
            </w:r>
          </w:p>
        </w:tc>
        <w:tc>
          <w:tcPr>
            <w:tcW w:w="1701" w:type="dxa"/>
            <w:vAlign w:val="center"/>
          </w:tcPr>
          <w:p w14:paraId="1834701F"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2EBE1EB1" w14:textId="77777777" w:rsidR="00C3407C" w:rsidRPr="004839E9" w:rsidRDefault="00C3407C" w:rsidP="00C3407C">
            <w:pPr>
              <w:rPr>
                <w:rFonts w:cstheme="minorHAnsi"/>
                <w:sz w:val="20"/>
                <w:szCs w:val="20"/>
              </w:rPr>
            </w:pPr>
            <w:r w:rsidRPr="004839E9">
              <w:rPr>
                <w:rFonts w:cstheme="minorHAnsi"/>
                <w:sz w:val="20"/>
                <w:szCs w:val="20"/>
              </w:rPr>
              <w:t>New and substantially refurbished/upgraded assets</w:t>
            </w:r>
          </w:p>
        </w:tc>
      </w:tr>
      <w:tr w:rsidR="00C3407C" w:rsidRPr="004839E9" w14:paraId="286C5FF6" w14:textId="77777777" w:rsidTr="00C3407C">
        <w:tc>
          <w:tcPr>
            <w:tcW w:w="562" w:type="dxa"/>
            <w:vAlign w:val="center"/>
          </w:tcPr>
          <w:p w14:paraId="4217243C" w14:textId="73FBB7B4" w:rsidR="00C3407C" w:rsidRPr="004839E9" w:rsidRDefault="00C3407C" w:rsidP="00C3407C">
            <w:pPr>
              <w:rPr>
                <w:rFonts w:cstheme="minorHAnsi"/>
                <w:sz w:val="20"/>
                <w:szCs w:val="20"/>
                <w:lang w:val="en-US"/>
              </w:rPr>
            </w:pPr>
            <w:r>
              <w:rPr>
                <w:rFonts w:cstheme="minorHAnsi"/>
                <w:sz w:val="20"/>
                <w:szCs w:val="20"/>
                <w:lang w:val="en-US"/>
              </w:rPr>
              <w:t>60</w:t>
            </w:r>
          </w:p>
        </w:tc>
        <w:tc>
          <w:tcPr>
            <w:tcW w:w="3686" w:type="dxa"/>
            <w:vAlign w:val="center"/>
          </w:tcPr>
          <w:p w14:paraId="518705F8" w14:textId="08225377" w:rsidR="00C3407C" w:rsidRPr="004839E9" w:rsidRDefault="00C3407C" w:rsidP="00C3407C">
            <w:pPr>
              <w:rPr>
                <w:rFonts w:cstheme="minorHAnsi"/>
                <w:sz w:val="20"/>
                <w:szCs w:val="20"/>
              </w:rPr>
            </w:pPr>
            <w:r w:rsidRPr="004839E9">
              <w:rPr>
                <w:rFonts w:cstheme="minorHAnsi"/>
                <w:sz w:val="20"/>
                <w:szCs w:val="20"/>
                <w:lang w:val="en-US"/>
              </w:rPr>
              <w:t>Doorway contrast and height</w:t>
            </w:r>
          </w:p>
        </w:tc>
        <w:tc>
          <w:tcPr>
            <w:tcW w:w="4394" w:type="dxa"/>
            <w:vAlign w:val="center"/>
          </w:tcPr>
          <w:p w14:paraId="0CD5DAB5" w14:textId="4E2B47F4" w:rsidR="00C3407C" w:rsidRPr="004839E9" w:rsidRDefault="00C3407C" w:rsidP="00C3407C">
            <w:pPr>
              <w:rPr>
                <w:rFonts w:cstheme="minorHAnsi"/>
                <w:sz w:val="20"/>
                <w:szCs w:val="20"/>
                <w:lang w:val="en-US"/>
              </w:rPr>
            </w:pPr>
            <w:r w:rsidRPr="004839E9">
              <w:rPr>
                <w:rFonts w:cstheme="minorHAnsi"/>
                <w:sz w:val="20"/>
                <w:szCs w:val="20"/>
              </w:rPr>
              <w:t>Luminance contrast requirements for doors on access paths for public transport vehicles excluding coaches.</w:t>
            </w:r>
          </w:p>
        </w:tc>
        <w:tc>
          <w:tcPr>
            <w:tcW w:w="1701" w:type="dxa"/>
            <w:vAlign w:val="center"/>
          </w:tcPr>
          <w:p w14:paraId="0333FB1E" w14:textId="77777777" w:rsidR="00C3407C" w:rsidRPr="004839E9" w:rsidRDefault="00C3407C" w:rsidP="00C3407C">
            <w:pPr>
              <w:rPr>
                <w:rFonts w:cstheme="minorHAnsi"/>
                <w:sz w:val="20"/>
                <w:szCs w:val="20"/>
                <w:lang w:val="en-US"/>
              </w:rPr>
            </w:pPr>
            <w:r w:rsidRPr="004839E9">
              <w:rPr>
                <w:rFonts w:cstheme="minorHAnsi"/>
                <w:sz w:val="20"/>
                <w:szCs w:val="20"/>
                <w:lang w:val="en-US"/>
              </w:rPr>
              <w:t>Regulatory</w:t>
            </w:r>
          </w:p>
        </w:tc>
        <w:tc>
          <w:tcPr>
            <w:tcW w:w="3686" w:type="dxa"/>
            <w:vAlign w:val="center"/>
          </w:tcPr>
          <w:p w14:paraId="7C356B90" w14:textId="02C96233" w:rsidR="00C3407C" w:rsidRPr="004839E9" w:rsidRDefault="00C3407C" w:rsidP="00C3407C">
            <w:pPr>
              <w:rPr>
                <w:rFonts w:cstheme="minorHAnsi"/>
                <w:sz w:val="20"/>
                <w:szCs w:val="20"/>
              </w:rPr>
            </w:pPr>
            <w:r w:rsidRPr="004839E9">
              <w:rPr>
                <w:rFonts w:cstheme="minorHAnsi"/>
                <w:sz w:val="20"/>
                <w:szCs w:val="20"/>
              </w:rPr>
              <w:t>Existing and new assets</w:t>
            </w:r>
            <w:r>
              <w:rPr>
                <w:rFonts w:cstheme="minorHAnsi"/>
                <w:sz w:val="20"/>
                <w:szCs w:val="20"/>
              </w:rPr>
              <w:t xml:space="preserve"> </w:t>
            </w:r>
            <w:r w:rsidRPr="004839E9">
              <w:rPr>
                <w:rFonts w:cstheme="minorHAnsi"/>
                <w:sz w:val="20"/>
                <w:szCs w:val="20"/>
              </w:rPr>
              <w:t>–</w:t>
            </w:r>
            <w:r w:rsidR="00491815">
              <w:rPr>
                <w:rFonts w:cstheme="minorHAnsi"/>
                <w:sz w:val="20"/>
                <w:szCs w:val="20"/>
              </w:rPr>
              <w:t xml:space="preserve"> </w:t>
            </w:r>
            <w:r>
              <w:rPr>
                <w:rFonts w:cstheme="minorHAnsi"/>
                <w:sz w:val="20"/>
                <w:szCs w:val="20"/>
              </w:rPr>
              <w:t>5 year set timeframe</w:t>
            </w:r>
          </w:p>
        </w:tc>
      </w:tr>
    </w:tbl>
    <w:p w14:paraId="1EC43AF7" w14:textId="23840A6E" w:rsidR="001841BB" w:rsidRPr="00C3407C" w:rsidRDefault="001841BB" w:rsidP="00C3407C">
      <w:pPr>
        <w:tabs>
          <w:tab w:val="left" w:pos="5310"/>
        </w:tabs>
      </w:pPr>
    </w:p>
    <w:sectPr w:rsidR="001841BB" w:rsidRPr="00C3407C" w:rsidSect="00C3407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2882" w14:textId="77777777" w:rsidR="00726839" w:rsidRDefault="00726839" w:rsidP="008456D5">
      <w:pPr>
        <w:spacing w:after="0"/>
      </w:pPr>
      <w:r>
        <w:separator/>
      </w:r>
    </w:p>
  </w:endnote>
  <w:endnote w:type="continuationSeparator" w:id="0">
    <w:p w14:paraId="6351B995" w14:textId="77777777" w:rsidR="00726839" w:rsidRDefault="00726839" w:rsidP="008456D5">
      <w:pPr>
        <w:spacing w:after="0"/>
      </w:pPr>
      <w:r>
        <w:continuationSeparator/>
      </w:r>
    </w:p>
  </w:endnote>
  <w:endnote w:type="continuationNotice" w:id="1">
    <w:p w14:paraId="09A57BE7" w14:textId="77777777" w:rsidR="00726839" w:rsidRDefault="00726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95C8" w14:textId="77777777" w:rsidR="00726839" w:rsidRDefault="00726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23793"/>
      <w:docPartObj>
        <w:docPartGallery w:val="Page Numbers (Bottom of Page)"/>
        <w:docPartUnique/>
      </w:docPartObj>
    </w:sdtPr>
    <w:sdtEndPr>
      <w:rPr>
        <w:noProof/>
      </w:rPr>
    </w:sdtEndPr>
    <w:sdtContent>
      <w:p w14:paraId="03AC0CDF" w14:textId="21BF302B" w:rsidR="00726839" w:rsidRDefault="00726839" w:rsidP="00E057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28D1" w14:textId="77777777" w:rsidR="00726839" w:rsidRDefault="0072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76E84" w14:textId="77777777" w:rsidR="00726839" w:rsidRPr="005912BE" w:rsidRDefault="00726839" w:rsidP="005912BE">
      <w:pPr>
        <w:spacing w:before="300"/>
        <w:rPr>
          <w:color w:val="008089" w:themeColor="accent2"/>
        </w:rPr>
      </w:pPr>
      <w:r w:rsidRPr="001606C9">
        <w:rPr>
          <w:color w:val="004044" w:themeColor="accent2" w:themeShade="80"/>
        </w:rPr>
        <w:t>----------</w:t>
      </w:r>
    </w:p>
  </w:footnote>
  <w:footnote w:type="continuationSeparator" w:id="0">
    <w:p w14:paraId="589B26F5" w14:textId="77777777" w:rsidR="00726839" w:rsidRDefault="00726839" w:rsidP="008456D5">
      <w:pPr>
        <w:spacing w:after="0"/>
      </w:pPr>
      <w:r>
        <w:continuationSeparator/>
      </w:r>
    </w:p>
  </w:footnote>
  <w:footnote w:type="continuationNotice" w:id="1">
    <w:p w14:paraId="513BF5CF" w14:textId="77777777" w:rsidR="00726839" w:rsidRDefault="00726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54A1" w14:textId="77777777" w:rsidR="00726839" w:rsidRDefault="00726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2F57" w14:textId="3E1A4338" w:rsidR="00726839" w:rsidRDefault="00726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9D5F" w14:textId="77777777" w:rsidR="00726839" w:rsidRDefault="00726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1F357FC"/>
    <w:multiLevelType w:val="hybridMultilevel"/>
    <w:tmpl w:val="84F05A86"/>
    <w:lvl w:ilvl="0" w:tplc="63EA86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A7078"/>
    <w:multiLevelType w:val="hybridMultilevel"/>
    <w:tmpl w:val="CB9A5FBE"/>
    <w:lvl w:ilvl="0" w:tplc="DDDC00F2">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D8656F"/>
    <w:multiLevelType w:val="hybridMultilevel"/>
    <w:tmpl w:val="C5586924"/>
    <w:lvl w:ilvl="0" w:tplc="5C521A78">
      <w:start w:val="1"/>
      <w:numFmt w:val="decimal"/>
      <w:lvlText w:val="%1."/>
      <w:lvlJc w:val="left"/>
      <w:pPr>
        <w:ind w:left="360" w:hanging="360"/>
      </w:pPr>
      <w:rPr>
        <w:b w:val="0"/>
        <w:i w:val="0"/>
        <w:color w:val="auto"/>
      </w:rPr>
    </w:lvl>
    <w:lvl w:ilvl="1" w:tplc="AE3A7C70">
      <w:start w:val="1"/>
      <w:numFmt w:val="lowerLetter"/>
      <w:lvlText w:val="%2."/>
      <w:lvlJc w:val="left"/>
      <w:pPr>
        <w:ind w:left="1080" w:hanging="360"/>
      </w:pPr>
    </w:lvl>
    <w:lvl w:ilvl="2" w:tplc="40BA84AA">
      <w:start w:val="1"/>
      <w:numFmt w:val="lowerRoman"/>
      <w:lvlText w:val="%3."/>
      <w:lvlJc w:val="right"/>
      <w:pPr>
        <w:ind w:left="1800" w:hanging="180"/>
      </w:pPr>
    </w:lvl>
    <w:lvl w:ilvl="3" w:tplc="E998E9D6">
      <w:start w:val="1"/>
      <w:numFmt w:val="decimal"/>
      <w:lvlText w:val="%4."/>
      <w:lvlJc w:val="left"/>
      <w:pPr>
        <w:ind w:left="2520" w:hanging="360"/>
      </w:pPr>
    </w:lvl>
    <w:lvl w:ilvl="4" w:tplc="44ACCD72">
      <w:start w:val="1"/>
      <w:numFmt w:val="lowerLetter"/>
      <w:lvlText w:val="%5."/>
      <w:lvlJc w:val="left"/>
      <w:pPr>
        <w:ind w:left="3240" w:hanging="360"/>
      </w:pPr>
    </w:lvl>
    <w:lvl w:ilvl="5" w:tplc="2A209078">
      <w:start w:val="1"/>
      <w:numFmt w:val="lowerRoman"/>
      <w:lvlText w:val="%6."/>
      <w:lvlJc w:val="right"/>
      <w:pPr>
        <w:ind w:left="3960" w:hanging="180"/>
      </w:pPr>
    </w:lvl>
    <w:lvl w:ilvl="6" w:tplc="B8A64884">
      <w:start w:val="1"/>
      <w:numFmt w:val="decimal"/>
      <w:lvlText w:val="%7."/>
      <w:lvlJc w:val="left"/>
      <w:pPr>
        <w:ind w:left="4680" w:hanging="360"/>
      </w:pPr>
    </w:lvl>
    <w:lvl w:ilvl="7" w:tplc="642C4F00">
      <w:start w:val="1"/>
      <w:numFmt w:val="lowerLetter"/>
      <w:lvlText w:val="%8."/>
      <w:lvlJc w:val="left"/>
      <w:pPr>
        <w:ind w:left="5400" w:hanging="360"/>
      </w:pPr>
    </w:lvl>
    <w:lvl w:ilvl="8" w:tplc="29723D6E">
      <w:start w:val="1"/>
      <w:numFmt w:val="lowerRoman"/>
      <w:lvlText w:val="%9."/>
      <w:lvlJc w:val="right"/>
      <w:pPr>
        <w:ind w:left="6120" w:hanging="180"/>
      </w:p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7745F4A"/>
    <w:multiLevelType w:val="hybridMultilevel"/>
    <w:tmpl w:val="CE146EF4"/>
    <w:lvl w:ilvl="0" w:tplc="AAAC286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0325FE0"/>
    <w:multiLevelType w:val="hybridMultilevel"/>
    <w:tmpl w:val="9EF0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14B83"/>
    <w:multiLevelType w:val="hybridMultilevel"/>
    <w:tmpl w:val="68AADAEE"/>
    <w:lvl w:ilvl="0" w:tplc="B21200F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60B5C"/>
    <w:multiLevelType w:val="hybridMultilevel"/>
    <w:tmpl w:val="D84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567AF5"/>
    <w:multiLevelType w:val="hybridMultilevel"/>
    <w:tmpl w:val="3B68775C"/>
    <w:lvl w:ilvl="0" w:tplc="8A0A31FE">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19"/>
  </w:num>
  <w:num w:numId="29">
    <w:abstractNumId w:val="13"/>
  </w:num>
  <w:num w:numId="30">
    <w:abstractNumId w:val="21"/>
  </w:num>
  <w:num w:numId="31">
    <w:abstractNumId w:val="25"/>
  </w:num>
  <w:num w:numId="32">
    <w:abstractNumId w:val="20"/>
  </w:num>
  <w:num w:numId="33">
    <w:abstractNumId w:val="2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69"/>
    <w:rsid w:val="00000666"/>
    <w:rsid w:val="0001430B"/>
    <w:rsid w:val="000210F6"/>
    <w:rsid w:val="00022AC0"/>
    <w:rsid w:val="000341E0"/>
    <w:rsid w:val="00036DCC"/>
    <w:rsid w:val="00052E43"/>
    <w:rsid w:val="000640A5"/>
    <w:rsid w:val="00070B47"/>
    <w:rsid w:val="000A3E01"/>
    <w:rsid w:val="000B34E0"/>
    <w:rsid w:val="000D03C6"/>
    <w:rsid w:val="000D1611"/>
    <w:rsid w:val="000E12A9"/>
    <w:rsid w:val="000E24BA"/>
    <w:rsid w:val="000E5674"/>
    <w:rsid w:val="000E7E9F"/>
    <w:rsid w:val="000F1D78"/>
    <w:rsid w:val="00102AAB"/>
    <w:rsid w:val="001111F8"/>
    <w:rsid w:val="00124911"/>
    <w:rsid w:val="00125E70"/>
    <w:rsid w:val="001349C6"/>
    <w:rsid w:val="001479BB"/>
    <w:rsid w:val="00150C55"/>
    <w:rsid w:val="001606C9"/>
    <w:rsid w:val="00165D86"/>
    <w:rsid w:val="001705E1"/>
    <w:rsid w:val="00170A9F"/>
    <w:rsid w:val="00171F97"/>
    <w:rsid w:val="00180B5B"/>
    <w:rsid w:val="001841BB"/>
    <w:rsid w:val="001A6B15"/>
    <w:rsid w:val="001B2397"/>
    <w:rsid w:val="001E7F53"/>
    <w:rsid w:val="001F5957"/>
    <w:rsid w:val="00203702"/>
    <w:rsid w:val="0021380C"/>
    <w:rsid w:val="00216E1B"/>
    <w:rsid w:val="002229F7"/>
    <w:rsid w:val="002254D5"/>
    <w:rsid w:val="0022611D"/>
    <w:rsid w:val="00237153"/>
    <w:rsid w:val="00246C6F"/>
    <w:rsid w:val="00260469"/>
    <w:rsid w:val="002615FE"/>
    <w:rsid w:val="0026422D"/>
    <w:rsid w:val="00266955"/>
    <w:rsid w:val="00273229"/>
    <w:rsid w:val="00275419"/>
    <w:rsid w:val="00284164"/>
    <w:rsid w:val="002959FB"/>
    <w:rsid w:val="002B3569"/>
    <w:rsid w:val="002B7197"/>
    <w:rsid w:val="002E1ADA"/>
    <w:rsid w:val="00305BC4"/>
    <w:rsid w:val="00311DAE"/>
    <w:rsid w:val="003245A4"/>
    <w:rsid w:val="00337EBA"/>
    <w:rsid w:val="00350021"/>
    <w:rsid w:val="00350359"/>
    <w:rsid w:val="003720E9"/>
    <w:rsid w:val="00377DA1"/>
    <w:rsid w:val="00380B44"/>
    <w:rsid w:val="0038444F"/>
    <w:rsid w:val="003961F3"/>
    <w:rsid w:val="003A0405"/>
    <w:rsid w:val="003A5D58"/>
    <w:rsid w:val="003A7501"/>
    <w:rsid w:val="003C625A"/>
    <w:rsid w:val="003D28A7"/>
    <w:rsid w:val="003D58E2"/>
    <w:rsid w:val="003F060F"/>
    <w:rsid w:val="003F1371"/>
    <w:rsid w:val="003F19C3"/>
    <w:rsid w:val="003F5186"/>
    <w:rsid w:val="003F775D"/>
    <w:rsid w:val="00410916"/>
    <w:rsid w:val="00414C3A"/>
    <w:rsid w:val="00420F04"/>
    <w:rsid w:val="00430511"/>
    <w:rsid w:val="00434427"/>
    <w:rsid w:val="00434AC3"/>
    <w:rsid w:val="00435720"/>
    <w:rsid w:val="00436878"/>
    <w:rsid w:val="00440BB9"/>
    <w:rsid w:val="00450D0E"/>
    <w:rsid w:val="00451915"/>
    <w:rsid w:val="00463F38"/>
    <w:rsid w:val="004762E2"/>
    <w:rsid w:val="00477E77"/>
    <w:rsid w:val="00483596"/>
    <w:rsid w:val="00491815"/>
    <w:rsid w:val="004A1417"/>
    <w:rsid w:val="004F2866"/>
    <w:rsid w:val="004F77AA"/>
    <w:rsid w:val="00523C4B"/>
    <w:rsid w:val="00530FE9"/>
    <w:rsid w:val="00541213"/>
    <w:rsid w:val="00546218"/>
    <w:rsid w:val="00546401"/>
    <w:rsid w:val="0055512B"/>
    <w:rsid w:val="00560708"/>
    <w:rsid w:val="005653A9"/>
    <w:rsid w:val="00572C60"/>
    <w:rsid w:val="005912BE"/>
    <w:rsid w:val="005C49F8"/>
    <w:rsid w:val="005D1F37"/>
    <w:rsid w:val="005F794B"/>
    <w:rsid w:val="006007D8"/>
    <w:rsid w:val="00600FF4"/>
    <w:rsid w:val="00604204"/>
    <w:rsid w:val="00604472"/>
    <w:rsid w:val="00611CC1"/>
    <w:rsid w:val="006150A0"/>
    <w:rsid w:val="0063482B"/>
    <w:rsid w:val="0063733C"/>
    <w:rsid w:val="00656815"/>
    <w:rsid w:val="006729BE"/>
    <w:rsid w:val="00686A7B"/>
    <w:rsid w:val="006A0812"/>
    <w:rsid w:val="006A0F8A"/>
    <w:rsid w:val="006A266A"/>
    <w:rsid w:val="006B16E0"/>
    <w:rsid w:val="006E1ECA"/>
    <w:rsid w:val="006F0A3C"/>
    <w:rsid w:val="007067C9"/>
    <w:rsid w:val="00726839"/>
    <w:rsid w:val="00745179"/>
    <w:rsid w:val="0077526F"/>
    <w:rsid w:val="00783168"/>
    <w:rsid w:val="0079197C"/>
    <w:rsid w:val="007972FF"/>
    <w:rsid w:val="007A05BE"/>
    <w:rsid w:val="007C22C7"/>
    <w:rsid w:val="007E2AD5"/>
    <w:rsid w:val="007F6CBD"/>
    <w:rsid w:val="008067A1"/>
    <w:rsid w:val="008334E1"/>
    <w:rsid w:val="008456D5"/>
    <w:rsid w:val="00845B34"/>
    <w:rsid w:val="0084634B"/>
    <w:rsid w:val="0088152F"/>
    <w:rsid w:val="008A1887"/>
    <w:rsid w:val="008A3E38"/>
    <w:rsid w:val="008B6A81"/>
    <w:rsid w:val="008E2A0D"/>
    <w:rsid w:val="009019C8"/>
    <w:rsid w:val="00910CEE"/>
    <w:rsid w:val="00930FC6"/>
    <w:rsid w:val="009672C6"/>
    <w:rsid w:val="00972ED8"/>
    <w:rsid w:val="009909EC"/>
    <w:rsid w:val="00994E47"/>
    <w:rsid w:val="00996B8C"/>
    <w:rsid w:val="009B00F2"/>
    <w:rsid w:val="009B3EBF"/>
    <w:rsid w:val="009B6792"/>
    <w:rsid w:val="009D0394"/>
    <w:rsid w:val="009D07D0"/>
    <w:rsid w:val="009D34B7"/>
    <w:rsid w:val="009F400A"/>
    <w:rsid w:val="00A070A2"/>
    <w:rsid w:val="00A14003"/>
    <w:rsid w:val="00A146EE"/>
    <w:rsid w:val="00A34294"/>
    <w:rsid w:val="00A44F29"/>
    <w:rsid w:val="00A55479"/>
    <w:rsid w:val="00A6637F"/>
    <w:rsid w:val="00A7241D"/>
    <w:rsid w:val="00A907E2"/>
    <w:rsid w:val="00A95970"/>
    <w:rsid w:val="00AA3CA2"/>
    <w:rsid w:val="00AB6E71"/>
    <w:rsid w:val="00AC0651"/>
    <w:rsid w:val="00AC7ED3"/>
    <w:rsid w:val="00AD7703"/>
    <w:rsid w:val="00AE1A3E"/>
    <w:rsid w:val="00AF049C"/>
    <w:rsid w:val="00AF5FB9"/>
    <w:rsid w:val="00B0484D"/>
    <w:rsid w:val="00B2526E"/>
    <w:rsid w:val="00B42AC2"/>
    <w:rsid w:val="00B468DA"/>
    <w:rsid w:val="00B70C9E"/>
    <w:rsid w:val="00B76BF2"/>
    <w:rsid w:val="00B7736C"/>
    <w:rsid w:val="00B800E2"/>
    <w:rsid w:val="00B9430D"/>
    <w:rsid w:val="00BB3AAC"/>
    <w:rsid w:val="00BB5327"/>
    <w:rsid w:val="00BC13ED"/>
    <w:rsid w:val="00BC51D1"/>
    <w:rsid w:val="00BD26E8"/>
    <w:rsid w:val="00BD33AF"/>
    <w:rsid w:val="00BE0AB6"/>
    <w:rsid w:val="00BE3AD8"/>
    <w:rsid w:val="00C03E8B"/>
    <w:rsid w:val="00C10D82"/>
    <w:rsid w:val="00C1575F"/>
    <w:rsid w:val="00C33FF9"/>
    <w:rsid w:val="00C3407C"/>
    <w:rsid w:val="00C9162E"/>
    <w:rsid w:val="00CA114A"/>
    <w:rsid w:val="00CB7D61"/>
    <w:rsid w:val="00CC70A6"/>
    <w:rsid w:val="00CD233E"/>
    <w:rsid w:val="00CD2C0E"/>
    <w:rsid w:val="00CF6CFD"/>
    <w:rsid w:val="00CF763F"/>
    <w:rsid w:val="00CF78A5"/>
    <w:rsid w:val="00D02062"/>
    <w:rsid w:val="00D05556"/>
    <w:rsid w:val="00D14438"/>
    <w:rsid w:val="00D23CAA"/>
    <w:rsid w:val="00D43AFE"/>
    <w:rsid w:val="00D4503A"/>
    <w:rsid w:val="00D5655E"/>
    <w:rsid w:val="00D62C1B"/>
    <w:rsid w:val="00D66BA4"/>
    <w:rsid w:val="00D84CA0"/>
    <w:rsid w:val="00D8605E"/>
    <w:rsid w:val="00D93AEC"/>
    <w:rsid w:val="00D96951"/>
    <w:rsid w:val="00D96BC0"/>
    <w:rsid w:val="00DA6576"/>
    <w:rsid w:val="00DC04BD"/>
    <w:rsid w:val="00DC0A4A"/>
    <w:rsid w:val="00DD09C2"/>
    <w:rsid w:val="00DD4D91"/>
    <w:rsid w:val="00DE4362"/>
    <w:rsid w:val="00DE4FE2"/>
    <w:rsid w:val="00E0220C"/>
    <w:rsid w:val="00E046F9"/>
    <w:rsid w:val="00E04908"/>
    <w:rsid w:val="00E05706"/>
    <w:rsid w:val="00E13352"/>
    <w:rsid w:val="00E136C1"/>
    <w:rsid w:val="00E2218A"/>
    <w:rsid w:val="00E25B27"/>
    <w:rsid w:val="00E30EB4"/>
    <w:rsid w:val="00E42E11"/>
    <w:rsid w:val="00E437A5"/>
    <w:rsid w:val="00E70B0C"/>
    <w:rsid w:val="00E90842"/>
    <w:rsid w:val="00E94FDD"/>
    <w:rsid w:val="00E95BA5"/>
    <w:rsid w:val="00E96C8C"/>
    <w:rsid w:val="00EE68CB"/>
    <w:rsid w:val="00EF2286"/>
    <w:rsid w:val="00EF587A"/>
    <w:rsid w:val="00F1168A"/>
    <w:rsid w:val="00F11869"/>
    <w:rsid w:val="00F12572"/>
    <w:rsid w:val="00F1428D"/>
    <w:rsid w:val="00F26E77"/>
    <w:rsid w:val="00F40023"/>
    <w:rsid w:val="00F454DA"/>
    <w:rsid w:val="00F5549E"/>
    <w:rsid w:val="00F55CC4"/>
    <w:rsid w:val="00F5762F"/>
    <w:rsid w:val="00F67CDB"/>
    <w:rsid w:val="00F815F5"/>
    <w:rsid w:val="00F85ED0"/>
    <w:rsid w:val="00F926A3"/>
    <w:rsid w:val="00FC2A7F"/>
    <w:rsid w:val="00FC32B2"/>
    <w:rsid w:val="00FC34AF"/>
    <w:rsid w:val="00FE4979"/>
    <w:rsid w:val="00FF2BAC"/>
    <w:rsid w:val="4B59F898"/>
    <w:rsid w:val="79ECA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BDF9F"/>
  <w15:chartTrackingRefBased/>
  <w15:docId w15:val="{85C06BEC-8B8A-430C-90FA-5C8BB98C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69"/>
    <w:pPr>
      <w:spacing w:before="0" w:after="160" w:line="259" w:lineRule="auto"/>
    </w:pPr>
    <w:rPr>
      <w:color w:val="auto"/>
    </w:rPr>
  </w:style>
  <w:style w:type="paragraph" w:styleId="Heading1">
    <w:name w:val="heading 1"/>
    <w:basedOn w:val="Normal"/>
    <w:next w:val="Normal"/>
    <w:link w:val="Heading1Char"/>
    <w:uiPriority w:val="9"/>
    <w:qFormat/>
    <w:rsid w:val="00530FE9"/>
    <w:pPr>
      <w:keepNext/>
      <w:keepLines/>
      <w:suppressAutoHyphens/>
      <w:spacing w:after="240" w:line="240" w:lineRule="auto"/>
      <w:contextualSpacing/>
      <w:outlineLvl w:val="0"/>
    </w:pPr>
    <w:rPr>
      <w:rFonts w:asciiTheme="majorHAnsi" w:eastAsiaTheme="majorEastAsia" w:hAnsiTheme="majorHAnsi" w:cstheme="majorBidi"/>
      <w:b/>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uppressAutoHyphens/>
      <w:spacing w:before="320" w:line="240" w:lineRule="auto"/>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uppressAutoHyphens/>
      <w:spacing w:before="240" w:line="240" w:lineRule="auto"/>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uppressAutoHyphens/>
      <w:spacing w:before="240" w:line="240" w:lineRule="auto"/>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uppressAutoHyphens/>
      <w:spacing w:before="240" w:line="240" w:lineRule="auto"/>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uppressAutoHyphens/>
      <w:spacing w:before="240" w:line="240" w:lineRule="auto"/>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uppressAutoHyphens/>
      <w:spacing w:before="1680" w:after="240" w:line="240" w:lineRule="auto"/>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uppressAutoHyphens/>
      <w:spacing w:before="240" w:line="240" w:lineRule="auto"/>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pPr>
      <w:suppressAutoHyphens/>
      <w:spacing w:before="160" w:after="80" w:line="240" w:lineRule="auto"/>
    </w:pPr>
    <w:rPr>
      <w:b/>
      <w:color w:val="081E3E" w:themeColor="text2"/>
    </w:rPr>
  </w:style>
  <w:style w:type="paragraph" w:styleId="Header">
    <w:name w:val="header"/>
    <w:basedOn w:val="Normal"/>
    <w:link w:val="HeaderChar"/>
    <w:uiPriority w:val="99"/>
    <w:unhideWhenUsed/>
    <w:rsid w:val="005912BE"/>
    <w:pPr>
      <w:tabs>
        <w:tab w:val="center" w:pos="4513"/>
        <w:tab w:val="right" w:pos="9026"/>
      </w:tabs>
      <w:suppressAutoHyphens/>
      <w:spacing w:after="0" w:line="240" w:lineRule="auto"/>
      <w:jc w:val="right"/>
    </w:pPr>
    <w:rPr>
      <w:color w:val="000000" w:themeColor="text1"/>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uppressAutoHyphens/>
      <w:spacing w:after="0" w:line="240" w:lineRule="auto"/>
    </w:pPr>
    <w:rPr>
      <w:color w:val="000000" w:themeColor="text1"/>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uppressAutoHyphens/>
      <w:spacing w:before="1240" w:line="240" w:lineRule="auto"/>
    </w:pPr>
    <w:rPr>
      <w:color w:val="000000" w:themeColor="text1"/>
    </w:r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uiPriority w:val="99"/>
    <w:rsid w:val="005912BE"/>
    <w:pPr>
      <w:suppressAutoHyphens/>
      <w:spacing w:after="0" w:line="240" w:lineRule="auto"/>
      <w:ind w:left="284" w:hanging="284"/>
    </w:pPr>
    <w:rPr>
      <w:color w:val="000000" w:themeColor="text1"/>
      <w:sz w:val="18"/>
    </w:rPr>
  </w:style>
  <w:style w:type="character" w:customStyle="1" w:styleId="FootnoteTextChar">
    <w:name w:val="Footnote Text Char"/>
    <w:aliases w:val="(NECG) Footnote Text Char"/>
    <w:basedOn w:val="DefaultParagraphFont"/>
    <w:link w:val="FootnoteText"/>
    <w:uiPriority w:val="99"/>
    <w:rsid w:val="005912BE"/>
    <w:rPr>
      <w:kern w:val="12"/>
      <w:sz w:val="18"/>
    </w:rPr>
  </w:style>
  <w:style w:type="character" w:styleId="FootnoteReference">
    <w:name w:val="footnote reference"/>
    <w:aliases w:val="(NECG) Footnote Reference,Text Footnote Reference"/>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530FE9"/>
    <w:rPr>
      <w:rFonts w:asciiTheme="majorHAnsi" w:eastAsiaTheme="majorEastAsia" w:hAnsiTheme="majorHAnsi" w:cstheme="majorBidi"/>
      <w:b/>
      <w:color w:val="081E3E" w:themeColor="text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uppressAutoHyphens/>
      <w:spacing w:before="240" w:after="240" w:line="240" w:lineRule="auto"/>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uppressAutoHyphens/>
      <w:spacing w:before="240" w:line="240" w:lineRule="auto"/>
    </w:pPr>
    <w:rPr>
      <w:b/>
      <w:iCs/>
      <w:color w:val="000000" w:themeColor="text1"/>
      <w:szCs w:val="18"/>
    </w:rPr>
  </w:style>
  <w:style w:type="table" w:customStyle="1" w:styleId="DefaultTable1">
    <w:name w:val="Default Table 1"/>
    <w:basedOn w:val="TableNormal"/>
    <w:uiPriority w:val="99"/>
    <w:rsid w:val="00125E70"/>
    <w:pPr>
      <w:spacing w:before="80"/>
    </w:pPr>
    <w:tblPr>
      <w:tblStyleRowBandSize w:val="1"/>
      <w:tblStyleColBandSize w:val="1"/>
      <w:tblBorders>
        <w:insideH w:val="single" w:sz="4" w:space="0" w:color="698031" w:themeColor="accent5" w:themeShade="80"/>
        <w:insideV w:val="single" w:sz="4" w:space="0" w:color="698031" w:themeColor="accent5" w:themeShade="80"/>
      </w:tblBorders>
    </w:tblPr>
    <w:tcPr>
      <w:shd w:val="clear" w:color="auto" w:fill="auto"/>
    </w:tc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uppressAutoHyphens/>
      <w:spacing w:before="120" w:after="80" w:line="240" w:lineRule="auto"/>
    </w:pPr>
    <w:rPr>
      <w:color w:val="000000" w:themeColor="text1"/>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uppressAutoHyphens/>
      <w:spacing w:before="80" w:after="80" w:line="240" w:lineRule="auto"/>
    </w:pPr>
    <w:rPr>
      <w:color w:val="000000" w:themeColor="text1"/>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uppressAutoHyphens/>
      <w:spacing w:before="80" w:after="80" w:line="240" w:lineRule="auto"/>
    </w:pPr>
    <w:rPr>
      <w:color w:val="000000" w:themeColor="text1"/>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uppressAutoHyphens/>
      <w:spacing w:before="80" w:after="80" w:line="240" w:lineRule="auto"/>
    </w:pPr>
    <w:rPr>
      <w:color w:val="000000" w:themeColor="text1"/>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qFormat/>
    <w:rsid w:val="00CF6CFD"/>
    <w:pPr>
      <w:numPr>
        <w:ilvl w:val="2"/>
      </w:numPr>
    </w:pPr>
  </w:style>
  <w:style w:type="paragraph" w:styleId="TOCHeading">
    <w:name w:val="TOC Heading"/>
    <w:basedOn w:val="Heading1"/>
    <w:next w:val="Normal"/>
    <w:uiPriority w:val="38"/>
    <w:rsid w:val="00CF6CFD"/>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suppressAutoHyphens/>
      <w:spacing w:before="160" w:after="80" w:line="240" w:lineRule="auto"/>
      <w:ind w:left="284" w:right="284"/>
    </w:pPr>
    <w:rPr>
      <w:color w:val="000000" w:themeColor="text1"/>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suppressAutoHyphens/>
      <w:spacing w:before="160" w:after="80" w:line="240" w:lineRule="auto"/>
      <w:ind w:left="284" w:right="284"/>
    </w:pPr>
    <w:rPr>
      <w:color w:val="000000" w:themeColor="text1"/>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uppressAutoHyphens/>
      <w:spacing w:before="160" w:line="240" w:lineRule="auto"/>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suppressAutoHyphens/>
      <w:spacing w:before="160" w:after="80" w:line="240" w:lineRule="auto"/>
      <w:ind w:left="567" w:hanging="567"/>
    </w:pPr>
    <w:rPr>
      <w:b/>
      <w:color w:val="000000" w:themeColor="text1"/>
      <w:sz w:val="24"/>
      <w:u w:val="single" w:color="008089" w:themeColor="accent2"/>
    </w:rPr>
  </w:style>
  <w:style w:type="paragraph" w:styleId="TOC2">
    <w:name w:val="toc 2"/>
    <w:basedOn w:val="Normal"/>
    <w:next w:val="Normal"/>
    <w:autoRedefine/>
    <w:uiPriority w:val="39"/>
    <w:rsid w:val="00A95970"/>
    <w:pPr>
      <w:keepLines/>
      <w:suppressAutoHyphens/>
      <w:spacing w:before="80" w:after="80" w:line="240" w:lineRule="auto"/>
      <w:ind w:left="567" w:hanging="567"/>
    </w:pPr>
    <w:rPr>
      <w:color w:val="000000" w:themeColor="text1"/>
    </w:rPr>
  </w:style>
  <w:style w:type="paragraph" w:styleId="TOC3">
    <w:name w:val="toc 3"/>
    <w:basedOn w:val="Normal"/>
    <w:next w:val="Normal"/>
    <w:autoRedefine/>
    <w:uiPriority w:val="39"/>
    <w:rsid w:val="00DE4362"/>
    <w:pPr>
      <w:suppressAutoHyphens/>
      <w:spacing w:before="80" w:after="80" w:line="240" w:lineRule="auto"/>
      <w:ind w:left="1134" w:hanging="567"/>
    </w:pPr>
    <w:rPr>
      <w:color w:val="000000" w:themeColor="text1"/>
    </w:rPr>
  </w:style>
  <w:style w:type="paragraph" w:styleId="TableofFigures">
    <w:name w:val="table of figures"/>
    <w:basedOn w:val="Normal"/>
    <w:next w:val="Normal"/>
    <w:uiPriority w:val="40"/>
    <w:unhideWhenUsed/>
    <w:rsid w:val="006E1ECA"/>
    <w:pPr>
      <w:suppressAutoHyphens/>
      <w:spacing w:before="80" w:after="80" w:line="240" w:lineRule="auto"/>
    </w:pPr>
    <w:rPr>
      <w:color w:val="000000" w:themeColor="text1"/>
    </w:rPr>
  </w:style>
  <w:style w:type="paragraph" w:customStyle="1" w:styleId="AreaHeading">
    <w:name w:val="Area Heading"/>
    <w:basedOn w:val="Normal"/>
    <w:qFormat/>
    <w:rsid w:val="001606C9"/>
    <w:pPr>
      <w:suppressAutoHyphens/>
      <w:spacing w:after="80" w:line="240" w:lineRule="auto"/>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uppressAutoHyphens/>
      <w:spacing w:before="60" w:after="60" w:line="240" w:lineRule="auto"/>
      <w:jc w:val="center"/>
    </w:pPr>
    <w:rPr>
      <w:b/>
      <w:bCs/>
      <w:caps/>
      <w:color w:val="E10000"/>
      <w:shd w:val="clear" w:color="auto" w:fill="FFFFFF" w:themeFill="background1"/>
    </w:rPr>
  </w:style>
  <w:style w:type="table" w:customStyle="1" w:styleId="GTA1">
    <w:name w:val="GTA1"/>
    <w:basedOn w:val="TableNormal"/>
    <w:next w:val="TableGrid"/>
    <w:uiPriority w:val="39"/>
    <w:rsid w:val="00125E70"/>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basedOn w:val="DefaultParagraphFont"/>
    <w:link w:val="ListParagraph"/>
    <w:uiPriority w:val="34"/>
    <w:qFormat/>
    <w:locked/>
    <w:rsid w:val="00EF587A"/>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FooterText"/>
    <w:basedOn w:val="Normal"/>
    <w:link w:val="ListParagraphChar"/>
    <w:uiPriority w:val="34"/>
    <w:qFormat/>
    <w:rsid w:val="00EF587A"/>
    <w:pPr>
      <w:spacing w:after="0" w:line="240" w:lineRule="auto"/>
      <w:ind w:left="720"/>
      <w:contextualSpacing/>
    </w:pPr>
    <w:rPr>
      <w:color w:val="000000" w:themeColor="text1"/>
    </w:rPr>
  </w:style>
  <w:style w:type="character" w:styleId="CommentReference">
    <w:name w:val="annotation reference"/>
    <w:basedOn w:val="DefaultParagraphFont"/>
    <w:uiPriority w:val="99"/>
    <w:semiHidden/>
    <w:unhideWhenUsed/>
    <w:rsid w:val="00102AAB"/>
    <w:rPr>
      <w:sz w:val="16"/>
      <w:szCs w:val="16"/>
    </w:rPr>
  </w:style>
  <w:style w:type="paragraph" w:styleId="CommentText">
    <w:name w:val="annotation text"/>
    <w:basedOn w:val="Normal"/>
    <w:link w:val="CommentTextChar"/>
    <w:uiPriority w:val="99"/>
    <w:semiHidden/>
    <w:unhideWhenUsed/>
    <w:rsid w:val="00102AAB"/>
    <w:pPr>
      <w:spacing w:line="240" w:lineRule="auto"/>
    </w:pPr>
    <w:rPr>
      <w:sz w:val="20"/>
      <w:szCs w:val="20"/>
    </w:rPr>
  </w:style>
  <w:style w:type="character" w:customStyle="1" w:styleId="CommentTextChar">
    <w:name w:val="Comment Text Char"/>
    <w:basedOn w:val="DefaultParagraphFont"/>
    <w:link w:val="CommentText"/>
    <w:uiPriority w:val="99"/>
    <w:semiHidden/>
    <w:rsid w:val="00102AAB"/>
    <w:rPr>
      <w:color w:val="auto"/>
      <w:sz w:val="20"/>
      <w:szCs w:val="20"/>
    </w:rPr>
  </w:style>
  <w:style w:type="paragraph" w:styleId="CommentSubject">
    <w:name w:val="annotation subject"/>
    <w:basedOn w:val="CommentText"/>
    <w:next w:val="CommentText"/>
    <w:link w:val="CommentSubjectChar"/>
    <w:uiPriority w:val="99"/>
    <w:semiHidden/>
    <w:unhideWhenUsed/>
    <w:rsid w:val="00102AAB"/>
    <w:rPr>
      <w:b/>
      <w:bCs/>
    </w:rPr>
  </w:style>
  <w:style w:type="character" w:customStyle="1" w:styleId="CommentSubjectChar">
    <w:name w:val="Comment Subject Char"/>
    <w:basedOn w:val="CommentTextChar"/>
    <w:link w:val="CommentSubject"/>
    <w:uiPriority w:val="99"/>
    <w:semiHidden/>
    <w:rsid w:val="00102AAB"/>
    <w:rPr>
      <w:b/>
      <w:bCs/>
      <w:color w:val="auto"/>
      <w:sz w:val="20"/>
      <w:szCs w:val="20"/>
    </w:rPr>
  </w:style>
  <w:style w:type="paragraph" w:styleId="BalloonText">
    <w:name w:val="Balloon Text"/>
    <w:basedOn w:val="Normal"/>
    <w:link w:val="BalloonTextChar"/>
    <w:uiPriority w:val="99"/>
    <w:semiHidden/>
    <w:unhideWhenUsed/>
    <w:rsid w:val="00102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AB"/>
    <w:rPr>
      <w:rFonts w:ascii="Segoe UI" w:hAnsi="Segoe UI" w:cs="Segoe UI"/>
      <w:color w:val="auto"/>
      <w:sz w:val="18"/>
      <w:szCs w:val="18"/>
    </w:rPr>
  </w:style>
  <w:style w:type="paragraph" w:styleId="Revision">
    <w:name w:val="Revision"/>
    <w:hidden/>
    <w:uiPriority w:val="99"/>
    <w:semiHidden/>
    <w:rsid w:val="003F19C3"/>
    <w:pPr>
      <w:spacing w:before="0" w:after="0"/>
    </w:pPr>
    <w:rPr>
      <w:color w:val="auto"/>
    </w:rPr>
  </w:style>
  <w:style w:type="character" w:styleId="UnresolvedMention">
    <w:name w:val="Unresolved Mention"/>
    <w:basedOn w:val="DefaultParagraphFont"/>
    <w:uiPriority w:val="99"/>
    <w:semiHidden/>
    <w:unhideWhenUsed/>
    <w:rsid w:val="00000666"/>
    <w:rPr>
      <w:color w:val="605E5C"/>
      <w:shd w:val="clear" w:color="auto" w:fill="E1DFDD"/>
    </w:rPr>
  </w:style>
  <w:style w:type="table" w:customStyle="1" w:styleId="GTA2">
    <w:name w:val="GTA2"/>
    <w:basedOn w:val="TableNormal"/>
    <w:next w:val="TableGrid"/>
    <w:uiPriority w:val="39"/>
    <w:rsid w:val="00D05556"/>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5556"/>
    <w:rPr>
      <w:color w:val="0046FF" w:themeColor="followedHyperlink"/>
      <w:u w:val="single"/>
    </w:rPr>
  </w:style>
  <w:style w:type="character" w:styleId="Emphasis">
    <w:name w:val="Emphasis"/>
    <w:basedOn w:val="DefaultParagraphFont"/>
    <w:uiPriority w:val="20"/>
    <w:qFormat/>
    <w:rsid w:val="00D23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4103">
      <w:bodyDiv w:val="1"/>
      <w:marLeft w:val="0"/>
      <w:marRight w:val="0"/>
      <w:marTop w:val="0"/>
      <w:marBottom w:val="0"/>
      <w:divBdr>
        <w:top w:val="none" w:sz="0" w:space="0" w:color="auto"/>
        <w:left w:val="none" w:sz="0" w:space="0" w:color="auto"/>
        <w:bottom w:val="none" w:sz="0" w:space="0" w:color="auto"/>
        <w:right w:val="none" w:sz="0" w:space="0" w:color="auto"/>
      </w:divBdr>
    </w:div>
    <w:div w:id="779178091">
      <w:bodyDiv w:val="1"/>
      <w:marLeft w:val="0"/>
      <w:marRight w:val="0"/>
      <w:marTop w:val="0"/>
      <w:marBottom w:val="0"/>
      <w:divBdr>
        <w:top w:val="none" w:sz="0" w:space="0" w:color="auto"/>
        <w:left w:val="none" w:sz="0" w:space="0" w:color="auto"/>
        <w:bottom w:val="none" w:sz="0" w:space="0" w:color="auto"/>
        <w:right w:val="none" w:sz="0" w:space="0" w:color="auto"/>
      </w:divBdr>
    </w:div>
    <w:div w:id="976255672">
      <w:bodyDiv w:val="1"/>
      <w:marLeft w:val="0"/>
      <w:marRight w:val="0"/>
      <w:marTop w:val="0"/>
      <w:marBottom w:val="0"/>
      <w:divBdr>
        <w:top w:val="none" w:sz="0" w:space="0" w:color="auto"/>
        <w:left w:val="none" w:sz="0" w:space="0" w:color="auto"/>
        <w:bottom w:val="none" w:sz="0" w:space="0" w:color="auto"/>
        <w:right w:val="none" w:sz="0" w:space="0" w:color="auto"/>
      </w:divBdr>
    </w:div>
    <w:div w:id="18040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nfrastructure.gov.au/transport-standards-refor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180062137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isabilityTransport@infrastructure.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nfrastructure.gov.au/transport-standards-refor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5F827F-19D7-4E24-8A19-DD5C2BC3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6</TotalTime>
  <Pages>11</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Reform of the Disability Standards for Accessible Public Transport 2002—Summary of decision—March 2024</vt:lpstr>
    </vt:vector>
  </TitlesOfParts>
  <Company>Australian Government, Department of Infrastructure, Transport, Regional Development, Communications and the Arts</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 of the Disability Standards for Accessible Public Transport 2002—Summary of decision—March 2024</dc:title>
  <dc:subject/>
  <dc:creator>Australian Government, Department of Infrastructure, Transport, Regional Development, Communications and the Arts</dc:creator>
  <cp:keywords/>
  <dc:description/>
  <cp:lastModifiedBy>Hall, Theresa</cp:lastModifiedBy>
  <cp:revision>4</cp:revision>
  <cp:lastPrinted>2023-08-07T05:26:00Z</cp:lastPrinted>
  <dcterms:created xsi:type="dcterms:W3CDTF">2024-03-25T06:12:00Z</dcterms:created>
  <dcterms:modified xsi:type="dcterms:W3CDTF">2024-03-25T06:20:00Z</dcterms:modified>
  <cp:contentStatus>OFFICIAL / OFFICIAL: SENSITIVE / PROTECTED                                                                                                                       &lt;SELECT THE CLASSIFICATION MARKER ABOVE THAT APPLIES TO YOUR DOCUMENT, THEN DELETE THE OTHERS AND THIS TEXT&gt;</cp:contentStatus>
</cp:coreProperties>
</file>