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AD0E" w14:textId="77777777" w:rsidR="000F5614" w:rsidRDefault="004420BB" w:rsidP="000F5614">
      <w:pPr>
        <w:spacing w:after="144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105F2328" wp14:editId="2CD45D5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3072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6A0CD792" wp14:editId="53461BB7">
            <wp:extent cx="3647611" cy="669240"/>
            <wp:effectExtent l="0" t="0" r="0" b="0"/>
            <wp:docPr id="2" name="Picture 2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F0CA" w14:textId="77777777" w:rsidR="000F5614" w:rsidRDefault="004420BB" w:rsidP="000F5614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olor w:val="44546A" w:themeColor="text2"/>
          <w:sz w:val="28"/>
          <w:szCs w:val="28"/>
        </w:rPr>
        <w:t xml:space="preserve">Regional Connectivity Ministers’ </w:t>
      </w:r>
      <w:r w:rsidR="5701EF12" w:rsidRPr="75812B6E">
        <w:rPr>
          <w:rFonts w:asciiTheme="majorHAnsi" w:eastAsiaTheme="majorEastAsia" w:hAnsiTheme="majorHAnsi" w:cstheme="majorBidi"/>
          <w:b/>
          <w:bCs/>
          <w:color w:val="44546A" w:themeColor="text2"/>
          <w:sz w:val="28"/>
          <w:szCs w:val="28"/>
        </w:rPr>
        <w:t>Roundtable</w:t>
      </w:r>
      <w:r w:rsidR="00666957">
        <w:rPr>
          <w:rFonts w:asciiTheme="majorHAnsi" w:eastAsiaTheme="majorEastAsia" w:hAnsiTheme="majorHAnsi" w:cstheme="majorBidi"/>
          <w:b/>
          <w:bCs/>
          <w:color w:val="44546A" w:themeColor="text2"/>
          <w:sz w:val="28"/>
          <w:szCs w:val="28"/>
        </w:rPr>
        <w:t xml:space="preserve"> – Communique</w:t>
      </w:r>
    </w:p>
    <w:p w14:paraId="4F5A5524" w14:textId="198E3F65" w:rsidR="00666957" w:rsidRDefault="00BB116C" w:rsidP="000F5614">
      <w:pPr>
        <w:jc w:val="center"/>
        <w:rPr>
          <w:rFonts w:asciiTheme="majorHAnsi" w:eastAsiaTheme="majorEastAsia" w:hAnsiTheme="majorHAnsi" w:cstheme="majorBidi"/>
          <w:b/>
          <w:color w:val="44546A" w:themeColor="text2"/>
          <w:sz w:val="28"/>
          <w:szCs w:val="28"/>
        </w:rPr>
      </w:pPr>
      <w:r w:rsidRPr="00BB116C">
        <w:rPr>
          <w:rFonts w:asciiTheme="majorHAnsi" w:eastAsiaTheme="majorEastAsia" w:hAnsiTheme="majorHAnsi" w:cstheme="majorBidi"/>
          <w:b/>
          <w:color w:val="44546A" w:themeColor="text2"/>
          <w:sz w:val="28"/>
          <w:szCs w:val="28"/>
        </w:rPr>
        <w:t>23 October 2024</w:t>
      </w:r>
    </w:p>
    <w:p w14:paraId="57812529" w14:textId="6C994659" w:rsidR="00666957" w:rsidRDefault="00666957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Regional Connectivity Ministers </w:t>
      </w:r>
      <w:r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convened </w:t>
      </w:r>
      <w:r w:rsidR="00E136E6"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in </w:t>
      </w:r>
      <w:r w:rsidR="00BB116C"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Sydney</w:t>
      </w:r>
      <w:r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</w:t>
      </w:r>
      <w:r w:rsidR="00920528"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and</w:t>
      </w:r>
      <w:r w:rsid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virtually 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today. The following Ministers attended:</w:t>
      </w:r>
    </w:p>
    <w:p w14:paraId="107B82FE" w14:textId="672DFA0B" w:rsidR="00666957" w:rsidRPr="00920528" w:rsidRDefault="00666957" w:rsidP="0066695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The Hon Michelle Rowland, MP</w:t>
      </w:r>
      <w:r w:rsidR="008E55EB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(Commonwealth)</w:t>
      </w:r>
    </w:p>
    <w:p w14:paraId="26316163" w14:textId="0932B6FB" w:rsidR="00666957" w:rsidRPr="00920528" w:rsidRDefault="00666957" w:rsidP="0066695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The </w:t>
      </w:r>
      <w:r w:rsidR="00920528"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Hon Don Punch, ML</w:t>
      </w:r>
      <w:r w:rsidR="00AC389C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A</w:t>
      </w:r>
      <w:r w:rsidR="00FC7AB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(Western Australia)</w:t>
      </w:r>
    </w:p>
    <w:p w14:paraId="4F71CE88" w14:textId="3EE27C24" w:rsidR="00666957" w:rsidRPr="00396A20" w:rsidRDefault="00666957" w:rsidP="0066695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 w:rsidRPr="00396A20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The Hon Clare Scriven, ML</w:t>
      </w:r>
      <w:r w:rsidR="0023796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C</w:t>
      </w:r>
      <w:r w:rsidR="00FC7AB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(South Australia)</w:t>
      </w:r>
    </w:p>
    <w:p w14:paraId="5C0D20C1" w14:textId="09ADCA3E" w:rsidR="00666957" w:rsidRDefault="00666957" w:rsidP="0066695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 w:rsidRPr="0092052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The Hon Gabrielle Williams, MP</w:t>
      </w:r>
      <w:r w:rsidR="00FC7AB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(Victoria)</w:t>
      </w:r>
    </w:p>
    <w:p w14:paraId="50483E92" w14:textId="13A6E2D2" w:rsidR="00920528" w:rsidRPr="001D5EE8" w:rsidRDefault="00920528" w:rsidP="0066695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 w:rsidRPr="001D5EE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The Hon Joshua (Josh) Burgoyne, ML</w:t>
      </w:r>
      <w:r w:rsidR="00FD528E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A</w:t>
      </w:r>
      <w:r w:rsidR="00FC7AB4" w:rsidRPr="001D5EE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(Northern Territory)</w:t>
      </w:r>
    </w:p>
    <w:p w14:paraId="2EDEC86B" w14:textId="77777777" w:rsidR="00237968" w:rsidRDefault="00237968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The Hon Madeleine Ogilvie, MP (Tasmania), the Hon Tara Moriarty, MLC (New South Wales) and the Hon Jihad Dib, MP (New South Wales) </w:t>
      </w:r>
      <w:r w:rsidRPr="0023796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were apologies for the meeting. These jurisdictions were represented by officials.</w:t>
      </w:r>
    </w:p>
    <w:p w14:paraId="7EAE74C9" w14:textId="4E3A5514" w:rsidR="00666957" w:rsidRDefault="00116A5D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Ministers noted the ACT Government and the Queensland Government are in a caretaker period.</w:t>
      </w:r>
      <w:r w:rsidR="0073126C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</w:t>
      </w:r>
      <w:r w:rsidR="00FC7AB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These jurisdictions were represented by officials</w:t>
      </w:r>
      <w:r w:rsidR="00C9018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as observers</w:t>
      </w:r>
      <w:r w:rsidR="00FC7AB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.</w:t>
      </w:r>
    </w:p>
    <w:p w14:paraId="05C339B6" w14:textId="77777777" w:rsidR="0073126C" w:rsidRDefault="0073126C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Ministers agreed their priorities include:</w:t>
      </w:r>
    </w:p>
    <w:p w14:paraId="2D89A3CE" w14:textId="32417C73" w:rsidR="0073126C" w:rsidRPr="00620921" w:rsidRDefault="00B92A08" w:rsidP="00620921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Ensuring public safety is maintained after the 3G shutdown</w:t>
      </w:r>
    </w:p>
    <w:p w14:paraId="145DE184" w14:textId="7E6D6DE7" w:rsidR="0073126C" w:rsidRPr="00620921" w:rsidRDefault="00D51153" w:rsidP="00620921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Ongoing </w:t>
      </w:r>
      <w:r w:rsidR="00CD577F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commitment to improving telecommunications resilience</w:t>
      </w:r>
    </w:p>
    <w:p w14:paraId="70A149F6" w14:textId="0A46BA69" w:rsidR="0073126C" w:rsidRPr="00620921" w:rsidRDefault="00CD577F" w:rsidP="00620921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Promoting the development and progress of data sharing between Tel</w:t>
      </w:r>
      <w:r w:rsidR="00833401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ecommunications</w:t>
      </w:r>
      <w:r w:rsidR="00A533D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providers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, States and Territories and the </w:t>
      </w:r>
      <w:r w:rsidR="0002715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Commonwealth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to better inform government investment decisions</w:t>
      </w:r>
    </w:p>
    <w:p w14:paraId="769F475E" w14:textId="37031CCD" w:rsidR="0073126C" w:rsidRPr="00620921" w:rsidRDefault="00CD577F" w:rsidP="00620921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Continued promotion of the importance of </w:t>
      </w:r>
      <w:r w:rsidRPr="00620921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telecommunications infrastructure sharing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, and its benefit to the community.</w:t>
      </w:r>
    </w:p>
    <w:p w14:paraId="5781DBA8" w14:textId="3EFB4933" w:rsidR="0073126C" w:rsidRPr="00620921" w:rsidRDefault="00B92A08" w:rsidP="00666957">
      <w:pP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  <w:t>Closure of 3G</w:t>
      </w:r>
    </w:p>
    <w:p w14:paraId="5B818ACB" w14:textId="313186ED" w:rsidR="00CD577F" w:rsidRPr="004D3EA4" w:rsidRDefault="004D3EA4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Ministers </w:t>
      </w:r>
      <w:r w:rsidR="00674145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noted actions taken to date by the </w:t>
      </w:r>
      <w:r w:rsidR="0002715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Commonwealth </w:t>
      </w:r>
      <w:r w:rsidR="00674145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and Telcos to prepare for the upcoming 3G closure, </w:t>
      </w:r>
      <w:r w:rsidR="00A533D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specifically</w:t>
      </w:r>
      <w:r w:rsidR="00674145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measures undertaken to assist vulnerable persons, including those people living in regional, rural and/or remote localities.</w:t>
      </w:r>
      <w:r w:rsidR="004C6885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Ministers discussed and agreed that </w:t>
      </w:r>
      <w:r w:rsidR="00CF232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maintenance of</w:t>
      </w:r>
      <w:r w:rsidR="004C6885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public safety is paramount, following the 3G closure.</w:t>
      </w:r>
    </w:p>
    <w:p w14:paraId="156F5EB9" w14:textId="7FF18856" w:rsidR="0073126C" w:rsidRPr="00620921" w:rsidRDefault="00B6033B" w:rsidP="00666957">
      <w:pP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  <w:lastRenderedPageBreak/>
        <w:t>Telecommunications Resilience</w:t>
      </w:r>
    </w:p>
    <w:p w14:paraId="09A79067" w14:textId="2336DB74" w:rsidR="00CD577F" w:rsidRPr="00CF2324" w:rsidRDefault="005937A6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As Australia 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enters the </w:t>
      </w:r>
      <w:r w:rsidR="00C27A12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high-risk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weather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season, with 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an 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increased 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chance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of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severe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storms, floods and bushfires, </w:t>
      </w:r>
      <w:r w:rsidR="0002715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Ministers reiterated their commitment to improving telecommunications resilience, particularly in times of crisis and/or emergency management. The Commonwealth will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consider ways to lead a national approach to telecommunications resilience,</w:t>
      </w:r>
      <w:r w:rsidR="0002715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as well as support </w:t>
      </w:r>
      <w:r w:rsidR="00027157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state and territory telecommunications resilience programs.</w:t>
      </w:r>
    </w:p>
    <w:p w14:paraId="5AA2E250" w14:textId="65D3CE8B" w:rsidR="007E622F" w:rsidRPr="007E622F" w:rsidRDefault="00BD35A5" w:rsidP="00666957">
      <w:pP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  <w:t>Spectrum Access for State Government Services</w:t>
      </w:r>
    </w:p>
    <w:p w14:paraId="35D0FF4A" w14:textId="5CE31F7A" w:rsidR="007E622F" w:rsidRDefault="00BD35A5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Minister Williams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, MP tabled a </w:t>
      </w:r>
      <w:r w:rsidR="00E34952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Spectrum Working Group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Options paper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,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outlining current and future state and territory government spectrum requirements and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options to improve spectrum policy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and regulation</w:t>
      </w: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. Ministers </w:t>
      </w:r>
      <w:r w:rsidR="005E2ED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discussed the paper and Minister Rowland agreed to task her department in considering the options presented in the paper. </w:t>
      </w:r>
    </w:p>
    <w:p w14:paraId="7032AA68" w14:textId="77777777" w:rsidR="00B92A08" w:rsidRDefault="00B92A08" w:rsidP="00666957">
      <w:pP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</w:pPr>
      <w:r w:rsidRPr="00B92A08"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  <w:t>Enhancing Regional Communications Data Sharing</w:t>
      </w:r>
    </w:p>
    <w:p w14:paraId="4CE4A840" w14:textId="26F7DA3F" w:rsidR="007E622F" w:rsidRPr="00B92A08" w:rsidRDefault="00545B4A" w:rsidP="00666957">
      <w:pPr>
        <w:rPr>
          <w:rFonts w:asciiTheme="majorHAnsi" w:eastAsiaTheme="majorEastAsia" w:hAnsiTheme="majorHAnsi" w:cstheme="majorBidi"/>
          <w:i/>
          <w:color w:val="44546A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Ministers </w:t>
      </w:r>
      <w:r w:rsidR="00F72C16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acknowledged the previously agreed to Data Sharing Working Group had been established</w:t>
      </w:r>
      <w:r w:rsidR="00396A20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and </w:t>
      </w:r>
      <w:r w:rsidR="00CD577F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note</w:t>
      </w:r>
      <w:r w:rsidR="00F72C16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d</w:t>
      </w:r>
      <w:r w:rsidR="00396A20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the draft Terms of Reference</w:t>
      </w:r>
      <w:r w:rsidR="00342888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.</w:t>
      </w:r>
      <w:r w:rsidR="00F72C16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 xml:space="preserve"> Ministers also agreed to ongoing collaboration with </w:t>
      </w:r>
      <w:r w:rsidR="002B2EB4"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  <w:t>the First Nations Digital Inclusion Advisory Group and relevant Digital and Data Ministers’ Meeting working groups to establish common approaches to connectivity related data and broader data sharing.</w:t>
      </w:r>
    </w:p>
    <w:p w14:paraId="7B178F0A" w14:textId="77777777" w:rsidR="00666957" w:rsidRPr="00666957" w:rsidRDefault="00666957" w:rsidP="00666957">
      <w:pPr>
        <w:rPr>
          <w:rFonts w:asciiTheme="majorHAnsi" w:eastAsiaTheme="majorEastAsia" w:hAnsiTheme="majorHAnsi" w:cstheme="majorBidi"/>
          <w:color w:val="44546A" w:themeColor="text2"/>
          <w:sz w:val="28"/>
          <w:szCs w:val="28"/>
        </w:rPr>
      </w:pPr>
    </w:p>
    <w:sectPr w:rsidR="00666957" w:rsidRPr="00666957" w:rsidSect="00CB3B0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480BA" w14:textId="77777777" w:rsidR="004B716D" w:rsidRDefault="004B716D">
      <w:pPr>
        <w:spacing w:after="0" w:line="240" w:lineRule="auto"/>
      </w:pPr>
      <w:r>
        <w:separator/>
      </w:r>
    </w:p>
  </w:endnote>
  <w:endnote w:type="continuationSeparator" w:id="0">
    <w:p w14:paraId="1D306E46" w14:textId="77777777" w:rsidR="004B716D" w:rsidRDefault="004B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4FE5" w14:textId="77777777" w:rsidR="004B716D" w:rsidRDefault="004B716D">
      <w:pPr>
        <w:spacing w:after="0" w:line="240" w:lineRule="auto"/>
      </w:pPr>
      <w:r>
        <w:separator/>
      </w:r>
    </w:p>
  </w:footnote>
  <w:footnote w:type="continuationSeparator" w:id="0">
    <w:p w14:paraId="32C83571" w14:textId="77777777" w:rsidR="004B716D" w:rsidRDefault="004B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D95"/>
    <w:multiLevelType w:val="hybridMultilevel"/>
    <w:tmpl w:val="44DE4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207F"/>
    <w:multiLevelType w:val="multilevel"/>
    <w:tmpl w:val="C1B60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027E81"/>
    <w:multiLevelType w:val="multilevel"/>
    <w:tmpl w:val="DDF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32C6C"/>
    <w:multiLevelType w:val="hybridMultilevel"/>
    <w:tmpl w:val="53869A62"/>
    <w:lvl w:ilvl="0" w:tplc="87B0D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D870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62A7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A2E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F091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30A8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B43C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4C8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4CB0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90D09"/>
    <w:multiLevelType w:val="multilevel"/>
    <w:tmpl w:val="A50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76589"/>
    <w:multiLevelType w:val="hybridMultilevel"/>
    <w:tmpl w:val="2838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3E3"/>
    <w:multiLevelType w:val="hybridMultilevel"/>
    <w:tmpl w:val="BB4E54A4"/>
    <w:lvl w:ilvl="0" w:tplc="83AE1FA0">
      <w:numFmt w:val="bullet"/>
      <w:lvlText w:val=""/>
      <w:lvlJc w:val="left"/>
      <w:pPr>
        <w:ind w:left="357" w:hanging="360"/>
      </w:pPr>
      <w:rPr>
        <w:rFonts w:ascii="Symbol" w:eastAsiaTheme="minorHAnsi" w:hAnsi="Symbol" w:cstheme="minorBidi" w:hint="default"/>
      </w:rPr>
    </w:lvl>
    <w:lvl w:ilvl="1" w:tplc="9E3604A4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59C67048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1B56147A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D5D857A4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87C2BF58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1374B3CC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40AEE2AA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2982D9A8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410F2545"/>
    <w:multiLevelType w:val="hybridMultilevel"/>
    <w:tmpl w:val="02723718"/>
    <w:lvl w:ilvl="0" w:tplc="BC327978">
      <w:start w:val="1"/>
      <w:numFmt w:val="decimal"/>
      <w:lvlText w:val="%1."/>
      <w:lvlJc w:val="left"/>
      <w:pPr>
        <w:ind w:left="720" w:hanging="360"/>
      </w:pPr>
    </w:lvl>
    <w:lvl w:ilvl="1" w:tplc="6A1AE110" w:tentative="1">
      <w:start w:val="1"/>
      <w:numFmt w:val="lowerLetter"/>
      <w:lvlText w:val="%2."/>
      <w:lvlJc w:val="left"/>
      <w:pPr>
        <w:ind w:left="1440" w:hanging="360"/>
      </w:pPr>
    </w:lvl>
    <w:lvl w:ilvl="2" w:tplc="B576FAB0" w:tentative="1">
      <w:start w:val="1"/>
      <w:numFmt w:val="lowerRoman"/>
      <w:lvlText w:val="%3."/>
      <w:lvlJc w:val="right"/>
      <w:pPr>
        <w:ind w:left="2160" w:hanging="180"/>
      </w:pPr>
    </w:lvl>
    <w:lvl w:ilvl="3" w:tplc="CD0E0D04" w:tentative="1">
      <w:start w:val="1"/>
      <w:numFmt w:val="decimal"/>
      <w:lvlText w:val="%4."/>
      <w:lvlJc w:val="left"/>
      <w:pPr>
        <w:ind w:left="2880" w:hanging="360"/>
      </w:pPr>
    </w:lvl>
    <w:lvl w:ilvl="4" w:tplc="C7768A68" w:tentative="1">
      <w:start w:val="1"/>
      <w:numFmt w:val="lowerLetter"/>
      <w:lvlText w:val="%5."/>
      <w:lvlJc w:val="left"/>
      <w:pPr>
        <w:ind w:left="3600" w:hanging="360"/>
      </w:pPr>
    </w:lvl>
    <w:lvl w:ilvl="5" w:tplc="601EC87E" w:tentative="1">
      <w:start w:val="1"/>
      <w:numFmt w:val="lowerRoman"/>
      <w:lvlText w:val="%6."/>
      <w:lvlJc w:val="right"/>
      <w:pPr>
        <w:ind w:left="4320" w:hanging="180"/>
      </w:pPr>
    </w:lvl>
    <w:lvl w:ilvl="6" w:tplc="2598AAE2" w:tentative="1">
      <w:start w:val="1"/>
      <w:numFmt w:val="decimal"/>
      <w:lvlText w:val="%7."/>
      <w:lvlJc w:val="left"/>
      <w:pPr>
        <w:ind w:left="5040" w:hanging="360"/>
      </w:pPr>
    </w:lvl>
    <w:lvl w:ilvl="7" w:tplc="1C82F95E" w:tentative="1">
      <w:start w:val="1"/>
      <w:numFmt w:val="lowerLetter"/>
      <w:lvlText w:val="%8."/>
      <w:lvlJc w:val="left"/>
      <w:pPr>
        <w:ind w:left="5760" w:hanging="360"/>
      </w:pPr>
    </w:lvl>
    <w:lvl w:ilvl="8" w:tplc="3DEC1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6B02"/>
    <w:multiLevelType w:val="multilevel"/>
    <w:tmpl w:val="F19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AE6D27"/>
    <w:multiLevelType w:val="multilevel"/>
    <w:tmpl w:val="C1B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55647"/>
    <w:multiLevelType w:val="multilevel"/>
    <w:tmpl w:val="C1B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40C0B"/>
    <w:multiLevelType w:val="hybridMultilevel"/>
    <w:tmpl w:val="5A9C7D0C"/>
    <w:lvl w:ilvl="0" w:tplc="B0728906">
      <w:start w:val="1"/>
      <w:numFmt w:val="decimal"/>
      <w:lvlText w:val="%1."/>
      <w:lvlJc w:val="left"/>
      <w:pPr>
        <w:ind w:left="720" w:hanging="360"/>
      </w:pPr>
    </w:lvl>
    <w:lvl w:ilvl="1" w:tplc="4F9ED39E">
      <w:start w:val="1"/>
      <w:numFmt w:val="lowerLetter"/>
      <w:lvlText w:val="%2."/>
      <w:lvlJc w:val="left"/>
      <w:pPr>
        <w:ind w:left="1440" w:hanging="360"/>
      </w:pPr>
    </w:lvl>
    <w:lvl w:ilvl="2" w:tplc="EADA71E8" w:tentative="1">
      <w:start w:val="1"/>
      <w:numFmt w:val="lowerRoman"/>
      <w:lvlText w:val="%3."/>
      <w:lvlJc w:val="right"/>
      <w:pPr>
        <w:ind w:left="2160" w:hanging="180"/>
      </w:pPr>
    </w:lvl>
    <w:lvl w:ilvl="3" w:tplc="3D6E1114" w:tentative="1">
      <w:start w:val="1"/>
      <w:numFmt w:val="decimal"/>
      <w:lvlText w:val="%4."/>
      <w:lvlJc w:val="left"/>
      <w:pPr>
        <w:ind w:left="2880" w:hanging="360"/>
      </w:pPr>
    </w:lvl>
    <w:lvl w:ilvl="4" w:tplc="85D01EBE" w:tentative="1">
      <w:start w:val="1"/>
      <w:numFmt w:val="lowerLetter"/>
      <w:lvlText w:val="%5."/>
      <w:lvlJc w:val="left"/>
      <w:pPr>
        <w:ind w:left="3600" w:hanging="360"/>
      </w:pPr>
    </w:lvl>
    <w:lvl w:ilvl="5" w:tplc="C2721600" w:tentative="1">
      <w:start w:val="1"/>
      <w:numFmt w:val="lowerRoman"/>
      <w:lvlText w:val="%6."/>
      <w:lvlJc w:val="right"/>
      <w:pPr>
        <w:ind w:left="4320" w:hanging="180"/>
      </w:pPr>
    </w:lvl>
    <w:lvl w:ilvl="6" w:tplc="4B624BDA" w:tentative="1">
      <w:start w:val="1"/>
      <w:numFmt w:val="decimal"/>
      <w:lvlText w:val="%7."/>
      <w:lvlJc w:val="left"/>
      <w:pPr>
        <w:ind w:left="5040" w:hanging="360"/>
      </w:pPr>
    </w:lvl>
    <w:lvl w:ilvl="7" w:tplc="6E3ED830" w:tentative="1">
      <w:start w:val="1"/>
      <w:numFmt w:val="lowerLetter"/>
      <w:lvlText w:val="%8."/>
      <w:lvlJc w:val="left"/>
      <w:pPr>
        <w:ind w:left="5760" w:hanging="360"/>
      </w:pPr>
    </w:lvl>
    <w:lvl w:ilvl="8" w:tplc="5F1AC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2C5E"/>
    <w:multiLevelType w:val="hybridMultilevel"/>
    <w:tmpl w:val="8580F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14"/>
    <w:rsid w:val="00011AA8"/>
    <w:rsid w:val="0002331A"/>
    <w:rsid w:val="00026AEF"/>
    <w:rsid w:val="00027157"/>
    <w:rsid w:val="000323F7"/>
    <w:rsid w:val="000361A9"/>
    <w:rsid w:val="00063B9F"/>
    <w:rsid w:val="0007780F"/>
    <w:rsid w:val="000828F1"/>
    <w:rsid w:val="0008587B"/>
    <w:rsid w:val="000860A1"/>
    <w:rsid w:val="00087237"/>
    <w:rsid w:val="000940FB"/>
    <w:rsid w:val="000A3AF4"/>
    <w:rsid w:val="000C1031"/>
    <w:rsid w:val="000C6197"/>
    <w:rsid w:val="000E385C"/>
    <w:rsid w:val="000E3D92"/>
    <w:rsid w:val="000F2726"/>
    <w:rsid w:val="000F3B07"/>
    <w:rsid w:val="000F5614"/>
    <w:rsid w:val="0010663E"/>
    <w:rsid w:val="00116A5D"/>
    <w:rsid w:val="00131A1E"/>
    <w:rsid w:val="00133FEC"/>
    <w:rsid w:val="001374B1"/>
    <w:rsid w:val="0013771D"/>
    <w:rsid w:val="00144021"/>
    <w:rsid w:val="00154273"/>
    <w:rsid w:val="00154F0A"/>
    <w:rsid w:val="00156132"/>
    <w:rsid w:val="00160A34"/>
    <w:rsid w:val="00165337"/>
    <w:rsid w:val="00172485"/>
    <w:rsid w:val="00175F17"/>
    <w:rsid w:val="00186AE2"/>
    <w:rsid w:val="001911BB"/>
    <w:rsid w:val="0019376E"/>
    <w:rsid w:val="00197D4A"/>
    <w:rsid w:val="001A655F"/>
    <w:rsid w:val="001D5EE8"/>
    <w:rsid w:val="001F216A"/>
    <w:rsid w:val="0020456C"/>
    <w:rsid w:val="00210C3E"/>
    <w:rsid w:val="00237968"/>
    <w:rsid w:val="00261073"/>
    <w:rsid w:val="00263164"/>
    <w:rsid w:val="002714D9"/>
    <w:rsid w:val="00271777"/>
    <w:rsid w:val="002A320C"/>
    <w:rsid w:val="002A5798"/>
    <w:rsid w:val="002B2EB4"/>
    <w:rsid w:val="002B5A1C"/>
    <w:rsid w:val="002B60CD"/>
    <w:rsid w:val="002C0530"/>
    <w:rsid w:val="002D7D44"/>
    <w:rsid w:val="00305563"/>
    <w:rsid w:val="00311022"/>
    <w:rsid w:val="00321A5F"/>
    <w:rsid w:val="00321B0F"/>
    <w:rsid w:val="0032530A"/>
    <w:rsid w:val="00325DD2"/>
    <w:rsid w:val="00327A29"/>
    <w:rsid w:val="00337898"/>
    <w:rsid w:val="00342888"/>
    <w:rsid w:val="00355407"/>
    <w:rsid w:val="00356849"/>
    <w:rsid w:val="00363380"/>
    <w:rsid w:val="00377D27"/>
    <w:rsid w:val="00380238"/>
    <w:rsid w:val="003819D7"/>
    <w:rsid w:val="00385708"/>
    <w:rsid w:val="003864DB"/>
    <w:rsid w:val="003870C1"/>
    <w:rsid w:val="00396A20"/>
    <w:rsid w:val="003A3144"/>
    <w:rsid w:val="003B1B18"/>
    <w:rsid w:val="003B2557"/>
    <w:rsid w:val="003B4BA5"/>
    <w:rsid w:val="003C09F4"/>
    <w:rsid w:val="003D5FEC"/>
    <w:rsid w:val="003E0880"/>
    <w:rsid w:val="003F39E4"/>
    <w:rsid w:val="00403C91"/>
    <w:rsid w:val="00410842"/>
    <w:rsid w:val="004127D8"/>
    <w:rsid w:val="00437F5E"/>
    <w:rsid w:val="004420BB"/>
    <w:rsid w:val="004426ED"/>
    <w:rsid w:val="00451A43"/>
    <w:rsid w:val="00455958"/>
    <w:rsid w:val="0047186A"/>
    <w:rsid w:val="004A7C60"/>
    <w:rsid w:val="004B3E4B"/>
    <w:rsid w:val="004B6FAF"/>
    <w:rsid w:val="004B716D"/>
    <w:rsid w:val="004C6885"/>
    <w:rsid w:val="004D071C"/>
    <w:rsid w:val="004D3EA4"/>
    <w:rsid w:val="004F6FEE"/>
    <w:rsid w:val="004F7723"/>
    <w:rsid w:val="0050752D"/>
    <w:rsid w:val="005110C8"/>
    <w:rsid w:val="00524256"/>
    <w:rsid w:val="00525838"/>
    <w:rsid w:val="00526804"/>
    <w:rsid w:val="00533DC6"/>
    <w:rsid w:val="00536902"/>
    <w:rsid w:val="00545B4A"/>
    <w:rsid w:val="0055002C"/>
    <w:rsid w:val="00554EBF"/>
    <w:rsid w:val="00562509"/>
    <w:rsid w:val="005735D0"/>
    <w:rsid w:val="00575E95"/>
    <w:rsid w:val="005937A6"/>
    <w:rsid w:val="005A21F2"/>
    <w:rsid w:val="005C3680"/>
    <w:rsid w:val="005E29DD"/>
    <w:rsid w:val="005E2ED4"/>
    <w:rsid w:val="005E34E9"/>
    <w:rsid w:val="005F68E2"/>
    <w:rsid w:val="00605BBD"/>
    <w:rsid w:val="006126A1"/>
    <w:rsid w:val="006203CA"/>
    <w:rsid w:val="00620921"/>
    <w:rsid w:val="00622C65"/>
    <w:rsid w:val="00633F45"/>
    <w:rsid w:val="00636519"/>
    <w:rsid w:val="006468B7"/>
    <w:rsid w:val="00657EC3"/>
    <w:rsid w:val="00666957"/>
    <w:rsid w:val="006707C1"/>
    <w:rsid w:val="0067111A"/>
    <w:rsid w:val="00674145"/>
    <w:rsid w:val="006C66C3"/>
    <w:rsid w:val="006D7F07"/>
    <w:rsid w:val="006E41FF"/>
    <w:rsid w:val="006F59CC"/>
    <w:rsid w:val="00706E9D"/>
    <w:rsid w:val="007100C9"/>
    <w:rsid w:val="0071707E"/>
    <w:rsid w:val="0073068A"/>
    <w:rsid w:val="0073126C"/>
    <w:rsid w:val="00745318"/>
    <w:rsid w:val="00751CFA"/>
    <w:rsid w:val="007630E2"/>
    <w:rsid w:val="00766411"/>
    <w:rsid w:val="00777942"/>
    <w:rsid w:val="00785B82"/>
    <w:rsid w:val="007A3718"/>
    <w:rsid w:val="007C2E2C"/>
    <w:rsid w:val="007D2A0A"/>
    <w:rsid w:val="007E622F"/>
    <w:rsid w:val="0082021C"/>
    <w:rsid w:val="00824F72"/>
    <w:rsid w:val="00833401"/>
    <w:rsid w:val="00835041"/>
    <w:rsid w:val="00842BB9"/>
    <w:rsid w:val="008439EC"/>
    <w:rsid w:val="00862BDF"/>
    <w:rsid w:val="00886445"/>
    <w:rsid w:val="00894972"/>
    <w:rsid w:val="008A08BA"/>
    <w:rsid w:val="008D4A53"/>
    <w:rsid w:val="008E4A91"/>
    <w:rsid w:val="008E55EB"/>
    <w:rsid w:val="00917388"/>
    <w:rsid w:val="0092039F"/>
    <w:rsid w:val="00920528"/>
    <w:rsid w:val="00942FD0"/>
    <w:rsid w:val="009478A2"/>
    <w:rsid w:val="00952DB3"/>
    <w:rsid w:val="00953263"/>
    <w:rsid w:val="00967754"/>
    <w:rsid w:val="0097141E"/>
    <w:rsid w:val="009779AC"/>
    <w:rsid w:val="00991470"/>
    <w:rsid w:val="009A3546"/>
    <w:rsid w:val="009C6C7F"/>
    <w:rsid w:val="009E4918"/>
    <w:rsid w:val="009E67B3"/>
    <w:rsid w:val="009F533E"/>
    <w:rsid w:val="00A03C10"/>
    <w:rsid w:val="00A05F56"/>
    <w:rsid w:val="00A06AE8"/>
    <w:rsid w:val="00A15E84"/>
    <w:rsid w:val="00A25077"/>
    <w:rsid w:val="00A44E6B"/>
    <w:rsid w:val="00A46E9B"/>
    <w:rsid w:val="00A533D7"/>
    <w:rsid w:val="00A545D6"/>
    <w:rsid w:val="00A54860"/>
    <w:rsid w:val="00A562ED"/>
    <w:rsid w:val="00A67419"/>
    <w:rsid w:val="00A81B15"/>
    <w:rsid w:val="00A85F68"/>
    <w:rsid w:val="00A935FB"/>
    <w:rsid w:val="00AA2986"/>
    <w:rsid w:val="00AA2CB4"/>
    <w:rsid w:val="00AC389C"/>
    <w:rsid w:val="00AD624F"/>
    <w:rsid w:val="00AE4DE9"/>
    <w:rsid w:val="00AE5F64"/>
    <w:rsid w:val="00AF1C8D"/>
    <w:rsid w:val="00AF300A"/>
    <w:rsid w:val="00AF4AD0"/>
    <w:rsid w:val="00AF71D3"/>
    <w:rsid w:val="00B42F20"/>
    <w:rsid w:val="00B51BE7"/>
    <w:rsid w:val="00B6033B"/>
    <w:rsid w:val="00B652E9"/>
    <w:rsid w:val="00B7599D"/>
    <w:rsid w:val="00B815F4"/>
    <w:rsid w:val="00B82939"/>
    <w:rsid w:val="00B92A08"/>
    <w:rsid w:val="00B92DD1"/>
    <w:rsid w:val="00B949F5"/>
    <w:rsid w:val="00BB116C"/>
    <w:rsid w:val="00BD05B0"/>
    <w:rsid w:val="00BD1C30"/>
    <w:rsid w:val="00BD35A5"/>
    <w:rsid w:val="00BE0AD9"/>
    <w:rsid w:val="00BE3103"/>
    <w:rsid w:val="00BF45A9"/>
    <w:rsid w:val="00C119B3"/>
    <w:rsid w:val="00C16201"/>
    <w:rsid w:val="00C27A12"/>
    <w:rsid w:val="00C550B6"/>
    <w:rsid w:val="00C70480"/>
    <w:rsid w:val="00C76274"/>
    <w:rsid w:val="00C76CC8"/>
    <w:rsid w:val="00C90187"/>
    <w:rsid w:val="00CB3B0B"/>
    <w:rsid w:val="00CB66F8"/>
    <w:rsid w:val="00CC4DB9"/>
    <w:rsid w:val="00CC7B42"/>
    <w:rsid w:val="00CD577F"/>
    <w:rsid w:val="00CE275E"/>
    <w:rsid w:val="00CF2324"/>
    <w:rsid w:val="00D15E00"/>
    <w:rsid w:val="00D20ED6"/>
    <w:rsid w:val="00D211B3"/>
    <w:rsid w:val="00D2393B"/>
    <w:rsid w:val="00D256D6"/>
    <w:rsid w:val="00D26F06"/>
    <w:rsid w:val="00D34F12"/>
    <w:rsid w:val="00D4008F"/>
    <w:rsid w:val="00D442BB"/>
    <w:rsid w:val="00D51153"/>
    <w:rsid w:val="00D5315B"/>
    <w:rsid w:val="00D54810"/>
    <w:rsid w:val="00D711BD"/>
    <w:rsid w:val="00D86A77"/>
    <w:rsid w:val="00D911D4"/>
    <w:rsid w:val="00D925E3"/>
    <w:rsid w:val="00DA2C8E"/>
    <w:rsid w:val="00DA7F6C"/>
    <w:rsid w:val="00DD53B1"/>
    <w:rsid w:val="00DE4EA6"/>
    <w:rsid w:val="00DF0AF6"/>
    <w:rsid w:val="00DF4E98"/>
    <w:rsid w:val="00E0042C"/>
    <w:rsid w:val="00E10DBF"/>
    <w:rsid w:val="00E136E6"/>
    <w:rsid w:val="00E153DF"/>
    <w:rsid w:val="00E34952"/>
    <w:rsid w:val="00E40C3A"/>
    <w:rsid w:val="00E4205B"/>
    <w:rsid w:val="00E4615A"/>
    <w:rsid w:val="00E46ABC"/>
    <w:rsid w:val="00E5098B"/>
    <w:rsid w:val="00E529CD"/>
    <w:rsid w:val="00EA104D"/>
    <w:rsid w:val="00EA3AF5"/>
    <w:rsid w:val="00EB578F"/>
    <w:rsid w:val="00EB6D2E"/>
    <w:rsid w:val="00EE13EB"/>
    <w:rsid w:val="00EE2431"/>
    <w:rsid w:val="00F04969"/>
    <w:rsid w:val="00F1722B"/>
    <w:rsid w:val="00F356EE"/>
    <w:rsid w:val="00F64D2F"/>
    <w:rsid w:val="00F66EBD"/>
    <w:rsid w:val="00F7050F"/>
    <w:rsid w:val="00F72C16"/>
    <w:rsid w:val="00FB53E1"/>
    <w:rsid w:val="00FC65D3"/>
    <w:rsid w:val="00FC7AB4"/>
    <w:rsid w:val="00FD0BF0"/>
    <w:rsid w:val="00FD528E"/>
    <w:rsid w:val="00FE25FA"/>
    <w:rsid w:val="00FE3920"/>
    <w:rsid w:val="00FF108C"/>
    <w:rsid w:val="0157ACEC"/>
    <w:rsid w:val="027E5CCA"/>
    <w:rsid w:val="02A77FDA"/>
    <w:rsid w:val="0318AA02"/>
    <w:rsid w:val="04ED5396"/>
    <w:rsid w:val="05D32B88"/>
    <w:rsid w:val="060C1E1E"/>
    <w:rsid w:val="066EB839"/>
    <w:rsid w:val="07A11E43"/>
    <w:rsid w:val="08D0E2D0"/>
    <w:rsid w:val="0A5753E0"/>
    <w:rsid w:val="0A6CB331"/>
    <w:rsid w:val="0BDA0FCF"/>
    <w:rsid w:val="0C4DCBC5"/>
    <w:rsid w:val="0CC06B11"/>
    <w:rsid w:val="0CFFB579"/>
    <w:rsid w:val="0D4264AB"/>
    <w:rsid w:val="0E9E6E10"/>
    <w:rsid w:val="0EC9755A"/>
    <w:rsid w:val="13FB9C0A"/>
    <w:rsid w:val="1404EBD3"/>
    <w:rsid w:val="1497AEBD"/>
    <w:rsid w:val="15FC39CD"/>
    <w:rsid w:val="170CA416"/>
    <w:rsid w:val="1794D531"/>
    <w:rsid w:val="19F70E35"/>
    <w:rsid w:val="1A7EF973"/>
    <w:rsid w:val="1BD48669"/>
    <w:rsid w:val="201CEBEA"/>
    <w:rsid w:val="21733B09"/>
    <w:rsid w:val="2214F9E8"/>
    <w:rsid w:val="23845B4D"/>
    <w:rsid w:val="26EFEABD"/>
    <w:rsid w:val="298AF930"/>
    <w:rsid w:val="2A5D84F3"/>
    <w:rsid w:val="2BA6AF84"/>
    <w:rsid w:val="2C17BB7C"/>
    <w:rsid w:val="2D25925A"/>
    <w:rsid w:val="2E2D2641"/>
    <w:rsid w:val="2F893DF2"/>
    <w:rsid w:val="308768D2"/>
    <w:rsid w:val="315ADAA1"/>
    <w:rsid w:val="3283E575"/>
    <w:rsid w:val="32A2E752"/>
    <w:rsid w:val="3410E74B"/>
    <w:rsid w:val="36E8331A"/>
    <w:rsid w:val="3881553D"/>
    <w:rsid w:val="3882B2B6"/>
    <w:rsid w:val="389EEE2A"/>
    <w:rsid w:val="3BB6D4F8"/>
    <w:rsid w:val="3CB33E6B"/>
    <w:rsid w:val="4021B476"/>
    <w:rsid w:val="4069FA81"/>
    <w:rsid w:val="41F73E10"/>
    <w:rsid w:val="4231A375"/>
    <w:rsid w:val="42A02A49"/>
    <w:rsid w:val="44F52599"/>
    <w:rsid w:val="4591D7FD"/>
    <w:rsid w:val="4690F5FA"/>
    <w:rsid w:val="47D7AE15"/>
    <w:rsid w:val="48BB6516"/>
    <w:rsid w:val="48F6DAE8"/>
    <w:rsid w:val="49725076"/>
    <w:rsid w:val="4BED433B"/>
    <w:rsid w:val="4C637B32"/>
    <w:rsid w:val="4EAE496D"/>
    <w:rsid w:val="56F5AECB"/>
    <w:rsid w:val="5701EF12"/>
    <w:rsid w:val="571FA705"/>
    <w:rsid w:val="5796C084"/>
    <w:rsid w:val="5BBBE849"/>
    <w:rsid w:val="5D49BCA1"/>
    <w:rsid w:val="5E791D54"/>
    <w:rsid w:val="5FB724B8"/>
    <w:rsid w:val="6505ED2C"/>
    <w:rsid w:val="65603316"/>
    <w:rsid w:val="65F24050"/>
    <w:rsid w:val="678F85F7"/>
    <w:rsid w:val="698265FF"/>
    <w:rsid w:val="71E5D4B5"/>
    <w:rsid w:val="74215856"/>
    <w:rsid w:val="75812B6E"/>
    <w:rsid w:val="76CC505B"/>
    <w:rsid w:val="77800589"/>
    <w:rsid w:val="7799B73F"/>
    <w:rsid w:val="77FAA42B"/>
    <w:rsid w:val="793153AD"/>
    <w:rsid w:val="79744CDE"/>
    <w:rsid w:val="7A0E33E0"/>
    <w:rsid w:val="7A7C1C40"/>
    <w:rsid w:val="7CF9109C"/>
    <w:rsid w:val="7DF6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3203E"/>
  <w15:chartTrackingRefBased/>
  <w15:docId w15:val="{456BF11C-07B2-44B3-A647-6677D4EE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Bullet li,Bulletr List Paragraph,FooterText,L,List Paragraph1,List Paragraph2,List Paragraph21,Listeafsnit1,Paragraphe de liste1,Parágrafo da Lista1,Párrafo de lista1,Recommendation,bullet point list,numbered,リスト段落1,列出段落,列出段落1"/>
    <w:basedOn w:val="Normal"/>
    <w:link w:val="ListParagraphChar"/>
    <w:uiPriority w:val="34"/>
    <w:qFormat/>
    <w:rsid w:val="000F5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6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61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7"/>
    <w:qFormat/>
    <w:rsid w:val="000F5614"/>
    <w:pPr>
      <w:suppressAutoHyphens/>
      <w:spacing w:before="1680" w:after="240" w:line="240" w:lineRule="auto"/>
    </w:pPr>
    <w:rPr>
      <w:rFonts w:asciiTheme="majorHAnsi" w:eastAsiaTheme="majorEastAsia" w:hAnsiTheme="majorHAnsi" w:cstheme="majorBidi"/>
      <w:b/>
      <w:color w:val="44546A" w:themeColor="text2"/>
      <w:kern w:val="0"/>
      <w:sz w:val="60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7"/>
    <w:rsid w:val="000F5614"/>
    <w:rPr>
      <w:rFonts w:asciiTheme="majorHAnsi" w:eastAsiaTheme="majorEastAsia" w:hAnsiTheme="majorHAnsi" w:cstheme="majorBidi"/>
      <w:b/>
      <w:color w:val="44546A" w:themeColor="text2"/>
      <w:kern w:val="0"/>
      <w:sz w:val="60"/>
      <w:szCs w:val="56"/>
      <w14:ligatures w14:val="none"/>
    </w:rPr>
  </w:style>
  <w:style w:type="character" w:customStyle="1" w:styleId="ListParagraphChar">
    <w:name w:val="List Paragraph Char"/>
    <w:aliases w:val="Bullet List Char,Bullet li Char,Bulletr List Paragraph Char,FooterText Char,L Char,List Paragraph1 Char,List Paragraph2 Char,List Paragraph21 Char,Listeafsnit1 Char,Paragraphe de liste1 Char,Parágrafo da Lista1 Char,numbered Char"/>
    <w:basedOn w:val="DefaultParagraphFont"/>
    <w:link w:val="ListParagraph"/>
    <w:uiPriority w:val="34"/>
    <w:rsid w:val="000F5614"/>
  </w:style>
  <w:style w:type="paragraph" w:styleId="Header">
    <w:name w:val="header"/>
    <w:basedOn w:val="Normal"/>
    <w:link w:val="HeaderChar"/>
    <w:uiPriority w:val="99"/>
    <w:unhideWhenUsed/>
    <w:rsid w:val="000F5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614"/>
  </w:style>
  <w:style w:type="paragraph" w:styleId="Footer">
    <w:name w:val="footer"/>
    <w:basedOn w:val="Normal"/>
    <w:link w:val="FooterChar"/>
    <w:uiPriority w:val="99"/>
    <w:unhideWhenUsed/>
    <w:rsid w:val="000F5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614"/>
  </w:style>
  <w:style w:type="paragraph" w:styleId="Revision">
    <w:name w:val="Revision"/>
    <w:hidden/>
    <w:uiPriority w:val="99"/>
    <w:semiHidden/>
    <w:rsid w:val="004B6FAF"/>
    <w:pPr>
      <w:spacing w:after="0" w:line="240" w:lineRule="auto"/>
    </w:pPr>
  </w:style>
  <w:style w:type="paragraph" w:customStyle="1" w:styleId="elementtoproof">
    <w:name w:val="elementtoproof"/>
    <w:basedOn w:val="Normal"/>
    <w:uiPriority w:val="99"/>
    <w:rsid w:val="001F216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216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2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1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F216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F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44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2B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42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C31B1A10FBF43AB886FBA04082EB6" ma:contentTypeVersion="5" ma:contentTypeDescription="Create a new document." ma:contentTypeScope="" ma:versionID="0b59e54241837429ae140bd729a15cc3">
  <xsd:schema xmlns:xsd="http://www.w3.org/2001/XMLSchema" xmlns:xs="http://www.w3.org/2001/XMLSchema" xmlns:p="http://schemas.microsoft.com/office/2006/metadata/properties" xmlns:ns2="29adad39-d358-4a65-b098-c202d89070d0" targetNamespace="http://schemas.microsoft.com/office/2006/metadata/properties" ma:root="true" ma:fieldsID="a9cb8fa2da05d4ddc7d9c344158afee9" ns2:_="">
    <xsd:import namespace="29adad39-d358-4a65-b098-c202d89070d0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c2e8b7d175044f14a24d983fe28a0613" minOccurs="0"/>
                <xsd:element ref="ns2:TaxCatchAll" minOccurs="0"/>
                <xsd:element ref="ns2:TaxCatchAllLabel" minOccurs="0"/>
                <xsd:element ref="ns2:j80f3db6fb204326a60979a2fb1c7ca4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dad39-d358-4a65-b098-c202d89070d0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c2e8b7d175044f14a24d983fe28a0613" ma:index="9" ma:taxonomy="true" ma:internalName="c2e8b7d175044f14a24d983fe28a0613" ma:taxonomyFieldName="Security_x0020_Classification" ma:displayName="Security Classification" ma:readOnly="false" ma:default="1;#OFFICIAL|66ee57a8-59d0-46bc-a5fc-78440ee0cf81" ma:fieldId="{c2e8b7d1-7504-4f14-a24d-983fe28a0613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aade6c4-8225-4fa8-932a-1d61f58eec28}" ma:internalName="TaxCatchAll" ma:showField="CatchAllData" ma:web="29adad39-d358-4a65-b098-c202d8907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aade6c4-8225-4fa8-932a-1d61f58eec28}" ma:internalName="TaxCatchAllLabel" ma:readOnly="true" ma:showField="CatchAllDataLabel" ma:web="29adad39-d358-4a65-b098-c202d8907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0f3db6fb204326a60979a2fb1c7ca4" ma:index="13" nillable="true" ma:taxonomy="true" ma:internalName="j80f3db6fb204326a60979a2fb1c7ca4" ma:taxonomyFieldName="Information_x0020_Management_x0020_Marker" ma:displayName="Information Management Marker" ma:default="" ma:fieldId="{380f3db6-fb20-4326-a609-79a2fb1c7ca4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949ae11-7f85-4499-a9a8-ec721ef61cd6">
      <Terms xmlns="http://schemas.microsoft.com/office/infopath/2007/PartnerControls"/>
    </lcf76f155ced4ddcb4097134ff3c332f>
    <Versionnumber xmlns="1949ae11-7f85-4499-a9a8-ec721ef61cd6" xsi:nil="true"/>
    <Endorsed xmlns="1949ae11-7f85-4499-a9a8-ec721ef61cd6" xsi:nil="true"/>
    <_ip_UnifiedCompliancePolicyProperties xmlns="http://schemas.microsoft.com/sharepoint/v3" xsi:nil="true"/>
    <TaxCatchAll xmlns="6ff67b13-f4f8-4ef1-8254-cd7d65e70257" xsi:nil="true"/>
    <Action xmlns="1949ae11-7f85-4499-a9a8-ec721ef61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62A4-A34C-4836-80D4-1195237D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dad39-d358-4a65-b098-c202d8907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F1860-1032-4327-BEF8-55CFE24A76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49ae11-7f85-4499-a9a8-ec721ef61cd6"/>
    <ds:schemaRef ds:uri="6ff67b13-f4f8-4ef1-8254-cd7d65e70257"/>
  </ds:schemaRefs>
</ds:datastoreItem>
</file>

<file path=customXml/itemProps3.xml><?xml version="1.0" encoding="utf-8"?>
<ds:datastoreItem xmlns:ds="http://schemas.openxmlformats.org/officeDocument/2006/customXml" ds:itemID="{BA16F9D2-DB94-4E93-B3A1-1D58BA8EB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AB74C-9B50-497B-BF2A-D14E3847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Connectivity Ministers’ Roundtable - Communique 23 October 2024</dc:title>
  <dc:subject/>
  <dc:creator>Deptarment of Infrastructure Transport Regional Development Communications and the Arts</dc:creator>
  <cp:keywords/>
  <dc:description/>
  <cp:revision>6</cp:revision>
  <cp:lastPrinted>2024-04-18T01:05:00Z</cp:lastPrinted>
  <dcterms:created xsi:type="dcterms:W3CDTF">2024-10-23T01:35:00Z</dcterms:created>
  <dcterms:modified xsi:type="dcterms:W3CDTF">2024-10-23T22:37:00Z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0x010100AA7C31B1A10FBF43AB886FBA04082EB6</vt:lpwstr>
  </property>
  <property fmtid="{D5CDD505-2E9C-101B-9397-08002B2CF9AE}" pid="3" name="MediaServiceImageTags">
    <vt:lpwstr/>
  </property>
</Properties>
</file>