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9D866" w14:textId="550D102A" w:rsidR="00BA24FB" w:rsidRDefault="00646420" w:rsidP="00BA24FB">
      <w:pPr>
        <w:pStyle w:val="SecurityMarker"/>
        <w:ind w:left="-1247"/>
      </w:pPr>
      <w:r w:rsidRPr="00C2434A">
        <w:t>OFFICIAL</w:t>
      </w:r>
    </w:p>
    <w:p w14:paraId="688F88E9" w14:textId="77777777" w:rsidR="008456D5" w:rsidRDefault="00845C59" w:rsidP="00BA24FB">
      <w:pPr>
        <w:spacing w:before="360"/>
        <w:ind w:left="-1247"/>
      </w:pPr>
      <w:r>
        <w:rPr>
          <w:noProof/>
          <w:lang w:eastAsia="en-AU"/>
        </w:rPr>
        <mc:AlternateContent>
          <mc:Choice Requires="wps">
            <w:drawing>
              <wp:anchor distT="0" distB="0" distL="114300" distR="114300" simplePos="0" relativeHeight="251658241" behindDoc="0" locked="1" layoutInCell="1" allowOverlap="1" wp14:anchorId="75EAFBEB" wp14:editId="057A308E">
                <wp:simplePos x="0" y="0"/>
                <wp:positionH relativeFrom="page">
                  <wp:align>center</wp:align>
                </wp:positionH>
                <wp:positionV relativeFrom="page">
                  <wp:align>bottom</wp:align>
                </wp:positionV>
                <wp:extent cx="10691640" cy="71964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0691640" cy="719640"/>
                        </a:xfrm>
                        <a:prstGeom prst="rect">
                          <a:avLst/>
                        </a:prstGeom>
                        <a:noFill/>
                        <a:ln w="6350">
                          <a:noFill/>
                        </a:ln>
                      </wps:spPr>
                      <wps:txbx>
                        <w:txbxContent>
                          <w:p w14:paraId="387D3DF8" w14:textId="25244B4A" w:rsidR="00C11350" w:rsidRDefault="00C11350" w:rsidP="00845C59">
                            <w:pPr>
                              <w:pStyle w:val="SecurityMarker"/>
                            </w:pPr>
                            <w:r>
                              <w:t>OFFICIAL</w:t>
                            </w:r>
                          </w:p>
                        </w:txbxContent>
                      </wps:txbx>
                      <wps:bodyPr rot="0" spcFirstLastPara="0" vertOverflow="overflow" horzOverflow="overflow" vert="horz" wrap="square" lIns="64800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AFBEB" id="_x0000_t202" coordsize="21600,21600" o:spt="202" path="m,l,21600r21600,l21600,xe">
                <v:stroke joinstyle="miter"/>
                <v:path gradientshapeok="t" o:connecttype="rect"/>
              </v:shapetype>
              <v:shape id="Text Box 22" o:spid="_x0000_s1026" type="#_x0000_t202" style="position:absolute;left:0;text-align:left;margin-left:0;margin-top:0;width:841.85pt;height:56.65pt;z-index:251658241;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" filled="f" stroked="f" strokeweight=".5pt">
                <v:textbox inset="18mm,0,18mm,7mm">
                  <w:txbxContent>
                    <w:p w14:paraId="387D3DF8" w14:textId="25244B4A" w:rsidR="00C11350" w:rsidRDefault="00C11350" w:rsidP="00845C59">
                      <w:pPr>
                        <w:pStyle w:val="SecurityMarker"/>
                      </w:pPr>
                      <w:r>
                        <w:t>OFFICIAL</w:t>
                      </w:r>
                    </w:p>
                  </w:txbxContent>
                </v:textbox>
                <w10:wrap anchorx="page" anchory="page"/>
                <w10:anchorlock/>
              </v:shape>
            </w:pict>
          </mc:Fallback>
        </mc:AlternateContent>
      </w:r>
      <w:r w:rsidR="00546218">
        <w:rPr>
          <w:noProof/>
          <w:lang w:eastAsia="en-AU"/>
        </w:rPr>
        <w:drawing>
          <wp:anchor distT="0" distB="0" distL="114300" distR="114300" simplePos="0" relativeHeight="251658240" behindDoc="0" locked="1" layoutInCell="1" allowOverlap="1" wp14:anchorId="7A0F022D" wp14:editId="282543FD">
            <wp:simplePos x="0" y="0"/>
            <wp:positionH relativeFrom="page">
              <wp:align>center</wp:align>
            </wp:positionH>
            <wp:positionV relativeFrom="page">
              <wp:align>bottom</wp:align>
            </wp:positionV>
            <wp:extent cx="11694240" cy="3931200"/>
            <wp:effectExtent l="0" t="0" r="2540" b="0"/>
            <wp:wrapNone/>
            <wp:docPr id="14" name="Picture 14" descr="Decorative&#10;&#10;Person listening to smart speak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4240" cy="3931200"/>
                    </a:xfrm>
                    <a:prstGeom prst="rect">
                      <a:avLst/>
                    </a:prstGeom>
                  </pic:spPr>
                </pic:pic>
              </a:graphicData>
            </a:graphic>
            <wp14:sizeRelH relativeFrom="margin">
              <wp14:pctWidth>0</wp14:pctWidth>
            </wp14:sizeRelH>
            <wp14:sizeRelV relativeFrom="margin">
              <wp14:pctHeight>0</wp14:pctHeight>
            </wp14:sizeRelV>
          </wp:anchor>
        </w:drawing>
      </w:r>
      <w:r w:rsidR="007A05BE">
        <w:rPr>
          <w:noProof/>
          <w:lang w:eastAsia="en-AU"/>
        </w:rPr>
        <w:drawing>
          <wp:inline distT="0" distB="0" distL="0" distR="0" wp14:anchorId="48B3204F" wp14:editId="1AEB6140">
            <wp:extent cx="3647614"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4" cy="669240"/>
                    </a:xfrm>
                    <a:prstGeom prst="rect">
                      <a:avLst/>
                    </a:prstGeom>
                  </pic:spPr>
                </pic:pic>
              </a:graphicData>
            </a:graphic>
          </wp:inline>
        </w:drawing>
      </w:r>
    </w:p>
    <w:p w14:paraId="658433E6" w14:textId="4F60318F" w:rsidR="003261CF" w:rsidRDefault="003261CF" w:rsidP="003261CF">
      <w:pPr>
        <w:pStyle w:val="AreaHeading"/>
        <w:spacing w:before="960" w:after="120"/>
      </w:pPr>
    </w:p>
    <w:p w14:paraId="764ED56D" w14:textId="3852BBA8" w:rsidR="004C7B37" w:rsidRDefault="004C7B37" w:rsidP="003261CF">
      <w:pPr>
        <w:pStyle w:val="Title"/>
        <w:spacing w:before="600"/>
      </w:pPr>
      <w:r>
        <w:t>Radio prominence on smart speakers</w:t>
      </w:r>
    </w:p>
    <w:p w14:paraId="6131F968" w14:textId="51925BA3" w:rsidR="00DE4FE2" w:rsidRDefault="00D73935" w:rsidP="00DE4FE2">
      <w:pPr>
        <w:pStyle w:val="Subtitle"/>
      </w:pPr>
      <w:r>
        <w:t>Proposals</w:t>
      </w:r>
      <w:r w:rsidR="00592081">
        <w:t xml:space="preserve"> paper</w:t>
      </w:r>
    </w:p>
    <w:p w14:paraId="5539FE18" w14:textId="311363C3" w:rsidR="00DE4FE2" w:rsidRDefault="00D16765" w:rsidP="00DE4FE2">
      <w:pPr>
        <w:pStyle w:val="CoverDate"/>
      </w:pPr>
      <w:r>
        <w:t xml:space="preserve">September </w:t>
      </w:r>
      <w:r w:rsidR="00DB0184">
        <w:t>2024</w:t>
      </w:r>
    </w:p>
    <w:p w14:paraId="2CD5CD77" w14:textId="77777777" w:rsidR="00DE4FE2" w:rsidRDefault="00546218" w:rsidP="0022611D">
      <w:pPr>
        <w:pStyle w:val="CoverPhoto"/>
      </w:pPr>
      <w:r>
        <w:rPr>
          <w:noProof/>
          <w:lang w:eastAsia="en-AU"/>
        </w:rPr>
        <w:drawing>
          <wp:inline distT="0" distB="0" distL="0" distR="0" wp14:anchorId="52FE92F7" wp14:editId="2D32F86C">
            <wp:extent cx="6120000" cy="4075992"/>
            <wp:effectExtent l="0" t="0" r="0" b="1270"/>
            <wp:docPr id="15" name="Picture 15" descr="A smart speaker sits on top of a kitchen bench. A person listens to the audio behind the sp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port-Template-Long_Photo-1.png"/>
                    <pic:cNvPicPr/>
                  </pic:nvPicPr>
                  <pic:blipFill>
                    <a:blip r:embed="rId11">
                      <a:extLst>
                        <a:ext uri="{28A0092B-C50C-407E-A947-70E740481C1C}">
                          <a14:useLocalDpi xmlns:a14="http://schemas.microsoft.com/office/drawing/2010/main" val="0"/>
                        </a:ext>
                      </a:extLst>
                    </a:blip>
                    <a:stretch>
                      <a:fillRect/>
                    </a:stretch>
                  </pic:blipFill>
                  <pic:spPr>
                    <a:xfrm>
                      <a:off x="0" y="0"/>
                      <a:ext cx="6120000" cy="4075992"/>
                    </a:xfrm>
                    <a:prstGeom prst="rect">
                      <a:avLst/>
                    </a:prstGeom>
                  </pic:spPr>
                </pic:pic>
              </a:graphicData>
            </a:graphic>
          </wp:inline>
        </w:drawing>
      </w:r>
    </w:p>
    <w:p w14:paraId="2138138B" w14:textId="77777777" w:rsidR="00DE4FE2" w:rsidRDefault="00DE4FE2"/>
    <w:p w14:paraId="7F526FA5" w14:textId="77777777" w:rsidR="00DE4FE2" w:rsidRDefault="00DE4FE2">
      <w:pPr>
        <w:sectPr w:rsidR="00DE4FE2" w:rsidSect="00BA24FB">
          <w:headerReference w:type="even" r:id="rId12"/>
          <w:headerReference w:type="default" r:id="rId13"/>
          <w:footerReference w:type="even" r:id="rId14"/>
          <w:footerReference w:type="default" r:id="rId15"/>
          <w:pgSz w:w="11906" w:h="16838" w:code="9"/>
          <w:pgMar w:top="340" w:right="1021" w:bottom="1021" w:left="2268" w:header="0" w:footer="397" w:gutter="0"/>
          <w:cols w:space="708"/>
          <w:titlePg/>
          <w:docGrid w:linePitch="360"/>
        </w:sectPr>
      </w:pPr>
    </w:p>
    <w:p w14:paraId="1891F6F8" w14:textId="6FE7E380" w:rsidR="000E5674" w:rsidRPr="000E5674" w:rsidRDefault="000E5674" w:rsidP="00C83B88">
      <w:pPr>
        <w:pStyle w:val="NoSpacing"/>
        <w:spacing w:before="120"/>
      </w:pPr>
      <w:r w:rsidRPr="000E5674">
        <w:lastRenderedPageBreak/>
        <w:t xml:space="preserve">© Commonwealth of Australia </w:t>
      </w:r>
      <w:r w:rsidRPr="00563446">
        <w:t>202</w:t>
      </w:r>
      <w:r w:rsidR="00563446" w:rsidRPr="00563446">
        <w:t>4</w:t>
      </w:r>
    </w:p>
    <w:p w14:paraId="7A68A028" w14:textId="6C73113C" w:rsidR="000E5674" w:rsidRPr="000E5674" w:rsidRDefault="00D16765" w:rsidP="00C83B88">
      <w:pPr>
        <w:pStyle w:val="NoSpacing"/>
        <w:spacing w:before="120"/>
      </w:pPr>
      <w:r>
        <w:t>September</w:t>
      </w:r>
      <w:r w:rsidR="001846A4">
        <w:t xml:space="preserve"> 2024</w:t>
      </w:r>
    </w:p>
    <w:p w14:paraId="1AD51332" w14:textId="77777777" w:rsidR="003503D5" w:rsidRPr="000E5674" w:rsidRDefault="003503D5" w:rsidP="003503D5">
      <w:pPr>
        <w:pStyle w:val="ImprintHeading"/>
        <w:spacing w:before="120" w:after="80"/>
      </w:pPr>
      <w:r w:rsidRPr="000E5674">
        <w:t>Ownership of intellectual property rights in this publication</w:t>
      </w:r>
    </w:p>
    <w:p w14:paraId="7B4E37F5" w14:textId="77777777" w:rsidR="003503D5" w:rsidRPr="000E5674" w:rsidRDefault="003503D5" w:rsidP="003503D5">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02C5A732" w14:textId="77777777" w:rsidR="003503D5" w:rsidRPr="000E5674" w:rsidRDefault="003503D5" w:rsidP="003503D5">
      <w:pPr>
        <w:pStyle w:val="ImprintHeading"/>
        <w:spacing w:before="120" w:after="80"/>
      </w:pPr>
      <w:r w:rsidRPr="000E5674">
        <w:t>Disclaimer</w:t>
      </w:r>
    </w:p>
    <w:p w14:paraId="73ABDFEF" w14:textId="77777777" w:rsidR="003503D5" w:rsidRPr="000E5674" w:rsidRDefault="003503D5" w:rsidP="003503D5">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23BACB90" w14:textId="77777777" w:rsidR="003503D5" w:rsidRDefault="003503D5" w:rsidP="003503D5">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502027E8" w14:textId="083940B0" w:rsidR="003503D5" w:rsidRPr="00563446" w:rsidRDefault="00563446" w:rsidP="003503D5">
      <w:pPr>
        <w:pStyle w:val="ImprintHeading"/>
        <w:spacing w:before="120" w:after="80"/>
        <w:rPr>
          <w:lang w:val="en-AU"/>
        </w:rPr>
      </w:pPr>
      <w:r>
        <w:rPr>
          <w:lang w:val="en-AU"/>
        </w:rPr>
        <w:t>Creative Commons Licence</w:t>
      </w:r>
    </w:p>
    <w:p w14:paraId="74870DB9" w14:textId="623A389C" w:rsidR="00563446" w:rsidRDefault="00563446" w:rsidP="00563446">
      <w:pPr>
        <w:spacing w:before="120"/>
        <w:rPr>
          <w:lang w:val="x-none"/>
        </w:rPr>
      </w:pPr>
      <w:r w:rsidRPr="00563446">
        <w:rPr>
          <w:lang w:val="x-none"/>
        </w:rPr>
        <w:t xml:space="preserve">With the exception of (a) the Coat of Arms (b) the Department of Infrastructure, Transport, Regional Development, Communications and the Arts photos and graphics, </w:t>
      </w:r>
      <w:r w:rsidRPr="008154C1">
        <w:rPr>
          <w:lang w:val="x-none"/>
        </w:rPr>
        <w:t xml:space="preserve">(c) data and graphics from </w:t>
      </w:r>
      <w:r w:rsidR="00B54698" w:rsidRPr="008154C1">
        <w:rPr>
          <w:lang w:val="en-US"/>
        </w:rPr>
        <w:t>third parties</w:t>
      </w:r>
      <w:r w:rsidRPr="008154C1">
        <w:rPr>
          <w:lang w:val="x-none"/>
        </w:rPr>
        <w:t>,</w:t>
      </w:r>
      <w:r w:rsidR="001308A2" w:rsidRPr="008154C1">
        <w:rPr>
          <w:lang w:val="en-US"/>
        </w:rPr>
        <w:t xml:space="preserve"> </w:t>
      </w:r>
      <w:r w:rsidRPr="00563446">
        <w:rPr>
          <w:lang w:val="x-none"/>
        </w:rPr>
        <w:t>copyright in this publication is licensed under a Creative Commons Attribution 4.0 Australia Licence.</w:t>
      </w:r>
    </w:p>
    <w:p w14:paraId="5E627150" w14:textId="77777777" w:rsidR="00563446" w:rsidRDefault="00563446" w:rsidP="00563446">
      <w:pPr>
        <w:spacing w:before="120"/>
      </w:pPr>
      <w:r w:rsidRPr="00563446">
        <w:rPr>
          <w:lang w:val="x-none"/>
        </w:rPr>
        <w:t>Creative Commons Attribution 4.0 Australia Licence is a standard form licence agreement that allows you to copy, communicate and adapt this publication provided that you attribute the work to the Commonwealth and abide by the other licence terms.</w:t>
      </w:r>
    </w:p>
    <w:p w14:paraId="6DC46B18" w14:textId="0E387D76" w:rsidR="00563446" w:rsidRPr="00563446" w:rsidRDefault="00563446" w:rsidP="00563446">
      <w:pPr>
        <w:spacing w:before="120"/>
      </w:pPr>
      <w:r w:rsidRPr="00563446">
        <w:rPr>
          <w:lang w:val="x-none"/>
        </w:rPr>
        <w:t xml:space="preserve">Further information on the licence terms is available from </w:t>
      </w:r>
      <w:hyperlink r:id="rId16" w:history="1">
        <w:r w:rsidRPr="00E7303C">
          <w:rPr>
            <w:rStyle w:val="Hyperlink"/>
            <w:lang w:val="x-none"/>
          </w:rPr>
          <w:t>https://creativecommons.org/licenses/by/4.0</w:t>
        </w:r>
        <w:r w:rsidRPr="00E7303C">
          <w:rPr>
            <w:rStyle w:val="Hyperlink"/>
          </w:rPr>
          <w:t>/</w:t>
        </w:r>
      </w:hyperlink>
      <w:r>
        <w:t xml:space="preserve">. </w:t>
      </w:r>
      <w:r w:rsidRPr="00563446">
        <w:rPr>
          <w:lang w:val="x-none"/>
        </w:rPr>
        <w:t>This publication should be attributed in the following way: © Commonwealth of Australia 202</w:t>
      </w:r>
      <w:r>
        <w:t>4</w:t>
      </w:r>
    </w:p>
    <w:p w14:paraId="2E5BA73F" w14:textId="3A0BB250" w:rsidR="00F33EF2" w:rsidRDefault="00F33EF2" w:rsidP="00F33EF2">
      <w:pPr>
        <w:pStyle w:val="ImprintHeading"/>
        <w:spacing w:before="120" w:after="80"/>
      </w:pPr>
      <w:r>
        <w:t>Use of the Coat of Arms</w:t>
      </w:r>
    </w:p>
    <w:p w14:paraId="0D2BD895" w14:textId="2831E38C" w:rsidR="00F33EF2" w:rsidRDefault="00F33EF2" w:rsidP="00F33EF2">
      <w:pPr>
        <w:spacing w:before="120"/>
        <w:rPr>
          <w:lang w:val="x-none"/>
        </w:rPr>
      </w:pPr>
      <w:r>
        <w:rPr>
          <w:lang w:val="x-none"/>
        </w:rPr>
        <w:t>The Department of the Prime Minister and Cabinet sets the terms under which the Coat of Arms is used. Please refer to</w:t>
      </w:r>
      <w:r>
        <w:rPr>
          <w:lang w:val="en-US"/>
        </w:rPr>
        <w:t xml:space="preserve"> </w:t>
      </w:r>
      <w:r>
        <w:rPr>
          <w:lang w:val="x-none"/>
        </w:rPr>
        <w:t xml:space="preserve">the Commonwealth Coat of Arms - Information and Guidelines publication available at </w:t>
      </w:r>
      <w:hyperlink r:id="rId17" w:tooltip="Department of Prime Minister and Cabinet website" w:history="1">
        <w:r>
          <w:rPr>
            <w:rStyle w:val="Hyperlink"/>
            <w:lang w:val="x-none"/>
          </w:rPr>
          <w:t>http://www.pmc.gov.au</w:t>
        </w:r>
      </w:hyperlink>
      <w:r>
        <w:rPr>
          <w:lang w:val="x-none"/>
        </w:rPr>
        <w:t>.</w:t>
      </w:r>
    </w:p>
    <w:p w14:paraId="6620848C" w14:textId="77777777" w:rsidR="00F33EF2" w:rsidRDefault="00F33EF2" w:rsidP="00F33EF2">
      <w:pPr>
        <w:pStyle w:val="ImprintHeading"/>
        <w:spacing w:before="120" w:after="80"/>
      </w:pPr>
      <w:r>
        <w:t>Contact us</w:t>
      </w:r>
    </w:p>
    <w:p w14:paraId="0889E673" w14:textId="77777777" w:rsidR="00F33EF2" w:rsidRDefault="00F33EF2" w:rsidP="00F33EF2">
      <w:pPr>
        <w:spacing w:before="120"/>
        <w:rPr>
          <w:lang w:val="x-none"/>
        </w:rPr>
      </w:pPr>
      <w:r>
        <w:rPr>
          <w:lang w:val="x-none"/>
        </w:rPr>
        <w:t xml:space="preserve">This publication is available in </w:t>
      </w:r>
      <w:r w:rsidRPr="0024320C">
        <w:rPr>
          <w:lang w:val="x-none"/>
        </w:rPr>
        <w:t xml:space="preserve">PDF </w:t>
      </w:r>
      <w:r w:rsidR="0024320C" w:rsidRPr="0024320C">
        <w:rPr>
          <w:lang w:val="en-US"/>
        </w:rPr>
        <w:t xml:space="preserve">and </w:t>
      </w:r>
      <w:r w:rsidRPr="0024320C">
        <w:rPr>
          <w:lang w:val="en-US"/>
        </w:rPr>
        <w:t>Word format</w:t>
      </w:r>
      <w:r w:rsidR="0024320C" w:rsidRPr="0024320C">
        <w:rPr>
          <w:lang w:val="en-US"/>
        </w:rPr>
        <w:t>s</w:t>
      </w:r>
      <w:r>
        <w:rPr>
          <w:lang w:val="x-none"/>
        </w:rPr>
        <w:t>. All other rights are reserved, including in relation to any</w:t>
      </w:r>
      <w:r>
        <w:rPr>
          <w:lang w:val="en-US"/>
        </w:rPr>
        <w:t xml:space="preserve"> departmental</w:t>
      </w:r>
      <w:r>
        <w:rPr>
          <w:lang w:val="x-none"/>
        </w:rPr>
        <w:t xml:space="preserve"> logos or trademarks which may exist. For enquiries regarding the licence and any use of this publication,</w:t>
      </w:r>
      <w:r>
        <w:rPr>
          <w:lang w:val="en-US"/>
        </w:rPr>
        <w:t xml:space="preserve"> </w:t>
      </w:r>
      <w:r>
        <w:rPr>
          <w:lang w:val="x-none"/>
        </w:rPr>
        <w:t>please contact:</w:t>
      </w:r>
    </w:p>
    <w:p w14:paraId="3BA453E6" w14:textId="6B3B6E43" w:rsidR="00563446" w:rsidRDefault="00563446" w:rsidP="00563446">
      <w:pPr>
        <w:suppressAutoHyphens w:val="0"/>
        <w:spacing w:before="0" w:after="0"/>
        <w:ind w:left="720"/>
      </w:pPr>
      <w:r>
        <w:t>Director—Publishing and Communications</w:t>
      </w:r>
    </w:p>
    <w:p w14:paraId="0A9AB164" w14:textId="68244EE0" w:rsidR="00563446" w:rsidRDefault="00563446" w:rsidP="00563446">
      <w:pPr>
        <w:suppressAutoHyphens w:val="0"/>
        <w:spacing w:before="0" w:after="0"/>
        <w:ind w:left="720"/>
      </w:pPr>
      <w:r>
        <w:t>Communication Branch</w:t>
      </w:r>
    </w:p>
    <w:p w14:paraId="224936D2" w14:textId="7B54F6C6" w:rsidR="00563446" w:rsidRDefault="00563446" w:rsidP="00563446">
      <w:pPr>
        <w:suppressAutoHyphens w:val="0"/>
        <w:spacing w:before="0" w:after="0"/>
        <w:ind w:left="720"/>
      </w:pPr>
      <w:r>
        <w:t>Department of Infrastructure, Transport, Regional Development, Communications and the Arts</w:t>
      </w:r>
    </w:p>
    <w:p w14:paraId="65855879" w14:textId="22B016AA" w:rsidR="00563446" w:rsidRDefault="00563446" w:rsidP="00563446">
      <w:pPr>
        <w:suppressAutoHyphens w:val="0"/>
        <w:spacing w:before="0" w:after="0"/>
        <w:ind w:left="720"/>
      </w:pPr>
      <w:r>
        <w:t>GPO Box 594</w:t>
      </w:r>
    </w:p>
    <w:p w14:paraId="7D973D72" w14:textId="0807D72A" w:rsidR="00563446" w:rsidRDefault="00563446" w:rsidP="00563446">
      <w:pPr>
        <w:suppressAutoHyphens w:val="0"/>
        <w:spacing w:before="0" w:after="0"/>
        <w:ind w:left="720"/>
      </w:pPr>
      <w:r>
        <w:t>Canberra ACT 2601 Australia</w:t>
      </w:r>
    </w:p>
    <w:p w14:paraId="0153C638" w14:textId="1CF336DF" w:rsidR="00563446" w:rsidRDefault="00563446" w:rsidP="00563446">
      <w:pPr>
        <w:suppressAutoHyphens w:val="0"/>
        <w:spacing w:before="120"/>
        <w:ind w:left="720"/>
      </w:pPr>
      <w:r>
        <w:t xml:space="preserve">Email: </w:t>
      </w:r>
      <w:hyperlink r:id="rId18" w:history="1">
        <w:r w:rsidRPr="00E7303C">
          <w:rPr>
            <w:rStyle w:val="Hyperlink"/>
          </w:rPr>
          <w:t>publishing@communications.gov.au</w:t>
        </w:r>
      </w:hyperlink>
    </w:p>
    <w:p w14:paraId="07DF2B55" w14:textId="2DBB75BB" w:rsidR="00546218" w:rsidRDefault="00563446" w:rsidP="00563446">
      <w:pPr>
        <w:suppressAutoHyphens w:val="0"/>
        <w:spacing w:before="120"/>
        <w:ind w:left="720"/>
      </w:pPr>
      <w:r>
        <w:t xml:space="preserve">Websites: </w:t>
      </w:r>
      <w:hyperlink r:id="rId19" w:history="1">
        <w:r w:rsidRPr="00E7303C">
          <w:rPr>
            <w:rStyle w:val="Hyperlink"/>
          </w:rPr>
          <w:t>www.infrastructure.gov.au</w:t>
        </w:r>
      </w:hyperlink>
      <w:r>
        <w:t xml:space="preserve"> | </w:t>
      </w:r>
      <w:hyperlink r:id="rId20" w:history="1">
        <w:r w:rsidRPr="00E7303C">
          <w:rPr>
            <w:rStyle w:val="Hyperlink"/>
          </w:rPr>
          <w:t>www.communications.gov.au</w:t>
        </w:r>
      </w:hyperlink>
      <w:r>
        <w:t xml:space="preserve"> | </w:t>
      </w:r>
      <w:hyperlink r:id="rId21" w:history="1">
        <w:r w:rsidRPr="00E7303C">
          <w:rPr>
            <w:rStyle w:val="Hyperlink"/>
          </w:rPr>
          <w:t>www.arts.gov.au</w:t>
        </w:r>
      </w:hyperlink>
      <w:r>
        <w:t xml:space="preserve"> </w:t>
      </w:r>
      <w:r w:rsidR="00546218">
        <w:br w:type="page"/>
      </w:r>
    </w:p>
    <w:p w14:paraId="178E0F95" w14:textId="77777777" w:rsidR="00DE4FE2" w:rsidRDefault="002B7197" w:rsidP="00CF6CFD">
      <w:pPr>
        <w:pStyle w:val="TOCHeading"/>
      </w:pPr>
      <w:r>
        <w:lastRenderedPageBreak/>
        <w:t>Table of C</w:t>
      </w:r>
      <w:r w:rsidR="00DE4FE2">
        <w:t>ontents</w:t>
      </w:r>
    </w:p>
    <w:p w14:paraId="591CE98E" w14:textId="26959D5E" w:rsidR="008517CB" w:rsidRDefault="00A95970">
      <w:pPr>
        <w:pStyle w:val="TOC1"/>
        <w:rPr>
          <w:rFonts w:eastAsiaTheme="minorEastAsia"/>
          <w:b w:val="0"/>
          <w:noProof/>
          <w:color w:val="auto"/>
          <w:sz w:val="22"/>
          <w:u w:val="none"/>
          <w:lang w:eastAsia="en-AU"/>
        </w:rPr>
      </w:pPr>
      <w:r>
        <w:fldChar w:fldCharType="begin"/>
      </w:r>
      <w:r>
        <w:instrText xml:space="preserve"> TOC \o "3-3" \h \z \t "Heading 1,1,Heading 2,2,Heading 1 Numbered,1,Heading 2 Numbered,2,Appendix Heading 1,1,Attachment Heading 1,1" </w:instrText>
      </w:r>
      <w:r>
        <w:fldChar w:fldCharType="separate"/>
      </w:r>
      <w:hyperlink w:anchor="_Toc178255661" w:history="1">
        <w:r w:rsidR="008517CB" w:rsidRPr="005B631D">
          <w:rPr>
            <w:rStyle w:val="Hyperlink"/>
            <w:noProof/>
          </w:rPr>
          <w:t>Executive Summary</w:t>
        </w:r>
        <w:r w:rsidR="008517CB">
          <w:rPr>
            <w:noProof/>
            <w:webHidden/>
          </w:rPr>
          <w:tab/>
        </w:r>
        <w:r w:rsidR="008517CB">
          <w:rPr>
            <w:noProof/>
            <w:webHidden/>
          </w:rPr>
          <w:fldChar w:fldCharType="begin"/>
        </w:r>
        <w:r w:rsidR="008517CB">
          <w:rPr>
            <w:noProof/>
            <w:webHidden/>
          </w:rPr>
          <w:instrText xml:space="preserve"> PAGEREF _Toc178255661 \h </w:instrText>
        </w:r>
        <w:r w:rsidR="008517CB">
          <w:rPr>
            <w:noProof/>
            <w:webHidden/>
          </w:rPr>
        </w:r>
        <w:r w:rsidR="008517CB">
          <w:rPr>
            <w:noProof/>
            <w:webHidden/>
          </w:rPr>
          <w:fldChar w:fldCharType="separate"/>
        </w:r>
        <w:r w:rsidR="008517CB">
          <w:rPr>
            <w:noProof/>
            <w:webHidden/>
          </w:rPr>
          <w:t>5</w:t>
        </w:r>
        <w:r w:rsidR="008517CB">
          <w:rPr>
            <w:noProof/>
            <w:webHidden/>
          </w:rPr>
          <w:fldChar w:fldCharType="end"/>
        </w:r>
      </w:hyperlink>
    </w:p>
    <w:p w14:paraId="4538C05B" w14:textId="224C429A" w:rsidR="008517CB" w:rsidRDefault="003C6F23">
      <w:pPr>
        <w:pStyle w:val="TOC2"/>
        <w:tabs>
          <w:tab w:val="right" w:pos="9854"/>
        </w:tabs>
        <w:rPr>
          <w:rFonts w:eastAsiaTheme="minorEastAsia"/>
          <w:noProof/>
          <w:color w:val="auto"/>
          <w:lang w:eastAsia="en-AU"/>
        </w:rPr>
      </w:pPr>
      <w:hyperlink w:anchor="_Toc178255662" w:history="1">
        <w:r w:rsidR="008517CB" w:rsidRPr="005B631D">
          <w:rPr>
            <w:rStyle w:val="Hyperlink"/>
            <w:noProof/>
            <w:lang w:val="en-US"/>
          </w:rPr>
          <w:t>Radio prominence is an emerging policy issue</w:t>
        </w:r>
        <w:r w:rsidR="008517CB">
          <w:rPr>
            <w:noProof/>
            <w:webHidden/>
          </w:rPr>
          <w:tab/>
        </w:r>
        <w:r w:rsidR="008517CB">
          <w:rPr>
            <w:noProof/>
            <w:webHidden/>
          </w:rPr>
          <w:fldChar w:fldCharType="begin"/>
        </w:r>
        <w:r w:rsidR="008517CB">
          <w:rPr>
            <w:noProof/>
            <w:webHidden/>
          </w:rPr>
          <w:instrText xml:space="preserve"> PAGEREF _Toc178255662 \h </w:instrText>
        </w:r>
        <w:r w:rsidR="008517CB">
          <w:rPr>
            <w:noProof/>
            <w:webHidden/>
          </w:rPr>
        </w:r>
        <w:r w:rsidR="008517CB">
          <w:rPr>
            <w:noProof/>
            <w:webHidden/>
          </w:rPr>
          <w:fldChar w:fldCharType="separate"/>
        </w:r>
        <w:r w:rsidR="008517CB">
          <w:rPr>
            <w:noProof/>
            <w:webHidden/>
          </w:rPr>
          <w:t>5</w:t>
        </w:r>
        <w:r w:rsidR="008517CB">
          <w:rPr>
            <w:noProof/>
            <w:webHidden/>
          </w:rPr>
          <w:fldChar w:fldCharType="end"/>
        </w:r>
      </w:hyperlink>
    </w:p>
    <w:p w14:paraId="2D383FBF" w14:textId="7CF5F526" w:rsidR="008517CB" w:rsidRDefault="003C6F23">
      <w:pPr>
        <w:pStyle w:val="TOC2"/>
        <w:tabs>
          <w:tab w:val="right" w:pos="9854"/>
        </w:tabs>
        <w:rPr>
          <w:rFonts w:eastAsiaTheme="minorEastAsia"/>
          <w:noProof/>
          <w:color w:val="auto"/>
          <w:lang w:eastAsia="en-AU"/>
        </w:rPr>
      </w:pPr>
      <w:hyperlink w:anchor="_Toc178255663" w:history="1">
        <w:r w:rsidR="008517CB" w:rsidRPr="005B631D">
          <w:rPr>
            <w:rStyle w:val="Hyperlink"/>
            <w:noProof/>
            <w:lang w:val="en-US"/>
          </w:rPr>
          <w:t>There is a case for a radio prominence framework</w:t>
        </w:r>
        <w:r w:rsidR="008517CB">
          <w:rPr>
            <w:noProof/>
            <w:webHidden/>
          </w:rPr>
          <w:tab/>
        </w:r>
        <w:r w:rsidR="008517CB">
          <w:rPr>
            <w:noProof/>
            <w:webHidden/>
          </w:rPr>
          <w:fldChar w:fldCharType="begin"/>
        </w:r>
        <w:r w:rsidR="008517CB">
          <w:rPr>
            <w:noProof/>
            <w:webHidden/>
          </w:rPr>
          <w:instrText xml:space="preserve"> PAGEREF _Toc178255663 \h </w:instrText>
        </w:r>
        <w:r w:rsidR="008517CB">
          <w:rPr>
            <w:noProof/>
            <w:webHidden/>
          </w:rPr>
        </w:r>
        <w:r w:rsidR="008517CB">
          <w:rPr>
            <w:noProof/>
            <w:webHidden/>
          </w:rPr>
          <w:fldChar w:fldCharType="separate"/>
        </w:r>
        <w:r w:rsidR="008517CB">
          <w:rPr>
            <w:noProof/>
            <w:webHidden/>
          </w:rPr>
          <w:t>6</w:t>
        </w:r>
        <w:r w:rsidR="008517CB">
          <w:rPr>
            <w:noProof/>
            <w:webHidden/>
          </w:rPr>
          <w:fldChar w:fldCharType="end"/>
        </w:r>
      </w:hyperlink>
    </w:p>
    <w:p w14:paraId="61F2504F" w14:textId="1483C03B" w:rsidR="008517CB" w:rsidRDefault="003C6F23">
      <w:pPr>
        <w:pStyle w:val="TOC2"/>
        <w:tabs>
          <w:tab w:val="right" w:pos="9854"/>
        </w:tabs>
        <w:rPr>
          <w:rFonts w:eastAsiaTheme="minorEastAsia"/>
          <w:noProof/>
          <w:color w:val="auto"/>
          <w:lang w:eastAsia="en-AU"/>
        </w:rPr>
      </w:pPr>
      <w:hyperlink w:anchor="_Toc178255664" w:history="1">
        <w:r w:rsidR="008517CB" w:rsidRPr="005B631D">
          <w:rPr>
            <w:rStyle w:val="Hyperlink"/>
            <w:noProof/>
            <w:lang w:val="en-US"/>
          </w:rPr>
          <w:t>The proposed radio prominence framework for smart speakers</w:t>
        </w:r>
        <w:r w:rsidR="008517CB">
          <w:rPr>
            <w:noProof/>
            <w:webHidden/>
          </w:rPr>
          <w:tab/>
        </w:r>
        <w:r w:rsidR="008517CB">
          <w:rPr>
            <w:noProof/>
            <w:webHidden/>
          </w:rPr>
          <w:fldChar w:fldCharType="begin"/>
        </w:r>
        <w:r w:rsidR="008517CB">
          <w:rPr>
            <w:noProof/>
            <w:webHidden/>
          </w:rPr>
          <w:instrText xml:space="preserve"> PAGEREF _Toc178255664 \h </w:instrText>
        </w:r>
        <w:r w:rsidR="008517CB">
          <w:rPr>
            <w:noProof/>
            <w:webHidden/>
          </w:rPr>
        </w:r>
        <w:r w:rsidR="008517CB">
          <w:rPr>
            <w:noProof/>
            <w:webHidden/>
          </w:rPr>
          <w:fldChar w:fldCharType="separate"/>
        </w:r>
        <w:r w:rsidR="008517CB">
          <w:rPr>
            <w:noProof/>
            <w:webHidden/>
          </w:rPr>
          <w:t>7</w:t>
        </w:r>
        <w:r w:rsidR="008517CB">
          <w:rPr>
            <w:noProof/>
            <w:webHidden/>
          </w:rPr>
          <w:fldChar w:fldCharType="end"/>
        </w:r>
      </w:hyperlink>
    </w:p>
    <w:p w14:paraId="27FFE34F" w14:textId="4AA7F55B" w:rsidR="008517CB" w:rsidRDefault="003C6F23">
      <w:pPr>
        <w:pStyle w:val="TOC1"/>
        <w:rPr>
          <w:rFonts w:eastAsiaTheme="minorEastAsia"/>
          <w:b w:val="0"/>
          <w:noProof/>
          <w:color w:val="auto"/>
          <w:sz w:val="22"/>
          <w:u w:val="none"/>
          <w:lang w:eastAsia="en-AU"/>
        </w:rPr>
      </w:pPr>
      <w:hyperlink w:anchor="_Toc178255665" w:history="1">
        <w:r w:rsidR="008517CB" w:rsidRPr="005B631D">
          <w:rPr>
            <w:rStyle w:val="Hyperlink"/>
            <w:noProof/>
          </w:rPr>
          <w:t>Part 1 — The current media landscape</w:t>
        </w:r>
        <w:r w:rsidR="008517CB">
          <w:rPr>
            <w:noProof/>
            <w:webHidden/>
          </w:rPr>
          <w:tab/>
        </w:r>
        <w:r w:rsidR="008517CB">
          <w:rPr>
            <w:noProof/>
            <w:webHidden/>
          </w:rPr>
          <w:fldChar w:fldCharType="begin"/>
        </w:r>
        <w:r w:rsidR="008517CB">
          <w:rPr>
            <w:noProof/>
            <w:webHidden/>
          </w:rPr>
          <w:instrText xml:space="preserve"> PAGEREF _Toc178255665 \h </w:instrText>
        </w:r>
        <w:r w:rsidR="008517CB">
          <w:rPr>
            <w:noProof/>
            <w:webHidden/>
          </w:rPr>
        </w:r>
        <w:r w:rsidR="008517CB">
          <w:rPr>
            <w:noProof/>
            <w:webHidden/>
          </w:rPr>
          <w:fldChar w:fldCharType="separate"/>
        </w:r>
        <w:r w:rsidR="008517CB">
          <w:rPr>
            <w:noProof/>
            <w:webHidden/>
          </w:rPr>
          <w:t>10</w:t>
        </w:r>
        <w:r w:rsidR="008517CB">
          <w:rPr>
            <w:noProof/>
            <w:webHidden/>
          </w:rPr>
          <w:fldChar w:fldCharType="end"/>
        </w:r>
      </w:hyperlink>
    </w:p>
    <w:p w14:paraId="1EC003CD" w14:textId="4EE71B1E" w:rsidR="008517CB" w:rsidRDefault="003C6F23">
      <w:pPr>
        <w:pStyle w:val="TOC2"/>
        <w:tabs>
          <w:tab w:val="right" w:pos="9854"/>
        </w:tabs>
        <w:rPr>
          <w:rFonts w:eastAsiaTheme="minorEastAsia"/>
          <w:noProof/>
          <w:color w:val="auto"/>
          <w:lang w:eastAsia="en-AU"/>
        </w:rPr>
      </w:pPr>
      <w:hyperlink w:anchor="_Toc178255666" w:history="1">
        <w:r w:rsidR="008517CB" w:rsidRPr="005B631D">
          <w:rPr>
            <w:rStyle w:val="Hyperlink"/>
            <w:noProof/>
          </w:rPr>
          <w:t>1.</w:t>
        </w:r>
        <w:r w:rsidR="008517CB">
          <w:rPr>
            <w:rFonts w:eastAsiaTheme="minorEastAsia"/>
            <w:noProof/>
            <w:color w:val="auto"/>
            <w:lang w:eastAsia="en-AU"/>
          </w:rPr>
          <w:tab/>
        </w:r>
        <w:r w:rsidR="008517CB" w:rsidRPr="005B631D">
          <w:rPr>
            <w:rStyle w:val="Hyperlink"/>
            <w:noProof/>
          </w:rPr>
          <w:t>Radio services in Australia</w:t>
        </w:r>
        <w:r w:rsidR="008517CB">
          <w:rPr>
            <w:noProof/>
            <w:webHidden/>
          </w:rPr>
          <w:tab/>
        </w:r>
        <w:r w:rsidR="008517CB">
          <w:rPr>
            <w:noProof/>
            <w:webHidden/>
          </w:rPr>
          <w:fldChar w:fldCharType="begin"/>
        </w:r>
        <w:r w:rsidR="008517CB">
          <w:rPr>
            <w:noProof/>
            <w:webHidden/>
          </w:rPr>
          <w:instrText xml:space="preserve"> PAGEREF _Toc178255666 \h </w:instrText>
        </w:r>
        <w:r w:rsidR="008517CB">
          <w:rPr>
            <w:noProof/>
            <w:webHidden/>
          </w:rPr>
        </w:r>
        <w:r w:rsidR="008517CB">
          <w:rPr>
            <w:noProof/>
            <w:webHidden/>
          </w:rPr>
          <w:fldChar w:fldCharType="separate"/>
        </w:r>
        <w:r w:rsidR="008517CB">
          <w:rPr>
            <w:noProof/>
            <w:webHidden/>
          </w:rPr>
          <w:t>10</w:t>
        </w:r>
        <w:r w:rsidR="008517CB">
          <w:rPr>
            <w:noProof/>
            <w:webHidden/>
          </w:rPr>
          <w:fldChar w:fldCharType="end"/>
        </w:r>
      </w:hyperlink>
    </w:p>
    <w:p w14:paraId="475E887E" w14:textId="2A5FA69B" w:rsidR="008517CB" w:rsidRDefault="003C6F23">
      <w:pPr>
        <w:pStyle w:val="TOC3"/>
        <w:tabs>
          <w:tab w:val="right" w:pos="9854"/>
        </w:tabs>
        <w:rPr>
          <w:rFonts w:eastAsiaTheme="minorEastAsia"/>
          <w:noProof/>
          <w:color w:val="auto"/>
          <w:lang w:eastAsia="en-AU"/>
        </w:rPr>
      </w:pPr>
      <w:hyperlink w:anchor="_Toc178255667" w:history="1">
        <w:r w:rsidR="008517CB" w:rsidRPr="005B631D">
          <w:rPr>
            <w:rStyle w:val="Hyperlink"/>
            <w:noProof/>
          </w:rPr>
          <w:t>1.1 Public policy role of radio services</w:t>
        </w:r>
        <w:r w:rsidR="008517CB">
          <w:rPr>
            <w:noProof/>
            <w:webHidden/>
          </w:rPr>
          <w:tab/>
        </w:r>
        <w:r w:rsidR="008517CB">
          <w:rPr>
            <w:noProof/>
            <w:webHidden/>
          </w:rPr>
          <w:fldChar w:fldCharType="begin"/>
        </w:r>
        <w:r w:rsidR="008517CB">
          <w:rPr>
            <w:noProof/>
            <w:webHidden/>
          </w:rPr>
          <w:instrText xml:space="preserve"> PAGEREF _Toc178255667 \h </w:instrText>
        </w:r>
        <w:r w:rsidR="008517CB">
          <w:rPr>
            <w:noProof/>
            <w:webHidden/>
          </w:rPr>
        </w:r>
        <w:r w:rsidR="008517CB">
          <w:rPr>
            <w:noProof/>
            <w:webHidden/>
          </w:rPr>
          <w:fldChar w:fldCharType="separate"/>
        </w:r>
        <w:r w:rsidR="008517CB">
          <w:rPr>
            <w:noProof/>
            <w:webHidden/>
          </w:rPr>
          <w:t>10</w:t>
        </w:r>
        <w:r w:rsidR="008517CB">
          <w:rPr>
            <w:noProof/>
            <w:webHidden/>
          </w:rPr>
          <w:fldChar w:fldCharType="end"/>
        </w:r>
      </w:hyperlink>
    </w:p>
    <w:p w14:paraId="10A72C62" w14:textId="3633E55B" w:rsidR="008517CB" w:rsidRDefault="003C6F23">
      <w:pPr>
        <w:pStyle w:val="TOC3"/>
        <w:tabs>
          <w:tab w:val="right" w:pos="9854"/>
        </w:tabs>
        <w:rPr>
          <w:rFonts w:eastAsiaTheme="minorEastAsia"/>
          <w:noProof/>
          <w:color w:val="auto"/>
          <w:lang w:eastAsia="en-AU"/>
        </w:rPr>
      </w:pPr>
      <w:hyperlink w:anchor="_Toc178255668" w:history="1">
        <w:r w:rsidR="008517CB" w:rsidRPr="005B631D">
          <w:rPr>
            <w:rStyle w:val="Hyperlink"/>
            <w:noProof/>
          </w:rPr>
          <w:t>1.2 Changes in technology and consumer behaviours</w:t>
        </w:r>
        <w:r w:rsidR="008517CB">
          <w:rPr>
            <w:noProof/>
            <w:webHidden/>
          </w:rPr>
          <w:tab/>
        </w:r>
        <w:r w:rsidR="008517CB">
          <w:rPr>
            <w:noProof/>
            <w:webHidden/>
          </w:rPr>
          <w:fldChar w:fldCharType="begin"/>
        </w:r>
        <w:r w:rsidR="008517CB">
          <w:rPr>
            <w:noProof/>
            <w:webHidden/>
          </w:rPr>
          <w:instrText xml:space="preserve"> PAGEREF _Toc178255668 \h </w:instrText>
        </w:r>
        <w:r w:rsidR="008517CB">
          <w:rPr>
            <w:noProof/>
            <w:webHidden/>
          </w:rPr>
        </w:r>
        <w:r w:rsidR="008517CB">
          <w:rPr>
            <w:noProof/>
            <w:webHidden/>
          </w:rPr>
          <w:fldChar w:fldCharType="separate"/>
        </w:r>
        <w:r w:rsidR="008517CB">
          <w:rPr>
            <w:noProof/>
            <w:webHidden/>
          </w:rPr>
          <w:t>12</w:t>
        </w:r>
        <w:r w:rsidR="008517CB">
          <w:rPr>
            <w:noProof/>
            <w:webHidden/>
          </w:rPr>
          <w:fldChar w:fldCharType="end"/>
        </w:r>
      </w:hyperlink>
    </w:p>
    <w:p w14:paraId="785E6093" w14:textId="5B5EF9CF" w:rsidR="008517CB" w:rsidRDefault="003C6F23">
      <w:pPr>
        <w:pStyle w:val="TOC3"/>
        <w:tabs>
          <w:tab w:val="right" w:pos="9854"/>
        </w:tabs>
        <w:rPr>
          <w:rFonts w:eastAsiaTheme="minorEastAsia"/>
          <w:noProof/>
          <w:color w:val="auto"/>
          <w:lang w:eastAsia="en-AU"/>
        </w:rPr>
      </w:pPr>
      <w:hyperlink w:anchor="_Toc178255669" w:history="1">
        <w:r w:rsidR="008517CB" w:rsidRPr="005B631D">
          <w:rPr>
            <w:rStyle w:val="Hyperlink"/>
            <w:noProof/>
          </w:rPr>
          <w:t>1.3 Market factors</w:t>
        </w:r>
        <w:r w:rsidR="008517CB">
          <w:rPr>
            <w:noProof/>
            <w:webHidden/>
          </w:rPr>
          <w:tab/>
        </w:r>
        <w:r w:rsidR="008517CB">
          <w:rPr>
            <w:noProof/>
            <w:webHidden/>
          </w:rPr>
          <w:fldChar w:fldCharType="begin"/>
        </w:r>
        <w:r w:rsidR="008517CB">
          <w:rPr>
            <w:noProof/>
            <w:webHidden/>
          </w:rPr>
          <w:instrText xml:space="preserve"> PAGEREF _Toc178255669 \h </w:instrText>
        </w:r>
        <w:r w:rsidR="008517CB">
          <w:rPr>
            <w:noProof/>
            <w:webHidden/>
          </w:rPr>
        </w:r>
        <w:r w:rsidR="008517CB">
          <w:rPr>
            <w:noProof/>
            <w:webHidden/>
          </w:rPr>
          <w:fldChar w:fldCharType="separate"/>
        </w:r>
        <w:r w:rsidR="008517CB">
          <w:rPr>
            <w:noProof/>
            <w:webHidden/>
          </w:rPr>
          <w:t>18</w:t>
        </w:r>
        <w:r w:rsidR="008517CB">
          <w:rPr>
            <w:noProof/>
            <w:webHidden/>
          </w:rPr>
          <w:fldChar w:fldCharType="end"/>
        </w:r>
      </w:hyperlink>
    </w:p>
    <w:p w14:paraId="57ABD15A" w14:textId="74AF0DC5" w:rsidR="008517CB" w:rsidRDefault="003C6F23">
      <w:pPr>
        <w:pStyle w:val="TOC2"/>
        <w:tabs>
          <w:tab w:val="right" w:pos="9854"/>
        </w:tabs>
        <w:rPr>
          <w:rFonts w:eastAsiaTheme="minorEastAsia"/>
          <w:noProof/>
          <w:color w:val="auto"/>
          <w:lang w:eastAsia="en-AU"/>
        </w:rPr>
      </w:pPr>
      <w:hyperlink w:anchor="_Toc178255670" w:history="1">
        <w:r w:rsidR="008517CB" w:rsidRPr="005B631D">
          <w:rPr>
            <w:rStyle w:val="Hyperlink"/>
            <w:noProof/>
          </w:rPr>
          <w:t>2.</w:t>
        </w:r>
        <w:r w:rsidR="008517CB">
          <w:rPr>
            <w:rFonts w:eastAsiaTheme="minorEastAsia"/>
            <w:noProof/>
            <w:color w:val="auto"/>
            <w:lang w:eastAsia="en-AU"/>
          </w:rPr>
          <w:tab/>
        </w:r>
        <w:r w:rsidR="008517CB" w:rsidRPr="005B631D">
          <w:rPr>
            <w:rStyle w:val="Hyperlink"/>
            <w:noProof/>
          </w:rPr>
          <w:t>What is radio prominence?</w:t>
        </w:r>
        <w:r w:rsidR="008517CB">
          <w:rPr>
            <w:noProof/>
            <w:webHidden/>
          </w:rPr>
          <w:tab/>
        </w:r>
        <w:r w:rsidR="008517CB">
          <w:rPr>
            <w:noProof/>
            <w:webHidden/>
          </w:rPr>
          <w:fldChar w:fldCharType="begin"/>
        </w:r>
        <w:r w:rsidR="008517CB">
          <w:rPr>
            <w:noProof/>
            <w:webHidden/>
          </w:rPr>
          <w:instrText xml:space="preserve"> PAGEREF _Toc178255670 \h </w:instrText>
        </w:r>
        <w:r w:rsidR="008517CB">
          <w:rPr>
            <w:noProof/>
            <w:webHidden/>
          </w:rPr>
        </w:r>
        <w:r w:rsidR="008517CB">
          <w:rPr>
            <w:noProof/>
            <w:webHidden/>
          </w:rPr>
          <w:fldChar w:fldCharType="separate"/>
        </w:r>
        <w:r w:rsidR="008517CB">
          <w:rPr>
            <w:noProof/>
            <w:webHidden/>
          </w:rPr>
          <w:t>18</w:t>
        </w:r>
        <w:r w:rsidR="008517CB">
          <w:rPr>
            <w:noProof/>
            <w:webHidden/>
          </w:rPr>
          <w:fldChar w:fldCharType="end"/>
        </w:r>
      </w:hyperlink>
    </w:p>
    <w:p w14:paraId="758B3D8A" w14:textId="2AF4143A" w:rsidR="008517CB" w:rsidRDefault="003C6F23">
      <w:pPr>
        <w:pStyle w:val="TOC3"/>
        <w:tabs>
          <w:tab w:val="right" w:pos="9854"/>
        </w:tabs>
        <w:rPr>
          <w:rFonts w:eastAsiaTheme="minorEastAsia"/>
          <w:noProof/>
          <w:color w:val="auto"/>
          <w:lang w:eastAsia="en-AU"/>
        </w:rPr>
      </w:pPr>
      <w:hyperlink w:anchor="_Toc178255671" w:history="1">
        <w:r w:rsidR="008517CB" w:rsidRPr="005B631D">
          <w:rPr>
            <w:rStyle w:val="Hyperlink"/>
            <w:noProof/>
          </w:rPr>
          <w:t>2.1 Similarities and differences with prominence for radio and TV</w:t>
        </w:r>
        <w:r w:rsidR="008517CB">
          <w:rPr>
            <w:noProof/>
            <w:webHidden/>
          </w:rPr>
          <w:tab/>
        </w:r>
        <w:r w:rsidR="008517CB">
          <w:rPr>
            <w:noProof/>
            <w:webHidden/>
          </w:rPr>
          <w:fldChar w:fldCharType="begin"/>
        </w:r>
        <w:r w:rsidR="008517CB">
          <w:rPr>
            <w:noProof/>
            <w:webHidden/>
          </w:rPr>
          <w:instrText xml:space="preserve"> PAGEREF _Toc178255671 \h </w:instrText>
        </w:r>
        <w:r w:rsidR="008517CB">
          <w:rPr>
            <w:noProof/>
            <w:webHidden/>
          </w:rPr>
        </w:r>
        <w:r w:rsidR="008517CB">
          <w:rPr>
            <w:noProof/>
            <w:webHidden/>
          </w:rPr>
          <w:fldChar w:fldCharType="separate"/>
        </w:r>
        <w:r w:rsidR="008517CB">
          <w:rPr>
            <w:noProof/>
            <w:webHidden/>
          </w:rPr>
          <w:t>19</w:t>
        </w:r>
        <w:r w:rsidR="008517CB">
          <w:rPr>
            <w:noProof/>
            <w:webHidden/>
          </w:rPr>
          <w:fldChar w:fldCharType="end"/>
        </w:r>
      </w:hyperlink>
    </w:p>
    <w:p w14:paraId="79C4BAC9" w14:textId="415AA51A" w:rsidR="008517CB" w:rsidRDefault="003C6F23">
      <w:pPr>
        <w:pStyle w:val="TOC3"/>
        <w:tabs>
          <w:tab w:val="right" w:pos="9854"/>
        </w:tabs>
        <w:rPr>
          <w:rFonts w:eastAsiaTheme="minorEastAsia"/>
          <w:noProof/>
          <w:color w:val="auto"/>
          <w:lang w:eastAsia="en-AU"/>
        </w:rPr>
      </w:pPr>
      <w:hyperlink w:anchor="_Toc178255672" w:history="1">
        <w:r w:rsidR="008517CB" w:rsidRPr="005B631D">
          <w:rPr>
            <w:rStyle w:val="Hyperlink"/>
            <w:noProof/>
            <w:lang w:val="en-US"/>
          </w:rPr>
          <w:t>2.2 International developments</w:t>
        </w:r>
        <w:r w:rsidR="008517CB">
          <w:rPr>
            <w:noProof/>
            <w:webHidden/>
          </w:rPr>
          <w:tab/>
        </w:r>
        <w:r w:rsidR="008517CB">
          <w:rPr>
            <w:noProof/>
            <w:webHidden/>
          </w:rPr>
          <w:fldChar w:fldCharType="begin"/>
        </w:r>
        <w:r w:rsidR="008517CB">
          <w:rPr>
            <w:noProof/>
            <w:webHidden/>
          </w:rPr>
          <w:instrText xml:space="preserve"> PAGEREF _Toc178255672 \h </w:instrText>
        </w:r>
        <w:r w:rsidR="008517CB">
          <w:rPr>
            <w:noProof/>
            <w:webHidden/>
          </w:rPr>
        </w:r>
        <w:r w:rsidR="008517CB">
          <w:rPr>
            <w:noProof/>
            <w:webHidden/>
          </w:rPr>
          <w:fldChar w:fldCharType="separate"/>
        </w:r>
        <w:r w:rsidR="008517CB">
          <w:rPr>
            <w:noProof/>
            <w:webHidden/>
          </w:rPr>
          <w:t>20</w:t>
        </w:r>
        <w:r w:rsidR="008517CB">
          <w:rPr>
            <w:noProof/>
            <w:webHidden/>
          </w:rPr>
          <w:fldChar w:fldCharType="end"/>
        </w:r>
      </w:hyperlink>
    </w:p>
    <w:p w14:paraId="0B3EA157" w14:textId="249E849D" w:rsidR="008517CB" w:rsidRDefault="003C6F23">
      <w:pPr>
        <w:pStyle w:val="TOC3"/>
        <w:tabs>
          <w:tab w:val="right" w:pos="9854"/>
        </w:tabs>
        <w:rPr>
          <w:rFonts w:eastAsiaTheme="minorEastAsia"/>
          <w:noProof/>
          <w:color w:val="auto"/>
          <w:lang w:eastAsia="en-AU"/>
        </w:rPr>
      </w:pPr>
      <w:hyperlink w:anchor="_Toc178255673" w:history="1">
        <w:r w:rsidR="008517CB" w:rsidRPr="005B631D">
          <w:rPr>
            <w:rStyle w:val="Hyperlink"/>
            <w:noProof/>
            <w:lang w:val="en-US"/>
          </w:rPr>
          <w:t>Conclusions</w:t>
        </w:r>
        <w:r w:rsidR="008517CB">
          <w:rPr>
            <w:noProof/>
            <w:webHidden/>
          </w:rPr>
          <w:tab/>
        </w:r>
        <w:r w:rsidR="008517CB">
          <w:rPr>
            <w:noProof/>
            <w:webHidden/>
          </w:rPr>
          <w:fldChar w:fldCharType="begin"/>
        </w:r>
        <w:r w:rsidR="008517CB">
          <w:rPr>
            <w:noProof/>
            <w:webHidden/>
          </w:rPr>
          <w:instrText xml:space="preserve"> PAGEREF _Toc178255673 \h </w:instrText>
        </w:r>
        <w:r w:rsidR="008517CB">
          <w:rPr>
            <w:noProof/>
            <w:webHidden/>
          </w:rPr>
        </w:r>
        <w:r w:rsidR="008517CB">
          <w:rPr>
            <w:noProof/>
            <w:webHidden/>
          </w:rPr>
          <w:fldChar w:fldCharType="separate"/>
        </w:r>
        <w:r w:rsidR="008517CB">
          <w:rPr>
            <w:noProof/>
            <w:webHidden/>
          </w:rPr>
          <w:t>22</w:t>
        </w:r>
        <w:r w:rsidR="008517CB">
          <w:rPr>
            <w:noProof/>
            <w:webHidden/>
          </w:rPr>
          <w:fldChar w:fldCharType="end"/>
        </w:r>
      </w:hyperlink>
    </w:p>
    <w:p w14:paraId="7CC044DE" w14:textId="5B2015AC" w:rsidR="008517CB" w:rsidRDefault="003C6F23">
      <w:pPr>
        <w:pStyle w:val="TOC1"/>
        <w:rPr>
          <w:rFonts w:eastAsiaTheme="minorEastAsia"/>
          <w:b w:val="0"/>
          <w:noProof/>
          <w:color w:val="auto"/>
          <w:sz w:val="22"/>
          <w:u w:val="none"/>
          <w:lang w:eastAsia="en-AU"/>
        </w:rPr>
      </w:pPr>
      <w:hyperlink w:anchor="_Toc178255674" w:history="1">
        <w:r w:rsidR="008517CB" w:rsidRPr="005B631D">
          <w:rPr>
            <w:rStyle w:val="Hyperlink"/>
            <w:noProof/>
          </w:rPr>
          <w:t>Part 2 — The case for a radio prominence framework</w:t>
        </w:r>
        <w:r w:rsidR="008517CB">
          <w:rPr>
            <w:noProof/>
            <w:webHidden/>
          </w:rPr>
          <w:tab/>
        </w:r>
        <w:r w:rsidR="008517CB">
          <w:rPr>
            <w:noProof/>
            <w:webHidden/>
          </w:rPr>
          <w:fldChar w:fldCharType="begin"/>
        </w:r>
        <w:r w:rsidR="008517CB">
          <w:rPr>
            <w:noProof/>
            <w:webHidden/>
          </w:rPr>
          <w:instrText xml:space="preserve"> PAGEREF _Toc178255674 \h </w:instrText>
        </w:r>
        <w:r w:rsidR="008517CB">
          <w:rPr>
            <w:noProof/>
            <w:webHidden/>
          </w:rPr>
        </w:r>
        <w:r w:rsidR="008517CB">
          <w:rPr>
            <w:noProof/>
            <w:webHidden/>
          </w:rPr>
          <w:fldChar w:fldCharType="separate"/>
        </w:r>
        <w:r w:rsidR="008517CB">
          <w:rPr>
            <w:noProof/>
            <w:webHidden/>
          </w:rPr>
          <w:t>23</w:t>
        </w:r>
        <w:r w:rsidR="008517CB">
          <w:rPr>
            <w:noProof/>
            <w:webHidden/>
          </w:rPr>
          <w:fldChar w:fldCharType="end"/>
        </w:r>
      </w:hyperlink>
    </w:p>
    <w:p w14:paraId="771EF6AD" w14:textId="43AF5A2B" w:rsidR="008517CB" w:rsidRDefault="003C6F23">
      <w:pPr>
        <w:pStyle w:val="TOC2"/>
        <w:tabs>
          <w:tab w:val="right" w:pos="9854"/>
        </w:tabs>
        <w:rPr>
          <w:rFonts w:eastAsiaTheme="minorEastAsia"/>
          <w:noProof/>
          <w:color w:val="auto"/>
          <w:lang w:eastAsia="en-AU"/>
        </w:rPr>
      </w:pPr>
      <w:hyperlink w:anchor="_Toc178255675" w:history="1">
        <w:r w:rsidR="008517CB" w:rsidRPr="005B631D">
          <w:rPr>
            <w:rStyle w:val="Hyperlink"/>
            <w:noProof/>
          </w:rPr>
          <w:t>3.</w:t>
        </w:r>
        <w:r w:rsidR="008517CB">
          <w:rPr>
            <w:rFonts w:eastAsiaTheme="minorEastAsia"/>
            <w:noProof/>
            <w:color w:val="auto"/>
            <w:lang w:eastAsia="en-AU"/>
          </w:rPr>
          <w:tab/>
        </w:r>
        <w:r w:rsidR="008517CB" w:rsidRPr="005B631D">
          <w:rPr>
            <w:rStyle w:val="Hyperlink"/>
            <w:noProof/>
            <w:lang w:val="en-US"/>
          </w:rPr>
          <w:t>A radio prominence framework in Australia</w:t>
        </w:r>
        <w:r w:rsidR="008517CB">
          <w:rPr>
            <w:noProof/>
            <w:webHidden/>
          </w:rPr>
          <w:tab/>
        </w:r>
        <w:r w:rsidR="008517CB">
          <w:rPr>
            <w:noProof/>
            <w:webHidden/>
          </w:rPr>
          <w:fldChar w:fldCharType="begin"/>
        </w:r>
        <w:r w:rsidR="008517CB">
          <w:rPr>
            <w:noProof/>
            <w:webHidden/>
          </w:rPr>
          <w:instrText xml:space="preserve"> PAGEREF _Toc178255675 \h </w:instrText>
        </w:r>
        <w:r w:rsidR="008517CB">
          <w:rPr>
            <w:noProof/>
            <w:webHidden/>
          </w:rPr>
        </w:r>
        <w:r w:rsidR="008517CB">
          <w:rPr>
            <w:noProof/>
            <w:webHidden/>
          </w:rPr>
          <w:fldChar w:fldCharType="separate"/>
        </w:r>
        <w:r w:rsidR="008517CB">
          <w:rPr>
            <w:noProof/>
            <w:webHidden/>
          </w:rPr>
          <w:t>23</w:t>
        </w:r>
        <w:r w:rsidR="008517CB">
          <w:rPr>
            <w:noProof/>
            <w:webHidden/>
          </w:rPr>
          <w:fldChar w:fldCharType="end"/>
        </w:r>
      </w:hyperlink>
    </w:p>
    <w:p w14:paraId="79EA38C4" w14:textId="37EDEB5F" w:rsidR="008517CB" w:rsidRDefault="003C6F23">
      <w:pPr>
        <w:pStyle w:val="TOC3"/>
        <w:tabs>
          <w:tab w:val="right" w:pos="9854"/>
        </w:tabs>
        <w:rPr>
          <w:rFonts w:eastAsiaTheme="minorEastAsia"/>
          <w:noProof/>
          <w:color w:val="auto"/>
          <w:lang w:eastAsia="en-AU"/>
        </w:rPr>
      </w:pPr>
      <w:hyperlink w:anchor="_Toc178255676" w:history="1">
        <w:r w:rsidR="008517CB" w:rsidRPr="005B631D">
          <w:rPr>
            <w:rStyle w:val="Hyperlink"/>
            <w:noProof/>
            <w:lang w:val="en-US"/>
          </w:rPr>
          <w:t>3.1 The policy context</w:t>
        </w:r>
        <w:r w:rsidR="008517CB">
          <w:rPr>
            <w:noProof/>
            <w:webHidden/>
          </w:rPr>
          <w:tab/>
        </w:r>
        <w:r w:rsidR="008517CB">
          <w:rPr>
            <w:noProof/>
            <w:webHidden/>
          </w:rPr>
          <w:fldChar w:fldCharType="begin"/>
        </w:r>
        <w:r w:rsidR="008517CB">
          <w:rPr>
            <w:noProof/>
            <w:webHidden/>
          </w:rPr>
          <w:instrText xml:space="preserve"> PAGEREF _Toc178255676 \h </w:instrText>
        </w:r>
        <w:r w:rsidR="008517CB">
          <w:rPr>
            <w:noProof/>
            <w:webHidden/>
          </w:rPr>
        </w:r>
        <w:r w:rsidR="008517CB">
          <w:rPr>
            <w:noProof/>
            <w:webHidden/>
          </w:rPr>
          <w:fldChar w:fldCharType="separate"/>
        </w:r>
        <w:r w:rsidR="008517CB">
          <w:rPr>
            <w:noProof/>
            <w:webHidden/>
          </w:rPr>
          <w:t>23</w:t>
        </w:r>
        <w:r w:rsidR="008517CB">
          <w:rPr>
            <w:noProof/>
            <w:webHidden/>
          </w:rPr>
          <w:fldChar w:fldCharType="end"/>
        </w:r>
      </w:hyperlink>
    </w:p>
    <w:p w14:paraId="2990A307" w14:textId="76BDC992" w:rsidR="008517CB" w:rsidRDefault="003C6F23">
      <w:pPr>
        <w:pStyle w:val="TOC3"/>
        <w:tabs>
          <w:tab w:val="right" w:pos="9854"/>
        </w:tabs>
        <w:rPr>
          <w:rFonts w:eastAsiaTheme="minorEastAsia"/>
          <w:noProof/>
          <w:color w:val="auto"/>
          <w:lang w:eastAsia="en-AU"/>
        </w:rPr>
      </w:pPr>
      <w:hyperlink w:anchor="_Toc178255677" w:history="1">
        <w:r w:rsidR="008517CB" w:rsidRPr="005B631D">
          <w:rPr>
            <w:rStyle w:val="Hyperlink"/>
            <w:noProof/>
            <w:lang w:val="en-US"/>
          </w:rPr>
          <w:t>3.2 Smart speakers as gateway devices</w:t>
        </w:r>
        <w:r w:rsidR="008517CB">
          <w:rPr>
            <w:noProof/>
            <w:webHidden/>
          </w:rPr>
          <w:tab/>
        </w:r>
        <w:r w:rsidR="008517CB">
          <w:rPr>
            <w:noProof/>
            <w:webHidden/>
          </w:rPr>
          <w:fldChar w:fldCharType="begin"/>
        </w:r>
        <w:r w:rsidR="008517CB">
          <w:rPr>
            <w:noProof/>
            <w:webHidden/>
          </w:rPr>
          <w:instrText xml:space="preserve"> PAGEREF _Toc178255677 \h </w:instrText>
        </w:r>
        <w:r w:rsidR="008517CB">
          <w:rPr>
            <w:noProof/>
            <w:webHidden/>
          </w:rPr>
        </w:r>
        <w:r w:rsidR="008517CB">
          <w:rPr>
            <w:noProof/>
            <w:webHidden/>
          </w:rPr>
          <w:fldChar w:fldCharType="separate"/>
        </w:r>
        <w:r w:rsidR="008517CB">
          <w:rPr>
            <w:noProof/>
            <w:webHidden/>
          </w:rPr>
          <w:t>24</w:t>
        </w:r>
        <w:r w:rsidR="008517CB">
          <w:rPr>
            <w:noProof/>
            <w:webHidden/>
          </w:rPr>
          <w:fldChar w:fldCharType="end"/>
        </w:r>
      </w:hyperlink>
    </w:p>
    <w:p w14:paraId="2CCB05B5" w14:textId="75933CDE" w:rsidR="008517CB" w:rsidRDefault="003C6F23">
      <w:pPr>
        <w:pStyle w:val="TOC3"/>
        <w:tabs>
          <w:tab w:val="right" w:pos="9854"/>
        </w:tabs>
        <w:rPr>
          <w:rFonts w:eastAsiaTheme="minorEastAsia"/>
          <w:noProof/>
          <w:color w:val="auto"/>
          <w:lang w:eastAsia="en-AU"/>
        </w:rPr>
      </w:pPr>
      <w:hyperlink w:anchor="_Toc178255678" w:history="1">
        <w:r w:rsidR="008517CB" w:rsidRPr="005B631D">
          <w:rPr>
            <w:rStyle w:val="Hyperlink"/>
            <w:noProof/>
            <w:lang w:val="en-US"/>
          </w:rPr>
          <w:t>3.2 Expected shifts in bargaining power</w:t>
        </w:r>
        <w:r w:rsidR="008517CB">
          <w:rPr>
            <w:noProof/>
            <w:webHidden/>
          </w:rPr>
          <w:tab/>
        </w:r>
        <w:r w:rsidR="008517CB">
          <w:rPr>
            <w:noProof/>
            <w:webHidden/>
          </w:rPr>
          <w:fldChar w:fldCharType="begin"/>
        </w:r>
        <w:r w:rsidR="008517CB">
          <w:rPr>
            <w:noProof/>
            <w:webHidden/>
          </w:rPr>
          <w:instrText xml:space="preserve"> PAGEREF _Toc178255678 \h </w:instrText>
        </w:r>
        <w:r w:rsidR="008517CB">
          <w:rPr>
            <w:noProof/>
            <w:webHidden/>
          </w:rPr>
        </w:r>
        <w:r w:rsidR="008517CB">
          <w:rPr>
            <w:noProof/>
            <w:webHidden/>
          </w:rPr>
          <w:fldChar w:fldCharType="separate"/>
        </w:r>
        <w:r w:rsidR="008517CB">
          <w:rPr>
            <w:noProof/>
            <w:webHidden/>
          </w:rPr>
          <w:t>25</w:t>
        </w:r>
        <w:r w:rsidR="008517CB">
          <w:rPr>
            <w:noProof/>
            <w:webHidden/>
          </w:rPr>
          <w:fldChar w:fldCharType="end"/>
        </w:r>
      </w:hyperlink>
    </w:p>
    <w:p w14:paraId="03A6B325" w14:textId="081412A5" w:rsidR="008517CB" w:rsidRDefault="003C6F23">
      <w:pPr>
        <w:pStyle w:val="TOC3"/>
        <w:tabs>
          <w:tab w:val="right" w:pos="9854"/>
        </w:tabs>
        <w:rPr>
          <w:rFonts w:eastAsiaTheme="minorEastAsia"/>
          <w:noProof/>
          <w:color w:val="auto"/>
          <w:lang w:eastAsia="en-AU"/>
        </w:rPr>
      </w:pPr>
      <w:hyperlink w:anchor="_Toc178255679" w:history="1">
        <w:r w:rsidR="008517CB" w:rsidRPr="005B631D">
          <w:rPr>
            <w:rStyle w:val="Hyperlink"/>
            <w:noProof/>
            <w:lang w:val="en-US"/>
          </w:rPr>
          <w:t>3.3 Inaccurate surfacing of radio stations by voice assistants</w:t>
        </w:r>
        <w:r w:rsidR="008517CB">
          <w:rPr>
            <w:noProof/>
            <w:webHidden/>
          </w:rPr>
          <w:tab/>
        </w:r>
        <w:r w:rsidR="008517CB">
          <w:rPr>
            <w:noProof/>
            <w:webHidden/>
          </w:rPr>
          <w:fldChar w:fldCharType="begin"/>
        </w:r>
        <w:r w:rsidR="008517CB">
          <w:rPr>
            <w:noProof/>
            <w:webHidden/>
          </w:rPr>
          <w:instrText xml:space="preserve"> PAGEREF _Toc178255679 \h </w:instrText>
        </w:r>
        <w:r w:rsidR="008517CB">
          <w:rPr>
            <w:noProof/>
            <w:webHidden/>
          </w:rPr>
        </w:r>
        <w:r w:rsidR="008517CB">
          <w:rPr>
            <w:noProof/>
            <w:webHidden/>
          </w:rPr>
          <w:fldChar w:fldCharType="separate"/>
        </w:r>
        <w:r w:rsidR="008517CB">
          <w:rPr>
            <w:noProof/>
            <w:webHidden/>
          </w:rPr>
          <w:t>26</w:t>
        </w:r>
        <w:r w:rsidR="008517CB">
          <w:rPr>
            <w:noProof/>
            <w:webHidden/>
          </w:rPr>
          <w:fldChar w:fldCharType="end"/>
        </w:r>
      </w:hyperlink>
    </w:p>
    <w:p w14:paraId="2D33435F" w14:textId="1962C001" w:rsidR="008517CB" w:rsidRDefault="003C6F23">
      <w:pPr>
        <w:pStyle w:val="TOC3"/>
        <w:tabs>
          <w:tab w:val="right" w:pos="9854"/>
        </w:tabs>
        <w:rPr>
          <w:rFonts w:eastAsiaTheme="minorEastAsia"/>
          <w:noProof/>
          <w:color w:val="auto"/>
          <w:lang w:eastAsia="en-AU"/>
        </w:rPr>
      </w:pPr>
      <w:hyperlink w:anchor="_Toc178255680" w:history="1">
        <w:r w:rsidR="008517CB" w:rsidRPr="005B631D">
          <w:rPr>
            <w:rStyle w:val="Hyperlink"/>
            <w:noProof/>
            <w:lang w:val="en-US"/>
          </w:rPr>
          <w:t>3.4 The Senate Committee inquiry report</w:t>
        </w:r>
        <w:r w:rsidR="008517CB">
          <w:rPr>
            <w:noProof/>
            <w:webHidden/>
          </w:rPr>
          <w:tab/>
        </w:r>
        <w:r w:rsidR="008517CB">
          <w:rPr>
            <w:noProof/>
            <w:webHidden/>
          </w:rPr>
          <w:fldChar w:fldCharType="begin"/>
        </w:r>
        <w:r w:rsidR="008517CB">
          <w:rPr>
            <w:noProof/>
            <w:webHidden/>
          </w:rPr>
          <w:instrText xml:space="preserve"> PAGEREF _Toc178255680 \h </w:instrText>
        </w:r>
        <w:r w:rsidR="008517CB">
          <w:rPr>
            <w:noProof/>
            <w:webHidden/>
          </w:rPr>
        </w:r>
        <w:r w:rsidR="008517CB">
          <w:rPr>
            <w:noProof/>
            <w:webHidden/>
          </w:rPr>
          <w:fldChar w:fldCharType="separate"/>
        </w:r>
        <w:r w:rsidR="008517CB">
          <w:rPr>
            <w:noProof/>
            <w:webHidden/>
          </w:rPr>
          <w:t>27</w:t>
        </w:r>
        <w:r w:rsidR="008517CB">
          <w:rPr>
            <w:noProof/>
            <w:webHidden/>
          </w:rPr>
          <w:fldChar w:fldCharType="end"/>
        </w:r>
      </w:hyperlink>
    </w:p>
    <w:p w14:paraId="22AC5E71" w14:textId="1DCD716C" w:rsidR="008517CB" w:rsidRDefault="003C6F23">
      <w:pPr>
        <w:pStyle w:val="TOC3"/>
        <w:tabs>
          <w:tab w:val="right" w:pos="9854"/>
        </w:tabs>
        <w:rPr>
          <w:rFonts w:eastAsiaTheme="minorEastAsia"/>
          <w:noProof/>
          <w:color w:val="auto"/>
          <w:lang w:eastAsia="en-AU"/>
        </w:rPr>
      </w:pPr>
      <w:hyperlink w:anchor="_Toc178255681" w:history="1">
        <w:r w:rsidR="008517CB" w:rsidRPr="005B631D">
          <w:rPr>
            <w:rStyle w:val="Hyperlink"/>
            <w:noProof/>
            <w:lang w:val="en-US"/>
          </w:rPr>
          <w:t>Conclusions</w:t>
        </w:r>
        <w:r w:rsidR="008517CB">
          <w:rPr>
            <w:noProof/>
            <w:webHidden/>
          </w:rPr>
          <w:tab/>
        </w:r>
        <w:r w:rsidR="008517CB">
          <w:rPr>
            <w:noProof/>
            <w:webHidden/>
          </w:rPr>
          <w:fldChar w:fldCharType="begin"/>
        </w:r>
        <w:r w:rsidR="008517CB">
          <w:rPr>
            <w:noProof/>
            <w:webHidden/>
          </w:rPr>
          <w:instrText xml:space="preserve"> PAGEREF _Toc178255681 \h </w:instrText>
        </w:r>
        <w:r w:rsidR="008517CB">
          <w:rPr>
            <w:noProof/>
            <w:webHidden/>
          </w:rPr>
        </w:r>
        <w:r w:rsidR="008517CB">
          <w:rPr>
            <w:noProof/>
            <w:webHidden/>
          </w:rPr>
          <w:fldChar w:fldCharType="separate"/>
        </w:r>
        <w:r w:rsidR="008517CB">
          <w:rPr>
            <w:noProof/>
            <w:webHidden/>
          </w:rPr>
          <w:t>27</w:t>
        </w:r>
        <w:r w:rsidR="008517CB">
          <w:rPr>
            <w:noProof/>
            <w:webHidden/>
          </w:rPr>
          <w:fldChar w:fldCharType="end"/>
        </w:r>
      </w:hyperlink>
    </w:p>
    <w:p w14:paraId="49AFE11A" w14:textId="05683657" w:rsidR="008517CB" w:rsidRDefault="003C6F23">
      <w:pPr>
        <w:pStyle w:val="TOC1"/>
        <w:rPr>
          <w:rFonts w:eastAsiaTheme="minorEastAsia"/>
          <w:b w:val="0"/>
          <w:noProof/>
          <w:color w:val="auto"/>
          <w:sz w:val="22"/>
          <w:u w:val="none"/>
          <w:lang w:eastAsia="en-AU"/>
        </w:rPr>
      </w:pPr>
      <w:hyperlink w:anchor="_Toc178255682" w:history="1">
        <w:r w:rsidR="008517CB" w:rsidRPr="005B631D">
          <w:rPr>
            <w:rStyle w:val="Hyperlink"/>
            <w:noProof/>
          </w:rPr>
          <w:t>Part 3 – Elements of possible radio prominence framework</w:t>
        </w:r>
        <w:r w:rsidR="008517CB">
          <w:rPr>
            <w:noProof/>
            <w:webHidden/>
          </w:rPr>
          <w:tab/>
        </w:r>
        <w:r w:rsidR="008517CB">
          <w:rPr>
            <w:noProof/>
            <w:webHidden/>
          </w:rPr>
          <w:fldChar w:fldCharType="begin"/>
        </w:r>
        <w:r w:rsidR="008517CB">
          <w:rPr>
            <w:noProof/>
            <w:webHidden/>
          </w:rPr>
          <w:instrText xml:space="preserve"> PAGEREF _Toc178255682 \h </w:instrText>
        </w:r>
        <w:r w:rsidR="008517CB">
          <w:rPr>
            <w:noProof/>
            <w:webHidden/>
          </w:rPr>
        </w:r>
        <w:r w:rsidR="008517CB">
          <w:rPr>
            <w:noProof/>
            <w:webHidden/>
          </w:rPr>
          <w:fldChar w:fldCharType="separate"/>
        </w:r>
        <w:r w:rsidR="008517CB">
          <w:rPr>
            <w:noProof/>
            <w:webHidden/>
          </w:rPr>
          <w:t>29</w:t>
        </w:r>
        <w:r w:rsidR="008517CB">
          <w:rPr>
            <w:noProof/>
            <w:webHidden/>
          </w:rPr>
          <w:fldChar w:fldCharType="end"/>
        </w:r>
      </w:hyperlink>
    </w:p>
    <w:p w14:paraId="7B5B8A4B" w14:textId="50999C77" w:rsidR="008517CB" w:rsidRDefault="003C6F23">
      <w:pPr>
        <w:pStyle w:val="TOC2"/>
        <w:tabs>
          <w:tab w:val="right" w:pos="9854"/>
        </w:tabs>
        <w:rPr>
          <w:rFonts w:eastAsiaTheme="minorEastAsia"/>
          <w:noProof/>
          <w:color w:val="auto"/>
          <w:lang w:eastAsia="en-AU"/>
        </w:rPr>
      </w:pPr>
      <w:hyperlink w:anchor="_Toc178255683" w:history="1">
        <w:r w:rsidR="008517CB" w:rsidRPr="005B631D">
          <w:rPr>
            <w:rStyle w:val="Hyperlink"/>
            <w:noProof/>
          </w:rPr>
          <w:t>4.</w:t>
        </w:r>
        <w:r w:rsidR="008517CB">
          <w:rPr>
            <w:rFonts w:eastAsiaTheme="minorEastAsia"/>
            <w:noProof/>
            <w:color w:val="auto"/>
            <w:lang w:eastAsia="en-AU"/>
          </w:rPr>
          <w:tab/>
        </w:r>
        <w:r w:rsidR="008517CB" w:rsidRPr="005B631D">
          <w:rPr>
            <w:rStyle w:val="Hyperlink"/>
            <w:noProof/>
            <w:lang w:val="en-US"/>
          </w:rPr>
          <w:t>Elements of a radio prominence framework</w:t>
        </w:r>
        <w:r w:rsidR="008517CB">
          <w:rPr>
            <w:noProof/>
            <w:webHidden/>
          </w:rPr>
          <w:tab/>
        </w:r>
        <w:r w:rsidR="008517CB">
          <w:rPr>
            <w:noProof/>
            <w:webHidden/>
          </w:rPr>
          <w:fldChar w:fldCharType="begin"/>
        </w:r>
        <w:r w:rsidR="008517CB">
          <w:rPr>
            <w:noProof/>
            <w:webHidden/>
          </w:rPr>
          <w:instrText xml:space="preserve"> PAGEREF _Toc178255683 \h </w:instrText>
        </w:r>
        <w:r w:rsidR="008517CB">
          <w:rPr>
            <w:noProof/>
            <w:webHidden/>
          </w:rPr>
        </w:r>
        <w:r w:rsidR="008517CB">
          <w:rPr>
            <w:noProof/>
            <w:webHidden/>
          </w:rPr>
          <w:fldChar w:fldCharType="separate"/>
        </w:r>
        <w:r w:rsidR="008517CB">
          <w:rPr>
            <w:noProof/>
            <w:webHidden/>
          </w:rPr>
          <w:t>29</w:t>
        </w:r>
        <w:r w:rsidR="008517CB">
          <w:rPr>
            <w:noProof/>
            <w:webHidden/>
          </w:rPr>
          <w:fldChar w:fldCharType="end"/>
        </w:r>
      </w:hyperlink>
    </w:p>
    <w:p w14:paraId="01D55603" w14:textId="65FDA979" w:rsidR="008517CB" w:rsidRDefault="003C6F23">
      <w:pPr>
        <w:pStyle w:val="TOC2"/>
        <w:tabs>
          <w:tab w:val="right" w:pos="9854"/>
        </w:tabs>
        <w:rPr>
          <w:rFonts w:eastAsiaTheme="minorEastAsia"/>
          <w:noProof/>
          <w:color w:val="auto"/>
          <w:lang w:eastAsia="en-AU"/>
        </w:rPr>
      </w:pPr>
      <w:hyperlink w:anchor="_Toc178255684" w:history="1">
        <w:r w:rsidR="008517CB" w:rsidRPr="005B631D">
          <w:rPr>
            <w:rStyle w:val="Hyperlink"/>
            <w:noProof/>
          </w:rPr>
          <w:t>5.</w:t>
        </w:r>
        <w:r w:rsidR="008517CB">
          <w:rPr>
            <w:rFonts w:eastAsiaTheme="minorEastAsia"/>
            <w:noProof/>
            <w:color w:val="auto"/>
            <w:lang w:eastAsia="en-AU"/>
          </w:rPr>
          <w:tab/>
        </w:r>
        <w:r w:rsidR="008517CB" w:rsidRPr="005B631D">
          <w:rPr>
            <w:rStyle w:val="Hyperlink"/>
            <w:noProof/>
          </w:rPr>
          <w:t>Potential impacts and timing considerations</w:t>
        </w:r>
        <w:r w:rsidR="008517CB">
          <w:rPr>
            <w:noProof/>
            <w:webHidden/>
          </w:rPr>
          <w:tab/>
        </w:r>
        <w:r w:rsidR="008517CB">
          <w:rPr>
            <w:noProof/>
            <w:webHidden/>
          </w:rPr>
          <w:fldChar w:fldCharType="begin"/>
        </w:r>
        <w:r w:rsidR="008517CB">
          <w:rPr>
            <w:noProof/>
            <w:webHidden/>
          </w:rPr>
          <w:instrText xml:space="preserve"> PAGEREF _Toc178255684 \h </w:instrText>
        </w:r>
        <w:r w:rsidR="008517CB">
          <w:rPr>
            <w:noProof/>
            <w:webHidden/>
          </w:rPr>
        </w:r>
        <w:r w:rsidR="008517CB">
          <w:rPr>
            <w:noProof/>
            <w:webHidden/>
          </w:rPr>
          <w:fldChar w:fldCharType="separate"/>
        </w:r>
        <w:r w:rsidR="008517CB">
          <w:rPr>
            <w:noProof/>
            <w:webHidden/>
          </w:rPr>
          <w:t>40</w:t>
        </w:r>
        <w:r w:rsidR="008517CB">
          <w:rPr>
            <w:noProof/>
            <w:webHidden/>
          </w:rPr>
          <w:fldChar w:fldCharType="end"/>
        </w:r>
      </w:hyperlink>
    </w:p>
    <w:p w14:paraId="705160D1" w14:textId="54721A67" w:rsidR="008517CB" w:rsidRDefault="003C6F23">
      <w:pPr>
        <w:pStyle w:val="TOC3"/>
        <w:tabs>
          <w:tab w:val="right" w:pos="9854"/>
        </w:tabs>
        <w:rPr>
          <w:rFonts w:eastAsiaTheme="minorEastAsia"/>
          <w:noProof/>
          <w:color w:val="auto"/>
          <w:lang w:eastAsia="en-AU"/>
        </w:rPr>
      </w:pPr>
      <w:hyperlink w:anchor="_Toc178255685" w:history="1">
        <w:r w:rsidR="008517CB" w:rsidRPr="005B631D">
          <w:rPr>
            <w:rStyle w:val="Hyperlink"/>
            <w:noProof/>
            <w:lang w:val="en-US"/>
          </w:rPr>
          <w:t>5.1 The consolidated radio prominence proposal</w:t>
        </w:r>
        <w:r w:rsidR="008517CB">
          <w:rPr>
            <w:noProof/>
            <w:webHidden/>
          </w:rPr>
          <w:tab/>
        </w:r>
        <w:r w:rsidR="008517CB">
          <w:rPr>
            <w:noProof/>
            <w:webHidden/>
          </w:rPr>
          <w:fldChar w:fldCharType="begin"/>
        </w:r>
        <w:r w:rsidR="008517CB">
          <w:rPr>
            <w:noProof/>
            <w:webHidden/>
          </w:rPr>
          <w:instrText xml:space="preserve"> PAGEREF _Toc178255685 \h </w:instrText>
        </w:r>
        <w:r w:rsidR="008517CB">
          <w:rPr>
            <w:noProof/>
            <w:webHidden/>
          </w:rPr>
        </w:r>
        <w:r w:rsidR="008517CB">
          <w:rPr>
            <w:noProof/>
            <w:webHidden/>
          </w:rPr>
          <w:fldChar w:fldCharType="separate"/>
        </w:r>
        <w:r w:rsidR="008517CB">
          <w:rPr>
            <w:noProof/>
            <w:webHidden/>
          </w:rPr>
          <w:t>40</w:t>
        </w:r>
        <w:r w:rsidR="008517CB">
          <w:rPr>
            <w:noProof/>
            <w:webHidden/>
          </w:rPr>
          <w:fldChar w:fldCharType="end"/>
        </w:r>
      </w:hyperlink>
    </w:p>
    <w:p w14:paraId="7CFC26D0" w14:textId="6D54065E" w:rsidR="008517CB" w:rsidRDefault="003C6F23">
      <w:pPr>
        <w:pStyle w:val="TOC3"/>
        <w:tabs>
          <w:tab w:val="right" w:pos="9854"/>
        </w:tabs>
        <w:rPr>
          <w:rFonts w:eastAsiaTheme="minorEastAsia"/>
          <w:noProof/>
          <w:color w:val="auto"/>
          <w:lang w:eastAsia="en-AU"/>
        </w:rPr>
      </w:pPr>
      <w:hyperlink w:anchor="_Toc178255686" w:history="1">
        <w:r w:rsidR="008517CB" w:rsidRPr="005B631D">
          <w:rPr>
            <w:rStyle w:val="Hyperlink"/>
            <w:noProof/>
            <w:lang w:val="en-US"/>
          </w:rPr>
          <w:t>5.2 Potential impacts of the proposed radio prominence framework</w:t>
        </w:r>
        <w:r w:rsidR="008517CB">
          <w:rPr>
            <w:noProof/>
            <w:webHidden/>
          </w:rPr>
          <w:tab/>
        </w:r>
        <w:r w:rsidR="008517CB">
          <w:rPr>
            <w:noProof/>
            <w:webHidden/>
          </w:rPr>
          <w:fldChar w:fldCharType="begin"/>
        </w:r>
        <w:r w:rsidR="008517CB">
          <w:rPr>
            <w:noProof/>
            <w:webHidden/>
          </w:rPr>
          <w:instrText xml:space="preserve"> PAGEREF _Toc178255686 \h </w:instrText>
        </w:r>
        <w:r w:rsidR="008517CB">
          <w:rPr>
            <w:noProof/>
            <w:webHidden/>
          </w:rPr>
        </w:r>
        <w:r w:rsidR="008517CB">
          <w:rPr>
            <w:noProof/>
            <w:webHidden/>
          </w:rPr>
          <w:fldChar w:fldCharType="separate"/>
        </w:r>
        <w:r w:rsidR="008517CB">
          <w:rPr>
            <w:noProof/>
            <w:webHidden/>
          </w:rPr>
          <w:t>42</w:t>
        </w:r>
        <w:r w:rsidR="008517CB">
          <w:rPr>
            <w:noProof/>
            <w:webHidden/>
          </w:rPr>
          <w:fldChar w:fldCharType="end"/>
        </w:r>
      </w:hyperlink>
    </w:p>
    <w:p w14:paraId="7069F843" w14:textId="45F8111E" w:rsidR="008517CB" w:rsidRDefault="003C6F23">
      <w:pPr>
        <w:pStyle w:val="TOC3"/>
        <w:tabs>
          <w:tab w:val="right" w:pos="9854"/>
        </w:tabs>
        <w:rPr>
          <w:rFonts w:eastAsiaTheme="minorEastAsia"/>
          <w:noProof/>
          <w:color w:val="auto"/>
          <w:lang w:eastAsia="en-AU"/>
        </w:rPr>
      </w:pPr>
      <w:hyperlink w:anchor="_Toc178255687" w:history="1">
        <w:r w:rsidR="008517CB" w:rsidRPr="005B631D">
          <w:rPr>
            <w:rStyle w:val="Hyperlink"/>
            <w:noProof/>
            <w:lang w:val="en-US"/>
          </w:rPr>
          <w:t>5.3 Application considerations</w:t>
        </w:r>
        <w:r w:rsidR="008517CB">
          <w:rPr>
            <w:noProof/>
            <w:webHidden/>
          </w:rPr>
          <w:tab/>
        </w:r>
        <w:r w:rsidR="008517CB">
          <w:rPr>
            <w:noProof/>
            <w:webHidden/>
          </w:rPr>
          <w:fldChar w:fldCharType="begin"/>
        </w:r>
        <w:r w:rsidR="008517CB">
          <w:rPr>
            <w:noProof/>
            <w:webHidden/>
          </w:rPr>
          <w:instrText xml:space="preserve"> PAGEREF _Toc178255687 \h </w:instrText>
        </w:r>
        <w:r w:rsidR="008517CB">
          <w:rPr>
            <w:noProof/>
            <w:webHidden/>
          </w:rPr>
        </w:r>
        <w:r w:rsidR="008517CB">
          <w:rPr>
            <w:noProof/>
            <w:webHidden/>
          </w:rPr>
          <w:fldChar w:fldCharType="separate"/>
        </w:r>
        <w:r w:rsidR="008517CB">
          <w:rPr>
            <w:noProof/>
            <w:webHidden/>
          </w:rPr>
          <w:t>47</w:t>
        </w:r>
        <w:r w:rsidR="008517CB">
          <w:rPr>
            <w:noProof/>
            <w:webHidden/>
          </w:rPr>
          <w:fldChar w:fldCharType="end"/>
        </w:r>
      </w:hyperlink>
    </w:p>
    <w:p w14:paraId="5B1579EF" w14:textId="405D5F46" w:rsidR="00130C8E" w:rsidRDefault="00A95970" w:rsidP="00E93883">
      <w:pPr>
        <w:rPr>
          <w:rFonts w:asciiTheme="majorHAnsi" w:eastAsiaTheme="majorEastAsia" w:hAnsiTheme="majorHAnsi" w:cstheme="majorBidi"/>
          <w:color w:val="081E3E" w:themeColor="text2"/>
          <w:sz w:val="44"/>
          <w:szCs w:val="32"/>
        </w:rPr>
      </w:pPr>
      <w:r>
        <w:fldChar w:fldCharType="end"/>
      </w:r>
      <w:r w:rsidR="00130C8E">
        <w:br w:type="page"/>
      </w:r>
    </w:p>
    <w:p w14:paraId="7F1D032D" w14:textId="7D9BBFAE" w:rsidR="006E1ECA" w:rsidRDefault="006E1ECA" w:rsidP="006E1ECA">
      <w:pPr>
        <w:pStyle w:val="TOCHeading"/>
      </w:pPr>
      <w:r>
        <w:lastRenderedPageBreak/>
        <w:t>List of Figures and Tables</w:t>
      </w:r>
    </w:p>
    <w:p w14:paraId="778A09DA" w14:textId="71CE594D" w:rsidR="008517CB" w:rsidRDefault="006E1ECA">
      <w:pPr>
        <w:pStyle w:val="TableofFigures"/>
        <w:tabs>
          <w:tab w:val="right" w:pos="9854"/>
        </w:tabs>
        <w:rPr>
          <w:rFonts w:eastAsiaTheme="minorEastAsia"/>
          <w:noProof/>
          <w:color w:val="auto"/>
          <w:lang w:eastAsia="en-AU"/>
        </w:rPr>
      </w:pPr>
      <w:r>
        <w:fldChar w:fldCharType="begin"/>
      </w:r>
      <w:r>
        <w:instrText xml:space="preserve"> TOC \h \z \t "Caption" \c </w:instrText>
      </w:r>
      <w:r>
        <w:fldChar w:fldCharType="separate"/>
      </w:r>
      <w:hyperlink w:anchor="_Toc178255649" w:history="1">
        <w:r w:rsidR="008517CB" w:rsidRPr="00BB3A74">
          <w:rPr>
            <w:rStyle w:val="Hyperlink"/>
            <w:noProof/>
          </w:rPr>
          <w:t>Table 1: Proposed radio prominence framework for smart speakers</w:t>
        </w:r>
        <w:r w:rsidR="008517CB">
          <w:rPr>
            <w:noProof/>
            <w:webHidden/>
          </w:rPr>
          <w:tab/>
        </w:r>
        <w:r w:rsidR="008517CB">
          <w:rPr>
            <w:noProof/>
            <w:webHidden/>
          </w:rPr>
          <w:fldChar w:fldCharType="begin"/>
        </w:r>
        <w:r w:rsidR="008517CB">
          <w:rPr>
            <w:noProof/>
            <w:webHidden/>
          </w:rPr>
          <w:instrText xml:space="preserve"> PAGEREF _Toc178255649 \h </w:instrText>
        </w:r>
        <w:r w:rsidR="008517CB">
          <w:rPr>
            <w:noProof/>
            <w:webHidden/>
          </w:rPr>
        </w:r>
        <w:r w:rsidR="008517CB">
          <w:rPr>
            <w:noProof/>
            <w:webHidden/>
          </w:rPr>
          <w:fldChar w:fldCharType="separate"/>
        </w:r>
        <w:r w:rsidR="008517CB">
          <w:rPr>
            <w:noProof/>
            <w:webHidden/>
          </w:rPr>
          <w:t>7</w:t>
        </w:r>
        <w:r w:rsidR="008517CB">
          <w:rPr>
            <w:noProof/>
            <w:webHidden/>
          </w:rPr>
          <w:fldChar w:fldCharType="end"/>
        </w:r>
      </w:hyperlink>
    </w:p>
    <w:p w14:paraId="05A8D5BA" w14:textId="51F503C6" w:rsidR="008517CB" w:rsidRDefault="003C6F23">
      <w:pPr>
        <w:pStyle w:val="TableofFigures"/>
        <w:tabs>
          <w:tab w:val="right" w:pos="9854"/>
        </w:tabs>
        <w:rPr>
          <w:rFonts w:eastAsiaTheme="minorEastAsia"/>
          <w:noProof/>
          <w:color w:val="auto"/>
          <w:lang w:eastAsia="en-AU"/>
        </w:rPr>
      </w:pPr>
      <w:hyperlink w:anchor="_Toc178255650" w:history="1">
        <w:r w:rsidR="008517CB" w:rsidRPr="00BB3A74">
          <w:rPr>
            <w:rStyle w:val="Hyperlink"/>
            <w:noProof/>
          </w:rPr>
          <w:t>Table 2: Main source of accessing types of news (extracted sources)</w:t>
        </w:r>
        <w:r w:rsidR="008517CB">
          <w:rPr>
            <w:noProof/>
            <w:webHidden/>
          </w:rPr>
          <w:tab/>
        </w:r>
        <w:r w:rsidR="008517CB">
          <w:rPr>
            <w:noProof/>
            <w:webHidden/>
          </w:rPr>
          <w:fldChar w:fldCharType="begin"/>
        </w:r>
        <w:r w:rsidR="008517CB">
          <w:rPr>
            <w:noProof/>
            <w:webHidden/>
          </w:rPr>
          <w:instrText xml:space="preserve"> PAGEREF _Toc178255650 \h </w:instrText>
        </w:r>
        <w:r w:rsidR="008517CB">
          <w:rPr>
            <w:noProof/>
            <w:webHidden/>
          </w:rPr>
        </w:r>
        <w:r w:rsidR="008517CB">
          <w:rPr>
            <w:noProof/>
            <w:webHidden/>
          </w:rPr>
          <w:fldChar w:fldCharType="separate"/>
        </w:r>
        <w:r w:rsidR="008517CB">
          <w:rPr>
            <w:noProof/>
            <w:webHidden/>
          </w:rPr>
          <w:t>12</w:t>
        </w:r>
        <w:r w:rsidR="008517CB">
          <w:rPr>
            <w:noProof/>
            <w:webHidden/>
          </w:rPr>
          <w:fldChar w:fldCharType="end"/>
        </w:r>
      </w:hyperlink>
    </w:p>
    <w:p w14:paraId="391BF8D8" w14:textId="7D3B6624" w:rsidR="008517CB" w:rsidRDefault="003C6F23">
      <w:pPr>
        <w:pStyle w:val="TableofFigures"/>
        <w:tabs>
          <w:tab w:val="right" w:pos="9854"/>
        </w:tabs>
        <w:rPr>
          <w:rFonts w:eastAsiaTheme="minorEastAsia"/>
          <w:noProof/>
          <w:color w:val="auto"/>
          <w:lang w:eastAsia="en-AU"/>
        </w:rPr>
      </w:pPr>
      <w:hyperlink w:anchor="_Toc178255651" w:history="1">
        <w:r w:rsidR="008517CB" w:rsidRPr="00BB3A74">
          <w:rPr>
            <w:rStyle w:val="Hyperlink"/>
            <w:noProof/>
          </w:rPr>
          <w:t>Table 3: Audio content listening habits by location in the past 7 days</w:t>
        </w:r>
        <w:r w:rsidR="008517CB">
          <w:rPr>
            <w:noProof/>
            <w:webHidden/>
          </w:rPr>
          <w:tab/>
        </w:r>
        <w:r w:rsidR="008517CB">
          <w:rPr>
            <w:noProof/>
            <w:webHidden/>
          </w:rPr>
          <w:fldChar w:fldCharType="begin"/>
        </w:r>
        <w:r w:rsidR="008517CB">
          <w:rPr>
            <w:noProof/>
            <w:webHidden/>
          </w:rPr>
          <w:instrText xml:space="preserve"> PAGEREF _Toc178255651 \h </w:instrText>
        </w:r>
        <w:r w:rsidR="008517CB">
          <w:rPr>
            <w:noProof/>
            <w:webHidden/>
          </w:rPr>
        </w:r>
        <w:r w:rsidR="008517CB">
          <w:rPr>
            <w:noProof/>
            <w:webHidden/>
          </w:rPr>
          <w:fldChar w:fldCharType="separate"/>
        </w:r>
        <w:r w:rsidR="008517CB">
          <w:rPr>
            <w:noProof/>
            <w:webHidden/>
          </w:rPr>
          <w:t>13</w:t>
        </w:r>
        <w:r w:rsidR="008517CB">
          <w:rPr>
            <w:noProof/>
            <w:webHidden/>
          </w:rPr>
          <w:fldChar w:fldCharType="end"/>
        </w:r>
      </w:hyperlink>
    </w:p>
    <w:p w14:paraId="012639C2" w14:textId="04B1E177" w:rsidR="008517CB" w:rsidRDefault="003C6F23">
      <w:pPr>
        <w:pStyle w:val="TableofFigures"/>
        <w:tabs>
          <w:tab w:val="right" w:pos="9854"/>
        </w:tabs>
        <w:rPr>
          <w:rFonts w:eastAsiaTheme="minorEastAsia"/>
          <w:noProof/>
          <w:color w:val="auto"/>
          <w:lang w:eastAsia="en-AU"/>
        </w:rPr>
      </w:pPr>
      <w:hyperlink w:anchor="_Toc178255652" w:history="1">
        <w:r w:rsidR="008517CB" w:rsidRPr="00BB3A74">
          <w:rPr>
            <w:rStyle w:val="Hyperlink"/>
            <w:noProof/>
          </w:rPr>
          <w:t>Table 4: Devices used to listen to audio content (past 7 days)</w:t>
        </w:r>
        <w:r w:rsidR="008517CB">
          <w:rPr>
            <w:noProof/>
            <w:webHidden/>
          </w:rPr>
          <w:tab/>
        </w:r>
        <w:r w:rsidR="008517CB">
          <w:rPr>
            <w:noProof/>
            <w:webHidden/>
          </w:rPr>
          <w:fldChar w:fldCharType="begin"/>
        </w:r>
        <w:r w:rsidR="008517CB">
          <w:rPr>
            <w:noProof/>
            <w:webHidden/>
          </w:rPr>
          <w:instrText xml:space="preserve"> PAGEREF _Toc178255652 \h </w:instrText>
        </w:r>
        <w:r w:rsidR="008517CB">
          <w:rPr>
            <w:noProof/>
            <w:webHidden/>
          </w:rPr>
        </w:r>
        <w:r w:rsidR="008517CB">
          <w:rPr>
            <w:noProof/>
            <w:webHidden/>
          </w:rPr>
          <w:fldChar w:fldCharType="separate"/>
        </w:r>
        <w:r w:rsidR="008517CB">
          <w:rPr>
            <w:noProof/>
            <w:webHidden/>
          </w:rPr>
          <w:t>14</w:t>
        </w:r>
        <w:r w:rsidR="008517CB">
          <w:rPr>
            <w:noProof/>
            <w:webHidden/>
          </w:rPr>
          <w:fldChar w:fldCharType="end"/>
        </w:r>
      </w:hyperlink>
    </w:p>
    <w:p w14:paraId="32827F4D" w14:textId="594A6BAF" w:rsidR="008517CB" w:rsidRDefault="003C6F23">
      <w:pPr>
        <w:pStyle w:val="TableofFigures"/>
        <w:tabs>
          <w:tab w:val="right" w:pos="9854"/>
        </w:tabs>
        <w:rPr>
          <w:rFonts w:eastAsiaTheme="minorEastAsia"/>
          <w:noProof/>
          <w:color w:val="auto"/>
          <w:lang w:eastAsia="en-AU"/>
        </w:rPr>
      </w:pPr>
      <w:hyperlink w:anchor="_Toc178255653" w:history="1">
        <w:r w:rsidR="008517CB" w:rsidRPr="00BB3A74">
          <w:rPr>
            <w:rStyle w:val="Hyperlink"/>
            <w:noProof/>
          </w:rPr>
          <w:t>Figure 1: Top 10 brands in Australia for smart speaker ownership as of December 2023</w:t>
        </w:r>
        <w:r w:rsidR="008517CB">
          <w:rPr>
            <w:noProof/>
            <w:webHidden/>
          </w:rPr>
          <w:tab/>
        </w:r>
        <w:r w:rsidR="008517CB">
          <w:rPr>
            <w:noProof/>
            <w:webHidden/>
          </w:rPr>
          <w:fldChar w:fldCharType="begin"/>
        </w:r>
        <w:r w:rsidR="008517CB">
          <w:rPr>
            <w:noProof/>
            <w:webHidden/>
          </w:rPr>
          <w:instrText xml:space="preserve"> PAGEREF _Toc178255653 \h </w:instrText>
        </w:r>
        <w:r w:rsidR="008517CB">
          <w:rPr>
            <w:noProof/>
            <w:webHidden/>
          </w:rPr>
        </w:r>
        <w:r w:rsidR="008517CB">
          <w:rPr>
            <w:noProof/>
            <w:webHidden/>
          </w:rPr>
          <w:fldChar w:fldCharType="separate"/>
        </w:r>
        <w:r w:rsidR="008517CB">
          <w:rPr>
            <w:noProof/>
            <w:webHidden/>
          </w:rPr>
          <w:t>16</w:t>
        </w:r>
        <w:r w:rsidR="008517CB">
          <w:rPr>
            <w:noProof/>
            <w:webHidden/>
          </w:rPr>
          <w:fldChar w:fldCharType="end"/>
        </w:r>
      </w:hyperlink>
    </w:p>
    <w:p w14:paraId="535A6CD0" w14:textId="324988F9" w:rsidR="008517CB" w:rsidRDefault="003C6F23">
      <w:pPr>
        <w:pStyle w:val="TableofFigures"/>
        <w:tabs>
          <w:tab w:val="right" w:pos="9854"/>
        </w:tabs>
        <w:rPr>
          <w:rFonts w:eastAsiaTheme="minorEastAsia"/>
          <w:noProof/>
          <w:color w:val="auto"/>
          <w:lang w:eastAsia="en-AU"/>
        </w:rPr>
      </w:pPr>
      <w:hyperlink w:anchor="_Toc178255654" w:history="1">
        <w:r w:rsidR="008517CB" w:rsidRPr="00BB3A74">
          <w:rPr>
            <w:rStyle w:val="Hyperlink"/>
            <w:noProof/>
          </w:rPr>
          <w:t>Figure 2: Accessing audio content via a voice assistant</w:t>
        </w:r>
        <w:r w:rsidR="008517CB">
          <w:rPr>
            <w:noProof/>
            <w:webHidden/>
          </w:rPr>
          <w:tab/>
        </w:r>
        <w:r w:rsidR="008517CB">
          <w:rPr>
            <w:noProof/>
            <w:webHidden/>
          </w:rPr>
          <w:fldChar w:fldCharType="begin"/>
        </w:r>
        <w:r w:rsidR="008517CB">
          <w:rPr>
            <w:noProof/>
            <w:webHidden/>
          </w:rPr>
          <w:instrText xml:space="preserve"> PAGEREF _Toc178255654 \h </w:instrText>
        </w:r>
        <w:r w:rsidR="008517CB">
          <w:rPr>
            <w:noProof/>
            <w:webHidden/>
          </w:rPr>
        </w:r>
        <w:r w:rsidR="008517CB">
          <w:rPr>
            <w:noProof/>
            <w:webHidden/>
          </w:rPr>
          <w:fldChar w:fldCharType="separate"/>
        </w:r>
        <w:r w:rsidR="008517CB">
          <w:rPr>
            <w:noProof/>
            <w:webHidden/>
          </w:rPr>
          <w:t>17</w:t>
        </w:r>
        <w:r w:rsidR="008517CB">
          <w:rPr>
            <w:noProof/>
            <w:webHidden/>
          </w:rPr>
          <w:fldChar w:fldCharType="end"/>
        </w:r>
      </w:hyperlink>
    </w:p>
    <w:p w14:paraId="4F0D439C" w14:textId="2B43B039" w:rsidR="008517CB" w:rsidRDefault="003C6F23">
      <w:pPr>
        <w:pStyle w:val="TableofFigures"/>
        <w:tabs>
          <w:tab w:val="right" w:pos="9854"/>
        </w:tabs>
        <w:rPr>
          <w:rFonts w:eastAsiaTheme="minorEastAsia"/>
          <w:noProof/>
          <w:color w:val="auto"/>
          <w:lang w:eastAsia="en-AU"/>
        </w:rPr>
      </w:pPr>
      <w:hyperlink w:anchor="_Toc178255655" w:history="1">
        <w:r w:rsidR="008517CB" w:rsidRPr="00BB3A74">
          <w:rPr>
            <w:rStyle w:val="Hyperlink"/>
            <w:noProof/>
          </w:rPr>
          <w:t>Figure 3: Prominence issues for television and radio</w:t>
        </w:r>
        <w:r w:rsidR="008517CB">
          <w:rPr>
            <w:noProof/>
            <w:webHidden/>
          </w:rPr>
          <w:tab/>
        </w:r>
        <w:r w:rsidR="008517CB">
          <w:rPr>
            <w:noProof/>
            <w:webHidden/>
          </w:rPr>
          <w:fldChar w:fldCharType="begin"/>
        </w:r>
        <w:r w:rsidR="008517CB">
          <w:rPr>
            <w:noProof/>
            <w:webHidden/>
          </w:rPr>
          <w:instrText xml:space="preserve"> PAGEREF _Toc178255655 \h </w:instrText>
        </w:r>
        <w:r w:rsidR="008517CB">
          <w:rPr>
            <w:noProof/>
            <w:webHidden/>
          </w:rPr>
        </w:r>
        <w:r w:rsidR="008517CB">
          <w:rPr>
            <w:noProof/>
            <w:webHidden/>
          </w:rPr>
          <w:fldChar w:fldCharType="separate"/>
        </w:r>
        <w:r w:rsidR="008517CB">
          <w:rPr>
            <w:noProof/>
            <w:webHidden/>
          </w:rPr>
          <w:t>20</w:t>
        </w:r>
        <w:r w:rsidR="008517CB">
          <w:rPr>
            <w:noProof/>
            <w:webHidden/>
          </w:rPr>
          <w:fldChar w:fldCharType="end"/>
        </w:r>
      </w:hyperlink>
    </w:p>
    <w:p w14:paraId="4AE7AA50" w14:textId="63905BF7" w:rsidR="008517CB" w:rsidRDefault="003C6F23">
      <w:pPr>
        <w:pStyle w:val="TableofFigures"/>
        <w:tabs>
          <w:tab w:val="right" w:pos="9854"/>
        </w:tabs>
        <w:rPr>
          <w:rFonts w:eastAsiaTheme="minorEastAsia"/>
          <w:noProof/>
          <w:color w:val="auto"/>
          <w:lang w:eastAsia="en-AU"/>
        </w:rPr>
      </w:pPr>
      <w:hyperlink w:anchor="_Toc178255656" w:history="1">
        <w:r w:rsidR="008517CB" w:rsidRPr="00BB3A74">
          <w:rPr>
            <w:rStyle w:val="Hyperlink"/>
            <w:noProof/>
          </w:rPr>
          <w:t>Table 5: Possible elements of a radio prominence framework</w:t>
        </w:r>
        <w:r w:rsidR="008517CB">
          <w:rPr>
            <w:noProof/>
            <w:webHidden/>
          </w:rPr>
          <w:tab/>
        </w:r>
        <w:r w:rsidR="008517CB">
          <w:rPr>
            <w:noProof/>
            <w:webHidden/>
          </w:rPr>
          <w:fldChar w:fldCharType="begin"/>
        </w:r>
        <w:r w:rsidR="008517CB">
          <w:rPr>
            <w:noProof/>
            <w:webHidden/>
          </w:rPr>
          <w:instrText xml:space="preserve"> PAGEREF _Toc178255656 \h </w:instrText>
        </w:r>
        <w:r w:rsidR="008517CB">
          <w:rPr>
            <w:noProof/>
            <w:webHidden/>
          </w:rPr>
        </w:r>
        <w:r w:rsidR="008517CB">
          <w:rPr>
            <w:noProof/>
            <w:webHidden/>
          </w:rPr>
          <w:fldChar w:fldCharType="separate"/>
        </w:r>
        <w:r w:rsidR="008517CB">
          <w:rPr>
            <w:noProof/>
            <w:webHidden/>
          </w:rPr>
          <w:t>30</w:t>
        </w:r>
        <w:r w:rsidR="008517CB">
          <w:rPr>
            <w:noProof/>
            <w:webHidden/>
          </w:rPr>
          <w:fldChar w:fldCharType="end"/>
        </w:r>
      </w:hyperlink>
    </w:p>
    <w:p w14:paraId="347D9575" w14:textId="72997AE7" w:rsidR="008517CB" w:rsidRDefault="003C6F23">
      <w:pPr>
        <w:pStyle w:val="TableofFigures"/>
        <w:tabs>
          <w:tab w:val="right" w:pos="9854"/>
        </w:tabs>
        <w:rPr>
          <w:rFonts w:eastAsiaTheme="minorEastAsia"/>
          <w:noProof/>
          <w:color w:val="auto"/>
          <w:lang w:eastAsia="en-AU"/>
        </w:rPr>
      </w:pPr>
      <w:hyperlink w:anchor="_Toc178255657" w:history="1">
        <w:r w:rsidR="008517CB" w:rsidRPr="00BB3A74">
          <w:rPr>
            <w:rStyle w:val="Hyperlink"/>
            <w:noProof/>
          </w:rPr>
          <w:t>Table 6: Consolidated elements of the proposed radio prominence framework</w:t>
        </w:r>
        <w:r w:rsidR="008517CB">
          <w:rPr>
            <w:noProof/>
            <w:webHidden/>
          </w:rPr>
          <w:tab/>
        </w:r>
        <w:r w:rsidR="008517CB">
          <w:rPr>
            <w:noProof/>
            <w:webHidden/>
          </w:rPr>
          <w:fldChar w:fldCharType="begin"/>
        </w:r>
        <w:r w:rsidR="008517CB">
          <w:rPr>
            <w:noProof/>
            <w:webHidden/>
          </w:rPr>
          <w:instrText xml:space="preserve"> PAGEREF _Toc178255657 \h </w:instrText>
        </w:r>
        <w:r w:rsidR="008517CB">
          <w:rPr>
            <w:noProof/>
            <w:webHidden/>
          </w:rPr>
        </w:r>
        <w:r w:rsidR="008517CB">
          <w:rPr>
            <w:noProof/>
            <w:webHidden/>
          </w:rPr>
          <w:fldChar w:fldCharType="separate"/>
        </w:r>
        <w:r w:rsidR="008517CB">
          <w:rPr>
            <w:noProof/>
            <w:webHidden/>
          </w:rPr>
          <w:t>41</w:t>
        </w:r>
        <w:r w:rsidR="008517CB">
          <w:rPr>
            <w:noProof/>
            <w:webHidden/>
          </w:rPr>
          <w:fldChar w:fldCharType="end"/>
        </w:r>
      </w:hyperlink>
    </w:p>
    <w:p w14:paraId="50DB6D8A" w14:textId="7E3AD6EF" w:rsidR="008517CB" w:rsidRDefault="003C6F23">
      <w:pPr>
        <w:pStyle w:val="TableofFigures"/>
        <w:tabs>
          <w:tab w:val="right" w:pos="9854"/>
        </w:tabs>
        <w:rPr>
          <w:rFonts w:eastAsiaTheme="minorEastAsia"/>
          <w:noProof/>
          <w:color w:val="auto"/>
          <w:lang w:eastAsia="en-AU"/>
        </w:rPr>
      </w:pPr>
      <w:hyperlink w:anchor="_Toc178255658" w:history="1">
        <w:r w:rsidR="008517CB" w:rsidRPr="00BB3A74">
          <w:rPr>
            <w:rStyle w:val="Hyperlink"/>
            <w:noProof/>
          </w:rPr>
          <w:t>Table 7: Potential costs associated with the proposed radio prominence framework</w:t>
        </w:r>
        <w:r w:rsidR="008517CB">
          <w:rPr>
            <w:noProof/>
            <w:webHidden/>
          </w:rPr>
          <w:tab/>
        </w:r>
        <w:r w:rsidR="008517CB">
          <w:rPr>
            <w:noProof/>
            <w:webHidden/>
          </w:rPr>
          <w:fldChar w:fldCharType="begin"/>
        </w:r>
        <w:r w:rsidR="008517CB">
          <w:rPr>
            <w:noProof/>
            <w:webHidden/>
          </w:rPr>
          <w:instrText xml:space="preserve"> PAGEREF _Toc178255658 \h </w:instrText>
        </w:r>
        <w:r w:rsidR="008517CB">
          <w:rPr>
            <w:noProof/>
            <w:webHidden/>
          </w:rPr>
        </w:r>
        <w:r w:rsidR="008517CB">
          <w:rPr>
            <w:noProof/>
            <w:webHidden/>
          </w:rPr>
          <w:fldChar w:fldCharType="separate"/>
        </w:r>
        <w:r w:rsidR="008517CB">
          <w:rPr>
            <w:noProof/>
            <w:webHidden/>
          </w:rPr>
          <w:t>43</w:t>
        </w:r>
        <w:r w:rsidR="008517CB">
          <w:rPr>
            <w:noProof/>
            <w:webHidden/>
          </w:rPr>
          <w:fldChar w:fldCharType="end"/>
        </w:r>
      </w:hyperlink>
    </w:p>
    <w:p w14:paraId="0D061E47" w14:textId="67FFE8A2" w:rsidR="008517CB" w:rsidRDefault="003C6F23">
      <w:pPr>
        <w:pStyle w:val="TableofFigures"/>
        <w:tabs>
          <w:tab w:val="right" w:pos="9854"/>
        </w:tabs>
        <w:rPr>
          <w:rFonts w:eastAsiaTheme="minorEastAsia"/>
          <w:noProof/>
          <w:color w:val="auto"/>
          <w:lang w:eastAsia="en-AU"/>
        </w:rPr>
      </w:pPr>
      <w:hyperlink w:anchor="_Toc178255659" w:history="1">
        <w:r w:rsidR="008517CB" w:rsidRPr="00BB3A74">
          <w:rPr>
            <w:rStyle w:val="Hyperlink"/>
            <w:noProof/>
          </w:rPr>
          <w:t>Table 8: Potential benefits associated with the proposed radio prominence framework</w:t>
        </w:r>
        <w:r w:rsidR="008517CB">
          <w:rPr>
            <w:noProof/>
            <w:webHidden/>
          </w:rPr>
          <w:tab/>
        </w:r>
        <w:r w:rsidR="008517CB">
          <w:rPr>
            <w:noProof/>
            <w:webHidden/>
          </w:rPr>
          <w:fldChar w:fldCharType="begin"/>
        </w:r>
        <w:r w:rsidR="008517CB">
          <w:rPr>
            <w:noProof/>
            <w:webHidden/>
          </w:rPr>
          <w:instrText xml:space="preserve"> PAGEREF _Toc178255659 \h </w:instrText>
        </w:r>
        <w:r w:rsidR="008517CB">
          <w:rPr>
            <w:noProof/>
            <w:webHidden/>
          </w:rPr>
        </w:r>
        <w:r w:rsidR="008517CB">
          <w:rPr>
            <w:noProof/>
            <w:webHidden/>
          </w:rPr>
          <w:fldChar w:fldCharType="separate"/>
        </w:r>
        <w:r w:rsidR="008517CB">
          <w:rPr>
            <w:noProof/>
            <w:webHidden/>
          </w:rPr>
          <w:t>45</w:t>
        </w:r>
        <w:r w:rsidR="008517CB">
          <w:rPr>
            <w:noProof/>
            <w:webHidden/>
          </w:rPr>
          <w:fldChar w:fldCharType="end"/>
        </w:r>
      </w:hyperlink>
    </w:p>
    <w:p w14:paraId="3EC446C9" w14:textId="4D6F9266" w:rsidR="008517CB" w:rsidRDefault="003C6F23">
      <w:pPr>
        <w:pStyle w:val="TableofFigures"/>
        <w:tabs>
          <w:tab w:val="right" w:pos="9854"/>
        </w:tabs>
        <w:rPr>
          <w:rFonts w:eastAsiaTheme="minorEastAsia"/>
          <w:noProof/>
          <w:color w:val="auto"/>
          <w:lang w:eastAsia="en-AU"/>
        </w:rPr>
      </w:pPr>
      <w:hyperlink w:anchor="_Toc178255660" w:history="1">
        <w:r w:rsidR="008517CB" w:rsidRPr="00BB3A74">
          <w:rPr>
            <w:rStyle w:val="Hyperlink"/>
            <w:noProof/>
          </w:rPr>
          <w:t>Table 9: Application considerations</w:t>
        </w:r>
        <w:r w:rsidR="008517CB">
          <w:rPr>
            <w:noProof/>
            <w:webHidden/>
          </w:rPr>
          <w:tab/>
        </w:r>
        <w:r w:rsidR="008517CB">
          <w:rPr>
            <w:noProof/>
            <w:webHidden/>
          </w:rPr>
          <w:fldChar w:fldCharType="begin"/>
        </w:r>
        <w:r w:rsidR="008517CB">
          <w:rPr>
            <w:noProof/>
            <w:webHidden/>
          </w:rPr>
          <w:instrText xml:space="preserve"> PAGEREF _Toc178255660 \h </w:instrText>
        </w:r>
        <w:r w:rsidR="008517CB">
          <w:rPr>
            <w:noProof/>
            <w:webHidden/>
          </w:rPr>
        </w:r>
        <w:r w:rsidR="008517CB">
          <w:rPr>
            <w:noProof/>
            <w:webHidden/>
          </w:rPr>
          <w:fldChar w:fldCharType="separate"/>
        </w:r>
        <w:r w:rsidR="008517CB">
          <w:rPr>
            <w:noProof/>
            <w:webHidden/>
          </w:rPr>
          <w:t>47</w:t>
        </w:r>
        <w:r w:rsidR="008517CB">
          <w:rPr>
            <w:noProof/>
            <w:webHidden/>
          </w:rPr>
          <w:fldChar w:fldCharType="end"/>
        </w:r>
      </w:hyperlink>
    </w:p>
    <w:p w14:paraId="16282625" w14:textId="284EF141" w:rsidR="005912BE" w:rsidRDefault="006E1ECA">
      <w:r>
        <w:fldChar w:fldCharType="end"/>
      </w:r>
    </w:p>
    <w:p w14:paraId="1D4C1550" w14:textId="77777777" w:rsidR="005912BE" w:rsidRDefault="005912BE">
      <w:pPr>
        <w:sectPr w:rsidR="005912BE" w:rsidSect="00BA24FB">
          <w:headerReference w:type="even" r:id="rId22"/>
          <w:headerReference w:type="default" r:id="rId23"/>
          <w:footerReference w:type="default" r:id="rId24"/>
          <w:headerReference w:type="first" r:id="rId25"/>
          <w:footerReference w:type="first" r:id="rId26"/>
          <w:pgSz w:w="11906" w:h="16838" w:code="9"/>
          <w:pgMar w:top="1021" w:right="1021" w:bottom="1021" w:left="1021" w:header="340" w:footer="397" w:gutter="0"/>
          <w:cols w:space="708"/>
          <w:docGrid w:linePitch="360"/>
        </w:sectPr>
      </w:pPr>
    </w:p>
    <w:p w14:paraId="0ADA5690" w14:textId="2A5C5113" w:rsidR="006618C8" w:rsidRDefault="006618C8" w:rsidP="006618C8">
      <w:pPr>
        <w:pStyle w:val="Heading1"/>
        <w:spacing w:before="0"/>
      </w:pPr>
      <w:bookmarkStart w:id="0" w:name="_Toc178255661"/>
      <w:r>
        <w:lastRenderedPageBreak/>
        <w:t>Executive Summary</w:t>
      </w:r>
      <w:bookmarkEnd w:id="0"/>
    </w:p>
    <w:p w14:paraId="5262D95B" w14:textId="071235D4" w:rsidR="00B965C3" w:rsidRDefault="00C267B2" w:rsidP="00221502">
      <w:pPr>
        <w:suppressAutoHyphens w:val="0"/>
      </w:pPr>
      <w:r w:rsidRPr="006928E3">
        <w:t xml:space="preserve">The </w:t>
      </w:r>
      <w:r w:rsidR="00221502">
        <w:t xml:space="preserve">Australian </w:t>
      </w:r>
      <w:r w:rsidRPr="006928E3">
        <w:t>Government is committed to a program of work to modernise media regulations and fulfil the legitimate expectations of consumers and industry for consistency, transparen</w:t>
      </w:r>
      <w:r w:rsidR="009D73E0">
        <w:t>cy</w:t>
      </w:r>
      <w:r w:rsidRPr="006928E3">
        <w:t xml:space="preserve"> and equity in our regulatory environment. This is part of a broad media reform agenda to enhance the ability of the Australian media to keep us informed, reflect our diverse cultures and perspectives, uphold and respect community standards and </w:t>
      </w:r>
      <w:r w:rsidR="008A2F05">
        <w:t>provide</w:t>
      </w:r>
      <w:r w:rsidR="008A2F05" w:rsidRPr="006928E3">
        <w:t xml:space="preserve"> </w:t>
      </w:r>
      <w:r w:rsidRPr="006928E3">
        <w:t>access to services.</w:t>
      </w:r>
    </w:p>
    <w:p w14:paraId="4F6423C8" w14:textId="428688A9" w:rsidR="00221502" w:rsidRDefault="00C267B2" w:rsidP="00221502">
      <w:pPr>
        <w:suppressAutoHyphens w:val="0"/>
      </w:pPr>
      <w:r>
        <w:t xml:space="preserve">Access to </w:t>
      </w:r>
      <w:r w:rsidR="004A7161">
        <w:t xml:space="preserve">broadcasting services </w:t>
      </w:r>
      <w:r>
        <w:t xml:space="preserve">is a key component of this </w:t>
      </w:r>
      <w:r w:rsidR="00E92241">
        <w:t xml:space="preserve">reform agenda </w:t>
      </w:r>
      <w:r>
        <w:t>given the importance of these services</w:t>
      </w:r>
      <w:r w:rsidR="00C31C0C">
        <w:t xml:space="preserve"> to all Australians</w:t>
      </w:r>
      <w:r>
        <w:t xml:space="preserve">, </w:t>
      </w:r>
      <w:r w:rsidR="00B965C3">
        <w:t>particularly those living</w:t>
      </w:r>
      <w:r>
        <w:t xml:space="preserve"> in remote and regional Australia.</w:t>
      </w:r>
    </w:p>
    <w:p w14:paraId="51E2A5C8" w14:textId="07F6772C" w:rsidR="00C31C0C" w:rsidRDefault="00C31C0C" w:rsidP="00221502">
      <w:pPr>
        <w:suppressAutoHyphens w:val="0"/>
        <w:rPr>
          <w:rFonts w:ascii="Calibri" w:eastAsia="Calibri" w:hAnsi="Calibri" w:cs="Times New Roman"/>
        </w:rPr>
      </w:pPr>
      <w:r>
        <w:t xml:space="preserve">In 2022 and 2023, the Government undertook extensive consultation </w:t>
      </w:r>
      <w:r>
        <w:rPr>
          <w:rFonts w:ascii="Calibri" w:eastAsia="Calibri" w:hAnsi="Calibri" w:cs="Times New Roman"/>
        </w:rPr>
        <w:t>to inform</w:t>
      </w:r>
      <w:r w:rsidR="00CB2FB3" w:rsidRPr="00CB2FB3">
        <w:rPr>
          <w:rFonts w:ascii="Calibri" w:eastAsia="Calibri" w:hAnsi="Calibri" w:cs="Times New Roman"/>
        </w:rPr>
        <w:t xml:space="preserve"> </w:t>
      </w:r>
      <w:r>
        <w:rPr>
          <w:rFonts w:ascii="Calibri" w:eastAsia="Calibri" w:hAnsi="Calibri" w:cs="Times New Roman"/>
        </w:rPr>
        <w:t xml:space="preserve">the </w:t>
      </w:r>
      <w:r w:rsidR="00B965C3">
        <w:rPr>
          <w:rFonts w:ascii="Calibri" w:eastAsia="Calibri" w:hAnsi="Calibri" w:cs="Times New Roman"/>
        </w:rPr>
        <w:t>development</w:t>
      </w:r>
      <w:r>
        <w:rPr>
          <w:rFonts w:ascii="Calibri" w:eastAsia="Calibri" w:hAnsi="Calibri" w:cs="Times New Roman"/>
        </w:rPr>
        <w:t xml:space="preserve"> of a </w:t>
      </w:r>
      <w:r w:rsidR="00D8699A" w:rsidRPr="00CB2FB3">
        <w:rPr>
          <w:rFonts w:ascii="Calibri" w:eastAsia="Calibri" w:hAnsi="Calibri" w:cs="Times New Roman"/>
        </w:rPr>
        <w:t>legislated prominence framework</w:t>
      </w:r>
      <w:r w:rsidR="00B965C3">
        <w:rPr>
          <w:rFonts w:ascii="Calibri" w:eastAsia="Calibri" w:hAnsi="Calibri" w:cs="Times New Roman"/>
        </w:rPr>
        <w:t xml:space="preserve"> for free-to-air television services</w:t>
      </w:r>
      <w:r w:rsidR="008A2F05">
        <w:rPr>
          <w:rFonts w:ascii="Calibri" w:eastAsia="Calibri" w:hAnsi="Calibri" w:cs="Times New Roman"/>
        </w:rPr>
        <w:t xml:space="preserve"> on connected television devices</w:t>
      </w:r>
      <w:r w:rsidR="00B965C3">
        <w:rPr>
          <w:rFonts w:ascii="Calibri" w:eastAsia="Calibri" w:hAnsi="Calibri" w:cs="Times New Roman"/>
        </w:rPr>
        <w:t xml:space="preserve">. </w:t>
      </w:r>
      <w:r w:rsidR="00CB2FB3" w:rsidRPr="00CB2FB3">
        <w:rPr>
          <w:rFonts w:ascii="Calibri" w:eastAsia="Calibri" w:hAnsi="Calibri" w:cs="Times New Roman"/>
        </w:rPr>
        <w:t>Th</w:t>
      </w:r>
      <w:r>
        <w:rPr>
          <w:rFonts w:ascii="Calibri" w:eastAsia="Calibri" w:hAnsi="Calibri" w:cs="Times New Roman"/>
        </w:rPr>
        <w:t xml:space="preserve">is culminated in the introduction of </w:t>
      </w:r>
      <w:r w:rsidR="002500D8">
        <w:rPr>
          <w:rFonts w:ascii="Calibri" w:eastAsia="Calibri" w:hAnsi="Calibri" w:cs="Times New Roman"/>
        </w:rPr>
        <w:t xml:space="preserve">the </w:t>
      </w:r>
      <w:r>
        <w:rPr>
          <w:rFonts w:ascii="Calibri" w:eastAsia="Calibri" w:hAnsi="Calibri" w:cs="Times New Roman"/>
        </w:rPr>
        <w:t xml:space="preserve">television prominence framework </w:t>
      </w:r>
      <w:r w:rsidR="002500D8">
        <w:rPr>
          <w:rFonts w:ascii="Calibri" w:eastAsia="Calibri" w:hAnsi="Calibri" w:cs="Times New Roman"/>
        </w:rPr>
        <w:t xml:space="preserve">in Part 9E of the </w:t>
      </w:r>
      <w:r w:rsidR="002500D8" w:rsidRPr="002500D8">
        <w:rPr>
          <w:rFonts w:ascii="Calibri" w:eastAsia="Calibri" w:hAnsi="Calibri" w:cs="Times New Roman"/>
          <w:i/>
        </w:rPr>
        <w:t>Broadcasting Services Act 1992</w:t>
      </w:r>
      <w:r w:rsidR="002500D8">
        <w:rPr>
          <w:rFonts w:ascii="Calibri" w:eastAsia="Calibri" w:hAnsi="Calibri" w:cs="Times New Roman"/>
        </w:rPr>
        <w:t xml:space="preserve"> </w:t>
      </w:r>
      <w:r w:rsidR="00DB5412">
        <w:rPr>
          <w:rFonts w:ascii="Calibri" w:eastAsia="Calibri" w:hAnsi="Calibri" w:cs="Times New Roman"/>
        </w:rPr>
        <w:t xml:space="preserve">(BSA) </w:t>
      </w:r>
      <w:r>
        <w:rPr>
          <w:rFonts w:ascii="Calibri" w:eastAsia="Calibri" w:hAnsi="Calibri" w:cs="Times New Roman"/>
        </w:rPr>
        <w:t xml:space="preserve">as part of the </w:t>
      </w:r>
      <w:r w:rsidRPr="00A817F8">
        <w:rPr>
          <w:rFonts w:ascii="Calibri" w:eastAsia="Calibri" w:hAnsi="Calibri" w:cs="Times New Roman"/>
          <w:i/>
        </w:rPr>
        <w:t xml:space="preserve">Communications Legislation Amendment (Prominence and Anti-siphoning) </w:t>
      </w:r>
      <w:r w:rsidR="002500D8" w:rsidRPr="00A817F8">
        <w:rPr>
          <w:rFonts w:ascii="Calibri" w:eastAsia="Calibri" w:hAnsi="Calibri" w:cs="Times New Roman"/>
          <w:i/>
        </w:rPr>
        <w:t>Act 2024</w:t>
      </w:r>
      <w:r w:rsidR="00AA4BEC">
        <w:rPr>
          <w:rFonts w:ascii="Calibri" w:eastAsia="Calibri" w:hAnsi="Calibri" w:cs="Times New Roman"/>
        </w:rPr>
        <w:t>.</w:t>
      </w:r>
    </w:p>
    <w:p w14:paraId="76C8B21D" w14:textId="2AF7135F" w:rsidR="00A1086F" w:rsidRDefault="00221502" w:rsidP="00A1086F">
      <w:pPr>
        <w:suppressAutoHyphens w:val="0"/>
        <w:rPr>
          <w:rFonts w:ascii="Calibri" w:eastAsia="Calibri" w:hAnsi="Calibri" w:cs="Times New Roman"/>
        </w:rPr>
      </w:pPr>
      <w:r w:rsidRPr="00B965C3">
        <w:rPr>
          <w:rFonts w:ascii="Calibri" w:eastAsia="Calibri" w:hAnsi="Calibri" w:cs="Times New Roman"/>
        </w:rPr>
        <w:t>The Government is now seeking to assess prominence issues arising in relation to radio services</w:t>
      </w:r>
      <w:bookmarkStart w:id="1" w:name="_Hlk122509748"/>
      <w:r w:rsidR="00C115D0">
        <w:rPr>
          <w:rFonts w:ascii="Calibri" w:eastAsia="Calibri" w:hAnsi="Calibri" w:cs="Times New Roman"/>
        </w:rPr>
        <w:t>. T</w:t>
      </w:r>
      <w:r w:rsidR="00B965C3" w:rsidRPr="00B965C3">
        <w:rPr>
          <w:rFonts w:ascii="Calibri" w:eastAsia="Calibri" w:hAnsi="Calibri" w:cs="Times New Roman"/>
        </w:rPr>
        <w:t xml:space="preserve">he </w:t>
      </w:r>
      <w:r w:rsidR="001F7DE3" w:rsidRPr="00B965C3">
        <w:rPr>
          <w:rFonts w:ascii="Calibri" w:eastAsia="Calibri" w:hAnsi="Calibri" w:cs="Times New Roman"/>
        </w:rPr>
        <w:t>v</w:t>
      </w:r>
      <w:r w:rsidR="004A7161" w:rsidRPr="00B965C3">
        <w:rPr>
          <w:rFonts w:ascii="Calibri" w:eastAsia="Calibri" w:hAnsi="Calibri" w:cs="Times New Roman"/>
        </w:rPr>
        <w:t xml:space="preserve">iews of interested parties are sought in relation to </w:t>
      </w:r>
      <w:r w:rsidR="00B965C3" w:rsidRPr="00B965C3">
        <w:rPr>
          <w:rFonts w:ascii="Calibri" w:eastAsia="Calibri" w:hAnsi="Calibri" w:cs="Times New Roman"/>
        </w:rPr>
        <w:t>a</w:t>
      </w:r>
      <w:r w:rsidR="004A7161" w:rsidRPr="00B965C3">
        <w:rPr>
          <w:rFonts w:ascii="Calibri" w:eastAsia="Calibri" w:hAnsi="Calibri" w:cs="Times New Roman"/>
        </w:rPr>
        <w:t xml:space="preserve"> </w:t>
      </w:r>
      <w:r w:rsidR="00B965C3" w:rsidRPr="00B965C3">
        <w:rPr>
          <w:rFonts w:ascii="Calibri" w:eastAsia="Calibri" w:hAnsi="Calibri" w:cs="Times New Roman"/>
        </w:rPr>
        <w:t xml:space="preserve">proposed radio prominence framework </w:t>
      </w:r>
      <w:r w:rsidR="004A7161" w:rsidRPr="00B965C3">
        <w:rPr>
          <w:rFonts w:ascii="Calibri" w:eastAsia="Calibri" w:hAnsi="Calibri" w:cs="Times New Roman"/>
        </w:rPr>
        <w:t xml:space="preserve">outlined in this paper. </w:t>
      </w:r>
      <w:r w:rsidR="00F123BC" w:rsidRPr="00B965C3">
        <w:rPr>
          <w:rFonts w:ascii="Calibri" w:eastAsia="Calibri" w:hAnsi="Calibri" w:cs="Times New Roman"/>
        </w:rPr>
        <w:t>Th</w:t>
      </w:r>
      <w:r w:rsidR="00B965C3" w:rsidRPr="00B965C3">
        <w:rPr>
          <w:rFonts w:ascii="Calibri" w:eastAsia="Calibri" w:hAnsi="Calibri" w:cs="Times New Roman"/>
        </w:rPr>
        <w:t xml:space="preserve">is proposed framework would apply to </w:t>
      </w:r>
      <w:r w:rsidR="00F123BC" w:rsidRPr="00B965C3">
        <w:rPr>
          <w:rFonts w:ascii="Calibri" w:eastAsia="Calibri" w:hAnsi="Calibri" w:cs="Times New Roman"/>
        </w:rPr>
        <w:t xml:space="preserve">smart speakers: </w:t>
      </w:r>
      <w:bookmarkStart w:id="2" w:name="_Hlk164333902"/>
      <w:r w:rsidR="00F123BC" w:rsidRPr="00B965C3">
        <w:rPr>
          <w:rFonts w:ascii="Calibri" w:eastAsia="Calibri" w:hAnsi="Calibri" w:cs="Times New Roman"/>
        </w:rPr>
        <w:t>internet-enabled devices that provide access to audio content through voice activation software (or voice assistant</w:t>
      </w:r>
      <w:r w:rsidR="0054073D">
        <w:rPr>
          <w:rFonts w:ascii="Calibri" w:eastAsia="Calibri" w:hAnsi="Calibri" w:cs="Times New Roman"/>
        </w:rPr>
        <w:t>s</w:t>
      </w:r>
      <w:r w:rsidR="00F123BC" w:rsidRPr="00B965C3">
        <w:rPr>
          <w:rFonts w:ascii="Calibri" w:eastAsia="Calibri" w:hAnsi="Calibri" w:cs="Times New Roman"/>
        </w:rPr>
        <w:t>).</w:t>
      </w:r>
      <w:bookmarkEnd w:id="2"/>
      <w:r w:rsidR="004A7161" w:rsidRPr="00B965C3">
        <w:rPr>
          <w:rFonts w:ascii="Calibri" w:eastAsia="Calibri" w:hAnsi="Calibri" w:cs="Times New Roman"/>
        </w:rPr>
        <w:t xml:space="preserve"> </w:t>
      </w:r>
      <w:r w:rsidR="006634DA">
        <w:t>T</w:t>
      </w:r>
      <w:r w:rsidR="00B965C3">
        <w:t>he entity, or entities, required to provide prominence to regulated radio service</w:t>
      </w:r>
      <w:r w:rsidR="00C11350">
        <w:t xml:space="preserve">s </w:t>
      </w:r>
      <w:r w:rsidR="00B41D08">
        <w:t>would be the providers of voice assistants</w:t>
      </w:r>
      <w:r w:rsidR="00B95862">
        <w:t xml:space="preserve"> for smart speakers</w:t>
      </w:r>
      <w:r w:rsidR="00FB0054">
        <w:t xml:space="preserve">, as voice assistants determine how audio content is made available on </w:t>
      </w:r>
      <w:r w:rsidR="00C11350">
        <w:t xml:space="preserve">these devices. </w:t>
      </w:r>
      <w:r w:rsidR="00A1086F">
        <w:t xml:space="preserve"> </w:t>
      </w:r>
    </w:p>
    <w:p w14:paraId="71819E4E" w14:textId="171BDD49" w:rsidR="00D8699A" w:rsidRPr="009810A7" w:rsidRDefault="00891CF5" w:rsidP="00D8699A">
      <w:pPr>
        <w:pStyle w:val="Heading2"/>
        <w:keepLines w:val="0"/>
        <w:spacing w:before="160" w:after="80"/>
        <w:rPr>
          <w:b w:val="0"/>
          <w:color w:val="657989"/>
          <w:sz w:val="32"/>
          <w:szCs w:val="32"/>
          <w:lang w:val="en-US"/>
        </w:rPr>
      </w:pPr>
      <w:bookmarkStart w:id="3" w:name="_Toc122598919"/>
      <w:bookmarkStart w:id="4" w:name="_Toc178255662"/>
      <w:r w:rsidRPr="009810A7">
        <w:rPr>
          <w:color w:val="657989"/>
          <w:sz w:val="32"/>
          <w:szCs w:val="32"/>
          <w:lang w:val="en-US"/>
        </w:rPr>
        <w:t>Radio prominence is an emerging policy issue</w:t>
      </w:r>
      <w:bookmarkEnd w:id="3"/>
      <w:bookmarkEnd w:id="4"/>
    </w:p>
    <w:p w14:paraId="15FEEE73" w14:textId="3F4D0B9F" w:rsidR="00A1086F" w:rsidRPr="009D1B44" w:rsidRDefault="00352104" w:rsidP="009D1B44">
      <w:r w:rsidRPr="009810A7">
        <w:rPr>
          <w:rFonts w:ascii="Calibri" w:eastAsia="Calibri" w:hAnsi="Calibri" w:cs="Times New Roman"/>
        </w:rPr>
        <w:t>Radio broadcasting services are, and will remain, important in achieving media policy objectives</w:t>
      </w:r>
      <w:r w:rsidR="009D1B44">
        <w:rPr>
          <w:rFonts w:ascii="Calibri" w:eastAsia="Calibri" w:hAnsi="Calibri" w:cs="Times New Roman"/>
        </w:rPr>
        <w:t xml:space="preserve">: </w:t>
      </w:r>
      <w:r w:rsidR="009D1B44">
        <w:t xml:space="preserve">an informed citizenry; a strong and vibrant democracy; and engaged and cohesive local communities. </w:t>
      </w:r>
      <w:r w:rsidRPr="009810A7">
        <w:rPr>
          <w:rFonts w:ascii="Calibri" w:eastAsia="Calibri" w:hAnsi="Calibri" w:cs="Times New Roman"/>
        </w:rPr>
        <w:t xml:space="preserve">However, the way that </w:t>
      </w:r>
      <w:r w:rsidR="00544A55" w:rsidRPr="009810A7">
        <w:rPr>
          <w:rFonts w:ascii="Calibri" w:eastAsia="Calibri" w:hAnsi="Calibri" w:cs="Times New Roman"/>
        </w:rPr>
        <w:t>these</w:t>
      </w:r>
      <w:r w:rsidRPr="009810A7">
        <w:rPr>
          <w:rFonts w:ascii="Calibri" w:eastAsia="Calibri" w:hAnsi="Calibri" w:cs="Times New Roman"/>
        </w:rPr>
        <w:t xml:space="preserve"> services are accessed and consumed by Australian listeners is changing.</w:t>
      </w:r>
      <w:r w:rsidR="00544A55" w:rsidRPr="009810A7">
        <w:rPr>
          <w:rFonts w:ascii="Calibri" w:eastAsia="Calibri" w:hAnsi="Calibri" w:cs="Times New Roman"/>
        </w:rPr>
        <w:t xml:space="preserve"> A key feature of these changes has been the take-up of smart speakers, which are currently </w:t>
      </w:r>
      <w:r w:rsidR="00530972">
        <w:rPr>
          <w:rFonts w:ascii="Calibri" w:eastAsia="Calibri" w:hAnsi="Calibri" w:cs="Times New Roman"/>
        </w:rPr>
        <w:t xml:space="preserve">found in </w:t>
      </w:r>
      <w:r w:rsidR="00544A55" w:rsidRPr="009810A7">
        <w:rPr>
          <w:rFonts w:ascii="Calibri" w:eastAsia="Calibri" w:hAnsi="Calibri" w:cs="Times New Roman"/>
        </w:rPr>
        <w:t>32 per cent of Australian households.</w:t>
      </w:r>
      <w:r w:rsidR="0068245A">
        <w:rPr>
          <w:rStyle w:val="FootnoteReference"/>
          <w:rFonts w:ascii="Calibri" w:eastAsia="Calibri" w:hAnsi="Calibri" w:cs="Times New Roman"/>
        </w:rPr>
        <w:footnoteReference w:id="2"/>
      </w:r>
    </w:p>
    <w:p w14:paraId="60FDAC38" w14:textId="5BDCA96E" w:rsidR="00544A55" w:rsidRDefault="0054073D" w:rsidP="00A1086F">
      <w:pPr>
        <w:suppressAutoHyphens w:val="0"/>
        <w:rPr>
          <w:rFonts w:ascii="Calibri" w:eastAsia="Calibri" w:hAnsi="Calibri" w:cs="Times New Roman"/>
        </w:rPr>
      </w:pPr>
      <w:r>
        <w:rPr>
          <w:rFonts w:ascii="Calibri" w:eastAsia="Calibri" w:hAnsi="Calibri" w:cs="Times New Roman"/>
        </w:rPr>
        <w:t xml:space="preserve">Smart speakers offer a range of benefits for consumers, including ease of use, effective integration with other smart home devices, and access to multiple products or services (beyond audio content). </w:t>
      </w:r>
      <w:r w:rsidR="00530972">
        <w:rPr>
          <w:rFonts w:ascii="Calibri" w:eastAsia="Calibri" w:hAnsi="Calibri" w:cs="Times New Roman"/>
        </w:rPr>
        <w:t xml:space="preserve">Smart speakers are </w:t>
      </w:r>
      <w:r>
        <w:rPr>
          <w:rFonts w:ascii="Calibri" w:eastAsia="Calibri" w:hAnsi="Calibri" w:cs="Times New Roman"/>
        </w:rPr>
        <w:t xml:space="preserve">also </w:t>
      </w:r>
      <w:r w:rsidR="00530972">
        <w:rPr>
          <w:rFonts w:ascii="Calibri" w:eastAsia="Calibri" w:hAnsi="Calibri" w:cs="Times New Roman"/>
        </w:rPr>
        <w:t xml:space="preserve">‘gateway </w:t>
      </w:r>
      <w:r w:rsidR="00530972" w:rsidRPr="00EB41BD">
        <w:rPr>
          <w:rFonts w:ascii="Calibri" w:eastAsia="Calibri" w:hAnsi="Calibri" w:cs="Times New Roman"/>
        </w:rPr>
        <w:t>devices’</w:t>
      </w:r>
      <w:r w:rsidR="00E92241">
        <w:rPr>
          <w:rFonts w:ascii="Calibri" w:eastAsia="Calibri" w:hAnsi="Calibri" w:cs="Times New Roman"/>
        </w:rPr>
        <w:t>;</w:t>
      </w:r>
      <w:r w:rsidR="00530972" w:rsidRPr="00EB41BD">
        <w:rPr>
          <w:rFonts w:ascii="Calibri" w:eastAsia="Calibri" w:hAnsi="Calibri" w:cs="Times New Roman"/>
        </w:rPr>
        <w:t xml:space="preserve"> </w:t>
      </w:r>
      <w:r w:rsidR="00530972" w:rsidRPr="003B15B6">
        <w:rPr>
          <w:lang w:val="en-US"/>
        </w:rPr>
        <w:t>critical conduits for radio stations to reach listeners.</w:t>
      </w:r>
      <w:r w:rsidR="00530972">
        <w:rPr>
          <w:lang w:val="en-US"/>
        </w:rPr>
        <w:t xml:space="preserve"> </w:t>
      </w:r>
      <w:r w:rsidR="009C633F">
        <w:rPr>
          <w:rFonts w:ascii="Calibri" w:eastAsia="Calibri" w:hAnsi="Calibri" w:cs="Times New Roman"/>
        </w:rPr>
        <w:t xml:space="preserve">In contrast to traditional radio sets (which are </w:t>
      </w:r>
      <w:r w:rsidR="00371851">
        <w:rPr>
          <w:rFonts w:ascii="Calibri" w:eastAsia="Calibri" w:hAnsi="Calibri" w:cs="Times New Roman"/>
        </w:rPr>
        <w:t xml:space="preserve">generally </w:t>
      </w:r>
      <w:r w:rsidR="009C633F">
        <w:rPr>
          <w:rFonts w:ascii="Calibri" w:eastAsia="Calibri" w:hAnsi="Calibri" w:cs="Times New Roman"/>
        </w:rPr>
        <w:t>‘passive’ in terms of the content they are providing), smart speakers</w:t>
      </w:r>
      <w:r w:rsidR="00623386">
        <w:rPr>
          <w:rFonts w:ascii="Calibri" w:eastAsia="Calibri" w:hAnsi="Calibri" w:cs="Times New Roman"/>
        </w:rPr>
        <w:t xml:space="preserve"> </w:t>
      </w:r>
      <w:r w:rsidR="00544A55" w:rsidRPr="009810A7">
        <w:rPr>
          <w:rFonts w:ascii="Calibri" w:eastAsia="Calibri" w:hAnsi="Calibri" w:cs="Times New Roman"/>
        </w:rPr>
        <w:t>actively mediate access to radio services and can facilitate (or alter or block) the delivery of radio content from the provider to the listener</w:t>
      </w:r>
      <w:r w:rsidR="00544A55">
        <w:rPr>
          <w:rFonts w:ascii="Calibri" w:eastAsia="Calibri" w:hAnsi="Calibri" w:cs="Times New Roman"/>
        </w:rPr>
        <w:t xml:space="preserve">. </w:t>
      </w:r>
      <w:r w:rsidR="00544A55" w:rsidRPr="00544A55">
        <w:rPr>
          <w:rFonts w:ascii="Calibri" w:eastAsia="Calibri" w:hAnsi="Calibri" w:cs="Times New Roman"/>
        </w:rPr>
        <w:t xml:space="preserve">The smart speaker market in Australia is </w:t>
      </w:r>
      <w:r w:rsidR="00544A55" w:rsidRPr="009810A7">
        <w:rPr>
          <w:lang w:val="en-US"/>
        </w:rPr>
        <w:t>dominated by the digital platforms – Google, Amazon and Apple</w:t>
      </w:r>
      <w:r w:rsidR="00544A55" w:rsidRPr="00544A55">
        <w:rPr>
          <w:lang w:val="en-US"/>
        </w:rPr>
        <w:t xml:space="preserve"> – both in terms of </w:t>
      </w:r>
      <w:r w:rsidR="00544A55" w:rsidRPr="00544A55">
        <w:rPr>
          <w:rFonts w:ascii="Calibri" w:eastAsia="Calibri" w:hAnsi="Calibri" w:cs="Times New Roman"/>
        </w:rPr>
        <w:t xml:space="preserve">devices </w:t>
      </w:r>
      <w:r w:rsidR="00544A55" w:rsidRPr="00544A55">
        <w:rPr>
          <w:lang w:val="en-US"/>
        </w:rPr>
        <w:t>(Google Nest, Amazon Echo and Apple HomePod), and the voice assistants that facilitate access to services and content (Google Assistant, Amazon</w:t>
      </w:r>
      <w:r w:rsidR="000420B2">
        <w:rPr>
          <w:lang w:val="en-US"/>
        </w:rPr>
        <w:t>’s</w:t>
      </w:r>
      <w:r w:rsidR="00544A55" w:rsidRPr="00544A55">
        <w:rPr>
          <w:lang w:val="en-US"/>
        </w:rPr>
        <w:t xml:space="preserve"> Alexa and Apple’s Siri).</w:t>
      </w:r>
    </w:p>
    <w:p w14:paraId="79861B08" w14:textId="2F649CF9" w:rsidR="00A1086F" w:rsidRDefault="00544A55" w:rsidP="00371851">
      <w:pPr>
        <w:suppressAutoHyphens w:val="0"/>
        <w:rPr>
          <w:lang w:val="en-US"/>
        </w:rPr>
      </w:pPr>
      <w:r w:rsidRPr="009810A7">
        <w:rPr>
          <w:rFonts w:ascii="Calibri" w:eastAsia="Calibri" w:hAnsi="Calibri" w:cs="Times New Roman"/>
        </w:rPr>
        <w:t>Regulation to support the prominence of broadcasting services is relatively novel. To</w:t>
      </w:r>
      <w:r w:rsidRPr="00544A55">
        <w:rPr>
          <w:lang w:val="en-US"/>
        </w:rPr>
        <w:t xml:space="preserve"> date, most regulatory interventions </w:t>
      </w:r>
      <w:r w:rsidR="00A1086F">
        <w:rPr>
          <w:lang w:val="en-US"/>
        </w:rPr>
        <w:t xml:space="preserve">in overseas markets </w:t>
      </w:r>
      <w:r w:rsidRPr="00544A55">
        <w:rPr>
          <w:lang w:val="en-US"/>
        </w:rPr>
        <w:t>have focused on the prominence of content</w:t>
      </w:r>
      <w:r w:rsidR="00A1086F">
        <w:rPr>
          <w:lang w:val="en-US"/>
        </w:rPr>
        <w:t>,</w:t>
      </w:r>
      <w:r w:rsidRPr="00544A55">
        <w:rPr>
          <w:lang w:val="en-US"/>
        </w:rPr>
        <w:t xml:space="preserve"> rather than services. </w:t>
      </w:r>
      <w:r w:rsidR="00371851">
        <w:rPr>
          <w:lang w:val="en-US"/>
        </w:rPr>
        <w:t>However, t</w:t>
      </w:r>
      <w:r w:rsidRPr="00544A55">
        <w:rPr>
          <w:lang w:val="en-US"/>
        </w:rPr>
        <w:t>he U</w:t>
      </w:r>
      <w:r w:rsidR="00D97CCF">
        <w:rPr>
          <w:lang w:val="en-US"/>
        </w:rPr>
        <w:t xml:space="preserve">nited Kingdom (UK) </w:t>
      </w:r>
      <w:r w:rsidR="0057535B">
        <w:rPr>
          <w:lang w:val="en-US"/>
        </w:rPr>
        <w:t>has</w:t>
      </w:r>
      <w:r w:rsidRPr="00544A55">
        <w:rPr>
          <w:lang w:val="en-US"/>
        </w:rPr>
        <w:t xml:space="preserve"> legislate</w:t>
      </w:r>
      <w:r w:rsidR="0057535B">
        <w:rPr>
          <w:lang w:val="en-US"/>
        </w:rPr>
        <w:t>d</w:t>
      </w:r>
      <w:r w:rsidRPr="00544A55">
        <w:rPr>
          <w:lang w:val="en-US"/>
        </w:rPr>
        <w:t xml:space="preserve"> </w:t>
      </w:r>
      <w:r w:rsidR="00A1086F">
        <w:rPr>
          <w:lang w:val="en-US"/>
        </w:rPr>
        <w:t xml:space="preserve">separate prominence </w:t>
      </w:r>
      <w:r w:rsidRPr="00544A55">
        <w:rPr>
          <w:lang w:val="en-US"/>
        </w:rPr>
        <w:t>frameworks for television and radio</w:t>
      </w:r>
      <w:r w:rsidR="00D33A68">
        <w:rPr>
          <w:lang w:val="en-US"/>
        </w:rPr>
        <w:t xml:space="preserve"> services</w:t>
      </w:r>
      <w:r w:rsidRPr="00544A55">
        <w:rPr>
          <w:lang w:val="en-US"/>
        </w:rPr>
        <w:t>.</w:t>
      </w:r>
    </w:p>
    <w:p w14:paraId="0701764B" w14:textId="77777777" w:rsidR="0054073D" w:rsidRDefault="0054073D" w:rsidP="00371851">
      <w:pPr>
        <w:suppressAutoHyphens w:val="0"/>
        <w:rPr>
          <w:lang w:val="en-US"/>
        </w:rPr>
      </w:pPr>
    </w:p>
    <w:p w14:paraId="7EFE30A1" w14:textId="5F457760" w:rsidR="00352104" w:rsidRPr="005C72E3" w:rsidRDefault="00544A55" w:rsidP="00371851">
      <w:pPr>
        <w:suppressAutoHyphens w:val="0"/>
        <w:rPr>
          <w:lang w:val="en-US"/>
        </w:rPr>
      </w:pPr>
      <w:r w:rsidRPr="00544A55">
        <w:rPr>
          <w:lang w:val="en-US"/>
        </w:rPr>
        <w:lastRenderedPageBreak/>
        <w:t xml:space="preserve">The </w:t>
      </w:r>
      <w:r w:rsidR="00371851">
        <w:rPr>
          <w:lang w:val="en-US"/>
        </w:rPr>
        <w:t xml:space="preserve">UK’s </w:t>
      </w:r>
      <w:r w:rsidRPr="00544A55">
        <w:rPr>
          <w:lang w:val="en-US"/>
        </w:rPr>
        <w:t xml:space="preserve">radio </w:t>
      </w:r>
      <w:r w:rsidR="00371851">
        <w:rPr>
          <w:lang w:val="en-US"/>
        </w:rPr>
        <w:t xml:space="preserve">prominence </w:t>
      </w:r>
      <w:r w:rsidRPr="00544A55">
        <w:rPr>
          <w:lang w:val="en-US"/>
        </w:rPr>
        <w:t>framework</w:t>
      </w:r>
      <w:r w:rsidR="00D97CCF">
        <w:rPr>
          <w:lang w:val="en-US"/>
        </w:rPr>
        <w:t>, contained in the</w:t>
      </w:r>
      <w:r w:rsidR="00A1086F">
        <w:rPr>
          <w:lang w:val="en-US"/>
        </w:rPr>
        <w:t xml:space="preserve"> Media </w:t>
      </w:r>
      <w:r w:rsidR="0057535B">
        <w:rPr>
          <w:lang w:val="en-US"/>
        </w:rPr>
        <w:t>Act</w:t>
      </w:r>
      <w:r w:rsidR="004028D0">
        <w:rPr>
          <w:lang w:val="en-US"/>
        </w:rPr>
        <w:t xml:space="preserve"> 2024</w:t>
      </w:r>
      <w:r w:rsidR="00D33A68">
        <w:rPr>
          <w:lang w:val="en-US"/>
        </w:rPr>
        <w:t xml:space="preserve"> (UK)</w:t>
      </w:r>
      <w:r w:rsidR="00D97CCF">
        <w:rPr>
          <w:lang w:val="en-US"/>
        </w:rPr>
        <w:t>,</w:t>
      </w:r>
      <w:r w:rsidRPr="00544A55">
        <w:rPr>
          <w:lang w:val="en-US"/>
        </w:rPr>
        <w:t xml:space="preserve"> w</w:t>
      </w:r>
      <w:r w:rsidR="0057535B">
        <w:rPr>
          <w:lang w:val="en-US"/>
        </w:rPr>
        <w:t>ill</w:t>
      </w:r>
      <w:r w:rsidRPr="00544A55">
        <w:rPr>
          <w:lang w:val="en-US"/>
        </w:rPr>
        <w:t xml:space="preserve"> </w:t>
      </w:r>
      <w:r>
        <w:t xml:space="preserve">require </w:t>
      </w:r>
      <w:r w:rsidR="00A1086F">
        <w:t>‘</w:t>
      </w:r>
      <w:r w:rsidR="00371851">
        <w:t>voice assistant platforms</w:t>
      </w:r>
      <w:r w:rsidR="00A1086F">
        <w:t>’</w:t>
      </w:r>
      <w:r w:rsidR="00371851">
        <w:t xml:space="preserve"> (the providers of voice activation software on smart speakers) </w:t>
      </w:r>
      <w:r>
        <w:t>to provide user</w:t>
      </w:r>
      <w:r w:rsidR="00D97CCF">
        <w:t>s</w:t>
      </w:r>
      <w:r>
        <w:t xml:space="preserve"> with access to</w:t>
      </w:r>
      <w:r w:rsidR="00371851">
        <w:t xml:space="preserve"> the online simulcasts of mainstream radio services</w:t>
      </w:r>
      <w:r>
        <w:t>, and w</w:t>
      </w:r>
      <w:r w:rsidR="0057535B">
        <w:t>ill</w:t>
      </w:r>
      <w:r>
        <w:t xml:space="preserve"> prohibit those providers </w:t>
      </w:r>
      <w:r w:rsidRPr="00544A55">
        <w:rPr>
          <w:lang w:val="en-US"/>
        </w:rPr>
        <w:t>from charging UK radio stations</w:t>
      </w:r>
      <w:r w:rsidR="00371851">
        <w:rPr>
          <w:lang w:val="en-US"/>
        </w:rPr>
        <w:t xml:space="preserve"> for that access or </w:t>
      </w:r>
      <w:r w:rsidRPr="00544A55">
        <w:rPr>
          <w:lang w:val="en-US"/>
        </w:rPr>
        <w:t>altering the content of the service.</w:t>
      </w:r>
      <w:r w:rsidR="00581127">
        <w:rPr>
          <w:rStyle w:val="FootnoteReference"/>
          <w:lang w:val="en-US"/>
        </w:rPr>
        <w:footnoteReference w:id="3"/>
      </w:r>
      <w:r w:rsidR="00371851">
        <w:rPr>
          <w:lang w:val="en-US"/>
        </w:rPr>
        <w:t xml:space="preserve"> </w:t>
      </w:r>
      <w:r w:rsidR="00352104" w:rsidRPr="009810A7">
        <w:rPr>
          <w:rFonts w:ascii="Calibri" w:eastAsia="Calibri" w:hAnsi="Calibri" w:cs="Times New Roman"/>
        </w:rPr>
        <w:t>Th</w:t>
      </w:r>
      <w:r w:rsidR="00A1086F">
        <w:rPr>
          <w:rFonts w:ascii="Calibri" w:eastAsia="Calibri" w:hAnsi="Calibri" w:cs="Times New Roman"/>
        </w:rPr>
        <w:t xml:space="preserve">is policy and market context is further explored in </w:t>
      </w:r>
      <w:r w:rsidR="00352104" w:rsidRPr="009810A7">
        <w:rPr>
          <w:rFonts w:ascii="Calibri" w:eastAsia="Calibri" w:hAnsi="Calibri" w:cs="Times New Roman"/>
        </w:rPr>
        <w:t>Part 1 of this paper.</w:t>
      </w:r>
    </w:p>
    <w:p w14:paraId="2AFB4707" w14:textId="77D99AB4" w:rsidR="009D73E0" w:rsidRPr="009810A7" w:rsidRDefault="009D73E0" w:rsidP="009810A7">
      <w:pPr>
        <w:pStyle w:val="Heading2"/>
        <w:keepLines w:val="0"/>
        <w:spacing w:before="160" w:after="80"/>
        <w:rPr>
          <w:color w:val="657989"/>
          <w:sz w:val="32"/>
          <w:szCs w:val="32"/>
          <w:lang w:val="en-US"/>
        </w:rPr>
      </w:pPr>
      <w:bookmarkStart w:id="5" w:name="_Toc178255663"/>
      <w:r w:rsidRPr="009810A7">
        <w:rPr>
          <w:color w:val="657989"/>
          <w:sz w:val="32"/>
          <w:szCs w:val="32"/>
          <w:lang w:val="en-US"/>
        </w:rPr>
        <w:t>There is a case for a radio prominence framework</w:t>
      </w:r>
      <w:bookmarkEnd w:id="5"/>
    </w:p>
    <w:p w14:paraId="2F9636DB" w14:textId="38238C11" w:rsidR="00A1086F" w:rsidRDefault="00530972" w:rsidP="009810A7">
      <w:r w:rsidRPr="009810A7">
        <w:t xml:space="preserve">There is an asymmetric relationship between radio stations and </w:t>
      </w:r>
      <w:r w:rsidR="00371851">
        <w:t>voice assistant platforms operating on smart speake</w:t>
      </w:r>
      <w:r w:rsidR="00C11350">
        <w:t>rs</w:t>
      </w:r>
      <w:r w:rsidR="00371851">
        <w:t>. On these devices, t</w:t>
      </w:r>
      <w:r>
        <w:t xml:space="preserve">here is </w:t>
      </w:r>
      <w:r w:rsidR="00A1086F">
        <w:t xml:space="preserve">limited capacity for users to </w:t>
      </w:r>
      <w:r>
        <w:t>brows</w:t>
      </w:r>
      <w:r w:rsidR="00A1086F">
        <w:t xml:space="preserve">e for media services and content, and the integration of these services with the </w:t>
      </w:r>
      <w:r w:rsidR="00371851">
        <w:t>voice assistants</w:t>
      </w:r>
      <w:r w:rsidR="00A1086F">
        <w:t xml:space="preserve"> is vital to finding an audience. There is also an </w:t>
      </w:r>
      <w:r>
        <w:t xml:space="preserve">increasing level of vertical integration of </w:t>
      </w:r>
      <w:r w:rsidR="00B033BE">
        <w:t xml:space="preserve">the </w:t>
      </w:r>
      <w:r>
        <w:t>platforms and content</w:t>
      </w:r>
      <w:r w:rsidR="00B033BE">
        <w:t xml:space="preserve"> creation</w:t>
      </w:r>
      <w:r>
        <w:t>.</w:t>
      </w:r>
    </w:p>
    <w:p w14:paraId="77E5E157" w14:textId="2EF7FC10" w:rsidR="00530972" w:rsidRPr="00A1086F" w:rsidRDefault="00404FCD" w:rsidP="009810A7">
      <w:pPr>
        <w:rPr>
          <w:lang w:val="en-US"/>
        </w:rPr>
      </w:pPr>
      <w:r>
        <w:t>As such</w:t>
      </w:r>
      <w:r w:rsidR="00A1086F">
        <w:t>, a</w:t>
      </w:r>
      <w:r w:rsidR="00530972" w:rsidRPr="00530972">
        <w:rPr>
          <w:lang w:val="en-US"/>
        </w:rPr>
        <w:t xml:space="preserve"> radio service carried across a voice assistant interface is </w:t>
      </w:r>
      <w:r w:rsidR="00A1086F">
        <w:rPr>
          <w:lang w:val="en-US"/>
        </w:rPr>
        <w:t xml:space="preserve">heavily </w:t>
      </w:r>
      <w:r w:rsidR="00530972" w:rsidRPr="00530972">
        <w:rPr>
          <w:lang w:val="en-US"/>
        </w:rPr>
        <w:t xml:space="preserve">dependent on the </w:t>
      </w:r>
      <w:r w:rsidR="001767FD">
        <w:rPr>
          <w:lang w:val="en-US"/>
        </w:rPr>
        <w:t xml:space="preserve">hosting </w:t>
      </w:r>
      <w:r w:rsidR="00530972" w:rsidRPr="00530972">
        <w:rPr>
          <w:lang w:val="en-US"/>
        </w:rPr>
        <w:t xml:space="preserve">platform – in contrast to the situation with a traditional radio device, or even a website or an app. </w:t>
      </w:r>
      <w:r w:rsidR="00530972">
        <w:t>To date, th</w:t>
      </w:r>
      <w:r w:rsidR="00A1086F">
        <w:t xml:space="preserve">is </w:t>
      </w:r>
      <w:r w:rsidR="00530972">
        <w:t xml:space="preserve">relationship has </w:t>
      </w:r>
      <w:r w:rsidR="00A1086F">
        <w:t xml:space="preserve">generally </w:t>
      </w:r>
      <w:r w:rsidR="00530972">
        <w:t>been mutually beneficial:</w:t>
      </w:r>
    </w:p>
    <w:p w14:paraId="4902CCCD" w14:textId="21E91568" w:rsidR="00530972" w:rsidRPr="00296431" w:rsidRDefault="00A1086F" w:rsidP="000F5EE4">
      <w:pPr>
        <w:pStyle w:val="ListParagraph"/>
        <w:numPr>
          <w:ilvl w:val="0"/>
          <w:numId w:val="51"/>
        </w:numPr>
        <w:contextualSpacing w:val="0"/>
        <w:rPr>
          <w:lang w:val="en-US"/>
        </w:rPr>
      </w:pPr>
      <w:r>
        <w:rPr>
          <w:rFonts w:ascii="Calibri" w:eastAsia="Calibri" w:hAnsi="Calibri" w:cs="Times New Roman"/>
        </w:rPr>
        <w:t>r</w:t>
      </w:r>
      <w:r w:rsidR="00530972" w:rsidRPr="00296431">
        <w:rPr>
          <w:rFonts w:ascii="Calibri" w:eastAsia="Calibri" w:hAnsi="Calibri" w:cs="Times New Roman"/>
        </w:rPr>
        <w:t>adio stations protect and gain incremental listening</w:t>
      </w:r>
      <w:r w:rsidR="00530972">
        <w:rPr>
          <w:rFonts w:ascii="Calibri" w:eastAsia="Calibri" w:hAnsi="Calibri" w:cs="Times New Roman"/>
        </w:rPr>
        <w:t xml:space="preserve"> on smart speakers</w:t>
      </w:r>
      <w:r w:rsidR="00530972" w:rsidRPr="00296431">
        <w:rPr>
          <w:rFonts w:ascii="Calibri" w:eastAsia="Calibri" w:hAnsi="Calibri" w:cs="Times New Roman"/>
        </w:rPr>
        <w:t xml:space="preserve">, which enables </w:t>
      </w:r>
      <w:r w:rsidR="001767FD">
        <w:rPr>
          <w:rFonts w:ascii="Calibri" w:eastAsia="Calibri" w:hAnsi="Calibri" w:cs="Times New Roman"/>
        </w:rPr>
        <w:t>commercial entities</w:t>
      </w:r>
      <w:r w:rsidR="00530972" w:rsidRPr="00296431">
        <w:rPr>
          <w:rFonts w:ascii="Calibri" w:eastAsia="Calibri" w:hAnsi="Calibri" w:cs="Times New Roman"/>
        </w:rPr>
        <w:t xml:space="preserve"> to earn incremental revenues</w:t>
      </w:r>
      <w:r w:rsidR="0043175C">
        <w:rPr>
          <w:rFonts w:ascii="Calibri" w:eastAsia="Calibri" w:hAnsi="Calibri" w:cs="Times New Roman"/>
        </w:rPr>
        <w:t xml:space="preserve"> </w:t>
      </w:r>
      <w:r w:rsidR="0043175C" w:rsidRPr="00404FCD">
        <w:rPr>
          <w:rFonts w:ascii="Calibri" w:eastAsia="Calibri" w:hAnsi="Calibri" w:cs="Times New Roman"/>
        </w:rPr>
        <w:t xml:space="preserve">and </w:t>
      </w:r>
      <w:r w:rsidR="00A7648F">
        <w:rPr>
          <w:rFonts w:ascii="Calibri" w:eastAsia="Calibri" w:hAnsi="Calibri" w:cs="Times New Roman"/>
        </w:rPr>
        <w:t>all radio stations</w:t>
      </w:r>
      <w:r w:rsidR="00C11350">
        <w:rPr>
          <w:rFonts w:ascii="Calibri" w:eastAsia="Calibri" w:hAnsi="Calibri" w:cs="Times New Roman"/>
        </w:rPr>
        <w:t xml:space="preserve"> (</w:t>
      </w:r>
      <w:r w:rsidR="00A7648F">
        <w:rPr>
          <w:rFonts w:ascii="Calibri" w:eastAsia="Calibri" w:hAnsi="Calibri" w:cs="Times New Roman"/>
        </w:rPr>
        <w:t xml:space="preserve">including </w:t>
      </w:r>
      <w:r w:rsidR="0043175C" w:rsidRPr="00404FCD">
        <w:rPr>
          <w:rFonts w:ascii="Calibri" w:eastAsia="Calibri" w:hAnsi="Calibri" w:cs="Times New Roman"/>
        </w:rPr>
        <w:t>national broadcasters</w:t>
      </w:r>
      <w:r w:rsidR="00C11350">
        <w:rPr>
          <w:rFonts w:ascii="Calibri" w:eastAsia="Calibri" w:hAnsi="Calibri" w:cs="Times New Roman"/>
        </w:rPr>
        <w:t xml:space="preserve">) </w:t>
      </w:r>
      <w:r w:rsidR="0043175C" w:rsidRPr="00404FCD">
        <w:rPr>
          <w:rFonts w:ascii="Calibri" w:eastAsia="Calibri" w:hAnsi="Calibri" w:cs="Times New Roman"/>
        </w:rPr>
        <w:t>to expand their reach</w:t>
      </w:r>
      <w:r w:rsidRPr="00404FCD">
        <w:rPr>
          <w:rFonts w:ascii="Calibri" w:eastAsia="Calibri" w:hAnsi="Calibri" w:cs="Times New Roman"/>
        </w:rPr>
        <w:t>;</w:t>
      </w:r>
      <w:r>
        <w:rPr>
          <w:rFonts w:ascii="Calibri" w:eastAsia="Calibri" w:hAnsi="Calibri" w:cs="Times New Roman"/>
        </w:rPr>
        <w:t xml:space="preserve"> and</w:t>
      </w:r>
    </w:p>
    <w:p w14:paraId="0B77BA9A" w14:textId="22D71F04" w:rsidR="00530972" w:rsidRPr="00296431" w:rsidRDefault="00A1086F" w:rsidP="000F5EE4">
      <w:pPr>
        <w:pStyle w:val="ListParagraph"/>
        <w:numPr>
          <w:ilvl w:val="0"/>
          <w:numId w:val="51"/>
        </w:numPr>
        <w:contextualSpacing w:val="0"/>
        <w:rPr>
          <w:lang w:val="en-US"/>
        </w:rPr>
      </w:pPr>
      <w:r>
        <w:rPr>
          <w:rFonts w:ascii="Calibri" w:eastAsia="Calibri" w:hAnsi="Calibri" w:cs="Times New Roman"/>
        </w:rPr>
        <w:t>s</w:t>
      </w:r>
      <w:r w:rsidR="00530972" w:rsidRPr="00296431">
        <w:rPr>
          <w:rFonts w:ascii="Calibri" w:eastAsia="Calibri" w:hAnsi="Calibri" w:cs="Times New Roman"/>
        </w:rPr>
        <w:t>mart speaker providers gain from having radio present through incremental product sales, the familiarisation of users with voice commands and apps that support the interface, and through the use of data.</w:t>
      </w:r>
      <w:r w:rsidR="00530972">
        <w:rPr>
          <w:rStyle w:val="FootnoteReference"/>
          <w:rFonts w:ascii="Calibri" w:eastAsia="Calibri" w:hAnsi="Calibri" w:cs="Times New Roman"/>
        </w:rPr>
        <w:footnoteReference w:id="4"/>
      </w:r>
    </w:p>
    <w:p w14:paraId="1B96F8FC" w14:textId="44230A04" w:rsidR="00530972" w:rsidRDefault="00530972" w:rsidP="00530972">
      <w:pPr>
        <w:rPr>
          <w:lang w:val="en-US"/>
        </w:rPr>
      </w:pPr>
      <w:r>
        <w:rPr>
          <w:lang w:val="en-US"/>
        </w:rPr>
        <w:t>However, th</w:t>
      </w:r>
      <w:r w:rsidR="00371851">
        <w:rPr>
          <w:lang w:val="en-US"/>
        </w:rPr>
        <w:t xml:space="preserve">is dynamic is forecast to </w:t>
      </w:r>
      <w:r>
        <w:rPr>
          <w:lang w:val="en-US"/>
        </w:rPr>
        <w:t xml:space="preserve">change over the coming years. A key factor in the design of the UK’s radio prominence framework </w:t>
      </w:r>
      <w:r w:rsidR="00371851">
        <w:rPr>
          <w:lang w:val="en-US"/>
        </w:rPr>
        <w:t xml:space="preserve">has been </w:t>
      </w:r>
      <w:r>
        <w:rPr>
          <w:lang w:val="en-US"/>
        </w:rPr>
        <w:t xml:space="preserve">the expected shift in bargaining power between </w:t>
      </w:r>
      <w:r w:rsidR="00371851">
        <w:rPr>
          <w:lang w:val="en-US"/>
        </w:rPr>
        <w:t xml:space="preserve">voice assistant platforms </w:t>
      </w:r>
      <w:r w:rsidR="00210173">
        <w:rPr>
          <w:lang w:val="en-US"/>
        </w:rPr>
        <w:t xml:space="preserve">operating </w:t>
      </w:r>
      <w:r w:rsidR="00371851">
        <w:rPr>
          <w:lang w:val="en-US"/>
        </w:rPr>
        <w:t xml:space="preserve">on smart speakers </w:t>
      </w:r>
      <w:r>
        <w:rPr>
          <w:lang w:val="en-US"/>
        </w:rPr>
        <w:t>and radio stations.</w:t>
      </w:r>
      <w:r w:rsidR="00A1086F">
        <w:rPr>
          <w:lang w:val="en-US"/>
        </w:rPr>
        <w:t xml:space="preserve"> S</w:t>
      </w:r>
      <w:r>
        <w:t xml:space="preserve">mart speakers are </w:t>
      </w:r>
      <w:r w:rsidR="00404FCD">
        <w:t>expected</w:t>
      </w:r>
      <w:r>
        <w:t xml:space="preserve"> to become less reliant on radio; while </w:t>
      </w:r>
      <w:r w:rsidRPr="00E60DA7">
        <w:rPr>
          <w:lang w:val="en-US"/>
        </w:rPr>
        <w:t>r</w:t>
      </w:r>
      <w:r w:rsidRPr="006928E3">
        <w:rPr>
          <w:lang w:val="en-US"/>
        </w:rPr>
        <w:t xml:space="preserve">adio broadcasters </w:t>
      </w:r>
      <w:r w:rsidR="00371851">
        <w:rPr>
          <w:lang w:val="en-US"/>
        </w:rPr>
        <w:t>are</w:t>
      </w:r>
      <w:r w:rsidRPr="006928E3">
        <w:rPr>
          <w:lang w:val="en-US"/>
        </w:rPr>
        <w:t xml:space="preserve"> likely </w:t>
      </w:r>
      <w:r w:rsidR="00210173">
        <w:rPr>
          <w:lang w:val="en-US"/>
        </w:rPr>
        <w:t xml:space="preserve">to </w:t>
      </w:r>
      <w:r w:rsidRPr="006928E3">
        <w:rPr>
          <w:lang w:val="en-US"/>
        </w:rPr>
        <w:t>be more dependent on voice assistant platforms</w:t>
      </w:r>
      <w:r w:rsidRPr="00E60DA7">
        <w:rPr>
          <w:lang w:val="en-US"/>
        </w:rPr>
        <w:t>.</w:t>
      </w:r>
    </w:p>
    <w:p w14:paraId="4669A94A" w14:textId="1C38B43A" w:rsidR="00A1086F" w:rsidRDefault="00A1086F" w:rsidP="00530972">
      <w:r>
        <w:t xml:space="preserve">A key concern for users and the radio industry is the </w:t>
      </w:r>
      <w:r w:rsidR="00530972" w:rsidRPr="00530972">
        <w:t>inaccurate surfacing of radio stations in response to user requests. This</w:t>
      </w:r>
      <w:r w:rsidR="00530972">
        <w:t xml:space="preserve"> was an issue identified in consumer research commission</w:t>
      </w:r>
      <w:r w:rsidR="00BE7DD6">
        <w:t>ed by the Office of Communications</w:t>
      </w:r>
      <w:r w:rsidR="00530972">
        <w:t xml:space="preserve"> </w:t>
      </w:r>
      <w:r w:rsidR="00BE7DD6">
        <w:t>(</w:t>
      </w:r>
      <w:r w:rsidR="00530972">
        <w:t>Ofcom</w:t>
      </w:r>
      <w:r w:rsidR="00BE7DD6">
        <w:t>)</w:t>
      </w:r>
      <w:r w:rsidR="00530972">
        <w:t xml:space="preserve"> in the UK. It was also found to be a problem in 2018 through a Voice Request Audit undertaken by </w:t>
      </w:r>
      <w:r w:rsidR="00BE7DD6">
        <w:t>Commercial Radio &amp; Audio</w:t>
      </w:r>
      <w:r w:rsidR="00530972">
        <w:t xml:space="preserve"> </w:t>
      </w:r>
      <w:r w:rsidR="00BE7DD6">
        <w:t>(</w:t>
      </w:r>
      <w:r w:rsidR="00530972">
        <w:t>CRA</w:t>
      </w:r>
      <w:r w:rsidR="00BE7DD6">
        <w:t>)</w:t>
      </w:r>
      <w:r w:rsidR="00530972">
        <w:t>.</w:t>
      </w:r>
      <w:r w:rsidR="00157871">
        <w:rPr>
          <w:rStyle w:val="FootnoteReference"/>
        </w:rPr>
        <w:footnoteReference w:id="5"/>
      </w:r>
    </w:p>
    <w:p w14:paraId="253D4660" w14:textId="2E796329" w:rsidR="00A1086F" w:rsidRPr="00A1086F" w:rsidRDefault="00530972" w:rsidP="00F4692E">
      <w:pPr>
        <w:pStyle w:val="ListParagraph"/>
        <w:numPr>
          <w:ilvl w:val="0"/>
          <w:numId w:val="66"/>
        </w:numPr>
        <w:ind w:left="357" w:hanging="357"/>
        <w:contextualSpacing w:val="0"/>
        <w:rPr>
          <w:lang w:val="en-US"/>
        </w:rPr>
      </w:pPr>
      <w:r>
        <w:t xml:space="preserve">According to </w:t>
      </w:r>
      <w:r w:rsidR="00371851">
        <w:t xml:space="preserve">this Audit, </w:t>
      </w:r>
      <w:r>
        <w:t xml:space="preserve">only 43 per cent of requests for 370 station call IDs </w:t>
      </w:r>
      <w:r w:rsidR="006D21DA">
        <w:t xml:space="preserve">via </w:t>
      </w:r>
      <w:r>
        <w:t>the Google Assistant on a Google Home device returned accurate results.</w:t>
      </w:r>
    </w:p>
    <w:p w14:paraId="50B535FF" w14:textId="1CD9CF0A" w:rsidR="00530972" w:rsidRPr="00A1086F" w:rsidRDefault="00530972" w:rsidP="00F4692E">
      <w:pPr>
        <w:pStyle w:val="ListParagraph"/>
        <w:numPr>
          <w:ilvl w:val="0"/>
          <w:numId w:val="66"/>
        </w:numPr>
        <w:ind w:left="357" w:hanging="357"/>
        <w:contextualSpacing w:val="0"/>
        <w:rPr>
          <w:lang w:val="en-US"/>
        </w:rPr>
      </w:pPr>
      <w:r>
        <w:t>This accuracy</w:t>
      </w:r>
      <w:r w:rsidR="00371851">
        <w:t xml:space="preserve"> </w:t>
      </w:r>
      <w:r>
        <w:t xml:space="preserve">has reportedly improved substantially as a result of subsequent commercial </w:t>
      </w:r>
      <w:r w:rsidR="00B54698">
        <w:t>arrangement</w:t>
      </w:r>
      <w:r>
        <w:t>s</w:t>
      </w:r>
      <w:r w:rsidR="00A42A73">
        <w:t xml:space="preserve"> st</w:t>
      </w:r>
      <w:r w:rsidR="00210173">
        <w:t>r</w:t>
      </w:r>
      <w:r w:rsidR="00A42A73">
        <w:t>uck between radio broadcasters and the major voice assistant platforms</w:t>
      </w:r>
      <w:r w:rsidR="00404FCD">
        <w:t>. However, t</w:t>
      </w:r>
      <w:r>
        <w:t>here is no guarantee that this outcome will be maintained if</w:t>
      </w:r>
      <w:r w:rsidR="006D21DA">
        <w:t>,</w:t>
      </w:r>
      <w:r>
        <w:t xml:space="preserve"> and when</w:t>
      </w:r>
      <w:r w:rsidR="006D21DA">
        <w:t>,</w:t>
      </w:r>
      <w:r>
        <w:t xml:space="preserve"> those </w:t>
      </w:r>
      <w:r w:rsidR="00B54698">
        <w:t>arrangement</w:t>
      </w:r>
      <w:r>
        <w:t>s expire.</w:t>
      </w:r>
    </w:p>
    <w:p w14:paraId="02A8B955" w14:textId="76995C44" w:rsidR="00A1086F" w:rsidRPr="00AA4BEC" w:rsidRDefault="00AA4BEC" w:rsidP="002A031E">
      <w:pPr>
        <w:rPr>
          <w:rFonts w:ascii="Calibri" w:eastAsia="Calibri" w:hAnsi="Calibri" w:cs="Times New Roman"/>
        </w:rPr>
      </w:pPr>
      <w:r>
        <w:t>T</w:t>
      </w:r>
      <w:r w:rsidR="005661DE">
        <w:t xml:space="preserve">here is </w:t>
      </w:r>
      <w:r w:rsidR="005661DE" w:rsidRPr="00C41485">
        <w:t>a case for the development of a regulatory framework to support access to Australian radio services on smart speakers. This</w:t>
      </w:r>
      <w:r w:rsidR="005661DE">
        <w:t xml:space="preserve"> was also the finding of the </w:t>
      </w:r>
      <w:r w:rsidR="00530972" w:rsidRPr="00530972">
        <w:rPr>
          <w:rFonts w:ascii="Calibri" w:eastAsia="Calibri" w:hAnsi="Calibri" w:cs="Times New Roman"/>
        </w:rPr>
        <w:t>Senate Environment and Communications Legislation Committee</w:t>
      </w:r>
      <w:r w:rsidR="005661DE">
        <w:rPr>
          <w:rFonts w:ascii="Calibri" w:eastAsia="Calibri" w:hAnsi="Calibri" w:cs="Times New Roman"/>
        </w:rPr>
        <w:t xml:space="preserve">, </w:t>
      </w:r>
      <w:r w:rsidR="002500D8">
        <w:rPr>
          <w:rFonts w:ascii="Calibri" w:eastAsia="Calibri" w:hAnsi="Calibri" w:cs="Times New Roman"/>
        </w:rPr>
        <w:t>in its inquiry into the Communication Legislation Amendment (Prominence and Anti-siphoning) Bill 2023</w:t>
      </w:r>
      <w:r>
        <w:rPr>
          <w:rFonts w:ascii="Calibri" w:eastAsia="Calibri" w:hAnsi="Calibri" w:cs="Times New Roman"/>
        </w:rPr>
        <w:t xml:space="preserve">. </w:t>
      </w:r>
      <w:r w:rsidR="005661DE">
        <w:rPr>
          <w:rFonts w:ascii="Calibri" w:eastAsia="Calibri" w:hAnsi="Calibri" w:cs="Times New Roman"/>
        </w:rPr>
        <w:t xml:space="preserve">The Committee </w:t>
      </w:r>
      <w:r w:rsidR="00530972" w:rsidRPr="00530972">
        <w:rPr>
          <w:rFonts w:ascii="Calibri" w:eastAsia="Calibri" w:hAnsi="Calibri" w:cs="Times New Roman"/>
        </w:rPr>
        <w:t xml:space="preserve">recommended that </w:t>
      </w:r>
      <w:r w:rsidR="00530972" w:rsidRPr="00530972">
        <w:t xml:space="preserve">the Government prioritise the implementation of radio </w:t>
      </w:r>
      <w:r w:rsidR="00530972" w:rsidRPr="00530972">
        <w:lastRenderedPageBreak/>
        <w:t>prominence on smart speakers</w:t>
      </w:r>
      <w:r>
        <w:t xml:space="preserve">, forming the </w:t>
      </w:r>
      <w:r w:rsidR="00530972">
        <w:t xml:space="preserve">view that although swift action could be taken in relation to smart speakers, others – such as </w:t>
      </w:r>
      <w:r>
        <w:t xml:space="preserve">prominence in car audio systems </w:t>
      </w:r>
      <w:r w:rsidR="00530972">
        <w:t>– will take a longer timeframe.</w:t>
      </w:r>
      <w:r w:rsidR="00E3268E">
        <w:rPr>
          <w:rStyle w:val="FootnoteReference"/>
        </w:rPr>
        <w:footnoteReference w:id="6"/>
      </w:r>
    </w:p>
    <w:p w14:paraId="30382F6C" w14:textId="42AE3D72" w:rsidR="00684F9D" w:rsidRPr="00A42A73" w:rsidRDefault="009D73E0" w:rsidP="002A031E">
      <w:pPr>
        <w:rPr>
          <w:lang w:val="en-US"/>
        </w:rPr>
      </w:pPr>
      <w:r>
        <w:t xml:space="preserve">Part 2 of this paper </w:t>
      </w:r>
      <w:r w:rsidR="00AA4BEC">
        <w:t>outlines the domestic and international factors that support the development of</w:t>
      </w:r>
      <w:r w:rsidR="00FB1306">
        <w:t xml:space="preserve"> a</w:t>
      </w:r>
      <w:r w:rsidR="00AA4BEC">
        <w:t xml:space="preserve"> radio prominence framework in Australia</w:t>
      </w:r>
      <w:r w:rsidR="00530972">
        <w:t>.</w:t>
      </w:r>
    </w:p>
    <w:p w14:paraId="47345CFB" w14:textId="11262671" w:rsidR="009D73E0" w:rsidRPr="009810A7" w:rsidRDefault="00704F1D" w:rsidP="009810A7">
      <w:pPr>
        <w:pStyle w:val="Heading2"/>
        <w:keepLines w:val="0"/>
        <w:spacing w:before="160" w:after="80"/>
        <w:rPr>
          <w:color w:val="657989"/>
          <w:sz w:val="32"/>
          <w:szCs w:val="32"/>
          <w:lang w:val="en-US"/>
        </w:rPr>
      </w:pPr>
      <w:bookmarkStart w:id="6" w:name="_Toc178255664"/>
      <w:r>
        <w:rPr>
          <w:color w:val="657989"/>
          <w:sz w:val="32"/>
          <w:szCs w:val="32"/>
          <w:lang w:val="en-US"/>
        </w:rPr>
        <w:t>The proposed radio prominence framework for smart speakers</w:t>
      </w:r>
      <w:bookmarkEnd w:id="6"/>
    </w:p>
    <w:p w14:paraId="5D047C95" w14:textId="5251F2BB" w:rsidR="00EC7DDC" w:rsidRDefault="001C7383" w:rsidP="00EC7DDC">
      <w:r>
        <w:t xml:space="preserve">The main elements of a proposed radio prominence framework for smart speakers are outlined in Table 1. This framework </w:t>
      </w:r>
      <w:r w:rsidR="00EC7DDC">
        <w:t xml:space="preserve">would seek to ensure that </w:t>
      </w:r>
      <w:r w:rsidR="004B66FF">
        <w:t xml:space="preserve">the </w:t>
      </w:r>
      <w:r w:rsidR="00EC7DDC">
        <w:t>radio services that provide vital local content, news and emergency information would be available when Australian audiences ask their voice-assisted smart speakers</w:t>
      </w:r>
      <w:r w:rsidR="00AA4BEC">
        <w:t xml:space="preserve"> </w:t>
      </w:r>
      <w:r w:rsidR="00685C29">
        <w:t>f</w:t>
      </w:r>
      <w:r w:rsidR="00EC7DDC">
        <w:t>or them. In this way, Australians would continue to have equitable access to the radio services they rely on in the digital age.</w:t>
      </w:r>
    </w:p>
    <w:p w14:paraId="5673A641" w14:textId="052A70DF" w:rsidR="00D97CCF" w:rsidRDefault="00D97CCF" w:rsidP="00D97CCF">
      <w:r>
        <w:t>To achieve this outcome, the proposed framework would address the barriers that may make it difficult for radio broadcasters to be heard on these devices, now and in the future. Specifically, the model would mitigate the risk that the major providers of voice activation software used on smart speakers – currently Google, Amazon and Apple – leverage their bargaining power on these gateway devices to restrict the availability of Australian radio services</w:t>
      </w:r>
      <w:r w:rsidR="00AA4BEC">
        <w:t>,</w:t>
      </w:r>
      <w:r>
        <w:t xml:space="preserve"> or otherwise impose fees or charges for a basic level of access.</w:t>
      </w:r>
    </w:p>
    <w:p w14:paraId="7F5E8DEB" w14:textId="1A94D7B8" w:rsidR="00AA4BEC" w:rsidRDefault="00D97CCF" w:rsidP="00AA4BEC">
      <w:r>
        <w:t xml:space="preserve">This proposed approach is closely aligned with the </w:t>
      </w:r>
      <w:r w:rsidR="00AA4BEC">
        <w:t>UK’s</w:t>
      </w:r>
      <w:r>
        <w:t xml:space="preserve"> radio prominence framework, sharing a number of key elements.</w:t>
      </w:r>
    </w:p>
    <w:p w14:paraId="0873E738" w14:textId="05904797" w:rsidR="00AA4BEC" w:rsidRDefault="00D97CCF" w:rsidP="00F4692E">
      <w:pPr>
        <w:pStyle w:val="ListParagraph"/>
        <w:numPr>
          <w:ilvl w:val="0"/>
          <w:numId w:val="67"/>
        </w:numPr>
        <w:contextualSpacing w:val="0"/>
      </w:pPr>
      <w:r>
        <w:t>Under both proposed frameworks, the online streams of ‘mainstream’ broadcasting services would be subject to regulation when those services are accessed on smart speakers.</w:t>
      </w:r>
    </w:p>
    <w:p w14:paraId="593D62D3" w14:textId="768DBB33" w:rsidR="00AA4BEC" w:rsidRDefault="00D97CCF" w:rsidP="00F4692E">
      <w:pPr>
        <w:pStyle w:val="ListParagraph"/>
        <w:numPr>
          <w:ilvl w:val="0"/>
          <w:numId w:val="67"/>
        </w:numPr>
        <w:contextualSpacing w:val="0"/>
      </w:pPr>
      <w:r>
        <w:t>The level of prominence would be calibrated to support accurate responses to voice commands to play a radio station, and there would be no payments</w:t>
      </w:r>
      <w:r w:rsidR="00AA4BEC">
        <w:t>.</w:t>
      </w:r>
    </w:p>
    <w:p w14:paraId="3B63A77A" w14:textId="51B44A10" w:rsidR="00AA4BEC" w:rsidRDefault="00AA4BEC" w:rsidP="00F4692E">
      <w:pPr>
        <w:pStyle w:val="ListParagraph"/>
        <w:numPr>
          <w:ilvl w:val="0"/>
          <w:numId w:val="67"/>
        </w:numPr>
        <w:contextualSpacing w:val="0"/>
      </w:pPr>
      <w:r>
        <w:t xml:space="preserve">There would be </w:t>
      </w:r>
      <w:r w:rsidR="00D97CCF">
        <w:t xml:space="preserve">no ability to alter </w:t>
      </w:r>
      <w:r w:rsidR="00685C29">
        <w:t xml:space="preserve">the content of </w:t>
      </w:r>
      <w:r w:rsidR="00D97CCF">
        <w:t xml:space="preserve">radio services, </w:t>
      </w:r>
      <w:r w:rsidR="00685C29">
        <w:t>when</w:t>
      </w:r>
      <w:r w:rsidR="00D97CCF">
        <w:t xml:space="preserve"> providing access.</w:t>
      </w:r>
    </w:p>
    <w:p w14:paraId="4AE22B0D" w14:textId="5BBFA74F" w:rsidR="00D97CCF" w:rsidRDefault="00D97CCF" w:rsidP="00AA4BEC">
      <w:r>
        <w:t xml:space="preserve">The proposed model for radio prominence also shares a number of key features with </w:t>
      </w:r>
      <w:r w:rsidR="003F3EED">
        <w:t xml:space="preserve">Australia’s </w:t>
      </w:r>
      <w:r>
        <w:t>television prominence framework. These include the application of the framework to mainstream broadcasting services</w:t>
      </w:r>
      <w:r w:rsidR="00AA4BEC">
        <w:t>,</w:t>
      </w:r>
      <w:r>
        <w:t xml:space="preserve"> and the ‘no cost’ and ‘no alteration’ elements</w:t>
      </w:r>
      <w:r w:rsidR="00AA4BEC">
        <w:t xml:space="preserve"> noted above</w:t>
      </w:r>
      <w:r>
        <w:t>.</w:t>
      </w:r>
    </w:p>
    <w:p w14:paraId="676FC5D1" w14:textId="656F3A24" w:rsidR="00D97CCF" w:rsidRPr="001308A2" w:rsidRDefault="00D97CCF" w:rsidP="001308A2">
      <w:pPr>
        <w:pStyle w:val="Caption"/>
      </w:pPr>
      <w:bookmarkStart w:id="7" w:name="_Toc178255649"/>
      <w:r w:rsidRPr="001308A2">
        <w:t xml:space="preserve">Table 1: </w:t>
      </w:r>
      <w:r w:rsidR="001308A2">
        <w:t>P</w:t>
      </w:r>
      <w:r w:rsidRPr="001308A2">
        <w:t>roposed radio prominence framework</w:t>
      </w:r>
      <w:r w:rsidR="00704F1D" w:rsidRPr="001308A2">
        <w:t xml:space="preserve"> for smart speakers</w:t>
      </w:r>
      <w:bookmarkEnd w:id="7"/>
    </w:p>
    <w:tbl>
      <w:tblPr>
        <w:tblStyle w:val="DefaultTable1"/>
        <w:tblW w:w="9498" w:type="dxa"/>
        <w:tblLook w:val="04A0" w:firstRow="1" w:lastRow="0" w:firstColumn="1" w:lastColumn="0" w:noHBand="0" w:noVBand="1"/>
        <w:tblCaption w:val="Table 1: Proposed radio prominence framework for smart speakers"/>
        <w:tblDescription w:val="Keys design issues are number 1 level of prominence which is described as the type of access afforded to regulated radio services under the framework. The proposed approach is consistent and reliable access, that is a regulated access provider must respond to and play a specific regulated radio service when requested to do so by the user of a smart speaker, where this is reasonable in the circumstances. Key design issue number 2 is payment for prominence which is described as the extent to which the framework governs the exchange between regulated access providers and regulated service providers.  The proposed approach is no cost, that is a regulated access provider must provide the required level of prominence for a regulated radio service without the imposition of a fee, charge or other form of consideration."/>
      </w:tblPr>
      <w:tblGrid>
        <w:gridCol w:w="1701"/>
        <w:gridCol w:w="3261"/>
        <w:gridCol w:w="4536"/>
      </w:tblGrid>
      <w:tr w:rsidR="00D97CCF" w:rsidRPr="0082522B" w14:paraId="37D99BB5" w14:textId="77777777" w:rsidTr="008B0A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604BEB7" w14:textId="77777777" w:rsidR="00D97CCF" w:rsidRPr="0082522B" w:rsidRDefault="00D97CCF" w:rsidP="00F20CA8">
            <w:pPr>
              <w:rPr>
                <w:rFonts w:ascii="Calibri" w:eastAsia="Calibri" w:hAnsi="Calibri" w:cs="Calibri"/>
              </w:rPr>
            </w:pPr>
            <w:bookmarkStart w:id="8" w:name="_Hlk164707041"/>
            <w:r>
              <w:rPr>
                <w:rFonts w:ascii="Calibri" w:eastAsia="Calibri" w:hAnsi="Calibri" w:cs="Calibri"/>
              </w:rPr>
              <w:t>Key design issue</w:t>
            </w:r>
          </w:p>
        </w:tc>
        <w:tc>
          <w:tcPr>
            <w:tcW w:w="3261" w:type="dxa"/>
          </w:tcPr>
          <w:p w14:paraId="3F1547E6" w14:textId="77777777" w:rsidR="00D97CCF" w:rsidRDefault="00D97CCF" w:rsidP="00F20CA8">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Description </w:t>
            </w:r>
          </w:p>
        </w:tc>
        <w:tc>
          <w:tcPr>
            <w:tcW w:w="4536" w:type="dxa"/>
          </w:tcPr>
          <w:p w14:paraId="2E741F18" w14:textId="77777777" w:rsidR="00D97CCF" w:rsidRPr="0082522B" w:rsidRDefault="00D97CCF" w:rsidP="00F20CA8">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Proposed approach</w:t>
            </w:r>
          </w:p>
        </w:tc>
      </w:tr>
      <w:tr w:rsidR="00D97CCF" w:rsidRPr="00F740D2" w14:paraId="43BBD324" w14:textId="77777777" w:rsidTr="008B0ADB">
        <w:tc>
          <w:tcPr>
            <w:cnfStyle w:val="001000000000" w:firstRow="0" w:lastRow="0" w:firstColumn="1" w:lastColumn="0" w:oddVBand="0" w:evenVBand="0" w:oddHBand="0" w:evenHBand="0" w:firstRowFirstColumn="0" w:firstRowLastColumn="0" w:lastRowFirstColumn="0" w:lastRowLastColumn="0"/>
            <w:tcW w:w="1701" w:type="dxa"/>
          </w:tcPr>
          <w:p w14:paraId="32374D3D" w14:textId="77777777" w:rsidR="00D97CCF" w:rsidRPr="00657F54" w:rsidRDefault="00D97CCF" w:rsidP="00F20CA8">
            <w:pPr>
              <w:pStyle w:val="ListParagraph"/>
              <w:numPr>
                <w:ilvl w:val="0"/>
                <w:numId w:val="39"/>
              </w:numPr>
              <w:ind w:left="357" w:hanging="357"/>
              <w:contextualSpacing w:val="0"/>
              <w:rPr>
                <w:rFonts w:ascii="Calibri" w:eastAsia="Calibri" w:hAnsi="Calibri" w:cs="Calibri"/>
              </w:rPr>
            </w:pPr>
            <w:r w:rsidRPr="00657F54">
              <w:rPr>
                <w:rFonts w:ascii="Calibri" w:eastAsia="Calibri" w:hAnsi="Calibri" w:cs="Calibri"/>
              </w:rPr>
              <w:t>Level of prominence</w:t>
            </w:r>
          </w:p>
        </w:tc>
        <w:tc>
          <w:tcPr>
            <w:tcW w:w="3261" w:type="dxa"/>
          </w:tcPr>
          <w:p w14:paraId="0E9AF8E0" w14:textId="0B29A341" w:rsidR="00D97CCF" w:rsidRPr="003546EA" w:rsidRDefault="00D97CCF" w:rsidP="00F20CA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color w:val="auto"/>
              </w:rPr>
              <w:t>T</w:t>
            </w:r>
            <w:r w:rsidRPr="00FD2AB6">
              <w:rPr>
                <w:color w:val="auto"/>
              </w:rPr>
              <w:t xml:space="preserve">he </w:t>
            </w:r>
            <w:r>
              <w:rPr>
                <w:color w:val="auto"/>
              </w:rPr>
              <w:t xml:space="preserve">type of access afforded to regulated </w:t>
            </w:r>
            <w:r w:rsidRPr="00FD2AB6">
              <w:rPr>
                <w:color w:val="auto"/>
              </w:rPr>
              <w:t xml:space="preserve">radio services </w:t>
            </w:r>
            <w:r>
              <w:rPr>
                <w:color w:val="auto"/>
              </w:rPr>
              <w:t>under the framework</w:t>
            </w:r>
            <w:r w:rsidR="00D923F4">
              <w:rPr>
                <w:color w:val="auto"/>
              </w:rPr>
              <w:t>.</w:t>
            </w:r>
          </w:p>
        </w:tc>
        <w:tc>
          <w:tcPr>
            <w:tcW w:w="4536" w:type="dxa"/>
          </w:tcPr>
          <w:p w14:paraId="6A4A6970" w14:textId="7780F2C3" w:rsidR="00D97CCF" w:rsidRPr="00D578B3" w:rsidRDefault="00D97CCF" w:rsidP="00F20CA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u w:val="single"/>
              </w:rPr>
              <w:t>Consistent and r</w:t>
            </w:r>
            <w:r w:rsidRPr="0014596A">
              <w:rPr>
                <w:rFonts w:ascii="Calibri" w:eastAsia="Calibri" w:hAnsi="Calibri" w:cs="Calibri"/>
                <w:u w:val="single"/>
              </w:rPr>
              <w:t>eliable access</w:t>
            </w:r>
            <w:r>
              <w:rPr>
                <w:rFonts w:ascii="Calibri" w:eastAsia="Calibri" w:hAnsi="Calibri" w:cs="Calibri"/>
              </w:rPr>
              <w:t xml:space="preserve"> –</w:t>
            </w:r>
            <w:r w:rsidR="00F20CA8">
              <w:rPr>
                <w:rFonts w:ascii="Calibri" w:eastAsia="Calibri" w:hAnsi="Calibri" w:cs="Calibri"/>
              </w:rPr>
              <w:t xml:space="preserve"> </w:t>
            </w:r>
            <w:r>
              <w:rPr>
                <w:color w:val="auto"/>
              </w:rPr>
              <w:t xml:space="preserve">a regulated access provider </w:t>
            </w:r>
            <w:r w:rsidR="00F20CA8">
              <w:rPr>
                <w:color w:val="auto"/>
              </w:rPr>
              <w:t xml:space="preserve">must respond to </w:t>
            </w:r>
            <w:r w:rsidR="008B0ADB">
              <w:rPr>
                <w:color w:val="auto"/>
              </w:rPr>
              <w:t xml:space="preserve">and play a specific </w:t>
            </w:r>
            <w:r>
              <w:rPr>
                <w:color w:val="auto"/>
              </w:rPr>
              <w:t xml:space="preserve">regulated radio service </w:t>
            </w:r>
            <w:r w:rsidR="008B0ADB">
              <w:rPr>
                <w:color w:val="auto"/>
              </w:rPr>
              <w:t xml:space="preserve">when requested to do so </w:t>
            </w:r>
            <w:r w:rsidR="00AA4BEC">
              <w:rPr>
                <w:color w:val="auto"/>
              </w:rPr>
              <w:t xml:space="preserve">by the user of a smart speaker, </w:t>
            </w:r>
            <w:r w:rsidR="008B0ADB">
              <w:rPr>
                <w:color w:val="auto"/>
              </w:rPr>
              <w:t xml:space="preserve">where </w:t>
            </w:r>
            <w:r>
              <w:rPr>
                <w:color w:val="auto"/>
              </w:rPr>
              <w:t>this is reasonable in the circumstances.</w:t>
            </w:r>
          </w:p>
        </w:tc>
      </w:tr>
      <w:tr w:rsidR="00D97CCF" w:rsidRPr="00F740D2" w14:paraId="59ABEB2E" w14:textId="77777777" w:rsidTr="008B0A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79FE3AC" w14:textId="77777777" w:rsidR="00D97CCF" w:rsidRPr="00D578B3" w:rsidRDefault="00D97CCF" w:rsidP="00F20CA8">
            <w:pPr>
              <w:pStyle w:val="ListParagraph"/>
              <w:numPr>
                <w:ilvl w:val="0"/>
                <w:numId w:val="39"/>
              </w:numPr>
              <w:ind w:left="357" w:hanging="357"/>
              <w:contextualSpacing w:val="0"/>
              <w:rPr>
                <w:rFonts w:ascii="Calibri" w:eastAsia="Calibri" w:hAnsi="Calibri" w:cs="Calibri"/>
              </w:rPr>
            </w:pPr>
            <w:r>
              <w:rPr>
                <w:rFonts w:ascii="Calibri" w:eastAsia="Calibri" w:hAnsi="Calibri" w:cs="Calibri"/>
              </w:rPr>
              <w:t>Payment for prominence</w:t>
            </w:r>
          </w:p>
        </w:tc>
        <w:tc>
          <w:tcPr>
            <w:tcW w:w="3261" w:type="dxa"/>
          </w:tcPr>
          <w:p w14:paraId="6BEDFDEC" w14:textId="627E0D50" w:rsidR="00D97CCF" w:rsidRPr="0014596A" w:rsidRDefault="00D97CCF" w:rsidP="00F20CA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u w:val="single"/>
              </w:rPr>
            </w:pPr>
            <w:r>
              <w:t xml:space="preserve">The extent to which the framework governs the exchange of money between regulated </w:t>
            </w:r>
            <w:r>
              <w:lastRenderedPageBreak/>
              <w:t>access providers and regulated radio service providers.</w:t>
            </w:r>
          </w:p>
        </w:tc>
        <w:tc>
          <w:tcPr>
            <w:tcW w:w="4536" w:type="dxa"/>
          </w:tcPr>
          <w:p w14:paraId="243328AB" w14:textId="6DF73ECD" w:rsidR="00D97CCF" w:rsidRPr="000D66B2" w:rsidRDefault="00D97CCF" w:rsidP="00F20CA8">
            <w:pPr>
              <w:cnfStyle w:val="000000010000" w:firstRow="0" w:lastRow="0" w:firstColumn="0" w:lastColumn="0" w:oddVBand="0" w:evenVBand="0" w:oddHBand="0" w:evenHBand="1" w:firstRowFirstColumn="0" w:firstRowLastColumn="0" w:lastRowFirstColumn="0" w:lastRowLastColumn="0"/>
            </w:pPr>
            <w:r w:rsidRPr="0014596A">
              <w:rPr>
                <w:rFonts w:ascii="Calibri" w:eastAsia="Calibri" w:hAnsi="Calibri" w:cs="Calibri"/>
                <w:u w:val="single"/>
              </w:rPr>
              <w:lastRenderedPageBreak/>
              <w:t>No cost</w:t>
            </w:r>
            <w:r>
              <w:rPr>
                <w:rFonts w:ascii="Calibri" w:eastAsia="Calibri" w:hAnsi="Calibri" w:cs="Calibri"/>
              </w:rPr>
              <w:t xml:space="preserve"> –</w:t>
            </w:r>
            <w:r w:rsidR="00F20CA8">
              <w:rPr>
                <w:rFonts w:ascii="Calibri" w:eastAsia="Calibri" w:hAnsi="Calibri" w:cs="Calibri"/>
              </w:rPr>
              <w:t xml:space="preserve"> a regulated access provider must</w:t>
            </w:r>
            <w:r>
              <w:t xml:space="preserve"> provide </w:t>
            </w:r>
            <w:r w:rsidR="00AA4BEC">
              <w:t xml:space="preserve">the required level of </w:t>
            </w:r>
            <w:r w:rsidR="00F20CA8">
              <w:t xml:space="preserve">prominence for a regulated radio service (as above) </w:t>
            </w:r>
            <w:r>
              <w:t xml:space="preserve">without the </w:t>
            </w:r>
            <w:r>
              <w:lastRenderedPageBreak/>
              <w:t>imposition of a fee, charge or other form of consideration.</w:t>
            </w:r>
          </w:p>
        </w:tc>
      </w:tr>
      <w:tr w:rsidR="00D97CCF" w:rsidRPr="00F740D2" w14:paraId="754C225B" w14:textId="77777777" w:rsidTr="008B0ADB">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336A335B" w14:textId="77777777" w:rsidR="00D97CCF" w:rsidRPr="00D578B3" w:rsidRDefault="00D97CCF" w:rsidP="00F20CA8">
            <w:pPr>
              <w:pStyle w:val="ListParagraph"/>
              <w:numPr>
                <w:ilvl w:val="0"/>
                <w:numId w:val="39"/>
              </w:numPr>
              <w:ind w:left="357" w:hanging="357"/>
              <w:contextualSpacing w:val="0"/>
              <w:rPr>
                <w:rFonts w:ascii="Calibri" w:eastAsia="Calibri" w:hAnsi="Calibri" w:cs="Calibri"/>
              </w:rPr>
            </w:pPr>
            <w:r>
              <w:rPr>
                <w:rFonts w:ascii="Calibri" w:eastAsia="Calibri" w:hAnsi="Calibri" w:cs="Calibri"/>
              </w:rPr>
              <w:lastRenderedPageBreak/>
              <w:t>Service integrity</w:t>
            </w:r>
          </w:p>
        </w:tc>
        <w:tc>
          <w:tcPr>
            <w:tcW w:w="3261" w:type="dxa"/>
          </w:tcPr>
          <w:p w14:paraId="0C40F644" w14:textId="77777777" w:rsidR="00D97CCF" w:rsidRPr="0014596A" w:rsidRDefault="00D97CCF" w:rsidP="00F20CA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u w:val="single"/>
              </w:rPr>
            </w:pPr>
            <w:r>
              <w:t>The degree to which the framework permits regulated access providers to alter a regulated radio service, including in relation to advertising.</w:t>
            </w:r>
          </w:p>
        </w:tc>
        <w:tc>
          <w:tcPr>
            <w:tcW w:w="4536" w:type="dxa"/>
            <w:shd w:val="clear" w:color="auto" w:fill="auto"/>
          </w:tcPr>
          <w:p w14:paraId="333437C4" w14:textId="360EC2D9" w:rsidR="00D97CCF" w:rsidRPr="00D578B3" w:rsidRDefault="00D97CCF" w:rsidP="00F20CA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14596A">
              <w:rPr>
                <w:rFonts w:ascii="Calibri" w:eastAsia="Calibri" w:hAnsi="Calibri" w:cs="Calibri"/>
                <w:u w:val="single"/>
              </w:rPr>
              <w:t>No alteration</w:t>
            </w:r>
            <w:r>
              <w:rPr>
                <w:rFonts w:ascii="Calibri" w:eastAsia="Calibri" w:hAnsi="Calibri" w:cs="Calibri"/>
              </w:rPr>
              <w:t xml:space="preserve"> – </w:t>
            </w:r>
            <w:r w:rsidR="00F20CA8">
              <w:rPr>
                <w:rFonts w:ascii="Calibri" w:eastAsia="Calibri" w:hAnsi="Calibri" w:cs="Calibri"/>
              </w:rPr>
              <w:t xml:space="preserve">a regulated access provider </w:t>
            </w:r>
            <w:r w:rsidR="00AA4BEC">
              <w:rPr>
                <w:rFonts w:ascii="Calibri" w:eastAsia="Calibri" w:hAnsi="Calibri" w:cs="Calibri"/>
              </w:rPr>
              <w:t xml:space="preserve">would be </w:t>
            </w:r>
            <w:r w:rsidR="00F20CA8">
              <w:rPr>
                <w:rFonts w:ascii="Calibri" w:eastAsia="Calibri" w:hAnsi="Calibri" w:cs="Calibri"/>
              </w:rPr>
              <w:t xml:space="preserve">prohibited from </w:t>
            </w:r>
            <w:r>
              <w:t xml:space="preserve">altering the content (including advertising) of a regulated radio service when </w:t>
            </w:r>
            <w:r w:rsidR="00F20CA8">
              <w:t>providing prominence for the service.</w:t>
            </w:r>
          </w:p>
        </w:tc>
      </w:tr>
      <w:tr w:rsidR="00D97CCF" w:rsidRPr="00F740D2" w14:paraId="5DED29AC" w14:textId="77777777" w:rsidTr="008B0A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4CEFA31" w14:textId="77777777" w:rsidR="00D97CCF" w:rsidRPr="00D578B3" w:rsidRDefault="00D97CCF" w:rsidP="00F20CA8">
            <w:pPr>
              <w:pStyle w:val="ListParagraph"/>
              <w:numPr>
                <w:ilvl w:val="0"/>
                <w:numId w:val="39"/>
              </w:numPr>
              <w:ind w:left="357" w:hanging="357"/>
              <w:contextualSpacing w:val="0"/>
              <w:rPr>
                <w:rFonts w:ascii="Calibri" w:eastAsia="Calibri" w:hAnsi="Calibri" w:cs="Calibri"/>
              </w:rPr>
            </w:pPr>
            <w:r>
              <w:rPr>
                <w:rFonts w:ascii="Calibri" w:eastAsia="Calibri" w:hAnsi="Calibri" w:cs="Calibri"/>
              </w:rPr>
              <w:t>Regulated radio service providers</w:t>
            </w:r>
          </w:p>
        </w:tc>
        <w:tc>
          <w:tcPr>
            <w:tcW w:w="3261" w:type="dxa"/>
          </w:tcPr>
          <w:p w14:paraId="080FA7B5" w14:textId="0DF8D133" w:rsidR="00D97CCF" w:rsidRPr="0014596A" w:rsidRDefault="00D97CCF" w:rsidP="00D923F4">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u w:val="single"/>
              </w:rPr>
            </w:pPr>
            <w:r>
              <w:t xml:space="preserve">The </w:t>
            </w:r>
            <w:r w:rsidR="008B0ADB">
              <w:t xml:space="preserve">entities </w:t>
            </w:r>
            <w:r>
              <w:t>that would be afforded prominence under the framework.</w:t>
            </w:r>
          </w:p>
        </w:tc>
        <w:tc>
          <w:tcPr>
            <w:tcW w:w="4536" w:type="dxa"/>
          </w:tcPr>
          <w:p w14:paraId="5BA18160" w14:textId="6E2D8A39" w:rsidR="00D97CCF" w:rsidRPr="00D578B3" w:rsidRDefault="00D97CCF" w:rsidP="00F20CA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14596A">
              <w:rPr>
                <w:rFonts w:ascii="Calibri" w:eastAsia="Calibri" w:hAnsi="Calibri" w:cs="Calibri"/>
                <w:u w:val="single"/>
              </w:rPr>
              <w:t>Australian national, commercial and community broadcasters</w:t>
            </w:r>
            <w:r>
              <w:rPr>
                <w:rFonts w:ascii="Calibri" w:eastAsia="Calibri" w:hAnsi="Calibri" w:cs="Calibri"/>
              </w:rPr>
              <w:t xml:space="preserve"> – the framework </w:t>
            </w:r>
            <w:r>
              <w:t xml:space="preserve">would </w:t>
            </w:r>
            <w:r w:rsidR="00F20CA8">
              <w:t>provide prominence for</w:t>
            </w:r>
            <w:r>
              <w:t xml:space="preserve"> ‘mainstream’ Australian radio broadcast</w:t>
            </w:r>
            <w:r w:rsidR="00F20CA8">
              <w:t>ers</w:t>
            </w:r>
            <w:r w:rsidR="00901371">
              <w:t xml:space="preserve"> that maintain an online presence</w:t>
            </w:r>
            <w:r>
              <w:t>.</w:t>
            </w:r>
          </w:p>
        </w:tc>
      </w:tr>
      <w:tr w:rsidR="00D97CCF" w:rsidRPr="00F740D2" w14:paraId="7277DF6F" w14:textId="77777777" w:rsidTr="008B0ADB">
        <w:tc>
          <w:tcPr>
            <w:cnfStyle w:val="001000000000" w:firstRow="0" w:lastRow="0" w:firstColumn="1" w:lastColumn="0" w:oddVBand="0" w:evenVBand="0" w:oddHBand="0" w:evenHBand="0" w:firstRowFirstColumn="0" w:firstRowLastColumn="0" w:lastRowFirstColumn="0" w:lastRowLastColumn="0"/>
            <w:tcW w:w="1701" w:type="dxa"/>
          </w:tcPr>
          <w:p w14:paraId="6E64979A" w14:textId="77777777" w:rsidR="00D97CCF" w:rsidRPr="00D578B3" w:rsidRDefault="00D97CCF" w:rsidP="00F20CA8">
            <w:pPr>
              <w:pStyle w:val="ListParagraph"/>
              <w:numPr>
                <w:ilvl w:val="0"/>
                <w:numId w:val="39"/>
              </w:numPr>
              <w:ind w:left="357" w:hanging="357"/>
              <w:contextualSpacing w:val="0"/>
              <w:rPr>
                <w:rFonts w:ascii="Calibri" w:eastAsia="Calibri" w:hAnsi="Calibri" w:cs="Calibri"/>
              </w:rPr>
            </w:pPr>
            <w:r>
              <w:rPr>
                <w:rFonts w:ascii="Calibri" w:eastAsia="Calibri" w:hAnsi="Calibri" w:cs="Calibri"/>
              </w:rPr>
              <w:t>Regulated radio services</w:t>
            </w:r>
          </w:p>
        </w:tc>
        <w:tc>
          <w:tcPr>
            <w:tcW w:w="3261" w:type="dxa"/>
          </w:tcPr>
          <w:p w14:paraId="2418F345" w14:textId="71C0F4BD" w:rsidR="00D97CCF" w:rsidRPr="0014596A" w:rsidRDefault="008B0ADB" w:rsidP="008B0A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u w:val="single"/>
              </w:rPr>
            </w:pPr>
            <w:r>
              <w:t>The types of services that would be required to be prominent.</w:t>
            </w:r>
          </w:p>
        </w:tc>
        <w:tc>
          <w:tcPr>
            <w:tcW w:w="4536" w:type="dxa"/>
          </w:tcPr>
          <w:p w14:paraId="6C396F83" w14:textId="41B8992D" w:rsidR="00D97CCF" w:rsidRPr="00D578B3" w:rsidRDefault="00D97CCF" w:rsidP="00F20CA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14596A">
              <w:rPr>
                <w:rFonts w:ascii="Calibri" w:eastAsia="Calibri" w:hAnsi="Calibri" w:cs="Calibri"/>
                <w:u w:val="single"/>
              </w:rPr>
              <w:t xml:space="preserve">Online </w:t>
            </w:r>
            <w:r w:rsidR="008B0ADB">
              <w:rPr>
                <w:rFonts w:ascii="Calibri" w:eastAsia="Calibri" w:hAnsi="Calibri" w:cs="Calibri"/>
                <w:u w:val="single"/>
              </w:rPr>
              <w:t>simulcasts</w:t>
            </w:r>
            <w:r w:rsidRPr="0014596A">
              <w:rPr>
                <w:rFonts w:ascii="Calibri" w:eastAsia="Calibri" w:hAnsi="Calibri" w:cs="Calibri"/>
                <w:u w:val="single"/>
              </w:rPr>
              <w:t xml:space="preserve"> of </w:t>
            </w:r>
            <w:r w:rsidR="008B0ADB">
              <w:rPr>
                <w:rFonts w:ascii="Calibri" w:eastAsia="Calibri" w:hAnsi="Calibri" w:cs="Calibri"/>
                <w:u w:val="single"/>
              </w:rPr>
              <w:t xml:space="preserve">radio </w:t>
            </w:r>
            <w:r w:rsidRPr="0014596A">
              <w:rPr>
                <w:rFonts w:ascii="Calibri" w:eastAsia="Calibri" w:hAnsi="Calibri" w:cs="Calibri"/>
                <w:u w:val="single"/>
              </w:rPr>
              <w:t>broadcast</w:t>
            </w:r>
            <w:r w:rsidR="008B0ADB">
              <w:rPr>
                <w:rFonts w:ascii="Calibri" w:eastAsia="Calibri" w:hAnsi="Calibri" w:cs="Calibri"/>
                <w:u w:val="single"/>
              </w:rPr>
              <w:t>ing service</w:t>
            </w:r>
            <w:r w:rsidR="008B0ADB" w:rsidRPr="0014596A">
              <w:rPr>
                <w:rFonts w:ascii="Calibri" w:eastAsia="Calibri" w:hAnsi="Calibri" w:cs="Calibri"/>
                <w:u w:val="single"/>
              </w:rPr>
              <w:t>s</w:t>
            </w:r>
            <w:r>
              <w:rPr>
                <w:rFonts w:ascii="Calibri" w:eastAsia="Calibri" w:hAnsi="Calibri" w:cs="Calibri"/>
              </w:rPr>
              <w:t xml:space="preserve"> – the framework would apply to the </w:t>
            </w:r>
            <w:r w:rsidRPr="00CA6694">
              <w:t xml:space="preserve">online simulcasts of </w:t>
            </w:r>
            <w:r w:rsidR="0027675E">
              <w:t xml:space="preserve">the </w:t>
            </w:r>
            <w:r w:rsidRPr="00CA6694">
              <w:t>broadcasting services provide</w:t>
            </w:r>
            <w:r w:rsidR="0027675E">
              <w:t>d</w:t>
            </w:r>
            <w:r w:rsidRPr="00CA6694">
              <w:t xml:space="preserve"> by </w:t>
            </w:r>
            <w:r w:rsidR="00F20CA8">
              <w:t>mainstream Australian radio broadcasters</w:t>
            </w:r>
            <w:r>
              <w:rPr>
                <w:rFonts w:ascii="Calibri" w:eastAsia="Calibri" w:hAnsi="Calibri" w:cs="Calibri"/>
              </w:rPr>
              <w:t>.</w:t>
            </w:r>
          </w:p>
        </w:tc>
      </w:tr>
      <w:tr w:rsidR="00D97CCF" w:rsidRPr="00F740D2" w14:paraId="7272FB6E" w14:textId="77777777" w:rsidTr="008B0A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BC3A66C" w14:textId="77777777" w:rsidR="00D97CCF" w:rsidRPr="00D578B3" w:rsidRDefault="00D97CCF" w:rsidP="00F20CA8">
            <w:pPr>
              <w:pStyle w:val="ListParagraph"/>
              <w:numPr>
                <w:ilvl w:val="0"/>
                <w:numId w:val="39"/>
              </w:numPr>
              <w:ind w:left="357" w:hanging="357"/>
              <w:contextualSpacing w:val="0"/>
              <w:rPr>
                <w:rFonts w:ascii="Calibri" w:eastAsia="Calibri" w:hAnsi="Calibri" w:cs="Calibri"/>
              </w:rPr>
            </w:pPr>
            <w:r>
              <w:rPr>
                <w:rFonts w:ascii="Calibri" w:eastAsia="Calibri" w:hAnsi="Calibri" w:cs="Calibri"/>
              </w:rPr>
              <w:t>Regulated access providers</w:t>
            </w:r>
          </w:p>
        </w:tc>
        <w:tc>
          <w:tcPr>
            <w:tcW w:w="3261" w:type="dxa"/>
          </w:tcPr>
          <w:p w14:paraId="1BD47C3E" w14:textId="34CA8A73" w:rsidR="00D97CCF" w:rsidRPr="0014596A" w:rsidRDefault="00D97CCF" w:rsidP="00AA4BEC">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u w:val="single"/>
              </w:rPr>
            </w:pPr>
            <w:r w:rsidRPr="008B0ADB">
              <w:rPr>
                <w:color w:val="auto"/>
                <w:lang w:val="en-US"/>
              </w:rPr>
              <w:t>T</w:t>
            </w:r>
            <w:r w:rsidR="008B0ADB">
              <w:t>he entities required to provide prominence to regulated radio services.</w:t>
            </w:r>
          </w:p>
        </w:tc>
        <w:tc>
          <w:tcPr>
            <w:tcW w:w="4536" w:type="dxa"/>
          </w:tcPr>
          <w:p w14:paraId="41AF0581" w14:textId="680E0804" w:rsidR="00D97CCF" w:rsidRPr="00D578B3" w:rsidRDefault="00F20CA8" w:rsidP="00F20CA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F20CA8">
              <w:rPr>
                <w:rFonts w:ascii="Calibri" w:eastAsia="Calibri" w:hAnsi="Calibri" w:cs="Calibri"/>
                <w:u w:val="single"/>
              </w:rPr>
              <w:t>Voice assistant platforms</w:t>
            </w:r>
            <w:r>
              <w:rPr>
                <w:rFonts w:ascii="Calibri" w:eastAsia="Calibri" w:hAnsi="Calibri" w:cs="Calibri"/>
              </w:rPr>
              <w:t xml:space="preserve"> </w:t>
            </w:r>
            <w:r w:rsidR="00D97CCF">
              <w:rPr>
                <w:rFonts w:ascii="Calibri" w:eastAsia="Calibri" w:hAnsi="Calibri" w:cs="Calibri"/>
              </w:rPr>
              <w:t>– t</w:t>
            </w:r>
            <w:r w:rsidR="00D97CCF">
              <w:rPr>
                <w:lang w:val="en-US"/>
              </w:rPr>
              <w:t>he</w:t>
            </w:r>
            <w:r>
              <w:rPr>
                <w:lang w:val="en-US"/>
              </w:rPr>
              <w:t xml:space="preserve"> prominence obligations </w:t>
            </w:r>
            <w:r w:rsidR="00893E94">
              <w:rPr>
                <w:lang w:val="en-US"/>
              </w:rPr>
              <w:t xml:space="preserve">would apply to the providers </w:t>
            </w:r>
            <w:r w:rsidR="00D97CCF">
              <w:rPr>
                <w:lang w:val="en-US"/>
              </w:rPr>
              <w:t xml:space="preserve">of voice </w:t>
            </w:r>
            <w:r w:rsidR="00CD34C5">
              <w:rPr>
                <w:lang w:val="en-US"/>
              </w:rPr>
              <w:t>activation</w:t>
            </w:r>
            <w:r w:rsidR="00D97CCF">
              <w:rPr>
                <w:lang w:val="en-US"/>
              </w:rPr>
              <w:t xml:space="preserve"> </w:t>
            </w:r>
            <w:r w:rsidR="00CD34C5">
              <w:rPr>
                <w:lang w:val="en-US"/>
              </w:rPr>
              <w:t>software</w:t>
            </w:r>
            <w:r w:rsidR="00D97CCF">
              <w:rPr>
                <w:lang w:val="en-US"/>
              </w:rPr>
              <w:t xml:space="preserve"> used in smart speaker</w:t>
            </w:r>
            <w:r w:rsidR="00AA4BEC">
              <w:rPr>
                <w:lang w:val="en-US"/>
              </w:rPr>
              <w:t>s</w:t>
            </w:r>
            <w:r w:rsidR="00D97CCF">
              <w:rPr>
                <w:lang w:val="en-US"/>
              </w:rPr>
              <w:t>.</w:t>
            </w:r>
          </w:p>
        </w:tc>
      </w:tr>
      <w:tr w:rsidR="00D97CCF" w:rsidRPr="00F740D2" w14:paraId="2A7A492F" w14:textId="77777777" w:rsidTr="008B0ADB">
        <w:tc>
          <w:tcPr>
            <w:cnfStyle w:val="001000000000" w:firstRow="0" w:lastRow="0" w:firstColumn="1" w:lastColumn="0" w:oddVBand="0" w:evenVBand="0" w:oddHBand="0" w:evenHBand="0" w:firstRowFirstColumn="0" w:firstRowLastColumn="0" w:lastRowFirstColumn="0" w:lastRowLastColumn="0"/>
            <w:tcW w:w="1701" w:type="dxa"/>
          </w:tcPr>
          <w:p w14:paraId="4024956F" w14:textId="77777777" w:rsidR="00D97CCF" w:rsidRPr="00D578B3" w:rsidRDefault="00D97CCF" w:rsidP="00F20CA8">
            <w:pPr>
              <w:pStyle w:val="ListParagraph"/>
              <w:numPr>
                <w:ilvl w:val="0"/>
                <w:numId w:val="39"/>
              </w:numPr>
              <w:ind w:left="357" w:hanging="357"/>
              <w:contextualSpacing w:val="0"/>
              <w:rPr>
                <w:rFonts w:ascii="Calibri" w:eastAsia="Calibri" w:hAnsi="Calibri" w:cs="Calibri"/>
              </w:rPr>
            </w:pPr>
            <w:r>
              <w:rPr>
                <w:rFonts w:ascii="Calibri" w:eastAsia="Calibri" w:hAnsi="Calibri" w:cs="Calibri"/>
              </w:rPr>
              <w:t>Access pathway</w:t>
            </w:r>
          </w:p>
        </w:tc>
        <w:tc>
          <w:tcPr>
            <w:tcW w:w="3261" w:type="dxa"/>
          </w:tcPr>
          <w:p w14:paraId="5F91DE6D" w14:textId="148D3702" w:rsidR="00D97CCF" w:rsidRPr="00F20CA8" w:rsidRDefault="00CA05A2" w:rsidP="008B0A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u w:val="single"/>
              </w:rPr>
            </w:pPr>
            <w:r>
              <w:rPr>
                <w:color w:val="auto"/>
                <w:lang w:val="en-US"/>
              </w:rPr>
              <w:t>T</w:t>
            </w:r>
            <w:r w:rsidRPr="00CA05A2">
              <w:rPr>
                <w:color w:val="auto"/>
                <w:lang w:val="en-US"/>
              </w:rPr>
              <w:t>he degree to which the framework stipulates how (via what pathway) regulated access providers facilitate access to regulated content services.</w:t>
            </w:r>
          </w:p>
        </w:tc>
        <w:tc>
          <w:tcPr>
            <w:tcW w:w="4536" w:type="dxa"/>
          </w:tcPr>
          <w:p w14:paraId="7A0EF281" w14:textId="128DBF59" w:rsidR="00D97CCF" w:rsidRPr="006B6F1D" w:rsidRDefault="00D97CCF" w:rsidP="00F20CA8">
            <w:pPr>
              <w:cnfStyle w:val="000000000000" w:firstRow="0" w:lastRow="0" w:firstColumn="0" w:lastColumn="0" w:oddVBand="0" w:evenVBand="0" w:oddHBand="0" w:evenHBand="0" w:firstRowFirstColumn="0" w:firstRowLastColumn="0" w:lastRowFirstColumn="0" w:lastRowLastColumn="0"/>
              <w:rPr>
                <w:color w:val="auto"/>
                <w:lang w:val="en-US"/>
              </w:rPr>
            </w:pPr>
            <w:r w:rsidRPr="0014596A">
              <w:rPr>
                <w:rFonts w:ascii="Calibri" w:eastAsia="Calibri" w:hAnsi="Calibri" w:cs="Calibri"/>
                <w:u w:val="single"/>
              </w:rPr>
              <w:t>Open access pathway</w:t>
            </w:r>
            <w:r>
              <w:rPr>
                <w:rFonts w:ascii="Calibri" w:eastAsia="Calibri" w:hAnsi="Calibri" w:cs="Calibri"/>
              </w:rPr>
              <w:t xml:space="preserve"> – </w:t>
            </w:r>
            <w:r w:rsidR="008B0ADB">
              <w:rPr>
                <w:rFonts w:ascii="Calibri" w:eastAsia="Calibri" w:hAnsi="Calibri" w:cs="Calibri"/>
              </w:rPr>
              <w:t xml:space="preserve">a </w:t>
            </w:r>
            <w:r w:rsidR="00F20CA8">
              <w:rPr>
                <w:rFonts w:ascii="Calibri" w:eastAsia="Calibri" w:hAnsi="Calibri" w:cs="Calibri"/>
              </w:rPr>
              <w:t>regulated access provider</w:t>
            </w:r>
            <w:r w:rsidR="008B0ADB">
              <w:rPr>
                <w:rFonts w:ascii="Calibri" w:eastAsia="Calibri" w:hAnsi="Calibri" w:cs="Calibri"/>
              </w:rPr>
              <w:t xml:space="preserve"> would be able to </w:t>
            </w:r>
            <w:r w:rsidRPr="00D62595">
              <w:rPr>
                <w:color w:val="auto"/>
                <w:lang w:val="en-US"/>
              </w:rPr>
              <w:t xml:space="preserve">determine </w:t>
            </w:r>
            <w:r>
              <w:rPr>
                <w:color w:val="auto"/>
                <w:lang w:val="en-US"/>
              </w:rPr>
              <w:t>the source</w:t>
            </w:r>
            <w:r w:rsidR="00AA4BEC">
              <w:rPr>
                <w:color w:val="auto"/>
                <w:lang w:val="en-US"/>
              </w:rPr>
              <w:t xml:space="preserve"> or pathway for users to access a </w:t>
            </w:r>
            <w:r>
              <w:rPr>
                <w:color w:val="auto"/>
                <w:lang w:val="en-US"/>
              </w:rPr>
              <w:t>regulated radio service</w:t>
            </w:r>
            <w:r w:rsidR="00AA4BEC">
              <w:rPr>
                <w:color w:val="auto"/>
                <w:lang w:val="en-US"/>
              </w:rPr>
              <w:t>, unless the user requests a particular source</w:t>
            </w:r>
            <w:r>
              <w:rPr>
                <w:color w:val="auto"/>
                <w:lang w:val="en-US"/>
              </w:rPr>
              <w:t>.</w:t>
            </w:r>
          </w:p>
        </w:tc>
      </w:tr>
      <w:tr w:rsidR="00D97CCF" w:rsidRPr="00F740D2" w14:paraId="058BD5E0" w14:textId="77777777" w:rsidTr="008B0A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0564F8A" w14:textId="77777777" w:rsidR="00D97CCF" w:rsidRPr="00D578B3" w:rsidRDefault="00D97CCF" w:rsidP="00F20CA8">
            <w:pPr>
              <w:pStyle w:val="ListParagraph"/>
              <w:numPr>
                <w:ilvl w:val="0"/>
                <w:numId w:val="39"/>
              </w:numPr>
              <w:ind w:left="357" w:hanging="357"/>
              <w:contextualSpacing w:val="0"/>
              <w:rPr>
                <w:rFonts w:ascii="Calibri" w:eastAsia="Calibri" w:hAnsi="Calibri" w:cs="Calibri"/>
              </w:rPr>
            </w:pPr>
            <w:r>
              <w:rPr>
                <w:rFonts w:ascii="Calibri" w:eastAsia="Calibri" w:hAnsi="Calibri" w:cs="Calibri"/>
              </w:rPr>
              <w:t>Minimum technical standards</w:t>
            </w:r>
          </w:p>
        </w:tc>
        <w:tc>
          <w:tcPr>
            <w:tcW w:w="3261" w:type="dxa"/>
          </w:tcPr>
          <w:p w14:paraId="7A363533" w14:textId="1785AF6F" w:rsidR="00D97CCF" w:rsidRPr="0014596A" w:rsidRDefault="00CA05A2" w:rsidP="00F20CA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u w:val="single"/>
              </w:rPr>
            </w:pPr>
            <w:r>
              <w:t>The degree to which the framework stipulates minimum technical and other operational standards that regulated radio services need to meet to be afforded prominence on regulated access devices.</w:t>
            </w:r>
          </w:p>
        </w:tc>
        <w:tc>
          <w:tcPr>
            <w:tcW w:w="4536" w:type="dxa"/>
          </w:tcPr>
          <w:p w14:paraId="0CA3DE17" w14:textId="22DC57AB" w:rsidR="00D97CCF" w:rsidRPr="007B27D2" w:rsidRDefault="00D97CCF" w:rsidP="00F20CA8">
            <w:pPr>
              <w:cnfStyle w:val="000000010000" w:firstRow="0" w:lastRow="0" w:firstColumn="0" w:lastColumn="0" w:oddVBand="0" w:evenVBand="0" w:oddHBand="0" w:evenHBand="1" w:firstRowFirstColumn="0" w:firstRowLastColumn="0" w:lastRowFirstColumn="0" w:lastRowLastColumn="0"/>
              <w:rPr>
                <w:lang w:val="en-US"/>
              </w:rPr>
            </w:pPr>
            <w:r w:rsidRPr="0014596A">
              <w:rPr>
                <w:rFonts w:ascii="Calibri" w:eastAsia="Calibri" w:hAnsi="Calibri" w:cs="Calibri"/>
                <w:u w:val="single"/>
              </w:rPr>
              <w:t>Negotiated standards</w:t>
            </w:r>
            <w:r>
              <w:rPr>
                <w:rFonts w:ascii="Calibri" w:eastAsia="Calibri" w:hAnsi="Calibri" w:cs="Calibri"/>
              </w:rPr>
              <w:t xml:space="preserve"> – the framework </w:t>
            </w:r>
            <w:r>
              <w:t xml:space="preserve">would enable the relevant parties to determine any technical standards for the integration of regulated radio services and voice </w:t>
            </w:r>
            <w:r w:rsidR="0017564E">
              <w:t>activation software</w:t>
            </w:r>
            <w:r>
              <w:t>, with the ACMA to have the capacity to determine ‘offer’ requirements, should this prove to be necessary.</w:t>
            </w:r>
          </w:p>
        </w:tc>
      </w:tr>
    </w:tbl>
    <w:bookmarkEnd w:id="8"/>
    <w:p w14:paraId="75378423" w14:textId="31CEE9EB" w:rsidR="006618C8" w:rsidRPr="00404FCD" w:rsidRDefault="00D97CCF" w:rsidP="00814235">
      <w:r>
        <w:t>Th</w:t>
      </w:r>
      <w:r w:rsidR="00AA4BEC">
        <w:t>is</w:t>
      </w:r>
      <w:r>
        <w:t xml:space="preserve"> proposed radio prominence framework would have a range of impacts on industry and consumers, including voice assistant platforms (Google, Amazon and Apple), radio broadcasters and consumers. Views are sought on the proposed framework and </w:t>
      </w:r>
      <w:r w:rsidR="00CC5E10">
        <w:t xml:space="preserve">on </w:t>
      </w:r>
      <w:r>
        <w:t xml:space="preserve">the nature </w:t>
      </w:r>
      <w:r w:rsidR="00CC5E10">
        <w:t xml:space="preserve">and </w:t>
      </w:r>
      <w:r>
        <w:t xml:space="preserve">quantum of </w:t>
      </w:r>
      <w:r w:rsidR="00CC5E10">
        <w:t xml:space="preserve">any </w:t>
      </w:r>
      <w:r>
        <w:t>impacts.</w:t>
      </w:r>
      <w:r w:rsidR="00404FCD">
        <w:t xml:space="preserve"> </w:t>
      </w:r>
      <w:r w:rsidRPr="0082522B">
        <w:rPr>
          <w:rFonts w:ascii="Calibri" w:eastAsia="Calibri" w:hAnsi="Calibri" w:cs="Times New Roman"/>
        </w:rPr>
        <w:t xml:space="preserve">The Government will consider these inputs and expects to make a decision regarding the </w:t>
      </w:r>
      <w:r>
        <w:rPr>
          <w:rFonts w:ascii="Calibri" w:eastAsia="Calibri" w:hAnsi="Calibri" w:cs="Times New Roman"/>
        </w:rPr>
        <w:t>model and mechanism</w:t>
      </w:r>
      <w:r w:rsidRPr="0082522B">
        <w:rPr>
          <w:rFonts w:ascii="Calibri" w:eastAsia="Calibri" w:hAnsi="Calibri" w:cs="Times New Roman"/>
        </w:rPr>
        <w:t xml:space="preserve"> of the framework </w:t>
      </w:r>
      <w:r w:rsidR="00901557">
        <w:rPr>
          <w:rFonts w:ascii="Calibri" w:eastAsia="Calibri" w:hAnsi="Calibri" w:cs="Times New Roman"/>
        </w:rPr>
        <w:t xml:space="preserve">later </w:t>
      </w:r>
      <w:r w:rsidRPr="0082522B">
        <w:rPr>
          <w:rFonts w:ascii="Calibri" w:eastAsia="Calibri" w:hAnsi="Calibri" w:cs="Times New Roman"/>
        </w:rPr>
        <w:t xml:space="preserve">in </w:t>
      </w:r>
      <w:r>
        <w:rPr>
          <w:rFonts w:ascii="Calibri" w:eastAsia="Calibri" w:hAnsi="Calibri" w:cs="Times New Roman"/>
        </w:rPr>
        <w:t>2024.</w:t>
      </w:r>
      <w:bookmarkEnd w:id="1"/>
      <w:r w:rsidR="006618C8">
        <w:br w:type="page"/>
      </w:r>
    </w:p>
    <w:p w14:paraId="6DD52AE6" w14:textId="7BAC58E3" w:rsidR="006618C8" w:rsidRPr="00F740D2" w:rsidRDefault="006618C8" w:rsidP="00BA7D4D">
      <w:pPr>
        <w:pStyle w:val="TOCHeading"/>
      </w:pPr>
      <w:bookmarkStart w:id="9" w:name="_Toc122598921"/>
      <w:r w:rsidRPr="00F740D2">
        <w:lastRenderedPageBreak/>
        <w:t>Make your views known</w:t>
      </w:r>
      <w:bookmarkEnd w:id="9"/>
    </w:p>
    <w:p w14:paraId="3CF3E20E" w14:textId="77777777" w:rsidR="00116E6A" w:rsidRDefault="00116E6A" w:rsidP="00116E6A">
      <w:bookmarkStart w:id="10" w:name="_Hlk122509710"/>
      <w:r w:rsidRPr="00116E6A">
        <w:rPr>
          <w:b/>
          <w:color w:val="6D7989" w:themeColor="accent4" w:themeShade="BF"/>
          <w:sz w:val="36"/>
          <w:szCs w:val="36"/>
        </w:rPr>
        <w:t>The purpose of this consultation</w:t>
      </w:r>
    </w:p>
    <w:p w14:paraId="7A24DD35" w14:textId="6DE49E46" w:rsidR="00116E6A" w:rsidRDefault="00116E6A" w:rsidP="00116E6A">
      <w:pPr>
        <w:rPr>
          <w:lang w:val="en-US"/>
        </w:rPr>
      </w:pPr>
      <w:r w:rsidRPr="00F60539">
        <w:rPr>
          <w:lang w:val="en-US"/>
        </w:rPr>
        <w:t>Th</w:t>
      </w:r>
      <w:r w:rsidR="00157871">
        <w:rPr>
          <w:lang w:val="en-US"/>
        </w:rPr>
        <w:t>is</w:t>
      </w:r>
      <w:r>
        <w:rPr>
          <w:lang w:val="en-US"/>
        </w:rPr>
        <w:t xml:space="preserve"> consultation is seeking views on the need for, and potential form of, a prominence framework for radio</w:t>
      </w:r>
      <w:r w:rsidR="00157871">
        <w:rPr>
          <w:lang w:val="en-US"/>
        </w:rPr>
        <w:t xml:space="preserve"> services</w:t>
      </w:r>
      <w:r>
        <w:rPr>
          <w:lang w:val="en-US"/>
        </w:rPr>
        <w:t xml:space="preserve"> on internet connected, voice-enabled smart speakers. It is not seeking views on the prominence of radio on other internet connected devices that might be used to listen to audio content, including cars.</w:t>
      </w:r>
    </w:p>
    <w:p w14:paraId="705AECC0" w14:textId="086A1A4C" w:rsidR="00116E6A" w:rsidRPr="00116E6A" w:rsidRDefault="00157871" w:rsidP="00116E6A">
      <w:pPr>
        <w:rPr>
          <w:lang w:val="en-US"/>
        </w:rPr>
      </w:pPr>
      <w:r>
        <w:rPr>
          <w:rFonts w:ascii="Calibri" w:eastAsia="Calibri" w:hAnsi="Calibri" w:cs="Times New Roman"/>
        </w:rPr>
        <w:t>I</w:t>
      </w:r>
      <w:r w:rsidRPr="009810A7">
        <w:rPr>
          <w:rFonts w:ascii="Calibri" w:eastAsia="Calibri" w:hAnsi="Calibri" w:cs="Times New Roman"/>
        </w:rPr>
        <w:t>n its inquiry into the provisions of the Communications Legislation Amendment (Prominence and Anti-siphoning) Bill 2023</w:t>
      </w:r>
      <w:r>
        <w:rPr>
          <w:rFonts w:ascii="Calibri" w:eastAsia="Calibri" w:hAnsi="Calibri" w:cs="Times New Roman"/>
        </w:rPr>
        <w:t>, t</w:t>
      </w:r>
      <w:r w:rsidR="00116E6A">
        <w:t xml:space="preserve">he </w:t>
      </w:r>
      <w:r w:rsidR="00116E6A" w:rsidRPr="009810A7">
        <w:rPr>
          <w:rFonts w:ascii="Calibri" w:eastAsia="Calibri" w:hAnsi="Calibri" w:cs="Times New Roman"/>
        </w:rPr>
        <w:t>Senate Environment and Communications Legislation Committee</w:t>
      </w:r>
      <w:r w:rsidR="00CA1A4B">
        <w:rPr>
          <w:rFonts w:ascii="Calibri" w:eastAsia="Calibri" w:hAnsi="Calibri" w:cs="Times New Roman"/>
        </w:rPr>
        <w:t xml:space="preserve"> </w:t>
      </w:r>
      <w:r w:rsidR="00094EA0">
        <w:rPr>
          <w:rFonts w:ascii="Calibri" w:eastAsia="Calibri" w:hAnsi="Calibri" w:cs="Times New Roman"/>
        </w:rPr>
        <w:t xml:space="preserve">(the Committee) </w:t>
      </w:r>
      <w:r w:rsidR="00116E6A" w:rsidRPr="009810A7">
        <w:rPr>
          <w:rFonts w:ascii="Calibri" w:eastAsia="Calibri" w:hAnsi="Calibri" w:cs="Times New Roman"/>
        </w:rPr>
        <w:t xml:space="preserve">recommended that </w:t>
      </w:r>
      <w:r w:rsidR="00116E6A">
        <w:t xml:space="preserve">the Government prioritise the implementation of radio prominence on devices such as smart speakers, and concluded that other matters – such as prominence on car audio systems – will take a longer timeframe. </w:t>
      </w:r>
      <w:r w:rsidR="00116E6A">
        <w:rPr>
          <w:lang w:val="en-US"/>
        </w:rPr>
        <w:t>This is consistent with the approach adopted in the UK’s radio prominence framework, which is focused on enhancing radio prominence on smart speakers. The issues associated the prominence of radio services in cars will be assessed as part of future policy development processes.</w:t>
      </w:r>
    </w:p>
    <w:p w14:paraId="75B7C428" w14:textId="77777777" w:rsidR="006618C8" w:rsidRPr="007B2BBD" w:rsidRDefault="006618C8" w:rsidP="007B2BBD">
      <w:pPr>
        <w:rPr>
          <w:b/>
          <w:color w:val="6D7989" w:themeColor="accent4" w:themeShade="BF"/>
          <w:sz w:val="36"/>
          <w:szCs w:val="36"/>
        </w:rPr>
      </w:pPr>
      <w:bookmarkStart w:id="11" w:name="_Toc108514707"/>
      <w:bookmarkStart w:id="12" w:name="_Toc108611464"/>
      <w:bookmarkStart w:id="13" w:name="_Toc111031077"/>
      <w:bookmarkStart w:id="14" w:name="_Toc112233665"/>
      <w:bookmarkStart w:id="15" w:name="_Toc112326008"/>
      <w:bookmarkStart w:id="16" w:name="_Toc113028178"/>
      <w:bookmarkStart w:id="17" w:name="_Toc113361253"/>
      <w:bookmarkStart w:id="18" w:name="_Toc113361761"/>
      <w:bookmarkStart w:id="19" w:name="_Toc114476236"/>
      <w:bookmarkStart w:id="20" w:name="_Toc114487283"/>
      <w:bookmarkStart w:id="21" w:name="_Toc114487367"/>
      <w:bookmarkStart w:id="22" w:name="_Toc116044833"/>
      <w:bookmarkStart w:id="23" w:name="_Toc116046017"/>
      <w:bookmarkStart w:id="24" w:name="_Toc116061391"/>
      <w:bookmarkStart w:id="25" w:name="_Toc122598922"/>
      <w:bookmarkEnd w:id="10"/>
      <w:r w:rsidRPr="007B2BBD">
        <w:rPr>
          <w:b/>
          <w:color w:val="6D7989" w:themeColor="accent4" w:themeShade="BF"/>
          <w:sz w:val="36"/>
          <w:szCs w:val="36"/>
        </w:rPr>
        <w:t>Making a submission</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5ED2C5E" w14:textId="35C8E84D" w:rsidR="006618C8" w:rsidRPr="00116E6A" w:rsidRDefault="006618C8" w:rsidP="006618C8">
      <w:pPr>
        <w:rPr>
          <w:rFonts w:ascii="Calibri" w:eastAsia="Calibri" w:hAnsi="Calibri" w:cs="Times New Roman"/>
          <w:color w:val="000000"/>
        </w:rPr>
      </w:pPr>
      <w:r w:rsidRPr="0082522B">
        <w:rPr>
          <w:rFonts w:ascii="Calibri" w:eastAsia="Calibri" w:hAnsi="Calibri" w:cs="Times New Roman"/>
          <w:color w:val="000000"/>
        </w:rPr>
        <w:t xml:space="preserve">The department is </w:t>
      </w:r>
      <w:r w:rsidR="00CA1A4B">
        <w:rPr>
          <w:rFonts w:ascii="Calibri" w:eastAsia="Calibri" w:hAnsi="Calibri" w:cs="Times New Roman"/>
          <w:color w:val="000000"/>
        </w:rPr>
        <w:t xml:space="preserve">inviting </w:t>
      </w:r>
      <w:r w:rsidRPr="0082522B">
        <w:rPr>
          <w:rFonts w:ascii="Calibri" w:eastAsia="Calibri" w:hAnsi="Calibri" w:cs="Times New Roman"/>
          <w:color w:val="000000"/>
        </w:rPr>
        <w:t xml:space="preserve">written comments and submissions on the matters outlined in this paper. </w:t>
      </w:r>
      <w:r w:rsidRPr="007779F6">
        <w:rPr>
          <w:rFonts w:ascii="Calibri" w:eastAsia="Calibri" w:hAnsi="Calibri" w:cs="Times New Roman"/>
          <w:color w:val="000000"/>
        </w:rPr>
        <w:t xml:space="preserve">Comments and submissions should be received by </w:t>
      </w:r>
      <w:r w:rsidRPr="007779F6">
        <w:rPr>
          <w:rFonts w:ascii="Calibri" w:eastAsia="Calibri" w:hAnsi="Calibri" w:cs="Times New Roman"/>
          <w:b/>
          <w:color w:val="000000"/>
        </w:rPr>
        <w:t xml:space="preserve">5:00 PM Australian Eastern </w:t>
      </w:r>
      <w:r w:rsidR="003C6F23">
        <w:rPr>
          <w:rFonts w:ascii="Calibri" w:eastAsia="Calibri" w:hAnsi="Calibri" w:cs="Times New Roman"/>
          <w:b/>
          <w:color w:val="000000"/>
        </w:rPr>
        <w:t>Daylight</w:t>
      </w:r>
      <w:bookmarkStart w:id="26" w:name="_GoBack"/>
      <w:bookmarkEnd w:id="26"/>
      <w:r w:rsidR="00963F63" w:rsidRPr="007779F6">
        <w:rPr>
          <w:rFonts w:ascii="Calibri" w:eastAsia="Calibri" w:hAnsi="Calibri" w:cs="Times New Roman"/>
          <w:b/>
          <w:color w:val="000000"/>
        </w:rPr>
        <w:t xml:space="preserve"> </w:t>
      </w:r>
      <w:r w:rsidRPr="007779F6">
        <w:rPr>
          <w:rFonts w:ascii="Calibri" w:eastAsia="Calibri" w:hAnsi="Calibri" w:cs="Times New Roman"/>
          <w:b/>
          <w:color w:val="000000"/>
        </w:rPr>
        <w:t xml:space="preserve">Time on </w:t>
      </w:r>
      <w:r w:rsidR="008517CB">
        <w:rPr>
          <w:rFonts w:ascii="Calibri" w:eastAsia="Calibri" w:hAnsi="Calibri" w:cs="Times New Roman"/>
          <w:b/>
          <w:color w:val="000000"/>
          <w:lang w:val="en-US"/>
        </w:rPr>
        <w:t>Monday</w:t>
      </w:r>
      <w:r w:rsidR="00963F63" w:rsidRPr="007779F6">
        <w:rPr>
          <w:rFonts w:ascii="Calibri" w:eastAsia="Calibri" w:hAnsi="Calibri" w:cs="Times New Roman"/>
          <w:b/>
          <w:color w:val="000000"/>
          <w:lang w:val="en-US"/>
        </w:rPr>
        <w:t xml:space="preserve">, </w:t>
      </w:r>
      <w:r w:rsidR="008517CB">
        <w:rPr>
          <w:rFonts w:ascii="Calibri" w:eastAsia="Calibri" w:hAnsi="Calibri" w:cs="Times New Roman"/>
          <w:b/>
          <w:color w:val="000000"/>
          <w:lang w:val="en-US"/>
        </w:rPr>
        <w:t>11</w:t>
      </w:r>
      <w:r w:rsidR="00DD660F">
        <w:rPr>
          <w:rFonts w:ascii="Calibri" w:eastAsia="Calibri" w:hAnsi="Calibri" w:cs="Times New Roman"/>
          <w:b/>
          <w:color w:val="000000"/>
          <w:lang w:val="en-US"/>
        </w:rPr>
        <w:t> </w:t>
      </w:r>
      <w:r w:rsidR="00402ED8" w:rsidRPr="00DC20FB">
        <w:rPr>
          <w:rFonts w:ascii="Calibri" w:eastAsia="Calibri" w:hAnsi="Calibri" w:cs="Times New Roman"/>
          <w:b/>
          <w:color w:val="000000"/>
          <w:lang w:val="en-US"/>
        </w:rPr>
        <w:t xml:space="preserve">November </w:t>
      </w:r>
      <w:r w:rsidR="00963F63" w:rsidRPr="00DC20FB">
        <w:rPr>
          <w:rFonts w:ascii="Calibri" w:eastAsia="Calibri" w:hAnsi="Calibri" w:cs="Times New Roman"/>
          <w:b/>
          <w:color w:val="000000"/>
          <w:lang w:val="en-US"/>
        </w:rPr>
        <w:t>2024</w:t>
      </w:r>
      <w:r w:rsidR="00963F63" w:rsidRPr="00402ED8">
        <w:rPr>
          <w:rFonts w:ascii="Calibri" w:eastAsia="Calibri" w:hAnsi="Calibri" w:cs="Times New Roman"/>
          <w:color w:val="000000"/>
          <w:lang w:val="x-none"/>
        </w:rPr>
        <w:t>.</w:t>
      </w:r>
      <w:r w:rsidR="00116E6A" w:rsidRPr="007779F6">
        <w:rPr>
          <w:rFonts w:ascii="Calibri" w:eastAsia="Calibri" w:hAnsi="Calibri" w:cs="Times New Roman"/>
          <w:color w:val="000000"/>
        </w:rPr>
        <w:t xml:space="preserve"> </w:t>
      </w:r>
      <w:r w:rsidR="00116E6A" w:rsidRPr="007779F6">
        <w:rPr>
          <w:rFonts w:ascii="Calibri" w:eastAsia="Calibri" w:hAnsi="Calibri" w:cs="Times New Roman"/>
          <w:color w:val="000000"/>
          <w:lang w:val="x-none"/>
        </w:rPr>
        <w:t xml:space="preserve">Submissions received by the </w:t>
      </w:r>
      <w:r w:rsidR="00116E6A" w:rsidRPr="007779F6">
        <w:rPr>
          <w:rFonts w:ascii="Calibri" w:eastAsia="Calibri" w:hAnsi="Calibri" w:cs="Times New Roman"/>
          <w:color w:val="000000"/>
          <w:lang w:val="en-US"/>
        </w:rPr>
        <w:t>department</w:t>
      </w:r>
      <w:r w:rsidR="00116E6A" w:rsidRPr="007779F6">
        <w:rPr>
          <w:rFonts w:ascii="Calibri" w:eastAsia="Calibri" w:hAnsi="Calibri" w:cs="Times New Roman"/>
          <w:color w:val="000000"/>
          <w:lang w:val="x-none"/>
        </w:rPr>
        <w:t xml:space="preserve"> as part of this consultation process will be used to inform the </w:t>
      </w:r>
      <w:r w:rsidR="00116E6A" w:rsidRPr="007779F6">
        <w:rPr>
          <w:rFonts w:ascii="Calibri" w:eastAsia="Calibri" w:hAnsi="Calibri" w:cs="Times New Roman"/>
          <w:color w:val="000000"/>
          <w:lang w:val="en-US"/>
        </w:rPr>
        <w:t>Government’s</w:t>
      </w:r>
      <w:r w:rsidR="00116E6A" w:rsidRPr="00BE2791">
        <w:rPr>
          <w:rFonts w:ascii="Calibri" w:eastAsia="Calibri" w:hAnsi="Calibri" w:cs="Times New Roman"/>
          <w:color w:val="000000"/>
          <w:lang w:val="en-US"/>
        </w:rPr>
        <w:t xml:space="preserve"> decision on the </w:t>
      </w:r>
      <w:r w:rsidR="00116E6A">
        <w:rPr>
          <w:rFonts w:ascii="Calibri" w:eastAsia="Calibri" w:hAnsi="Calibri" w:cs="Times New Roman"/>
          <w:color w:val="000000"/>
          <w:lang w:val="en-US"/>
        </w:rPr>
        <w:t xml:space="preserve">future </w:t>
      </w:r>
      <w:r w:rsidR="00116E6A" w:rsidRPr="00BE2791">
        <w:rPr>
          <w:rFonts w:ascii="Calibri" w:eastAsia="Calibri" w:hAnsi="Calibri" w:cs="Times New Roman"/>
          <w:color w:val="000000"/>
          <w:lang w:val="en-US"/>
        </w:rPr>
        <w:t>direction of policy interventions for the radio industry.</w:t>
      </w:r>
    </w:p>
    <w:p w14:paraId="16CBD31D" w14:textId="77777777" w:rsidR="006618C8" w:rsidRPr="0082522B" w:rsidRDefault="006618C8" w:rsidP="006618C8">
      <w:pPr>
        <w:rPr>
          <w:rFonts w:ascii="Calibri" w:eastAsia="Calibri" w:hAnsi="Calibri" w:cs="Times New Roman"/>
          <w:color w:val="000000"/>
        </w:rPr>
      </w:pPr>
      <w:r w:rsidRPr="0082522B">
        <w:rPr>
          <w:rFonts w:ascii="Calibri" w:eastAsia="Calibri" w:hAnsi="Calibri" w:cs="Times New Roman"/>
          <w:color w:val="000000"/>
        </w:rPr>
        <w:t>Comments and submissions can be lodged by:</w:t>
      </w:r>
    </w:p>
    <w:p w14:paraId="246EC585" w14:textId="05255393" w:rsidR="006618C8" w:rsidRPr="0082522B" w:rsidRDefault="006618C8" w:rsidP="006618C8">
      <w:pPr>
        <w:ind w:left="1134" w:hanging="1134"/>
        <w:rPr>
          <w:rFonts w:ascii="Calibri" w:eastAsia="Calibri" w:hAnsi="Calibri" w:cs="Times New Roman"/>
          <w:color w:val="000000"/>
        </w:rPr>
      </w:pPr>
      <w:r w:rsidRPr="0082522B">
        <w:rPr>
          <w:rFonts w:ascii="Calibri" w:eastAsia="Calibri" w:hAnsi="Calibri" w:cs="Times New Roman"/>
          <w:color w:val="000000"/>
        </w:rPr>
        <w:t>Website:</w:t>
      </w:r>
      <w:r w:rsidRPr="0082522B">
        <w:rPr>
          <w:rFonts w:ascii="Calibri" w:eastAsia="Calibri" w:hAnsi="Calibri" w:cs="Times New Roman"/>
          <w:color w:val="000000"/>
        </w:rPr>
        <w:tab/>
      </w:r>
      <w:hyperlink r:id="rId27" w:history="1">
        <w:r w:rsidRPr="0082522B">
          <w:rPr>
            <w:rFonts w:ascii="Calibri" w:eastAsia="Calibri" w:hAnsi="Calibri" w:cs="Segoe UI"/>
            <w:color w:val="0046FF"/>
            <w:szCs w:val="21"/>
            <w:u w:val="single"/>
          </w:rPr>
          <w:t>https://www.infrastructure.gov.au/have-your-say/</w:t>
        </w:r>
      </w:hyperlink>
    </w:p>
    <w:p w14:paraId="489C4BD1" w14:textId="67F76F8A" w:rsidR="006618C8" w:rsidRPr="0082522B" w:rsidRDefault="006618C8" w:rsidP="006618C8">
      <w:pPr>
        <w:ind w:left="1134" w:hanging="1134"/>
        <w:rPr>
          <w:rFonts w:ascii="Calibri" w:eastAsia="Calibri" w:hAnsi="Calibri" w:cs="Times New Roman"/>
          <w:color w:val="000000"/>
        </w:rPr>
      </w:pPr>
      <w:r w:rsidRPr="0082522B">
        <w:rPr>
          <w:rFonts w:ascii="Calibri" w:eastAsia="Calibri" w:hAnsi="Calibri" w:cs="Times New Roman"/>
          <w:color w:val="000000"/>
        </w:rPr>
        <w:t>Post:</w:t>
      </w:r>
      <w:r w:rsidRPr="0082522B">
        <w:rPr>
          <w:rFonts w:ascii="Calibri" w:eastAsia="Calibri" w:hAnsi="Calibri" w:cs="Times New Roman"/>
          <w:color w:val="000000"/>
        </w:rPr>
        <w:tab/>
      </w:r>
      <w:r w:rsidR="00CC5E10">
        <w:rPr>
          <w:rFonts w:ascii="Calibri" w:eastAsia="Calibri" w:hAnsi="Calibri" w:cs="Times New Roman"/>
          <w:color w:val="000000"/>
        </w:rPr>
        <w:t>Media Policy</w:t>
      </w:r>
      <w:r w:rsidRPr="0082522B">
        <w:rPr>
          <w:rFonts w:ascii="Calibri" w:eastAsia="Calibri" w:hAnsi="Calibri" w:cs="Times New Roman"/>
          <w:color w:val="000000"/>
        </w:rPr>
        <w:t xml:space="preserve"> Division</w:t>
      </w:r>
      <w:r w:rsidRPr="0082522B">
        <w:rPr>
          <w:rFonts w:ascii="Calibri" w:eastAsia="Calibri" w:hAnsi="Calibri" w:cs="Times New Roman"/>
          <w:color w:val="000000"/>
        </w:rPr>
        <w:br/>
        <w:t xml:space="preserve">Department of Infrastructure, Transport, Regional Development, Communications and the Arts GPO Box </w:t>
      </w:r>
      <w:r>
        <w:rPr>
          <w:rFonts w:ascii="Calibri" w:eastAsia="Calibri" w:hAnsi="Calibri" w:cs="Times New Roman"/>
          <w:color w:val="000000"/>
        </w:rPr>
        <w:t>594</w:t>
      </w:r>
      <w:r w:rsidRPr="0082522B">
        <w:rPr>
          <w:rFonts w:ascii="Calibri" w:eastAsia="Calibri" w:hAnsi="Calibri" w:cs="Times New Roman"/>
          <w:color w:val="000000"/>
        </w:rPr>
        <w:t xml:space="preserve"> </w:t>
      </w:r>
      <w:r>
        <w:rPr>
          <w:rFonts w:ascii="Calibri" w:eastAsia="Calibri" w:hAnsi="Calibri" w:cs="Times New Roman"/>
          <w:color w:val="000000"/>
        </w:rPr>
        <w:br/>
      </w:r>
      <w:r w:rsidRPr="0082522B">
        <w:rPr>
          <w:rFonts w:ascii="Calibri" w:eastAsia="Calibri" w:hAnsi="Calibri" w:cs="Times New Roman"/>
          <w:color w:val="000000"/>
        </w:rPr>
        <w:t>CANBERRA ACT 2601</w:t>
      </w:r>
    </w:p>
    <w:p w14:paraId="2F157C39" w14:textId="77777777" w:rsidR="006618C8" w:rsidRPr="0082522B" w:rsidRDefault="006618C8" w:rsidP="006618C8">
      <w:pPr>
        <w:rPr>
          <w:rFonts w:ascii="Calibri" w:eastAsia="Calibri" w:hAnsi="Calibri" w:cs="Times New Roman"/>
          <w:color w:val="000000"/>
        </w:rPr>
      </w:pPr>
      <w:r w:rsidRPr="0082522B">
        <w:rPr>
          <w:rFonts w:ascii="Calibri" w:eastAsia="Calibri" w:hAnsi="Calibri" w:cs="Times New Roman"/>
          <w:color w:val="000000"/>
        </w:rPr>
        <w:t>Comments and submissions should include the respondent’s name, organisation (if applicable) and contact details.</w:t>
      </w:r>
    </w:p>
    <w:p w14:paraId="664B74BD" w14:textId="0403F45A" w:rsidR="006618C8" w:rsidRPr="0082522B" w:rsidRDefault="006618C8" w:rsidP="006618C8">
      <w:pPr>
        <w:rPr>
          <w:rFonts w:ascii="Calibri" w:eastAsia="Calibri" w:hAnsi="Calibri" w:cs="Times New Roman"/>
          <w:color w:val="000000"/>
        </w:rPr>
      </w:pPr>
      <w:r w:rsidRPr="0082522B">
        <w:rPr>
          <w:rFonts w:ascii="Calibri" w:eastAsia="Calibri" w:hAnsi="Calibri" w:cs="Times New Roman"/>
          <w:color w:val="000000"/>
        </w:rPr>
        <w:t xml:space="preserve">Questions about the submission process can be directed to </w:t>
      </w:r>
      <w:hyperlink r:id="rId28" w:history="1">
        <w:r w:rsidRPr="00D2433D">
          <w:rPr>
            <w:color w:val="0046FF"/>
            <w:u w:val="single"/>
          </w:rPr>
          <w:t>media.reform@communications.gov.au</w:t>
        </w:r>
      </w:hyperlink>
      <w:r w:rsidRPr="0082522B">
        <w:rPr>
          <w:rFonts w:ascii="Calibri" w:eastAsia="Calibri" w:hAnsi="Calibri" w:cs="Times New Roman"/>
          <w:color w:val="000000"/>
        </w:rPr>
        <w:t>.</w:t>
      </w:r>
    </w:p>
    <w:p w14:paraId="77CA7549" w14:textId="77777777" w:rsidR="006618C8" w:rsidRPr="007B2BBD" w:rsidRDefault="006618C8" w:rsidP="00BA7D4D">
      <w:pPr>
        <w:rPr>
          <w:b/>
          <w:color w:val="6D7989" w:themeColor="accent4" w:themeShade="BF"/>
          <w:sz w:val="36"/>
          <w:szCs w:val="36"/>
        </w:rPr>
      </w:pPr>
      <w:bookmarkStart w:id="27" w:name="_Toc108514708"/>
      <w:bookmarkStart w:id="28" w:name="_Toc108611465"/>
      <w:bookmarkStart w:id="29" w:name="_Toc111031078"/>
      <w:bookmarkStart w:id="30" w:name="_Toc112233666"/>
      <w:bookmarkStart w:id="31" w:name="_Toc112326009"/>
      <w:bookmarkStart w:id="32" w:name="_Toc113028179"/>
      <w:bookmarkStart w:id="33" w:name="_Toc113361254"/>
      <w:bookmarkStart w:id="34" w:name="_Toc113361762"/>
      <w:bookmarkStart w:id="35" w:name="_Toc114476237"/>
      <w:bookmarkStart w:id="36" w:name="_Toc114487284"/>
      <w:bookmarkStart w:id="37" w:name="_Toc114487368"/>
      <w:bookmarkStart w:id="38" w:name="_Toc116044834"/>
      <w:bookmarkStart w:id="39" w:name="_Toc116046018"/>
      <w:bookmarkStart w:id="40" w:name="_Toc116061392"/>
      <w:bookmarkStart w:id="41" w:name="_Toc122598923"/>
      <w:r w:rsidRPr="007B2BBD">
        <w:rPr>
          <w:b/>
          <w:color w:val="6D7989" w:themeColor="accent4" w:themeShade="BF"/>
          <w:sz w:val="36"/>
          <w:szCs w:val="36"/>
        </w:rPr>
        <w:t>Publication of submissions and confidentiality</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D0270AD" w14:textId="4B212962" w:rsidR="006618C8" w:rsidRPr="0082522B" w:rsidRDefault="006618C8" w:rsidP="006618C8">
      <w:pPr>
        <w:rPr>
          <w:rFonts w:ascii="Calibri" w:eastAsia="Calibri" w:hAnsi="Calibri" w:cs="Times New Roman"/>
          <w:color w:val="000000"/>
        </w:rPr>
      </w:pPr>
      <w:r w:rsidRPr="0082522B">
        <w:rPr>
          <w:rFonts w:ascii="Calibri" w:eastAsia="Calibri" w:hAnsi="Calibri" w:cs="Times New Roman"/>
          <w:color w:val="000000"/>
        </w:rPr>
        <w:t xml:space="preserve">All submissions will be made publicly available by the department unless a respondent specifically requests that a submission, or a part of a submission, </w:t>
      </w:r>
      <w:r w:rsidR="0043741B">
        <w:rPr>
          <w:rFonts w:ascii="Calibri" w:eastAsia="Calibri" w:hAnsi="Calibri" w:cs="Times New Roman"/>
          <w:color w:val="000000"/>
        </w:rPr>
        <w:t>including names of persons and/or organisations</w:t>
      </w:r>
      <w:r w:rsidR="00517FE5">
        <w:rPr>
          <w:rFonts w:ascii="Calibri" w:eastAsia="Calibri" w:hAnsi="Calibri" w:cs="Times New Roman"/>
          <w:color w:val="000000"/>
        </w:rPr>
        <w:t>, contact details</w:t>
      </w:r>
      <w:r w:rsidR="0043741B">
        <w:rPr>
          <w:rFonts w:ascii="Calibri" w:eastAsia="Calibri" w:hAnsi="Calibri" w:cs="Times New Roman"/>
          <w:color w:val="000000"/>
        </w:rPr>
        <w:t xml:space="preserve"> and information that may be commercially sensitive, </w:t>
      </w:r>
      <w:r w:rsidRPr="0082522B">
        <w:rPr>
          <w:rFonts w:ascii="Calibri" w:eastAsia="Calibri" w:hAnsi="Calibri" w:cs="Times New Roman"/>
          <w:color w:val="000000"/>
        </w:rPr>
        <w:t>be kept confidential.</w:t>
      </w:r>
    </w:p>
    <w:p w14:paraId="51A959C3" w14:textId="74FC3F50" w:rsidR="006618C8" w:rsidRDefault="006618C8" w:rsidP="006618C8">
      <w:pPr>
        <w:rPr>
          <w:rFonts w:ascii="Calibri" w:eastAsia="Calibri" w:hAnsi="Calibri" w:cs="Times New Roman"/>
          <w:color w:val="000000"/>
        </w:rPr>
      </w:pPr>
      <w:r w:rsidRPr="0082522B">
        <w:rPr>
          <w:rFonts w:ascii="Calibri" w:eastAsia="Calibri" w:hAnsi="Calibri" w:cs="Times New Roman"/>
          <w:color w:val="000000"/>
        </w:rPr>
        <w:t>The department reserves the right not to publish any submission, or part of a submission, which in its view contains potentially offensive or defamatory material, or for confidentiality reasons.</w:t>
      </w:r>
    </w:p>
    <w:p w14:paraId="0C15CD3D" w14:textId="32300595" w:rsidR="00CA1A4B" w:rsidRPr="0082522B" w:rsidRDefault="00CA1A4B" w:rsidP="006618C8">
      <w:pPr>
        <w:rPr>
          <w:rFonts w:ascii="Calibri" w:eastAsia="Calibri" w:hAnsi="Calibri" w:cs="Times New Roman"/>
          <w:color w:val="000000"/>
        </w:rPr>
      </w:pPr>
      <w:r w:rsidRPr="0082522B">
        <w:rPr>
          <w:rFonts w:ascii="Calibri" w:eastAsia="Calibri" w:hAnsi="Calibri" w:cs="Times New Roman"/>
          <w:color w:val="000000"/>
        </w:rPr>
        <w:t>Comments will not be published.</w:t>
      </w:r>
    </w:p>
    <w:p w14:paraId="5A69F242" w14:textId="02B4AB5E" w:rsidR="008E7D59" w:rsidRDefault="006618C8">
      <w:pPr>
        <w:suppressAutoHyphens w:val="0"/>
        <w:rPr>
          <w:rFonts w:asciiTheme="majorHAnsi" w:eastAsiaTheme="majorEastAsia" w:hAnsiTheme="majorHAnsi" w:cstheme="majorBidi"/>
          <w:color w:val="081E3E" w:themeColor="text2"/>
          <w:sz w:val="44"/>
          <w:szCs w:val="32"/>
          <w:lang w:val="en-US"/>
        </w:rPr>
      </w:pPr>
      <w:r w:rsidRPr="0082522B">
        <w:rPr>
          <w:rFonts w:ascii="Calibri" w:eastAsia="Calibri" w:hAnsi="Calibri" w:cs="Times New Roman"/>
          <w:color w:val="000000"/>
        </w:rPr>
        <w:t xml:space="preserve">The department is subject to the </w:t>
      </w:r>
      <w:r w:rsidRPr="0082522B">
        <w:rPr>
          <w:rFonts w:ascii="Calibri" w:eastAsia="Calibri" w:hAnsi="Calibri" w:cs="Times New Roman"/>
          <w:i/>
          <w:color w:val="000000"/>
        </w:rPr>
        <w:t>Freedom of Information Act 1982</w:t>
      </w:r>
      <w:r w:rsidRPr="0082522B">
        <w:rPr>
          <w:rFonts w:ascii="Calibri" w:eastAsia="Calibri" w:hAnsi="Calibri" w:cs="Times New Roman"/>
          <w:color w:val="000000"/>
        </w:rPr>
        <w:t xml:space="preserve"> and comments and submissions may be required to be disclosed by the department in response to requests made under that Act.</w:t>
      </w:r>
      <w:r w:rsidR="008E7D59">
        <w:rPr>
          <w:lang w:val="en-US"/>
        </w:rPr>
        <w:br w:type="page"/>
      </w:r>
    </w:p>
    <w:p w14:paraId="427F9742" w14:textId="68B9F29B" w:rsidR="00615095" w:rsidRDefault="00862FE1" w:rsidP="009E294A">
      <w:pPr>
        <w:pStyle w:val="Heading1"/>
      </w:pPr>
      <w:bookmarkStart w:id="42" w:name="_Toc178255665"/>
      <w:r>
        <w:lastRenderedPageBreak/>
        <w:t>Part 1</w:t>
      </w:r>
      <w:r w:rsidR="00DE7FBB">
        <w:t xml:space="preserve"> — </w:t>
      </w:r>
      <w:r w:rsidR="001A4BA0">
        <w:t>The c</w:t>
      </w:r>
      <w:r w:rsidR="0070059B">
        <w:t>urrent media landscape</w:t>
      </w:r>
      <w:bookmarkEnd w:id="42"/>
    </w:p>
    <w:p w14:paraId="36F5EBB5" w14:textId="1DAF5217" w:rsidR="00754340" w:rsidRPr="00C169AE" w:rsidRDefault="00754340" w:rsidP="00C169AE">
      <w:pPr>
        <w:pStyle w:val="Introduction"/>
      </w:pPr>
      <w:r w:rsidRPr="00C169AE">
        <w:t>Th</w:t>
      </w:r>
      <w:r w:rsidR="005B12FF">
        <w:rPr>
          <w:lang w:val="en-US"/>
        </w:rPr>
        <w:t>is</w:t>
      </w:r>
      <w:r w:rsidRPr="00C169AE">
        <w:t xml:space="preserve"> part of the paper outlines the </w:t>
      </w:r>
      <w:r w:rsidR="00CA1A4B">
        <w:rPr>
          <w:lang w:val="en-AU"/>
        </w:rPr>
        <w:t>contribution of</w:t>
      </w:r>
      <w:r w:rsidRPr="00C169AE">
        <w:t xml:space="preserve"> radio services in Australia </w:t>
      </w:r>
      <w:r w:rsidR="00CA1A4B">
        <w:rPr>
          <w:lang w:val="en-AU"/>
        </w:rPr>
        <w:t xml:space="preserve">to public policy outcomes and the </w:t>
      </w:r>
      <w:r w:rsidRPr="00C169AE">
        <w:t xml:space="preserve">changes in technology, consumer </w:t>
      </w:r>
      <w:r w:rsidR="00C169AE" w:rsidRPr="00C169AE">
        <w:t>behaviour</w:t>
      </w:r>
      <w:r w:rsidRPr="00C169AE">
        <w:t xml:space="preserve"> and markets that are relevant to radio prominence. It then considers what is radio prominence, the differences between radio prominence and television prominence, and relevant international developments.</w:t>
      </w:r>
    </w:p>
    <w:p w14:paraId="49999BC5" w14:textId="77777777" w:rsidR="00714130" w:rsidRDefault="007F7E52" w:rsidP="000F5EE4">
      <w:pPr>
        <w:pStyle w:val="Heading2"/>
        <w:numPr>
          <w:ilvl w:val="0"/>
          <w:numId w:val="21"/>
        </w:numPr>
        <w:ind w:left="357" w:hanging="357"/>
      </w:pPr>
      <w:bookmarkStart w:id="43" w:name="_Toc178255666"/>
      <w:r>
        <w:t>Radio services in Australi</w:t>
      </w:r>
      <w:r w:rsidR="00504E0A">
        <w:t>a</w:t>
      </w:r>
      <w:bookmarkEnd w:id="43"/>
    </w:p>
    <w:p w14:paraId="6AE17B15" w14:textId="609FE13D" w:rsidR="00A14B54" w:rsidRPr="001308A2" w:rsidRDefault="001308A2" w:rsidP="001308A2">
      <w:pPr>
        <w:pStyle w:val="Heading3"/>
        <w:rPr>
          <w:rStyle w:val="Style1Char"/>
          <w:szCs w:val="24"/>
        </w:rPr>
      </w:pPr>
      <w:bookmarkStart w:id="44" w:name="_Toc178255667"/>
      <w:r w:rsidRPr="001308A2">
        <w:rPr>
          <w:rStyle w:val="Style1Char"/>
          <w:szCs w:val="24"/>
        </w:rPr>
        <w:t xml:space="preserve">1.1 </w:t>
      </w:r>
      <w:r w:rsidR="00592081" w:rsidRPr="001308A2">
        <w:rPr>
          <w:rStyle w:val="Style1Char"/>
          <w:szCs w:val="24"/>
        </w:rPr>
        <w:t>Public policy role of radio services</w:t>
      </w:r>
      <w:bookmarkEnd w:id="44"/>
    </w:p>
    <w:p w14:paraId="24F9A5B7" w14:textId="77777777" w:rsidR="00193593" w:rsidRPr="00CC7D2C" w:rsidRDefault="00193593" w:rsidP="00193593">
      <w:r w:rsidRPr="00CC7D2C">
        <w:t>The existing legislative framework for media services in Australia relies heavily on broadcasting services</w:t>
      </w:r>
      <w:r>
        <w:t xml:space="preserve">, both </w:t>
      </w:r>
      <w:r w:rsidR="00226BC3">
        <w:t>TV</w:t>
      </w:r>
      <w:r>
        <w:t xml:space="preserve"> and radio,</w:t>
      </w:r>
      <w:r w:rsidRPr="00CC7D2C">
        <w:t xml:space="preserve"> to meet the policy objectives that are reflected in the objects of </w:t>
      </w:r>
      <w:r>
        <w:t xml:space="preserve">subsection 3(1) of the </w:t>
      </w:r>
      <w:r w:rsidRPr="00CC7D2C">
        <w:rPr>
          <w:i/>
        </w:rPr>
        <w:t>Broadcasting Services Act 1</w:t>
      </w:r>
      <w:r>
        <w:rPr>
          <w:i/>
        </w:rPr>
        <w:t>9</w:t>
      </w:r>
      <w:r w:rsidRPr="00CC7D2C">
        <w:rPr>
          <w:i/>
        </w:rPr>
        <w:t>9</w:t>
      </w:r>
      <w:r>
        <w:rPr>
          <w:i/>
        </w:rPr>
        <w:t>2</w:t>
      </w:r>
      <w:r w:rsidRPr="00CC7D2C">
        <w:t xml:space="preserve"> (BSA)</w:t>
      </w:r>
      <w:r w:rsidR="00504E0A">
        <w:t>. These i</w:t>
      </w:r>
      <w:r w:rsidRPr="00CC7D2C">
        <w:t>nclude (among others):</w:t>
      </w:r>
    </w:p>
    <w:p w14:paraId="01ED7308" w14:textId="0806D126" w:rsidR="00193593" w:rsidRPr="00CC7D2C" w:rsidRDefault="00193593" w:rsidP="00193593">
      <w:pPr>
        <w:spacing w:before="80" w:after="160"/>
        <w:ind w:left="567" w:hanging="227"/>
        <w:rPr>
          <w:rFonts w:ascii="Calibri" w:eastAsia="Calibri" w:hAnsi="Calibri" w:cs="Times New Roman"/>
        </w:rPr>
      </w:pPr>
      <w:r w:rsidRPr="00CC7D2C">
        <w:rPr>
          <w:rFonts w:ascii="Calibri" w:eastAsia="Calibri" w:hAnsi="Calibri" w:cs="Times New Roman"/>
        </w:rPr>
        <w:t>a) to promote the availability of a diverse range of radio and television services offering entertainment, education and information;</w:t>
      </w:r>
    </w:p>
    <w:p w14:paraId="0D62AAB0" w14:textId="77777777" w:rsidR="00193593" w:rsidRPr="00CC7D2C" w:rsidRDefault="00193593" w:rsidP="00193593">
      <w:pPr>
        <w:spacing w:before="80" w:after="160"/>
        <w:ind w:left="567" w:hanging="227"/>
        <w:rPr>
          <w:rFonts w:ascii="Calibri" w:eastAsia="Calibri" w:hAnsi="Calibri" w:cs="Times New Roman"/>
        </w:rPr>
      </w:pPr>
      <w:r w:rsidRPr="00CC7D2C">
        <w:rPr>
          <w:rFonts w:ascii="Calibri" w:eastAsia="Calibri" w:hAnsi="Calibri" w:cs="Times New Roman"/>
        </w:rPr>
        <w:t>b) to provide a regulatory environment that will facilitate the development of a broadcasting industry in Australia that is efficient, competitive and responsive to audience needs;</w:t>
      </w:r>
    </w:p>
    <w:p w14:paraId="1D3ADEEF" w14:textId="1CD9D60A" w:rsidR="00193593" w:rsidRPr="00CC7D2C" w:rsidRDefault="00193593" w:rsidP="00193593">
      <w:pPr>
        <w:spacing w:before="80" w:after="160"/>
        <w:ind w:left="567" w:hanging="227"/>
        <w:rPr>
          <w:rFonts w:ascii="Calibri" w:eastAsia="Calibri" w:hAnsi="Calibri" w:cs="Times New Roman"/>
        </w:rPr>
      </w:pPr>
      <w:r w:rsidRPr="00CC7D2C">
        <w:rPr>
          <w:rFonts w:ascii="Calibri" w:eastAsia="Calibri" w:hAnsi="Calibri" w:cs="Times New Roman"/>
        </w:rPr>
        <w:t>e) to promote the role of broadcasting services in developing and reflecting a sense of Australian identity, character and cultural diversity;</w:t>
      </w:r>
    </w:p>
    <w:p w14:paraId="76873BC1" w14:textId="662B077B" w:rsidR="00193593" w:rsidRPr="00CC7D2C" w:rsidRDefault="00193593" w:rsidP="00193593">
      <w:pPr>
        <w:spacing w:before="80" w:after="160"/>
        <w:ind w:left="567" w:hanging="227"/>
        <w:rPr>
          <w:rFonts w:ascii="Calibri" w:eastAsia="Calibri" w:hAnsi="Calibri" w:cs="Times New Roman"/>
        </w:rPr>
      </w:pPr>
      <w:r w:rsidRPr="00CC7D2C">
        <w:rPr>
          <w:rFonts w:ascii="Calibri" w:eastAsia="Calibri" w:hAnsi="Calibri" w:cs="Times New Roman"/>
        </w:rPr>
        <w:t>ea) to promote the availability to audiences throughout Australia of television and radio programs about matters of local significance;</w:t>
      </w:r>
    </w:p>
    <w:p w14:paraId="3D0C5F83" w14:textId="01C99895" w:rsidR="00193593" w:rsidRPr="00CC7D2C" w:rsidRDefault="00193593" w:rsidP="00193593">
      <w:pPr>
        <w:spacing w:before="80" w:after="160"/>
        <w:ind w:left="567" w:hanging="227"/>
        <w:rPr>
          <w:rFonts w:ascii="Calibri" w:eastAsia="Calibri" w:hAnsi="Calibri" w:cs="Times New Roman"/>
        </w:rPr>
      </w:pPr>
      <w:r w:rsidRPr="00CC7D2C">
        <w:rPr>
          <w:rFonts w:ascii="Calibri" w:eastAsia="Calibri" w:hAnsi="Calibri" w:cs="Times New Roman"/>
        </w:rPr>
        <w:t>f) to promote the provision of high quality and innovative programming by providers of broadcasting services; and</w:t>
      </w:r>
    </w:p>
    <w:p w14:paraId="1EB8FCEF" w14:textId="24397A45" w:rsidR="00193593" w:rsidRPr="00CC7D2C" w:rsidRDefault="00193593" w:rsidP="00193593">
      <w:pPr>
        <w:spacing w:before="80" w:after="160"/>
        <w:ind w:left="567" w:hanging="227"/>
        <w:rPr>
          <w:rFonts w:ascii="Calibri" w:eastAsia="Calibri" w:hAnsi="Calibri" w:cs="Times New Roman"/>
        </w:rPr>
      </w:pPr>
      <w:r w:rsidRPr="00CC7D2C">
        <w:rPr>
          <w:rFonts w:ascii="Calibri" w:eastAsia="Calibri" w:hAnsi="Calibri" w:cs="Times New Roman"/>
        </w:rPr>
        <w:t>g) to encourage providers of commercial and community broadcasting services to be responsive to the need for a fair and accurate coverage of matters of public interest and for an appropriate coverage of matters of local significance.</w:t>
      </w:r>
    </w:p>
    <w:p w14:paraId="363C3402" w14:textId="65BA953E" w:rsidR="00266E4C" w:rsidRDefault="00813934" w:rsidP="00592081">
      <w:r>
        <w:t xml:space="preserve">These objectives remain relevant in the </w:t>
      </w:r>
      <w:r w:rsidR="00504E0A">
        <w:t xml:space="preserve">contemporary </w:t>
      </w:r>
      <w:r>
        <w:t>media environment</w:t>
      </w:r>
      <w:r w:rsidR="006B5599">
        <w:t>. Terrestrial radio broadcast</w:t>
      </w:r>
      <w:r w:rsidR="006E7BFC">
        <w:t xml:space="preserve">ers </w:t>
      </w:r>
      <w:r w:rsidR="006B5599">
        <w:t xml:space="preserve">will </w:t>
      </w:r>
      <w:r w:rsidR="006E7BFC">
        <w:t xml:space="preserve">continue to make valuable services available to </w:t>
      </w:r>
      <w:r w:rsidR="006B5599">
        <w:t>the majority of Australians, while the radio industry increases its operating capacity and offerings in the online environment.</w:t>
      </w:r>
    </w:p>
    <w:p w14:paraId="48D95074" w14:textId="5E4DC20A" w:rsidR="00266E4C" w:rsidRDefault="006B5599" w:rsidP="006B5599">
      <w:pPr>
        <w:pStyle w:val="Heading4"/>
      </w:pPr>
      <w:r>
        <w:t>Informing Australians</w:t>
      </w:r>
    </w:p>
    <w:p w14:paraId="3BFFA9B5" w14:textId="166D5146" w:rsidR="00155C8E" w:rsidRDefault="005F342C" w:rsidP="00592081">
      <w:r>
        <w:t xml:space="preserve">Australia’s broadcasting </w:t>
      </w:r>
      <w:r w:rsidR="003E4BCD">
        <w:t>sectors</w:t>
      </w:r>
      <w:r>
        <w:t xml:space="preserve">, </w:t>
      </w:r>
      <w:r w:rsidR="00D56507">
        <w:t>TV</w:t>
      </w:r>
      <w:r>
        <w:t xml:space="preserve"> and radio, provide close to universal access to news and </w:t>
      </w:r>
      <w:r w:rsidR="00FD54D4">
        <w:t>entertainment</w:t>
      </w:r>
      <w:r w:rsidR="00CF2DFA">
        <w:t xml:space="preserve"> content </w:t>
      </w:r>
      <w:r w:rsidR="00BD40B3">
        <w:t xml:space="preserve">through a combination of terrestrial broadcasting and services </w:t>
      </w:r>
      <w:r w:rsidR="003E4BCD">
        <w:t xml:space="preserve">made </w:t>
      </w:r>
      <w:r w:rsidR="00BD40B3">
        <w:t xml:space="preserve">available over </w:t>
      </w:r>
      <w:r w:rsidR="00504E0A">
        <w:t xml:space="preserve">the </w:t>
      </w:r>
      <w:r w:rsidR="00BD40B3">
        <w:t>internet</w:t>
      </w:r>
      <w:r>
        <w:t>.</w:t>
      </w:r>
    </w:p>
    <w:p w14:paraId="2452269C" w14:textId="30987F98" w:rsidR="005A71C1" w:rsidRDefault="00504E0A" w:rsidP="003E4BCD">
      <w:pPr>
        <w:pStyle w:val="ListParagraph"/>
        <w:numPr>
          <w:ilvl w:val="0"/>
          <w:numId w:val="70"/>
        </w:numPr>
      </w:pPr>
      <w:r>
        <w:t xml:space="preserve">In 2023, radio was </w:t>
      </w:r>
      <w:r w:rsidR="000E485B" w:rsidRPr="000D43B7">
        <w:t xml:space="preserve">the </w:t>
      </w:r>
      <w:r w:rsidR="0040714B" w:rsidRPr="000D43B7">
        <w:t xml:space="preserve">medium by which </w:t>
      </w:r>
      <w:r>
        <w:t>5</w:t>
      </w:r>
      <w:r w:rsidR="000E485B">
        <w:t>1</w:t>
      </w:r>
      <w:r>
        <w:t xml:space="preserve"> per cent of Australian</w:t>
      </w:r>
      <w:r w:rsidR="0040714B">
        <w:t xml:space="preserve"> adults accessed most of their news content</w:t>
      </w:r>
      <w:r w:rsidR="003E4BCD">
        <w:t>;</w:t>
      </w:r>
      <w:r>
        <w:t xml:space="preserve"> ahead of </w:t>
      </w:r>
      <w:r w:rsidR="00495193">
        <w:t>domestic / Australian news websites or apps (49 per cent), social media (46 per cent), and public</w:t>
      </w:r>
      <w:r w:rsidR="00A45EE9">
        <w:t>ly-owned</w:t>
      </w:r>
      <w:r w:rsidR="00495193">
        <w:t xml:space="preserve"> free-to-air </w:t>
      </w:r>
      <w:r w:rsidR="00D56507">
        <w:t>TV</w:t>
      </w:r>
      <w:r w:rsidR="00495193">
        <w:t xml:space="preserve"> (38 per cent)</w:t>
      </w:r>
      <w:r w:rsidR="005A71C1">
        <w:t>.</w:t>
      </w:r>
      <w:r w:rsidR="005A71C1">
        <w:rPr>
          <w:rStyle w:val="FootnoteReference"/>
        </w:rPr>
        <w:footnoteReference w:id="7"/>
      </w:r>
    </w:p>
    <w:p w14:paraId="6036FF4B" w14:textId="15F91FA2" w:rsidR="00616FC7" w:rsidRDefault="0007006E" w:rsidP="00D923F4">
      <w:pPr>
        <w:pStyle w:val="ListParagraph"/>
        <w:numPr>
          <w:ilvl w:val="0"/>
          <w:numId w:val="70"/>
        </w:numPr>
        <w:ind w:left="357" w:hanging="357"/>
        <w:contextualSpacing w:val="0"/>
      </w:pPr>
      <w:r>
        <w:lastRenderedPageBreak/>
        <w:t xml:space="preserve">The University of Canberra’s </w:t>
      </w:r>
      <w:r w:rsidRPr="003E4BCD">
        <w:rPr>
          <w:i/>
        </w:rPr>
        <w:t>Digital News Report: Australia 2023</w:t>
      </w:r>
      <w:r>
        <w:t xml:space="preserve"> </w:t>
      </w:r>
      <w:r w:rsidR="00FC121C">
        <w:t>found that</w:t>
      </w:r>
      <w:r w:rsidR="00504E0A">
        <w:t xml:space="preserve"> </w:t>
      </w:r>
      <w:r w:rsidR="001F7FE2">
        <w:t xml:space="preserve">there is substantial difference across the generations </w:t>
      </w:r>
      <w:r w:rsidR="00504E0A">
        <w:t xml:space="preserve">for </w:t>
      </w:r>
      <w:r w:rsidR="001F7FE2" w:rsidDel="00504E0A">
        <w:t>ac</w:t>
      </w:r>
      <w:r w:rsidR="001F7FE2">
        <w:t>cessing news through radio, with older generations more inclined to listen to radio (77+</w:t>
      </w:r>
      <w:r w:rsidR="00CD6705">
        <w:t xml:space="preserve"> age group</w:t>
      </w:r>
      <w:r w:rsidR="001F7FE2">
        <w:t xml:space="preserve"> - 41 per cent</w:t>
      </w:r>
      <w:r w:rsidR="00504E0A">
        <w:t xml:space="preserve">; </w:t>
      </w:r>
      <w:r w:rsidR="001F7FE2">
        <w:t>baby boomers - 30 per</w:t>
      </w:r>
      <w:r w:rsidR="00FC121C">
        <w:t xml:space="preserve"> </w:t>
      </w:r>
      <w:r w:rsidR="001F7FE2">
        <w:t>cent</w:t>
      </w:r>
      <w:r w:rsidR="003E4BCD">
        <w:t xml:space="preserve">), </w:t>
      </w:r>
      <w:r w:rsidR="00616FC7">
        <w:t>and</w:t>
      </w:r>
      <w:r w:rsidR="003E4BCD">
        <w:t xml:space="preserve"> </w:t>
      </w:r>
      <w:r w:rsidR="001F7FE2">
        <w:t>Gen Z (14 per cent) being least inclined to source news via radio services.</w:t>
      </w:r>
      <w:r w:rsidR="00B5307F" w:rsidRPr="00741387">
        <w:rPr>
          <w:vertAlign w:val="superscript"/>
        </w:rPr>
        <w:footnoteReference w:id="8"/>
      </w:r>
    </w:p>
    <w:p w14:paraId="309A3522" w14:textId="135C251F" w:rsidR="00FC121C" w:rsidRDefault="00504E0A" w:rsidP="00D923F4">
      <w:pPr>
        <w:pStyle w:val="ListParagraph"/>
        <w:numPr>
          <w:ilvl w:val="0"/>
          <w:numId w:val="70"/>
        </w:numPr>
        <w:ind w:left="357" w:hanging="357"/>
        <w:contextualSpacing w:val="0"/>
      </w:pPr>
      <w:r>
        <w:t xml:space="preserve">The </w:t>
      </w:r>
      <w:r w:rsidR="00616FC7" w:rsidRPr="003E4BCD">
        <w:rPr>
          <w:i/>
        </w:rPr>
        <w:t>Digital News Report</w:t>
      </w:r>
      <w:r w:rsidR="00616FC7">
        <w:rPr>
          <w:i/>
        </w:rPr>
        <w:t xml:space="preserve"> </w:t>
      </w:r>
      <w:r w:rsidR="00616FC7">
        <w:t xml:space="preserve">also found that the </w:t>
      </w:r>
      <w:r>
        <w:t xml:space="preserve">use of </w:t>
      </w:r>
      <w:r w:rsidR="00FC121C">
        <w:t xml:space="preserve">voice activated speakers to access news has increased </w:t>
      </w:r>
      <w:r>
        <w:t xml:space="preserve">significantly </w:t>
      </w:r>
      <w:r w:rsidR="00FC121C">
        <w:t>between 2017 (1 per cent) and 2023 (7 per cent).</w:t>
      </w:r>
      <w:r w:rsidR="00FC121C" w:rsidRPr="00741387">
        <w:rPr>
          <w:vertAlign w:val="superscript"/>
        </w:rPr>
        <w:footnoteReference w:id="9"/>
      </w:r>
    </w:p>
    <w:p w14:paraId="1A752754" w14:textId="4D90842F" w:rsidR="006B5599" w:rsidRDefault="006B5599" w:rsidP="006B5599">
      <w:pPr>
        <w:pStyle w:val="Heading4"/>
      </w:pPr>
      <w:r>
        <w:t>Access to emergency information</w:t>
      </w:r>
    </w:p>
    <w:p w14:paraId="74FAD85F" w14:textId="423EA801" w:rsidR="00E61C68" w:rsidRDefault="0055201B" w:rsidP="00592081">
      <w:r>
        <w:t>The ability to access local emergency information quickly and reliably is critical to the safety of many Australians, particularly those living in areas prone to emergency events.</w:t>
      </w:r>
      <w:r w:rsidR="00504E0A">
        <w:t xml:space="preserve"> </w:t>
      </w:r>
      <w:r w:rsidR="00637D28">
        <w:t>A</w:t>
      </w:r>
      <w:r w:rsidR="00C228C2">
        <w:t>ustralian audiences expect to have access to both general and localised information on unfolding emergencies, including from emergency services, to protect the life, health and safety of individuals and communities in times of crisis</w:t>
      </w:r>
      <w:r w:rsidR="00637D28">
        <w:t>.</w:t>
      </w:r>
      <w:r w:rsidR="00637D28">
        <w:rPr>
          <w:rStyle w:val="FootnoteReference"/>
        </w:rPr>
        <w:footnoteReference w:id="10"/>
      </w:r>
    </w:p>
    <w:p w14:paraId="1EE8D4EA" w14:textId="637C0437" w:rsidR="00A47D24" w:rsidRDefault="00E61C68" w:rsidP="00925435">
      <w:r>
        <w:t xml:space="preserve">Radio </w:t>
      </w:r>
      <w:r w:rsidR="00504E0A">
        <w:t xml:space="preserve">is a particularly effective method of </w:t>
      </w:r>
      <w:r>
        <w:t>communicating important information to large groups of people before, during and after emergency situations.</w:t>
      </w:r>
      <w:r w:rsidR="00461025">
        <w:t xml:space="preserve"> </w:t>
      </w:r>
      <w:r w:rsidR="00620D77">
        <w:t>T</w:t>
      </w:r>
      <w:r w:rsidR="00B33CFC">
        <w:t xml:space="preserve">he Senate inquiry </w:t>
      </w:r>
      <w:r w:rsidR="00357BB4">
        <w:t>into the Australian 2019-20 bushfire season</w:t>
      </w:r>
      <w:r w:rsidR="00620D77">
        <w:t xml:space="preserve"> highlighted </w:t>
      </w:r>
      <w:r w:rsidR="00B33CFC">
        <w:t xml:space="preserve">the fundamental role of radio broadcasts </w:t>
      </w:r>
      <w:r w:rsidR="0082334F">
        <w:t xml:space="preserve">(in particular analogue </w:t>
      </w:r>
      <w:r w:rsidR="00FA292D">
        <w:t xml:space="preserve">terrestrial </w:t>
      </w:r>
      <w:r w:rsidR="0082334F">
        <w:t xml:space="preserve">radio) </w:t>
      </w:r>
      <w:r w:rsidR="00357BB4">
        <w:t xml:space="preserve">during </w:t>
      </w:r>
      <w:r w:rsidR="00031F1F">
        <w:t>the</w:t>
      </w:r>
      <w:r w:rsidR="00FF2F7F">
        <w:t>se</w:t>
      </w:r>
      <w:r w:rsidR="00031F1F">
        <w:t xml:space="preserve"> catastrophic bushfires</w:t>
      </w:r>
      <w:r w:rsidR="00357BB4">
        <w:t xml:space="preserve">. The </w:t>
      </w:r>
      <w:r w:rsidR="00A72957">
        <w:t xml:space="preserve">reasons </w:t>
      </w:r>
      <w:r w:rsidR="00620D77">
        <w:t xml:space="preserve">cited for this key role included the </w:t>
      </w:r>
      <w:r w:rsidR="00B33CFC">
        <w:t>ubiquity and portability of radio</w:t>
      </w:r>
      <w:r w:rsidR="00357BB4">
        <w:t xml:space="preserve"> receivers</w:t>
      </w:r>
      <w:r w:rsidR="00B33CFC">
        <w:t xml:space="preserve">, the wide </w:t>
      </w:r>
      <w:r w:rsidR="00357BB4">
        <w:t xml:space="preserve">area of </w:t>
      </w:r>
      <w:r w:rsidR="00B33CFC">
        <w:t xml:space="preserve">geographic </w:t>
      </w:r>
      <w:r w:rsidR="00031F1F">
        <w:t xml:space="preserve">radio </w:t>
      </w:r>
      <w:r w:rsidR="00B33CFC">
        <w:t>coverage</w:t>
      </w:r>
      <w:r w:rsidR="00620D77">
        <w:t>,</w:t>
      </w:r>
      <w:r w:rsidR="00B33CFC">
        <w:t xml:space="preserve"> and the overlapping broadcast sites</w:t>
      </w:r>
      <w:r w:rsidR="00357BB4">
        <w:t>.</w:t>
      </w:r>
      <w:r w:rsidR="002C5FC3">
        <w:rPr>
          <w:rStyle w:val="FootnoteReference"/>
        </w:rPr>
        <w:footnoteReference w:id="11"/>
      </w:r>
      <w:r w:rsidR="00B33CFC">
        <w:t xml:space="preserve"> </w:t>
      </w:r>
      <w:r w:rsidR="008223F1">
        <w:t>Submitters to the bushfire inquiry noted the challenges of providing consistent and accurate emergency information to local communities, alongside other sources such as popular social media sites.</w:t>
      </w:r>
      <w:r w:rsidR="008223F1">
        <w:rPr>
          <w:rStyle w:val="FootnoteReference"/>
        </w:rPr>
        <w:footnoteReference w:id="12"/>
      </w:r>
    </w:p>
    <w:p w14:paraId="4D48AC56" w14:textId="5B04B8AE" w:rsidR="00BC033D" w:rsidRPr="00737D0B" w:rsidDel="004E6D1A" w:rsidRDefault="00620D77" w:rsidP="00FD54D4">
      <w:pPr>
        <w:rPr>
          <w:rFonts w:cstheme="minorHAnsi"/>
        </w:rPr>
      </w:pPr>
      <w:r>
        <w:t>E</w:t>
      </w:r>
      <w:r w:rsidR="00925435">
        <w:t xml:space="preserve">mergency services apps </w:t>
      </w:r>
      <w:r>
        <w:t>provide an important source of up-to-date and authoritative information during emergencies. They</w:t>
      </w:r>
      <w:r w:rsidR="00925435" w:rsidDel="00620D77">
        <w:t xml:space="preserve"> can </w:t>
      </w:r>
      <w:r w:rsidR="00925435">
        <w:t>assist in emergency preparedness, identify nearby hazards</w:t>
      </w:r>
      <w:r w:rsidR="00925435" w:rsidDel="00620D77">
        <w:t xml:space="preserve"> </w:t>
      </w:r>
      <w:r w:rsidR="00925435">
        <w:t>and are largely compatible with ubiquitous smart operating systems.</w:t>
      </w:r>
      <w:r w:rsidR="00925435">
        <w:rPr>
          <w:rStyle w:val="FootnoteReference"/>
        </w:rPr>
        <w:footnoteReference w:id="13"/>
      </w:r>
      <w:r w:rsidR="00925435">
        <w:t xml:space="preserve"> GPS on mobile phones can also be utilised to locate someone in an emergency, without the need for pre-installed apps.</w:t>
      </w:r>
      <w:r w:rsidR="00925435">
        <w:rPr>
          <w:rStyle w:val="FootnoteReference"/>
        </w:rPr>
        <w:footnoteReference w:id="14"/>
      </w:r>
      <w:r w:rsidR="00925435">
        <w:t xml:space="preserve"> </w:t>
      </w:r>
      <w:r w:rsidR="00A47D24" w:rsidRPr="007B2BD4">
        <w:rPr>
          <w:rFonts w:cstheme="minorHAnsi"/>
        </w:rPr>
        <w:t xml:space="preserve">However, </w:t>
      </w:r>
      <w:r w:rsidR="00077897" w:rsidRPr="007B2BD4">
        <w:rPr>
          <w:rFonts w:cstheme="minorHAnsi"/>
        </w:rPr>
        <w:t>information sourced through apps and internet enabled devices is only helpful when and where internet networks are available.</w:t>
      </w:r>
      <w:r>
        <w:rPr>
          <w:rFonts w:cstheme="minorHAnsi"/>
        </w:rPr>
        <w:t xml:space="preserve"> </w:t>
      </w:r>
      <w:r w:rsidR="004E6D1A">
        <w:rPr>
          <w:rFonts w:cstheme="minorHAnsi"/>
        </w:rPr>
        <w:t>Where mobile phone towers are damaged or inoperable, radio can be the last remaining source of up-to-date emergency information.</w:t>
      </w:r>
    </w:p>
    <w:p w14:paraId="3186EF8E" w14:textId="54479286" w:rsidR="006B5599" w:rsidRDefault="006B5599" w:rsidP="006B5599">
      <w:pPr>
        <w:pStyle w:val="Heading4"/>
      </w:pPr>
      <w:r>
        <w:t>Local content and supporting Australian voices</w:t>
      </w:r>
    </w:p>
    <w:p w14:paraId="505EA921" w14:textId="5F221EBF" w:rsidR="00550075" w:rsidRDefault="003A16F0" w:rsidP="007833BB">
      <w:r>
        <w:t>Radio</w:t>
      </w:r>
      <w:r w:rsidDel="00002E6B">
        <w:t xml:space="preserve"> </w:t>
      </w:r>
      <w:r>
        <w:t>supports access to local content for local communities. Local content includes material that is produced in a particular area, or that relates to events or people who live in that region or community.</w:t>
      </w:r>
    </w:p>
    <w:p w14:paraId="5649ED80" w14:textId="76EAFF7E" w:rsidR="00160A2B" w:rsidRDefault="000E485B" w:rsidP="00160A2B">
      <w:pPr>
        <w:pStyle w:val="CommentText"/>
        <w:numPr>
          <w:ilvl w:val="0"/>
          <w:numId w:val="71"/>
        </w:numPr>
        <w:rPr>
          <w:sz w:val="22"/>
          <w:szCs w:val="22"/>
        </w:rPr>
      </w:pPr>
      <w:r>
        <w:rPr>
          <w:sz w:val="22"/>
          <w:szCs w:val="22"/>
        </w:rPr>
        <w:t xml:space="preserve">In 2023, </w:t>
      </w:r>
      <w:r w:rsidR="00B912C4">
        <w:rPr>
          <w:sz w:val="22"/>
          <w:szCs w:val="22"/>
        </w:rPr>
        <w:t>59</w:t>
      </w:r>
      <w:r w:rsidR="009218ED">
        <w:rPr>
          <w:sz w:val="22"/>
          <w:szCs w:val="22"/>
        </w:rPr>
        <w:t xml:space="preserve"> per cent</w:t>
      </w:r>
      <w:r w:rsidR="00B912C4">
        <w:rPr>
          <w:sz w:val="22"/>
          <w:szCs w:val="22"/>
        </w:rPr>
        <w:t xml:space="preserve"> of </w:t>
      </w:r>
      <w:r>
        <w:rPr>
          <w:sz w:val="22"/>
          <w:szCs w:val="22"/>
        </w:rPr>
        <w:t xml:space="preserve">Australian adults </w:t>
      </w:r>
      <w:r w:rsidR="00B912C4">
        <w:rPr>
          <w:sz w:val="22"/>
          <w:szCs w:val="22"/>
        </w:rPr>
        <w:t xml:space="preserve">accessed news from radio </w:t>
      </w:r>
      <w:r w:rsidR="009218ED">
        <w:rPr>
          <w:sz w:val="22"/>
          <w:szCs w:val="22"/>
        </w:rPr>
        <w:t xml:space="preserve">in the </w:t>
      </w:r>
      <w:r w:rsidR="00293B9D">
        <w:rPr>
          <w:sz w:val="22"/>
          <w:szCs w:val="22"/>
        </w:rPr>
        <w:t>past</w:t>
      </w:r>
      <w:r w:rsidR="009218ED" w:rsidDel="000E485B">
        <w:rPr>
          <w:sz w:val="22"/>
          <w:szCs w:val="22"/>
        </w:rPr>
        <w:t xml:space="preserve"> </w:t>
      </w:r>
      <w:r w:rsidR="009218ED">
        <w:rPr>
          <w:sz w:val="22"/>
          <w:szCs w:val="22"/>
        </w:rPr>
        <w:t>7 days</w:t>
      </w:r>
      <w:r w:rsidR="00641514">
        <w:rPr>
          <w:sz w:val="22"/>
          <w:szCs w:val="22"/>
        </w:rPr>
        <w:t>.</w:t>
      </w:r>
      <w:r w:rsidR="00641514">
        <w:rPr>
          <w:rStyle w:val="FootnoteReference"/>
          <w:sz w:val="22"/>
          <w:szCs w:val="22"/>
        </w:rPr>
        <w:footnoteReference w:id="15"/>
      </w:r>
    </w:p>
    <w:p w14:paraId="34E0A8DC" w14:textId="3D494F15" w:rsidR="00FD51A6" w:rsidRPr="002C0EDD" w:rsidRDefault="0040714B" w:rsidP="00160A2B">
      <w:pPr>
        <w:pStyle w:val="CommentText"/>
        <w:numPr>
          <w:ilvl w:val="0"/>
          <w:numId w:val="71"/>
        </w:numPr>
        <w:rPr>
          <w:sz w:val="22"/>
          <w:szCs w:val="22"/>
        </w:rPr>
      </w:pPr>
      <w:r>
        <w:rPr>
          <w:sz w:val="22"/>
          <w:szCs w:val="22"/>
        </w:rPr>
        <w:lastRenderedPageBreak/>
        <w:t xml:space="preserve">As outlined in Table </w:t>
      </w:r>
      <w:r w:rsidR="00E6494D">
        <w:rPr>
          <w:sz w:val="22"/>
          <w:szCs w:val="22"/>
        </w:rPr>
        <w:t>2</w:t>
      </w:r>
      <w:r>
        <w:rPr>
          <w:sz w:val="22"/>
          <w:szCs w:val="22"/>
        </w:rPr>
        <w:t>, radio is the main source of local news for 12 per cent of Australians</w:t>
      </w:r>
      <w:r w:rsidR="00F732CA">
        <w:rPr>
          <w:sz w:val="22"/>
          <w:szCs w:val="22"/>
        </w:rPr>
        <w:t xml:space="preserve">, ahead of local print newspapers (3 per cent) and broadly comparable with domestic / </w:t>
      </w:r>
      <w:r w:rsidR="00533D42">
        <w:rPr>
          <w:sz w:val="22"/>
          <w:szCs w:val="22"/>
        </w:rPr>
        <w:t>Australian</w:t>
      </w:r>
      <w:r w:rsidR="00F732CA">
        <w:rPr>
          <w:sz w:val="22"/>
          <w:szCs w:val="22"/>
        </w:rPr>
        <w:t xml:space="preserve"> news websites and apps (16 per cent).</w:t>
      </w:r>
      <w:r w:rsidR="00641514">
        <w:rPr>
          <w:rStyle w:val="FootnoteReference"/>
          <w:sz w:val="22"/>
          <w:szCs w:val="22"/>
        </w:rPr>
        <w:footnoteReference w:id="16"/>
      </w:r>
    </w:p>
    <w:p w14:paraId="21FF7036" w14:textId="0A212C8B" w:rsidR="00235BCF" w:rsidRDefault="00235BCF" w:rsidP="00235BCF">
      <w:pPr>
        <w:pStyle w:val="Caption"/>
      </w:pPr>
      <w:bookmarkStart w:id="45" w:name="_Toc178255650"/>
      <w:r>
        <w:t xml:space="preserve">Table </w:t>
      </w:r>
      <w:r w:rsidR="00E6494D">
        <w:t>2</w:t>
      </w:r>
      <w:r>
        <w:t xml:space="preserve">: </w:t>
      </w:r>
      <w:r w:rsidR="00D67FEF">
        <w:t xml:space="preserve">Main source of accessing types of news (extracted </w:t>
      </w:r>
      <w:r w:rsidR="00FD51A6">
        <w:t>sources</w:t>
      </w:r>
      <w:r w:rsidR="00D67FEF">
        <w:t>)</w:t>
      </w:r>
      <w:bookmarkEnd w:id="45"/>
    </w:p>
    <w:tbl>
      <w:tblPr>
        <w:tblStyle w:val="DefaultTable1"/>
        <w:tblW w:w="0" w:type="auto"/>
        <w:tblLook w:val="04E0" w:firstRow="1" w:lastRow="1" w:firstColumn="1" w:lastColumn="0" w:noHBand="0" w:noVBand="1"/>
        <w:tblCaption w:val="Sample table"/>
        <w:tblDescription w:val="Sample table"/>
      </w:tblPr>
      <w:tblGrid>
        <w:gridCol w:w="2448"/>
        <w:gridCol w:w="1775"/>
        <w:gridCol w:w="1776"/>
        <w:gridCol w:w="1776"/>
        <w:gridCol w:w="1776"/>
      </w:tblGrid>
      <w:tr w:rsidR="00D67FEF" w14:paraId="581E82B1" w14:textId="77777777" w:rsidTr="00D23F94">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448" w:type="dxa"/>
          </w:tcPr>
          <w:p w14:paraId="5F809325" w14:textId="77777777" w:rsidR="00D67FEF" w:rsidRDefault="00D67FEF" w:rsidP="0090686F"/>
        </w:tc>
        <w:tc>
          <w:tcPr>
            <w:tcW w:w="1775" w:type="dxa"/>
          </w:tcPr>
          <w:p w14:paraId="6299CFE0" w14:textId="0E681AB4" w:rsidR="00D67FEF" w:rsidRPr="002D6417" w:rsidRDefault="00D67FEF" w:rsidP="0090686F">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Local news</w:t>
            </w:r>
          </w:p>
        </w:tc>
        <w:tc>
          <w:tcPr>
            <w:tcW w:w="1776" w:type="dxa"/>
          </w:tcPr>
          <w:p w14:paraId="41C8B19F" w14:textId="4AC30CE7" w:rsidR="00D67FEF" w:rsidRPr="002D6417" w:rsidRDefault="00D67FEF" w:rsidP="0090686F">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State or Territory news</w:t>
            </w:r>
          </w:p>
        </w:tc>
        <w:tc>
          <w:tcPr>
            <w:tcW w:w="1776" w:type="dxa"/>
          </w:tcPr>
          <w:p w14:paraId="4B52F428" w14:textId="08D15484" w:rsidR="00D67FEF" w:rsidRPr="002D6417" w:rsidRDefault="00D67FEF" w:rsidP="0090686F">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Australian national news</w:t>
            </w:r>
          </w:p>
        </w:tc>
        <w:tc>
          <w:tcPr>
            <w:tcW w:w="1776" w:type="dxa"/>
          </w:tcPr>
          <w:p w14:paraId="486D82BD" w14:textId="7B6ED50E" w:rsidR="00D67FEF" w:rsidRPr="002D6417" w:rsidRDefault="00D67FEF" w:rsidP="0090686F">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International news</w:t>
            </w:r>
          </w:p>
        </w:tc>
      </w:tr>
      <w:tr w:rsidR="00D67FEF" w14:paraId="69622A0C" w14:textId="77777777" w:rsidTr="00D67FEF">
        <w:trPr>
          <w:trHeight w:val="394"/>
        </w:trPr>
        <w:tc>
          <w:tcPr>
            <w:cnfStyle w:val="001000000000" w:firstRow="0" w:lastRow="0" w:firstColumn="1" w:lastColumn="0" w:oddVBand="0" w:evenVBand="0" w:oddHBand="0" w:evenHBand="0" w:firstRowFirstColumn="0" w:firstRowLastColumn="0" w:lastRowFirstColumn="0" w:lastRowLastColumn="0"/>
            <w:tcW w:w="2448" w:type="dxa"/>
          </w:tcPr>
          <w:p w14:paraId="2588939F" w14:textId="3741650B" w:rsidR="00D67FEF" w:rsidRPr="002D6417" w:rsidRDefault="00D67FEF" w:rsidP="0090686F">
            <w:pPr>
              <w:rPr>
                <w:sz w:val="18"/>
                <w:szCs w:val="18"/>
              </w:rPr>
            </w:pPr>
            <w:r>
              <w:rPr>
                <w:sz w:val="18"/>
                <w:szCs w:val="18"/>
              </w:rPr>
              <w:t>Radio</w:t>
            </w:r>
          </w:p>
        </w:tc>
        <w:tc>
          <w:tcPr>
            <w:tcW w:w="1775" w:type="dxa"/>
          </w:tcPr>
          <w:p w14:paraId="03941401" w14:textId="514451F9" w:rsidR="00D67FEF" w:rsidRPr="002D6417" w:rsidRDefault="00D67FEF" w:rsidP="0090686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p>
        </w:tc>
        <w:tc>
          <w:tcPr>
            <w:tcW w:w="1776" w:type="dxa"/>
          </w:tcPr>
          <w:p w14:paraId="62D02AA6" w14:textId="28F74145" w:rsidR="00D67FEF" w:rsidRPr="002D6417" w:rsidRDefault="00D67FEF" w:rsidP="0090686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p>
        </w:tc>
        <w:tc>
          <w:tcPr>
            <w:tcW w:w="1776" w:type="dxa"/>
          </w:tcPr>
          <w:p w14:paraId="67011CA9" w14:textId="19F424F0" w:rsidR="00D67FEF" w:rsidRPr="002D6417" w:rsidRDefault="00D67FEF" w:rsidP="0090686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w:t>
            </w:r>
          </w:p>
        </w:tc>
        <w:tc>
          <w:tcPr>
            <w:tcW w:w="1776" w:type="dxa"/>
          </w:tcPr>
          <w:p w14:paraId="30B570FD" w14:textId="67688F00" w:rsidR="00D67FEF" w:rsidRPr="002D6417" w:rsidRDefault="00D67FEF" w:rsidP="0090686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r>
      <w:tr w:rsidR="0057098F" w14:paraId="4FE3251E" w14:textId="77777777" w:rsidTr="00D67FEF">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448" w:type="dxa"/>
          </w:tcPr>
          <w:p w14:paraId="573312CC" w14:textId="670D9BF8" w:rsidR="0057098F" w:rsidRDefault="0057098F" w:rsidP="0090686F">
            <w:pPr>
              <w:rPr>
                <w:sz w:val="18"/>
                <w:szCs w:val="18"/>
              </w:rPr>
            </w:pPr>
            <w:r>
              <w:rPr>
                <w:sz w:val="18"/>
                <w:szCs w:val="18"/>
              </w:rPr>
              <w:t>NET: TV</w:t>
            </w:r>
          </w:p>
        </w:tc>
        <w:tc>
          <w:tcPr>
            <w:tcW w:w="1775" w:type="dxa"/>
          </w:tcPr>
          <w:p w14:paraId="5D65083B" w14:textId="5837C0EF" w:rsidR="0057098F" w:rsidRDefault="0057098F" w:rsidP="0090686F">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37</w:t>
            </w:r>
          </w:p>
        </w:tc>
        <w:tc>
          <w:tcPr>
            <w:tcW w:w="1776" w:type="dxa"/>
          </w:tcPr>
          <w:p w14:paraId="07F99D66" w14:textId="2C21F480" w:rsidR="0057098F" w:rsidRDefault="0057098F" w:rsidP="0090686F">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42</w:t>
            </w:r>
          </w:p>
        </w:tc>
        <w:tc>
          <w:tcPr>
            <w:tcW w:w="1776" w:type="dxa"/>
          </w:tcPr>
          <w:p w14:paraId="0E17FCFE" w14:textId="41CD5A05" w:rsidR="0057098F" w:rsidRDefault="0057098F" w:rsidP="0090686F">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42</w:t>
            </w:r>
          </w:p>
        </w:tc>
        <w:tc>
          <w:tcPr>
            <w:tcW w:w="1776" w:type="dxa"/>
          </w:tcPr>
          <w:p w14:paraId="495152D2" w14:textId="30DA5B9B" w:rsidR="0057098F" w:rsidRDefault="0057098F" w:rsidP="0090686F">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35</w:t>
            </w:r>
          </w:p>
        </w:tc>
      </w:tr>
      <w:tr w:rsidR="00D67FEF" w14:paraId="5280EB43" w14:textId="77777777" w:rsidTr="00D67FEF">
        <w:trPr>
          <w:trHeight w:val="404"/>
        </w:trPr>
        <w:tc>
          <w:tcPr>
            <w:cnfStyle w:val="001000000000" w:firstRow="0" w:lastRow="0" w:firstColumn="1" w:lastColumn="0" w:oddVBand="0" w:evenVBand="0" w:oddHBand="0" w:evenHBand="0" w:firstRowFirstColumn="0" w:firstRowLastColumn="0" w:lastRowFirstColumn="0" w:lastRowLastColumn="0"/>
            <w:tcW w:w="2448" w:type="dxa"/>
          </w:tcPr>
          <w:p w14:paraId="75F3FCA7" w14:textId="615927A1" w:rsidR="00D67FEF" w:rsidRPr="002D6417" w:rsidRDefault="00D67FEF" w:rsidP="0090686F">
            <w:pPr>
              <w:rPr>
                <w:sz w:val="18"/>
                <w:szCs w:val="18"/>
              </w:rPr>
            </w:pPr>
            <w:r>
              <w:rPr>
                <w:sz w:val="18"/>
                <w:szCs w:val="18"/>
              </w:rPr>
              <w:t>Domestic / Australian news website or app</w:t>
            </w:r>
          </w:p>
        </w:tc>
        <w:tc>
          <w:tcPr>
            <w:tcW w:w="1775" w:type="dxa"/>
          </w:tcPr>
          <w:p w14:paraId="2C307AE5" w14:textId="6B523F5F" w:rsidR="00D67FEF" w:rsidRPr="002D6417" w:rsidRDefault="00D67FEF" w:rsidP="0090686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w:t>
            </w:r>
          </w:p>
        </w:tc>
        <w:tc>
          <w:tcPr>
            <w:tcW w:w="1776" w:type="dxa"/>
          </w:tcPr>
          <w:p w14:paraId="5AE77024" w14:textId="3CADE890" w:rsidR="00D67FEF" w:rsidRPr="002D6417" w:rsidRDefault="00D67FEF" w:rsidP="0090686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w:t>
            </w:r>
          </w:p>
        </w:tc>
        <w:tc>
          <w:tcPr>
            <w:tcW w:w="1776" w:type="dxa"/>
          </w:tcPr>
          <w:p w14:paraId="7BC603D2" w14:textId="45AEF5D2" w:rsidR="00D67FEF" w:rsidRPr="002D6417" w:rsidRDefault="00D67FEF" w:rsidP="0090686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tc>
        <w:tc>
          <w:tcPr>
            <w:tcW w:w="1776" w:type="dxa"/>
          </w:tcPr>
          <w:p w14:paraId="768D7AF5" w14:textId="7CA5E388" w:rsidR="00D67FEF" w:rsidRPr="002D6417" w:rsidRDefault="00D67FEF" w:rsidP="0090686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p>
        </w:tc>
      </w:tr>
      <w:tr w:rsidR="00D67FEF" w:rsidRPr="00D67FEF" w14:paraId="2A24A730" w14:textId="77777777" w:rsidTr="0057098F">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448" w:type="dxa"/>
            <w:shd w:val="clear" w:color="auto" w:fill="F2F2F2" w:themeFill="background1" w:themeFillShade="F2"/>
          </w:tcPr>
          <w:p w14:paraId="36CE5D8E" w14:textId="720A69A7" w:rsidR="00D67FEF" w:rsidRPr="00D67FEF" w:rsidRDefault="00D67FEF" w:rsidP="0090686F">
            <w:pPr>
              <w:rPr>
                <w:sz w:val="18"/>
                <w:szCs w:val="18"/>
              </w:rPr>
            </w:pPr>
            <w:r w:rsidRPr="00D67FEF">
              <w:rPr>
                <w:sz w:val="18"/>
                <w:szCs w:val="18"/>
              </w:rPr>
              <w:t>Local print newspaper</w:t>
            </w:r>
          </w:p>
        </w:tc>
        <w:tc>
          <w:tcPr>
            <w:tcW w:w="1775" w:type="dxa"/>
            <w:shd w:val="clear" w:color="auto" w:fill="F2F2F2" w:themeFill="background1" w:themeFillShade="F2"/>
          </w:tcPr>
          <w:p w14:paraId="25E7DFDD" w14:textId="50EACC44" w:rsidR="00D67FEF" w:rsidRPr="00D67FEF" w:rsidRDefault="00D67FEF" w:rsidP="0090686F">
            <w:pPr>
              <w:jc w:val="center"/>
              <w:cnfStyle w:val="010000000000" w:firstRow="0" w:lastRow="1" w:firstColumn="0" w:lastColumn="0" w:oddVBand="0" w:evenVBand="0" w:oddHBand="0" w:evenHBand="0" w:firstRowFirstColumn="0" w:firstRowLastColumn="0" w:lastRowFirstColumn="0" w:lastRowLastColumn="0"/>
              <w:rPr>
                <w:b w:val="0"/>
                <w:sz w:val="20"/>
                <w:szCs w:val="20"/>
              </w:rPr>
            </w:pPr>
            <w:r w:rsidRPr="00D67FEF">
              <w:rPr>
                <w:b w:val="0"/>
                <w:sz w:val="20"/>
                <w:szCs w:val="20"/>
              </w:rPr>
              <w:t>3</w:t>
            </w:r>
          </w:p>
        </w:tc>
        <w:tc>
          <w:tcPr>
            <w:tcW w:w="1776" w:type="dxa"/>
            <w:shd w:val="clear" w:color="auto" w:fill="F2F2F2" w:themeFill="background1" w:themeFillShade="F2"/>
          </w:tcPr>
          <w:p w14:paraId="4B83DB81" w14:textId="38D6CB72" w:rsidR="00D67FEF" w:rsidRPr="00D67FEF" w:rsidRDefault="00D67FEF" w:rsidP="0090686F">
            <w:pPr>
              <w:jc w:val="center"/>
              <w:cnfStyle w:val="010000000000" w:firstRow="0" w:lastRow="1" w:firstColumn="0" w:lastColumn="0" w:oddVBand="0" w:evenVBand="0" w:oddHBand="0" w:evenHBand="0" w:firstRowFirstColumn="0" w:firstRowLastColumn="0" w:lastRowFirstColumn="0" w:lastRowLastColumn="0"/>
              <w:rPr>
                <w:b w:val="0"/>
                <w:sz w:val="20"/>
                <w:szCs w:val="20"/>
              </w:rPr>
            </w:pPr>
            <w:r w:rsidRPr="00D67FEF">
              <w:rPr>
                <w:b w:val="0"/>
                <w:sz w:val="20"/>
                <w:szCs w:val="20"/>
              </w:rPr>
              <w:t>1</w:t>
            </w:r>
          </w:p>
        </w:tc>
        <w:tc>
          <w:tcPr>
            <w:tcW w:w="1776" w:type="dxa"/>
            <w:shd w:val="clear" w:color="auto" w:fill="F2F2F2" w:themeFill="background1" w:themeFillShade="F2"/>
          </w:tcPr>
          <w:p w14:paraId="1C88C2E0" w14:textId="40C458ED" w:rsidR="00D67FEF" w:rsidRPr="00D67FEF" w:rsidRDefault="00D67FEF" w:rsidP="0090686F">
            <w:pPr>
              <w:jc w:val="center"/>
              <w:cnfStyle w:val="010000000000" w:firstRow="0" w:lastRow="1" w:firstColumn="0" w:lastColumn="0" w:oddVBand="0" w:evenVBand="0" w:oddHBand="0" w:evenHBand="0" w:firstRowFirstColumn="0" w:firstRowLastColumn="0" w:lastRowFirstColumn="0" w:lastRowLastColumn="0"/>
              <w:rPr>
                <w:b w:val="0"/>
                <w:sz w:val="20"/>
                <w:szCs w:val="20"/>
              </w:rPr>
            </w:pPr>
            <w:r w:rsidRPr="00D67FEF">
              <w:rPr>
                <w:b w:val="0"/>
                <w:sz w:val="20"/>
                <w:szCs w:val="20"/>
              </w:rPr>
              <w:t>0.1</w:t>
            </w:r>
          </w:p>
        </w:tc>
        <w:tc>
          <w:tcPr>
            <w:tcW w:w="1776" w:type="dxa"/>
            <w:shd w:val="clear" w:color="auto" w:fill="F2F2F2" w:themeFill="background1" w:themeFillShade="F2"/>
          </w:tcPr>
          <w:p w14:paraId="45A8CB24" w14:textId="2A88B4A7" w:rsidR="00D67FEF" w:rsidRPr="00D67FEF" w:rsidRDefault="00D67FEF" w:rsidP="0090686F">
            <w:pPr>
              <w:jc w:val="center"/>
              <w:cnfStyle w:val="010000000000" w:firstRow="0" w:lastRow="1" w:firstColumn="0" w:lastColumn="0" w:oddVBand="0" w:evenVBand="0" w:oddHBand="0" w:evenHBand="0" w:firstRowFirstColumn="0" w:firstRowLastColumn="0" w:lastRowFirstColumn="0" w:lastRowLastColumn="0"/>
              <w:rPr>
                <w:b w:val="0"/>
                <w:sz w:val="20"/>
                <w:szCs w:val="20"/>
              </w:rPr>
            </w:pPr>
            <w:r w:rsidRPr="00D67FEF">
              <w:rPr>
                <w:b w:val="0"/>
                <w:sz w:val="20"/>
                <w:szCs w:val="20"/>
              </w:rPr>
              <w:t>0.1</w:t>
            </w:r>
          </w:p>
        </w:tc>
      </w:tr>
    </w:tbl>
    <w:p w14:paraId="41CC085F" w14:textId="115B7F25" w:rsidR="00D67FEF" w:rsidRPr="00192E6C" w:rsidRDefault="00D67FEF" w:rsidP="00D67FEF">
      <w:pPr>
        <w:pStyle w:val="Sourcenotes"/>
        <w:contextualSpacing/>
        <w:rPr>
          <w:lang w:val="en-AU"/>
        </w:rPr>
      </w:pPr>
      <w:r>
        <w:rPr>
          <w:lang w:val="en-AU"/>
        </w:rPr>
        <w:t>S</w:t>
      </w:r>
      <w:r w:rsidRPr="00D67FEF">
        <w:t xml:space="preserve">ource: </w:t>
      </w:r>
      <w:r w:rsidR="005A3E2F" w:rsidRPr="005A3E2F">
        <w:rPr>
          <w:i/>
          <w:lang w:val="en-AU"/>
        </w:rPr>
        <w:t>Television &amp; Media Survey 2023</w:t>
      </w:r>
      <w:r w:rsidR="005A3E2F">
        <w:rPr>
          <w:lang w:val="en-AU"/>
        </w:rPr>
        <w:t>, Q: “</w:t>
      </w:r>
      <w:r w:rsidRPr="00D67FEF">
        <w:t>In general, what is your main source for accessing news about each of the following?</w:t>
      </w:r>
      <w:r w:rsidR="005A3E2F">
        <w:rPr>
          <w:lang w:val="en-AU"/>
        </w:rPr>
        <w:t>”</w:t>
      </w:r>
      <w:r w:rsidRPr="00D67FEF">
        <w:t xml:space="preserve"> page 8</w:t>
      </w:r>
      <w:r w:rsidR="005A3E2F">
        <w:rPr>
          <w:lang w:val="en-AU"/>
        </w:rPr>
        <w:t>3</w:t>
      </w:r>
      <w:r w:rsidR="00192E6C">
        <w:rPr>
          <w:lang w:val="en-AU"/>
        </w:rPr>
        <w:t>.</w:t>
      </w:r>
      <w:r w:rsidR="00150860">
        <w:rPr>
          <w:lang w:val="en-AU"/>
        </w:rPr>
        <w:t xml:space="preserve"> Percentage of </w:t>
      </w:r>
      <w:r w:rsidR="003D464F">
        <w:rPr>
          <w:lang w:val="en-AU"/>
        </w:rPr>
        <w:t>use for each type of news</w:t>
      </w:r>
      <w:r w:rsidR="00150860">
        <w:rPr>
          <w:lang w:val="en-AU"/>
        </w:rPr>
        <w:t>.</w:t>
      </w:r>
    </w:p>
    <w:p w14:paraId="24500347" w14:textId="6C920E56" w:rsidR="00533D42" w:rsidRDefault="00533D42" w:rsidP="007833BB">
      <w:r>
        <w:t xml:space="preserve">There are </w:t>
      </w:r>
      <w:bookmarkStart w:id="46" w:name="_Hlk176852111"/>
      <w:r w:rsidR="00C762A5">
        <w:t xml:space="preserve">in excess of 750 </w:t>
      </w:r>
      <w:r>
        <w:t xml:space="preserve">commercial, national and community radio stations operating across Australia </w:t>
      </w:r>
      <w:bookmarkEnd w:id="46"/>
      <w:r>
        <w:t>and, to varying degrees, each plays an important role in the provision of local content.</w:t>
      </w:r>
    </w:p>
    <w:p w14:paraId="1663950B" w14:textId="7DA1B548" w:rsidR="00533D42" w:rsidRDefault="00533D42" w:rsidP="00E6494D">
      <w:pPr>
        <w:pStyle w:val="ListParagraph"/>
        <w:numPr>
          <w:ilvl w:val="0"/>
          <w:numId w:val="25"/>
        </w:numPr>
        <w:contextualSpacing w:val="0"/>
      </w:pPr>
      <w:r>
        <w:t xml:space="preserve">Commercial radio stations operating in regional licence areas are required to provide minimum levels of material </w:t>
      </w:r>
      <w:r w:rsidR="002D4A82">
        <w:t xml:space="preserve">of </w:t>
      </w:r>
      <w:r>
        <w:t xml:space="preserve">local </w:t>
      </w:r>
      <w:r w:rsidRPr="00E6494D">
        <w:t>significance.</w:t>
      </w:r>
    </w:p>
    <w:p w14:paraId="4541D707" w14:textId="36F5CC4B" w:rsidR="00533D42" w:rsidRDefault="00533D42" w:rsidP="00E6494D">
      <w:pPr>
        <w:pStyle w:val="ListParagraph"/>
        <w:numPr>
          <w:ilvl w:val="0"/>
          <w:numId w:val="25"/>
        </w:numPr>
        <w:contextualSpacing w:val="0"/>
      </w:pPr>
      <w:r>
        <w:t>The national broadcasters – ABC and SBS – operate under their own respective statutes and p</w:t>
      </w:r>
      <w:r w:rsidR="00FF50CB">
        <w:t xml:space="preserve">rovide radio services across the country. </w:t>
      </w:r>
      <w:r>
        <w:t xml:space="preserve">The ABC operates 60 </w:t>
      </w:r>
      <w:r w:rsidR="002E37E2">
        <w:t>l</w:t>
      </w:r>
      <w:r>
        <w:t xml:space="preserve">ocal </w:t>
      </w:r>
      <w:r w:rsidR="002E37E2">
        <w:t>r</w:t>
      </w:r>
      <w:r>
        <w:t>adio services; 52 of which are in regional areas.</w:t>
      </w:r>
      <w:r w:rsidR="00D977BB">
        <w:t xml:space="preserve"> </w:t>
      </w:r>
      <w:r w:rsidR="00997C48">
        <w:rPr>
          <w:color w:val="auto"/>
        </w:rPr>
        <w:t xml:space="preserve">SBS </w:t>
      </w:r>
      <w:r w:rsidR="00D977BB" w:rsidRPr="00FA7FAC">
        <w:rPr>
          <w:color w:val="auto"/>
        </w:rPr>
        <w:t>provid</w:t>
      </w:r>
      <w:r w:rsidR="007C3F1D">
        <w:rPr>
          <w:color w:val="auto"/>
        </w:rPr>
        <w:t>es</w:t>
      </w:r>
      <w:r w:rsidR="00D977BB" w:rsidRPr="00FA7FAC">
        <w:rPr>
          <w:color w:val="auto"/>
        </w:rPr>
        <w:t xml:space="preserve"> </w:t>
      </w:r>
      <w:r w:rsidR="0038791A">
        <w:rPr>
          <w:color w:val="auto"/>
        </w:rPr>
        <w:t xml:space="preserve">First </w:t>
      </w:r>
      <w:r w:rsidR="0086297B">
        <w:rPr>
          <w:color w:val="auto"/>
        </w:rPr>
        <w:t>N</w:t>
      </w:r>
      <w:r w:rsidR="0038791A">
        <w:rPr>
          <w:color w:val="auto"/>
        </w:rPr>
        <w:t xml:space="preserve">ations and multicultural communities with programs in </w:t>
      </w:r>
      <w:r w:rsidR="00D977BB" w:rsidRPr="00FA7FAC">
        <w:rPr>
          <w:color w:val="auto"/>
        </w:rPr>
        <w:t>over 60 language</w:t>
      </w:r>
      <w:r w:rsidR="0038791A">
        <w:rPr>
          <w:color w:val="auto"/>
        </w:rPr>
        <w:t>s, across 7 radio ser</w:t>
      </w:r>
      <w:r w:rsidR="002A6595">
        <w:rPr>
          <w:color w:val="auto"/>
        </w:rPr>
        <w:t>vices</w:t>
      </w:r>
      <w:r w:rsidR="006C0005">
        <w:rPr>
          <w:color w:val="auto"/>
        </w:rPr>
        <w:t>.</w:t>
      </w:r>
    </w:p>
    <w:p w14:paraId="3E546EA4" w14:textId="259FFDAE" w:rsidR="00533D42" w:rsidRDefault="00533D42" w:rsidP="000F5EE4">
      <w:pPr>
        <w:pStyle w:val="ListParagraph"/>
        <w:numPr>
          <w:ilvl w:val="0"/>
          <w:numId w:val="25"/>
        </w:numPr>
        <w:contextualSpacing w:val="0"/>
      </w:pPr>
      <w:r>
        <w:t>Community radio stations have an immediate and direct connection to their local communities</w:t>
      </w:r>
      <w:r w:rsidR="00FF50CB">
        <w:t>, as they are required (among other matters) to represent a community interest and provide material that is significant to the local community.</w:t>
      </w:r>
    </w:p>
    <w:p w14:paraId="22DE8943" w14:textId="58DEF383" w:rsidR="00592081" w:rsidRPr="001308A2" w:rsidRDefault="001308A2" w:rsidP="001308A2">
      <w:pPr>
        <w:pStyle w:val="Heading3"/>
        <w:rPr>
          <w:rStyle w:val="Style1Char"/>
          <w:szCs w:val="24"/>
        </w:rPr>
      </w:pPr>
      <w:bookmarkStart w:id="47" w:name="_Toc178255668"/>
      <w:r>
        <w:rPr>
          <w:rStyle w:val="Style1Char"/>
          <w:szCs w:val="24"/>
        </w:rPr>
        <w:t xml:space="preserve">1.2 </w:t>
      </w:r>
      <w:r w:rsidR="00887990" w:rsidRPr="001308A2">
        <w:rPr>
          <w:rStyle w:val="Style1Char"/>
          <w:szCs w:val="24"/>
        </w:rPr>
        <w:t>C</w:t>
      </w:r>
      <w:r w:rsidR="00243DBD" w:rsidRPr="001308A2">
        <w:rPr>
          <w:rStyle w:val="Style1Char"/>
          <w:szCs w:val="24"/>
        </w:rPr>
        <w:t xml:space="preserve">hanges in technology and </w:t>
      </w:r>
      <w:r w:rsidR="00592081" w:rsidRPr="001308A2">
        <w:rPr>
          <w:rStyle w:val="Style1Char"/>
          <w:szCs w:val="24"/>
        </w:rPr>
        <w:t>consumer behaviours</w:t>
      </w:r>
      <w:bookmarkEnd w:id="47"/>
    </w:p>
    <w:p w14:paraId="572E5500" w14:textId="20AA12EF" w:rsidR="00B727F9" w:rsidRDefault="00276985" w:rsidP="00592081">
      <w:r>
        <w:t xml:space="preserve">Technology developments </w:t>
      </w:r>
      <w:r w:rsidR="009F0E46">
        <w:t>continue to drive change</w:t>
      </w:r>
      <w:r w:rsidR="00AD6B77">
        <w:t>s</w:t>
      </w:r>
      <w:r w:rsidR="009F0E46">
        <w:t xml:space="preserve"> in media markets and present challenges </w:t>
      </w:r>
      <w:r w:rsidR="00B727F9">
        <w:t>and opportunities for existing and new media businesses</w:t>
      </w:r>
      <w:r w:rsidR="009F0E46">
        <w:t xml:space="preserve">. </w:t>
      </w:r>
      <w:r w:rsidR="00814B83">
        <w:t>D</w:t>
      </w:r>
      <w:r w:rsidR="00B727F9">
        <w:t>ramatic shifts have occurred in relation to audio-visual content. The growth of streaming services – both subscription-based services and those supported by advertising – has resulted in significant changes in the way audiences are accessing television content.</w:t>
      </w:r>
    </w:p>
    <w:p w14:paraId="414C0280" w14:textId="77273183" w:rsidR="00B727F9" w:rsidRDefault="00402ED8" w:rsidP="00592081">
      <w:r>
        <w:t>R</w:t>
      </w:r>
      <w:r w:rsidR="00B727F9">
        <w:t>adio has not been immune to this online transition</w:t>
      </w:r>
      <w:r>
        <w:t>, although the impacts to date hav</w:t>
      </w:r>
      <w:r w:rsidR="00FA28C8">
        <w:t>e</w:t>
      </w:r>
      <w:r w:rsidR="00DC20FB">
        <w:t xml:space="preserve"> </w:t>
      </w:r>
      <w:r w:rsidR="00FA28C8">
        <w:t>n</w:t>
      </w:r>
      <w:r w:rsidR="00DC20FB">
        <w:t>o</w:t>
      </w:r>
      <w:r w:rsidR="00FA28C8">
        <w:t xml:space="preserve">t been </w:t>
      </w:r>
      <w:r w:rsidR="004C1C81">
        <w:t xml:space="preserve">as stark </w:t>
      </w:r>
      <w:r>
        <w:t xml:space="preserve">as </w:t>
      </w:r>
      <w:r w:rsidR="004C1C81">
        <w:t>for p</w:t>
      </w:r>
      <w:r>
        <w:t>rint and television serv</w:t>
      </w:r>
      <w:r w:rsidR="004C1C81">
        <w:t>ices</w:t>
      </w:r>
      <w:r w:rsidR="00CC206B">
        <w:t>.</w:t>
      </w:r>
    </w:p>
    <w:p w14:paraId="3CE55A2D" w14:textId="485B01D3" w:rsidR="008C51CE" w:rsidRDefault="00CC206B" w:rsidP="000F5EE4">
      <w:pPr>
        <w:pStyle w:val="ListParagraph"/>
        <w:numPr>
          <w:ilvl w:val="0"/>
          <w:numId w:val="12"/>
        </w:numPr>
        <w:ind w:left="357" w:hanging="357"/>
        <w:contextualSpacing w:val="0"/>
      </w:pPr>
      <w:r>
        <w:t xml:space="preserve">In 2023, </w:t>
      </w:r>
      <w:r w:rsidR="00003494" w:rsidRPr="004C667E">
        <w:t>69</w:t>
      </w:r>
      <w:r w:rsidR="00003494">
        <w:t xml:space="preserve"> per cent</w:t>
      </w:r>
      <w:r w:rsidR="00003494" w:rsidRPr="004C667E">
        <w:t xml:space="preserve"> of Australians listened to </w:t>
      </w:r>
      <w:r w:rsidR="00061562">
        <w:t xml:space="preserve">any </w:t>
      </w:r>
      <w:r w:rsidR="00003494" w:rsidRPr="004C667E">
        <w:t>radio</w:t>
      </w:r>
      <w:r w:rsidR="00061562">
        <w:t xml:space="preserve"> (whether broadcast or via internet), having</w:t>
      </w:r>
      <w:r w:rsidR="00003494">
        <w:t xml:space="preserve"> decrease</w:t>
      </w:r>
      <w:r w:rsidR="00061562">
        <w:t>d</w:t>
      </w:r>
      <w:r w:rsidR="00003494">
        <w:t xml:space="preserve"> from 75 per cent in 2022</w:t>
      </w:r>
      <w:r>
        <w:t>.</w:t>
      </w:r>
      <w:r w:rsidR="00F171BE">
        <w:rPr>
          <w:rStyle w:val="FootnoteReference"/>
        </w:rPr>
        <w:footnoteReference w:id="17"/>
      </w:r>
      <w:r>
        <w:t xml:space="preserve"> </w:t>
      </w:r>
      <w:r w:rsidR="005A3E2F">
        <w:t>Similarly</w:t>
      </w:r>
      <w:r w:rsidR="00FE61B1">
        <w:t>,</w:t>
      </w:r>
      <w:r w:rsidR="005A3E2F">
        <w:t xml:space="preserve"> in 2023:</w:t>
      </w:r>
    </w:p>
    <w:p w14:paraId="3511ADB7" w14:textId="7C69ACB1" w:rsidR="00160A2B" w:rsidRDefault="00CC206B" w:rsidP="00160A2B">
      <w:pPr>
        <w:pStyle w:val="ListParagraph"/>
        <w:numPr>
          <w:ilvl w:val="1"/>
          <w:numId w:val="12"/>
        </w:numPr>
        <w:ind w:left="709"/>
        <w:contextualSpacing w:val="0"/>
      </w:pPr>
      <w:r>
        <w:t>5</w:t>
      </w:r>
      <w:r w:rsidR="005A3E2F">
        <w:t>7</w:t>
      </w:r>
      <w:r>
        <w:t xml:space="preserve"> per cent of Australians listened to </w:t>
      </w:r>
      <w:r w:rsidR="00061562">
        <w:t>FM radio</w:t>
      </w:r>
      <w:r w:rsidR="0039350B">
        <w:t xml:space="preserve"> in the past 7 days</w:t>
      </w:r>
      <w:r w:rsidR="00061562">
        <w:t xml:space="preserve"> </w:t>
      </w:r>
      <w:r>
        <w:t>(</w:t>
      </w:r>
      <w:r w:rsidR="005A3E2F">
        <w:t>the same as</w:t>
      </w:r>
      <w:r w:rsidR="00061562">
        <w:t xml:space="preserve"> in 2022</w:t>
      </w:r>
      <w:r>
        <w:t>)</w:t>
      </w:r>
      <w:r w:rsidR="00242D01">
        <w:t>;</w:t>
      </w:r>
    </w:p>
    <w:p w14:paraId="64703B10" w14:textId="2E4C8E4B" w:rsidR="00160A2B" w:rsidRDefault="00CC206B" w:rsidP="00160A2B">
      <w:pPr>
        <w:pStyle w:val="ListParagraph"/>
        <w:numPr>
          <w:ilvl w:val="1"/>
          <w:numId w:val="12"/>
        </w:numPr>
        <w:ind w:left="709"/>
        <w:contextualSpacing w:val="0"/>
      </w:pPr>
      <w:r>
        <w:lastRenderedPageBreak/>
        <w:t>2</w:t>
      </w:r>
      <w:r w:rsidR="005A3E2F">
        <w:t>2</w:t>
      </w:r>
      <w:r>
        <w:t xml:space="preserve"> per cent listened to </w:t>
      </w:r>
      <w:r w:rsidR="00061562">
        <w:t>AM radio</w:t>
      </w:r>
      <w:r w:rsidR="0039350B">
        <w:t xml:space="preserve"> in the past 7 days</w:t>
      </w:r>
      <w:r w:rsidR="00061562">
        <w:t xml:space="preserve"> </w:t>
      </w:r>
      <w:r>
        <w:t>(a</w:t>
      </w:r>
      <w:r w:rsidR="005A3E2F">
        <w:t>n increase</w:t>
      </w:r>
      <w:r>
        <w:t xml:space="preserve"> from 2</w:t>
      </w:r>
      <w:r w:rsidR="0039350B">
        <w:t>1</w:t>
      </w:r>
      <w:r w:rsidR="00061562">
        <w:t xml:space="preserve"> per cent in 2022</w:t>
      </w:r>
      <w:r>
        <w:t>)</w:t>
      </w:r>
      <w:r w:rsidR="00242D01">
        <w:t>;</w:t>
      </w:r>
      <w:r w:rsidR="00185887">
        <w:t xml:space="preserve"> and</w:t>
      </w:r>
    </w:p>
    <w:p w14:paraId="3304028C" w14:textId="39121054" w:rsidR="00061562" w:rsidRPr="004C667E" w:rsidRDefault="00CC206B" w:rsidP="00160A2B">
      <w:pPr>
        <w:pStyle w:val="ListParagraph"/>
        <w:numPr>
          <w:ilvl w:val="1"/>
          <w:numId w:val="12"/>
        </w:numPr>
        <w:ind w:left="709"/>
        <w:contextualSpacing w:val="0"/>
      </w:pPr>
      <w:r>
        <w:t>1</w:t>
      </w:r>
      <w:r w:rsidR="00A568A6">
        <w:t>4</w:t>
      </w:r>
      <w:r>
        <w:t xml:space="preserve"> per cent listed to </w:t>
      </w:r>
      <w:r w:rsidR="00061562">
        <w:t xml:space="preserve">DAB </w:t>
      </w:r>
      <w:r>
        <w:t xml:space="preserve">digital </w:t>
      </w:r>
      <w:r w:rsidR="00061562">
        <w:t>radio</w:t>
      </w:r>
      <w:r w:rsidR="00185887">
        <w:t xml:space="preserve">, which is available in the mainland capital cities and a small number of regional areas (also </w:t>
      </w:r>
      <w:r w:rsidR="00A568A6">
        <w:t>14</w:t>
      </w:r>
      <w:r w:rsidR="00061562">
        <w:t xml:space="preserve"> per cent </w:t>
      </w:r>
      <w:r>
        <w:t xml:space="preserve">in </w:t>
      </w:r>
      <w:r w:rsidR="00A568A6">
        <w:t xml:space="preserve">both </w:t>
      </w:r>
      <w:r>
        <w:t>2022 and 2023</w:t>
      </w:r>
      <w:r w:rsidR="00185887">
        <w:t>)</w:t>
      </w:r>
      <w:r>
        <w:t>.</w:t>
      </w:r>
      <w:r w:rsidR="00896340">
        <w:rPr>
          <w:rStyle w:val="FootnoteReference"/>
        </w:rPr>
        <w:footnoteReference w:id="18"/>
      </w:r>
    </w:p>
    <w:p w14:paraId="4C346E9D" w14:textId="0C2CF727" w:rsidR="00CC206B" w:rsidRDefault="00CC206B" w:rsidP="000F5EE4">
      <w:pPr>
        <w:pStyle w:val="ListParagraph"/>
        <w:numPr>
          <w:ilvl w:val="0"/>
          <w:numId w:val="12"/>
        </w:numPr>
        <w:ind w:left="357" w:hanging="357"/>
        <w:contextualSpacing w:val="0"/>
      </w:pPr>
      <w:r>
        <w:t xml:space="preserve">In 2023, </w:t>
      </w:r>
      <w:r w:rsidR="00003494" w:rsidRPr="004C667E">
        <w:t>89</w:t>
      </w:r>
      <w:r w:rsidR="00003494">
        <w:t xml:space="preserve"> per cent</w:t>
      </w:r>
      <w:r w:rsidR="00003494" w:rsidRPr="004C667E">
        <w:t xml:space="preserve"> of Australians </w:t>
      </w:r>
      <w:r>
        <w:t>had</w:t>
      </w:r>
      <w:r w:rsidR="00003494" w:rsidRPr="004C667E">
        <w:t xml:space="preserve"> a radio in their home or car</w:t>
      </w:r>
      <w:r>
        <w:t xml:space="preserve"> (down from 92 per cent in 2022).</w:t>
      </w:r>
      <w:r w:rsidRPr="008C51CE">
        <w:rPr>
          <w:vertAlign w:val="superscript"/>
        </w:rPr>
        <w:footnoteReference w:id="19"/>
      </w:r>
    </w:p>
    <w:p w14:paraId="6DDA225C" w14:textId="7A63D23A" w:rsidR="00CC206B" w:rsidRDefault="00CC206B" w:rsidP="00C65CA3">
      <w:r>
        <w:t>These results affirm that although gradually declining, traditional methods of listening to radio remain important for the bulk of Australians.</w:t>
      </w:r>
    </w:p>
    <w:p w14:paraId="150CDE1C" w14:textId="556A8837" w:rsidR="00CC206B" w:rsidRDefault="00CC206B" w:rsidP="00C65CA3">
      <w:r>
        <w:t xml:space="preserve">As outlined in Table </w:t>
      </w:r>
      <w:r w:rsidR="00E6494D">
        <w:t>3</w:t>
      </w:r>
      <w:r>
        <w:t>, there is also a regional dimension to listening habits.</w:t>
      </w:r>
    </w:p>
    <w:p w14:paraId="611E8A72" w14:textId="1ECC995A" w:rsidR="00CC206B" w:rsidRDefault="00CC206B" w:rsidP="000F5EE4">
      <w:pPr>
        <w:pStyle w:val="ListParagraph"/>
        <w:numPr>
          <w:ilvl w:val="0"/>
          <w:numId w:val="26"/>
        </w:numPr>
        <w:contextualSpacing w:val="0"/>
      </w:pPr>
      <w:r>
        <w:t xml:space="preserve">Some 54 per cent of Australians listened to FM radio in the capital cities in the </w:t>
      </w:r>
      <w:r w:rsidR="003942CF">
        <w:t>past</w:t>
      </w:r>
      <w:r>
        <w:t xml:space="preserve"> 7 days, rising to 64 per cent for those list</w:t>
      </w:r>
      <w:r w:rsidR="00CE6AAB">
        <w:t>en</w:t>
      </w:r>
      <w:r>
        <w:t>ing in areas outside the capitals.</w:t>
      </w:r>
    </w:p>
    <w:p w14:paraId="72E3F472" w14:textId="1D6379E3" w:rsidR="00CC206B" w:rsidRDefault="00CC206B" w:rsidP="000F5EE4">
      <w:pPr>
        <w:pStyle w:val="ListParagraph"/>
        <w:numPr>
          <w:ilvl w:val="0"/>
          <w:numId w:val="26"/>
        </w:numPr>
        <w:contextualSpacing w:val="0"/>
      </w:pPr>
      <w:r>
        <w:t xml:space="preserve">Radio listening via the internet or an app (excluding podcasts) was </w:t>
      </w:r>
      <w:r w:rsidR="00CE6AAB">
        <w:t>also notable in 2023: 15 per cent of Australians in the capital cities; and 14 per cent in other areas.</w:t>
      </w:r>
    </w:p>
    <w:p w14:paraId="407ABA56" w14:textId="5510D9D1" w:rsidR="00CE6AAB" w:rsidRDefault="00CE6AAB" w:rsidP="000F5EE4">
      <w:pPr>
        <w:pStyle w:val="ListParagraph"/>
        <w:numPr>
          <w:ilvl w:val="0"/>
          <w:numId w:val="26"/>
        </w:numPr>
        <w:contextualSpacing w:val="0"/>
      </w:pPr>
      <w:r>
        <w:t xml:space="preserve">Online music streaming services were also very popular: 56 per cent of Australians </w:t>
      </w:r>
      <w:r w:rsidR="00D52EBA">
        <w:t xml:space="preserve">in the capital cities </w:t>
      </w:r>
      <w:r>
        <w:t xml:space="preserve">accessing them in the </w:t>
      </w:r>
      <w:r w:rsidR="005B0F68">
        <w:t>past</w:t>
      </w:r>
      <w:r>
        <w:t xml:space="preserve"> 7 days; and 52 per cent of those in other areas.</w:t>
      </w:r>
    </w:p>
    <w:p w14:paraId="1B8FE935" w14:textId="7AB5EB5E" w:rsidR="00C65CA3" w:rsidRPr="00E6494D" w:rsidRDefault="00732E42" w:rsidP="00E6494D">
      <w:pPr>
        <w:pStyle w:val="Caption"/>
      </w:pPr>
      <w:bookmarkStart w:id="48" w:name="_Toc178255651"/>
      <w:r w:rsidRPr="00E6494D">
        <w:t xml:space="preserve">Table </w:t>
      </w:r>
      <w:r w:rsidR="00E6494D" w:rsidRPr="00E6494D">
        <w:t>3</w:t>
      </w:r>
      <w:r w:rsidRPr="00E6494D">
        <w:t xml:space="preserve">: </w:t>
      </w:r>
      <w:r w:rsidR="00D23F94" w:rsidRPr="00E6494D">
        <w:t>A</w:t>
      </w:r>
      <w:r w:rsidR="00F704D3" w:rsidRPr="00E6494D">
        <w:t>udio</w:t>
      </w:r>
      <w:r w:rsidR="00D23F94" w:rsidRPr="00E6494D">
        <w:t xml:space="preserve"> content</w:t>
      </w:r>
      <w:r w:rsidR="00F704D3" w:rsidRPr="00E6494D">
        <w:t xml:space="preserve"> listening habits by location </w:t>
      </w:r>
      <w:r w:rsidR="00D23F94" w:rsidRPr="00E6494D">
        <w:t>in the past 7 days</w:t>
      </w:r>
      <w:bookmarkEnd w:id="48"/>
    </w:p>
    <w:tbl>
      <w:tblPr>
        <w:tblStyle w:val="DefaultTable1"/>
        <w:tblW w:w="0" w:type="auto"/>
        <w:tblLook w:val="04E0" w:firstRow="1" w:lastRow="1" w:firstColumn="1" w:lastColumn="0" w:noHBand="0" w:noVBand="1"/>
        <w:tblCaption w:val="Sample table"/>
        <w:tblDescription w:val="Sample table"/>
      </w:tblPr>
      <w:tblGrid>
        <w:gridCol w:w="3902"/>
        <w:gridCol w:w="2828"/>
        <w:gridCol w:w="2830"/>
      </w:tblGrid>
      <w:tr w:rsidR="00D23F94" w14:paraId="580C9C43" w14:textId="77777777" w:rsidTr="00850B7F">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902" w:type="dxa"/>
          </w:tcPr>
          <w:p w14:paraId="7EDEE824" w14:textId="77777777" w:rsidR="00D23F94" w:rsidRDefault="00D23F94" w:rsidP="00732E42"/>
        </w:tc>
        <w:tc>
          <w:tcPr>
            <w:tcW w:w="2828" w:type="dxa"/>
          </w:tcPr>
          <w:p w14:paraId="487CA6E9" w14:textId="285E3E21" w:rsidR="00D23F94" w:rsidRPr="002D6417" w:rsidRDefault="00D23F94" w:rsidP="00732E42">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Capital city</w:t>
            </w:r>
            <w:r w:rsidR="003B6E03">
              <w:rPr>
                <w:sz w:val="18"/>
                <w:szCs w:val="18"/>
              </w:rPr>
              <w:t xml:space="preserve"> </w:t>
            </w:r>
          </w:p>
        </w:tc>
        <w:tc>
          <w:tcPr>
            <w:tcW w:w="2830" w:type="dxa"/>
          </w:tcPr>
          <w:p w14:paraId="711C1FF8" w14:textId="59BEA59D" w:rsidR="00D23F94" w:rsidRPr="002D6417" w:rsidRDefault="00D23F94" w:rsidP="00732E42">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Rest of state</w:t>
            </w:r>
          </w:p>
        </w:tc>
      </w:tr>
      <w:tr w:rsidR="00D23F94" w14:paraId="24CC1AA5" w14:textId="77777777" w:rsidTr="00D23F94">
        <w:trPr>
          <w:trHeight w:val="383"/>
        </w:trPr>
        <w:tc>
          <w:tcPr>
            <w:cnfStyle w:val="001000000000" w:firstRow="0" w:lastRow="0" w:firstColumn="1" w:lastColumn="0" w:oddVBand="0" w:evenVBand="0" w:oddHBand="0" w:evenHBand="0" w:firstRowFirstColumn="0" w:firstRowLastColumn="0" w:lastRowFirstColumn="0" w:lastRowLastColumn="0"/>
            <w:tcW w:w="3902" w:type="dxa"/>
          </w:tcPr>
          <w:p w14:paraId="76D38C21" w14:textId="122B8785" w:rsidR="00D23F94" w:rsidRPr="002D6417" w:rsidRDefault="003B6E03" w:rsidP="00732E42">
            <w:pPr>
              <w:rPr>
                <w:sz w:val="18"/>
                <w:szCs w:val="18"/>
              </w:rPr>
            </w:pPr>
            <w:r>
              <w:rPr>
                <w:sz w:val="18"/>
                <w:szCs w:val="18"/>
              </w:rPr>
              <w:t xml:space="preserve">AM </w:t>
            </w:r>
            <w:r w:rsidR="00D23F94">
              <w:rPr>
                <w:sz w:val="18"/>
                <w:szCs w:val="18"/>
              </w:rPr>
              <w:t>Radio</w:t>
            </w:r>
          </w:p>
        </w:tc>
        <w:tc>
          <w:tcPr>
            <w:tcW w:w="2828" w:type="dxa"/>
          </w:tcPr>
          <w:p w14:paraId="2CB3CD5E" w14:textId="06FA8C1A" w:rsidR="00D23F94" w:rsidRPr="002D6417" w:rsidRDefault="003B6E03" w:rsidP="00732E4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w:t>
            </w:r>
          </w:p>
        </w:tc>
        <w:tc>
          <w:tcPr>
            <w:tcW w:w="2830" w:type="dxa"/>
          </w:tcPr>
          <w:p w14:paraId="08DA60E6" w14:textId="553F71AA" w:rsidR="00D23F94" w:rsidRPr="002D6417" w:rsidRDefault="00181B25" w:rsidP="00732E4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w:t>
            </w:r>
          </w:p>
        </w:tc>
      </w:tr>
      <w:tr w:rsidR="003B6E03" w14:paraId="31CC04C9" w14:textId="77777777" w:rsidTr="00D23F94">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902" w:type="dxa"/>
          </w:tcPr>
          <w:p w14:paraId="74256495" w14:textId="0FABF1B3" w:rsidR="003B6E03" w:rsidRDefault="003B6E03" w:rsidP="00732E42">
            <w:pPr>
              <w:rPr>
                <w:sz w:val="18"/>
                <w:szCs w:val="18"/>
              </w:rPr>
            </w:pPr>
            <w:r>
              <w:rPr>
                <w:sz w:val="18"/>
                <w:szCs w:val="18"/>
              </w:rPr>
              <w:t>FM Radio</w:t>
            </w:r>
          </w:p>
        </w:tc>
        <w:tc>
          <w:tcPr>
            <w:tcW w:w="2828" w:type="dxa"/>
          </w:tcPr>
          <w:p w14:paraId="59908F74" w14:textId="41B7BA3F" w:rsidR="003B6E03" w:rsidRDefault="003B6E03" w:rsidP="00732E4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54</w:t>
            </w:r>
          </w:p>
        </w:tc>
        <w:tc>
          <w:tcPr>
            <w:tcW w:w="2830" w:type="dxa"/>
          </w:tcPr>
          <w:p w14:paraId="19DC4191" w14:textId="72911063" w:rsidR="003B6E03" w:rsidRDefault="00181B25" w:rsidP="00732E4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64</w:t>
            </w:r>
          </w:p>
        </w:tc>
      </w:tr>
      <w:tr w:rsidR="003B6E03" w14:paraId="0DF30D09" w14:textId="77777777" w:rsidTr="00D23F94">
        <w:trPr>
          <w:trHeight w:val="383"/>
        </w:trPr>
        <w:tc>
          <w:tcPr>
            <w:cnfStyle w:val="001000000000" w:firstRow="0" w:lastRow="0" w:firstColumn="1" w:lastColumn="0" w:oddVBand="0" w:evenVBand="0" w:oddHBand="0" w:evenHBand="0" w:firstRowFirstColumn="0" w:firstRowLastColumn="0" w:lastRowFirstColumn="0" w:lastRowLastColumn="0"/>
            <w:tcW w:w="3902" w:type="dxa"/>
          </w:tcPr>
          <w:p w14:paraId="6D08D75A" w14:textId="797AF9C9" w:rsidR="003B6E03" w:rsidRDefault="003B6E03" w:rsidP="00732E42">
            <w:pPr>
              <w:rPr>
                <w:sz w:val="18"/>
                <w:szCs w:val="18"/>
              </w:rPr>
            </w:pPr>
            <w:r>
              <w:rPr>
                <w:sz w:val="18"/>
                <w:szCs w:val="18"/>
              </w:rPr>
              <w:t>Digital radio (DAB)</w:t>
            </w:r>
          </w:p>
        </w:tc>
        <w:tc>
          <w:tcPr>
            <w:tcW w:w="2828" w:type="dxa"/>
          </w:tcPr>
          <w:p w14:paraId="073A8F49" w14:textId="76B99343" w:rsidR="003B6E03" w:rsidRDefault="00181B25" w:rsidP="00732E4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w:t>
            </w:r>
          </w:p>
        </w:tc>
        <w:tc>
          <w:tcPr>
            <w:tcW w:w="2830" w:type="dxa"/>
          </w:tcPr>
          <w:p w14:paraId="6C979319" w14:textId="5A7F21D3" w:rsidR="003B6E03" w:rsidRDefault="003B6E03" w:rsidP="00732E4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r>
      <w:tr w:rsidR="003B6E03" w14:paraId="3BE274C5" w14:textId="77777777" w:rsidTr="00D23F94">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902" w:type="dxa"/>
          </w:tcPr>
          <w:p w14:paraId="1C675D3C" w14:textId="56AD1F66" w:rsidR="003B6E03" w:rsidRDefault="003B6E03" w:rsidP="00732E42">
            <w:pPr>
              <w:rPr>
                <w:sz w:val="18"/>
                <w:szCs w:val="18"/>
              </w:rPr>
            </w:pPr>
            <w:r>
              <w:rPr>
                <w:sz w:val="18"/>
                <w:szCs w:val="18"/>
              </w:rPr>
              <w:t>Radio via the internet or an app (excluding podcasts)</w:t>
            </w:r>
          </w:p>
        </w:tc>
        <w:tc>
          <w:tcPr>
            <w:tcW w:w="2828" w:type="dxa"/>
          </w:tcPr>
          <w:p w14:paraId="447093AC" w14:textId="45C29C5C" w:rsidR="003B6E03" w:rsidRDefault="00850B7F" w:rsidP="00732E4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15</w:t>
            </w:r>
          </w:p>
        </w:tc>
        <w:tc>
          <w:tcPr>
            <w:tcW w:w="2830" w:type="dxa"/>
          </w:tcPr>
          <w:p w14:paraId="2DDE1543" w14:textId="68A05168" w:rsidR="003B6E03" w:rsidRDefault="00850B7F" w:rsidP="00732E42">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14</w:t>
            </w:r>
          </w:p>
        </w:tc>
      </w:tr>
      <w:tr w:rsidR="003B6E03" w14:paraId="2ED73BF7" w14:textId="77777777" w:rsidTr="00D23F94">
        <w:trPr>
          <w:trHeight w:val="383"/>
        </w:trPr>
        <w:tc>
          <w:tcPr>
            <w:cnfStyle w:val="001000000000" w:firstRow="0" w:lastRow="0" w:firstColumn="1" w:lastColumn="0" w:oddVBand="0" w:evenVBand="0" w:oddHBand="0" w:evenHBand="0" w:firstRowFirstColumn="0" w:firstRowLastColumn="0" w:lastRowFirstColumn="0" w:lastRowLastColumn="0"/>
            <w:tcW w:w="3902" w:type="dxa"/>
          </w:tcPr>
          <w:p w14:paraId="13300916" w14:textId="3D2C7F76" w:rsidR="003B6E03" w:rsidRDefault="00850B7F" w:rsidP="00732E42">
            <w:pPr>
              <w:rPr>
                <w:sz w:val="18"/>
                <w:szCs w:val="18"/>
              </w:rPr>
            </w:pPr>
            <w:r>
              <w:rPr>
                <w:sz w:val="18"/>
                <w:szCs w:val="18"/>
              </w:rPr>
              <w:t>Online music streaming services (e.g. Spotify or Apple Music)</w:t>
            </w:r>
          </w:p>
        </w:tc>
        <w:tc>
          <w:tcPr>
            <w:tcW w:w="2828" w:type="dxa"/>
          </w:tcPr>
          <w:p w14:paraId="34D95B2C" w14:textId="7A42E0D5" w:rsidR="003B6E03" w:rsidRDefault="00850B7F" w:rsidP="00732E4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56</w:t>
            </w:r>
          </w:p>
        </w:tc>
        <w:tc>
          <w:tcPr>
            <w:tcW w:w="2830" w:type="dxa"/>
          </w:tcPr>
          <w:p w14:paraId="118B7A15" w14:textId="29064C06" w:rsidR="003B6E03" w:rsidRDefault="00850B7F" w:rsidP="00732E4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52</w:t>
            </w:r>
          </w:p>
        </w:tc>
      </w:tr>
      <w:tr w:rsidR="00850B7F" w14:paraId="796EF451" w14:textId="77777777" w:rsidTr="00850B7F">
        <w:trPr>
          <w:cnfStyle w:val="010000000000" w:firstRow="0" w:lastRow="1"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902" w:type="dxa"/>
            <w:shd w:val="clear" w:color="auto" w:fill="F2F2F2" w:themeFill="background1" w:themeFillShade="F2"/>
          </w:tcPr>
          <w:p w14:paraId="5497E243" w14:textId="29B16BA3" w:rsidR="00850B7F" w:rsidRDefault="00850B7F" w:rsidP="00732E42">
            <w:pPr>
              <w:rPr>
                <w:sz w:val="18"/>
                <w:szCs w:val="18"/>
              </w:rPr>
            </w:pPr>
            <w:r>
              <w:rPr>
                <w:sz w:val="18"/>
                <w:szCs w:val="18"/>
              </w:rPr>
              <w:t>Podcasts</w:t>
            </w:r>
          </w:p>
        </w:tc>
        <w:tc>
          <w:tcPr>
            <w:tcW w:w="2828" w:type="dxa"/>
            <w:shd w:val="clear" w:color="auto" w:fill="F2F2F2" w:themeFill="background1" w:themeFillShade="F2"/>
          </w:tcPr>
          <w:p w14:paraId="61D01A0D" w14:textId="040927B6" w:rsidR="00850B7F" w:rsidRPr="00850B7F" w:rsidRDefault="00850B7F" w:rsidP="00732E42">
            <w:pPr>
              <w:jc w:val="center"/>
              <w:cnfStyle w:val="010000000000" w:firstRow="0" w:lastRow="1" w:firstColumn="0" w:lastColumn="0" w:oddVBand="0" w:evenVBand="0" w:oddHBand="0" w:evenHBand="0" w:firstRowFirstColumn="0" w:firstRowLastColumn="0" w:lastRowFirstColumn="0" w:lastRowLastColumn="0"/>
              <w:rPr>
                <w:b w:val="0"/>
                <w:sz w:val="20"/>
                <w:szCs w:val="20"/>
              </w:rPr>
            </w:pPr>
            <w:r w:rsidRPr="00850B7F">
              <w:rPr>
                <w:b w:val="0"/>
                <w:sz w:val="20"/>
                <w:szCs w:val="20"/>
              </w:rPr>
              <w:t>24</w:t>
            </w:r>
          </w:p>
        </w:tc>
        <w:tc>
          <w:tcPr>
            <w:tcW w:w="2830" w:type="dxa"/>
            <w:shd w:val="clear" w:color="auto" w:fill="F2F2F2" w:themeFill="background1" w:themeFillShade="F2"/>
          </w:tcPr>
          <w:p w14:paraId="07844C47" w14:textId="340A9239" w:rsidR="00850B7F" w:rsidRPr="00850B7F" w:rsidRDefault="005A547F" w:rsidP="00732E42">
            <w:pPr>
              <w:jc w:val="center"/>
              <w:cnfStyle w:val="010000000000" w:firstRow="0" w:lastRow="1" w:firstColumn="0" w:lastColumn="0" w:oddVBand="0" w:evenVBand="0" w:oddHBand="0" w:evenHBand="0" w:firstRowFirstColumn="0" w:firstRowLastColumn="0" w:lastRowFirstColumn="0" w:lastRowLastColumn="0"/>
              <w:rPr>
                <w:b w:val="0"/>
                <w:sz w:val="20"/>
                <w:szCs w:val="20"/>
              </w:rPr>
            </w:pPr>
            <w:r>
              <w:rPr>
                <w:b w:val="0"/>
                <w:sz w:val="20"/>
                <w:szCs w:val="20"/>
              </w:rPr>
              <w:t>26</w:t>
            </w:r>
          </w:p>
        </w:tc>
      </w:tr>
    </w:tbl>
    <w:p w14:paraId="081B3F9F" w14:textId="536FA6B0" w:rsidR="00C65CA3" w:rsidRPr="00192E6C" w:rsidRDefault="003B6E03" w:rsidP="00850B7F">
      <w:pPr>
        <w:pStyle w:val="Sourcenotes"/>
        <w:rPr>
          <w:lang w:val="en-AU"/>
        </w:rPr>
      </w:pPr>
      <w:r>
        <w:t xml:space="preserve">Source: </w:t>
      </w:r>
      <w:r w:rsidR="00192E6C" w:rsidRPr="00192E6C">
        <w:rPr>
          <w:i/>
          <w:lang w:val="en-AU"/>
        </w:rPr>
        <w:t>Television &amp; Media Survey 2023</w:t>
      </w:r>
      <w:r w:rsidR="00192E6C">
        <w:rPr>
          <w:lang w:val="en-AU"/>
        </w:rPr>
        <w:t>, Q:</w:t>
      </w:r>
      <w:r w:rsidR="00850B7F">
        <w:t xml:space="preserve"> </w:t>
      </w:r>
      <w:r w:rsidR="00192E6C">
        <w:rPr>
          <w:lang w:val="en-AU"/>
        </w:rPr>
        <w:t>“</w:t>
      </w:r>
      <w:r w:rsidR="00850B7F">
        <w:t>Which, if any, of the following have you listened to in the past 7 days?</w:t>
      </w:r>
      <w:r w:rsidR="00192E6C">
        <w:rPr>
          <w:lang w:val="en-AU"/>
        </w:rPr>
        <w:t>”</w:t>
      </w:r>
      <w:r w:rsidR="002218A9">
        <w:rPr>
          <w:lang w:val="en-AU"/>
        </w:rPr>
        <w:t>. Percentage of listening</w:t>
      </w:r>
      <w:r w:rsidR="00E26AE2">
        <w:rPr>
          <w:lang w:val="en-AU"/>
        </w:rPr>
        <w:t xml:space="preserve"> </w:t>
      </w:r>
      <w:r w:rsidR="003D464F">
        <w:rPr>
          <w:lang w:val="en-AU"/>
        </w:rPr>
        <w:t>by Capital City and Rest of State</w:t>
      </w:r>
      <w:r w:rsidR="002218A9">
        <w:rPr>
          <w:lang w:val="en-AU"/>
        </w:rPr>
        <w:t>.</w:t>
      </w:r>
    </w:p>
    <w:p w14:paraId="4AB81A29" w14:textId="71A11E68" w:rsidR="003D4360" w:rsidRDefault="00661DF7" w:rsidP="003D4360">
      <w:pPr>
        <w:pStyle w:val="Heading4"/>
      </w:pPr>
      <w:r>
        <w:t>Listening to</w:t>
      </w:r>
      <w:r w:rsidR="003D4360">
        <w:t xml:space="preserve"> radio </w:t>
      </w:r>
      <w:r w:rsidR="0065108E">
        <w:t xml:space="preserve">and radio-like </w:t>
      </w:r>
      <w:r w:rsidR="003D4360">
        <w:t>services</w:t>
      </w:r>
    </w:p>
    <w:p w14:paraId="7564E680" w14:textId="202F8FB6" w:rsidR="004C2F24" w:rsidRDefault="00003494" w:rsidP="004C2F24">
      <w:r w:rsidRPr="004C667E">
        <w:t xml:space="preserve">The points of access for </w:t>
      </w:r>
      <w:r>
        <w:t>radio and radio-like</w:t>
      </w:r>
      <w:r w:rsidRPr="004C667E">
        <w:t xml:space="preserve"> content have proliferated</w:t>
      </w:r>
      <w:r>
        <w:t xml:space="preserve">. A </w:t>
      </w:r>
      <w:r w:rsidRPr="004C667E">
        <w:t xml:space="preserve">diverse range of Australian and international </w:t>
      </w:r>
      <w:r w:rsidR="00B41341">
        <w:t>entitie</w:t>
      </w:r>
      <w:r>
        <w:t>s</w:t>
      </w:r>
      <w:r w:rsidRPr="004C667E">
        <w:t xml:space="preserve"> </w:t>
      </w:r>
      <w:r>
        <w:t xml:space="preserve">are </w:t>
      </w:r>
      <w:r w:rsidRPr="004C667E">
        <w:t>vying for Australian listeners</w:t>
      </w:r>
      <w:r>
        <w:t xml:space="preserve"> </w:t>
      </w:r>
      <w:r w:rsidRPr="004C667E">
        <w:t xml:space="preserve">across </w:t>
      </w:r>
      <w:r w:rsidR="0065108E">
        <w:t>all forms of radio services and online audio content streaming services</w:t>
      </w:r>
      <w:r>
        <w:t xml:space="preserve"> at the listener’s discretion</w:t>
      </w:r>
      <w:r w:rsidRPr="004C667E">
        <w:t>.</w:t>
      </w:r>
      <w:r w:rsidR="004C2F24">
        <w:t xml:space="preserve"> </w:t>
      </w:r>
      <w:r w:rsidR="007D702F">
        <w:t xml:space="preserve">As outlined in </w:t>
      </w:r>
      <w:r w:rsidR="007D702F" w:rsidRPr="007D2741">
        <w:t xml:space="preserve">Table </w:t>
      </w:r>
      <w:r w:rsidR="00E6494D" w:rsidRPr="007D2741">
        <w:t>4</w:t>
      </w:r>
      <w:r w:rsidR="004C2F24" w:rsidRPr="007D2741">
        <w:t>:</w:t>
      </w:r>
    </w:p>
    <w:p w14:paraId="02E8D1A0" w14:textId="00DA8207" w:rsidR="007D702F" w:rsidRDefault="004C2F24" w:rsidP="000F5EE4">
      <w:pPr>
        <w:pStyle w:val="ListParagraph"/>
        <w:numPr>
          <w:ilvl w:val="0"/>
          <w:numId w:val="43"/>
        </w:numPr>
        <w:contextualSpacing w:val="0"/>
      </w:pPr>
      <w:r>
        <w:t>R</w:t>
      </w:r>
      <w:r w:rsidR="007D702F">
        <w:t>a</w:t>
      </w:r>
      <w:r w:rsidR="00CE6AAB">
        <w:t xml:space="preserve">dio broadcasts (FM and AM) were most commonly </w:t>
      </w:r>
      <w:r w:rsidR="004222E5">
        <w:t xml:space="preserve">consumed in </w:t>
      </w:r>
      <w:r w:rsidR="007D702F">
        <w:t xml:space="preserve">cars in 2023 </w:t>
      </w:r>
      <w:r w:rsidR="00CE6AAB">
        <w:t>(8</w:t>
      </w:r>
      <w:r w:rsidR="00230564">
        <w:t>7</w:t>
      </w:r>
      <w:r w:rsidR="007D702F">
        <w:t xml:space="preserve"> and 78 per cent</w:t>
      </w:r>
      <w:r w:rsidR="004222E5">
        <w:t xml:space="preserve"> of Australians</w:t>
      </w:r>
      <w:r w:rsidR="003547D7">
        <w:t xml:space="preserve">, respectively, who listened to audio content </w:t>
      </w:r>
      <w:r w:rsidR="004222E5">
        <w:t xml:space="preserve">in the </w:t>
      </w:r>
      <w:r>
        <w:t>past 7 days</w:t>
      </w:r>
      <w:r w:rsidR="007D702F">
        <w:t xml:space="preserve">), followed by digital radio (DAB) </w:t>
      </w:r>
      <w:r w:rsidR="007D702F">
        <w:lastRenderedPageBreak/>
        <w:t xml:space="preserve">which is available in </w:t>
      </w:r>
      <w:r w:rsidR="00CB253A">
        <w:t xml:space="preserve">the mainland capital cities and a small number of regional areas </w:t>
      </w:r>
      <w:r w:rsidR="007D702F">
        <w:t>(66 per cent</w:t>
      </w:r>
      <w:r>
        <w:t xml:space="preserve"> </w:t>
      </w:r>
      <w:r w:rsidR="004222E5">
        <w:t>of Australians</w:t>
      </w:r>
      <w:r w:rsidR="003547D7">
        <w:t xml:space="preserve"> who listened to audio content </w:t>
      </w:r>
      <w:r>
        <w:t>in the past 7 days</w:t>
      </w:r>
      <w:r w:rsidR="007D702F">
        <w:t>).</w:t>
      </w:r>
    </w:p>
    <w:p w14:paraId="226F84C8" w14:textId="712406CE" w:rsidR="007D702F" w:rsidRDefault="00230564" w:rsidP="009679BD">
      <w:pPr>
        <w:pStyle w:val="ListParagraph"/>
        <w:numPr>
          <w:ilvl w:val="0"/>
          <w:numId w:val="27"/>
        </w:numPr>
        <w:contextualSpacing w:val="0"/>
      </w:pPr>
      <w:r>
        <w:t>Online music streaming services and podcast</w:t>
      </w:r>
      <w:r w:rsidR="00C04965">
        <w:t>s</w:t>
      </w:r>
      <w:r>
        <w:t xml:space="preserve"> were most commonly access</w:t>
      </w:r>
      <w:r w:rsidR="009B4C54">
        <w:t>ed</w:t>
      </w:r>
      <w:r>
        <w:t xml:space="preserve"> via s</w:t>
      </w:r>
      <w:r w:rsidR="007D702F">
        <w:t xml:space="preserve">martphones </w:t>
      </w:r>
      <w:r w:rsidR="004C2F24">
        <w:t>(84 per cent and 85 per cent</w:t>
      </w:r>
      <w:r w:rsidR="004222E5">
        <w:t xml:space="preserve"> of Australians</w:t>
      </w:r>
      <w:r w:rsidR="003547D7">
        <w:t>, respectively, who listened to audio content</w:t>
      </w:r>
      <w:r w:rsidR="004C2F24">
        <w:t xml:space="preserve"> in the past 7 days).</w:t>
      </w:r>
    </w:p>
    <w:p w14:paraId="2F7B9D32" w14:textId="46CA0E0A" w:rsidR="00CE6AAB" w:rsidRPr="007D2741" w:rsidRDefault="004C2F24" w:rsidP="000F5EE4">
      <w:pPr>
        <w:pStyle w:val="ListParagraph"/>
        <w:numPr>
          <w:ilvl w:val="0"/>
          <w:numId w:val="27"/>
        </w:numPr>
        <w:contextualSpacing w:val="0"/>
      </w:pPr>
      <w:r w:rsidRPr="007D2741">
        <w:t xml:space="preserve">Listening to </w:t>
      </w:r>
      <w:r w:rsidR="007D702F" w:rsidRPr="007D2741">
        <w:t>FM, AM, radio via the internet or app</w:t>
      </w:r>
      <w:r w:rsidR="003547D7" w:rsidRPr="007D2741">
        <w:t>,</w:t>
      </w:r>
      <w:r w:rsidRPr="007D2741">
        <w:t xml:space="preserve"> </w:t>
      </w:r>
      <w:r w:rsidR="007D702F" w:rsidRPr="007D2741">
        <w:t>and digital radio</w:t>
      </w:r>
      <w:r w:rsidRPr="007D2741">
        <w:t xml:space="preserve"> </w:t>
      </w:r>
      <w:r w:rsidR="003547D7" w:rsidRPr="007D2741">
        <w:t xml:space="preserve">were services </w:t>
      </w:r>
      <w:r w:rsidR="00193768">
        <w:t>that Australians</w:t>
      </w:r>
      <w:r w:rsidR="003547D7" w:rsidRPr="007D2741">
        <w:t xml:space="preserve"> accessed via smart speakers, with </w:t>
      </w:r>
      <w:r w:rsidR="00FF1DDA" w:rsidRPr="007D2741">
        <w:t>9</w:t>
      </w:r>
      <w:r w:rsidR="002D2987">
        <w:t xml:space="preserve"> </w:t>
      </w:r>
      <w:r w:rsidRPr="007D2741">
        <w:t>per cent</w:t>
      </w:r>
      <w:r w:rsidR="003547D7" w:rsidRPr="007D2741">
        <w:t xml:space="preserve"> of </w:t>
      </w:r>
      <w:r w:rsidR="004222E5" w:rsidRPr="007D2741">
        <w:t xml:space="preserve">Australians </w:t>
      </w:r>
      <w:r w:rsidR="003547D7" w:rsidRPr="007D2741">
        <w:t xml:space="preserve">who listened to </w:t>
      </w:r>
      <w:r w:rsidR="00FF1DDA" w:rsidRPr="007D2741">
        <w:t>radio</w:t>
      </w:r>
      <w:r w:rsidR="003547D7" w:rsidRPr="007D2741">
        <w:t xml:space="preserve"> content </w:t>
      </w:r>
      <w:r w:rsidRPr="007D2741">
        <w:t>in the past 7 days</w:t>
      </w:r>
      <w:r w:rsidR="003547D7" w:rsidRPr="007D2741">
        <w:t xml:space="preserve"> using a smart speaker to access these services</w:t>
      </w:r>
      <w:r w:rsidR="00757212" w:rsidRPr="007D2741">
        <w:t>.</w:t>
      </w:r>
      <w:r w:rsidR="00757212" w:rsidRPr="007D2741">
        <w:rPr>
          <w:rStyle w:val="FootnoteReference"/>
        </w:rPr>
        <w:footnoteReference w:id="20"/>
      </w:r>
    </w:p>
    <w:p w14:paraId="538BAD8E" w14:textId="6E4DB296" w:rsidR="00B85F97" w:rsidRPr="00E6494D" w:rsidRDefault="00B85F97" w:rsidP="00E6494D">
      <w:pPr>
        <w:pStyle w:val="Caption"/>
      </w:pPr>
      <w:bookmarkStart w:id="49" w:name="_Toc178255652"/>
      <w:r w:rsidRPr="00E6494D">
        <w:t xml:space="preserve">Table </w:t>
      </w:r>
      <w:r w:rsidR="00E6494D" w:rsidRPr="00E6494D">
        <w:t>4</w:t>
      </w:r>
      <w:r w:rsidRPr="00E6494D">
        <w:t>: Devices used to listen to audio content (past 7 days)</w:t>
      </w:r>
      <w:bookmarkEnd w:id="49"/>
    </w:p>
    <w:tbl>
      <w:tblPr>
        <w:tblStyle w:val="DefaultTable1"/>
        <w:tblW w:w="0" w:type="auto"/>
        <w:tblLook w:val="04E0" w:firstRow="1" w:lastRow="1" w:firstColumn="1" w:lastColumn="0" w:noHBand="0" w:noVBand="1"/>
        <w:tblCaption w:val="Sample table"/>
        <w:tblDescription w:val="Sample table"/>
      </w:tblPr>
      <w:tblGrid>
        <w:gridCol w:w="1843"/>
        <w:gridCol w:w="1336"/>
        <w:gridCol w:w="1337"/>
        <w:gridCol w:w="1337"/>
        <w:gridCol w:w="1337"/>
        <w:gridCol w:w="1337"/>
        <w:gridCol w:w="1337"/>
      </w:tblGrid>
      <w:tr w:rsidR="00B85F97" w14:paraId="7BE5BC95" w14:textId="77777777" w:rsidTr="00713E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08E0EA8" w14:textId="77777777" w:rsidR="00B85F97" w:rsidRDefault="00B85F97" w:rsidP="00713E4A"/>
        </w:tc>
        <w:tc>
          <w:tcPr>
            <w:tcW w:w="1336" w:type="dxa"/>
          </w:tcPr>
          <w:p w14:paraId="54D5165A" w14:textId="77777777" w:rsidR="00B85F97" w:rsidRPr="002D6417" w:rsidRDefault="00B85F97" w:rsidP="00713E4A">
            <w:pPr>
              <w:jc w:val="center"/>
              <w:cnfStyle w:val="100000000000" w:firstRow="1" w:lastRow="0" w:firstColumn="0" w:lastColumn="0" w:oddVBand="0" w:evenVBand="0" w:oddHBand="0" w:evenHBand="0" w:firstRowFirstColumn="0" w:firstRowLastColumn="0" w:lastRowFirstColumn="0" w:lastRowLastColumn="0"/>
              <w:rPr>
                <w:sz w:val="18"/>
                <w:szCs w:val="18"/>
              </w:rPr>
            </w:pPr>
            <w:r w:rsidRPr="002D6417">
              <w:rPr>
                <w:sz w:val="18"/>
                <w:szCs w:val="18"/>
              </w:rPr>
              <w:t>Car audio system</w:t>
            </w:r>
          </w:p>
        </w:tc>
        <w:tc>
          <w:tcPr>
            <w:tcW w:w="1337" w:type="dxa"/>
          </w:tcPr>
          <w:p w14:paraId="0DC753F0" w14:textId="77777777" w:rsidR="00B85F97" w:rsidRPr="002D6417" w:rsidRDefault="00B85F97" w:rsidP="00713E4A">
            <w:pPr>
              <w:jc w:val="center"/>
              <w:cnfStyle w:val="100000000000" w:firstRow="1" w:lastRow="0" w:firstColumn="0" w:lastColumn="0" w:oddVBand="0" w:evenVBand="0" w:oddHBand="0" w:evenHBand="0" w:firstRowFirstColumn="0" w:firstRowLastColumn="0" w:lastRowFirstColumn="0" w:lastRowLastColumn="0"/>
              <w:rPr>
                <w:sz w:val="18"/>
                <w:szCs w:val="18"/>
              </w:rPr>
            </w:pPr>
            <w:r w:rsidRPr="002D6417">
              <w:rPr>
                <w:sz w:val="18"/>
                <w:szCs w:val="18"/>
              </w:rPr>
              <w:t>Dedicated radio</w:t>
            </w:r>
          </w:p>
        </w:tc>
        <w:tc>
          <w:tcPr>
            <w:tcW w:w="1337" w:type="dxa"/>
          </w:tcPr>
          <w:p w14:paraId="32EBDE7A" w14:textId="77777777" w:rsidR="00B85F97" w:rsidRPr="002D6417" w:rsidRDefault="00B85F97" w:rsidP="00713E4A">
            <w:pPr>
              <w:jc w:val="center"/>
              <w:cnfStyle w:val="100000000000" w:firstRow="1" w:lastRow="0" w:firstColumn="0" w:lastColumn="0" w:oddVBand="0" w:evenVBand="0" w:oddHBand="0" w:evenHBand="0" w:firstRowFirstColumn="0" w:firstRowLastColumn="0" w:lastRowFirstColumn="0" w:lastRowLastColumn="0"/>
              <w:rPr>
                <w:sz w:val="18"/>
                <w:szCs w:val="18"/>
              </w:rPr>
            </w:pPr>
            <w:r w:rsidRPr="002D6417">
              <w:rPr>
                <w:sz w:val="18"/>
                <w:szCs w:val="18"/>
              </w:rPr>
              <w:t>Smartphone</w:t>
            </w:r>
          </w:p>
        </w:tc>
        <w:tc>
          <w:tcPr>
            <w:tcW w:w="1337" w:type="dxa"/>
          </w:tcPr>
          <w:p w14:paraId="1DC2C251" w14:textId="77777777" w:rsidR="00B85F97" w:rsidRPr="002D6417" w:rsidRDefault="00B85F97" w:rsidP="00713E4A">
            <w:pPr>
              <w:jc w:val="center"/>
              <w:cnfStyle w:val="100000000000" w:firstRow="1" w:lastRow="0" w:firstColumn="0" w:lastColumn="0" w:oddVBand="0" w:evenVBand="0" w:oddHBand="0" w:evenHBand="0" w:firstRowFirstColumn="0" w:firstRowLastColumn="0" w:lastRowFirstColumn="0" w:lastRowLastColumn="0"/>
              <w:rPr>
                <w:sz w:val="18"/>
                <w:szCs w:val="18"/>
              </w:rPr>
            </w:pPr>
            <w:r w:rsidRPr="002D6417">
              <w:rPr>
                <w:sz w:val="18"/>
                <w:szCs w:val="18"/>
              </w:rPr>
              <w:t>Computer / Tablet / Laptop</w:t>
            </w:r>
          </w:p>
        </w:tc>
        <w:tc>
          <w:tcPr>
            <w:tcW w:w="1337" w:type="dxa"/>
          </w:tcPr>
          <w:p w14:paraId="53A568A7" w14:textId="77777777" w:rsidR="00B85F97" w:rsidRPr="002D6417" w:rsidRDefault="00B85F97" w:rsidP="00713E4A">
            <w:pPr>
              <w:jc w:val="center"/>
              <w:cnfStyle w:val="100000000000" w:firstRow="1" w:lastRow="0" w:firstColumn="0" w:lastColumn="0" w:oddVBand="0" w:evenVBand="0" w:oddHBand="0" w:evenHBand="0" w:firstRowFirstColumn="0" w:firstRowLastColumn="0" w:lastRowFirstColumn="0" w:lastRowLastColumn="0"/>
              <w:rPr>
                <w:sz w:val="18"/>
                <w:szCs w:val="18"/>
              </w:rPr>
            </w:pPr>
            <w:r w:rsidRPr="002D6417">
              <w:rPr>
                <w:sz w:val="18"/>
                <w:szCs w:val="18"/>
              </w:rPr>
              <w:t>Smart Speaker</w:t>
            </w:r>
          </w:p>
        </w:tc>
        <w:tc>
          <w:tcPr>
            <w:tcW w:w="1337" w:type="dxa"/>
          </w:tcPr>
          <w:p w14:paraId="0BACB699" w14:textId="77777777" w:rsidR="00B85F97" w:rsidRPr="002D6417" w:rsidRDefault="00B85F97" w:rsidP="00713E4A">
            <w:pPr>
              <w:jc w:val="center"/>
              <w:cnfStyle w:val="100000000000" w:firstRow="1" w:lastRow="0" w:firstColumn="0" w:lastColumn="0" w:oddVBand="0" w:evenVBand="0" w:oddHBand="0" w:evenHBand="0" w:firstRowFirstColumn="0" w:firstRowLastColumn="0" w:lastRowFirstColumn="0" w:lastRowLastColumn="0"/>
              <w:rPr>
                <w:sz w:val="18"/>
                <w:szCs w:val="18"/>
              </w:rPr>
            </w:pPr>
            <w:r w:rsidRPr="002D6417">
              <w:rPr>
                <w:sz w:val="18"/>
                <w:szCs w:val="18"/>
              </w:rPr>
              <w:t>Other</w:t>
            </w:r>
          </w:p>
        </w:tc>
      </w:tr>
      <w:tr w:rsidR="00B85F97" w14:paraId="4A5B05E3" w14:textId="77777777" w:rsidTr="00713E4A">
        <w:tc>
          <w:tcPr>
            <w:cnfStyle w:val="001000000000" w:firstRow="0" w:lastRow="0" w:firstColumn="1" w:lastColumn="0" w:oddVBand="0" w:evenVBand="0" w:oddHBand="0" w:evenHBand="0" w:firstRowFirstColumn="0" w:firstRowLastColumn="0" w:lastRowFirstColumn="0" w:lastRowLastColumn="0"/>
            <w:tcW w:w="1843" w:type="dxa"/>
          </w:tcPr>
          <w:p w14:paraId="37809864" w14:textId="77777777" w:rsidR="00B85F97" w:rsidRPr="002D6417" w:rsidRDefault="00B85F97" w:rsidP="00713E4A">
            <w:pPr>
              <w:rPr>
                <w:sz w:val="18"/>
                <w:szCs w:val="18"/>
              </w:rPr>
            </w:pPr>
            <w:r w:rsidRPr="002D6417">
              <w:rPr>
                <w:sz w:val="18"/>
                <w:szCs w:val="18"/>
              </w:rPr>
              <w:t>FM radio</w:t>
            </w:r>
          </w:p>
        </w:tc>
        <w:tc>
          <w:tcPr>
            <w:tcW w:w="1336" w:type="dxa"/>
          </w:tcPr>
          <w:p w14:paraId="5B62FC55" w14:textId="77777777" w:rsidR="00B85F97" w:rsidRPr="002D6417" w:rsidRDefault="00B85F97" w:rsidP="00713E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87</w:t>
            </w:r>
          </w:p>
        </w:tc>
        <w:tc>
          <w:tcPr>
            <w:tcW w:w="1337" w:type="dxa"/>
          </w:tcPr>
          <w:p w14:paraId="7F773812" w14:textId="77777777" w:rsidR="00B85F97" w:rsidRPr="002D6417" w:rsidRDefault="00B85F97" w:rsidP="00713E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w:t>
            </w:r>
          </w:p>
        </w:tc>
        <w:tc>
          <w:tcPr>
            <w:tcW w:w="1337" w:type="dxa"/>
          </w:tcPr>
          <w:p w14:paraId="1BAEF9A9" w14:textId="77777777" w:rsidR="00B85F97" w:rsidRPr="002D6417" w:rsidRDefault="00B85F97" w:rsidP="00713E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p>
        </w:tc>
        <w:tc>
          <w:tcPr>
            <w:tcW w:w="1337" w:type="dxa"/>
          </w:tcPr>
          <w:p w14:paraId="22AC8A42" w14:textId="77777777" w:rsidR="00B85F97" w:rsidRPr="002D6417" w:rsidRDefault="00B85F97" w:rsidP="00713E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1337" w:type="dxa"/>
          </w:tcPr>
          <w:p w14:paraId="5040D2DA" w14:textId="77777777" w:rsidR="00B85F97" w:rsidRPr="002D6417" w:rsidRDefault="00B85F97" w:rsidP="00713E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1337" w:type="dxa"/>
          </w:tcPr>
          <w:p w14:paraId="61E5DCF8" w14:textId="77777777" w:rsidR="00B85F97" w:rsidRPr="002D6417" w:rsidRDefault="00B85F97" w:rsidP="00713E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B85F97" w14:paraId="29175480" w14:textId="77777777" w:rsidTr="00713E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0FDAF9B" w14:textId="77777777" w:rsidR="00B85F97" w:rsidRPr="002D6417" w:rsidRDefault="00B85F97" w:rsidP="00713E4A">
            <w:pPr>
              <w:rPr>
                <w:sz w:val="18"/>
                <w:szCs w:val="18"/>
              </w:rPr>
            </w:pPr>
            <w:r w:rsidRPr="002D6417">
              <w:rPr>
                <w:sz w:val="18"/>
                <w:szCs w:val="18"/>
              </w:rPr>
              <w:t>AM radio</w:t>
            </w:r>
          </w:p>
        </w:tc>
        <w:tc>
          <w:tcPr>
            <w:tcW w:w="1336" w:type="dxa"/>
          </w:tcPr>
          <w:p w14:paraId="3F46947E" w14:textId="77777777" w:rsidR="00B85F97" w:rsidRPr="002D6417" w:rsidRDefault="00B85F97" w:rsidP="00713E4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78</w:t>
            </w:r>
          </w:p>
        </w:tc>
        <w:tc>
          <w:tcPr>
            <w:tcW w:w="1337" w:type="dxa"/>
          </w:tcPr>
          <w:p w14:paraId="11BB6EAF" w14:textId="77777777" w:rsidR="00B85F97" w:rsidRPr="002D6417" w:rsidRDefault="00B85F97" w:rsidP="00713E4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38</w:t>
            </w:r>
          </w:p>
        </w:tc>
        <w:tc>
          <w:tcPr>
            <w:tcW w:w="1337" w:type="dxa"/>
          </w:tcPr>
          <w:p w14:paraId="5E91D8EF" w14:textId="77777777" w:rsidR="00B85F97" w:rsidRPr="002D6417" w:rsidRDefault="00B85F97" w:rsidP="00713E4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16</w:t>
            </w:r>
          </w:p>
        </w:tc>
        <w:tc>
          <w:tcPr>
            <w:tcW w:w="1337" w:type="dxa"/>
          </w:tcPr>
          <w:p w14:paraId="1C3C2CDB" w14:textId="77777777" w:rsidR="00B85F97" w:rsidRPr="002D6417" w:rsidRDefault="00B85F97" w:rsidP="00713E4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w:t>
            </w:r>
          </w:p>
        </w:tc>
        <w:tc>
          <w:tcPr>
            <w:tcW w:w="1337" w:type="dxa"/>
          </w:tcPr>
          <w:p w14:paraId="4B9193D7" w14:textId="77777777" w:rsidR="00B85F97" w:rsidRPr="002D6417" w:rsidRDefault="00B85F97" w:rsidP="00713E4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w:t>
            </w:r>
          </w:p>
        </w:tc>
        <w:tc>
          <w:tcPr>
            <w:tcW w:w="1337" w:type="dxa"/>
          </w:tcPr>
          <w:p w14:paraId="2AE1877B" w14:textId="77777777" w:rsidR="00B85F97" w:rsidRPr="002D6417" w:rsidRDefault="00B85F97" w:rsidP="00713E4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r>
      <w:tr w:rsidR="00B85F97" w14:paraId="05498CE3" w14:textId="77777777" w:rsidTr="00713E4A">
        <w:tc>
          <w:tcPr>
            <w:cnfStyle w:val="001000000000" w:firstRow="0" w:lastRow="0" w:firstColumn="1" w:lastColumn="0" w:oddVBand="0" w:evenVBand="0" w:oddHBand="0" w:evenHBand="0" w:firstRowFirstColumn="0" w:firstRowLastColumn="0" w:lastRowFirstColumn="0" w:lastRowLastColumn="0"/>
            <w:tcW w:w="1843" w:type="dxa"/>
          </w:tcPr>
          <w:p w14:paraId="7F116BAB" w14:textId="77777777" w:rsidR="00B85F97" w:rsidRPr="002D6417" w:rsidRDefault="00B85F97" w:rsidP="00713E4A">
            <w:pPr>
              <w:rPr>
                <w:sz w:val="18"/>
                <w:szCs w:val="18"/>
              </w:rPr>
            </w:pPr>
            <w:r w:rsidRPr="002D6417">
              <w:rPr>
                <w:sz w:val="18"/>
                <w:szCs w:val="18"/>
              </w:rPr>
              <w:t>Digital radio (DAB)</w:t>
            </w:r>
          </w:p>
        </w:tc>
        <w:tc>
          <w:tcPr>
            <w:tcW w:w="1336" w:type="dxa"/>
          </w:tcPr>
          <w:p w14:paraId="5A5C6FAA" w14:textId="77777777" w:rsidR="00B85F97" w:rsidRPr="002D6417" w:rsidRDefault="00B85F97" w:rsidP="00713E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66</w:t>
            </w:r>
          </w:p>
        </w:tc>
        <w:tc>
          <w:tcPr>
            <w:tcW w:w="1337" w:type="dxa"/>
          </w:tcPr>
          <w:p w14:paraId="2734A001" w14:textId="77777777" w:rsidR="00B85F97" w:rsidRPr="002D6417" w:rsidRDefault="00B85F97" w:rsidP="00713E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w:t>
            </w:r>
          </w:p>
        </w:tc>
        <w:tc>
          <w:tcPr>
            <w:tcW w:w="1337" w:type="dxa"/>
          </w:tcPr>
          <w:p w14:paraId="28EB18A3" w14:textId="77777777" w:rsidR="00B85F97" w:rsidRPr="002D6417" w:rsidRDefault="00B85F97" w:rsidP="00713E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w:t>
            </w:r>
          </w:p>
        </w:tc>
        <w:tc>
          <w:tcPr>
            <w:tcW w:w="1337" w:type="dxa"/>
          </w:tcPr>
          <w:p w14:paraId="5E1CE99F" w14:textId="77777777" w:rsidR="00B85F97" w:rsidRPr="002D6417" w:rsidRDefault="00B85F97" w:rsidP="00713E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1337" w:type="dxa"/>
          </w:tcPr>
          <w:p w14:paraId="163B72BF" w14:textId="77777777" w:rsidR="00B85F97" w:rsidRPr="002D6417" w:rsidRDefault="00B85F97" w:rsidP="00713E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1337" w:type="dxa"/>
          </w:tcPr>
          <w:p w14:paraId="01ADD824" w14:textId="77777777" w:rsidR="00B85F97" w:rsidRPr="002D6417" w:rsidRDefault="00B85F97" w:rsidP="00713E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B85F97" w14:paraId="349C42DA" w14:textId="77777777" w:rsidTr="00713E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1AE8F98" w14:textId="77777777" w:rsidR="00B85F97" w:rsidRPr="002D6417" w:rsidRDefault="00B85F97" w:rsidP="00713E4A">
            <w:pPr>
              <w:rPr>
                <w:sz w:val="18"/>
                <w:szCs w:val="18"/>
              </w:rPr>
            </w:pPr>
            <w:r w:rsidRPr="002D6417">
              <w:rPr>
                <w:sz w:val="18"/>
                <w:szCs w:val="18"/>
              </w:rPr>
              <w:t>Radio via the internet or an app (excluding podcasts)</w:t>
            </w:r>
          </w:p>
        </w:tc>
        <w:tc>
          <w:tcPr>
            <w:tcW w:w="1336" w:type="dxa"/>
          </w:tcPr>
          <w:p w14:paraId="50C7B4B7" w14:textId="77777777" w:rsidR="00B85F97" w:rsidRPr="002D6417" w:rsidRDefault="00B85F97" w:rsidP="00713E4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29</w:t>
            </w:r>
          </w:p>
        </w:tc>
        <w:tc>
          <w:tcPr>
            <w:tcW w:w="1337" w:type="dxa"/>
          </w:tcPr>
          <w:p w14:paraId="186CC0CD" w14:textId="77777777" w:rsidR="00B85F97" w:rsidRPr="002D6417" w:rsidRDefault="00B85F97" w:rsidP="00713E4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7</w:t>
            </w:r>
          </w:p>
        </w:tc>
        <w:tc>
          <w:tcPr>
            <w:tcW w:w="1337" w:type="dxa"/>
          </w:tcPr>
          <w:p w14:paraId="1F2D36AA" w14:textId="77777777" w:rsidR="00B85F97" w:rsidRPr="002D6417" w:rsidRDefault="00B85F97" w:rsidP="00713E4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67</w:t>
            </w:r>
          </w:p>
        </w:tc>
        <w:tc>
          <w:tcPr>
            <w:tcW w:w="1337" w:type="dxa"/>
          </w:tcPr>
          <w:p w14:paraId="2496E875" w14:textId="77777777" w:rsidR="00B85F97" w:rsidRPr="002D6417" w:rsidRDefault="00B85F97" w:rsidP="00713E4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27</w:t>
            </w:r>
          </w:p>
        </w:tc>
        <w:tc>
          <w:tcPr>
            <w:tcW w:w="1337" w:type="dxa"/>
          </w:tcPr>
          <w:p w14:paraId="4C609C08" w14:textId="77777777" w:rsidR="00B85F97" w:rsidRPr="002D6417" w:rsidRDefault="00B85F97" w:rsidP="00713E4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21</w:t>
            </w:r>
          </w:p>
        </w:tc>
        <w:tc>
          <w:tcPr>
            <w:tcW w:w="1337" w:type="dxa"/>
          </w:tcPr>
          <w:p w14:paraId="314EBC58" w14:textId="77777777" w:rsidR="00B85F97" w:rsidRPr="002D6417" w:rsidRDefault="00B85F97" w:rsidP="00713E4A">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r>
      <w:tr w:rsidR="00B85F97" w14:paraId="2D31B2A6" w14:textId="77777777" w:rsidTr="00713E4A">
        <w:tc>
          <w:tcPr>
            <w:cnfStyle w:val="001000000000" w:firstRow="0" w:lastRow="0" w:firstColumn="1" w:lastColumn="0" w:oddVBand="0" w:evenVBand="0" w:oddHBand="0" w:evenHBand="0" w:firstRowFirstColumn="0" w:firstRowLastColumn="0" w:lastRowFirstColumn="0" w:lastRowLastColumn="0"/>
            <w:tcW w:w="1843" w:type="dxa"/>
          </w:tcPr>
          <w:p w14:paraId="69BD7897" w14:textId="77777777" w:rsidR="00B85F97" w:rsidRPr="002D6417" w:rsidRDefault="00B85F97" w:rsidP="00713E4A">
            <w:pPr>
              <w:rPr>
                <w:sz w:val="18"/>
                <w:szCs w:val="18"/>
              </w:rPr>
            </w:pPr>
            <w:r w:rsidRPr="002D6417">
              <w:rPr>
                <w:sz w:val="18"/>
                <w:szCs w:val="18"/>
              </w:rPr>
              <w:t>Online music streaming service</w:t>
            </w:r>
          </w:p>
        </w:tc>
        <w:tc>
          <w:tcPr>
            <w:tcW w:w="1336" w:type="dxa"/>
          </w:tcPr>
          <w:p w14:paraId="24C81911" w14:textId="77777777" w:rsidR="00B85F97" w:rsidRPr="002D6417" w:rsidRDefault="00B85F97" w:rsidP="00713E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1337" w:type="dxa"/>
          </w:tcPr>
          <w:p w14:paraId="2B765D58" w14:textId="77777777" w:rsidR="00B85F97" w:rsidRPr="002D6417" w:rsidRDefault="00B85F97" w:rsidP="00713E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1337" w:type="dxa"/>
          </w:tcPr>
          <w:p w14:paraId="76E7CD56" w14:textId="77777777" w:rsidR="00B85F97" w:rsidRPr="002D6417" w:rsidRDefault="00B85F97" w:rsidP="00713E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84</w:t>
            </w:r>
          </w:p>
        </w:tc>
        <w:tc>
          <w:tcPr>
            <w:tcW w:w="1337" w:type="dxa"/>
          </w:tcPr>
          <w:p w14:paraId="35BD4A50" w14:textId="77777777" w:rsidR="00B85F97" w:rsidRPr="002D6417" w:rsidRDefault="00B85F97" w:rsidP="00713E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w:t>
            </w:r>
          </w:p>
        </w:tc>
        <w:tc>
          <w:tcPr>
            <w:tcW w:w="1337" w:type="dxa"/>
          </w:tcPr>
          <w:p w14:paraId="39D8B275" w14:textId="77777777" w:rsidR="00B85F97" w:rsidRPr="002D6417" w:rsidRDefault="00B85F97" w:rsidP="00713E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w:t>
            </w:r>
          </w:p>
        </w:tc>
        <w:tc>
          <w:tcPr>
            <w:tcW w:w="1337" w:type="dxa"/>
          </w:tcPr>
          <w:p w14:paraId="494312B6" w14:textId="77777777" w:rsidR="00B85F97" w:rsidRPr="002D6417" w:rsidRDefault="00B85F97" w:rsidP="00713E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r>
      <w:tr w:rsidR="00B85F97" w14:paraId="0CF2800F" w14:textId="77777777" w:rsidTr="00713E4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E7E7E7" w:themeFill="background2"/>
          </w:tcPr>
          <w:p w14:paraId="669F5EAC" w14:textId="77777777" w:rsidR="00B85F97" w:rsidRPr="002D6417" w:rsidRDefault="00B85F97" w:rsidP="00713E4A">
            <w:pPr>
              <w:rPr>
                <w:sz w:val="18"/>
                <w:szCs w:val="18"/>
              </w:rPr>
            </w:pPr>
            <w:r w:rsidRPr="002D6417">
              <w:rPr>
                <w:sz w:val="18"/>
                <w:szCs w:val="18"/>
              </w:rPr>
              <w:t>Podcasts</w:t>
            </w:r>
          </w:p>
        </w:tc>
        <w:tc>
          <w:tcPr>
            <w:tcW w:w="1336" w:type="dxa"/>
            <w:shd w:val="clear" w:color="auto" w:fill="E7E7E7" w:themeFill="background2"/>
          </w:tcPr>
          <w:p w14:paraId="0AFFDA8F" w14:textId="77777777" w:rsidR="00B85F97" w:rsidRPr="002D6417" w:rsidRDefault="00B85F97" w:rsidP="00713E4A">
            <w:pPr>
              <w:jc w:val="center"/>
              <w:cnfStyle w:val="010000000000" w:firstRow="0" w:lastRow="1" w:firstColumn="0" w:lastColumn="0" w:oddVBand="0" w:evenVBand="0" w:oddHBand="0" w:evenHBand="0" w:firstRowFirstColumn="0" w:firstRowLastColumn="0" w:lastRowFirstColumn="0" w:lastRowLastColumn="0"/>
              <w:rPr>
                <w:b w:val="0"/>
                <w:sz w:val="20"/>
                <w:szCs w:val="20"/>
              </w:rPr>
            </w:pPr>
            <w:r>
              <w:rPr>
                <w:b w:val="0"/>
                <w:sz w:val="20"/>
                <w:szCs w:val="20"/>
              </w:rPr>
              <w:t>19</w:t>
            </w:r>
          </w:p>
        </w:tc>
        <w:tc>
          <w:tcPr>
            <w:tcW w:w="1337" w:type="dxa"/>
            <w:shd w:val="clear" w:color="auto" w:fill="E7E7E7" w:themeFill="background2"/>
          </w:tcPr>
          <w:p w14:paraId="14704CE9" w14:textId="77777777" w:rsidR="00B85F97" w:rsidRPr="002D6417" w:rsidRDefault="00B85F97" w:rsidP="00713E4A">
            <w:pPr>
              <w:jc w:val="center"/>
              <w:cnfStyle w:val="010000000000" w:firstRow="0" w:lastRow="1" w:firstColumn="0" w:lastColumn="0" w:oddVBand="0" w:evenVBand="0" w:oddHBand="0" w:evenHBand="0" w:firstRowFirstColumn="0" w:firstRowLastColumn="0" w:lastRowFirstColumn="0" w:lastRowLastColumn="0"/>
              <w:rPr>
                <w:b w:val="0"/>
                <w:sz w:val="20"/>
                <w:szCs w:val="20"/>
              </w:rPr>
            </w:pPr>
            <w:r>
              <w:rPr>
                <w:b w:val="0"/>
                <w:sz w:val="20"/>
                <w:szCs w:val="20"/>
              </w:rPr>
              <w:t>2</w:t>
            </w:r>
          </w:p>
        </w:tc>
        <w:tc>
          <w:tcPr>
            <w:tcW w:w="1337" w:type="dxa"/>
            <w:shd w:val="clear" w:color="auto" w:fill="E7E7E7" w:themeFill="background2"/>
          </w:tcPr>
          <w:p w14:paraId="33433986" w14:textId="77777777" w:rsidR="00B85F97" w:rsidRPr="002D6417" w:rsidRDefault="00B85F97" w:rsidP="00713E4A">
            <w:pPr>
              <w:jc w:val="center"/>
              <w:cnfStyle w:val="010000000000" w:firstRow="0" w:lastRow="1" w:firstColumn="0" w:lastColumn="0" w:oddVBand="0" w:evenVBand="0" w:oddHBand="0" w:evenHBand="0" w:firstRowFirstColumn="0" w:firstRowLastColumn="0" w:lastRowFirstColumn="0" w:lastRowLastColumn="0"/>
              <w:rPr>
                <w:b w:val="0"/>
                <w:sz w:val="20"/>
                <w:szCs w:val="20"/>
              </w:rPr>
            </w:pPr>
            <w:r>
              <w:rPr>
                <w:b w:val="0"/>
                <w:sz w:val="20"/>
                <w:szCs w:val="20"/>
              </w:rPr>
              <w:t>85</w:t>
            </w:r>
          </w:p>
        </w:tc>
        <w:tc>
          <w:tcPr>
            <w:tcW w:w="1337" w:type="dxa"/>
            <w:shd w:val="clear" w:color="auto" w:fill="E7E7E7" w:themeFill="background2"/>
          </w:tcPr>
          <w:p w14:paraId="350289F8" w14:textId="77777777" w:rsidR="00B85F97" w:rsidRPr="002D6417" w:rsidRDefault="00B85F97" w:rsidP="00713E4A">
            <w:pPr>
              <w:jc w:val="center"/>
              <w:cnfStyle w:val="010000000000" w:firstRow="0" w:lastRow="1" w:firstColumn="0" w:lastColumn="0" w:oddVBand="0" w:evenVBand="0" w:oddHBand="0" w:evenHBand="0" w:firstRowFirstColumn="0" w:firstRowLastColumn="0" w:lastRowFirstColumn="0" w:lastRowLastColumn="0"/>
              <w:rPr>
                <w:b w:val="0"/>
                <w:sz w:val="20"/>
                <w:szCs w:val="20"/>
              </w:rPr>
            </w:pPr>
            <w:r>
              <w:rPr>
                <w:b w:val="0"/>
                <w:sz w:val="20"/>
                <w:szCs w:val="20"/>
              </w:rPr>
              <w:t>25</w:t>
            </w:r>
          </w:p>
        </w:tc>
        <w:tc>
          <w:tcPr>
            <w:tcW w:w="1337" w:type="dxa"/>
            <w:shd w:val="clear" w:color="auto" w:fill="E7E7E7" w:themeFill="background2"/>
          </w:tcPr>
          <w:p w14:paraId="3D73C317" w14:textId="77777777" w:rsidR="00B85F97" w:rsidRPr="002D6417" w:rsidRDefault="00B85F97" w:rsidP="00713E4A">
            <w:pPr>
              <w:jc w:val="center"/>
              <w:cnfStyle w:val="010000000000" w:firstRow="0" w:lastRow="1" w:firstColumn="0" w:lastColumn="0" w:oddVBand="0" w:evenVBand="0" w:oddHBand="0" w:evenHBand="0" w:firstRowFirstColumn="0" w:firstRowLastColumn="0" w:lastRowFirstColumn="0" w:lastRowLastColumn="0"/>
              <w:rPr>
                <w:b w:val="0"/>
                <w:sz w:val="20"/>
                <w:szCs w:val="20"/>
              </w:rPr>
            </w:pPr>
            <w:r>
              <w:rPr>
                <w:b w:val="0"/>
                <w:sz w:val="20"/>
                <w:szCs w:val="20"/>
              </w:rPr>
              <w:t>7</w:t>
            </w:r>
          </w:p>
        </w:tc>
        <w:tc>
          <w:tcPr>
            <w:tcW w:w="1337" w:type="dxa"/>
            <w:shd w:val="clear" w:color="auto" w:fill="E7E7E7" w:themeFill="background2"/>
          </w:tcPr>
          <w:p w14:paraId="1D101496" w14:textId="77777777" w:rsidR="00B85F97" w:rsidRPr="002D6417" w:rsidRDefault="00B85F97" w:rsidP="00713E4A">
            <w:pPr>
              <w:jc w:val="center"/>
              <w:cnfStyle w:val="010000000000" w:firstRow="0" w:lastRow="1" w:firstColumn="0" w:lastColumn="0" w:oddVBand="0" w:evenVBand="0" w:oddHBand="0" w:evenHBand="0" w:firstRowFirstColumn="0" w:firstRowLastColumn="0" w:lastRowFirstColumn="0" w:lastRowLastColumn="0"/>
              <w:rPr>
                <w:b w:val="0"/>
                <w:sz w:val="20"/>
                <w:szCs w:val="20"/>
              </w:rPr>
            </w:pPr>
            <w:r>
              <w:rPr>
                <w:b w:val="0"/>
                <w:sz w:val="20"/>
                <w:szCs w:val="20"/>
              </w:rPr>
              <w:t>2</w:t>
            </w:r>
          </w:p>
        </w:tc>
      </w:tr>
    </w:tbl>
    <w:p w14:paraId="4E277074" w14:textId="00F067D1" w:rsidR="00B85F97" w:rsidRDefault="00B85F97" w:rsidP="00417339">
      <w:pPr>
        <w:pStyle w:val="Sourcenotes"/>
      </w:pPr>
      <w:r>
        <w:t>Source:</w:t>
      </w:r>
      <w:r w:rsidR="00417339">
        <w:rPr>
          <w:lang w:val="en-AU"/>
        </w:rPr>
        <w:t xml:space="preserve"> </w:t>
      </w:r>
      <w:r w:rsidR="00417339" w:rsidRPr="00003AF9">
        <w:rPr>
          <w:i/>
          <w:lang w:val="en-AU"/>
        </w:rPr>
        <w:t>Television &amp; Media Survey 2023</w:t>
      </w:r>
      <w:r w:rsidR="00417339">
        <w:rPr>
          <w:lang w:val="en-AU"/>
        </w:rPr>
        <w:t>, Q:</w:t>
      </w:r>
      <w:r>
        <w:t xml:space="preserve"> </w:t>
      </w:r>
      <w:r w:rsidR="00417339">
        <w:rPr>
          <w:lang w:val="en-AU"/>
        </w:rPr>
        <w:t>“</w:t>
      </w:r>
      <w:r>
        <w:t>In general, what do you use to listen to</w:t>
      </w:r>
      <w:r w:rsidR="00417339">
        <w:rPr>
          <w:lang w:val="en-AU"/>
        </w:rPr>
        <w:t>…”</w:t>
      </w:r>
      <w:r w:rsidR="00BD2643">
        <w:rPr>
          <w:lang w:val="en-AU"/>
        </w:rPr>
        <w:t>. Percentage of listening by device.</w:t>
      </w:r>
      <w:r w:rsidR="00C51AC6">
        <w:rPr>
          <w:lang w:val="en-AU"/>
        </w:rPr>
        <w:t xml:space="preserve"> </w:t>
      </w:r>
      <w:r w:rsidR="00C51AC6" w:rsidRPr="00C51AC6">
        <w:rPr>
          <w:lang w:val="en-AU"/>
        </w:rPr>
        <w:t>Note: the survey results for smart speaker use needs to be treated with caution as these devices are not required to have radio frequency tuners.</w:t>
      </w:r>
    </w:p>
    <w:p w14:paraId="38781FD6" w14:textId="0AE99519" w:rsidR="00791494" w:rsidRDefault="000573D1" w:rsidP="00B25C06">
      <w:r>
        <w:t>Research commissioned by CRA</w:t>
      </w:r>
      <w:r w:rsidR="00791494">
        <w:t xml:space="preserve"> in 2022 highlights the importance of listening to radio in the home environment</w:t>
      </w:r>
      <w:r w:rsidR="0067415F">
        <w:t>.</w:t>
      </w:r>
      <w:r w:rsidR="0067415F">
        <w:rPr>
          <w:rStyle w:val="FootnoteReference"/>
        </w:rPr>
        <w:footnoteReference w:id="21"/>
      </w:r>
    </w:p>
    <w:p w14:paraId="316AC942" w14:textId="4609ED9B" w:rsidR="00791494" w:rsidRPr="006A6239" w:rsidRDefault="001B0F7C" w:rsidP="00724FF6">
      <w:pPr>
        <w:pStyle w:val="ListParagraph"/>
        <w:numPr>
          <w:ilvl w:val="0"/>
          <w:numId w:val="69"/>
        </w:numPr>
        <w:ind w:left="357" w:hanging="357"/>
        <w:contextualSpacing w:val="0"/>
      </w:pPr>
      <w:r w:rsidRPr="006A6239">
        <w:t>A</w:t>
      </w:r>
      <w:r w:rsidR="00B25C06" w:rsidRPr="006A6239">
        <w:t xml:space="preserve">t home listening constituted more than 53 per cent of </w:t>
      </w:r>
      <w:r w:rsidRPr="006A6239">
        <w:t>metropolitan listeners</w:t>
      </w:r>
      <w:r w:rsidR="00B25C06" w:rsidRPr="006A6239">
        <w:t xml:space="preserve"> </w:t>
      </w:r>
      <w:r w:rsidR="00791494" w:rsidRPr="006A6239">
        <w:t xml:space="preserve">average daily listening time, with </w:t>
      </w:r>
      <w:r w:rsidR="00B25C06" w:rsidRPr="006A6239">
        <w:t>70 per</w:t>
      </w:r>
      <w:r w:rsidR="00183168">
        <w:t xml:space="preserve"> </w:t>
      </w:r>
      <w:r w:rsidR="00B25C06" w:rsidRPr="006A6239">
        <w:t>cent of that time spent listening to commercial radio.</w:t>
      </w:r>
      <w:r w:rsidR="00B25C06" w:rsidRPr="006A6239">
        <w:rPr>
          <w:rStyle w:val="FootnoteReference"/>
        </w:rPr>
        <w:footnoteReference w:id="22"/>
      </w:r>
    </w:p>
    <w:p w14:paraId="149E9F84" w14:textId="6504FDB7" w:rsidR="00791494" w:rsidRPr="00F657EA" w:rsidRDefault="006A6239" w:rsidP="00A04DA9">
      <w:pPr>
        <w:pStyle w:val="ListParagraph"/>
        <w:numPr>
          <w:ilvl w:val="0"/>
          <w:numId w:val="69"/>
        </w:numPr>
        <w:suppressAutoHyphens w:val="0"/>
        <w:ind w:left="357" w:hanging="357"/>
        <w:contextualSpacing w:val="0"/>
        <w:rPr>
          <w:b/>
          <w:iCs/>
          <w:szCs w:val="18"/>
        </w:rPr>
      </w:pPr>
      <w:r w:rsidRPr="006A6239">
        <w:t>M</w:t>
      </w:r>
      <w:r w:rsidR="00791494" w:rsidRPr="006A6239">
        <w:t xml:space="preserve">etropolitan </w:t>
      </w:r>
      <w:r w:rsidR="00B25C06" w:rsidRPr="006A6239">
        <w:t>listeners only spent 28 per cent of their</w:t>
      </w:r>
      <w:r w:rsidR="00791494" w:rsidRPr="006A6239">
        <w:t xml:space="preserve"> average daily l</w:t>
      </w:r>
      <w:r w:rsidR="00B25C06" w:rsidRPr="006A6239">
        <w:t xml:space="preserve">istening </w:t>
      </w:r>
      <w:r w:rsidR="00791494" w:rsidRPr="006A6239">
        <w:t xml:space="preserve">time </w:t>
      </w:r>
      <w:r w:rsidR="00B25C06" w:rsidRPr="006A6239">
        <w:t xml:space="preserve">in the car, </w:t>
      </w:r>
      <w:r w:rsidR="00791494" w:rsidRPr="006A6239">
        <w:t xml:space="preserve">although </w:t>
      </w:r>
      <w:r w:rsidR="00B25C06" w:rsidRPr="006A6239">
        <w:t xml:space="preserve">87 per cent of that </w:t>
      </w:r>
      <w:r w:rsidR="00791494" w:rsidRPr="006A6239">
        <w:t>was spent list</w:t>
      </w:r>
      <w:r w:rsidR="00F62718" w:rsidRPr="006A6239">
        <w:t>en</w:t>
      </w:r>
      <w:r w:rsidR="00791494" w:rsidRPr="006A6239">
        <w:t xml:space="preserve">ing to </w:t>
      </w:r>
      <w:r w:rsidR="00B25C06" w:rsidRPr="006A6239">
        <w:t>commercial radio.</w:t>
      </w:r>
      <w:r w:rsidR="00B25C06" w:rsidRPr="006A6239">
        <w:rPr>
          <w:rStyle w:val="FootnoteReference"/>
        </w:rPr>
        <w:footnoteReference w:id="23"/>
      </w:r>
      <w:r w:rsidR="00791494">
        <w:br w:type="page"/>
      </w:r>
    </w:p>
    <w:p w14:paraId="46E2E431" w14:textId="75854CA6" w:rsidR="00713C94" w:rsidRDefault="00887549" w:rsidP="00D80776">
      <w:pPr>
        <w:pStyle w:val="Heading4"/>
      </w:pPr>
      <w:r>
        <w:lastRenderedPageBreak/>
        <w:t>Sm</w:t>
      </w:r>
      <w:r w:rsidR="000D23C2">
        <w:t>a</w:t>
      </w:r>
      <w:r>
        <w:t>rt speakers</w:t>
      </w:r>
    </w:p>
    <w:p w14:paraId="2E894F51" w14:textId="33CC3F45" w:rsidR="006A611B" w:rsidRPr="005C4E6A" w:rsidRDefault="00793574" w:rsidP="006D551C">
      <w:pPr>
        <w:pStyle w:val="Box2Heading"/>
        <w:spacing w:before="120"/>
        <w:rPr>
          <w:lang w:val="en-US"/>
        </w:rPr>
      </w:pPr>
      <w:r>
        <w:rPr>
          <w:lang w:val="en-US"/>
        </w:rPr>
        <w:t>What is a s</w:t>
      </w:r>
      <w:r w:rsidR="006A611B">
        <w:rPr>
          <w:lang w:val="en-US"/>
        </w:rPr>
        <w:t>mart speaker</w:t>
      </w:r>
      <w:r>
        <w:rPr>
          <w:lang w:val="en-US"/>
        </w:rPr>
        <w:t>?</w:t>
      </w:r>
    </w:p>
    <w:p w14:paraId="64B4A5C6" w14:textId="72DB0FA2" w:rsidR="006A611B" w:rsidRPr="000D23C2" w:rsidRDefault="006A611B" w:rsidP="006A611B">
      <w:pPr>
        <w:pStyle w:val="Box2Bullet1"/>
      </w:pPr>
      <w:r>
        <w:rPr>
          <w:lang w:val="en-US"/>
        </w:rPr>
        <w:t xml:space="preserve">An internet enabled </w:t>
      </w:r>
      <w:r w:rsidR="002C4076">
        <w:rPr>
          <w:lang w:val="en-US"/>
        </w:rPr>
        <w:t xml:space="preserve">audio </w:t>
      </w:r>
      <w:r>
        <w:rPr>
          <w:lang w:val="en-US"/>
        </w:rPr>
        <w:t xml:space="preserve">device </w:t>
      </w:r>
      <w:r w:rsidR="003E1EAA">
        <w:rPr>
          <w:lang w:val="en-US"/>
        </w:rPr>
        <w:t xml:space="preserve">comprising </w:t>
      </w:r>
      <w:r>
        <w:rPr>
          <w:lang w:val="en-US"/>
        </w:rPr>
        <w:t xml:space="preserve">a speaker and microphone which can operate independently of </w:t>
      </w:r>
      <w:r w:rsidR="00C04965">
        <w:rPr>
          <w:lang w:val="en-US"/>
        </w:rPr>
        <w:t>other devices</w:t>
      </w:r>
      <w:r w:rsidR="004E302B">
        <w:rPr>
          <w:lang w:val="en-US"/>
        </w:rPr>
        <w:t xml:space="preserve">. </w:t>
      </w:r>
      <w:r w:rsidR="00397E33">
        <w:rPr>
          <w:lang w:val="en-US"/>
        </w:rPr>
        <w:t xml:space="preserve">These devices are </w:t>
      </w:r>
      <w:r>
        <w:rPr>
          <w:lang w:val="en-US"/>
        </w:rPr>
        <w:t xml:space="preserve">primarily voice activated, and usually linked to a </w:t>
      </w:r>
      <w:r w:rsidR="00397E33">
        <w:rPr>
          <w:lang w:val="en-US"/>
        </w:rPr>
        <w:t>locali</w:t>
      </w:r>
      <w:r w:rsidR="0092227A">
        <w:rPr>
          <w:lang w:val="en-US"/>
        </w:rPr>
        <w:t>s</w:t>
      </w:r>
      <w:r w:rsidR="00397E33">
        <w:rPr>
          <w:lang w:val="en-US"/>
        </w:rPr>
        <w:t>ed</w:t>
      </w:r>
      <w:r>
        <w:rPr>
          <w:lang w:val="en-US"/>
        </w:rPr>
        <w:t xml:space="preserve"> </w:t>
      </w:r>
      <w:r w:rsidR="00397E33">
        <w:rPr>
          <w:lang w:val="en-US"/>
        </w:rPr>
        <w:t xml:space="preserve">(i.e. in-home) </w:t>
      </w:r>
      <w:r w:rsidR="00A955C3">
        <w:rPr>
          <w:lang w:val="en-US"/>
        </w:rPr>
        <w:t>Wi</w:t>
      </w:r>
      <w:r w:rsidR="00371612">
        <w:rPr>
          <w:lang w:val="en-US"/>
        </w:rPr>
        <w:noBreakHyphen/>
      </w:r>
      <w:r w:rsidR="00A955C3">
        <w:rPr>
          <w:lang w:val="en-US"/>
        </w:rPr>
        <w:t>Fi</w:t>
      </w:r>
      <w:r>
        <w:rPr>
          <w:lang w:val="en-US"/>
        </w:rPr>
        <w:t xml:space="preserve"> network.</w:t>
      </w:r>
    </w:p>
    <w:p w14:paraId="0148847C" w14:textId="74FC83B6" w:rsidR="006A611B" w:rsidRPr="000D23C2" w:rsidRDefault="006A611B" w:rsidP="006A611B">
      <w:pPr>
        <w:pStyle w:val="Box2Bullet1"/>
      </w:pPr>
      <w:r>
        <w:rPr>
          <w:lang w:val="en-US"/>
        </w:rPr>
        <w:t>A smart speaker with a screen can be described as a ‘multimodal’ device, as it has multiple input pathways.</w:t>
      </w:r>
      <w:r w:rsidRPr="000D23C2">
        <w:rPr>
          <w:rStyle w:val="FootnoteReference"/>
          <w:color w:val="auto"/>
          <w:lang w:val="en-AU"/>
        </w:rPr>
        <w:footnoteReference w:id="24"/>
      </w:r>
    </w:p>
    <w:p w14:paraId="172F1829" w14:textId="688E77B2" w:rsidR="00975CEA" w:rsidRDefault="00975CEA" w:rsidP="00975CEA">
      <w:pPr>
        <w:rPr>
          <w:rFonts w:ascii="Calibri" w:eastAsia="Calibri" w:hAnsi="Calibri" w:cs="Times New Roman"/>
        </w:rPr>
      </w:pPr>
      <w:bookmarkStart w:id="50" w:name="_Hlk164333819"/>
      <w:r w:rsidRPr="00975CEA">
        <w:rPr>
          <w:rFonts w:ascii="Calibri" w:eastAsia="Calibri" w:hAnsi="Calibri" w:cs="Times New Roman"/>
        </w:rPr>
        <w:t>While dedicated radio devices (i.e. a device with a radio frequency tuner) are almost exclusively used for live radio broadcast listening, this type of device is becoming less and less common in Australian households.</w:t>
      </w:r>
    </w:p>
    <w:p w14:paraId="0916CDE6" w14:textId="7C3C1F50" w:rsidR="00473FB9" w:rsidRDefault="00473FB9" w:rsidP="00975CEA">
      <w:pPr>
        <w:pStyle w:val="ListParagraph"/>
        <w:numPr>
          <w:ilvl w:val="0"/>
          <w:numId w:val="74"/>
        </w:numPr>
      </w:pPr>
      <w:r>
        <w:t xml:space="preserve">Ownership of traditional ‘in-home’ radio sets </w:t>
      </w:r>
      <w:r w:rsidR="00C755F4">
        <w:t xml:space="preserve">fell </w:t>
      </w:r>
      <w:r>
        <w:t xml:space="preserve">from </w:t>
      </w:r>
      <w:r w:rsidR="006A611B">
        <w:t>70 per cent in 2017 to 44 per cent in 2023.</w:t>
      </w:r>
      <w:r w:rsidR="006A611B">
        <w:rPr>
          <w:rStyle w:val="FootnoteReference"/>
        </w:rPr>
        <w:footnoteReference w:id="25"/>
      </w:r>
      <w:r w:rsidR="006A611B">
        <w:t xml:space="preserve"> </w:t>
      </w:r>
    </w:p>
    <w:p w14:paraId="26BF575B" w14:textId="30DB56B5" w:rsidR="00E53A38" w:rsidRDefault="00CF2DFA" w:rsidP="007F5221">
      <w:pPr>
        <w:pStyle w:val="ListParagraph"/>
        <w:numPr>
          <w:ilvl w:val="0"/>
          <w:numId w:val="28"/>
        </w:numPr>
        <w:ind w:left="357"/>
        <w:contextualSpacing w:val="0"/>
      </w:pPr>
      <w:r>
        <w:t>O</w:t>
      </w:r>
      <w:r w:rsidR="006A611B">
        <w:t xml:space="preserve">wnership of smart speakers </w:t>
      </w:r>
      <w:r w:rsidR="00473FB9">
        <w:t xml:space="preserve">is reported to have </w:t>
      </w:r>
      <w:r w:rsidR="006A611B">
        <w:t>increased from 5 per cent in 2018 to 26 per cent in 2021</w:t>
      </w:r>
      <w:r w:rsidRPr="00434FC4">
        <w:t>,</w:t>
      </w:r>
      <w:r w:rsidR="006A611B">
        <w:t xml:space="preserve"> </w:t>
      </w:r>
      <w:r w:rsidR="009F222B">
        <w:t xml:space="preserve">and has risen further in 2022 to </w:t>
      </w:r>
      <w:r w:rsidR="00E53A38">
        <w:t>32 per cent of Australian households</w:t>
      </w:r>
      <w:r w:rsidR="00B034DA">
        <w:t>, or 3.2 million households</w:t>
      </w:r>
      <w:r w:rsidR="00E53A38">
        <w:t>.</w:t>
      </w:r>
      <w:r w:rsidR="00E53A38">
        <w:rPr>
          <w:rStyle w:val="FootnoteReference"/>
        </w:rPr>
        <w:footnoteReference w:id="26"/>
      </w:r>
    </w:p>
    <w:bookmarkEnd w:id="50"/>
    <w:p w14:paraId="406AF154" w14:textId="6E61F79D" w:rsidR="00623386" w:rsidRDefault="00623386" w:rsidP="00623386">
      <w:pPr>
        <w:rPr>
          <w:rFonts w:ascii="Calibri" w:eastAsia="Calibri" w:hAnsi="Calibri" w:cs="Times New Roman"/>
        </w:rPr>
      </w:pPr>
      <w:r>
        <w:rPr>
          <w:rFonts w:ascii="Calibri" w:eastAsia="Calibri" w:hAnsi="Calibri" w:cs="Times New Roman"/>
        </w:rPr>
        <w:t>Smart speakers offer a range of benefits for consumers, including ease of use, effective integration with other smart home devices, and greater access to multiple products or services (beyond audio content). Radio stations and smart speaker providers also benefit from interoperating in a mutually beneficial way.</w:t>
      </w:r>
    </w:p>
    <w:p w14:paraId="7C57AC0C" w14:textId="65A0EFFB" w:rsidR="00F74AB2" w:rsidRPr="007D2741" w:rsidRDefault="00E4486C" w:rsidP="00E4486C">
      <w:r>
        <w:t xml:space="preserve">Google is the market leader in the smart speaker product </w:t>
      </w:r>
      <w:r w:rsidRPr="007D2741">
        <w:t xml:space="preserve">category in Australia, with </w:t>
      </w:r>
      <w:r w:rsidR="00F74AB2" w:rsidRPr="007D2741">
        <w:t xml:space="preserve">around 62 per cent of </w:t>
      </w:r>
      <w:r w:rsidR="002B3B70" w:rsidRPr="007D2741">
        <w:t xml:space="preserve">Australian adults owning a Google device as at </w:t>
      </w:r>
      <w:r w:rsidR="00F74AB2" w:rsidRPr="007D2741">
        <w:t>December 2023:</w:t>
      </w:r>
    </w:p>
    <w:p w14:paraId="543F9452" w14:textId="3881B072" w:rsidR="00F74AB2" w:rsidRPr="007D2741" w:rsidRDefault="00E4486C" w:rsidP="007F5221">
      <w:pPr>
        <w:pStyle w:val="ListParagraph"/>
        <w:numPr>
          <w:ilvl w:val="0"/>
          <w:numId w:val="44"/>
        </w:numPr>
        <w:ind w:left="357"/>
        <w:contextualSpacing w:val="0"/>
      </w:pPr>
      <w:r w:rsidRPr="007D2741">
        <w:t>39 per cent own</w:t>
      </w:r>
      <w:r w:rsidR="00F74AB2" w:rsidRPr="007D2741">
        <w:t xml:space="preserve">ed </w:t>
      </w:r>
      <w:r w:rsidRPr="007D2741">
        <w:t>a Google Home device (Google’s smart speaker offering until 2019)</w:t>
      </w:r>
      <w:r w:rsidR="00F74AB2" w:rsidRPr="007D2741">
        <w:t>;</w:t>
      </w:r>
      <w:r w:rsidRPr="007D2741">
        <w:t xml:space="preserve"> and</w:t>
      </w:r>
    </w:p>
    <w:p w14:paraId="030D0BCF" w14:textId="5C8F3882" w:rsidR="00F74AB2" w:rsidRPr="007D2741" w:rsidRDefault="00E4486C" w:rsidP="007F5221">
      <w:pPr>
        <w:pStyle w:val="ListParagraph"/>
        <w:numPr>
          <w:ilvl w:val="0"/>
          <w:numId w:val="44"/>
        </w:numPr>
        <w:ind w:left="357"/>
        <w:contextualSpacing w:val="0"/>
      </w:pPr>
      <w:r w:rsidRPr="007D2741">
        <w:t>23 per cent own</w:t>
      </w:r>
      <w:r w:rsidR="00F74AB2" w:rsidRPr="007D2741">
        <w:t xml:space="preserve">ed </w:t>
      </w:r>
      <w:r w:rsidRPr="007D2741">
        <w:t>a Google Nest device (available from 2019) in 2023.</w:t>
      </w:r>
      <w:r w:rsidR="007D2741" w:rsidRPr="007D2741">
        <w:rPr>
          <w:rStyle w:val="FootnoteReference"/>
        </w:rPr>
        <w:footnoteReference w:id="27"/>
      </w:r>
    </w:p>
    <w:p w14:paraId="76472D6D" w14:textId="4DB6F5B5" w:rsidR="00E4486C" w:rsidRDefault="00E4486C" w:rsidP="00E4486C">
      <w:r>
        <w:t xml:space="preserve">This was followed </w:t>
      </w:r>
      <w:r w:rsidR="00734BDF">
        <w:t xml:space="preserve">by </w:t>
      </w:r>
      <w:r>
        <w:t xml:space="preserve">households with an Amazon Echo smart speaker (33 per cent) and an Apple HomePod smart speak (20 per cent), </w:t>
      </w:r>
      <w:r w:rsidR="009F222B">
        <w:t xml:space="preserve">along with </w:t>
      </w:r>
      <w:r w:rsidR="003E1EAA">
        <w:t>a ‘</w:t>
      </w:r>
      <w:r>
        <w:t>tail</w:t>
      </w:r>
      <w:r w:rsidR="003E1EAA">
        <w:t>’</w:t>
      </w:r>
      <w:r>
        <w:t xml:space="preserve"> of manufacturers with a smaller market share: Bose; JBL; and Edifier, among others.</w:t>
      </w:r>
      <w:r>
        <w:rPr>
          <w:rStyle w:val="FootnoteReference"/>
        </w:rPr>
        <w:footnoteReference w:id="28"/>
      </w:r>
    </w:p>
    <w:p w14:paraId="23A6B758" w14:textId="5FB10F5F" w:rsidR="00E4486C" w:rsidRDefault="00E4486C" w:rsidP="006F64B1">
      <w:pPr>
        <w:pStyle w:val="Caption"/>
        <w:keepNext/>
        <w:keepLines/>
      </w:pPr>
      <w:bookmarkStart w:id="51" w:name="_Toc178255653"/>
      <w:r>
        <w:lastRenderedPageBreak/>
        <w:t xml:space="preserve">Figure </w:t>
      </w:r>
      <w:r w:rsidR="00D422D7">
        <w:t>1</w:t>
      </w:r>
      <w:r>
        <w:t>: Top 10 brands in Australia for smart speaker ownership as of December 2023</w:t>
      </w:r>
      <w:bookmarkEnd w:id="51"/>
    </w:p>
    <w:p w14:paraId="4DD4717A" w14:textId="77777777" w:rsidR="00E4486C" w:rsidRDefault="00E4486C" w:rsidP="006F64B1">
      <w:pPr>
        <w:keepNext/>
        <w:keepLines/>
      </w:pPr>
      <w:r>
        <w:rPr>
          <w:noProof/>
        </w:rPr>
        <w:drawing>
          <wp:inline distT="0" distB="0" distL="0" distR="0" wp14:anchorId="678AF77E" wp14:editId="18D08222">
            <wp:extent cx="6115050" cy="2743200"/>
            <wp:effectExtent l="0" t="0" r="0" b="0"/>
            <wp:docPr id="21" name="Chart 21" descr="The bar graph is called top 10 brands - share of respondents and lists the most popular to least popular 10 brands of smart speaker in Australia in 2023. Google Home is the most popular at 39%, followed by Amazon Echo at 33% and Google Nest at 23%. Other brands in order of popularity are Apple HomePod, Bose, JBL, Edifier, Bowers and Wilkins, Denon and Sonos.">
              <a:extLst xmlns:a="http://schemas.openxmlformats.org/drawingml/2006/main">
                <a:ext uri="{FF2B5EF4-FFF2-40B4-BE49-F238E27FC236}">
                  <a16:creationId xmlns:a16="http://schemas.microsoft.com/office/drawing/2014/main" id="{78D27C08-1A61-429C-9C0E-3B82CE3205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637EE9C" w14:textId="0CF86C3C" w:rsidR="00E4486C" w:rsidRDefault="00E4486C" w:rsidP="00E4486C">
      <w:pPr>
        <w:pStyle w:val="Sourcenotes"/>
      </w:pPr>
      <w:r>
        <w:t>Source: Statista Consumer Insights</w:t>
      </w:r>
      <w:r w:rsidR="006D551C">
        <w:rPr>
          <w:lang w:val="en-US"/>
        </w:rPr>
        <w:t xml:space="preserve">. </w:t>
      </w:r>
      <w:r>
        <w:t>Notes: Australia; January to December 2023; 455 respondents; 18-64 years; respondents who own smart speaker (Housing &amp; household equipment, Internet &amp; devices)</w:t>
      </w:r>
    </w:p>
    <w:p w14:paraId="0DC670D7" w14:textId="0CCE0E93" w:rsidR="00495B63" w:rsidRDefault="00F74AB2" w:rsidP="00495B63">
      <w:r>
        <w:t xml:space="preserve">As a point of comparison, in the UK </w:t>
      </w:r>
      <w:r w:rsidR="00495B63">
        <w:t>and the United States (US) markets</w:t>
      </w:r>
      <w:r w:rsidR="009F222B">
        <w:t>, the reverse i</w:t>
      </w:r>
      <w:r w:rsidR="00495B63">
        <w:t>s</w:t>
      </w:r>
      <w:r w:rsidR="009F222B">
        <w:t xml:space="preserve"> true.</w:t>
      </w:r>
    </w:p>
    <w:p w14:paraId="04E5E889" w14:textId="27DFFD05" w:rsidR="00495B63" w:rsidRDefault="00495B63" w:rsidP="000F5EE4">
      <w:pPr>
        <w:pStyle w:val="ListParagraph"/>
        <w:numPr>
          <w:ilvl w:val="0"/>
          <w:numId w:val="49"/>
        </w:numPr>
        <w:contextualSpacing w:val="0"/>
      </w:pPr>
      <w:r>
        <w:t xml:space="preserve">In the UK, </w:t>
      </w:r>
      <w:r w:rsidR="00F74AB2">
        <w:t>Amazon accounts for around 75 per cent of smart speaker ownership</w:t>
      </w:r>
      <w:r>
        <w:t xml:space="preserve">, </w:t>
      </w:r>
      <w:r w:rsidR="00F74AB2">
        <w:t>Google 15 per cent</w:t>
      </w:r>
      <w:r>
        <w:t xml:space="preserve">, and Apple 8 per cent, </w:t>
      </w:r>
      <w:r w:rsidR="00F74AB2">
        <w:t>with the current leading brand-integrated devices being the Echo</w:t>
      </w:r>
      <w:r>
        <w:t xml:space="preserve">, </w:t>
      </w:r>
      <w:r w:rsidR="00F74AB2">
        <w:t xml:space="preserve">Nest </w:t>
      </w:r>
      <w:r>
        <w:t xml:space="preserve">and HomePod, </w:t>
      </w:r>
      <w:r w:rsidR="00F74AB2">
        <w:t>respectively.</w:t>
      </w:r>
      <w:r w:rsidR="009F222B">
        <w:rPr>
          <w:rStyle w:val="FootnoteReference"/>
        </w:rPr>
        <w:footnoteReference w:id="29"/>
      </w:r>
    </w:p>
    <w:p w14:paraId="5DC5A168" w14:textId="64349D56" w:rsidR="00495B63" w:rsidRDefault="00495B63" w:rsidP="000F5EE4">
      <w:pPr>
        <w:pStyle w:val="ListParagraph"/>
        <w:numPr>
          <w:ilvl w:val="0"/>
          <w:numId w:val="49"/>
        </w:numPr>
        <w:contextualSpacing w:val="0"/>
      </w:pPr>
      <w:r>
        <w:t>In the US, it is estimated that Amazon has 70 per cent of the smart spea</w:t>
      </w:r>
      <w:r w:rsidR="003C41FB">
        <w:t>ke</w:t>
      </w:r>
      <w:r>
        <w:t>r market, followed by Google with 25 per cent and Apple with 5 per cent.</w:t>
      </w:r>
      <w:r>
        <w:rPr>
          <w:rStyle w:val="FootnoteReference"/>
        </w:rPr>
        <w:footnoteReference w:id="30"/>
      </w:r>
    </w:p>
    <w:p w14:paraId="48F99D7E" w14:textId="0AE2C3D4" w:rsidR="00E4486C" w:rsidRDefault="00F74AB2" w:rsidP="00495B63">
      <w:r>
        <w:t>Internationally, Chinese providers such as Baidu, Alibaba and Xiaomi are believed to account for around 30</w:t>
      </w:r>
      <w:r w:rsidR="002B3B70">
        <w:t xml:space="preserve"> per cent</w:t>
      </w:r>
      <w:r>
        <w:t xml:space="preserve"> of global sales.</w:t>
      </w:r>
      <w:r>
        <w:rPr>
          <w:rStyle w:val="FootnoteReference"/>
        </w:rPr>
        <w:footnoteReference w:id="31"/>
      </w:r>
    </w:p>
    <w:p w14:paraId="771E625E" w14:textId="2D8C3980" w:rsidR="00F74AB2" w:rsidRDefault="00F74AB2" w:rsidP="00F74AB2">
      <w:pPr>
        <w:pStyle w:val="Heading4"/>
      </w:pPr>
      <w:r>
        <w:t xml:space="preserve">Voice activation software </w:t>
      </w:r>
      <w:r w:rsidR="00766D6F">
        <w:t>(‘voice assistants’)</w:t>
      </w:r>
    </w:p>
    <w:p w14:paraId="596DFDF3" w14:textId="3CD7B3E6" w:rsidR="00E4486C" w:rsidRDefault="00F74AB2" w:rsidP="006C4C1B">
      <w:r>
        <w:t>The defining feature of smart speakers, and other smart home device</w:t>
      </w:r>
      <w:r w:rsidR="009F222B">
        <w:t>s,</w:t>
      </w:r>
      <w:r>
        <w:t xml:space="preserve"> is that they are almost exclusively control</w:t>
      </w:r>
      <w:r w:rsidR="009F222B">
        <w:t>led</w:t>
      </w:r>
      <w:r>
        <w:t xml:space="preserve"> by voice activation software, or ‘voice assistants’.</w:t>
      </w:r>
    </w:p>
    <w:p w14:paraId="643E8802" w14:textId="7CFE5EB5" w:rsidR="00F74AB2" w:rsidRPr="005C4E6A" w:rsidRDefault="00793574" w:rsidP="006D551C">
      <w:pPr>
        <w:pStyle w:val="Box2Heading"/>
        <w:pBdr>
          <w:bottom w:val="single" w:sz="4" w:space="7" w:color="F2F6E8" w:themeColor="accent5" w:themeTint="33"/>
        </w:pBdr>
        <w:spacing w:before="120"/>
        <w:rPr>
          <w:lang w:val="en-US"/>
        </w:rPr>
      </w:pPr>
      <w:r>
        <w:rPr>
          <w:lang w:val="en-US"/>
        </w:rPr>
        <w:t>What is a v</w:t>
      </w:r>
      <w:r w:rsidR="00F74AB2">
        <w:rPr>
          <w:lang w:val="en-US"/>
        </w:rPr>
        <w:t>oice assistant</w:t>
      </w:r>
      <w:r>
        <w:rPr>
          <w:lang w:val="en-US"/>
        </w:rPr>
        <w:t>?</w:t>
      </w:r>
    </w:p>
    <w:p w14:paraId="71760AA0" w14:textId="7752EDA6" w:rsidR="00F74AB2" w:rsidRPr="003C41FB" w:rsidRDefault="00F74AB2" w:rsidP="00AE4D9E">
      <w:pPr>
        <w:pStyle w:val="Box2Bullet1"/>
        <w:pBdr>
          <w:bottom w:val="single" w:sz="4" w:space="7" w:color="F2F6E8" w:themeColor="accent5" w:themeTint="33"/>
        </w:pBdr>
      </w:pPr>
      <w:r>
        <w:rPr>
          <w:lang w:val="en-AU"/>
        </w:rPr>
        <w:t>V</w:t>
      </w:r>
      <w:r>
        <w:t>oice assistants</w:t>
      </w:r>
      <w:r>
        <w:rPr>
          <w:lang w:val="en-AU"/>
        </w:rPr>
        <w:t xml:space="preserve"> </w:t>
      </w:r>
      <w:r>
        <w:t xml:space="preserve">enable a person to carry out everyday tasks – </w:t>
      </w:r>
      <w:r w:rsidR="00F7031C">
        <w:rPr>
          <w:lang w:val="en-US"/>
        </w:rPr>
        <w:t xml:space="preserve">such as </w:t>
      </w:r>
      <w:r>
        <w:t>making phone calls, checking the weather, lowering their blinds, or requesting a radio station – by using speech</w:t>
      </w:r>
      <w:r w:rsidR="00104A10">
        <w:rPr>
          <w:lang w:val="en-AU"/>
        </w:rPr>
        <w:t>,</w:t>
      </w:r>
      <w:r>
        <w:t xml:space="preserve"> rather than physical actions or selecting prompts on a screen</w:t>
      </w:r>
      <w:r>
        <w:rPr>
          <w:lang w:val="en-AU"/>
        </w:rPr>
        <w:t>.</w:t>
      </w:r>
    </w:p>
    <w:p w14:paraId="45626781" w14:textId="157E4492" w:rsidR="00F74AB2" w:rsidRPr="003C41FB" w:rsidRDefault="007D0B28" w:rsidP="00AE4D9E">
      <w:pPr>
        <w:pStyle w:val="Box2Bullet1"/>
        <w:pBdr>
          <w:bottom w:val="single" w:sz="4" w:space="7" w:color="F2F6E8" w:themeColor="accent5" w:themeTint="33"/>
        </w:pBdr>
      </w:pPr>
      <w:r>
        <w:rPr>
          <w:lang w:val="en-US"/>
        </w:rPr>
        <w:t>The three leading voice assistants are Google Assistant, Amazon</w:t>
      </w:r>
      <w:r w:rsidR="002D4A82">
        <w:rPr>
          <w:lang w:val="en-US"/>
        </w:rPr>
        <w:t>’s</w:t>
      </w:r>
      <w:r>
        <w:rPr>
          <w:lang w:val="en-US"/>
        </w:rPr>
        <w:t xml:space="preserve"> Alexa and Apple’s Siri</w:t>
      </w:r>
      <w:r w:rsidRPr="00F74AB2">
        <w:rPr>
          <w:lang w:val="en-US"/>
        </w:rPr>
        <w:t>.</w:t>
      </w:r>
      <w:r w:rsidRPr="000D23C2">
        <w:rPr>
          <w:rStyle w:val="FootnoteReference"/>
          <w:color w:val="auto"/>
          <w:lang w:val="en-AU"/>
        </w:rPr>
        <w:footnoteReference w:id="32"/>
      </w:r>
    </w:p>
    <w:p w14:paraId="29BD77A9" w14:textId="3F204AF0" w:rsidR="006A21F0" w:rsidRPr="003C41FB" w:rsidRDefault="007D0B28" w:rsidP="003C41FB">
      <w:r w:rsidRPr="003C41FB">
        <w:lastRenderedPageBreak/>
        <w:t xml:space="preserve">The process that occurs when a user makes a request using a voice assistant is depicted in Figure </w:t>
      </w:r>
      <w:r w:rsidR="000537FC">
        <w:t>2</w:t>
      </w:r>
      <w:r w:rsidR="00104A10">
        <w:t>. This process</w:t>
      </w:r>
      <w:r w:rsidRPr="003C41FB">
        <w:t xml:space="preserve"> is one of the most complicated for a developer to create.</w:t>
      </w:r>
      <w:r w:rsidRPr="00CC51F3">
        <w:rPr>
          <w:vertAlign w:val="superscript"/>
        </w:rPr>
        <w:footnoteReference w:id="33"/>
      </w:r>
    </w:p>
    <w:p w14:paraId="18CC9167" w14:textId="5279F64B" w:rsidR="006A21F0" w:rsidRPr="006A21F0" w:rsidRDefault="007D0B28" w:rsidP="006A21F0">
      <w:pPr>
        <w:pStyle w:val="Caption"/>
      </w:pPr>
      <w:bookmarkStart w:id="52" w:name="_Toc178255654"/>
      <w:r w:rsidRPr="006638AB">
        <w:t xml:space="preserve">Figure </w:t>
      </w:r>
      <w:r w:rsidR="000537FC">
        <w:t>2</w:t>
      </w:r>
      <w:r w:rsidRPr="006638AB">
        <w:t xml:space="preserve">: </w:t>
      </w:r>
      <w:r w:rsidR="007C0B8B" w:rsidRPr="006638AB">
        <w:t>Accessing audio content via a v</w:t>
      </w:r>
      <w:r w:rsidRPr="006638AB">
        <w:t>oice assistant</w:t>
      </w:r>
      <w:bookmarkEnd w:id="52"/>
    </w:p>
    <w:p w14:paraId="590872A8" w14:textId="652FC75B" w:rsidR="007D0B28" w:rsidRDefault="00AD6EA1" w:rsidP="007D0B28">
      <w:r>
        <w:rPr>
          <w:noProof/>
        </w:rPr>
        <w:drawing>
          <wp:inline distT="0" distB="0" distL="0" distR="0" wp14:anchorId="7C82F978" wp14:editId="172B4D88">
            <wp:extent cx="6024777" cy="3732112"/>
            <wp:effectExtent l="0" t="0" r="0" b="1905"/>
            <wp:docPr id="43" name="Picture 43" descr="This table is a flow chart. The first box on the far left hand side says user speaks wake command then requests radio service. An arrow points across to the next box which says smart speaker or device receives command by registering speech. An arrow points across to the next box which says voice activation software converts the command to text then recognises a specific task. The arrow flows down from this box to another a box which says voice activation software conducts search for access pathway to respond to user command. Two pathways are now shown. The operation is successful if the device accesses and starts correct radio service stream. If the voice activation software is unable to or incorrectly completes request then then the device provides alternative audio or error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6024777" cy="3732112"/>
                    </a:xfrm>
                    <a:prstGeom prst="rect">
                      <a:avLst/>
                    </a:prstGeom>
                    <a:noFill/>
                  </pic:spPr>
                </pic:pic>
              </a:graphicData>
            </a:graphic>
          </wp:inline>
        </w:drawing>
      </w:r>
    </w:p>
    <w:p w14:paraId="0705FF2E" w14:textId="77777777" w:rsidR="007D0B28" w:rsidRDefault="007D0B28" w:rsidP="007D0B28">
      <w:pPr>
        <w:rPr>
          <w:lang w:val="en-US"/>
        </w:rPr>
      </w:pPr>
    </w:p>
    <w:p w14:paraId="6F463B5B" w14:textId="0E76B3F9" w:rsidR="007D0B28" w:rsidRDefault="007D0B28" w:rsidP="00AC254F">
      <w:pPr>
        <w:rPr>
          <w:lang w:val="en-US"/>
        </w:rPr>
      </w:pPr>
      <w:r>
        <w:rPr>
          <w:lang w:val="en-US"/>
        </w:rPr>
        <w:t xml:space="preserve">Voice assistants are increasingly </w:t>
      </w:r>
      <w:r w:rsidR="009F222B">
        <w:rPr>
          <w:lang w:val="en-US"/>
        </w:rPr>
        <w:t xml:space="preserve">integrated into </w:t>
      </w:r>
      <w:r>
        <w:rPr>
          <w:lang w:val="en-US"/>
        </w:rPr>
        <w:t>various ‘smart’ devices: mobile devices such as smart phones and table</w:t>
      </w:r>
      <w:r w:rsidR="00766D6F">
        <w:rPr>
          <w:lang w:val="en-US"/>
        </w:rPr>
        <w:t>t</w:t>
      </w:r>
      <w:r>
        <w:rPr>
          <w:lang w:val="en-US"/>
        </w:rPr>
        <w:t>s; and well as smart home devices</w:t>
      </w:r>
      <w:r w:rsidR="00766D6F">
        <w:rPr>
          <w:lang w:val="en-US"/>
        </w:rPr>
        <w:t>,</w:t>
      </w:r>
      <w:r>
        <w:rPr>
          <w:lang w:val="en-US"/>
        </w:rPr>
        <w:t xml:space="preserve"> such as smart speakers and certain smart TVs, among others.</w:t>
      </w:r>
    </w:p>
    <w:p w14:paraId="0A62DC23" w14:textId="43A3B413" w:rsidR="00AC254F" w:rsidRPr="00483B6B" w:rsidRDefault="007D0B28" w:rsidP="000F5EE4">
      <w:pPr>
        <w:pStyle w:val="ListParagraph"/>
        <w:numPr>
          <w:ilvl w:val="0"/>
          <w:numId w:val="47"/>
        </w:numPr>
        <w:contextualSpacing w:val="0"/>
      </w:pPr>
      <w:r w:rsidRPr="00AC254F">
        <w:rPr>
          <w:lang w:val="en-US"/>
        </w:rPr>
        <w:t>Australian consumers have a clear preference to use smart speakers to control other smart home devices, w</w:t>
      </w:r>
      <w:r w:rsidR="00AC254F" w:rsidRPr="00AC254F">
        <w:rPr>
          <w:lang w:val="en-US"/>
        </w:rPr>
        <w:t>i</w:t>
      </w:r>
      <w:r w:rsidRPr="00AC254F">
        <w:rPr>
          <w:lang w:val="en-US"/>
        </w:rPr>
        <w:t xml:space="preserve">th speed of use and increased convenience cited as key reasons </w:t>
      </w:r>
      <w:r w:rsidR="004A5D45">
        <w:rPr>
          <w:lang w:val="en-US"/>
        </w:rPr>
        <w:t xml:space="preserve">for </w:t>
      </w:r>
      <w:r w:rsidRPr="00AC254F">
        <w:rPr>
          <w:lang w:val="en-US"/>
        </w:rPr>
        <w:t>doing so.</w:t>
      </w:r>
      <w:r>
        <w:rPr>
          <w:rStyle w:val="FootnoteReference"/>
        </w:rPr>
        <w:footnoteReference w:id="34"/>
      </w:r>
    </w:p>
    <w:p w14:paraId="6BBDD6A9" w14:textId="55675590" w:rsidR="00AC254F" w:rsidRDefault="007D0B28" w:rsidP="000F5EE4">
      <w:pPr>
        <w:pStyle w:val="ListParagraph"/>
        <w:numPr>
          <w:ilvl w:val="0"/>
          <w:numId w:val="47"/>
        </w:numPr>
        <w:contextualSpacing w:val="0"/>
      </w:pPr>
      <w:r>
        <w:t>It is also an accepted and desired feature of consumer electronics, with 36 per cent of Australians surveyed in 2023</w:t>
      </w:r>
      <w:r w:rsidR="00104A10">
        <w:t>,</w:t>
      </w:r>
      <w:r>
        <w:t xml:space="preserve"> responding in the affirmative to the statement ‘I would love to control my home via smartphone or voice.’</w:t>
      </w:r>
      <w:r>
        <w:rPr>
          <w:rStyle w:val="FootnoteReference"/>
        </w:rPr>
        <w:footnoteReference w:id="35"/>
      </w:r>
    </w:p>
    <w:p w14:paraId="403DB108" w14:textId="0076E1B7" w:rsidR="00AC254F" w:rsidRPr="00AC254F" w:rsidRDefault="00AC254F" w:rsidP="000F5EE4">
      <w:pPr>
        <w:pStyle w:val="ListParagraph"/>
        <w:numPr>
          <w:ilvl w:val="0"/>
          <w:numId w:val="47"/>
        </w:numPr>
        <w:contextualSpacing w:val="0"/>
      </w:pPr>
      <w:r w:rsidRPr="00AC254F">
        <w:rPr>
          <w:lang w:val="en-US"/>
        </w:rPr>
        <w:t>Global data on the use of voice assistants indicates that convenience is the key factor, with 90 per cent considering voice search to be easier and faster than a standard typed search.</w:t>
      </w:r>
      <w:r>
        <w:rPr>
          <w:rStyle w:val="FootnoteReference"/>
          <w:lang w:val="en-US"/>
        </w:rPr>
        <w:footnoteReference w:id="36"/>
      </w:r>
    </w:p>
    <w:p w14:paraId="0D2C97D5" w14:textId="6D1EC7BE" w:rsidR="00B32AF9" w:rsidRPr="00BC3166" w:rsidRDefault="00BC3166" w:rsidP="00AC254F">
      <w:pPr>
        <w:rPr>
          <w:b/>
          <w:iCs/>
        </w:rPr>
      </w:pPr>
      <w:r w:rsidRPr="00BC3166">
        <w:t xml:space="preserve">With </w:t>
      </w:r>
      <w:r>
        <w:t xml:space="preserve">ownership of </w:t>
      </w:r>
      <w:r w:rsidRPr="00BC3166">
        <w:t xml:space="preserve">dedicated </w:t>
      </w:r>
      <w:r>
        <w:t xml:space="preserve">radio devices </w:t>
      </w:r>
      <w:r w:rsidR="00026EC1">
        <w:t xml:space="preserve">in </w:t>
      </w:r>
      <w:r>
        <w:t>decline</w:t>
      </w:r>
      <w:r w:rsidR="00397E9D">
        <w:t xml:space="preserve">, </w:t>
      </w:r>
      <w:r w:rsidR="007D0B28">
        <w:t>smart</w:t>
      </w:r>
      <w:r w:rsidR="00026EC1">
        <w:t xml:space="preserve"> speakers </w:t>
      </w:r>
      <w:r w:rsidR="003E1EAA">
        <w:t xml:space="preserve">are </w:t>
      </w:r>
      <w:r w:rsidR="00397E9D">
        <w:t xml:space="preserve">likely to be </w:t>
      </w:r>
      <w:r w:rsidR="003344BA">
        <w:t xml:space="preserve">an increasingly popular </w:t>
      </w:r>
      <w:r w:rsidR="00643DA0">
        <w:t xml:space="preserve">choice for </w:t>
      </w:r>
      <w:r w:rsidR="00397E9D">
        <w:t>home liste</w:t>
      </w:r>
      <w:r w:rsidR="00643DA0">
        <w:t xml:space="preserve">ning </w:t>
      </w:r>
      <w:r w:rsidR="00397E9D">
        <w:t xml:space="preserve">in the future, </w:t>
      </w:r>
      <w:r w:rsidR="00643DA0">
        <w:t>based on the current usage patterns</w:t>
      </w:r>
      <w:r w:rsidR="003E1EAA">
        <w:t xml:space="preserve"> and take-up rates.</w:t>
      </w:r>
    </w:p>
    <w:p w14:paraId="6EE912A1" w14:textId="71B2BB08" w:rsidR="00C8560D" w:rsidRDefault="00737D0B" w:rsidP="00737D0B">
      <w:pPr>
        <w:pStyle w:val="Heading3"/>
      </w:pPr>
      <w:bookmarkStart w:id="53" w:name="_Toc178255669"/>
      <w:r>
        <w:lastRenderedPageBreak/>
        <w:t xml:space="preserve">1.3 </w:t>
      </w:r>
      <w:r w:rsidR="00C8560D">
        <w:t>Market factors</w:t>
      </w:r>
      <w:bookmarkEnd w:id="53"/>
    </w:p>
    <w:p w14:paraId="5676EFED" w14:textId="2ED654B4" w:rsidR="002B3B70" w:rsidRDefault="00005F69" w:rsidP="00B50CCE">
      <w:bookmarkStart w:id="54" w:name="_Hlk164334082"/>
      <w:r>
        <w:t>The technological shift toward smart speakers is part of a broader adoption and use of internet</w:t>
      </w:r>
      <w:r w:rsidR="00052447">
        <w:t>-</w:t>
      </w:r>
      <w:r>
        <w:t xml:space="preserve">connected devices by Australian </w:t>
      </w:r>
      <w:r w:rsidRPr="007D0B28">
        <w:t>households</w:t>
      </w:r>
      <w:r w:rsidR="00104A10">
        <w:t>,</w:t>
      </w:r>
      <w:r>
        <w:t xml:space="preserve"> where digital platforms have come to dominate</w:t>
      </w:r>
      <w:r w:rsidRPr="007D0B28">
        <w:t>.</w:t>
      </w:r>
      <w:r w:rsidRPr="007D0B28">
        <w:rPr>
          <w:rStyle w:val="FootnoteReference"/>
        </w:rPr>
        <w:footnoteReference w:id="37"/>
      </w:r>
      <w:r>
        <w:t xml:space="preserve"> With respect to smart speakers:</w:t>
      </w:r>
    </w:p>
    <w:p w14:paraId="0D8E8F89" w14:textId="0F73C846" w:rsidR="002B3B70" w:rsidRDefault="002B3B70" w:rsidP="00CB3375">
      <w:pPr>
        <w:pStyle w:val="ListParagraph"/>
        <w:numPr>
          <w:ilvl w:val="0"/>
          <w:numId w:val="45"/>
        </w:numPr>
        <w:ind w:left="357"/>
        <w:contextualSpacing w:val="0"/>
      </w:pPr>
      <w:r>
        <w:t xml:space="preserve">Google, Amazon and Apple are the only providers of voice assistants at any scale, integrating this software into their own devices or into third-party devices. </w:t>
      </w:r>
      <w:r w:rsidR="009F222B">
        <w:t xml:space="preserve">Although Microsoft </w:t>
      </w:r>
      <w:r w:rsidR="00E3445D">
        <w:t>l</w:t>
      </w:r>
      <w:r>
        <w:t>aunched a voice assistant, Cort</w:t>
      </w:r>
      <w:r w:rsidR="00750FAA">
        <w:t>a</w:t>
      </w:r>
      <w:r>
        <w:t xml:space="preserve">na, in 2014, </w:t>
      </w:r>
      <w:r w:rsidR="009F222B">
        <w:t>it</w:t>
      </w:r>
      <w:r>
        <w:t xml:space="preserve"> was discontinued in 2021.</w:t>
      </w:r>
      <w:r>
        <w:rPr>
          <w:rStyle w:val="FootnoteReference"/>
        </w:rPr>
        <w:footnoteReference w:id="38"/>
      </w:r>
    </w:p>
    <w:p w14:paraId="2E95ACF2" w14:textId="19E22DBB" w:rsidR="002B3B70" w:rsidRDefault="009F222B" w:rsidP="00CB3375">
      <w:pPr>
        <w:pStyle w:val="ListParagraph"/>
        <w:numPr>
          <w:ilvl w:val="0"/>
          <w:numId w:val="45"/>
        </w:numPr>
        <w:ind w:left="357"/>
        <w:contextualSpacing w:val="0"/>
      </w:pPr>
      <w:r>
        <w:t xml:space="preserve">As outlined in section 1.2, </w:t>
      </w:r>
      <w:r w:rsidR="002B3B70">
        <w:t xml:space="preserve">Google, Amazon and Apple </w:t>
      </w:r>
      <w:r w:rsidR="007D02B6">
        <w:t>dominate</w:t>
      </w:r>
      <w:r w:rsidR="002B3B70">
        <w:t xml:space="preserve"> the smart speaker market in Australi</w:t>
      </w:r>
      <w:r w:rsidR="007D02B6">
        <w:t>a.</w:t>
      </w:r>
    </w:p>
    <w:p w14:paraId="5FA0D0EE" w14:textId="3E48A016" w:rsidR="000B2104" w:rsidRDefault="009B36AB" w:rsidP="00C410DD">
      <w:r>
        <w:t xml:space="preserve">The </w:t>
      </w:r>
      <w:r w:rsidR="00854FA0">
        <w:t xml:space="preserve">key change that has occurred with the </w:t>
      </w:r>
      <w:r w:rsidR="00005F69">
        <w:t xml:space="preserve">take up </w:t>
      </w:r>
      <w:r>
        <w:t xml:space="preserve">of connected audio devices </w:t>
      </w:r>
      <w:r w:rsidR="00854FA0">
        <w:t xml:space="preserve">is that radio access has moved from being </w:t>
      </w:r>
      <w:r w:rsidR="00185887">
        <w:t>‘</w:t>
      </w:r>
      <w:r w:rsidR="00854FA0">
        <w:t>passively mediated</w:t>
      </w:r>
      <w:r w:rsidR="00185887">
        <w:t>’</w:t>
      </w:r>
      <w:r w:rsidR="00854FA0">
        <w:t xml:space="preserve"> by third party devices </w:t>
      </w:r>
      <w:r w:rsidR="00C410DD">
        <w:t>(</w:t>
      </w:r>
      <w:r w:rsidR="00854FA0">
        <w:t>that simply enable the user to tune to a radio station</w:t>
      </w:r>
      <w:r w:rsidR="00C410DD">
        <w:t>)</w:t>
      </w:r>
      <w:r w:rsidR="00854FA0">
        <w:t xml:space="preserve">, to being ‘actively mediated’ by connected devices that </w:t>
      </w:r>
      <w:r w:rsidR="00CE1468">
        <w:t xml:space="preserve">are </w:t>
      </w:r>
      <w:r w:rsidR="00854FA0">
        <w:t>able to facilitate (or alter</w:t>
      </w:r>
      <w:r w:rsidR="00052447">
        <w:t>,</w:t>
      </w:r>
      <w:r w:rsidR="00854FA0">
        <w:t xml:space="preserve"> or block) the delivery of radio content from the provider to the listener.</w:t>
      </w:r>
    </w:p>
    <w:p w14:paraId="7D6CF6F7" w14:textId="164487EA" w:rsidR="00C410DD" w:rsidRDefault="00005F69" w:rsidP="00C410DD">
      <w:pPr>
        <w:pStyle w:val="ListParagraph"/>
        <w:numPr>
          <w:ilvl w:val="0"/>
          <w:numId w:val="72"/>
        </w:numPr>
        <w:contextualSpacing w:val="0"/>
      </w:pPr>
      <w:r>
        <w:t>Radio stations need to pass through the smart speaker ‘gateway’ in order to reach their audiences. In this way, a radio service carried across a voice assistant interface is dependent on the platform – in contrast to the situation with a traditional radio device</w:t>
      </w:r>
      <w:r w:rsidR="00052447">
        <w:t xml:space="preserve"> with a radiofrequency tuner</w:t>
      </w:r>
      <w:r>
        <w:t xml:space="preserve">, or </w:t>
      </w:r>
      <w:r w:rsidR="00A62B26">
        <w:t xml:space="preserve">with </w:t>
      </w:r>
      <w:r>
        <w:t>a website or an app.</w:t>
      </w:r>
      <w:r>
        <w:rPr>
          <w:rStyle w:val="FootnoteReference"/>
        </w:rPr>
        <w:footnoteReference w:id="39"/>
      </w:r>
    </w:p>
    <w:p w14:paraId="11E82A67" w14:textId="7A6B5614" w:rsidR="00C410DD" w:rsidRDefault="00005F69" w:rsidP="00C410DD">
      <w:pPr>
        <w:pStyle w:val="ListParagraph"/>
        <w:numPr>
          <w:ilvl w:val="0"/>
          <w:numId w:val="72"/>
        </w:numPr>
        <w:contextualSpacing w:val="0"/>
      </w:pPr>
      <w:r>
        <w:t xml:space="preserve">This, in turn, requires some </w:t>
      </w:r>
      <w:r w:rsidR="009B36AB">
        <w:t xml:space="preserve">form of direct relationship </w:t>
      </w:r>
      <w:r>
        <w:t xml:space="preserve">between the radio station and the </w:t>
      </w:r>
      <w:r w:rsidR="009B36AB">
        <w:t>platform</w:t>
      </w:r>
      <w:r w:rsidR="00854FA0">
        <w:t>,</w:t>
      </w:r>
      <w:r w:rsidR="009B36AB">
        <w:t xml:space="preserve"> or </w:t>
      </w:r>
      <w:r>
        <w:t xml:space="preserve">between the radio station and </w:t>
      </w:r>
      <w:r w:rsidR="009B36AB">
        <w:t>a</w:t>
      </w:r>
      <w:r>
        <w:t xml:space="preserve">n </w:t>
      </w:r>
      <w:r w:rsidR="009B36AB">
        <w:t>aggregator</w:t>
      </w:r>
      <w:r w:rsidR="00854FA0">
        <w:t>,</w:t>
      </w:r>
      <w:r w:rsidR="009B36AB">
        <w:t xml:space="preserve"> who then manages the relationship with the platform. </w:t>
      </w:r>
      <w:r>
        <w:t>B</w:t>
      </w:r>
      <w:r w:rsidR="00700552">
        <w:t xml:space="preserve">y its nature, </w:t>
      </w:r>
      <w:r>
        <w:t xml:space="preserve">this is </w:t>
      </w:r>
      <w:r w:rsidR="00700552">
        <w:t>an asymmetric relationship.</w:t>
      </w:r>
      <w:r w:rsidR="00E31958">
        <w:rPr>
          <w:rStyle w:val="FootnoteReference"/>
        </w:rPr>
        <w:footnoteReference w:id="40"/>
      </w:r>
    </w:p>
    <w:p w14:paraId="40D1493C" w14:textId="3452F095" w:rsidR="000D2F70" w:rsidRDefault="00005F69" w:rsidP="00C410DD">
      <w:r>
        <w:t>There is no directory or consumer browsing option to enable radio stations to bypass the need to integrate services within the smart speaker platform</w:t>
      </w:r>
      <w:r w:rsidR="00E31958">
        <w:t>, and there i</w:t>
      </w:r>
      <w:r w:rsidR="00826681">
        <w:t>s</w:t>
      </w:r>
      <w:r w:rsidR="00E31958">
        <w:t xml:space="preserve"> an increasing level of vertical integration of platforms and content</w:t>
      </w:r>
      <w:r>
        <w:t>.</w:t>
      </w:r>
      <w:bookmarkEnd w:id="54"/>
    </w:p>
    <w:p w14:paraId="536587D6" w14:textId="203F5676" w:rsidR="00DA630E" w:rsidRDefault="00DA630E" w:rsidP="000F5EE4">
      <w:pPr>
        <w:pStyle w:val="Heading2"/>
        <w:numPr>
          <w:ilvl w:val="0"/>
          <w:numId w:val="21"/>
        </w:numPr>
        <w:ind w:left="357" w:hanging="357"/>
      </w:pPr>
      <w:bookmarkStart w:id="56" w:name="_Toc178255670"/>
      <w:r>
        <w:t>What is radio prominence?</w:t>
      </w:r>
      <w:bookmarkEnd w:id="56"/>
    </w:p>
    <w:p w14:paraId="1C1ADFDF" w14:textId="7003F9EF" w:rsidR="004C062A" w:rsidRDefault="00AE0E30" w:rsidP="00AE0E30">
      <w:pPr>
        <w:rPr>
          <w:lang w:val="en-US"/>
        </w:rPr>
      </w:pPr>
      <w:r w:rsidRPr="00AE0E30">
        <w:rPr>
          <w:lang w:val="en-US"/>
        </w:rPr>
        <w:t xml:space="preserve">In the context of this paper, </w:t>
      </w:r>
      <w:r w:rsidR="004C062A">
        <w:rPr>
          <w:lang w:val="en-US"/>
        </w:rPr>
        <w:t xml:space="preserve">radio </w:t>
      </w:r>
      <w:r>
        <w:rPr>
          <w:lang w:val="en-US"/>
        </w:rPr>
        <w:t xml:space="preserve">prominence refers to the relative ability of </w:t>
      </w:r>
      <w:r w:rsidR="00185887">
        <w:rPr>
          <w:lang w:val="en-US"/>
        </w:rPr>
        <w:t xml:space="preserve">the </w:t>
      </w:r>
      <w:r>
        <w:rPr>
          <w:lang w:val="en-US"/>
        </w:rPr>
        <w:t xml:space="preserve">users of </w:t>
      </w:r>
      <w:r w:rsidR="007C0B8B">
        <w:rPr>
          <w:lang w:val="en-US"/>
        </w:rPr>
        <w:t>smart speakers</w:t>
      </w:r>
      <w:r>
        <w:rPr>
          <w:lang w:val="en-US"/>
        </w:rPr>
        <w:t xml:space="preserve"> to access local radio service</w:t>
      </w:r>
      <w:r w:rsidR="00AE0BE2">
        <w:rPr>
          <w:lang w:val="en-US"/>
        </w:rPr>
        <w:t xml:space="preserve">s. </w:t>
      </w:r>
      <w:r w:rsidR="004C062A">
        <w:rPr>
          <w:lang w:val="en-US"/>
        </w:rPr>
        <w:t xml:space="preserve">This marks a key point of difference with television prominence, where </w:t>
      </w:r>
      <w:r w:rsidR="00BA2C1F">
        <w:rPr>
          <w:lang w:val="en-US"/>
        </w:rPr>
        <w:t xml:space="preserve">service </w:t>
      </w:r>
      <w:r w:rsidR="00BA2C1F" w:rsidRPr="00434FC4">
        <w:rPr>
          <w:lang w:val="en-US"/>
        </w:rPr>
        <w:t>and / or</w:t>
      </w:r>
      <w:r w:rsidR="00BA2C1F">
        <w:rPr>
          <w:lang w:val="en-US"/>
        </w:rPr>
        <w:t xml:space="preserve"> content </w:t>
      </w:r>
      <w:r w:rsidR="004C062A">
        <w:rPr>
          <w:lang w:val="en-US"/>
        </w:rPr>
        <w:t xml:space="preserve">prominence </w:t>
      </w:r>
      <w:r w:rsidR="00BA2C1F">
        <w:rPr>
          <w:lang w:val="en-US"/>
        </w:rPr>
        <w:t>typically involves</w:t>
      </w:r>
      <w:r w:rsidR="004C062A">
        <w:rPr>
          <w:lang w:val="en-US"/>
        </w:rPr>
        <w:t xml:space="preserve"> (among other matters):</w:t>
      </w:r>
    </w:p>
    <w:p w14:paraId="0ED80FF3" w14:textId="2F512D50" w:rsidR="004C062A" w:rsidRDefault="004C062A" w:rsidP="00CB3375">
      <w:pPr>
        <w:pStyle w:val="ListParagraph"/>
        <w:numPr>
          <w:ilvl w:val="0"/>
          <w:numId w:val="30"/>
        </w:numPr>
        <w:ind w:left="357"/>
        <w:contextualSpacing w:val="0"/>
        <w:rPr>
          <w:lang w:val="en-US"/>
        </w:rPr>
      </w:pPr>
      <w:r w:rsidRPr="00F74AB2">
        <w:rPr>
          <w:lang w:val="en-US"/>
        </w:rPr>
        <w:t xml:space="preserve">a visual element </w:t>
      </w:r>
      <w:r>
        <w:rPr>
          <w:lang w:val="en-US"/>
        </w:rPr>
        <w:t xml:space="preserve">– </w:t>
      </w:r>
      <w:r w:rsidRPr="00F74AB2">
        <w:rPr>
          <w:lang w:val="en-US"/>
        </w:rPr>
        <w:t xml:space="preserve">the placement and relative positioning of services and content on a </w:t>
      </w:r>
      <w:r w:rsidR="007C0B8B">
        <w:rPr>
          <w:lang w:val="en-US"/>
        </w:rPr>
        <w:t xml:space="preserve">screen </w:t>
      </w:r>
      <w:r w:rsidRPr="00F74AB2">
        <w:rPr>
          <w:lang w:val="en-US"/>
        </w:rPr>
        <w:t>display</w:t>
      </w:r>
      <w:r>
        <w:rPr>
          <w:lang w:val="en-US"/>
        </w:rPr>
        <w:t>; and</w:t>
      </w:r>
    </w:p>
    <w:p w14:paraId="543E1A4B" w14:textId="54DD101B" w:rsidR="004C062A" w:rsidRDefault="004C062A" w:rsidP="00CB3375">
      <w:pPr>
        <w:pStyle w:val="ListParagraph"/>
        <w:numPr>
          <w:ilvl w:val="0"/>
          <w:numId w:val="30"/>
        </w:numPr>
        <w:ind w:left="357"/>
        <w:contextualSpacing w:val="0"/>
        <w:rPr>
          <w:lang w:val="en-US"/>
        </w:rPr>
      </w:pPr>
      <w:r>
        <w:rPr>
          <w:lang w:val="en-US"/>
        </w:rPr>
        <w:t xml:space="preserve">service and content selection – which can be voice driven, but is more commonly </w:t>
      </w:r>
      <w:r w:rsidR="0064064B">
        <w:rPr>
          <w:lang w:val="en-US"/>
        </w:rPr>
        <w:t xml:space="preserve">achieved </w:t>
      </w:r>
      <w:r>
        <w:rPr>
          <w:lang w:val="en-US"/>
        </w:rPr>
        <w:t>through ancillary hardware (remote</w:t>
      </w:r>
      <w:r w:rsidR="0064064B">
        <w:rPr>
          <w:lang w:val="en-US"/>
        </w:rPr>
        <w:t xml:space="preserve"> controls</w:t>
      </w:r>
      <w:r>
        <w:rPr>
          <w:lang w:val="en-US"/>
        </w:rPr>
        <w:t>)</w:t>
      </w:r>
      <w:r w:rsidR="007C0B8B">
        <w:rPr>
          <w:lang w:val="en-US"/>
        </w:rPr>
        <w:t xml:space="preserve">, </w:t>
      </w:r>
      <w:r>
        <w:rPr>
          <w:lang w:val="en-US"/>
        </w:rPr>
        <w:t>or other devices (mobile phones).</w:t>
      </w:r>
    </w:p>
    <w:p w14:paraId="227CFA97" w14:textId="5BFA0C24" w:rsidR="00C35294" w:rsidRDefault="00853DFC" w:rsidP="00AE0E30">
      <w:pPr>
        <w:rPr>
          <w:lang w:val="en-US"/>
        </w:rPr>
      </w:pPr>
      <w:r>
        <w:rPr>
          <w:lang w:val="en-US"/>
        </w:rPr>
        <w:t>Historically</w:t>
      </w:r>
      <w:r w:rsidR="004C062A">
        <w:rPr>
          <w:lang w:val="en-US"/>
        </w:rPr>
        <w:t>,</w:t>
      </w:r>
      <w:r>
        <w:rPr>
          <w:lang w:val="en-US"/>
        </w:rPr>
        <w:t xml:space="preserve"> Australian radio services have </w:t>
      </w:r>
      <w:r w:rsidR="004C062A">
        <w:rPr>
          <w:lang w:val="en-US"/>
        </w:rPr>
        <w:t xml:space="preserve">been afforded </w:t>
      </w:r>
      <w:r>
        <w:rPr>
          <w:lang w:val="en-US"/>
        </w:rPr>
        <w:t xml:space="preserve">prominence for </w:t>
      </w:r>
      <w:r w:rsidR="004C062A">
        <w:rPr>
          <w:lang w:val="en-US"/>
        </w:rPr>
        <w:t>their</w:t>
      </w:r>
      <w:r>
        <w:rPr>
          <w:lang w:val="en-US"/>
        </w:rPr>
        <w:t xml:space="preserve"> AM and FM services through in</w:t>
      </w:r>
      <w:r w:rsidR="00B6606F">
        <w:rPr>
          <w:lang w:val="en-US"/>
        </w:rPr>
        <w:t>-</w:t>
      </w:r>
      <w:r>
        <w:rPr>
          <w:lang w:val="en-US"/>
        </w:rPr>
        <w:t>home and in</w:t>
      </w:r>
      <w:r w:rsidR="00B6606F">
        <w:rPr>
          <w:lang w:val="en-US"/>
        </w:rPr>
        <w:t>-</w:t>
      </w:r>
      <w:r>
        <w:rPr>
          <w:lang w:val="en-US"/>
        </w:rPr>
        <w:t xml:space="preserve">car </w:t>
      </w:r>
      <w:r w:rsidR="004C062A">
        <w:rPr>
          <w:lang w:val="en-US"/>
        </w:rPr>
        <w:t>radios</w:t>
      </w:r>
      <w:r>
        <w:rPr>
          <w:lang w:val="en-US"/>
        </w:rPr>
        <w:t>. These devices required the user to ‘tune-in’ to particular radio frequencies and could be set to particular radio stations</w:t>
      </w:r>
      <w:r w:rsidR="005422F7">
        <w:rPr>
          <w:lang w:val="en-US"/>
        </w:rPr>
        <w:t xml:space="preserve">. </w:t>
      </w:r>
      <w:r w:rsidR="004C062A">
        <w:rPr>
          <w:lang w:val="en-US"/>
        </w:rPr>
        <w:t>In a pre-internet era, AM and FM radio services were the only live audio options available to consumers at home, on the move or in the car.</w:t>
      </w:r>
    </w:p>
    <w:p w14:paraId="0ECBA7D1" w14:textId="77E27D00" w:rsidR="0064064B" w:rsidRDefault="007C0B8B" w:rsidP="00AE0E30">
      <w:pPr>
        <w:rPr>
          <w:lang w:val="en-US"/>
        </w:rPr>
      </w:pPr>
      <w:r>
        <w:rPr>
          <w:lang w:val="en-US"/>
        </w:rPr>
        <w:lastRenderedPageBreak/>
        <w:t xml:space="preserve">As described in </w:t>
      </w:r>
      <w:r w:rsidR="0082475F">
        <w:rPr>
          <w:lang w:val="en-US"/>
        </w:rPr>
        <w:t>section 1.3,</w:t>
      </w:r>
      <w:r>
        <w:rPr>
          <w:lang w:val="en-US"/>
        </w:rPr>
        <w:t xml:space="preserve"> this is a ‘passively mediated’ </w:t>
      </w:r>
      <w:r w:rsidR="00C35294">
        <w:rPr>
          <w:lang w:val="en-US"/>
        </w:rPr>
        <w:t>means</w:t>
      </w:r>
      <w:r>
        <w:rPr>
          <w:lang w:val="en-US"/>
        </w:rPr>
        <w:t xml:space="preserve"> of accessing radio content, where the device is simply a conduit </w:t>
      </w:r>
      <w:r w:rsidR="00C35294">
        <w:rPr>
          <w:lang w:val="en-US"/>
        </w:rPr>
        <w:t xml:space="preserve">for </w:t>
      </w:r>
      <w:r>
        <w:rPr>
          <w:lang w:val="en-US"/>
        </w:rPr>
        <w:t xml:space="preserve">access </w:t>
      </w:r>
      <w:r w:rsidR="00C35294">
        <w:rPr>
          <w:lang w:val="en-US"/>
        </w:rPr>
        <w:t xml:space="preserve">to </w:t>
      </w:r>
      <w:r>
        <w:rPr>
          <w:lang w:val="en-US"/>
        </w:rPr>
        <w:t>a radio station</w:t>
      </w:r>
      <w:r w:rsidR="00C35294">
        <w:rPr>
          <w:lang w:val="en-US"/>
        </w:rPr>
        <w:t xml:space="preserve">. The </w:t>
      </w:r>
      <w:r>
        <w:rPr>
          <w:lang w:val="en-US"/>
        </w:rPr>
        <w:t>device has little control over the form of access</w:t>
      </w:r>
      <w:r w:rsidR="00C35294">
        <w:rPr>
          <w:lang w:val="en-US"/>
        </w:rPr>
        <w:t>,</w:t>
      </w:r>
      <w:r>
        <w:rPr>
          <w:lang w:val="en-US"/>
        </w:rPr>
        <w:t xml:space="preserve"> and no control at all over the content (other than sound quality and volume).</w:t>
      </w:r>
    </w:p>
    <w:p w14:paraId="401CB838" w14:textId="72F94858" w:rsidR="00BA2C1F" w:rsidRDefault="005422F7" w:rsidP="00AE0E30">
      <w:pPr>
        <w:rPr>
          <w:lang w:val="en-US"/>
        </w:rPr>
      </w:pPr>
      <w:r>
        <w:rPr>
          <w:lang w:val="en-US"/>
        </w:rPr>
        <w:t>This</w:t>
      </w:r>
      <w:r w:rsidR="004C062A">
        <w:rPr>
          <w:lang w:val="en-US"/>
        </w:rPr>
        <w:t xml:space="preserve"> outcome</w:t>
      </w:r>
      <w:r>
        <w:rPr>
          <w:lang w:val="en-US"/>
        </w:rPr>
        <w:t xml:space="preserve"> was a product of market </w:t>
      </w:r>
      <w:r w:rsidR="0064064B">
        <w:rPr>
          <w:lang w:val="en-US"/>
        </w:rPr>
        <w:t>factors</w:t>
      </w:r>
      <w:r w:rsidDel="0064064B">
        <w:rPr>
          <w:lang w:val="en-US"/>
        </w:rPr>
        <w:t xml:space="preserve"> </w:t>
      </w:r>
      <w:r>
        <w:rPr>
          <w:lang w:val="en-US"/>
        </w:rPr>
        <w:t xml:space="preserve">and not </w:t>
      </w:r>
      <w:r w:rsidR="00C35294">
        <w:rPr>
          <w:lang w:val="en-US"/>
        </w:rPr>
        <w:t xml:space="preserve">the result of the </w:t>
      </w:r>
      <w:r>
        <w:rPr>
          <w:lang w:val="en-US"/>
        </w:rPr>
        <w:t>regulation of radio rece</w:t>
      </w:r>
      <w:r w:rsidR="0064064B">
        <w:rPr>
          <w:lang w:val="en-US"/>
        </w:rPr>
        <w:t xml:space="preserve">ption equipment. This was a </w:t>
      </w:r>
      <w:r w:rsidR="007C0B8B">
        <w:rPr>
          <w:lang w:val="en-US"/>
        </w:rPr>
        <w:t>‘</w:t>
      </w:r>
      <w:r w:rsidR="0064064B">
        <w:rPr>
          <w:lang w:val="en-US"/>
        </w:rPr>
        <w:t>mutually beneficial</w:t>
      </w:r>
      <w:r w:rsidR="007C0B8B">
        <w:rPr>
          <w:lang w:val="en-US"/>
        </w:rPr>
        <w:t>’</w:t>
      </w:r>
      <w:r w:rsidR="0064064B">
        <w:rPr>
          <w:lang w:val="en-US"/>
        </w:rPr>
        <w:t xml:space="preserve"> arrangement for radio broadcasters, consumers and </w:t>
      </w:r>
      <w:r w:rsidR="00BA2C1F">
        <w:rPr>
          <w:lang w:val="en-US"/>
        </w:rPr>
        <w:t>automotive</w:t>
      </w:r>
      <w:r w:rsidR="0064064B">
        <w:rPr>
          <w:lang w:val="en-US"/>
        </w:rPr>
        <w:t xml:space="preserve"> and electronics manufacturers, and</w:t>
      </w:r>
      <w:r w:rsidR="00BA2C1F">
        <w:rPr>
          <w:lang w:val="en-US"/>
        </w:rPr>
        <w:t xml:space="preserve"> over time radio broadcasters were incrementally subject to additional regulatory obligations to support particular policy outcomes.</w:t>
      </w:r>
    </w:p>
    <w:p w14:paraId="13524051" w14:textId="6921A5A7" w:rsidR="0082475F" w:rsidRPr="009A46AE" w:rsidRDefault="00C35294" w:rsidP="0082475F">
      <w:pPr>
        <w:rPr>
          <w:lang w:val="en-US"/>
        </w:rPr>
      </w:pPr>
      <w:r>
        <w:rPr>
          <w:lang w:val="en-US"/>
        </w:rPr>
        <w:t>In a contemporary environment, t</w:t>
      </w:r>
      <w:r w:rsidR="00BA2C1F">
        <w:rPr>
          <w:lang w:val="en-US"/>
        </w:rPr>
        <w:t xml:space="preserve">he prevalence of internet-connected devices has </w:t>
      </w:r>
      <w:r w:rsidR="00F836B8">
        <w:rPr>
          <w:lang w:val="en-US"/>
        </w:rPr>
        <w:t xml:space="preserve">changed the way in which radio services can be </w:t>
      </w:r>
      <w:r w:rsidR="00BA2C1F">
        <w:rPr>
          <w:lang w:val="en-US"/>
        </w:rPr>
        <w:t xml:space="preserve">accessed and </w:t>
      </w:r>
      <w:r w:rsidR="00F836B8">
        <w:rPr>
          <w:lang w:val="en-US"/>
        </w:rPr>
        <w:t>consumed, with radio being available in traditional broadcast and streamed online formats.</w:t>
      </w:r>
      <w:r w:rsidR="00305E7B">
        <w:rPr>
          <w:lang w:val="en-US"/>
        </w:rPr>
        <w:t xml:space="preserve"> </w:t>
      </w:r>
      <w:r>
        <w:rPr>
          <w:lang w:val="en-US"/>
        </w:rPr>
        <w:t xml:space="preserve">Voice activation software is the key </w:t>
      </w:r>
      <w:r w:rsidR="00826681">
        <w:rPr>
          <w:lang w:val="en-US"/>
        </w:rPr>
        <w:t xml:space="preserve">access </w:t>
      </w:r>
      <w:r>
        <w:rPr>
          <w:lang w:val="en-US"/>
        </w:rPr>
        <w:t xml:space="preserve">mechanism for these devices, which </w:t>
      </w:r>
      <w:r w:rsidR="0039775C">
        <w:rPr>
          <w:lang w:val="en-US"/>
        </w:rPr>
        <w:t xml:space="preserve">is </w:t>
      </w:r>
      <w:r w:rsidR="00BA2C1F">
        <w:rPr>
          <w:lang w:val="en-US"/>
        </w:rPr>
        <w:t xml:space="preserve">not a feature of </w:t>
      </w:r>
      <w:r w:rsidR="00305E7B">
        <w:rPr>
          <w:lang w:val="en-US"/>
        </w:rPr>
        <w:t xml:space="preserve">traditional </w:t>
      </w:r>
      <w:r w:rsidR="00BA2C1F">
        <w:rPr>
          <w:lang w:val="en-US"/>
        </w:rPr>
        <w:t xml:space="preserve">radios that operate using radiofrequency tuners. </w:t>
      </w:r>
    </w:p>
    <w:p w14:paraId="7EFC574A" w14:textId="65226F1F" w:rsidR="00A2117B" w:rsidRPr="005123E5" w:rsidRDefault="005123E5" w:rsidP="002D4CE0">
      <w:pPr>
        <w:pStyle w:val="Heading3"/>
      </w:pPr>
      <w:bookmarkStart w:id="57" w:name="_Toc178255671"/>
      <w:r>
        <w:t xml:space="preserve">2.1 </w:t>
      </w:r>
      <w:r w:rsidR="00A2117B" w:rsidRPr="005123E5">
        <w:t>Similarities and differences with</w:t>
      </w:r>
      <w:r w:rsidR="001E2ECE" w:rsidRPr="005123E5">
        <w:t xml:space="preserve"> prominence for</w:t>
      </w:r>
      <w:r w:rsidR="00A2117B" w:rsidRPr="005123E5">
        <w:t xml:space="preserve"> </w:t>
      </w:r>
      <w:r w:rsidR="001E2ECE" w:rsidRPr="005123E5">
        <w:t>radio and TV</w:t>
      </w:r>
      <w:bookmarkEnd w:id="57"/>
    </w:p>
    <w:p w14:paraId="2D55EC72" w14:textId="0A53A4F5" w:rsidR="00002480" w:rsidRDefault="00002480" w:rsidP="00342F79">
      <w:r>
        <w:t>R</w:t>
      </w:r>
      <w:r w:rsidR="00FE2E18" w:rsidRPr="0032507E">
        <w:t xml:space="preserve">adio and </w:t>
      </w:r>
      <w:r>
        <w:t xml:space="preserve">television </w:t>
      </w:r>
      <w:r w:rsidR="004E3C86" w:rsidRPr="0032507E">
        <w:t xml:space="preserve">broadcasting </w:t>
      </w:r>
      <w:r>
        <w:t>services share a number of important similarities.</w:t>
      </w:r>
    </w:p>
    <w:p w14:paraId="2FAA3D56" w14:textId="73FD0D7F" w:rsidR="00002480" w:rsidRDefault="00EA5DE3" w:rsidP="00CB3375">
      <w:pPr>
        <w:pStyle w:val="ListParagraph"/>
        <w:numPr>
          <w:ilvl w:val="0"/>
          <w:numId w:val="33"/>
        </w:numPr>
        <w:ind w:left="357"/>
        <w:contextualSpacing w:val="0"/>
      </w:pPr>
      <w:r>
        <w:t>They both provide</w:t>
      </w:r>
      <w:r w:rsidR="001B43C5">
        <w:t xml:space="preserve"> Australians with </w:t>
      </w:r>
      <w:r w:rsidR="00002480">
        <w:t xml:space="preserve">near </w:t>
      </w:r>
      <w:r>
        <w:t xml:space="preserve">universal </w:t>
      </w:r>
      <w:r w:rsidR="001B43C5">
        <w:t xml:space="preserve">access to </w:t>
      </w:r>
      <w:r>
        <w:t xml:space="preserve">free </w:t>
      </w:r>
      <w:r w:rsidR="001B43C5">
        <w:t>media services and content</w:t>
      </w:r>
      <w:r w:rsidR="00002480">
        <w:t>, without explicit consumer charges or subscription fees</w:t>
      </w:r>
      <w:r w:rsidR="00FE2E18" w:rsidRPr="001B43C5">
        <w:t>.</w:t>
      </w:r>
    </w:p>
    <w:p w14:paraId="4ADD322A" w14:textId="1BE94F85" w:rsidR="006D4818" w:rsidDel="00101F2C" w:rsidRDefault="00FE2E18" w:rsidP="00CB3375">
      <w:pPr>
        <w:pStyle w:val="ListParagraph"/>
        <w:numPr>
          <w:ilvl w:val="0"/>
          <w:numId w:val="33"/>
        </w:numPr>
        <w:ind w:left="357"/>
        <w:contextualSpacing w:val="0"/>
      </w:pPr>
      <w:r w:rsidRPr="0032507E">
        <w:t>As free-to-air services</w:t>
      </w:r>
      <w:r w:rsidR="00EA5DE3">
        <w:t>,</w:t>
      </w:r>
      <w:r w:rsidRPr="0032507E">
        <w:t xml:space="preserve"> </w:t>
      </w:r>
      <w:r w:rsidR="00C35294">
        <w:t xml:space="preserve">they are </w:t>
      </w:r>
      <w:r w:rsidRPr="0032507E">
        <w:t>both reliant on either advertising revenue or</w:t>
      </w:r>
      <w:r w:rsidR="0047275E">
        <w:t>,</w:t>
      </w:r>
      <w:r w:rsidRPr="0032507E">
        <w:t xml:space="preserve"> in the case of the national broadcasters and community broadcasters</w:t>
      </w:r>
      <w:r w:rsidR="0047275E">
        <w:t>,</w:t>
      </w:r>
      <w:r w:rsidRPr="0032507E">
        <w:t xml:space="preserve"> </w:t>
      </w:r>
      <w:r w:rsidR="00002480">
        <w:t xml:space="preserve">Commonwealth </w:t>
      </w:r>
      <w:r w:rsidRPr="0032507E">
        <w:t>funding</w:t>
      </w:r>
      <w:r w:rsidR="0032507E" w:rsidRPr="0032507E">
        <w:t>.</w:t>
      </w:r>
    </w:p>
    <w:p w14:paraId="5F40641E" w14:textId="60BA2088" w:rsidR="009A46AE" w:rsidRDefault="0047275E" w:rsidP="009A46AE">
      <w:r>
        <w:t xml:space="preserve">The </w:t>
      </w:r>
      <w:r w:rsidR="00446ABA">
        <w:t>regulatory</w:t>
      </w:r>
      <w:r>
        <w:t xml:space="preserve"> regimes are also similar.</w:t>
      </w:r>
    </w:p>
    <w:p w14:paraId="3E1BEA79" w14:textId="252EB05D" w:rsidR="009A46AE" w:rsidRPr="009A46AE" w:rsidRDefault="00101F2C" w:rsidP="009A46AE">
      <w:pPr>
        <w:pStyle w:val="ListParagraph"/>
        <w:numPr>
          <w:ilvl w:val="0"/>
          <w:numId w:val="73"/>
        </w:numPr>
        <w:contextualSpacing w:val="0"/>
        <w:rPr>
          <w:lang w:val="en-US"/>
        </w:rPr>
      </w:pPr>
      <w:r>
        <w:t>C</w:t>
      </w:r>
      <w:r w:rsidR="00446ABA">
        <w:t>ommercial and community services</w:t>
      </w:r>
      <w:r>
        <w:t xml:space="preserve"> are licens</w:t>
      </w:r>
      <w:r w:rsidR="004A3CC1">
        <w:t>ed</w:t>
      </w:r>
      <w:r>
        <w:t xml:space="preserve"> </w:t>
      </w:r>
      <w:r w:rsidR="003931EE">
        <w:t>t</w:t>
      </w:r>
      <w:r>
        <w:t xml:space="preserve">o operate in, and authorised to provide services to, specific geographic areas (licence areas). </w:t>
      </w:r>
      <w:r w:rsidR="00071613">
        <w:t>This allows for the imposition of the targeted regulatory obligations</w:t>
      </w:r>
      <w:r w:rsidR="0082475F">
        <w:t>.</w:t>
      </w:r>
    </w:p>
    <w:p w14:paraId="63759834" w14:textId="79F11FBF" w:rsidR="00A47EB2" w:rsidRPr="00434FC4" w:rsidRDefault="00071613" w:rsidP="00717CB1">
      <w:pPr>
        <w:pStyle w:val="ListParagraph"/>
        <w:numPr>
          <w:ilvl w:val="0"/>
          <w:numId w:val="73"/>
        </w:numPr>
        <w:contextualSpacing w:val="0"/>
        <w:rPr>
          <w:lang w:val="en-US"/>
        </w:rPr>
      </w:pPr>
      <w:r>
        <w:t xml:space="preserve">For the national broadcasters, </w:t>
      </w:r>
      <w:r w:rsidR="00903384">
        <w:t>the broadcast of both</w:t>
      </w:r>
      <w:r>
        <w:t xml:space="preserve"> radio and </w:t>
      </w:r>
      <w:r w:rsidR="00101F2C">
        <w:t xml:space="preserve">television </w:t>
      </w:r>
      <w:r>
        <w:t>services</w:t>
      </w:r>
      <w:r w:rsidR="00903384">
        <w:t xml:space="preserve"> </w:t>
      </w:r>
      <w:r w:rsidR="003344BA">
        <w:t xml:space="preserve">is </w:t>
      </w:r>
      <w:r w:rsidR="000740FC">
        <w:t>authorised under the</w:t>
      </w:r>
      <w:r w:rsidR="00903384">
        <w:t xml:space="preserve"> </w:t>
      </w:r>
      <w:r w:rsidR="00903384" w:rsidRPr="009A46AE">
        <w:rPr>
          <w:i/>
        </w:rPr>
        <w:t>Australian Broadcasting Corporation Act 1983</w:t>
      </w:r>
      <w:r w:rsidR="00903384" w:rsidRPr="00903384">
        <w:t xml:space="preserve"> and the </w:t>
      </w:r>
      <w:r w:rsidR="00903384" w:rsidRPr="009A46AE">
        <w:rPr>
          <w:i/>
        </w:rPr>
        <w:t>Special Broadcasting Service Act 1991</w:t>
      </w:r>
      <w:r w:rsidR="00903384">
        <w:t>.</w:t>
      </w:r>
    </w:p>
    <w:p w14:paraId="0FA6FA43" w14:textId="2C8D36AF" w:rsidR="00C35294" w:rsidRPr="00A47EB2" w:rsidRDefault="0082475F" w:rsidP="00434FC4">
      <w:pPr>
        <w:rPr>
          <w:lang w:val="en-US"/>
        </w:rPr>
      </w:pPr>
      <w:r>
        <w:t>H</w:t>
      </w:r>
      <w:r w:rsidR="00A05467" w:rsidRPr="00431AE8">
        <w:rPr>
          <w:lang w:val="en-US"/>
        </w:rPr>
        <w:t xml:space="preserve">owever, </w:t>
      </w:r>
      <w:r w:rsidR="00C35294" w:rsidRPr="00431AE8">
        <w:rPr>
          <w:lang w:val="en-US"/>
        </w:rPr>
        <w:t xml:space="preserve">with respect to </w:t>
      </w:r>
      <w:r w:rsidR="00A05467" w:rsidRPr="001374CF">
        <w:rPr>
          <w:lang w:val="en-US"/>
        </w:rPr>
        <w:t>prominence, there are some important differences between television and radio.</w:t>
      </w:r>
    </w:p>
    <w:p w14:paraId="13FC24C0" w14:textId="7C06BD65" w:rsidR="00C35294" w:rsidRDefault="00A05467" w:rsidP="00A05467">
      <w:pPr>
        <w:rPr>
          <w:lang w:val="en-US"/>
        </w:rPr>
      </w:pPr>
      <w:r>
        <w:rPr>
          <w:lang w:val="en-US"/>
        </w:rPr>
        <w:t xml:space="preserve">As outlined in Figure </w:t>
      </w:r>
      <w:r w:rsidR="000537FC">
        <w:rPr>
          <w:lang w:val="en-US"/>
        </w:rPr>
        <w:t>3</w:t>
      </w:r>
      <w:r>
        <w:rPr>
          <w:lang w:val="en-US"/>
        </w:rPr>
        <w:t xml:space="preserve">, the key prominence issue </w:t>
      </w:r>
      <w:r w:rsidR="00C35294">
        <w:rPr>
          <w:lang w:val="en-US"/>
        </w:rPr>
        <w:t xml:space="preserve">for </w:t>
      </w:r>
      <w:r>
        <w:rPr>
          <w:lang w:val="en-US"/>
        </w:rPr>
        <w:t xml:space="preserve">smart TVs is the </w:t>
      </w:r>
      <w:r w:rsidRPr="00A619F1">
        <w:rPr>
          <w:lang w:val="en-US"/>
        </w:rPr>
        <w:t>visual positioning</w:t>
      </w:r>
      <w:r>
        <w:rPr>
          <w:lang w:val="en-US"/>
        </w:rPr>
        <w:t xml:space="preserve"> of </w:t>
      </w:r>
      <w:r w:rsidR="00A62B26">
        <w:rPr>
          <w:lang w:val="en-US"/>
        </w:rPr>
        <w:t>television</w:t>
      </w:r>
      <w:r w:rsidR="00360093">
        <w:rPr>
          <w:lang w:val="en-US"/>
        </w:rPr>
        <w:t xml:space="preserve"> </w:t>
      </w:r>
      <w:r>
        <w:rPr>
          <w:lang w:val="en-US"/>
        </w:rPr>
        <w:t>services and content</w:t>
      </w:r>
      <w:r w:rsidR="00C35294">
        <w:rPr>
          <w:lang w:val="en-US"/>
        </w:rPr>
        <w:t xml:space="preserve">. In contrast, the </w:t>
      </w:r>
      <w:r>
        <w:rPr>
          <w:lang w:val="en-US"/>
        </w:rPr>
        <w:t xml:space="preserve">key prominence issue for smart speakers is the </w:t>
      </w:r>
      <w:r w:rsidRPr="00A619F1">
        <w:rPr>
          <w:lang w:val="en-US"/>
        </w:rPr>
        <w:t>accurate surfacing</w:t>
      </w:r>
      <w:r>
        <w:rPr>
          <w:lang w:val="en-US"/>
        </w:rPr>
        <w:t xml:space="preserve"> of radio stations.</w:t>
      </w:r>
    </w:p>
    <w:p w14:paraId="278312F7" w14:textId="67CA7FB8" w:rsidR="00F8213F" w:rsidRDefault="00A05467" w:rsidP="00A05467">
      <w:r>
        <w:rPr>
          <w:lang w:val="en-US"/>
        </w:rPr>
        <w:t>Visual cues are not a key part of the content offering for radio</w:t>
      </w:r>
      <w:r w:rsidR="0082475F">
        <w:rPr>
          <w:lang w:val="en-US"/>
        </w:rPr>
        <w:t xml:space="preserve"> on smart speakers</w:t>
      </w:r>
      <w:r>
        <w:rPr>
          <w:lang w:val="en-US"/>
        </w:rPr>
        <w:t>,</w:t>
      </w:r>
      <w:r w:rsidR="003344BA">
        <w:rPr>
          <w:lang w:val="en-US"/>
        </w:rPr>
        <w:t xml:space="preserve"> even for those devices with screen functionality. In addition, a</w:t>
      </w:r>
      <w:r>
        <w:rPr>
          <w:lang w:val="en-US"/>
        </w:rPr>
        <w:t xml:space="preserve"> radio user is generally not in control of the </w:t>
      </w:r>
      <w:r>
        <w:t>pathway that leads to their listening choice, unless they are very specific in their commands. L</w:t>
      </w:r>
      <w:r w:rsidRPr="00426764">
        <w:t xml:space="preserve">istener behaviour is </w:t>
      </w:r>
      <w:r>
        <w:t xml:space="preserve">therefore </w:t>
      </w:r>
      <w:r w:rsidRPr="00426764">
        <w:t>more intentional than when choosing audio</w:t>
      </w:r>
      <w:r>
        <w:t>-</w:t>
      </w:r>
      <w:r w:rsidRPr="00426764">
        <w:t>visual content to watch.</w:t>
      </w:r>
      <w:r>
        <w:t xml:space="preserve"> Hence</w:t>
      </w:r>
      <w:r w:rsidR="009A46AE">
        <w:t>,</w:t>
      </w:r>
      <w:r>
        <w:t xml:space="preserve"> the prominence issues arising on smart TVs are not identical to those arising for smart speakers.</w:t>
      </w:r>
    </w:p>
    <w:p w14:paraId="5AAAFE48" w14:textId="77777777" w:rsidR="00F8213F" w:rsidRDefault="00F8213F" w:rsidP="00A05467"/>
    <w:p w14:paraId="5D32093B" w14:textId="76E2B533" w:rsidR="00A05467" w:rsidRDefault="00E56542" w:rsidP="00A05467">
      <w:r>
        <w:br w:type="page"/>
      </w:r>
    </w:p>
    <w:p w14:paraId="6A606946" w14:textId="1CFEADA7" w:rsidR="00F259C5" w:rsidRDefault="00A05467" w:rsidP="00A05467">
      <w:pPr>
        <w:pStyle w:val="Caption"/>
      </w:pPr>
      <w:bookmarkStart w:id="58" w:name="_Toc178255655"/>
      <w:r w:rsidRPr="00783BC6">
        <w:lastRenderedPageBreak/>
        <w:t xml:space="preserve">Figure </w:t>
      </w:r>
      <w:r w:rsidR="000537FC">
        <w:t>3</w:t>
      </w:r>
      <w:r w:rsidRPr="00783BC6">
        <w:t xml:space="preserve">: </w:t>
      </w:r>
      <w:r w:rsidR="000347B6">
        <w:t>P</w:t>
      </w:r>
      <w:r w:rsidRPr="00783BC6">
        <w:t>rominence issues for television and radio</w:t>
      </w:r>
      <w:bookmarkEnd w:id="58"/>
    </w:p>
    <w:p w14:paraId="5AB2CC13" w14:textId="5A4AD612" w:rsidR="00682B99" w:rsidRDefault="00EC483C" w:rsidP="00682B99">
      <w:pPr>
        <w:rPr>
          <w:lang w:val="en-US"/>
        </w:rPr>
      </w:pPr>
      <w:r>
        <w:rPr>
          <w:noProof/>
          <w:lang w:val="en-US"/>
        </w:rPr>
        <w:drawing>
          <wp:inline distT="0" distB="0" distL="0" distR="0" wp14:anchorId="53E56073" wp14:editId="14783787">
            <wp:extent cx="6376670" cy="5133661"/>
            <wp:effectExtent l="0" t="0" r="5080" b="0"/>
            <wp:docPr id="25" name="Picture 25" descr="A flow chart that describes prominence and key prominence issues for smart TVs in comparison with prominence on smart speak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a:stretch/>
                  </pic:blipFill>
                  <pic:spPr bwMode="auto">
                    <a:xfrm>
                      <a:off x="0" y="0"/>
                      <a:ext cx="6378098" cy="5134811"/>
                    </a:xfrm>
                    <a:prstGeom prst="rect">
                      <a:avLst/>
                    </a:prstGeom>
                    <a:noFill/>
                    <a:ln>
                      <a:noFill/>
                    </a:ln>
                    <a:extLst>
                      <a:ext uri="{53640926-AAD7-44D8-BBD7-CCE9431645EC}">
                        <a14:shadowObscured xmlns:a14="http://schemas.microsoft.com/office/drawing/2010/main"/>
                      </a:ext>
                    </a:extLst>
                  </pic:spPr>
                </pic:pic>
              </a:graphicData>
            </a:graphic>
          </wp:inline>
        </w:drawing>
      </w:r>
    </w:p>
    <w:p w14:paraId="7F5195E2" w14:textId="188FAB7E" w:rsidR="00DA630E" w:rsidRPr="008528CC" w:rsidRDefault="00B667C0" w:rsidP="00615095">
      <w:pPr>
        <w:pStyle w:val="Heading3"/>
        <w:rPr>
          <w:lang w:val="en-US"/>
        </w:rPr>
      </w:pPr>
      <w:bookmarkStart w:id="59" w:name="_Toc178255672"/>
      <w:r>
        <w:rPr>
          <w:lang w:val="en-US"/>
        </w:rPr>
        <w:t xml:space="preserve">2.2 </w:t>
      </w:r>
      <w:r w:rsidR="00DA630E" w:rsidRPr="008528CC">
        <w:rPr>
          <w:lang w:val="en-US"/>
        </w:rPr>
        <w:t>International developments</w:t>
      </w:r>
      <w:bookmarkEnd w:id="59"/>
    </w:p>
    <w:p w14:paraId="2A8DFB4D" w14:textId="6E5CDCDA" w:rsidR="00B126F6" w:rsidRDefault="00B126F6" w:rsidP="007772DC">
      <w:pPr>
        <w:rPr>
          <w:lang w:val="en-US"/>
        </w:rPr>
      </w:pPr>
      <w:r>
        <w:rPr>
          <w:lang w:val="en-US"/>
        </w:rPr>
        <w:t>Regulation to support the prominence of broadcasting services is relatively novel</w:t>
      </w:r>
      <w:r w:rsidR="003679C8">
        <w:rPr>
          <w:lang w:val="en-US"/>
        </w:rPr>
        <w:t xml:space="preserve">. </w:t>
      </w:r>
      <w:r w:rsidR="00432F3A">
        <w:rPr>
          <w:lang w:val="en-US"/>
        </w:rPr>
        <w:t>To date, m</w:t>
      </w:r>
      <w:r>
        <w:rPr>
          <w:lang w:val="en-US"/>
        </w:rPr>
        <w:t xml:space="preserve">ost </w:t>
      </w:r>
      <w:r w:rsidR="00432F3A">
        <w:rPr>
          <w:lang w:val="en-US"/>
        </w:rPr>
        <w:t>regulatory interventions have focused on:</w:t>
      </w:r>
    </w:p>
    <w:p w14:paraId="7EF7EF6D" w14:textId="00793A72" w:rsidR="003679C8" w:rsidRDefault="00B126F6" w:rsidP="00CB3375">
      <w:pPr>
        <w:pStyle w:val="ListParagraph"/>
        <w:numPr>
          <w:ilvl w:val="0"/>
          <w:numId w:val="34"/>
        </w:numPr>
        <w:ind w:left="357"/>
        <w:contextualSpacing w:val="0"/>
        <w:rPr>
          <w:lang w:val="en-US"/>
        </w:rPr>
      </w:pPr>
      <w:r w:rsidRPr="00F74AB2">
        <w:rPr>
          <w:lang w:val="en-US"/>
        </w:rPr>
        <w:t>the availability and discoverability of certain types of content</w:t>
      </w:r>
      <w:r w:rsidR="003679C8">
        <w:rPr>
          <w:lang w:val="en-US"/>
        </w:rPr>
        <w:t xml:space="preserve"> </w:t>
      </w:r>
      <w:r>
        <w:rPr>
          <w:lang w:val="en-US"/>
        </w:rPr>
        <w:t>– predominantly content produced in a relevant jurisdiction or within Europe</w:t>
      </w:r>
      <w:r w:rsidR="003679C8">
        <w:rPr>
          <w:lang w:val="en-US"/>
        </w:rPr>
        <w:t xml:space="preserve"> – rather than the availability of services per se; and</w:t>
      </w:r>
    </w:p>
    <w:p w14:paraId="01644265" w14:textId="65090489" w:rsidR="003679C8" w:rsidRDefault="003679C8" w:rsidP="00CB3375">
      <w:pPr>
        <w:pStyle w:val="ListParagraph"/>
        <w:numPr>
          <w:ilvl w:val="0"/>
          <w:numId w:val="34"/>
        </w:numPr>
        <w:ind w:left="357"/>
        <w:contextualSpacing w:val="0"/>
        <w:rPr>
          <w:lang w:val="en-US"/>
        </w:rPr>
      </w:pPr>
      <w:r>
        <w:rPr>
          <w:lang w:val="en-US"/>
        </w:rPr>
        <w:t>the provision of</w:t>
      </w:r>
      <w:r w:rsidR="00432F3A">
        <w:rPr>
          <w:lang w:val="en-US"/>
        </w:rPr>
        <w:t xml:space="preserve">, or investment in, </w:t>
      </w:r>
      <w:r>
        <w:rPr>
          <w:lang w:val="en-US"/>
        </w:rPr>
        <w:t>this content within large content aggregation services (</w:t>
      </w:r>
      <w:r w:rsidR="00432F3A">
        <w:rPr>
          <w:lang w:val="en-US"/>
        </w:rPr>
        <w:t xml:space="preserve">i.e. within </w:t>
      </w:r>
      <w:r>
        <w:rPr>
          <w:lang w:val="en-US"/>
        </w:rPr>
        <w:t>streaming services</w:t>
      </w:r>
      <w:r w:rsidR="00432F3A">
        <w:rPr>
          <w:lang w:val="en-US"/>
        </w:rPr>
        <w:t xml:space="preserve"> like Netflix</w:t>
      </w:r>
      <w:r>
        <w:rPr>
          <w:lang w:val="en-US"/>
        </w:rPr>
        <w:t>)</w:t>
      </w:r>
      <w:r w:rsidR="009A46AE">
        <w:rPr>
          <w:lang w:val="en-US"/>
        </w:rPr>
        <w:t>,</w:t>
      </w:r>
      <w:r>
        <w:rPr>
          <w:lang w:val="en-US"/>
        </w:rPr>
        <w:t xml:space="preserve"> rather than the availability on particular gateway devices such as smart TVs or smart speakers.</w:t>
      </w:r>
    </w:p>
    <w:p w14:paraId="290FA5A3" w14:textId="03566BE1" w:rsidR="00B126F6" w:rsidRPr="00F74AB2" w:rsidRDefault="00F0415E" w:rsidP="00F74AB2">
      <w:pPr>
        <w:rPr>
          <w:lang w:val="en-US"/>
        </w:rPr>
      </w:pPr>
      <w:r>
        <w:rPr>
          <w:lang w:val="en-US"/>
        </w:rPr>
        <w:t>O</w:t>
      </w:r>
      <w:r w:rsidR="00432F3A">
        <w:rPr>
          <w:lang w:val="en-US"/>
        </w:rPr>
        <w:t xml:space="preserve">nly the United Kingdom </w:t>
      </w:r>
      <w:r>
        <w:rPr>
          <w:lang w:val="en-US"/>
        </w:rPr>
        <w:t>(UK) has legislate</w:t>
      </w:r>
      <w:r w:rsidR="00C36968">
        <w:rPr>
          <w:lang w:val="en-US"/>
        </w:rPr>
        <w:t>d</w:t>
      </w:r>
      <w:r>
        <w:rPr>
          <w:lang w:val="en-US"/>
        </w:rPr>
        <w:t xml:space="preserve"> prominence frameworks for </w:t>
      </w:r>
      <w:r w:rsidR="008C6E66">
        <w:rPr>
          <w:lang w:val="en-US"/>
        </w:rPr>
        <w:t xml:space="preserve">both </w:t>
      </w:r>
      <w:r>
        <w:rPr>
          <w:lang w:val="en-US"/>
        </w:rPr>
        <w:t>television and radio services</w:t>
      </w:r>
      <w:r w:rsidR="00B126F6" w:rsidRPr="00F74AB2">
        <w:rPr>
          <w:lang w:val="en-US"/>
        </w:rPr>
        <w:t>.</w:t>
      </w:r>
      <w:r>
        <w:rPr>
          <w:lang w:val="en-US"/>
        </w:rPr>
        <w:t xml:space="preserve"> The UK’s approach to radio prominence is outlined in Box 1.</w:t>
      </w:r>
      <w:r w:rsidR="00607760">
        <w:rPr>
          <w:lang w:val="en-US"/>
        </w:rPr>
        <w:br w:type="page"/>
      </w:r>
    </w:p>
    <w:p w14:paraId="14921029" w14:textId="3A549DCE" w:rsidR="008E32D8" w:rsidRPr="00F0491B" w:rsidRDefault="00F0415E" w:rsidP="008E32D8">
      <w:pPr>
        <w:pStyle w:val="Box1Heading"/>
        <w:rPr>
          <w:lang w:val="en-US"/>
        </w:rPr>
      </w:pPr>
      <w:r>
        <w:rPr>
          <w:lang w:val="en-US"/>
        </w:rPr>
        <w:lastRenderedPageBreak/>
        <w:t xml:space="preserve">Box 1 - </w:t>
      </w:r>
      <w:r w:rsidR="00F0491B">
        <w:rPr>
          <w:lang w:val="en-US"/>
        </w:rPr>
        <w:t>UK approach to regulating the availability of radio on smart speakers</w:t>
      </w:r>
    </w:p>
    <w:p w14:paraId="10C969B1" w14:textId="6E05781B" w:rsidR="009A46AE" w:rsidRDefault="005124D2" w:rsidP="009A46AE">
      <w:pPr>
        <w:pStyle w:val="Box1Text"/>
        <w:rPr>
          <w:lang w:val="en-US"/>
        </w:rPr>
      </w:pPr>
      <w:r>
        <w:rPr>
          <w:lang w:val="en-US"/>
        </w:rPr>
        <w:t xml:space="preserve">The UK’s </w:t>
      </w:r>
      <w:r w:rsidR="00BB2E27">
        <w:rPr>
          <w:lang w:val="en-US"/>
        </w:rPr>
        <w:t xml:space="preserve">Media </w:t>
      </w:r>
      <w:r w:rsidR="0057535B">
        <w:rPr>
          <w:lang w:val="en-US"/>
        </w:rPr>
        <w:t>Act</w:t>
      </w:r>
      <w:r w:rsidR="00C36968">
        <w:rPr>
          <w:lang w:val="en-US"/>
        </w:rPr>
        <w:t xml:space="preserve"> </w:t>
      </w:r>
      <w:r w:rsidR="00541AC9">
        <w:rPr>
          <w:lang w:val="en-US"/>
        </w:rPr>
        <w:t xml:space="preserve">2024 </w:t>
      </w:r>
      <w:r w:rsidR="00C36968">
        <w:rPr>
          <w:lang w:val="en-US"/>
        </w:rPr>
        <w:t xml:space="preserve">seeks, </w:t>
      </w:r>
      <w:r w:rsidR="00B30513">
        <w:rPr>
          <w:lang w:val="en-US"/>
        </w:rPr>
        <w:t>among other matters,</w:t>
      </w:r>
      <w:r>
        <w:rPr>
          <w:lang w:val="en-US"/>
        </w:rPr>
        <w:t xml:space="preserve"> to protect the availability of UK radio stations on connected audio devices, such as smart speakers</w:t>
      </w:r>
      <w:r w:rsidR="002C295E">
        <w:rPr>
          <w:lang w:val="en-US"/>
        </w:rPr>
        <w:t xml:space="preserve">, and ensure that they are accessible in response to a user’s </w:t>
      </w:r>
      <w:r w:rsidR="003F5EEE">
        <w:rPr>
          <w:lang w:val="en-US"/>
        </w:rPr>
        <w:t xml:space="preserve">voice </w:t>
      </w:r>
      <w:r w:rsidR="002C295E">
        <w:rPr>
          <w:lang w:val="en-US"/>
        </w:rPr>
        <w:t>request</w:t>
      </w:r>
      <w:r>
        <w:rPr>
          <w:lang w:val="en-US"/>
        </w:rPr>
        <w:t>.</w:t>
      </w:r>
      <w:r w:rsidR="00A7059B">
        <w:rPr>
          <w:rStyle w:val="FootnoteReference"/>
          <w:lang w:val="en-US"/>
        </w:rPr>
        <w:footnoteReference w:id="41"/>
      </w:r>
    </w:p>
    <w:p w14:paraId="01292FA3" w14:textId="088C0A46" w:rsidR="006B2C44" w:rsidRDefault="005124D2" w:rsidP="009A46AE">
      <w:pPr>
        <w:pStyle w:val="Box1Text"/>
        <w:rPr>
          <w:lang w:val="en-US"/>
        </w:rPr>
      </w:pPr>
      <w:r>
        <w:rPr>
          <w:lang w:val="en-US"/>
        </w:rPr>
        <w:t xml:space="preserve">The legislation has been developed to address a </w:t>
      </w:r>
      <w:r w:rsidR="006B2C44">
        <w:rPr>
          <w:lang w:val="en-US"/>
        </w:rPr>
        <w:t>risk</w:t>
      </w:r>
      <w:r>
        <w:rPr>
          <w:lang w:val="en-US"/>
        </w:rPr>
        <w:t xml:space="preserve"> </w:t>
      </w:r>
      <w:r w:rsidR="004604FA">
        <w:rPr>
          <w:lang w:val="en-US"/>
        </w:rPr>
        <w:t>that</w:t>
      </w:r>
      <w:r w:rsidR="00B63DE9">
        <w:rPr>
          <w:lang w:val="en-US"/>
        </w:rPr>
        <w:t xml:space="preserve"> </w:t>
      </w:r>
      <w:r>
        <w:rPr>
          <w:lang w:val="en-US"/>
        </w:rPr>
        <w:t xml:space="preserve">large </w:t>
      </w:r>
      <w:r w:rsidR="002F2359">
        <w:rPr>
          <w:lang w:val="en-US"/>
        </w:rPr>
        <w:t xml:space="preserve">technology </w:t>
      </w:r>
      <w:r>
        <w:rPr>
          <w:lang w:val="en-US"/>
        </w:rPr>
        <w:t>platforms</w:t>
      </w:r>
      <w:r w:rsidR="00B63DE9">
        <w:rPr>
          <w:lang w:val="en-US"/>
        </w:rPr>
        <w:t xml:space="preserve">, operating competing audio services, </w:t>
      </w:r>
      <w:r w:rsidR="004604FA">
        <w:rPr>
          <w:lang w:val="en-US"/>
        </w:rPr>
        <w:t>are</w:t>
      </w:r>
      <w:r w:rsidR="00B63DE9">
        <w:rPr>
          <w:lang w:val="en-US"/>
        </w:rPr>
        <w:t xml:space="preserve"> reduc</w:t>
      </w:r>
      <w:r w:rsidR="004604FA">
        <w:rPr>
          <w:lang w:val="en-US"/>
        </w:rPr>
        <w:t>ing</w:t>
      </w:r>
      <w:r w:rsidR="00B63DE9">
        <w:rPr>
          <w:lang w:val="en-US"/>
        </w:rPr>
        <w:t xml:space="preserve"> the ability of UK radio stations to reach </w:t>
      </w:r>
      <w:r w:rsidR="001A3A32">
        <w:rPr>
          <w:lang w:val="en-US"/>
        </w:rPr>
        <w:t xml:space="preserve">and maintain </w:t>
      </w:r>
      <w:r w:rsidR="00B63DE9">
        <w:rPr>
          <w:lang w:val="en-US"/>
        </w:rPr>
        <w:t>online audiences.</w:t>
      </w:r>
    </w:p>
    <w:p w14:paraId="74B643AB" w14:textId="6BFFA37F" w:rsidR="006F4B94" w:rsidRDefault="006F4B94" w:rsidP="009A46AE">
      <w:pPr>
        <w:pStyle w:val="Box1Text"/>
        <w:rPr>
          <w:lang w:val="en-US"/>
        </w:rPr>
      </w:pPr>
      <w:r>
        <w:rPr>
          <w:lang w:val="en-US"/>
        </w:rPr>
        <w:t xml:space="preserve">The legislation defines an ‘internet radio service’ and sets out the regulatory framework for internet radio service providers by </w:t>
      </w:r>
      <w:r w:rsidR="00D62EA1">
        <w:rPr>
          <w:lang w:val="en-US"/>
        </w:rPr>
        <w:t>the UK’s Office of Communications (</w:t>
      </w:r>
      <w:r>
        <w:rPr>
          <w:lang w:val="en-US"/>
        </w:rPr>
        <w:t>O</w:t>
      </w:r>
      <w:r w:rsidR="00D62EA1">
        <w:rPr>
          <w:lang w:val="en-US"/>
        </w:rPr>
        <w:t>fcom)</w:t>
      </w:r>
      <w:r w:rsidR="00F0415E">
        <w:rPr>
          <w:lang w:val="en-US"/>
        </w:rPr>
        <w:t>,</w:t>
      </w:r>
      <w:r>
        <w:rPr>
          <w:lang w:val="en-US"/>
        </w:rPr>
        <w:t xml:space="preserve"> including penalties for non-compliance and the payment of an annual fee</w:t>
      </w:r>
      <w:r w:rsidR="0043103A">
        <w:rPr>
          <w:lang w:val="en-US"/>
        </w:rPr>
        <w:t xml:space="preserve"> to Ofcom</w:t>
      </w:r>
      <w:r w:rsidR="0039775C">
        <w:rPr>
          <w:lang w:val="en-US"/>
        </w:rPr>
        <w:t>.</w:t>
      </w:r>
      <w:r>
        <w:rPr>
          <w:lang w:val="en-US"/>
        </w:rPr>
        <w:t xml:space="preserve"> </w:t>
      </w:r>
      <w:r w:rsidR="00744C9B">
        <w:rPr>
          <w:lang w:val="en-US"/>
        </w:rPr>
        <w:t>The BBC, commercial and community radio services are in scope.</w:t>
      </w:r>
    </w:p>
    <w:p w14:paraId="4282B08A" w14:textId="0E20E747" w:rsidR="008E32D8" w:rsidRDefault="00B63DE9" w:rsidP="009A46AE">
      <w:pPr>
        <w:pStyle w:val="Box1Text"/>
        <w:rPr>
          <w:lang w:val="en-US"/>
        </w:rPr>
      </w:pPr>
      <w:r>
        <w:rPr>
          <w:lang w:val="en-US"/>
        </w:rPr>
        <w:t xml:space="preserve">The legislation </w:t>
      </w:r>
      <w:r w:rsidR="003E5F9B">
        <w:rPr>
          <w:lang w:val="en-US"/>
        </w:rPr>
        <w:t xml:space="preserve">also </w:t>
      </w:r>
      <w:r>
        <w:rPr>
          <w:lang w:val="en-US"/>
        </w:rPr>
        <w:t xml:space="preserve">seeks to prevent </w:t>
      </w:r>
      <w:r w:rsidR="00A81E41">
        <w:rPr>
          <w:lang w:val="en-US"/>
        </w:rPr>
        <w:t>technology</w:t>
      </w:r>
      <w:r>
        <w:rPr>
          <w:lang w:val="en-US"/>
        </w:rPr>
        <w:t xml:space="preserve"> platforms from </w:t>
      </w:r>
      <w:r w:rsidR="00057E3C">
        <w:rPr>
          <w:lang w:val="en-US"/>
        </w:rPr>
        <w:t xml:space="preserve">charging UK radio stations for </w:t>
      </w:r>
      <w:r w:rsidR="00A81E41">
        <w:rPr>
          <w:lang w:val="en-US"/>
        </w:rPr>
        <w:t>facilitating user access to radio stations</w:t>
      </w:r>
      <w:r w:rsidR="00E06DBC">
        <w:rPr>
          <w:lang w:val="en-US"/>
        </w:rPr>
        <w:t>’</w:t>
      </w:r>
      <w:r w:rsidR="00A81E41">
        <w:rPr>
          <w:lang w:val="en-US"/>
        </w:rPr>
        <w:t xml:space="preserve"> </w:t>
      </w:r>
      <w:r w:rsidR="00057E3C">
        <w:rPr>
          <w:lang w:val="en-US"/>
        </w:rPr>
        <w:t xml:space="preserve">live services </w:t>
      </w:r>
      <w:r w:rsidR="00A81E41">
        <w:rPr>
          <w:lang w:val="en-US"/>
        </w:rPr>
        <w:t>on internet enabled devices</w:t>
      </w:r>
      <w:r w:rsidR="00057E3C">
        <w:rPr>
          <w:lang w:val="en-US"/>
        </w:rPr>
        <w:t>, or from altering the content of the live service, such as overlaying advertisements.</w:t>
      </w:r>
    </w:p>
    <w:p w14:paraId="59FF6AB9" w14:textId="379BAD34" w:rsidR="006B2C44" w:rsidRPr="006928E3" w:rsidRDefault="00F0415E" w:rsidP="009A46AE">
      <w:pPr>
        <w:pStyle w:val="Box1Text"/>
        <w:rPr>
          <w:lang w:val="en-US"/>
        </w:rPr>
      </w:pPr>
      <w:r>
        <w:rPr>
          <w:lang w:val="en-US"/>
        </w:rPr>
        <w:t xml:space="preserve">In effect, the </w:t>
      </w:r>
      <w:r w:rsidR="002B2842">
        <w:rPr>
          <w:lang w:val="en-US"/>
        </w:rPr>
        <w:t>Act will</w:t>
      </w:r>
      <w:r>
        <w:rPr>
          <w:lang w:val="en-US"/>
        </w:rPr>
        <w:t xml:space="preserve"> regulate </w:t>
      </w:r>
      <w:r w:rsidR="00A81E41">
        <w:rPr>
          <w:lang w:val="en-US"/>
        </w:rPr>
        <w:t>voice assistant technolog</w:t>
      </w:r>
      <w:r>
        <w:rPr>
          <w:lang w:val="en-US"/>
        </w:rPr>
        <w:t xml:space="preserve">ies </w:t>
      </w:r>
      <w:r w:rsidR="00A81E41">
        <w:rPr>
          <w:lang w:val="en-US"/>
        </w:rPr>
        <w:t>(</w:t>
      </w:r>
      <w:r>
        <w:rPr>
          <w:lang w:val="en-US"/>
        </w:rPr>
        <w:t>referred to as</w:t>
      </w:r>
      <w:r w:rsidR="00F20203" w:rsidDel="00F0415E">
        <w:rPr>
          <w:lang w:val="en-US"/>
        </w:rPr>
        <w:t xml:space="preserve"> </w:t>
      </w:r>
      <w:r w:rsidR="00F20203">
        <w:rPr>
          <w:lang w:val="en-US"/>
        </w:rPr>
        <w:t xml:space="preserve">‘designated </w:t>
      </w:r>
      <w:r w:rsidR="00A81E41">
        <w:rPr>
          <w:lang w:val="en-US"/>
        </w:rPr>
        <w:t>radio selection service</w:t>
      </w:r>
      <w:r>
        <w:rPr>
          <w:lang w:val="en-US"/>
        </w:rPr>
        <w:t>s</w:t>
      </w:r>
      <w:r w:rsidR="00F20203">
        <w:rPr>
          <w:lang w:val="en-US"/>
        </w:rPr>
        <w:t>’</w:t>
      </w:r>
      <w:r w:rsidR="00A81E41">
        <w:rPr>
          <w:lang w:val="en-US"/>
        </w:rPr>
        <w:t>)</w:t>
      </w:r>
      <w:r w:rsidR="006B2C44">
        <w:rPr>
          <w:lang w:val="en-US"/>
        </w:rPr>
        <w:t>, and w</w:t>
      </w:r>
      <w:r w:rsidR="002B2842">
        <w:rPr>
          <w:lang w:val="en-US"/>
        </w:rPr>
        <w:t>ill</w:t>
      </w:r>
      <w:r w:rsidR="006B2C44">
        <w:rPr>
          <w:lang w:val="en-US"/>
        </w:rPr>
        <w:t xml:space="preserve"> require Ofcom to establish, maintain and publish a list of designated radio selection services and their providers.</w:t>
      </w:r>
      <w:r w:rsidR="0043103A">
        <w:rPr>
          <w:lang w:val="en-US"/>
        </w:rPr>
        <w:t xml:space="preserve"> As with internet radio services, there is the potential for annual fees payable to Ofcom.</w:t>
      </w:r>
    </w:p>
    <w:p w14:paraId="78896D17" w14:textId="5EFBC98E" w:rsidR="00084F6C" w:rsidRPr="00F74AB2" w:rsidRDefault="006B2C44" w:rsidP="0077668B">
      <w:pPr>
        <w:pStyle w:val="Box1Text"/>
        <w:rPr>
          <w:lang w:val="en-US"/>
        </w:rPr>
      </w:pPr>
      <w:r>
        <w:rPr>
          <w:lang w:val="en-US"/>
        </w:rPr>
        <w:t xml:space="preserve">The </w:t>
      </w:r>
      <w:r w:rsidR="002B2842">
        <w:rPr>
          <w:lang w:val="en-US"/>
        </w:rPr>
        <w:t>Act will</w:t>
      </w:r>
      <w:r w:rsidR="00084F6C">
        <w:rPr>
          <w:lang w:val="en-US"/>
        </w:rPr>
        <w:t xml:space="preserve"> create an obligation for radio selection services and their providers to ensure that </w:t>
      </w:r>
      <w:r w:rsidR="00084F6C" w:rsidRPr="00A36748">
        <w:rPr>
          <w:lang w:val="en-US"/>
        </w:rPr>
        <w:t xml:space="preserve">listeners will be able to use </w:t>
      </w:r>
      <w:r w:rsidR="00084F6C">
        <w:rPr>
          <w:lang w:val="en-US"/>
        </w:rPr>
        <w:t>a</w:t>
      </w:r>
      <w:r w:rsidR="00084F6C" w:rsidRPr="00A36748">
        <w:rPr>
          <w:lang w:val="en-US"/>
        </w:rPr>
        <w:t xml:space="preserve"> </w:t>
      </w:r>
      <w:r w:rsidR="00084F6C">
        <w:rPr>
          <w:lang w:val="en-US"/>
        </w:rPr>
        <w:t xml:space="preserve">radio selection </w:t>
      </w:r>
      <w:r w:rsidR="00084F6C" w:rsidRPr="00A36748">
        <w:rPr>
          <w:lang w:val="en-US"/>
        </w:rPr>
        <w:t>service to select and listen to relevant internet radio services</w:t>
      </w:r>
      <w:r w:rsidR="0039775C">
        <w:rPr>
          <w:lang w:val="en-US"/>
        </w:rPr>
        <w:t>.</w:t>
      </w:r>
      <w:r w:rsidR="00084F6C">
        <w:rPr>
          <w:lang w:val="en-US"/>
        </w:rPr>
        <w:t xml:space="preserve"> </w:t>
      </w:r>
      <w:r w:rsidR="0039775C">
        <w:rPr>
          <w:lang w:val="en-US"/>
        </w:rPr>
        <w:t>I</w:t>
      </w:r>
      <w:r w:rsidR="00084F6C">
        <w:rPr>
          <w:lang w:val="en-US"/>
        </w:rPr>
        <w:t xml:space="preserve">f this fails, </w:t>
      </w:r>
      <w:r w:rsidR="00084F6C">
        <w:t xml:space="preserve">the service should </w:t>
      </w:r>
      <w:r w:rsidR="00084F6C">
        <w:rPr>
          <w:lang w:val="en-AU"/>
        </w:rPr>
        <w:t>take reasonable steps to comply with the request</w:t>
      </w:r>
      <w:r w:rsidR="0039775C">
        <w:rPr>
          <w:lang w:val="en-AU"/>
        </w:rPr>
        <w:t>,</w:t>
      </w:r>
      <w:r w:rsidR="00084F6C">
        <w:rPr>
          <w:lang w:val="en-AU"/>
        </w:rPr>
        <w:t xml:space="preserve"> such as </w:t>
      </w:r>
      <w:r w:rsidR="00084F6C">
        <w:t>ask the listener to repeat or clarify the request</w:t>
      </w:r>
      <w:r w:rsidR="00084F6C">
        <w:rPr>
          <w:lang w:val="en-AU"/>
        </w:rPr>
        <w:t>.</w:t>
      </w:r>
    </w:p>
    <w:p w14:paraId="0AB2F6ED" w14:textId="43C3225D" w:rsidR="00084F6C" w:rsidRPr="004A3F9A" w:rsidRDefault="00084F6C" w:rsidP="0077668B">
      <w:pPr>
        <w:pStyle w:val="Box1Text"/>
        <w:rPr>
          <w:lang w:val="en-US"/>
        </w:rPr>
      </w:pPr>
      <w:r>
        <w:rPr>
          <w:lang w:val="en-US"/>
        </w:rPr>
        <w:t>It w</w:t>
      </w:r>
      <w:r w:rsidR="002B2842">
        <w:rPr>
          <w:lang w:val="en-US"/>
        </w:rPr>
        <w:t>ill</w:t>
      </w:r>
      <w:r>
        <w:rPr>
          <w:lang w:val="en-US"/>
        </w:rPr>
        <w:t xml:space="preserve"> also require the radio selection </w:t>
      </w:r>
      <w:r w:rsidRPr="00A36748">
        <w:rPr>
          <w:lang w:val="en-US"/>
        </w:rPr>
        <w:t xml:space="preserve">service </w:t>
      </w:r>
      <w:r>
        <w:rPr>
          <w:lang w:val="en-US"/>
        </w:rPr>
        <w:t xml:space="preserve">to use the preferred access method of the </w:t>
      </w:r>
      <w:r w:rsidRPr="00A36748">
        <w:rPr>
          <w:lang w:val="en-US"/>
        </w:rPr>
        <w:t>internet radio service, unless that would be unduly burdensome, or the listener has requested another method</w:t>
      </w:r>
      <w:r>
        <w:rPr>
          <w:lang w:val="en-US"/>
        </w:rPr>
        <w:t>. A</w:t>
      </w:r>
      <w:r>
        <w:t xml:space="preserve"> provider of a </w:t>
      </w:r>
      <w:r>
        <w:rPr>
          <w:lang w:val="en-AU"/>
        </w:rPr>
        <w:t>radio selection service</w:t>
      </w:r>
      <w:r>
        <w:t xml:space="preserve"> </w:t>
      </w:r>
      <w:r>
        <w:rPr>
          <w:lang w:val="en-AU"/>
        </w:rPr>
        <w:t>w</w:t>
      </w:r>
      <w:r w:rsidR="002B2842">
        <w:rPr>
          <w:lang w:val="en-AU"/>
        </w:rPr>
        <w:t>ill</w:t>
      </w:r>
      <w:r>
        <w:rPr>
          <w:lang w:val="en-AU"/>
        </w:rPr>
        <w:t xml:space="preserve"> also not be </w:t>
      </w:r>
      <w:r>
        <w:t xml:space="preserve">required to provide access where the listener has failed to take </w:t>
      </w:r>
      <w:r w:rsidR="006B2C44">
        <w:rPr>
          <w:lang w:val="en-AU"/>
        </w:rPr>
        <w:t xml:space="preserve">relevant </w:t>
      </w:r>
      <w:r>
        <w:t>action</w:t>
      </w:r>
      <w:r w:rsidR="006B2C44">
        <w:rPr>
          <w:lang w:val="en-AU"/>
        </w:rPr>
        <w:t>,</w:t>
      </w:r>
      <w:r>
        <w:t xml:space="preserve"> such as install a </w:t>
      </w:r>
      <w:r>
        <w:rPr>
          <w:lang w:val="en-AU"/>
        </w:rPr>
        <w:t xml:space="preserve">relevant </w:t>
      </w:r>
      <w:r>
        <w:t>ap</w:t>
      </w:r>
      <w:r>
        <w:rPr>
          <w:lang w:val="en-AU"/>
        </w:rPr>
        <w:t>p.</w:t>
      </w:r>
    </w:p>
    <w:p w14:paraId="1388FEBF" w14:textId="5E75781C" w:rsidR="006B2C44" w:rsidRDefault="006B2C44" w:rsidP="006B2C44">
      <w:r>
        <w:t>The UK</w:t>
      </w:r>
      <w:r w:rsidR="008C6E66">
        <w:t xml:space="preserve">’s </w:t>
      </w:r>
      <w:r>
        <w:t>approach to radio prominence regulation</w:t>
      </w:r>
      <w:r w:rsidR="003344BA">
        <w:t xml:space="preserve"> has been instructive </w:t>
      </w:r>
      <w:r>
        <w:t>for Australia.</w:t>
      </w:r>
    </w:p>
    <w:p w14:paraId="7FE6A91D" w14:textId="4CF488D3" w:rsidR="00903244" w:rsidRDefault="00903244" w:rsidP="005754DD">
      <w:r>
        <w:t>Firstly, t</w:t>
      </w:r>
      <w:r w:rsidR="006B2C44">
        <w:t xml:space="preserve">he UK </w:t>
      </w:r>
      <w:r w:rsidR="006C0231">
        <w:t xml:space="preserve">has not sought </w:t>
      </w:r>
      <w:r w:rsidR="006B2C44">
        <w:t>to regulate television and radio under a single prominence framework.</w:t>
      </w:r>
      <w:r w:rsidR="00C35294">
        <w:t xml:space="preserve"> Nor </w:t>
      </w:r>
      <w:r w:rsidR="006C0231">
        <w:t>has</w:t>
      </w:r>
      <w:r w:rsidR="00C35294">
        <w:t xml:space="preserve"> the </w:t>
      </w:r>
      <w:r w:rsidR="006B2C44">
        <w:t xml:space="preserve">UK </w:t>
      </w:r>
      <w:r w:rsidR="006C0231">
        <w:t xml:space="preserve">sought </w:t>
      </w:r>
      <w:r w:rsidR="006B2C44">
        <w:t xml:space="preserve">to regulate television and radio prominence in the same way. Rather, the </w:t>
      </w:r>
      <w:r w:rsidR="00C35294">
        <w:t xml:space="preserve">UK </w:t>
      </w:r>
      <w:r w:rsidR="006B2C44">
        <w:t xml:space="preserve">Media </w:t>
      </w:r>
      <w:r w:rsidR="002B2842">
        <w:t xml:space="preserve">Act </w:t>
      </w:r>
      <w:r w:rsidR="006B2C44">
        <w:t>establish</w:t>
      </w:r>
      <w:r w:rsidR="006C0231">
        <w:t>es</w:t>
      </w:r>
      <w:r w:rsidR="006B2C44">
        <w:t xml:space="preserve"> separate and distinct frameworks for each sector, </w:t>
      </w:r>
      <w:r>
        <w:t xml:space="preserve">with a </w:t>
      </w:r>
      <w:r w:rsidR="00C35294">
        <w:t xml:space="preserve">different </w:t>
      </w:r>
      <w:r>
        <w:t xml:space="preserve">regulatory model underlying each regime. While </w:t>
      </w:r>
      <w:r w:rsidR="00C35294">
        <w:t xml:space="preserve">both frameworks are seeking to </w:t>
      </w:r>
      <w:r>
        <w:t>ensure reasonable access to broadcasting services, there are some critical differences between the two</w:t>
      </w:r>
      <w:r w:rsidR="00C35294">
        <w:t>.</w:t>
      </w:r>
    </w:p>
    <w:p w14:paraId="3EA038CC" w14:textId="33209498" w:rsidR="00903244" w:rsidRDefault="00903244" w:rsidP="00CB3375">
      <w:pPr>
        <w:pStyle w:val="ListParagraph"/>
        <w:numPr>
          <w:ilvl w:val="0"/>
          <w:numId w:val="36"/>
        </w:numPr>
        <w:ind w:left="357"/>
        <w:contextualSpacing w:val="0"/>
      </w:pPr>
      <w:r>
        <w:t xml:space="preserve">The television prominence framework </w:t>
      </w:r>
      <w:r w:rsidR="00F74C85">
        <w:t xml:space="preserve">will </w:t>
      </w:r>
      <w:r>
        <w:t xml:space="preserve">require </w:t>
      </w:r>
      <w:r w:rsidR="00F74C85">
        <w:t>Public Service Broadcast</w:t>
      </w:r>
      <w:r w:rsidR="00C35294">
        <w:t>ers</w:t>
      </w:r>
      <w:r w:rsidR="00F74C85" w:rsidDel="00C35294">
        <w:t xml:space="preserve"> </w:t>
      </w:r>
      <w:r w:rsidR="00F74C85">
        <w:t xml:space="preserve">to offer their on-demand services to Designated TV Platforms, which in turn must carry those services. </w:t>
      </w:r>
      <w:r w:rsidR="007E36B1">
        <w:t xml:space="preserve">The regulation </w:t>
      </w:r>
      <w:r w:rsidR="00DF4CC0">
        <w:t>will</w:t>
      </w:r>
      <w:r w:rsidR="007E36B1">
        <w:t xml:space="preserve"> be enforced through a bargaining framework, operating on the basis that Public Service Broadcasters and platforms should always seek to pursue mutually beneficial commercial arrangements in the first instance. </w:t>
      </w:r>
      <w:r w:rsidR="00D35D49">
        <w:t>Ofcom w</w:t>
      </w:r>
      <w:r w:rsidR="002B2842">
        <w:t>ill</w:t>
      </w:r>
      <w:r w:rsidR="00D35D49">
        <w:t xml:space="preserve"> oversee and administer </w:t>
      </w:r>
      <w:r w:rsidR="00F74C85">
        <w:t xml:space="preserve">the </w:t>
      </w:r>
      <w:r w:rsidR="00D35D49">
        <w:t>regime with powers to resolve disputes and intervene in support of effective negotiations</w:t>
      </w:r>
      <w:r w:rsidR="007E36B1">
        <w:t xml:space="preserve"> based on statutory objectives</w:t>
      </w:r>
      <w:r w:rsidR="00D35D49">
        <w:t>.</w:t>
      </w:r>
      <w:r w:rsidR="00F74C85">
        <w:t xml:space="preserve"> </w:t>
      </w:r>
      <w:r>
        <w:t>This can be described as a ‘fair bargaining’ approach to prominence.</w:t>
      </w:r>
    </w:p>
    <w:p w14:paraId="6CCE5FFA" w14:textId="75A4E89D" w:rsidR="00903244" w:rsidRPr="007C5BD3" w:rsidRDefault="00903244" w:rsidP="00CB3375">
      <w:pPr>
        <w:pStyle w:val="ListParagraph"/>
        <w:numPr>
          <w:ilvl w:val="0"/>
          <w:numId w:val="36"/>
        </w:numPr>
        <w:ind w:left="357"/>
        <w:contextualSpacing w:val="0"/>
      </w:pPr>
      <w:r>
        <w:lastRenderedPageBreak/>
        <w:t>In contrast, the radio prominence framework w</w:t>
      </w:r>
      <w:r w:rsidR="00DF4CC0">
        <w:t>ill</w:t>
      </w:r>
      <w:r>
        <w:t xml:space="preserve"> require the providers of voice assistants (rather than device manufacturers) to provide a user with access to a specified radio station, and w</w:t>
      </w:r>
      <w:r w:rsidR="00DF4CC0">
        <w:t>ill</w:t>
      </w:r>
      <w:r>
        <w:t xml:space="preserve"> prohibit those providers </w:t>
      </w:r>
      <w:r w:rsidRPr="00F74AB2">
        <w:rPr>
          <w:lang w:val="en-US"/>
        </w:rPr>
        <w:t xml:space="preserve">from charging UK radio stations for facilitating user access to </w:t>
      </w:r>
      <w:r w:rsidR="007C1CA5">
        <w:rPr>
          <w:lang w:val="en-US"/>
        </w:rPr>
        <w:t xml:space="preserve">live </w:t>
      </w:r>
      <w:r w:rsidRPr="00F74AB2">
        <w:rPr>
          <w:lang w:val="en-US"/>
        </w:rPr>
        <w:t>radio stations, or from altering the content of the live service</w:t>
      </w:r>
      <w:r w:rsidR="007C1CA5">
        <w:rPr>
          <w:lang w:val="en-US"/>
        </w:rPr>
        <w:t xml:space="preserve"> (as opposed to facilitating a bargaining outcome or arbitrating an access dispute).</w:t>
      </w:r>
      <w:r w:rsidR="00C35294">
        <w:rPr>
          <w:lang w:val="en-US"/>
        </w:rPr>
        <w:t xml:space="preserve"> This can be described as a ‘no-cost’ access framework.</w:t>
      </w:r>
    </w:p>
    <w:p w14:paraId="5369F834" w14:textId="7B521738" w:rsidR="001A4BA0" w:rsidRDefault="007C1CA5" w:rsidP="007644D6">
      <w:r>
        <w:t>Secondly, the UK</w:t>
      </w:r>
      <w:r w:rsidR="0077668B">
        <w:t>’s radio prominence</w:t>
      </w:r>
      <w:r>
        <w:t xml:space="preserve"> </w:t>
      </w:r>
      <w:r w:rsidR="0077668B">
        <w:t>framework appl</w:t>
      </w:r>
      <w:r w:rsidR="00DF4CC0">
        <w:t>ies</w:t>
      </w:r>
      <w:r w:rsidR="0077668B">
        <w:t xml:space="preserve"> to </w:t>
      </w:r>
      <w:r w:rsidR="006B2C44">
        <w:t xml:space="preserve">smart speakers, </w:t>
      </w:r>
      <w:r>
        <w:t xml:space="preserve">and </w:t>
      </w:r>
      <w:r w:rsidR="006B2C44">
        <w:t>not car</w:t>
      </w:r>
      <w:r w:rsidR="0077668B">
        <w:t xml:space="preserve"> audio systems</w:t>
      </w:r>
      <w:r>
        <w:t xml:space="preserve">. </w:t>
      </w:r>
      <w:r w:rsidR="00C35294">
        <w:t xml:space="preserve">While the UK Government has </w:t>
      </w:r>
      <w:r w:rsidR="00670D53">
        <w:t xml:space="preserve">agreed to keep in-car infotainment systems under review, </w:t>
      </w:r>
      <w:r w:rsidR="00C35294">
        <w:t>it is not currently the key focus for its radio prominence framework</w:t>
      </w:r>
      <w:r w:rsidR="00670D53">
        <w:t>.</w:t>
      </w:r>
      <w:r w:rsidR="00670D53">
        <w:rPr>
          <w:rStyle w:val="FootnoteReference"/>
        </w:rPr>
        <w:footnoteReference w:id="42"/>
      </w:r>
    </w:p>
    <w:p w14:paraId="3E1C1C47" w14:textId="024DB647" w:rsidR="001A4BA0" w:rsidRDefault="001A4BA0" w:rsidP="001A4BA0">
      <w:pPr>
        <w:pStyle w:val="Heading3"/>
        <w:rPr>
          <w:lang w:val="en-US"/>
        </w:rPr>
      </w:pPr>
      <w:bookmarkStart w:id="60" w:name="_Toc178255673"/>
      <w:r>
        <w:rPr>
          <w:lang w:val="en-US"/>
        </w:rPr>
        <w:t>Conclusions</w:t>
      </w:r>
      <w:bookmarkEnd w:id="60"/>
    </w:p>
    <w:p w14:paraId="57759972" w14:textId="51A7C751" w:rsidR="001A4BA0" w:rsidRDefault="001A4BA0" w:rsidP="000F5EE4">
      <w:pPr>
        <w:pStyle w:val="ListParagraph"/>
        <w:numPr>
          <w:ilvl w:val="0"/>
          <w:numId w:val="53"/>
        </w:numPr>
        <w:contextualSpacing w:val="0"/>
        <w:rPr>
          <w:rFonts w:ascii="Calibri" w:eastAsia="Calibri" w:hAnsi="Calibri" w:cs="Times New Roman"/>
        </w:rPr>
      </w:pPr>
      <w:r w:rsidRPr="00742355">
        <w:rPr>
          <w:rFonts w:ascii="Calibri" w:eastAsia="Calibri" w:hAnsi="Calibri" w:cs="Times New Roman"/>
          <w:b/>
        </w:rPr>
        <w:t>Radio broadcasting services are, and will remain, important in achieving media policy objectives</w:t>
      </w:r>
      <w:r>
        <w:rPr>
          <w:rFonts w:ascii="Calibri" w:eastAsia="Calibri" w:hAnsi="Calibri" w:cs="Times New Roman"/>
          <w:b/>
        </w:rPr>
        <w:t xml:space="preserve">. </w:t>
      </w:r>
      <w:r w:rsidRPr="00742355">
        <w:rPr>
          <w:rFonts w:ascii="Calibri" w:eastAsia="Calibri" w:hAnsi="Calibri" w:cs="Times New Roman"/>
        </w:rPr>
        <w:t>They provide trusted news and emergency information, access to local content, and high-quality entertainment that reflects national identity and cultural diversity. However</w:t>
      </w:r>
      <w:r>
        <w:rPr>
          <w:rFonts w:ascii="Calibri" w:eastAsia="Calibri" w:hAnsi="Calibri" w:cs="Times New Roman"/>
        </w:rPr>
        <w:t xml:space="preserve">, the ways in which consumers are able to access radio services are changing rapidly. </w:t>
      </w:r>
      <w:r w:rsidRPr="001701BD">
        <w:rPr>
          <w:rFonts w:ascii="Calibri" w:eastAsia="Calibri" w:hAnsi="Calibri" w:cs="Times New Roman"/>
        </w:rPr>
        <w:t xml:space="preserve">While dedicated radio devices (i.e. a device with a radio frequency tuner) are almost exclusively used for live radio broadcast listening, this </w:t>
      </w:r>
      <w:r>
        <w:rPr>
          <w:rFonts w:ascii="Calibri" w:eastAsia="Calibri" w:hAnsi="Calibri" w:cs="Times New Roman"/>
        </w:rPr>
        <w:t xml:space="preserve">type of </w:t>
      </w:r>
      <w:r w:rsidRPr="001701BD">
        <w:rPr>
          <w:rFonts w:ascii="Calibri" w:eastAsia="Calibri" w:hAnsi="Calibri" w:cs="Times New Roman"/>
        </w:rPr>
        <w:t>device is becoming less and less common in Australian households.</w:t>
      </w:r>
    </w:p>
    <w:p w14:paraId="558C9975" w14:textId="6AC257C2" w:rsidR="001A4BA0" w:rsidRPr="001701BD" w:rsidRDefault="001A4BA0" w:rsidP="000F5EE4">
      <w:pPr>
        <w:pStyle w:val="ListParagraph"/>
        <w:numPr>
          <w:ilvl w:val="0"/>
          <w:numId w:val="54"/>
        </w:numPr>
        <w:contextualSpacing w:val="0"/>
        <w:rPr>
          <w:rFonts w:ascii="Calibri" w:eastAsia="Calibri" w:hAnsi="Calibri" w:cs="Times New Roman"/>
        </w:rPr>
      </w:pPr>
      <w:r>
        <w:t>Ownership of traditional ‘in-home’ radio sets fell from 70 per cent in 2017 to 44 per cent in 2023.</w:t>
      </w:r>
      <w:r w:rsidR="00161545">
        <w:rPr>
          <w:rStyle w:val="FootnoteReference"/>
        </w:rPr>
        <w:footnoteReference w:id="43"/>
      </w:r>
    </w:p>
    <w:p w14:paraId="0DE7FEB0" w14:textId="2C4F0C81" w:rsidR="001A4BA0" w:rsidRPr="001701BD" w:rsidRDefault="001A4BA0" w:rsidP="000F5EE4">
      <w:pPr>
        <w:pStyle w:val="ListParagraph"/>
        <w:numPr>
          <w:ilvl w:val="0"/>
          <w:numId w:val="54"/>
        </w:numPr>
        <w:contextualSpacing w:val="0"/>
        <w:rPr>
          <w:rFonts w:ascii="Calibri" w:eastAsia="Calibri" w:hAnsi="Calibri" w:cs="Times New Roman"/>
        </w:rPr>
      </w:pPr>
      <w:r>
        <w:t>Ownership of smart speakers is reported to have increased from 5 per cent in 2018 to 32 per cent of Australian household</w:t>
      </w:r>
      <w:r w:rsidR="00975CEA">
        <w:t>s</w:t>
      </w:r>
      <w:r>
        <w:t xml:space="preserve"> in 2023.</w:t>
      </w:r>
      <w:r w:rsidR="00161545">
        <w:rPr>
          <w:rStyle w:val="FootnoteReference"/>
        </w:rPr>
        <w:footnoteReference w:id="44"/>
      </w:r>
    </w:p>
    <w:p w14:paraId="18226FF8" w14:textId="4E8E4896" w:rsidR="001A4BA0" w:rsidRPr="004D37E7" w:rsidRDefault="001A4BA0" w:rsidP="000F5EE4">
      <w:pPr>
        <w:pStyle w:val="ListParagraph"/>
        <w:numPr>
          <w:ilvl w:val="0"/>
          <w:numId w:val="53"/>
        </w:numPr>
        <w:contextualSpacing w:val="0"/>
        <w:rPr>
          <w:rFonts w:ascii="Calibri" w:eastAsia="Calibri" w:hAnsi="Calibri" w:cs="Times New Roman"/>
        </w:rPr>
      </w:pPr>
      <w:r w:rsidRPr="004D37E7">
        <w:rPr>
          <w:rFonts w:ascii="Calibri" w:eastAsia="Calibri" w:hAnsi="Calibri" w:cs="Times New Roman"/>
          <w:b/>
        </w:rPr>
        <w:t xml:space="preserve">Smart speakers are internet-enabled devices that provide access to audio content through voice activation software (or ‘voice assistants’). </w:t>
      </w:r>
      <w:r w:rsidRPr="004D37E7">
        <w:rPr>
          <w:rFonts w:ascii="Calibri" w:eastAsia="Calibri" w:hAnsi="Calibri" w:cs="Times New Roman"/>
        </w:rPr>
        <w:t>Smart speakers ‘actively mediate’ access to radio services and can facilitate (or alter</w:t>
      </w:r>
      <w:r w:rsidR="00975CEA">
        <w:rPr>
          <w:rFonts w:ascii="Calibri" w:eastAsia="Calibri" w:hAnsi="Calibri" w:cs="Times New Roman"/>
        </w:rPr>
        <w:t>,</w:t>
      </w:r>
      <w:r w:rsidRPr="004D37E7">
        <w:rPr>
          <w:rFonts w:ascii="Calibri" w:eastAsia="Calibri" w:hAnsi="Calibri" w:cs="Times New Roman"/>
        </w:rPr>
        <w:t xml:space="preserve"> or block) the delivery of radio content from the provider to the listener.</w:t>
      </w:r>
    </w:p>
    <w:p w14:paraId="7C2E4240" w14:textId="007CBDAC" w:rsidR="001A4BA0" w:rsidRPr="001C4975" w:rsidRDefault="001A4BA0" w:rsidP="000F5EE4">
      <w:pPr>
        <w:pStyle w:val="ListParagraph"/>
        <w:numPr>
          <w:ilvl w:val="0"/>
          <w:numId w:val="53"/>
        </w:numPr>
        <w:contextualSpacing w:val="0"/>
        <w:rPr>
          <w:rFonts w:ascii="Calibri" w:eastAsia="Calibri" w:hAnsi="Calibri" w:cs="Times New Roman"/>
        </w:rPr>
      </w:pPr>
      <w:r w:rsidRPr="001C4975">
        <w:rPr>
          <w:b/>
          <w:lang w:val="en-US"/>
        </w:rPr>
        <w:t>The smart speaker market in Australia is dominated by th</w:t>
      </w:r>
      <w:r w:rsidR="00743B19">
        <w:rPr>
          <w:b/>
          <w:lang w:val="en-US"/>
        </w:rPr>
        <w:t>re</w:t>
      </w:r>
      <w:r w:rsidRPr="001C4975">
        <w:rPr>
          <w:b/>
          <w:lang w:val="en-US"/>
        </w:rPr>
        <w:t>e digital platforms – Google, Amazon and Apple</w:t>
      </w:r>
      <w:r>
        <w:rPr>
          <w:lang w:val="en-US"/>
        </w:rPr>
        <w:t xml:space="preserve">. This is in terms of </w:t>
      </w:r>
      <w:r w:rsidRPr="001C4975">
        <w:rPr>
          <w:rFonts w:ascii="Calibri" w:eastAsia="Calibri" w:hAnsi="Calibri" w:cs="Times New Roman"/>
        </w:rPr>
        <w:t xml:space="preserve">smart speaker </w:t>
      </w:r>
      <w:r>
        <w:rPr>
          <w:rFonts w:ascii="Calibri" w:eastAsia="Calibri" w:hAnsi="Calibri" w:cs="Times New Roman"/>
        </w:rPr>
        <w:t xml:space="preserve">devices </w:t>
      </w:r>
      <w:r w:rsidRPr="001C4975">
        <w:rPr>
          <w:lang w:val="en-US"/>
        </w:rPr>
        <w:t xml:space="preserve">(Google Nest, Amazon Echo and Apple HomePod), </w:t>
      </w:r>
      <w:r>
        <w:rPr>
          <w:lang w:val="en-US"/>
        </w:rPr>
        <w:t xml:space="preserve">and the </w:t>
      </w:r>
      <w:r w:rsidRPr="001C4975">
        <w:rPr>
          <w:lang w:val="en-US"/>
        </w:rPr>
        <w:t>voice assistants that facilitate access to services and content (Google Assistant, Amazon</w:t>
      </w:r>
      <w:r w:rsidR="0079075F">
        <w:rPr>
          <w:lang w:val="en-US"/>
        </w:rPr>
        <w:t>’s</w:t>
      </w:r>
      <w:r w:rsidRPr="001C4975">
        <w:rPr>
          <w:lang w:val="en-US"/>
        </w:rPr>
        <w:t xml:space="preserve"> Alexa and Apple’s Siri).</w:t>
      </w:r>
    </w:p>
    <w:p w14:paraId="15B08431" w14:textId="093BE92C" w:rsidR="001A4BA0" w:rsidRDefault="001A4BA0" w:rsidP="000F5EE4">
      <w:pPr>
        <w:pStyle w:val="ListParagraph"/>
        <w:numPr>
          <w:ilvl w:val="0"/>
          <w:numId w:val="53"/>
        </w:numPr>
        <w:contextualSpacing w:val="0"/>
        <w:rPr>
          <w:rFonts w:ascii="Calibri" w:eastAsia="Calibri" w:hAnsi="Calibri" w:cs="Times New Roman"/>
        </w:rPr>
      </w:pPr>
      <w:r>
        <w:rPr>
          <w:rFonts w:ascii="Calibri" w:eastAsia="Calibri" w:hAnsi="Calibri" w:cs="Times New Roman"/>
          <w:b/>
        </w:rPr>
        <w:t>T</w:t>
      </w:r>
      <w:r w:rsidRPr="004D37E7">
        <w:rPr>
          <w:rFonts w:ascii="Calibri" w:eastAsia="Calibri" w:hAnsi="Calibri" w:cs="Times New Roman"/>
          <w:b/>
        </w:rPr>
        <w:t>he key prominence issue for smart speakers is the accurate surfacing of radio stations.</w:t>
      </w:r>
      <w:r>
        <w:rPr>
          <w:rFonts w:ascii="Calibri" w:eastAsia="Calibri" w:hAnsi="Calibri" w:cs="Times New Roman"/>
          <w:b/>
        </w:rPr>
        <w:t xml:space="preserve"> </w:t>
      </w:r>
      <w:r w:rsidRPr="004D37E7">
        <w:rPr>
          <w:lang w:val="en-US"/>
        </w:rPr>
        <w:t xml:space="preserve">This marks a key point of difference with television prominence, </w:t>
      </w:r>
      <w:r>
        <w:rPr>
          <w:lang w:val="en-US"/>
        </w:rPr>
        <w:t xml:space="preserve">where </w:t>
      </w:r>
      <w:r w:rsidRPr="004D37E7">
        <w:rPr>
          <w:rFonts w:ascii="Calibri" w:eastAsia="Calibri" w:hAnsi="Calibri" w:cs="Times New Roman"/>
        </w:rPr>
        <w:t>the key prominence issue is the visual positioning of services.</w:t>
      </w:r>
    </w:p>
    <w:p w14:paraId="0E09236A" w14:textId="675B84AB" w:rsidR="007C1CA5" w:rsidRPr="001C2258" w:rsidRDefault="001A4BA0" w:rsidP="007644D6">
      <w:pPr>
        <w:pStyle w:val="ListParagraph"/>
        <w:numPr>
          <w:ilvl w:val="0"/>
          <w:numId w:val="53"/>
        </w:numPr>
        <w:contextualSpacing w:val="0"/>
        <w:rPr>
          <w:lang w:val="en-US"/>
        </w:rPr>
      </w:pPr>
      <w:r w:rsidRPr="00267A12">
        <w:rPr>
          <w:b/>
          <w:lang w:val="en-US"/>
        </w:rPr>
        <w:t>Regulation to support the prominence of broadcasting services is relatively novel.</w:t>
      </w:r>
      <w:r w:rsidRPr="004D37E7">
        <w:rPr>
          <w:lang w:val="en-US"/>
        </w:rPr>
        <w:t xml:space="preserve"> To date, most regulatory interventions have focused on</w:t>
      </w:r>
      <w:r>
        <w:rPr>
          <w:lang w:val="en-US"/>
        </w:rPr>
        <w:t xml:space="preserve"> the prominence</w:t>
      </w:r>
      <w:r w:rsidR="007968CA">
        <w:rPr>
          <w:lang w:val="en-US"/>
        </w:rPr>
        <w:t xml:space="preserve"> </w:t>
      </w:r>
      <w:r w:rsidR="00743B19">
        <w:rPr>
          <w:lang w:val="en-US"/>
        </w:rPr>
        <w:t>and discoverability</w:t>
      </w:r>
      <w:r>
        <w:rPr>
          <w:lang w:val="en-US"/>
        </w:rPr>
        <w:t xml:space="preserve"> of content</w:t>
      </w:r>
      <w:r w:rsidR="007968CA">
        <w:rPr>
          <w:lang w:val="en-US"/>
        </w:rPr>
        <w:t>,</w:t>
      </w:r>
      <w:r>
        <w:rPr>
          <w:lang w:val="en-US"/>
        </w:rPr>
        <w:t xml:space="preserve"> rather than services. The UK </w:t>
      </w:r>
      <w:r w:rsidR="00DF4CC0">
        <w:rPr>
          <w:lang w:val="en-US"/>
        </w:rPr>
        <w:t>has</w:t>
      </w:r>
      <w:r>
        <w:rPr>
          <w:lang w:val="en-US"/>
        </w:rPr>
        <w:t xml:space="preserve"> legislate</w:t>
      </w:r>
      <w:r w:rsidR="00DF4CC0">
        <w:rPr>
          <w:lang w:val="en-US"/>
        </w:rPr>
        <w:t>d</w:t>
      </w:r>
      <w:r>
        <w:rPr>
          <w:lang w:val="en-US"/>
        </w:rPr>
        <w:t xml:space="preserve"> separate prominence frameworks for television and radio. The radio framework w</w:t>
      </w:r>
      <w:r w:rsidR="00DF4CC0">
        <w:rPr>
          <w:lang w:val="en-US"/>
        </w:rPr>
        <w:t>ill</w:t>
      </w:r>
      <w:r>
        <w:rPr>
          <w:lang w:val="en-US"/>
        </w:rPr>
        <w:t xml:space="preserve"> </w:t>
      </w:r>
      <w:r>
        <w:t>require the providers of voice assistant</w:t>
      </w:r>
      <w:r w:rsidR="0077668B">
        <w:t xml:space="preserve"> platforms</w:t>
      </w:r>
      <w:r>
        <w:t xml:space="preserve"> (rather than device manufacturers) to provide a user with access to a specified radio station, and w</w:t>
      </w:r>
      <w:r w:rsidR="00DF4CC0">
        <w:t>ill</w:t>
      </w:r>
      <w:r>
        <w:t xml:space="preserve"> prohibit those providers </w:t>
      </w:r>
      <w:r w:rsidRPr="004D37E7">
        <w:rPr>
          <w:lang w:val="en-US"/>
        </w:rPr>
        <w:t>from charging UK radio stations for facilitating user access to live radio stations, or from altering the content of the live service</w:t>
      </w:r>
      <w:r>
        <w:rPr>
          <w:lang w:val="en-US"/>
        </w:rPr>
        <w:t xml:space="preserve">. </w:t>
      </w:r>
      <w:r w:rsidRPr="004D37E7">
        <w:rPr>
          <w:lang w:val="en-US"/>
        </w:rPr>
        <w:t>This can be described as a ‘no-cost’ access framework.</w:t>
      </w:r>
      <w:r w:rsidR="007C1CA5">
        <w:br w:type="page"/>
      </w:r>
    </w:p>
    <w:p w14:paraId="7875F09F" w14:textId="1D921742" w:rsidR="00DA630E" w:rsidRDefault="00862FE1" w:rsidP="00F01093">
      <w:pPr>
        <w:pStyle w:val="Heading1"/>
      </w:pPr>
      <w:bookmarkStart w:id="61" w:name="_Toc178255674"/>
      <w:r>
        <w:lastRenderedPageBreak/>
        <w:t xml:space="preserve">Part </w:t>
      </w:r>
      <w:r w:rsidR="008268CE">
        <w:t xml:space="preserve">2 </w:t>
      </w:r>
      <w:r w:rsidR="00CE0B86">
        <w:t xml:space="preserve">— </w:t>
      </w:r>
      <w:r w:rsidR="001A4BA0">
        <w:t>The case for a radio prominence framework</w:t>
      </w:r>
      <w:bookmarkEnd w:id="61"/>
    </w:p>
    <w:p w14:paraId="15EE5FD6" w14:textId="29134DE8" w:rsidR="007C1CA5" w:rsidRDefault="00754340" w:rsidP="0073630C">
      <w:pPr>
        <w:pStyle w:val="Introduction"/>
        <w:rPr>
          <w:lang w:val="en-US"/>
        </w:rPr>
      </w:pPr>
      <w:r>
        <w:rPr>
          <w:lang w:val="en-AU"/>
        </w:rPr>
        <w:t>Th</w:t>
      </w:r>
      <w:r w:rsidR="009C7526">
        <w:rPr>
          <w:lang w:val="en-AU"/>
        </w:rPr>
        <w:t>is</w:t>
      </w:r>
      <w:r>
        <w:rPr>
          <w:lang w:val="en-AU"/>
        </w:rPr>
        <w:t xml:space="preserve"> part of the </w:t>
      </w:r>
      <w:r w:rsidR="0073630C">
        <w:t xml:space="preserve">paper </w:t>
      </w:r>
      <w:r w:rsidR="00120770">
        <w:rPr>
          <w:lang w:val="en-US"/>
        </w:rPr>
        <w:t xml:space="preserve">discusses the </w:t>
      </w:r>
      <w:r w:rsidR="003D0DB6">
        <w:rPr>
          <w:lang w:val="en-US"/>
        </w:rPr>
        <w:t xml:space="preserve">need </w:t>
      </w:r>
      <w:r w:rsidR="00E44D38">
        <w:rPr>
          <w:lang w:val="en-US"/>
        </w:rPr>
        <w:t xml:space="preserve">for a regulatory framework to </w:t>
      </w:r>
      <w:r w:rsidR="00D62595">
        <w:rPr>
          <w:lang w:val="en-US"/>
        </w:rPr>
        <w:t>address the emerging radio prominence issue</w:t>
      </w:r>
      <w:r w:rsidR="00E44D38">
        <w:rPr>
          <w:lang w:val="en-US"/>
        </w:rPr>
        <w:t>, drawing on relevant regulatory and industry developments in Australia and overseas.</w:t>
      </w:r>
    </w:p>
    <w:p w14:paraId="2D66D552" w14:textId="29AC8747" w:rsidR="00F01093" w:rsidRPr="00B7452B" w:rsidRDefault="0060595C" w:rsidP="000F5EE4">
      <w:pPr>
        <w:pStyle w:val="Heading2"/>
        <w:numPr>
          <w:ilvl w:val="0"/>
          <w:numId w:val="21"/>
        </w:numPr>
        <w:ind w:left="357" w:hanging="357"/>
      </w:pPr>
      <w:bookmarkStart w:id="62" w:name="_Toc178255675"/>
      <w:r>
        <w:rPr>
          <w:lang w:val="en-US"/>
        </w:rPr>
        <w:t>A radio prominence framework in Australia</w:t>
      </w:r>
      <w:bookmarkEnd w:id="62"/>
    </w:p>
    <w:p w14:paraId="170F10CC" w14:textId="6C0A43C9" w:rsidR="0075784B" w:rsidRDefault="0075784B" w:rsidP="004F64A9">
      <w:pPr>
        <w:pStyle w:val="Heading3"/>
        <w:rPr>
          <w:lang w:val="en-US"/>
        </w:rPr>
      </w:pPr>
      <w:bookmarkStart w:id="63" w:name="_Toc178255676"/>
      <w:r>
        <w:rPr>
          <w:lang w:val="en-US"/>
        </w:rPr>
        <w:t>3.1 The policy context</w:t>
      </w:r>
      <w:bookmarkEnd w:id="63"/>
    </w:p>
    <w:p w14:paraId="5B2F065E" w14:textId="7934CDC6" w:rsidR="004D6F68" w:rsidRDefault="007C1CA5" w:rsidP="001C26B7">
      <w:pPr>
        <w:rPr>
          <w:lang w:val="en-US"/>
        </w:rPr>
      </w:pPr>
      <w:r>
        <w:rPr>
          <w:lang w:val="en-US"/>
        </w:rPr>
        <w:t xml:space="preserve">As outlined in Part 1 of this paper, the market for </w:t>
      </w:r>
      <w:r w:rsidR="00E8078D">
        <w:rPr>
          <w:lang w:val="en-US"/>
        </w:rPr>
        <w:t>media</w:t>
      </w:r>
      <w:r>
        <w:rPr>
          <w:lang w:val="en-US"/>
        </w:rPr>
        <w:t xml:space="preserve"> services </w:t>
      </w:r>
      <w:r w:rsidR="00063CA0">
        <w:rPr>
          <w:lang w:val="en-US"/>
        </w:rPr>
        <w:t xml:space="preserve">in Australia has changed significantly in recent years. Developments in </w:t>
      </w:r>
      <w:r w:rsidR="00D24C0B">
        <w:rPr>
          <w:lang w:val="en-US"/>
        </w:rPr>
        <w:t>technology</w:t>
      </w:r>
      <w:r>
        <w:rPr>
          <w:lang w:val="en-US"/>
        </w:rPr>
        <w:t xml:space="preserve"> </w:t>
      </w:r>
      <w:r w:rsidR="00E8078D">
        <w:rPr>
          <w:lang w:val="en-US"/>
        </w:rPr>
        <w:t xml:space="preserve">have fundamentally altered </w:t>
      </w:r>
      <w:r w:rsidR="004D6F68">
        <w:rPr>
          <w:lang w:val="en-US"/>
        </w:rPr>
        <w:t xml:space="preserve">the ways in which media content is created, distributed and consumed. </w:t>
      </w:r>
    </w:p>
    <w:p w14:paraId="62270F81" w14:textId="5E08CFBE" w:rsidR="00392F5A" w:rsidRDefault="00D77BE2" w:rsidP="000F5EE4">
      <w:pPr>
        <w:pStyle w:val="ListParagraph"/>
        <w:numPr>
          <w:ilvl w:val="0"/>
          <w:numId w:val="37"/>
        </w:numPr>
        <w:contextualSpacing w:val="0"/>
        <w:rPr>
          <w:lang w:val="en-US"/>
        </w:rPr>
      </w:pPr>
      <w:r w:rsidRPr="00F74AB2">
        <w:rPr>
          <w:lang w:val="en-US"/>
        </w:rPr>
        <w:t>Content owners and content creators are able to tell stories in new ways</w:t>
      </w:r>
      <w:r w:rsidR="00392F5A" w:rsidRPr="00F74AB2">
        <w:rPr>
          <w:lang w:val="en-US"/>
        </w:rPr>
        <w:t xml:space="preserve"> and</w:t>
      </w:r>
      <w:r w:rsidR="00814A9D">
        <w:rPr>
          <w:lang w:val="en-US"/>
        </w:rPr>
        <w:t xml:space="preserve"> extract </w:t>
      </w:r>
      <w:r w:rsidR="00E3445D">
        <w:rPr>
          <w:lang w:val="en-US"/>
        </w:rPr>
        <w:t>greater</w:t>
      </w:r>
      <w:r w:rsidR="00211440">
        <w:rPr>
          <w:lang w:val="en-US"/>
        </w:rPr>
        <w:t xml:space="preserve"> value from their assets </w:t>
      </w:r>
      <w:r w:rsidR="00814A9D">
        <w:rPr>
          <w:lang w:val="en-US"/>
        </w:rPr>
        <w:t>across multiple markets and jurisdictions.</w:t>
      </w:r>
    </w:p>
    <w:p w14:paraId="010B5200" w14:textId="6345CC42" w:rsidR="00BB2D9A" w:rsidRDefault="00392F5A" w:rsidP="000F5EE4">
      <w:pPr>
        <w:pStyle w:val="ListParagraph"/>
        <w:numPr>
          <w:ilvl w:val="0"/>
          <w:numId w:val="37"/>
        </w:numPr>
        <w:contextualSpacing w:val="0"/>
        <w:rPr>
          <w:lang w:val="en-US"/>
        </w:rPr>
      </w:pPr>
      <w:r w:rsidRPr="00F74AB2">
        <w:rPr>
          <w:lang w:val="en-US"/>
        </w:rPr>
        <w:t xml:space="preserve">Media firms can </w:t>
      </w:r>
      <w:r w:rsidR="00950197">
        <w:rPr>
          <w:lang w:val="en-US"/>
        </w:rPr>
        <w:t>attract</w:t>
      </w:r>
      <w:r w:rsidR="00814A9D">
        <w:rPr>
          <w:lang w:val="en-US"/>
        </w:rPr>
        <w:t xml:space="preserve"> audiences </w:t>
      </w:r>
      <w:r w:rsidR="00950197">
        <w:rPr>
          <w:lang w:val="en-US"/>
        </w:rPr>
        <w:t>using</w:t>
      </w:r>
      <w:r w:rsidR="00814A9D">
        <w:rPr>
          <w:lang w:val="en-US"/>
        </w:rPr>
        <w:t xml:space="preserve"> multiple platforms and </w:t>
      </w:r>
      <w:r w:rsidR="00BB2D9A">
        <w:rPr>
          <w:lang w:val="en-US"/>
        </w:rPr>
        <w:t>reali</w:t>
      </w:r>
      <w:r w:rsidR="00EA3C67">
        <w:rPr>
          <w:lang w:val="en-US"/>
        </w:rPr>
        <w:t>s</w:t>
      </w:r>
      <w:r w:rsidR="00BB2D9A">
        <w:rPr>
          <w:lang w:val="en-US"/>
        </w:rPr>
        <w:t>e</w:t>
      </w:r>
      <w:r w:rsidR="00814A9D">
        <w:rPr>
          <w:lang w:val="en-US"/>
        </w:rPr>
        <w:t xml:space="preserve"> synergies in </w:t>
      </w:r>
      <w:r w:rsidR="00950197">
        <w:rPr>
          <w:lang w:val="en-US"/>
        </w:rPr>
        <w:t xml:space="preserve">acquiring and distributing </w:t>
      </w:r>
      <w:r w:rsidR="00814A9D">
        <w:rPr>
          <w:lang w:val="en-US"/>
        </w:rPr>
        <w:t>content.</w:t>
      </w:r>
    </w:p>
    <w:p w14:paraId="49C55175" w14:textId="392C643C" w:rsidR="00BB2D9A" w:rsidRDefault="00D77BE2" w:rsidP="000F5EE4">
      <w:pPr>
        <w:pStyle w:val="ListParagraph"/>
        <w:numPr>
          <w:ilvl w:val="0"/>
          <w:numId w:val="37"/>
        </w:numPr>
        <w:contextualSpacing w:val="0"/>
        <w:rPr>
          <w:lang w:val="en-US"/>
        </w:rPr>
      </w:pPr>
      <w:r>
        <w:rPr>
          <w:lang w:val="en-US"/>
        </w:rPr>
        <w:t xml:space="preserve">Advertisers can </w:t>
      </w:r>
      <w:r w:rsidR="00BB2D9A">
        <w:rPr>
          <w:lang w:val="en-US"/>
        </w:rPr>
        <w:t xml:space="preserve">target their messaging to potential customers </w:t>
      </w:r>
      <w:r w:rsidR="001121A8">
        <w:rPr>
          <w:lang w:val="en-US"/>
        </w:rPr>
        <w:t>more</w:t>
      </w:r>
      <w:r w:rsidR="00BB2D9A">
        <w:rPr>
          <w:lang w:val="en-US"/>
        </w:rPr>
        <w:t xml:space="preserve"> efficiently and </w:t>
      </w:r>
      <w:r w:rsidR="001121A8">
        <w:rPr>
          <w:lang w:val="en-US"/>
        </w:rPr>
        <w:t xml:space="preserve">more </w:t>
      </w:r>
      <w:r w:rsidR="00BB2D9A">
        <w:rPr>
          <w:lang w:val="en-US"/>
        </w:rPr>
        <w:t>accurately.</w:t>
      </w:r>
    </w:p>
    <w:p w14:paraId="12443F5B" w14:textId="6D8DDB8C" w:rsidR="00D77BE2" w:rsidRPr="00F74AB2" w:rsidRDefault="001121A8" w:rsidP="000F5EE4">
      <w:pPr>
        <w:pStyle w:val="ListParagraph"/>
        <w:numPr>
          <w:ilvl w:val="0"/>
          <w:numId w:val="37"/>
        </w:numPr>
        <w:contextualSpacing w:val="0"/>
        <w:rPr>
          <w:lang w:val="en-US"/>
        </w:rPr>
      </w:pPr>
      <w:r>
        <w:rPr>
          <w:lang w:val="en-US"/>
        </w:rPr>
        <w:t>Audiences</w:t>
      </w:r>
      <w:r w:rsidR="00D77BE2">
        <w:rPr>
          <w:lang w:val="en-US"/>
        </w:rPr>
        <w:t xml:space="preserve"> </w:t>
      </w:r>
      <w:r w:rsidR="00BB2D9A">
        <w:rPr>
          <w:lang w:val="en-US"/>
        </w:rPr>
        <w:t xml:space="preserve">have </w:t>
      </w:r>
      <w:r w:rsidR="00D77BE2">
        <w:rPr>
          <w:lang w:val="en-US"/>
        </w:rPr>
        <w:t>agency over whe</w:t>
      </w:r>
      <w:r>
        <w:rPr>
          <w:lang w:val="en-US"/>
        </w:rPr>
        <w:t>n</w:t>
      </w:r>
      <w:r w:rsidR="00D77BE2">
        <w:rPr>
          <w:lang w:val="en-US"/>
        </w:rPr>
        <w:t xml:space="preserve"> and </w:t>
      </w:r>
      <w:r>
        <w:rPr>
          <w:lang w:val="en-US"/>
        </w:rPr>
        <w:t>how</w:t>
      </w:r>
      <w:r w:rsidR="00D77BE2">
        <w:rPr>
          <w:lang w:val="en-US"/>
        </w:rPr>
        <w:t xml:space="preserve"> they consume content</w:t>
      </w:r>
      <w:r w:rsidR="00BB2D9A">
        <w:rPr>
          <w:lang w:val="en-US"/>
        </w:rPr>
        <w:t xml:space="preserve"> </w:t>
      </w:r>
      <w:r>
        <w:rPr>
          <w:lang w:val="en-US"/>
        </w:rPr>
        <w:t xml:space="preserve">and </w:t>
      </w:r>
      <w:r w:rsidR="00E3445D">
        <w:rPr>
          <w:lang w:val="en-US"/>
        </w:rPr>
        <w:t xml:space="preserve">access to </w:t>
      </w:r>
      <w:r w:rsidR="00EA3C67">
        <w:rPr>
          <w:lang w:val="en-US"/>
        </w:rPr>
        <w:t xml:space="preserve">a </w:t>
      </w:r>
      <w:r w:rsidR="00E3445D">
        <w:rPr>
          <w:lang w:val="en-US"/>
        </w:rPr>
        <w:t>wide range of services and content.</w:t>
      </w:r>
    </w:p>
    <w:p w14:paraId="470D8A43" w14:textId="3B2D2D66" w:rsidR="00C40BEA" w:rsidRDefault="00D733E9" w:rsidP="001C26B7">
      <w:r>
        <w:t>Much of this is positive, h</w:t>
      </w:r>
      <w:r w:rsidR="00E8078D">
        <w:t xml:space="preserve">owever there are challenges for both industry and </w:t>
      </w:r>
      <w:r w:rsidR="00E3445D">
        <w:t xml:space="preserve">for </w:t>
      </w:r>
      <w:r w:rsidR="00E8078D">
        <w:t xml:space="preserve">regulatory policy. </w:t>
      </w:r>
      <w:r w:rsidR="00E63A52">
        <w:t>Although</w:t>
      </w:r>
      <w:r w:rsidR="00E8078D">
        <w:t xml:space="preserve"> media markets are growing, </w:t>
      </w:r>
      <w:r w:rsidR="00E8078D" w:rsidRPr="005E2D8D">
        <w:t xml:space="preserve">value </w:t>
      </w:r>
      <w:r w:rsidR="00950197">
        <w:t>generation</w:t>
      </w:r>
      <w:r w:rsidR="00E8078D" w:rsidRPr="005E2D8D">
        <w:t xml:space="preserve"> has shifted from the traditional creators and aggregators of content (broadcasters and publishers) to the newer conduits for accessing content and reaching consumers: digital platforms.</w:t>
      </w:r>
    </w:p>
    <w:p w14:paraId="40493DBA" w14:textId="2BE8EBF8" w:rsidR="0075784B" w:rsidRDefault="00841B32" w:rsidP="001C26B7">
      <w:r>
        <w:t>In this environment, m</w:t>
      </w:r>
      <w:r w:rsidR="00E63A52">
        <w:t xml:space="preserve">any of the entities that create news and entertainment content – whether traditional media or newer, online-only services – are struggling </w:t>
      </w:r>
      <w:r w:rsidR="00EA3C67">
        <w:t xml:space="preserve">to </w:t>
      </w:r>
      <w:r w:rsidR="00E63A52">
        <w:t>generate a return sufficient to justify that investment.</w:t>
      </w:r>
      <w:r>
        <w:t xml:space="preserve"> This is</w:t>
      </w:r>
      <w:r w:rsidR="0039775C">
        <w:t xml:space="preserve"> a</w:t>
      </w:r>
      <w:r>
        <w:t xml:space="preserve"> challenge for industry, but it also has knock-on effects for public policy and the achievement of important economic and </w:t>
      </w:r>
      <w:r w:rsidRPr="00280BF6">
        <w:t xml:space="preserve">cultural </w:t>
      </w:r>
      <w:r>
        <w:t xml:space="preserve">objectives: an informed citizenry; </w:t>
      </w:r>
      <w:r w:rsidR="0019410B">
        <w:t>a strong and vibrant democracy;</w:t>
      </w:r>
      <w:r w:rsidR="0075784B">
        <w:t xml:space="preserve"> and engaged and cohesive local communities.</w:t>
      </w:r>
    </w:p>
    <w:p w14:paraId="1A140A60" w14:textId="51719753" w:rsidR="0075784B" w:rsidRDefault="0075784B" w:rsidP="0075784B">
      <w:r w:rsidRPr="006928E3">
        <w:t>The Government is committed to a program of work to modernise media regulations and fulfil the legitimate expectations of consumers and industry for consistency, transparen</w:t>
      </w:r>
      <w:r w:rsidR="0039775C">
        <w:t>cy</w:t>
      </w:r>
      <w:r w:rsidRPr="006928E3">
        <w:t xml:space="preserve"> and equity in our regulatory environment. This is part of a broad media reform agenda to enhance the ability of the Australian media to keep us informed, reflect our diverse cultures and perspectives, uphold and respect community standards and ensure access to services.</w:t>
      </w:r>
    </w:p>
    <w:p w14:paraId="09DCC877" w14:textId="41B67672" w:rsidR="0075784B" w:rsidRPr="006928E3" w:rsidRDefault="0075784B" w:rsidP="00E3445D">
      <w:r>
        <w:t>There are a number of interrelated objectives that support this overall goal, and two in particular are relevant in considering the need for prominence frameworks for broadcasting services:</w:t>
      </w:r>
    </w:p>
    <w:p w14:paraId="35D4550A" w14:textId="0EADE959" w:rsidR="0075784B" w:rsidRDefault="0075784B" w:rsidP="000F5EE4">
      <w:pPr>
        <w:pStyle w:val="ListParagraph"/>
        <w:numPr>
          <w:ilvl w:val="0"/>
          <w:numId w:val="24"/>
        </w:numPr>
        <w:contextualSpacing w:val="0"/>
      </w:pPr>
      <w:r w:rsidRPr="00705441">
        <w:rPr>
          <w:u w:val="single"/>
        </w:rPr>
        <w:t>a level playing field</w:t>
      </w:r>
      <w:r>
        <w:t>: creating an operating environment in which Australian media outlets can thrive while maintaining Australia’s well-earned reputation as a desirable place to invest and grow new businesses; and</w:t>
      </w:r>
    </w:p>
    <w:p w14:paraId="7FAD2086" w14:textId="5D09E494" w:rsidR="0075784B" w:rsidRDefault="0075784B" w:rsidP="000F5EE4">
      <w:pPr>
        <w:pStyle w:val="ListParagraph"/>
        <w:numPr>
          <w:ilvl w:val="0"/>
          <w:numId w:val="24"/>
        </w:numPr>
        <w:contextualSpacing w:val="0"/>
      </w:pPr>
      <w:r w:rsidRPr="00705441">
        <w:rPr>
          <w:u w:val="single"/>
        </w:rPr>
        <w:t>equitable access</w:t>
      </w:r>
      <w:r>
        <w:t>: the ability for all Australians to be able to access media services and content, regardless of financial means or location.</w:t>
      </w:r>
    </w:p>
    <w:p w14:paraId="54439138" w14:textId="60292FAB" w:rsidR="006D07E5" w:rsidRPr="00DD6F20" w:rsidRDefault="006D07E5" w:rsidP="006D07E5">
      <w:pPr>
        <w:pStyle w:val="Heading3"/>
        <w:rPr>
          <w:lang w:val="en-US"/>
        </w:rPr>
      </w:pPr>
      <w:bookmarkStart w:id="64" w:name="_Toc178255677"/>
      <w:r>
        <w:rPr>
          <w:lang w:val="en-US"/>
        </w:rPr>
        <w:lastRenderedPageBreak/>
        <w:t>3.</w:t>
      </w:r>
      <w:r w:rsidR="00242202">
        <w:rPr>
          <w:lang w:val="en-US"/>
        </w:rPr>
        <w:t>2</w:t>
      </w:r>
      <w:r>
        <w:rPr>
          <w:lang w:val="en-US"/>
        </w:rPr>
        <w:t xml:space="preserve"> S</w:t>
      </w:r>
      <w:r w:rsidRPr="00DD6F20">
        <w:rPr>
          <w:lang w:val="en-US"/>
        </w:rPr>
        <w:t xml:space="preserve">mart </w:t>
      </w:r>
      <w:r>
        <w:rPr>
          <w:lang w:val="en-US"/>
        </w:rPr>
        <w:t>speakers</w:t>
      </w:r>
      <w:r w:rsidRPr="00DD6F20">
        <w:rPr>
          <w:lang w:val="en-US"/>
        </w:rPr>
        <w:t xml:space="preserve"> </w:t>
      </w:r>
      <w:r>
        <w:rPr>
          <w:lang w:val="en-US"/>
        </w:rPr>
        <w:t>as gateway devices</w:t>
      </w:r>
      <w:bookmarkEnd w:id="64"/>
    </w:p>
    <w:p w14:paraId="008FF5A2" w14:textId="7D7856F7" w:rsidR="00E3445D" w:rsidRDefault="00FA4255" w:rsidP="00654FE8">
      <w:pPr>
        <w:rPr>
          <w:lang w:val="en-US"/>
        </w:rPr>
      </w:pPr>
      <w:r>
        <w:rPr>
          <w:rFonts w:ascii="Calibri" w:eastAsia="Calibri" w:hAnsi="Calibri" w:cs="Times New Roman"/>
        </w:rPr>
        <w:t>The A</w:t>
      </w:r>
      <w:r w:rsidR="00F00107">
        <w:rPr>
          <w:rFonts w:ascii="Calibri" w:eastAsia="Calibri" w:hAnsi="Calibri" w:cs="Times New Roman"/>
        </w:rPr>
        <w:t xml:space="preserve">ustralian Competition and Consumer Commission (ACCC), in its </w:t>
      </w:r>
      <w:r w:rsidR="00242202">
        <w:rPr>
          <w:lang w:val="en-US"/>
        </w:rPr>
        <w:t>Digital Platform Services Inquiry</w:t>
      </w:r>
      <w:r w:rsidR="00F00107">
        <w:rPr>
          <w:lang w:val="en-US"/>
        </w:rPr>
        <w:t>,</w:t>
      </w:r>
      <w:r w:rsidR="00242202">
        <w:rPr>
          <w:lang w:val="en-US"/>
        </w:rPr>
        <w:t xml:space="preserve"> </w:t>
      </w:r>
      <w:r>
        <w:rPr>
          <w:lang w:val="en-US"/>
        </w:rPr>
        <w:t xml:space="preserve">found that </w:t>
      </w:r>
      <w:r w:rsidR="00242202">
        <w:rPr>
          <w:lang w:val="en-US"/>
        </w:rPr>
        <w:t>smart speakers</w:t>
      </w:r>
      <w:r w:rsidR="00F00107">
        <w:rPr>
          <w:lang w:val="en-US"/>
        </w:rPr>
        <w:t xml:space="preserve"> (</w:t>
      </w:r>
      <w:r>
        <w:rPr>
          <w:lang w:val="en-US"/>
        </w:rPr>
        <w:t>along with other smart home</w:t>
      </w:r>
      <w:r w:rsidR="00D733E9">
        <w:rPr>
          <w:lang w:val="en-US"/>
        </w:rPr>
        <w:t xml:space="preserve"> </w:t>
      </w:r>
      <w:r>
        <w:rPr>
          <w:lang w:val="en-US"/>
        </w:rPr>
        <w:t>devices</w:t>
      </w:r>
      <w:r w:rsidR="00F00107">
        <w:rPr>
          <w:lang w:val="en-US"/>
        </w:rPr>
        <w:t xml:space="preserve">) </w:t>
      </w:r>
      <w:r>
        <w:rPr>
          <w:lang w:val="en-US"/>
        </w:rPr>
        <w:t>are ‘gateway devices’: playing an important role in governing how consumers access content and services through the internet, and also how consumers use other smart home</w:t>
      </w:r>
      <w:r w:rsidR="00D733E9">
        <w:rPr>
          <w:lang w:val="en-US"/>
        </w:rPr>
        <w:t xml:space="preserve"> </w:t>
      </w:r>
      <w:r>
        <w:rPr>
          <w:lang w:val="en-US"/>
        </w:rPr>
        <w:t>devices.</w:t>
      </w:r>
      <w:r>
        <w:rPr>
          <w:rStyle w:val="FootnoteReference"/>
          <w:lang w:val="en-US"/>
        </w:rPr>
        <w:footnoteReference w:id="45"/>
      </w:r>
    </w:p>
    <w:p w14:paraId="3006D735" w14:textId="3E3DA71C" w:rsidR="00950197" w:rsidRDefault="00654FE8" w:rsidP="00654FE8">
      <w:pPr>
        <w:rPr>
          <w:rFonts w:ascii="Calibri" w:eastAsia="Calibri" w:hAnsi="Calibri" w:cs="Times New Roman"/>
        </w:rPr>
      </w:pPr>
      <w:r>
        <w:rPr>
          <w:rFonts w:ascii="Calibri" w:eastAsia="Calibri" w:hAnsi="Calibri" w:cs="Times New Roman"/>
        </w:rPr>
        <w:t xml:space="preserve">At </w:t>
      </w:r>
      <w:r w:rsidR="00E3445D">
        <w:rPr>
          <w:rFonts w:ascii="Calibri" w:eastAsia="Calibri" w:hAnsi="Calibri" w:cs="Times New Roman"/>
        </w:rPr>
        <w:t xml:space="preserve">noted in </w:t>
      </w:r>
      <w:r w:rsidR="00E3445D" w:rsidRPr="00F00107">
        <w:rPr>
          <w:rFonts w:ascii="Calibri" w:eastAsia="Calibri" w:hAnsi="Calibri" w:cs="Times New Roman"/>
        </w:rPr>
        <w:t>section 1.2</w:t>
      </w:r>
      <w:r w:rsidRPr="00F00107">
        <w:rPr>
          <w:rFonts w:ascii="Calibri" w:eastAsia="Calibri" w:hAnsi="Calibri" w:cs="Times New Roman"/>
        </w:rPr>
        <w:t>, Google, Amazon and Apple</w:t>
      </w:r>
      <w:r w:rsidR="003A4AB9" w:rsidRPr="00F00107">
        <w:rPr>
          <w:rFonts w:ascii="Calibri" w:eastAsia="Calibri" w:hAnsi="Calibri" w:cs="Times New Roman"/>
        </w:rPr>
        <w:t xml:space="preserve"> are the leading providers of voice assistants in Australia, and integrate these assistants</w:t>
      </w:r>
      <w:r w:rsidR="003A4AB9">
        <w:rPr>
          <w:rFonts w:ascii="Calibri" w:eastAsia="Calibri" w:hAnsi="Calibri" w:cs="Times New Roman"/>
        </w:rPr>
        <w:t xml:space="preserve"> into their own-brand smart speakers and also make them available for other device manufacturers. Google</w:t>
      </w:r>
      <w:r w:rsidR="00EA3C67">
        <w:rPr>
          <w:rFonts w:ascii="Calibri" w:eastAsia="Calibri" w:hAnsi="Calibri" w:cs="Times New Roman"/>
        </w:rPr>
        <w:t>,</w:t>
      </w:r>
      <w:r w:rsidR="003A4AB9">
        <w:rPr>
          <w:rFonts w:ascii="Calibri" w:eastAsia="Calibri" w:hAnsi="Calibri" w:cs="Times New Roman"/>
        </w:rPr>
        <w:t xml:space="preserve"> Amazon and Apple also </w:t>
      </w:r>
      <w:r w:rsidR="00950197">
        <w:rPr>
          <w:rFonts w:ascii="Calibri" w:eastAsia="Calibri" w:hAnsi="Calibri" w:cs="Times New Roman"/>
        </w:rPr>
        <w:t xml:space="preserve">dominate </w:t>
      </w:r>
      <w:r w:rsidR="003A4AB9">
        <w:rPr>
          <w:rFonts w:ascii="Calibri" w:eastAsia="Calibri" w:hAnsi="Calibri" w:cs="Times New Roman"/>
        </w:rPr>
        <w:t>the market for smart speakers</w:t>
      </w:r>
      <w:r w:rsidR="00950197">
        <w:rPr>
          <w:rFonts w:ascii="Calibri" w:eastAsia="Calibri" w:hAnsi="Calibri" w:cs="Times New Roman"/>
        </w:rPr>
        <w:t xml:space="preserve"> in Australia</w:t>
      </w:r>
      <w:r w:rsidR="003A4AB9">
        <w:rPr>
          <w:rFonts w:ascii="Calibri" w:eastAsia="Calibri" w:hAnsi="Calibri" w:cs="Times New Roman"/>
        </w:rPr>
        <w:t>.</w:t>
      </w:r>
    </w:p>
    <w:p w14:paraId="692B162A" w14:textId="1984746B" w:rsidR="005E62F5" w:rsidRDefault="000400D6" w:rsidP="00654FE8">
      <w:pPr>
        <w:rPr>
          <w:rFonts w:ascii="Calibri" w:eastAsia="Calibri" w:hAnsi="Calibri" w:cs="Times New Roman"/>
        </w:rPr>
      </w:pPr>
      <w:r>
        <w:rPr>
          <w:rFonts w:ascii="Calibri" w:eastAsia="Calibri" w:hAnsi="Calibri" w:cs="Times New Roman"/>
        </w:rPr>
        <w:t xml:space="preserve">Radio stations and smart speaker providers </w:t>
      </w:r>
      <w:r w:rsidR="009C633F">
        <w:rPr>
          <w:rFonts w:ascii="Calibri" w:eastAsia="Calibri" w:hAnsi="Calibri" w:cs="Times New Roman"/>
        </w:rPr>
        <w:t>can benefit from i</w:t>
      </w:r>
      <w:r>
        <w:rPr>
          <w:rFonts w:ascii="Calibri" w:eastAsia="Calibri" w:hAnsi="Calibri" w:cs="Times New Roman"/>
        </w:rPr>
        <w:t>nteroperating in a mutually beneficial way.</w:t>
      </w:r>
    </w:p>
    <w:p w14:paraId="32BF7229" w14:textId="3E0DD363" w:rsidR="005E62F5" w:rsidRDefault="000400D6" w:rsidP="008F7C5F">
      <w:pPr>
        <w:pStyle w:val="ListParagraph"/>
        <w:numPr>
          <w:ilvl w:val="0"/>
          <w:numId w:val="42"/>
        </w:numPr>
        <w:ind w:left="357"/>
        <w:contextualSpacing w:val="0"/>
        <w:rPr>
          <w:rFonts w:ascii="Calibri" w:eastAsia="Calibri" w:hAnsi="Calibri" w:cs="Times New Roman"/>
        </w:rPr>
      </w:pPr>
      <w:bookmarkStart w:id="65" w:name="_Hlk164327469"/>
      <w:r w:rsidRPr="009810A7">
        <w:rPr>
          <w:rFonts w:ascii="Calibri" w:eastAsia="Calibri" w:hAnsi="Calibri" w:cs="Times New Roman"/>
        </w:rPr>
        <w:t xml:space="preserve">Radio </w:t>
      </w:r>
      <w:r w:rsidR="00E3445D">
        <w:rPr>
          <w:rFonts w:ascii="Calibri" w:eastAsia="Calibri" w:hAnsi="Calibri" w:cs="Times New Roman"/>
        </w:rPr>
        <w:t xml:space="preserve">stations </w:t>
      </w:r>
      <w:r w:rsidR="00F00107">
        <w:rPr>
          <w:rFonts w:ascii="Calibri" w:eastAsia="Calibri" w:hAnsi="Calibri" w:cs="Times New Roman"/>
        </w:rPr>
        <w:t xml:space="preserve">can </w:t>
      </w:r>
      <w:r w:rsidRPr="009810A7">
        <w:rPr>
          <w:rFonts w:ascii="Calibri" w:eastAsia="Calibri" w:hAnsi="Calibri" w:cs="Times New Roman"/>
        </w:rPr>
        <w:t>protect</w:t>
      </w:r>
      <w:r w:rsidR="005E62F5" w:rsidRPr="009810A7">
        <w:rPr>
          <w:rFonts w:ascii="Calibri" w:eastAsia="Calibri" w:hAnsi="Calibri" w:cs="Times New Roman"/>
        </w:rPr>
        <w:t xml:space="preserve"> and </w:t>
      </w:r>
      <w:r w:rsidRPr="009810A7">
        <w:rPr>
          <w:rFonts w:ascii="Calibri" w:eastAsia="Calibri" w:hAnsi="Calibri" w:cs="Times New Roman"/>
        </w:rPr>
        <w:t>gain incremental listening</w:t>
      </w:r>
      <w:r w:rsidR="00E3445D">
        <w:rPr>
          <w:rFonts w:ascii="Calibri" w:eastAsia="Calibri" w:hAnsi="Calibri" w:cs="Times New Roman"/>
        </w:rPr>
        <w:t>,</w:t>
      </w:r>
      <w:r w:rsidRPr="009810A7">
        <w:rPr>
          <w:rFonts w:ascii="Calibri" w:eastAsia="Calibri" w:hAnsi="Calibri" w:cs="Times New Roman"/>
        </w:rPr>
        <w:t xml:space="preserve"> which enables </w:t>
      </w:r>
      <w:r w:rsidR="00E3445D">
        <w:rPr>
          <w:rFonts w:ascii="Calibri" w:eastAsia="Calibri" w:hAnsi="Calibri" w:cs="Times New Roman"/>
        </w:rPr>
        <w:t xml:space="preserve">them to </w:t>
      </w:r>
      <w:r w:rsidR="00D733E9">
        <w:rPr>
          <w:rFonts w:ascii="Calibri" w:eastAsia="Calibri" w:hAnsi="Calibri" w:cs="Times New Roman"/>
        </w:rPr>
        <w:t xml:space="preserve">increase reach and </w:t>
      </w:r>
      <w:r w:rsidR="00652AD4">
        <w:rPr>
          <w:rFonts w:ascii="Calibri" w:eastAsia="Calibri" w:hAnsi="Calibri" w:cs="Times New Roman"/>
        </w:rPr>
        <w:t>(</w:t>
      </w:r>
      <w:r w:rsidR="00D733E9">
        <w:rPr>
          <w:rFonts w:ascii="Calibri" w:eastAsia="Calibri" w:hAnsi="Calibri" w:cs="Times New Roman"/>
        </w:rPr>
        <w:t>for commercial entities</w:t>
      </w:r>
      <w:r w:rsidR="00652AD4">
        <w:rPr>
          <w:rFonts w:ascii="Calibri" w:eastAsia="Calibri" w:hAnsi="Calibri" w:cs="Times New Roman"/>
        </w:rPr>
        <w:t>)</w:t>
      </w:r>
      <w:r w:rsidR="00D733E9">
        <w:rPr>
          <w:rFonts w:ascii="Calibri" w:eastAsia="Calibri" w:hAnsi="Calibri" w:cs="Times New Roman"/>
        </w:rPr>
        <w:t xml:space="preserve"> to </w:t>
      </w:r>
      <w:r w:rsidR="00E3445D">
        <w:rPr>
          <w:rFonts w:ascii="Calibri" w:eastAsia="Calibri" w:hAnsi="Calibri" w:cs="Times New Roman"/>
        </w:rPr>
        <w:t xml:space="preserve">earn </w:t>
      </w:r>
      <w:r w:rsidRPr="009810A7">
        <w:rPr>
          <w:rFonts w:ascii="Calibri" w:eastAsia="Calibri" w:hAnsi="Calibri" w:cs="Times New Roman"/>
        </w:rPr>
        <w:t>incremental commercial revenues</w:t>
      </w:r>
      <w:r w:rsidR="005E62F5">
        <w:rPr>
          <w:rFonts w:ascii="Calibri" w:eastAsia="Calibri" w:hAnsi="Calibri" w:cs="Times New Roman"/>
        </w:rPr>
        <w:t>.</w:t>
      </w:r>
    </w:p>
    <w:p w14:paraId="0026877C" w14:textId="0B453F7A" w:rsidR="000400D6" w:rsidRPr="009810A7" w:rsidRDefault="005E62F5" w:rsidP="008F7C5F">
      <w:pPr>
        <w:pStyle w:val="ListParagraph"/>
        <w:numPr>
          <w:ilvl w:val="0"/>
          <w:numId w:val="42"/>
        </w:numPr>
        <w:ind w:left="357"/>
        <w:contextualSpacing w:val="0"/>
        <w:rPr>
          <w:rFonts w:ascii="Calibri" w:eastAsia="Calibri" w:hAnsi="Calibri" w:cs="Times New Roman"/>
        </w:rPr>
      </w:pPr>
      <w:r>
        <w:rPr>
          <w:rFonts w:ascii="Calibri" w:eastAsia="Calibri" w:hAnsi="Calibri" w:cs="Times New Roman"/>
        </w:rPr>
        <w:t>S</w:t>
      </w:r>
      <w:r w:rsidR="000400D6" w:rsidRPr="009810A7">
        <w:rPr>
          <w:rFonts w:ascii="Calibri" w:eastAsia="Calibri" w:hAnsi="Calibri" w:cs="Times New Roman"/>
        </w:rPr>
        <w:t xml:space="preserve">mart speaker providers </w:t>
      </w:r>
      <w:r w:rsidR="00F00107">
        <w:rPr>
          <w:rFonts w:ascii="Calibri" w:eastAsia="Calibri" w:hAnsi="Calibri" w:cs="Times New Roman"/>
        </w:rPr>
        <w:t xml:space="preserve">can </w:t>
      </w:r>
      <w:r w:rsidR="000400D6" w:rsidRPr="009810A7">
        <w:rPr>
          <w:rFonts w:ascii="Calibri" w:eastAsia="Calibri" w:hAnsi="Calibri" w:cs="Times New Roman"/>
        </w:rPr>
        <w:t xml:space="preserve">gain from having radio present </w:t>
      </w:r>
      <w:r w:rsidR="00F00107">
        <w:rPr>
          <w:rFonts w:ascii="Calibri" w:eastAsia="Calibri" w:hAnsi="Calibri" w:cs="Times New Roman"/>
        </w:rPr>
        <w:t xml:space="preserve">on devices </w:t>
      </w:r>
      <w:r w:rsidR="000400D6" w:rsidRPr="009810A7">
        <w:rPr>
          <w:rFonts w:ascii="Calibri" w:eastAsia="Calibri" w:hAnsi="Calibri" w:cs="Times New Roman"/>
        </w:rPr>
        <w:t>through incremental product sales, the familiarisation of users with voice commands and apps that support the interface</w:t>
      </w:r>
      <w:r w:rsidR="00E3445D">
        <w:rPr>
          <w:rFonts w:ascii="Calibri" w:eastAsia="Calibri" w:hAnsi="Calibri" w:cs="Times New Roman"/>
        </w:rPr>
        <w:t>,</w:t>
      </w:r>
      <w:r w:rsidR="000400D6" w:rsidRPr="009810A7">
        <w:rPr>
          <w:rFonts w:ascii="Calibri" w:eastAsia="Calibri" w:hAnsi="Calibri" w:cs="Times New Roman"/>
        </w:rPr>
        <w:t xml:space="preserve"> </w:t>
      </w:r>
      <w:r w:rsidR="00E3445D">
        <w:rPr>
          <w:rFonts w:ascii="Calibri" w:eastAsia="Calibri" w:hAnsi="Calibri" w:cs="Times New Roman"/>
        </w:rPr>
        <w:t>and</w:t>
      </w:r>
      <w:r w:rsidR="000400D6" w:rsidRPr="009810A7">
        <w:rPr>
          <w:rFonts w:ascii="Calibri" w:eastAsia="Calibri" w:hAnsi="Calibri" w:cs="Times New Roman"/>
        </w:rPr>
        <w:t xml:space="preserve"> through the use of data.</w:t>
      </w:r>
      <w:r w:rsidR="000400D6">
        <w:rPr>
          <w:rStyle w:val="FootnoteReference"/>
          <w:rFonts w:ascii="Calibri" w:eastAsia="Calibri" w:hAnsi="Calibri" w:cs="Times New Roman"/>
        </w:rPr>
        <w:footnoteReference w:id="46"/>
      </w:r>
    </w:p>
    <w:bookmarkEnd w:id="65"/>
    <w:p w14:paraId="51C97130" w14:textId="26D059AC" w:rsidR="00933399" w:rsidRPr="00F74AB2" w:rsidRDefault="00D31287" w:rsidP="00654FE8">
      <w:pPr>
        <w:rPr>
          <w:rFonts w:ascii="Calibri" w:eastAsia="Calibri" w:hAnsi="Calibri" w:cs="Times New Roman"/>
        </w:rPr>
      </w:pPr>
      <w:r>
        <w:rPr>
          <w:rFonts w:ascii="Calibri" w:eastAsia="Calibri" w:hAnsi="Calibri" w:cs="Times New Roman"/>
        </w:rPr>
        <w:t xml:space="preserve">However, the ACCC has identified </w:t>
      </w:r>
      <w:r w:rsidR="00933399">
        <w:rPr>
          <w:rFonts w:ascii="Calibri" w:eastAsia="Calibri" w:hAnsi="Calibri" w:cs="Times New Roman"/>
        </w:rPr>
        <w:t xml:space="preserve">competition issues that </w:t>
      </w:r>
      <w:r w:rsidR="00E3445D">
        <w:rPr>
          <w:rFonts w:ascii="Calibri" w:eastAsia="Calibri" w:hAnsi="Calibri" w:cs="Times New Roman"/>
        </w:rPr>
        <w:t>can</w:t>
      </w:r>
      <w:r w:rsidR="00933399">
        <w:rPr>
          <w:rFonts w:ascii="Calibri" w:eastAsia="Calibri" w:hAnsi="Calibri" w:cs="Times New Roman"/>
        </w:rPr>
        <w:t xml:space="preserve"> arise </w:t>
      </w:r>
      <w:r w:rsidR="00E3445D">
        <w:rPr>
          <w:rFonts w:ascii="Calibri" w:eastAsia="Calibri" w:hAnsi="Calibri" w:cs="Times New Roman"/>
        </w:rPr>
        <w:t>where</w:t>
      </w:r>
      <w:r w:rsidR="00933399">
        <w:rPr>
          <w:rFonts w:ascii="Calibri" w:eastAsia="Calibri" w:hAnsi="Calibri" w:cs="Times New Roman"/>
        </w:rPr>
        <w:t xml:space="preserve"> digital platform service</w:t>
      </w:r>
      <w:r w:rsidR="003A4AB9">
        <w:rPr>
          <w:rFonts w:ascii="Calibri" w:eastAsia="Calibri" w:hAnsi="Calibri" w:cs="Times New Roman"/>
        </w:rPr>
        <w:t xml:space="preserve"> providers </w:t>
      </w:r>
      <w:r w:rsidR="00933399">
        <w:rPr>
          <w:rFonts w:ascii="Calibri" w:eastAsia="Calibri" w:hAnsi="Calibri" w:cs="Times New Roman"/>
        </w:rPr>
        <w:t xml:space="preserve">have a gatekeeper role in relation to particular markets or </w:t>
      </w:r>
      <w:r w:rsidR="00E3445D">
        <w:rPr>
          <w:rFonts w:ascii="Calibri" w:eastAsia="Calibri" w:hAnsi="Calibri" w:cs="Times New Roman"/>
        </w:rPr>
        <w:t xml:space="preserve">particular </w:t>
      </w:r>
      <w:r w:rsidR="00933399">
        <w:rPr>
          <w:rFonts w:ascii="Calibri" w:eastAsia="Calibri" w:hAnsi="Calibri" w:cs="Times New Roman"/>
        </w:rPr>
        <w:t>products.</w:t>
      </w:r>
    </w:p>
    <w:p w14:paraId="18D2E5EB" w14:textId="50A98C9B" w:rsidR="00E54873" w:rsidRPr="009810A7" w:rsidRDefault="00E54873" w:rsidP="00654FE8">
      <w:pPr>
        <w:rPr>
          <w:b/>
        </w:rPr>
      </w:pPr>
      <w:r w:rsidRPr="009810A7">
        <w:rPr>
          <w:b/>
        </w:rPr>
        <w:t>Steering through gatekeeper positions</w:t>
      </w:r>
    </w:p>
    <w:p w14:paraId="65322E23" w14:textId="6EA48F7C" w:rsidR="00B4199F" w:rsidRDefault="00D31287" w:rsidP="00654FE8">
      <w:pPr>
        <w:rPr>
          <w:rFonts w:ascii="Calibri" w:eastAsia="Calibri" w:hAnsi="Calibri" w:cs="Times New Roman"/>
        </w:rPr>
      </w:pPr>
      <w:r>
        <w:rPr>
          <w:rFonts w:ascii="Calibri" w:eastAsia="Calibri" w:hAnsi="Calibri" w:cs="Times New Roman"/>
        </w:rPr>
        <w:t>Interconnected products such as smart speakers can create a range of benefits for consumers, enabling a seamless experience across products and services and greater personalisation and tailoring of services. They can also provide media firms with additional avenues to audiences and the capacity to generate additional revenue.</w:t>
      </w:r>
    </w:p>
    <w:p w14:paraId="320B0B84" w14:textId="05ED1366" w:rsidR="00D31287" w:rsidRDefault="00D31287" w:rsidP="00654FE8">
      <w:r>
        <w:rPr>
          <w:rFonts w:ascii="Calibri" w:eastAsia="Calibri" w:hAnsi="Calibri" w:cs="Times New Roman"/>
        </w:rPr>
        <w:t>However, d</w:t>
      </w:r>
      <w:r w:rsidR="00BC3E95">
        <w:t xml:space="preserve">igital platform service providers that hold a gatekeeper position may </w:t>
      </w:r>
      <w:r>
        <w:t xml:space="preserve">also </w:t>
      </w:r>
      <w:r w:rsidR="00BC3E95">
        <w:t xml:space="preserve">have an increased ability and incentive to engage in </w:t>
      </w:r>
      <w:r w:rsidR="00F00107">
        <w:t>‘</w:t>
      </w:r>
      <w:r w:rsidR="00BC3E95">
        <w:t>steering</w:t>
      </w:r>
      <w:r w:rsidR="00F00107">
        <w:t>’</w:t>
      </w:r>
      <w:r w:rsidR="00BC3E95">
        <w:t xml:space="preserve"> practices that direct </w:t>
      </w:r>
      <w:r w:rsidR="00D733E9">
        <w:t xml:space="preserve">a </w:t>
      </w:r>
      <w:r w:rsidR="00BC3E95">
        <w:t>user’s attention to particular first-party or third-party services that generate higher profits for the platform.</w:t>
      </w:r>
      <w:r w:rsidR="00081A55">
        <w:rPr>
          <w:rStyle w:val="FootnoteReference"/>
        </w:rPr>
        <w:footnoteReference w:id="47"/>
      </w:r>
      <w:r w:rsidR="00DA43B0">
        <w:t xml:space="preserve"> </w:t>
      </w:r>
      <w:r>
        <w:t xml:space="preserve">Of relevance to </w:t>
      </w:r>
      <w:r w:rsidR="00B4199F">
        <w:t xml:space="preserve">this paper, </w:t>
      </w:r>
      <w:r>
        <w:t xml:space="preserve">first-party </w:t>
      </w:r>
      <w:r w:rsidR="00E3445D">
        <w:t xml:space="preserve">audio </w:t>
      </w:r>
      <w:r>
        <w:t>services include</w:t>
      </w:r>
      <w:r w:rsidR="00B4199F">
        <w:t>:</w:t>
      </w:r>
      <w:r>
        <w:t xml:space="preserve"> Amazon Music and Audible; </w:t>
      </w:r>
      <w:r w:rsidR="00B4199F">
        <w:t xml:space="preserve">Apple Music and Apple Podcasts; and </w:t>
      </w:r>
      <w:r>
        <w:t>YouTube Music and Google Podcasts</w:t>
      </w:r>
      <w:r w:rsidR="00B4199F">
        <w:t>.</w:t>
      </w:r>
    </w:p>
    <w:p w14:paraId="66C931D0" w14:textId="13CCF8E3" w:rsidR="00933399" w:rsidRDefault="00E54873" w:rsidP="00654FE8">
      <w:r>
        <w:t>T</w:t>
      </w:r>
      <w:r w:rsidR="00DA43B0">
        <w:t xml:space="preserve">he ACCC notes that voice assistants </w:t>
      </w:r>
      <w:r w:rsidR="00F00107">
        <w:t xml:space="preserve">can </w:t>
      </w:r>
      <w:r w:rsidR="00DA43B0">
        <w:t>provide a further opportunity for digital platforms to steer users in favour of first-party products and services.</w:t>
      </w:r>
      <w:r w:rsidR="004224B1">
        <w:rPr>
          <w:rStyle w:val="FootnoteReference"/>
        </w:rPr>
        <w:footnoteReference w:id="48"/>
      </w:r>
      <w:r>
        <w:t xml:space="preserve"> Browsing products by voice </w:t>
      </w:r>
      <w:r w:rsidR="00B4199F">
        <w:t xml:space="preserve">also </w:t>
      </w:r>
      <w:r>
        <w:t xml:space="preserve">tends to provide consumers with fewer options and less information </w:t>
      </w:r>
      <w:r w:rsidR="00F00107">
        <w:t xml:space="preserve">compared with </w:t>
      </w:r>
      <w:r>
        <w:t>websites, particularly when using smart speakers.</w:t>
      </w:r>
      <w:r>
        <w:rPr>
          <w:rStyle w:val="FootnoteReference"/>
        </w:rPr>
        <w:footnoteReference w:id="49"/>
      </w:r>
    </w:p>
    <w:p w14:paraId="0DF72339" w14:textId="40281FEE" w:rsidR="00933399" w:rsidRPr="009810A7" w:rsidRDefault="00E54873" w:rsidP="00654FE8">
      <w:pPr>
        <w:rPr>
          <w:rFonts w:ascii="Calibri" w:eastAsia="Calibri" w:hAnsi="Calibri" w:cs="Times New Roman"/>
          <w:b/>
        </w:rPr>
      </w:pPr>
      <w:r w:rsidRPr="009810A7">
        <w:rPr>
          <w:rFonts w:ascii="Calibri" w:eastAsia="Calibri" w:hAnsi="Calibri" w:cs="Times New Roman"/>
          <w:b/>
        </w:rPr>
        <w:t>Pre-installation of apps and default settings</w:t>
      </w:r>
    </w:p>
    <w:p w14:paraId="6E6C3C34" w14:textId="6C2A75FD" w:rsidR="00E3445D" w:rsidRDefault="00E54873" w:rsidP="00654FE8">
      <w:r>
        <w:rPr>
          <w:rFonts w:ascii="Calibri" w:eastAsia="Calibri" w:hAnsi="Calibri" w:cs="Times New Roman"/>
        </w:rPr>
        <w:t xml:space="preserve">Pre-installation and default settings can have positive impacts for consumers, </w:t>
      </w:r>
      <w:r w:rsidR="00BF3D6D">
        <w:rPr>
          <w:rFonts w:ascii="Calibri" w:eastAsia="Calibri" w:hAnsi="Calibri" w:cs="Times New Roman"/>
        </w:rPr>
        <w:t xml:space="preserve">enabling </w:t>
      </w:r>
      <w:r w:rsidR="00D733E9">
        <w:rPr>
          <w:rFonts w:ascii="Calibri" w:eastAsia="Calibri" w:hAnsi="Calibri" w:cs="Times New Roman"/>
        </w:rPr>
        <w:t xml:space="preserve">them </w:t>
      </w:r>
      <w:r w:rsidR="00BF3D6D">
        <w:rPr>
          <w:rFonts w:ascii="Calibri" w:eastAsia="Calibri" w:hAnsi="Calibri" w:cs="Times New Roman"/>
        </w:rPr>
        <w:t>to use</w:t>
      </w:r>
      <w:r w:rsidR="00B4199F">
        <w:rPr>
          <w:rFonts w:ascii="Calibri" w:eastAsia="Calibri" w:hAnsi="Calibri" w:cs="Times New Roman"/>
        </w:rPr>
        <w:t xml:space="preserve"> </w:t>
      </w:r>
      <w:r w:rsidR="00BF3D6D">
        <w:rPr>
          <w:rFonts w:ascii="Calibri" w:eastAsia="Calibri" w:hAnsi="Calibri" w:cs="Times New Roman"/>
        </w:rPr>
        <w:t>products ‘out of the box’ and reducing search, setup and learning costs. Th</w:t>
      </w:r>
      <w:r w:rsidR="00E3445D">
        <w:rPr>
          <w:rFonts w:ascii="Calibri" w:eastAsia="Calibri" w:hAnsi="Calibri" w:cs="Times New Roman"/>
        </w:rPr>
        <w:t>ey</w:t>
      </w:r>
      <w:r w:rsidR="00BF3D6D">
        <w:rPr>
          <w:rFonts w:ascii="Calibri" w:eastAsia="Calibri" w:hAnsi="Calibri" w:cs="Times New Roman"/>
        </w:rPr>
        <w:t xml:space="preserve"> can also offer convenience for consumers by </w:t>
      </w:r>
      <w:r w:rsidR="00E3445D">
        <w:rPr>
          <w:rFonts w:ascii="Calibri" w:eastAsia="Calibri" w:hAnsi="Calibri" w:cs="Times New Roman"/>
        </w:rPr>
        <w:t xml:space="preserve">supporting </w:t>
      </w:r>
      <w:r w:rsidR="00BF3D6D">
        <w:rPr>
          <w:rFonts w:ascii="Calibri" w:eastAsia="Calibri" w:hAnsi="Calibri" w:cs="Times New Roman"/>
        </w:rPr>
        <w:t xml:space="preserve">a consistent user experience. </w:t>
      </w:r>
      <w:r>
        <w:rPr>
          <w:rFonts w:ascii="Calibri" w:eastAsia="Calibri" w:hAnsi="Calibri" w:cs="Times New Roman"/>
        </w:rPr>
        <w:t xml:space="preserve">However, </w:t>
      </w:r>
      <w:r w:rsidR="00E3445D">
        <w:rPr>
          <w:rFonts w:ascii="Calibri" w:eastAsia="Calibri" w:hAnsi="Calibri" w:cs="Times New Roman"/>
        </w:rPr>
        <w:t xml:space="preserve">pre-installation and default settings </w:t>
      </w:r>
      <w:r>
        <w:rPr>
          <w:rFonts w:ascii="Calibri" w:eastAsia="Calibri" w:hAnsi="Calibri" w:cs="Times New Roman"/>
        </w:rPr>
        <w:t xml:space="preserve">can also </w:t>
      </w:r>
      <w:r>
        <w:t xml:space="preserve">raise </w:t>
      </w:r>
      <w:r>
        <w:lastRenderedPageBreak/>
        <w:t xml:space="preserve">competition concerns when </w:t>
      </w:r>
      <w:r w:rsidR="00E3445D">
        <w:t xml:space="preserve">they are </w:t>
      </w:r>
      <w:r>
        <w:t>used to enhance a position of market power in a core market</w:t>
      </w:r>
      <w:r w:rsidR="00950197">
        <w:t>,</w:t>
      </w:r>
      <w:r>
        <w:t xml:space="preserve"> or </w:t>
      </w:r>
      <w:r w:rsidR="00E3445D">
        <w:t>are</w:t>
      </w:r>
      <w:r>
        <w:t xml:space="preserve"> used to leverage a position of market power into related markets.</w:t>
      </w:r>
      <w:r w:rsidR="00747441">
        <w:rPr>
          <w:rStyle w:val="FootnoteReference"/>
        </w:rPr>
        <w:footnoteReference w:id="50"/>
      </w:r>
    </w:p>
    <w:p w14:paraId="3E794B36" w14:textId="5ACFFD68" w:rsidR="00D12926" w:rsidRDefault="00747441" w:rsidP="00654FE8">
      <w:r>
        <w:t>The European Commission has noted that pre-installation of apps and default settings on smart home</w:t>
      </w:r>
      <w:r w:rsidR="00D733E9">
        <w:t xml:space="preserve"> </w:t>
      </w:r>
      <w:r>
        <w:t xml:space="preserve">devices tends to provide a competitive </w:t>
      </w:r>
      <w:r w:rsidR="00D12926">
        <w:t>advantage</w:t>
      </w:r>
      <w:r>
        <w:t xml:space="preserve"> to </w:t>
      </w:r>
      <w:r w:rsidR="00D12926">
        <w:t>first</w:t>
      </w:r>
      <w:r>
        <w:t xml:space="preserve">-party services by vertically-integrated device providers such as </w:t>
      </w:r>
      <w:r w:rsidR="00D12926">
        <w:t>Google</w:t>
      </w:r>
      <w:r>
        <w:t>, Amazon and Apple.</w:t>
      </w:r>
      <w:r>
        <w:rPr>
          <w:rStyle w:val="FootnoteReference"/>
        </w:rPr>
        <w:footnoteReference w:id="51"/>
      </w:r>
      <w:r>
        <w:t xml:space="preserve"> </w:t>
      </w:r>
      <w:r w:rsidR="00F00107">
        <w:t>Separately, t</w:t>
      </w:r>
      <w:r w:rsidR="00D12926">
        <w:t>he ACCC provide</w:t>
      </w:r>
      <w:r w:rsidR="00950197">
        <w:t>s</w:t>
      </w:r>
      <w:r w:rsidR="00D12926">
        <w:t xml:space="preserve"> a number of examples:</w:t>
      </w:r>
    </w:p>
    <w:p w14:paraId="70257215" w14:textId="27C5BA4F" w:rsidR="003A4AB9" w:rsidRPr="009810A7" w:rsidRDefault="00D12926" w:rsidP="008F7C5F">
      <w:pPr>
        <w:pStyle w:val="ListParagraph"/>
        <w:numPr>
          <w:ilvl w:val="0"/>
          <w:numId w:val="38"/>
        </w:numPr>
        <w:ind w:left="357"/>
        <w:contextualSpacing w:val="0"/>
        <w:rPr>
          <w:rFonts w:ascii="Calibri" w:eastAsia="Calibri" w:hAnsi="Calibri" w:cs="Times New Roman"/>
        </w:rPr>
      </w:pPr>
      <w:r>
        <w:t>The Apple HomePod Mini smart speaker will, in respon</w:t>
      </w:r>
      <w:r w:rsidR="00E3445D">
        <w:t>se</w:t>
      </w:r>
      <w:r>
        <w:t xml:space="preserve"> to the command </w:t>
      </w:r>
      <w:r w:rsidR="00CB477C">
        <w:t>‘</w:t>
      </w:r>
      <w:r w:rsidRPr="00434FC4">
        <w:t>Hey Siri, play pop hits in the bedroom</w:t>
      </w:r>
      <w:r w:rsidR="00B06727" w:rsidRPr="00434FC4">
        <w:t>’</w:t>
      </w:r>
      <w:r w:rsidRPr="00434FC4">
        <w:t xml:space="preserve"> open Apple Music (rather than an alternative music streaming service); while </w:t>
      </w:r>
      <w:r w:rsidR="00B06727" w:rsidRPr="00434FC4">
        <w:t>‘</w:t>
      </w:r>
      <w:r w:rsidRPr="00434FC4">
        <w:t>Hey Siri, how long would it take me to get to the airport</w:t>
      </w:r>
      <w:r w:rsidR="00B06727" w:rsidRPr="00434FC4">
        <w:t>’</w:t>
      </w:r>
      <w:r>
        <w:t xml:space="preserve"> will open Apple Maps (rather than an </w:t>
      </w:r>
      <w:r w:rsidR="003A4AB9">
        <w:t>alternative map</w:t>
      </w:r>
      <w:r>
        <w:t xml:space="preserve"> service).</w:t>
      </w:r>
      <w:r w:rsidR="00CF35A8">
        <w:rPr>
          <w:rStyle w:val="FootnoteReference"/>
        </w:rPr>
        <w:footnoteReference w:id="52"/>
      </w:r>
    </w:p>
    <w:p w14:paraId="012DEDB4" w14:textId="3B9FC144" w:rsidR="000B2104" w:rsidRPr="00D67FF9" w:rsidRDefault="00CF35A8" w:rsidP="008F7C5F">
      <w:pPr>
        <w:pStyle w:val="ListParagraph"/>
        <w:numPr>
          <w:ilvl w:val="0"/>
          <w:numId w:val="38"/>
        </w:numPr>
        <w:ind w:left="357"/>
        <w:contextualSpacing w:val="0"/>
        <w:rPr>
          <w:rFonts w:ascii="Calibri" w:eastAsia="Calibri" w:hAnsi="Calibri" w:cs="Times New Roman"/>
        </w:rPr>
      </w:pPr>
      <w:r>
        <w:t xml:space="preserve">Similarly, </w:t>
      </w:r>
      <w:r w:rsidR="00D12926">
        <w:t xml:space="preserve">Amazon positions Audible (ebooks) and Amazon.com.au (marketplace) services as features of Alexa. For example, the voice command </w:t>
      </w:r>
      <w:r w:rsidR="00B06727" w:rsidRPr="00434FC4">
        <w:t>‘</w:t>
      </w:r>
      <w:r w:rsidR="00D12926" w:rsidRPr="00434FC4">
        <w:t>Alexa, read The Hobbit</w:t>
      </w:r>
      <w:r w:rsidR="00B06727" w:rsidRPr="00434FC4">
        <w:t>’</w:t>
      </w:r>
      <w:r w:rsidR="00D12926">
        <w:t xml:space="preserve"> will open the relevant title via Audible.</w:t>
      </w:r>
      <w:r>
        <w:rPr>
          <w:rStyle w:val="FootnoteReference"/>
        </w:rPr>
        <w:footnoteReference w:id="53"/>
      </w:r>
    </w:p>
    <w:p w14:paraId="5F12D92F" w14:textId="20C8403E" w:rsidR="000B2104" w:rsidRDefault="000B2104" w:rsidP="000B2104">
      <w:pPr>
        <w:pStyle w:val="Heading3"/>
        <w:rPr>
          <w:lang w:val="en-US"/>
        </w:rPr>
      </w:pPr>
      <w:bookmarkStart w:id="66" w:name="_Toc178255678"/>
      <w:r>
        <w:rPr>
          <w:lang w:val="en-US"/>
        </w:rPr>
        <w:t>3.2 Expected shifts in bargaining power</w:t>
      </w:r>
      <w:bookmarkEnd w:id="66"/>
    </w:p>
    <w:p w14:paraId="7122D94E" w14:textId="57633550" w:rsidR="000B2104" w:rsidRDefault="000B2104" w:rsidP="000B2104">
      <w:pPr>
        <w:rPr>
          <w:lang w:val="en-US"/>
        </w:rPr>
      </w:pPr>
      <w:r w:rsidRPr="00253DAA">
        <w:rPr>
          <w:lang w:val="en-US"/>
        </w:rPr>
        <w:t>As noted in section</w:t>
      </w:r>
      <w:r>
        <w:rPr>
          <w:lang w:val="en-US"/>
        </w:rPr>
        <w:t xml:space="preserve"> 2.2, the UK’s Media </w:t>
      </w:r>
      <w:r w:rsidR="00DF4CC0">
        <w:rPr>
          <w:lang w:val="en-US"/>
        </w:rPr>
        <w:t>Act</w:t>
      </w:r>
      <w:r w:rsidR="00A7059B">
        <w:rPr>
          <w:lang w:val="en-US"/>
        </w:rPr>
        <w:t xml:space="preserve"> </w:t>
      </w:r>
      <w:r>
        <w:rPr>
          <w:lang w:val="en-US"/>
        </w:rPr>
        <w:t>includes a radio prominence framework to protect the availability of UK radio stations on connected audio devices and ensure that they are accessible in response to a user’s voice request. A key factor in the design of the UK’s radio prominence framework is the expected shift in the bargaining power between smart speaker providers and radio stations.</w:t>
      </w:r>
      <w:r w:rsidR="00A7059B" w:rsidRPr="00A7059B">
        <w:rPr>
          <w:rStyle w:val="FootnoteReference"/>
          <w:lang w:val="en-US"/>
        </w:rPr>
        <w:t xml:space="preserve"> </w:t>
      </w:r>
      <w:r w:rsidR="00A7059B">
        <w:rPr>
          <w:rStyle w:val="FootnoteReference"/>
          <w:lang w:val="en-US"/>
        </w:rPr>
        <w:footnoteReference w:id="54"/>
      </w:r>
    </w:p>
    <w:p w14:paraId="60F7817E" w14:textId="0831B3C3" w:rsidR="000B2104" w:rsidRDefault="000B2104" w:rsidP="000B2104">
      <w:pPr>
        <w:rPr>
          <w:lang w:val="en-US"/>
        </w:rPr>
      </w:pPr>
      <w:r>
        <w:rPr>
          <w:lang w:val="en-US"/>
        </w:rPr>
        <w:t xml:space="preserve">A report from Frontier Economics, commissioned by Bauer Media in the context of the UK’s Digital Radio and Audio Review, found that the value exchange between the two parties – which has </w:t>
      </w:r>
      <w:r w:rsidR="00B93CBC">
        <w:rPr>
          <w:lang w:val="en-US"/>
        </w:rPr>
        <w:t xml:space="preserve">tended to be </w:t>
      </w:r>
      <w:r>
        <w:rPr>
          <w:lang w:val="en-US"/>
        </w:rPr>
        <w:t>mutually beneficial to date – is expected to shift in favour of the platforms over the coming years as the share of listening carried on these devices grows.</w:t>
      </w:r>
      <w:r>
        <w:rPr>
          <w:rStyle w:val="FootnoteReference"/>
          <w:lang w:val="en-US"/>
        </w:rPr>
        <w:footnoteReference w:id="55"/>
      </w:r>
      <w:r>
        <w:rPr>
          <w:lang w:val="en-US"/>
        </w:rPr>
        <w:t xml:space="preserve"> This is because:</w:t>
      </w:r>
    </w:p>
    <w:p w14:paraId="122F97DE" w14:textId="0A75B2D1" w:rsidR="000B2104" w:rsidRPr="00253DAA" w:rsidRDefault="000B2104" w:rsidP="000F5EE4">
      <w:pPr>
        <w:pStyle w:val="ListParagraph"/>
        <w:numPr>
          <w:ilvl w:val="0"/>
          <w:numId w:val="48"/>
        </w:numPr>
        <w:contextualSpacing w:val="0"/>
        <w:rPr>
          <w:lang w:val="en-US"/>
        </w:rPr>
      </w:pPr>
      <w:r w:rsidRPr="00E60DA7">
        <w:rPr>
          <w:lang w:val="en-US"/>
        </w:rPr>
        <w:t>s</w:t>
      </w:r>
      <w:r>
        <w:t>mart speakers will become less reliant on radio (due to the maturation of the smart speaker market and the development of alternative streaming services); while</w:t>
      </w:r>
    </w:p>
    <w:p w14:paraId="46E1D200" w14:textId="13633880" w:rsidR="000B2104" w:rsidRDefault="000B2104" w:rsidP="000F5EE4">
      <w:pPr>
        <w:pStyle w:val="ListParagraph"/>
        <w:numPr>
          <w:ilvl w:val="0"/>
          <w:numId w:val="48"/>
        </w:numPr>
        <w:contextualSpacing w:val="0"/>
        <w:rPr>
          <w:lang w:val="en-US"/>
        </w:rPr>
      </w:pPr>
      <w:r w:rsidRPr="00E60DA7">
        <w:rPr>
          <w:lang w:val="en-US"/>
        </w:rPr>
        <w:t>r</w:t>
      </w:r>
      <w:r w:rsidRPr="00253DAA">
        <w:rPr>
          <w:lang w:val="en-US"/>
        </w:rPr>
        <w:t>adio broadcasters will likely be more dependent on voice assistant platforms</w:t>
      </w:r>
      <w:r w:rsidRPr="00E60DA7">
        <w:rPr>
          <w:lang w:val="en-US"/>
        </w:rPr>
        <w:t xml:space="preserve"> (due to a higher share of radio listening being via voice assisted platforms, and a decline in the number of households with traditional analogue or digital radio sets).</w:t>
      </w:r>
      <w:r>
        <w:rPr>
          <w:rStyle w:val="FootnoteReference"/>
          <w:lang w:val="en-US"/>
        </w:rPr>
        <w:footnoteReference w:id="56"/>
      </w:r>
    </w:p>
    <w:p w14:paraId="6042263C" w14:textId="3AA1BEC6" w:rsidR="000B2104" w:rsidRDefault="000B2104" w:rsidP="000B2104">
      <w:r>
        <w:rPr>
          <w:lang w:val="en-US"/>
        </w:rPr>
        <w:t xml:space="preserve">The Impact Analysis undertaken by the Department of Culture, Media and Sport for the UK’s radio prominence framework found that there is </w:t>
      </w:r>
      <w:r>
        <w:t>likely to be a ‘tipping point’ whereby radio will become dependent on the platforms for access to its listeners, which would provide the platforms with a clear economic incentive to seek to monetise the provision of radio services.</w:t>
      </w:r>
      <w:r>
        <w:rPr>
          <w:rStyle w:val="FootnoteReference"/>
        </w:rPr>
        <w:footnoteReference w:id="57"/>
      </w:r>
    </w:p>
    <w:p w14:paraId="64C1BCA3" w14:textId="77E82B22" w:rsidR="000B2104" w:rsidRPr="00253DAA" w:rsidRDefault="000B2104" w:rsidP="000B2104">
      <w:pPr>
        <w:ind w:left="720" w:right="933"/>
        <w:rPr>
          <w:i/>
        </w:rPr>
      </w:pPr>
      <w:r w:rsidRPr="00253DAA">
        <w:rPr>
          <w:i/>
        </w:rPr>
        <w:lastRenderedPageBreak/>
        <w:t>“Although relationships have been benign since the emergence of voice activated smart speaker devices in 2016, it is this risk - the risk that the public value inherent in continued access to live, licensed radio services will be intermediated and monetised by the platforms - that the new measures to regulate radio access across voice assistant interfaces in the draft Media Bill seek to address.”</w:t>
      </w:r>
      <w:r w:rsidR="00A7059B">
        <w:rPr>
          <w:i/>
        </w:rPr>
        <w:t xml:space="preserve"> </w:t>
      </w:r>
      <w:r w:rsidRPr="00A7059B">
        <w:rPr>
          <w:rStyle w:val="FootnoteReference"/>
        </w:rPr>
        <w:footnoteReference w:id="58"/>
      </w:r>
    </w:p>
    <w:p w14:paraId="776EA82E" w14:textId="77777777" w:rsidR="000B2104" w:rsidRDefault="000B2104" w:rsidP="000B2104">
      <w:pPr>
        <w:ind w:right="933"/>
      </w:pPr>
      <w:r>
        <w:t>The Impact Analysis further noted that although the tipping point is unlikely to have been reached at this point, other media sectors – such as news publishing – highlight how quickly and dramatically market changes can impact content providers’ long-term sustainability.</w:t>
      </w:r>
      <w:r>
        <w:rPr>
          <w:rStyle w:val="FootnoteReference"/>
        </w:rPr>
        <w:footnoteReference w:id="59"/>
      </w:r>
    </w:p>
    <w:p w14:paraId="7507F3FD" w14:textId="240F3A9A" w:rsidR="00B1625A" w:rsidRDefault="00737D0B" w:rsidP="00737D0B">
      <w:pPr>
        <w:pStyle w:val="Heading3"/>
        <w:rPr>
          <w:lang w:val="en-US"/>
        </w:rPr>
      </w:pPr>
      <w:bookmarkStart w:id="67" w:name="_Toc178255679"/>
      <w:r>
        <w:rPr>
          <w:lang w:val="en-US"/>
        </w:rPr>
        <w:t>3.</w:t>
      </w:r>
      <w:r w:rsidR="003A4AB9">
        <w:rPr>
          <w:lang w:val="en-US"/>
        </w:rPr>
        <w:t>3</w:t>
      </w:r>
      <w:r>
        <w:rPr>
          <w:lang w:val="en-US"/>
        </w:rPr>
        <w:t xml:space="preserve"> </w:t>
      </w:r>
      <w:r w:rsidR="00495B63">
        <w:rPr>
          <w:lang w:val="en-US"/>
        </w:rPr>
        <w:t xml:space="preserve">Inaccurate </w:t>
      </w:r>
      <w:r w:rsidR="00B1625A" w:rsidRPr="00F01D05">
        <w:rPr>
          <w:lang w:val="en-US"/>
        </w:rPr>
        <w:t xml:space="preserve">surfacing </w:t>
      </w:r>
      <w:r w:rsidR="00495B63">
        <w:rPr>
          <w:lang w:val="en-US"/>
        </w:rPr>
        <w:t>of r</w:t>
      </w:r>
      <w:r w:rsidR="00B1625A" w:rsidRPr="00F01D05">
        <w:rPr>
          <w:lang w:val="en-US"/>
        </w:rPr>
        <w:t xml:space="preserve">adio </w:t>
      </w:r>
      <w:r w:rsidR="00495B63">
        <w:rPr>
          <w:lang w:val="en-US"/>
        </w:rPr>
        <w:t>stations by voice assistants</w:t>
      </w:r>
      <w:bookmarkEnd w:id="67"/>
    </w:p>
    <w:p w14:paraId="734E5E6F" w14:textId="7CA2E3E6" w:rsidR="007501A9" w:rsidRDefault="0086749D" w:rsidP="001C26B7">
      <w:pPr>
        <w:rPr>
          <w:lang w:val="en-US"/>
        </w:rPr>
      </w:pPr>
      <w:r>
        <w:rPr>
          <w:lang w:val="en-US"/>
        </w:rPr>
        <w:t>A</w:t>
      </w:r>
      <w:r w:rsidR="003D6E1D" w:rsidRPr="00914161">
        <w:rPr>
          <w:lang w:val="en-US"/>
        </w:rPr>
        <w:t xml:space="preserve">s discussed in </w:t>
      </w:r>
      <w:r w:rsidR="00AC254F">
        <w:rPr>
          <w:lang w:val="en-US"/>
        </w:rPr>
        <w:t>Section</w:t>
      </w:r>
      <w:r w:rsidR="00AC254F" w:rsidRPr="00914161">
        <w:rPr>
          <w:lang w:val="en-US"/>
        </w:rPr>
        <w:t xml:space="preserve"> </w:t>
      </w:r>
      <w:r w:rsidR="003B7A5A" w:rsidRPr="00914161">
        <w:rPr>
          <w:lang w:val="en-US"/>
        </w:rPr>
        <w:t>2</w:t>
      </w:r>
      <w:r w:rsidR="003A4AB9">
        <w:rPr>
          <w:lang w:val="en-US"/>
        </w:rPr>
        <w:t xml:space="preserve">, </w:t>
      </w:r>
      <w:r w:rsidR="003B7A5A" w:rsidRPr="00914161">
        <w:rPr>
          <w:lang w:val="en-US"/>
        </w:rPr>
        <w:t>there</w:t>
      </w:r>
      <w:r w:rsidR="009B289D" w:rsidRPr="00914161">
        <w:rPr>
          <w:lang w:val="en-US"/>
        </w:rPr>
        <w:t xml:space="preserve"> </w:t>
      </w:r>
      <w:r w:rsidR="00ED146D" w:rsidRPr="00914161">
        <w:rPr>
          <w:lang w:val="en-US"/>
        </w:rPr>
        <w:t>are a number of ways in which the voice assistant function</w:t>
      </w:r>
      <w:r w:rsidR="003A4AB9">
        <w:rPr>
          <w:lang w:val="en-US"/>
        </w:rPr>
        <w:t xml:space="preserve">s </w:t>
      </w:r>
      <w:r w:rsidR="00ED146D" w:rsidRPr="00914161">
        <w:rPr>
          <w:lang w:val="en-US"/>
        </w:rPr>
        <w:t>of smart speaker</w:t>
      </w:r>
      <w:r w:rsidR="00AC254F">
        <w:rPr>
          <w:lang w:val="en-US"/>
        </w:rPr>
        <w:t>s</w:t>
      </w:r>
      <w:r w:rsidR="00ED146D" w:rsidRPr="00914161">
        <w:rPr>
          <w:lang w:val="en-US"/>
        </w:rPr>
        <w:t xml:space="preserve"> may process a user’s voice command. </w:t>
      </w:r>
      <w:r w:rsidR="007D6749" w:rsidRPr="00914161">
        <w:rPr>
          <w:lang w:val="en-US"/>
        </w:rPr>
        <w:t xml:space="preserve">However, regardless of the </w:t>
      </w:r>
      <w:r w:rsidR="00ED146D" w:rsidRPr="00914161">
        <w:rPr>
          <w:lang w:val="en-US"/>
        </w:rPr>
        <w:t xml:space="preserve">process used to </w:t>
      </w:r>
      <w:r w:rsidR="007D6749" w:rsidRPr="00914161">
        <w:rPr>
          <w:lang w:val="en-US"/>
        </w:rPr>
        <w:t xml:space="preserve">fulfil </w:t>
      </w:r>
      <w:r w:rsidR="00ED146D" w:rsidRPr="00914161">
        <w:rPr>
          <w:lang w:val="en-US"/>
        </w:rPr>
        <w:t xml:space="preserve">the user </w:t>
      </w:r>
      <w:r w:rsidR="007D6749" w:rsidRPr="00914161">
        <w:rPr>
          <w:lang w:val="en-US"/>
        </w:rPr>
        <w:t xml:space="preserve">request, the </w:t>
      </w:r>
      <w:r w:rsidR="00914161">
        <w:rPr>
          <w:lang w:val="en-US"/>
        </w:rPr>
        <w:t>accuracy of the response is important</w:t>
      </w:r>
      <w:r w:rsidR="006F487C">
        <w:rPr>
          <w:lang w:val="en-US"/>
        </w:rPr>
        <w:t xml:space="preserve"> for the </w:t>
      </w:r>
      <w:r w:rsidR="001E5612">
        <w:rPr>
          <w:lang w:val="en-US"/>
        </w:rPr>
        <w:t>user</w:t>
      </w:r>
      <w:r w:rsidR="00914161">
        <w:rPr>
          <w:lang w:val="en-US"/>
        </w:rPr>
        <w:t xml:space="preserve">, </w:t>
      </w:r>
      <w:r w:rsidR="001E5612">
        <w:rPr>
          <w:lang w:val="en-US"/>
        </w:rPr>
        <w:t xml:space="preserve">device manufacturer, and </w:t>
      </w:r>
      <w:r w:rsidR="00914161">
        <w:rPr>
          <w:lang w:val="en-US"/>
        </w:rPr>
        <w:t>the radio service.</w:t>
      </w:r>
    </w:p>
    <w:p w14:paraId="646D1563" w14:textId="5EBE1DF4" w:rsidR="00206455" w:rsidRDefault="007501A9" w:rsidP="00F74AB2">
      <w:pPr>
        <w:rPr>
          <w:lang w:val="en-US"/>
        </w:rPr>
      </w:pPr>
      <w:r w:rsidRPr="00F74AB2">
        <w:rPr>
          <w:lang w:val="en-US"/>
        </w:rPr>
        <w:t>Research commissioned by Ofcom in 2022</w:t>
      </w:r>
      <w:r w:rsidR="00EE1F1E">
        <w:rPr>
          <w:lang w:val="en-US"/>
        </w:rPr>
        <w:t xml:space="preserve"> found that consumers were generally positive about voice activated smart speakers citing convenience, integration and a wide range of functions as key benefits (among others).</w:t>
      </w:r>
      <w:r w:rsidR="00EE1F1E">
        <w:rPr>
          <w:rStyle w:val="FootnoteReference"/>
          <w:lang w:val="en-US"/>
        </w:rPr>
        <w:footnoteReference w:id="60"/>
      </w:r>
      <w:r w:rsidR="00EE1F1E">
        <w:rPr>
          <w:lang w:val="en-US"/>
        </w:rPr>
        <w:t xml:space="preserve"> However, the</w:t>
      </w:r>
      <w:r w:rsidR="00C10CEE">
        <w:rPr>
          <w:lang w:val="en-US"/>
        </w:rPr>
        <w:t xml:space="preserve"> research identified a number of drawbacks or downsides to the technology. The </w:t>
      </w:r>
      <w:r w:rsidR="00EE1F1E">
        <w:rPr>
          <w:lang w:val="en-US"/>
        </w:rPr>
        <w:t xml:space="preserve">two </w:t>
      </w:r>
      <w:r w:rsidR="00206455">
        <w:rPr>
          <w:lang w:val="en-US"/>
        </w:rPr>
        <w:t>most commonly identified</w:t>
      </w:r>
      <w:r w:rsidR="00EE1F1E">
        <w:rPr>
          <w:lang w:val="en-US"/>
        </w:rPr>
        <w:t xml:space="preserve"> </w:t>
      </w:r>
      <w:r w:rsidR="00206455">
        <w:rPr>
          <w:lang w:val="en-US"/>
        </w:rPr>
        <w:t>were:</w:t>
      </w:r>
    </w:p>
    <w:p w14:paraId="0E168124" w14:textId="1F9AA0E7" w:rsidR="00206455" w:rsidRDefault="00206455" w:rsidP="000F5EE4">
      <w:pPr>
        <w:pStyle w:val="ListParagraph"/>
        <w:numPr>
          <w:ilvl w:val="0"/>
          <w:numId w:val="40"/>
        </w:numPr>
        <w:contextualSpacing w:val="0"/>
        <w:rPr>
          <w:lang w:val="en-US"/>
        </w:rPr>
      </w:pPr>
      <w:r>
        <w:rPr>
          <w:lang w:val="en-US"/>
        </w:rPr>
        <w:t xml:space="preserve">the speaker misunderstanding or not understanding </w:t>
      </w:r>
      <w:r w:rsidR="00CF6E2A">
        <w:rPr>
          <w:lang w:val="en-US"/>
        </w:rPr>
        <w:t xml:space="preserve">the </w:t>
      </w:r>
      <w:r>
        <w:rPr>
          <w:lang w:val="en-US"/>
        </w:rPr>
        <w:t>commands</w:t>
      </w:r>
      <w:r w:rsidR="00CF6E2A">
        <w:rPr>
          <w:lang w:val="en-US"/>
        </w:rPr>
        <w:t xml:space="preserve"> of the user</w:t>
      </w:r>
      <w:r>
        <w:rPr>
          <w:lang w:val="en-US"/>
        </w:rPr>
        <w:t>; and</w:t>
      </w:r>
    </w:p>
    <w:p w14:paraId="02A6D5C4" w14:textId="2C8817EF" w:rsidR="00EE1F1E" w:rsidRPr="00F74AB2" w:rsidRDefault="00CF6E2A" w:rsidP="000F5EE4">
      <w:pPr>
        <w:pStyle w:val="ListParagraph"/>
        <w:numPr>
          <w:ilvl w:val="0"/>
          <w:numId w:val="40"/>
        </w:numPr>
        <w:contextualSpacing w:val="0"/>
        <w:rPr>
          <w:lang w:val="en-US"/>
        </w:rPr>
      </w:pPr>
      <w:r>
        <w:rPr>
          <w:lang w:val="en-US"/>
        </w:rPr>
        <w:t xml:space="preserve">the speaker playing </w:t>
      </w:r>
      <w:r w:rsidR="00206455">
        <w:rPr>
          <w:lang w:val="en-US"/>
        </w:rPr>
        <w:t>inaccurate or wrong results</w:t>
      </w:r>
      <w:r>
        <w:rPr>
          <w:lang w:val="en-US"/>
        </w:rPr>
        <w:t xml:space="preserve"> in response to a request</w:t>
      </w:r>
      <w:r w:rsidR="00206455">
        <w:rPr>
          <w:lang w:val="en-US"/>
        </w:rPr>
        <w:t>.</w:t>
      </w:r>
      <w:r w:rsidR="0051313A">
        <w:rPr>
          <w:rStyle w:val="FootnoteReference"/>
          <w:lang w:val="en-US"/>
        </w:rPr>
        <w:footnoteReference w:id="61"/>
      </w:r>
    </w:p>
    <w:p w14:paraId="24BE41E2" w14:textId="152FC095" w:rsidR="007501A9" w:rsidRDefault="00470697" w:rsidP="001C26B7">
      <w:pPr>
        <w:rPr>
          <w:lang w:val="en-US"/>
        </w:rPr>
      </w:pPr>
      <w:r>
        <w:rPr>
          <w:lang w:val="en-US"/>
        </w:rPr>
        <w:t xml:space="preserve">A Voice Request Audit </w:t>
      </w:r>
      <w:r w:rsidR="007501A9">
        <w:rPr>
          <w:lang w:val="en-US"/>
        </w:rPr>
        <w:t xml:space="preserve">undertaken by Commercial Radio </w:t>
      </w:r>
      <w:r w:rsidR="0079075F">
        <w:rPr>
          <w:lang w:val="en-US"/>
        </w:rPr>
        <w:t xml:space="preserve">&amp; </w:t>
      </w:r>
      <w:r w:rsidR="007501A9">
        <w:rPr>
          <w:lang w:val="en-US"/>
        </w:rPr>
        <w:t xml:space="preserve">Audio </w:t>
      </w:r>
      <w:r w:rsidR="00760613">
        <w:rPr>
          <w:lang w:val="en-US"/>
        </w:rPr>
        <w:t xml:space="preserve">(CRA) </w:t>
      </w:r>
      <w:r>
        <w:rPr>
          <w:lang w:val="en-US"/>
        </w:rPr>
        <w:t xml:space="preserve">in 2018 </w:t>
      </w:r>
      <w:r w:rsidR="00CA0069">
        <w:rPr>
          <w:lang w:val="en-US"/>
        </w:rPr>
        <w:t>suggests</w:t>
      </w:r>
      <w:r w:rsidR="007501A9">
        <w:rPr>
          <w:lang w:val="en-US"/>
        </w:rPr>
        <w:t xml:space="preserve"> that there have been significant </w:t>
      </w:r>
      <w:r w:rsidR="008826EB">
        <w:rPr>
          <w:lang w:val="en-US"/>
        </w:rPr>
        <w:t>shortcomings</w:t>
      </w:r>
      <w:r w:rsidR="007501A9">
        <w:rPr>
          <w:lang w:val="en-US"/>
        </w:rPr>
        <w:t xml:space="preserve"> </w:t>
      </w:r>
      <w:r>
        <w:rPr>
          <w:lang w:val="en-US"/>
        </w:rPr>
        <w:t xml:space="preserve">in the past </w:t>
      </w:r>
      <w:r w:rsidR="007501A9">
        <w:rPr>
          <w:lang w:val="en-US"/>
        </w:rPr>
        <w:t>with the accuracy of voice search</w:t>
      </w:r>
      <w:r w:rsidR="000C579B">
        <w:rPr>
          <w:lang w:val="en-US"/>
        </w:rPr>
        <w:t xml:space="preserve"> results</w:t>
      </w:r>
      <w:r w:rsidR="007501A9">
        <w:rPr>
          <w:lang w:val="en-US"/>
        </w:rPr>
        <w:t xml:space="preserve"> for Australian radio stations.</w:t>
      </w:r>
      <w:r w:rsidR="00A7059B">
        <w:rPr>
          <w:rStyle w:val="FootnoteReference"/>
          <w:lang w:val="en-US"/>
        </w:rPr>
        <w:footnoteReference w:id="62"/>
      </w:r>
    </w:p>
    <w:p w14:paraId="40862336" w14:textId="09D8B7A6" w:rsidR="00CA0069" w:rsidRDefault="004B61AE" w:rsidP="007501A9">
      <w:pPr>
        <w:rPr>
          <w:lang w:val="en-US"/>
        </w:rPr>
      </w:pPr>
      <w:r>
        <w:rPr>
          <w:lang w:val="en-US"/>
        </w:rPr>
        <w:t xml:space="preserve">The </w:t>
      </w:r>
      <w:r w:rsidR="00A7059B">
        <w:rPr>
          <w:lang w:val="en-US"/>
        </w:rPr>
        <w:t>A</w:t>
      </w:r>
      <w:r w:rsidR="00470697">
        <w:rPr>
          <w:lang w:val="en-US"/>
        </w:rPr>
        <w:t xml:space="preserve">udit </w:t>
      </w:r>
      <w:r w:rsidR="00760613">
        <w:rPr>
          <w:lang w:val="en-US"/>
        </w:rPr>
        <w:t xml:space="preserve">was conducted </w:t>
      </w:r>
      <w:r w:rsidR="00CA0069">
        <w:rPr>
          <w:lang w:val="en-US"/>
        </w:rPr>
        <w:t xml:space="preserve">by CRA </w:t>
      </w:r>
      <w:r w:rsidR="00760613">
        <w:rPr>
          <w:lang w:val="en-US"/>
        </w:rPr>
        <w:t xml:space="preserve">to </w:t>
      </w:r>
      <w:r w:rsidR="00C43940">
        <w:rPr>
          <w:lang w:val="en-US"/>
        </w:rPr>
        <w:t>determine if radio station call ID</w:t>
      </w:r>
      <w:r w:rsidR="004C0399">
        <w:rPr>
          <w:lang w:val="en-US"/>
        </w:rPr>
        <w:t>s</w:t>
      </w:r>
      <w:r w:rsidR="00C43940">
        <w:rPr>
          <w:lang w:val="en-US"/>
        </w:rPr>
        <w:t xml:space="preserve"> would be recognised</w:t>
      </w:r>
      <w:r w:rsidR="007E69B9">
        <w:rPr>
          <w:lang w:val="en-US"/>
        </w:rPr>
        <w:t xml:space="preserve"> by the </w:t>
      </w:r>
      <w:r w:rsidR="004C0399">
        <w:rPr>
          <w:lang w:val="en-US"/>
        </w:rPr>
        <w:t xml:space="preserve">Google </w:t>
      </w:r>
      <w:r w:rsidR="00760613">
        <w:rPr>
          <w:lang w:val="en-US"/>
        </w:rPr>
        <w:t>Assistant</w:t>
      </w:r>
      <w:r w:rsidR="00C43940">
        <w:rPr>
          <w:lang w:val="en-US"/>
        </w:rPr>
        <w:t xml:space="preserve"> </w:t>
      </w:r>
      <w:r w:rsidR="00470697">
        <w:rPr>
          <w:lang w:val="en-US"/>
        </w:rPr>
        <w:t xml:space="preserve">on Google Home </w:t>
      </w:r>
      <w:r w:rsidR="00C43940">
        <w:rPr>
          <w:lang w:val="en-US"/>
        </w:rPr>
        <w:t>and</w:t>
      </w:r>
      <w:r w:rsidR="00760613">
        <w:rPr>
          <w:lang w:val="en-US"/>
        </w:rPr>
        <w:t>,</w:t>
      </w:r>
      <w:r w:rsidR="00C43940">
        <w:rPr>
          <w:lang w:val="en-US"/>
        </w:rPr>
        <w:t xml:space="preserve"> if so, through which aggregator or nominated station app it would be played.</w:t>
      </w:r>
    </w:p>
    <w:p w14:paraId="50023981" w14:textId="043869F7" w:rsidR="00D00F18" w:rsidRDefault="00470697" w:rsidP="007501A9">
      <w:pPr>
        <w:rPr>
          <w:lang w:val="en-US"/>
        </w:rPr>
      </w:pPr>
      <w:r>
        <w:rPr>
          <w:lang w:val="en-US"/>
        </w:rPr>
        <w:t xml:space="preserve">CRA requested </w:t>
      </w:r>
      <w:r w:rsidR="00CA0069">
        <w:rPr>
          <w:lang w:val="en-US"/>
        </w:rPr>
        <w:t xml:space="preserve">a </w:t>
      </w:r>
      <w:r>
        <w:rPr>
          <w:lang w:val="en-US"/>
        </w:rPr>
        <w:t xml:space="preserve">Google Home device to play </w:t>
      </w:r>
      <w:r w:rsidR="00D00F18">
        <w:rPr>
          <w:lang w:val="en-US"/>
        </w:rPr>
        <w:t xml:space="preserve">some 370 Australian radio stations, either online streams of terrestrial radio services (such as 702 ABC Sydney or 2GB), or popular online- or digital-only services </w:t>
      </w:r>
      <w:r w:rsidR="00B93CBC">
        <w:rPr>
          <w:lang w:val="en-US"/>
        </w:rPr>
        <w:t>(</w:t>
      </w:r>
      <w:r w:rsidR="00D00F18">
        <w:rPr>
          <w:lang w:val="en-US"/>
        </w:rPr>
        <w:t xml:space="preserve">such as SBS Chill </w:t>
      </w:r>
      <w:r w:rsidR="00913C23">
        <w:rPr>
          <w:lang w:val="en-US"/>
        </w:rPr>
        <w:t>or</w:t>
      </w:r>
      <w:r w:rsidR="00D00F18">
        <w:rPr>
          <w:lang w:val="en-US"/>
        </w:rPr>
        <w:t xml:space="preserve"> Coles Radio).</w:t>
      </w:r>
    </w:p>
    <w:p w14:paraId="56D7B958" w14:textId="59F0C5C5" w:rsidR="00B93CBC" w:rsidRDefault="00CA0069" w:rsidP="008826EB">
      <w:pPr>
        <w:rPr>
          <w:lang w:val="en-US"/>
        </w:rPr>
      </w:pPr>
      <w:r>
        <w:rPr>
          <w:lang w:val="en-US"/>
        </w:rPr>
        <w:t>According to CRA, t</w:t>
      </w:r>
      <w:r w:rsidR="00D00F18">
        <w:rPr>
          <w:lang w:val="en-US"/>
        </w:rPr>
        <w:t>he Audit found that only 43 per cent of requests resulted in the requested station being played (a failure rate of 5</w:t>
      </w:r>
      <w:r w:rsidR="00B93CBC">
        <w:rPr>
          <w:lang w:val="en-US"/>
        </w:rPr>
        <w:t>7</w:t>
      </w:r>
      <w:r w:rsidR="00D00F18">
        <w:rPr>
          <w:lang w:val="en-US"/>
        </w:rPr>
        <w:t xml:space="preserve"> per cent, or 210 of the 370 stations). </w:t>
      </w:r>
      <w:r w:rsidR="00760613">
        <w:rPr>
          <w:lang w:val="en-US"/>
        </w:rPr>
        <w:t xml:space="preserve">The </w:t>
      </w:r>
      <w:r w:rsidR="00C43940">
        <w:rPr>
          <w:lang w:val="en-US"/>
        </w:rPr>
        <w:t>Google Assistant</w:t>
      </w:r>
      <w:r w:rsidR="007E69B9">
        <w:rPr>
          <w:lang w:val="en-US"/>
        </w:rPr>
        <w:t xml:space="preserve"> </w:t>
      </w:r>
      <w:r w:rsidR="00D00F18">
        <w:rPr>
          <w:lang w:val="en-US"/>
        </w:rPr>
        <w:t>reportedly r</w:t>
      </w:r>
      <w:r w:rsidR="00C43940">
        <w:rPr>
          <w:lang w:val="en-US"/>
        </w:rPr>
        <w:t>esponded to the call ID requests with responses such as</w:t>
      </w:r>
      <w:r w:rsidRPr="00434FC4">
        <w:rPr>
          <w:lang w:val="en-US"/>
        </w:rPr>
        <w:t>:</w:t>
      </w:r>
      <w:r w:rsidR="00C43940" w:rsidRPr="00434FC4">
        <w:rPr>
          <w:lang w:val="en-US"/>
        </w:rPr>
        <w:t xml:space="preserve"> </w:t>
      </w:r>
      <w:r w:rsidR="00B06727" w:rsidRPr="00434FC4">
        <w:rPr>
          <w:lang w:val="en-US"/>
        </w:rPr>
        <w:t>‘[</w:t>
      </w:r>
      <w:r w:rsidR="00C43940" w:rsidRPr="00434FC4">
        <w:rPr>
          <w:lang w:val="en-US"/>
        </w:rPr>
        <w:t>call ID</w:t>
      </w:r>
      <w:r w:rsidR="00B06727" w:rsidRPr="00434FC4">
        <w:rPr>
          <w:lang w:val="en-US"/>
        </w:rPr>
        <w:t>]</w:t>
      </w:r>
      <w:r w:rsidR="00C43940" w:rsidRPr="00434FC4">
        <w:rPr>
          <w:lang w:val="en-US"/>
        </w:rPr>
        <w:t xml:space="preserve"> isn’t available or can’t be played right now</w:t>
      </w:r>
      <w:r w:rsidRPr="00434FC4">
        <w:rPr>
          <w:lang w:val="en-US"/>
        </w:rPr>
        <w:t>;</w:t>
      </w:r>
      <w:r w:rsidR="00B06727" w:rsidRPr="00434FC4">
        <w:rPr>
          <w:lang w:val="en-US"/>
        </w:rPr>
        <w:t>’</w:t>
      </w:r>
      <w:r w:rsidR="00C43940" w:rsidRPr="00434FC4">
        <w:rPr>
          <w:lang w:val="en-US"/>
        </w:rPr>
        <w:t xml:space="preserve"> </w:t>
      </w:r>
      <w:r w:rsidR="00B06727" w:rsidRPr="00434FC4">
        <w:rPr>
          <w:lang w:val="en-US"/>
        </w:rPr>
        <w:t>‘</w:t>
      </w:r>
      <w:r w:rsidR="00C43940" w:rsidRPr="00434FC4">
        <w:rPr>
          <w:lang w:val="en-US"/>
        </w:rPr>
        <w:t>Sorry, I don’t know how to help with that</w:t>
      </w:r>
      <w:r w:rsidR="00B06727" w:rsidRPr="00434FC4">
        <w:rPr>
          <w:lang w:val="en-US"/>
        </w:rPr>
        <w:t>’</w:t>
      </w:r>
      <w:r w:rsidR="00A7059B">
        <w:rPr>
          <w:lang w:val="en-US"/>
        </w:rPr>
        <w:t>;</w:t>
      </w:r>
      <w:r w:rsidR="00C43940">
        <w:rPr>
          <w:lang w:val="en-US"/>
        </w:rPr>
        <w:t xml:space="preserve"> or asked for further information such as which devices to use. In other cases</w:t>
      </w:r>
      <w:r w:rsidR="007E69B9">
        <w:rPr>
          <w:lang w:val="en-US"/>
        </w:rPr>
        <w:t>,</w:t>
      </w:r>
      <w:r w:rsidR="00C43940">
        <w:rPr>
          <w:lang w:val="en-US"/>
        </w:rPr>
        <w:t xml:space="preserve"> </w:t>
      </w:r>
      <w:r w:rsidR="007E69B9">
        <w:rPr>
          <w:lang w:val="en-US"/>
        </w:rPr>
        <w:t xml:space="preserve">a </w:t>
      </w:r>
      <w:r w:rsidR="00C43940">
        <w:rPr>
          <w:lang w:val="en-US"/>
        </w:rPr>
        <w:t xml:space="preserve">playlist or song </w:t>
      </w:r>
      <w:r w:rsidR="007E69B9">
        <w:rPr>
          <w:lang w:val="en-US"/>
        </w:rPr>
        <w:t>(</w:t>
      </w:r>
      <w:r>
        <w:rPr>
          <w:lang w:val="en-US"/>
        </w:rPr>
        <w:t>often</w:t>
      </w:r>
      <w:r w:rsidR="007E69B9">
        <w:rPr>
          <w:lang w:val="en-US"/>
        </w:rPr>
        <w:t xml:space="preserve"> unrelated) </w:t>
      </w:r>
      <w:r w:rsidR="00C43940">
        <w:rPr>
          <w:lang w:val="en-US"/>
        </w:rPr>
        <w:t xml:space="preserve">was </w:t>
      </w:r>
      <w:r w:rsidR="00D00F18">
        <w:rPr>
          <w:lang w:val="en-US"/>
        </w:rPr>
        <w:t xml:space="preserve">reported to have been </w:t>
      </w:r>
      <w:r w:rsidR="00C43940">
        <w:rPr>
          <w:lang w:val="en-US"/>
        </w:rPr>
        <w:t>played from YouTube or Google Music.</w:t>
      </w:r>
    </w:p>
    <w:p w14:paraId="1D8F351B" w14:textId="21D08F00" w:rsidR="007501A9" w:rsidRDefault="008826EB" w:rsidP="008E2CC6">
      <w:pPr>
        <w:rPr>
          <w:lang w:val="en-US"/>
        </w:rPr>
      </w:pPr>
      <w:r>
        <w:rPr>
          <w:lang w:val="en-US"/>
        </w:rPr>
        <w:t>Subsequent to the A</w:t>
      </w:r>
      <w:r w:rsidR="007E69B9">
        <w:rPr>
          <w:lang w:val="en-US"/>
        </w:rPr>
        <w:t xml:space="preserve">udit, CRA entered into a commercial agreement with Google </w:t>
      </w:r>
      <w:r w:rsidR="008E2CC6">
        <w:rPr>
          <w:lang w:val="en-US"/>
        </w:rPr>
        <w:t xml:space="preserve">and </w:t>
      </w:r>
      <w:r w:rsidR="008561E1">
        <w:rPr>
          <w:lang w:val="en-US"/>
        </w:rPr>
        <w:t xml:space="preserve">a </w:t>
      </w:r>
      <w:r w:rsidR="008E2CC6">
        <w:rPr>
          <w:lang w:val="en-US"/>
        </w:rPr>
        <w:t>separate</w:t>
      </w:r>
      <w:r w:rsidR="008561E1">
        <w:rPr>
          <w:lang w:val="en-US"/>
        </w:rPr>
        <w:t xml:space="preserve"> arrangement</w:t>
      </w:r>
      <w:r w:rsidR="008E2CC6">
        <w:rPr>
          <w:lang w:val="en-US"/>
        </w:rPr>
        <w:t xml:space="preserve"> with Amazon </w:t>
      </w:r>
      <w:r w:rsidR="007E69B9">
        <w:rPr>
          <w:lang w:val="en-US"/>
        </w:rPr>
        <w:t>to improve the identification of Australian radio stations.</w:t>
      </w:r>
      <w:r w:rsidR="008E2CC6">
        <w:rPr>
          <w:lang w:val="en-US"/>
        </w:rPr>
        <w:t xml:space="preserve"> CRA has indicated that the request accuracy on Google and Amazon smart speakers has improved substantially, but </w:t>
      </w:r>
      <w:r w:rsidR="00CA0069">
        <w:rPr>
          <w:lang w:val="en-US"/>
        </w:rPr>
        <w:t xml:space="preserve">remains concerned </w:t>
      </w:r>
      <w:r w:rsidR="008E2CC6">
        <w:rPr>
          <w:lang w:val="en-US"/>
        </w:rPr>
        <w:t xml:space="preserve">that there </w:t>
      </w:r>
      <w:r w:rsidR="007501A9">
        <w:rPr>
          <w:lang w:val="en-US"/>
        </w:rPr>
        <w:t xml:space="preserve">is no guarantee that the large </w:t>
      </w:r>
      <w:r w:rsidR="008E2CC6">
        <w:rPr>
          <w:lang w:val="en-US"/>
        </w:rPr>
        <w:t xml:space="preserve">digital </w:t>
      </w:r>
      <w:r w:rsidR="007501A9">
        <w:rPr>
          <w:lang w:val="en-US"/>
        </w:rPr>
        <w:t>platforms will continue to provide access to Australian radi</w:t>
      </w:r>
      <w:r w:rsidR="008E2CC6">
        <w:rPr>
          <w:lang w:val="en-US"/>
        </w:rPr>
        <w:t xml:space="preserve">o </w:t>
      </w:r>
      <w:r w:rsidR="00CA0069">
        <w:rPr>
          <w:lang w:val="en-US"/>
        </w:rPr>
        <w:t>if and when</w:t>
      </w:r>
      <w:r w:rsidR="008E2CC6">
        <w:rPr>
          <w:lang w:val="en-US"/>
        </w:rPr>
        <w:t xml:space="preserve"> those agreements expire.</w:t>
      </w:r>
      <w:r w:rsidR="008561E1">
        <w:rPr>
          <w:lang w:val="en-US"/>
        </w:rPr>
        <w:t xml:space="preserve"> The commercial radio industry </w:t>
      </w:r>
      <w:r w:rsidR="00775F33">
        <w:rPr>
          <w:lang w:val="en-US"/>
        </w:rPr>
        <w:t xml:space="preserve">also </w:t>
      </w:r>
      <w:r w:rsidR="008561E1">
        <w:rPr>
          <w:lang w:val="en-US"/>
        </w:rPr>
        <w:t xml:space="preserve">reports ongoing problems, such as the </w:t>
      </w:r>
      <w:r w:rsidR="008561E1">
        <w:rPr>
          <w:lang w:val="en-US"/>
        </w:rPr>
        <w:lastRenderedPageBreak/>
        <w:t xml:space="preserve">inability to access radio through </w:t>
      </w:r>
      <w:r w:rsidR="00096754">
        <w:rPr>
          <w:lang w:val="en-US"/>
        </w:rPr>
        <w:t xml:space="preserve">specific </w:t>
      </w:r>
      <w:r w:rsidR="008561E1">
        <w:rPr>
          <w:lang w:val="en-US"/>
        </w:rPr>
        <w:t xml:space="preserve">station </w:t>
      </w:r>
      <w:r w:rsidR="00842F7E">
        <w:rPr>
          <w:lang w:val="en-US"/>
        </w:rPr>
        <w:t>a</w:t>
      </w:r>
      <w:r w:rsidR="008561E1">
        <w:rPr>
          <w:lang w:val="en-US"/>
        </w:rPr>
        <w:t>pps on Google devices</w:t>
      </w:r>
      <w:r w:rsidR="0039775C">
        <w:rPr>
          <w:lang w:val="en-US"/>
        </w:rPr>
        <w:t>. I</w:t>
      </w:r>
      <w:r w:rsidR="008561E1">
        <w:rPr>
          <w:lang w:val="en-US"/>
        </w:rPr>
        <w:t xml:space="preserve">nstead, </w:t>
      </w:r>
      <w:r w:rsidR="00096754">
        <w:rPr>
          <w:lang w:val="en-US"/>
        </w:rPr>
        <w:t xml:space="preserve">the voice assistant </w:t>
      </w:r>
      <w:r w:rsidR="00CB3CCA">
        <w:rPr>
          <w:lang w:val="en-US"/>
        </w:rPr>
        <w:t>selects</w:t>
      </w:r>
      <w:r w:rsidR="008561E1">
        <w:rPr>
          <w:lang w:val="en-US"/>
        </w:rPr>
        <w:t xml:space="preserve"> the </w:t>
      </w:r>
      <w:r w:rsidR="00842F7E">
        <w:rPr>
          <w:lang w:val="en-US"/>
        </w:rPr>
        <w:t>a</w:t>
      </w:r>
      <w:r w:rsidR="008561E1">
        <w:rPr>
          <w:lang w:val="en-US"/>
        </w:rPr>
        <w:t>pps</w:t>
      </w:r>
      <w:r w:rsidR="00096754">
        <w:rPr>
          <w:lang w:val="en-US"/>
        </w:rPr>
        <w:t>, or pathway</w:t>
      </w:r>
      <w:r w:rsidR="008561E1">
        <w:rPr>
          <w:lang w:val="en-US"/>
        </w:rPr>
        <w:t xml:space="preserve"> used to access Australia radio stations on smart speakers.</w:t>
      </w:r>
    </w:p>
    <w:p w14:paraId="4D28377B" w14:textId="6A0549B2" w:rsidR="003A4AB9" w:rsidRDefault="00CB3B22" w:rsidP="0089556A">
      <w:pPr>
        <w:pStyle w:val="Heading3"/>
        <w:rPr>
          <w:lang w:val="en-US"/>
        </w:rPr>
      </w:pPr>
      <w:bookmarkStart w:id="68" w:name="_Toc178255680"/>
      <w:r>
        <w:rPr>
          <w:lang w:val="en-US"/>
        </w:rPr>
        <w:t>3.</w:t>
      </w:r>
      <w:r w:rsidR="000B2104">
        <w:rPr>
          <w:lang w:val="en-US"/>
        </w:rPr>
        <w:t>4</w:t>
      </w:r>
      <w:r>
        <w:rPr>
          <w:lang w:val="en-US"/>
        </w:rPr>
        <w:t xml:space="preserve"> </w:t>
      </w:r>
      <w:r w:rsidR="002613E4">
        <w:rPr>
          <w:lang w:val="en-US"/>
        </w:rPr>
        <w:t xml:space="preserve">The </w:t>
      </w:r>
      <w:r w:rsidR="003A4AB9">
        <w:rPr>
          <w:lang w:val="en-US"/>
        </w:rPr>
        <w:t>Senate Committee inquiry report</w:t>
      </w:r>
      <w:bookmarkEnd w:id="68"/>
    </w:p>
    <w:p w14:paraId="047FF4B7" w14:textId="75216669" w:rsidR="00D91D12" w:rsidRPr="00094EA0" w:rsidRDefault="00D91D12" w:rsidP="00094EA0">
      <w:pPr>
        <w:rPr>
          <w:rFonts w:ascii="Calibri" w:eastAsia="Calibri" w:hAnsi="Calibri" w:cs="Times New Roman"/>
        </w:rPr>
      </w:pPr>
      <w:r w:rsidRPr="00D91D12">
        <w:rPr>
          <w:rFonts w:ascii="Calibri" w:eastAsia="Calibri" w:hAnsi="Calibri" w:cs="Times New Roman"/>
        </w:rPr>
        <w:t xml:space="preserve">On 9 April 2024, the Senate Environment and Communications Legislation Committee (the Committee) released the report of its inquiry into the provisions of the </w:t>
      </w:r>
      <w:r w:rsidR="00746E38">
        <w:rPr>
          <w:rFonts w:ascii="Calibri" w:eastAsia="Calibri" w:hAnsi="Calibri" w:cs="Times New Roman"/>
        </w:rPr>
        <w:t>Communications Legislation Amendment (Prominence and Anti-siphoning</w:t>
      </w:r>
      <w:r w:rsidR="00652AD4">
        <w:rPr>
          <w:rFonts w:ascii="Calibri" w:eastAsia="Calibri" w:hAnsi="Calibri" w:cs="Times New Roman"/>
        </w:rPr>
        <w:t>)</w:t>
      </w:r>
      <w:r w:rsidR="00746E38">
        <w:rPr>
          <w:rFonts w:ascii="Calibri" w:eastAsia="Calibri" w:hAnsi="Calibri" w:cs="Times New Roman"/>
        </w:rPr>
        <w:t xml:space="preserve"> </w:t>
      </w:r>
      <w:r w:rsidR="00094EA0">
        <w:rPr>
          <w:rFonts w:ascii="Calibri" w:eastAsia="Calibri" w:hAnsi="Calibri" w:cs="Times New Roman"/>
        </w:rPr>
        <w:t>Bill</w:t>
      </w:r>
      <w:r w:rsidR="00746E38">
        <w:rPr>
          <w:rFonts w:ascii="Calibri" w:eastAsia="Calibri" w:hAnsi="Calibri" w:cs="Times New Roman"/>
        </w:rPr>
        <w:t xml:space="preserve"> 2023</w:t>
      </w:r>
      <w:r w:rsidR="00094EA0">
        <w:rPr>
          <w:rFonts w:ascii="Calibri" w:eastAsia="Calibri" w:hAnsi="Calibri" w:cs="Times New Roman"/>
        </w:rPr>
        <w:t>.</w:t>
      </w:r>
      <w:r w:rsidR="00461A5C">
        <w:rPr>
          <w:rStyle w:val="FootnoteReference"/>
          <w:rFonts w:ascii="Calibri" w:hAnsi="Calibri"/>
        </w:rPr>
        <w:footnoteReference w:id="63"/>
      </w:r>
      <w:r w:rsidRPr="009810A7">
        <w:rPr>
          <w:rFonts w:ascii="Calibri" w:hAnsi="Calibri"/>
        </w:rPr>
        <w:t xml:space="preserve"> </w:t>
      </w:r>
      <w:r w:rsidRPr="00D91D12">
        <w:rPr>
          <w:rFonts w:ascii="Calibri" w:eastAsia="Calibri" w:hAnsi="Calibri" w:cs="Times New Roman"/>
        </w:rPr>
        <w:t>Th</w:t>
      </w:r>
      <w:r w:rsidR="00652AD4">
        <w:rPr>
          <w:rFonts w:ascii="Calibri" w:eastAsia="Calibri" w:hAnsi="Calibri" w:cs="Times New Roman"/>
        </w:rPr>
        <w:t>e</w:t>
      </w:r>
      <w:r w:rsidRPr="00D91D12">
        <w:rPr>
          <w:rFonts w:ascii="Calibri" w:eastAsia="Calibri" w:hAnsi="Calibri" w:cs="Times New Roman"/>
        </w:rPr>
        <w:t xml:space="preserve"> </w:t>
      </w:r>
      <w:r w:rsidR="00652AD4">
        <w:rPr>
          <w:rFonts w:ascii="Calibri" w:eastAsia="Calibri" w:hAnsi="Calibri" w:cs="Times New Roman"/>
        </w:rPr>
        <w:t>B</w:t>
      </w:r>
      <w:r w:rsidRPr="00D91D12">
        <w:rPr>
          <w:rFonts w:ascii="Calibri" w:eastAsia="Calibri" w:hAnsi="Calibri" w:cs="Times New Roman"/>
        </w:rPr>
        <w:t>ill s</w:t>
      </w:r>
      <w:r w:rsidR="00746E38">
        <w:rPr>
          <w:rFonts w:ascii="Calibri" w:eastAsia="Calibri" w:hAnsi="Calibri" w:cs="Times New Roman"/>
        </w:rPr>
        <w:t>ought, in part,</w:t>
      </w:r>
      <w:r w:rsidRPr="00D91D12">
        <w:rPr>
          <w:rFonts w:ascii="Calibri" w:eastAsia="Calibri" w:hAnsi="Calibri" w:cs="Times New Roman"/>
        </w:rPr>
        <w:t xml:space="preserve"> to implement the Government’s election commitment to legislate </w:t>
      </w:r>
      <w:r w:rsidRPr="00D91D12">
        <w:rPr>
          <w:rFonts w:ascii="Calibri" w:hAnsi="Calibri"/>
        </w:rPr>
        <w:t xml:space="preserve">a prominence </w:t>
      </w:r>
      <w:r w:rsidRPr="009810A7">
        <w:t xml:space="preserve">framework to ensure Australian TV services can easily be found on connected TV platforms. </w:t>
      </w:r>
    </w:p>
    <w:p w14:paraId="64A9D121" w14:textId="18613377" w:rsidR="00D91D12" w:rsidRDefault="00746E38" w:rsidP="00CB3B22">
      <w:pPr>
        <w:suppressAutoHyphens w:val="0"/>
        <w:spacing w:line="20" w:lineRule="atLeast"/>
      </w:pPr>
      <w:r>
        <w:t>While th</w:t>
      </w:r>
      <w:r w:rsidR="00652AD4">
        <w:t>e</w:t>
      </w:r>
      <w:r>
        <w:t xml:space="preserve"> </w:t>
      </w:r>
      <w:r w:rsidR="00652AD4">
        <w:t>B</w:t>
      </w:r>
      <w:r>
        <w:t>ill did</w:t>
      </w:r>
      <w:r w:rsidR="00D91D12" w:rsidRPr="009810A7">
        <w:t xml:space="preserve"> not seek to regulate radio prominence, the </w:t>
      </w:r>
      <w:r w:rsidR="00D91D12">
        <w:t xml:space="preserve">Committee heard </w:t>
      </w:r>
      <w:r w:rsidR="00096754">
        <w:t xml:space="preserve">views </w:t>
      </w:r>
      <w:r w:rsidR="00D91D12">
        <w:t>that it should do</w:t>
      </w:r>
      <w:r w:rsidR="00775F33">
        <w:t xml:space="preserve"> so</w:t>
      </w:r>
      <w:r w:rsidR="00D91D12">
        <w:t>.</w:t>
      </w:r>
    </w:p>
    <w:p w14:paraId="185E3B0F" w14:textId="63CFBDE7" w:rsidR="00CB3B22" w:rsidRDefault="00CB3B22" w:rsidP="000F5EE4">
      <w:pPr>
        <w:pStyle w:val="ListParagraph"/>
        <w:numPr>
          <w:ilvl w:val="0"/>
          <w:numId w:val="50"/>
        </w:numPr>
        <w:suppressAutoHyphens w:val="0"/>
        <w:spacing w:line="20" w:lineRule="atLeast"/>
        <w:contextualSpacing w:val="0"/>
      </w:pPr>
      <w:r>
        <w:t xml:space="preserve">CRA sought obligations similar to those being considered for smart TVs via the proposed prominence framework, including a ‘must carry’ obligation and a prohibition </w:t>
      </w:r>
      <w:r w:rsidR="00A54642">
        <w:t xml:space="preserve">on </w:t>
      </w:r>
      <w:r>
        <w:t>any advertising or content not agreed by the broadcaster. CRA suggested that the obligations should initially apply to smart speakers with inbuilt flexibility for future expansion to cars and other devices.</w:t>
      </w:r>
    </w:p>
    <w:p w14:paraId="2E5372E1" w14:textId="0C9056CA" w:rsidR="00CB3B22" w:rsidRDefault="00CB3B22" w:rsidP="000F5EE4">
      <w:pPr>
        <w:pStyle w:val="ListParagraph"/>
        <w:numPr>
          <w:ilvl w:val="0"/>
          <w:numId w:val="50"/>
        </w:numPr>
        <w:suppressAutoHyphens w:val="0"/>
        <w:spacing w:line="20" w:lineRule="atLeast"/>
        <w:contextualSpacing w:val="0"/>
      </w:pPr>
      <w:r>
        <w:t xml:space="preserve">The Community Broadcasting Association of Australia argued that the policy reasons for television prominence protection apply equally to radio. </w:t>
      </w:r>
      <w:r w:rsidRPr="009810A7">
        <w:t>The considerable work done to develop a scheme for protecting free-to-air prominence on television can now be easily translated to the radio environment.</w:t>
      </w:r>
    </w:p>
    <w:p w14:paraId="5A439A06" w14:textId="128C3D45" w:rsidR="003A4AB9" w:rsidRPr="00094EA0" w:rsidRDefault="00CB3B22" w:rsidP="007560A9">
      <w:r>
        <w:t xml:space="preserve">In the report of the inquiry, the </w:t>
      </w:r>
      <w:r w:rsidR="00D91D12">
        <w:t xml:space="preserve">Committee </w:t>
      </w:r>
      <w:r>
        <w:t xml:space="preserve">formed the </w:t>
      </w:r>
      <w:r w:rsidR="00D91D12">
        <w:t>view that swift action could be taken in relation to certain devices such as smart speakers, although others will take a longer timeframe, such as the impact on cars.</w:t>
      </w:r>
      <w:r w:rsidR="00094EA0">
        <w:t xml:space="preserve"> </w:t>
      </w:r>
      <w:r>
        <w:rPr>
          <w:rFonts w:ascii="Calibri" w:eastAsia="Calibri" w:hAnsi="Calibri" w:cs="Times New Roman"/>
        </w:rPr>
        <w:t xml:space="preserve">The Committee recommended that </w:t>
      </w:r>
      <w:r w:rsidR="00D91D12">
        <w:t>the Minister for Communications request that the Department of Infrastructure, Transport, Regional Development, Communications, and the Arts prioritise the implementation of radio prominence on devices such as smart speakers</w:t>
      </w:r>
      <w:r>
        <w:t>.</w:t>
      </w:r>
    </w:p>
    <w:p w14:paraId="5463D2D3" w14:textId="4402139C" w:rsidR="00F15C28" w:rsidRDefault="00F15C28" w:rsidP="00F15C28">
      <w:pPr>
        <w:pStyle w:val="Heading3"/>
        <w:rPr>
          <w:lang w:val="en-US"/>
        </w:rPr>
      </w:pPr>
      <w:bookmarkStart w:id="69" w:name="_Toc178255681"/>
      <w:bookmarkStart w:id="70" w:name="_Hlk164323276"/>
      <w:r w:rsidRPr="003D0DB6">
        <w:rPr>
          <w:lang w:val="en-US"/>
        </w:rPr>
        <w:t>C</w:t>
      </w:r>
      <w:r>
        <w:rPr>
          <w:lang w:val="en-US"/>
        </w:rPr>
        <w:t>o</w:t>
      </w:r>
      <w:r w:rsidRPr="003D0DB6">
        <w:rPr>
          <w:lang w:val="en-US"/>
        </w:rPr>
        <w:t>nclusion</w:t>
      </w:r>
      <w:r>
        <w:rPr>
          <w:lang w:val="en-US"/>
        </w:rPr>
        <w:t>s</w:t>
      </w:r>
      <w:bookmarkEnd w:id="69"/>
    </w:p>
    <w:p w14:paraId="373FFDDC" w14:textId="00E34C1A" w:rsidR="00EB41BD" w:rsidRPr="00B954A9" w:rsidRDefault="00EB41BD" w:rsidP="000F5EE4">
      <w:pPr>
        <w:pStyle w:val="ListParagraph"/>
        <w:numPr>
          <w:ilvl w:val="0"/>
          <w:numId w:val="46"/>
        </w:numPr>
        <w:contextualSpacing w:val="0"/>
        <w:rPr>
          <w:lang w:val="en-US"/>
        </w:rPr>
      </w:pPr>
      <w:bookmarkStart w:id="71" w:name="_Hlk165985526"/>
      <w:r w:rsidRPr="00253DAA">
        <w:rPr>
          <w:b/>
          <w:lang w:val="en-US"/>
        </w:rPr>
        <w:t>Smart</w:t>
      </w:r>
      <w:r w:rsidR="00594C39">
        <w:rPr>
          <w:b/>
          <w:lang w:val="en-US"/>
        </w:rPr>
        <w:t xml:space="preserve"> </w:t>
      </w:r>
      <w:r w:rsidRPr="00253DAA">
        <w:rPr>
          <w:b/>
          <w:lang w:val="en-US"/>
        </w:rPr>
        <w:t xml:space="preserve">speakers are ‘gateway devices’ for access to audio content: </w:t>
      </w:r>
      <w:bookmarkStart w:id="72" w:name="_Hlk164339959"/>
      <w:r w:rsidRPr="00253DAA">
        <w:rPr>
          <w:b/>
          <w:lang w:val="en-US"/>
        </w:rPr>
        <w:t>critical conduits for radio stations to reach listeners.</w:t>
      </w:r>
      <w:r>
        <w:rPr>
          <w:lang w:val="en-US"/>
        </w:rPr>
        <w:t xml:space="preserve"> </w:t>
      </w:r>
      <w:bookmarkEnd w:id="72"/>
      <w:r w:rsidRPr="00DB5203">
        <w:rPr>
          <w:lang w:val="en-US"/>
        </w:rPr>
        <w:t xml:space="preserve">Radio stations need to pass through the smart speaker ‘gateway’ in order to reach their audiences. </w:t>
      </w:r>
      <w:r w:rsidRPr="00B954A9">
        <w:rPr>
          <w:lang w:val="en-US"/>
        </w:rPr>
        <w:t xml:space="preserve">While the take up of these devices by Australian consumers is positive for consumers and industry, there are potential competition concerns. The ACCC has noted that there is both the opportunity and incentive for providers of gateway devices to </w:t>
      </w:r>
      <w:r w:rsidR="004B2DFE">
        <w:rPr>
          <w:lang w:val="en-US"/>
        </w:rPr>
        <w:t>‘</w:t>
      </w:r>
      <w:r w:rsidRPr="00B954A9">
        <w:rPr>
          <w:lang w:val="en-US"/>
        </w:rPr>
        <w:t>steer</w:t>
      </w:r>
      <w:r w:rsidR="004B2DFE">
        <w:rPr>
          <w:lang w:val="en-US"/>
        </w:rPr>
        <w:t>’</w:t>
      </w:r>
      <w:r w:rsidRPr="00B954A9">
        <w:rPr>
          <w:lang w:val="en-US"/>
        </w:rPr>
        <w:t xml:space="preserve"> users to </w:t>
      </w:r>
      <w:r>
        <w:t>first-party or third-party services that generate higher profits for the platform</w:t>
      </w:r>
      <w:r w:rsidR="0039775C">
        <w:t>.</w:t>
      </w:r>
      <w:r>
        <w:t xml:space="preserve"> </w:t>
      </w:r>
      <w:r w:rsidR="0039775C">
        <w:t>T</w:t>
      </w:r>
      <w:r>
        <w:t xml:space="preserve">he European Commission has noted that pre-installation of apps and default settings on smart home devices tends to provide a competitive advantage to first-party services by vertically-integrated device providers such as Google, Amazon and </w:t>
      </w:r>
      <w:r w:rsidRPr="00BB0322">
        <w:t>Apple.</w:t>
      </w:r>
      <w:r w:rsidR="00145E33" w:rsidRPr="00BB0322">
        <w:rPr>
          <w:rStyle w:val="FootnoteReference"/>
        </w:rPr>
        <w:footnoteReference w:id="64"/>
      </w:r>
    </w:p>
    <w:bookmarkEnd w:id="71"/>
    <w:p w14:paraId="2C086D00" w14:textId="67B91195" w:rsidR="00F15C28" w:rsidRPr="00296431" w:rsidRDefault="00F15C28" w:rsidP="000F5EE4">
      <w:pPr>
        <w:pStyle w:val="ListParagraph"/>
        <w:numPr>
          <w:ilvl w:val="0"/>
          <w:numId w:val="46"/>
        </w:numPr>
        <w:contextualSpacing w:val="0"/>
        <w:rPr>
          <w:lang w:val="en-US"/>
        </w:rPr>
      </w:pPr>
      <w:r w:rsidRPr="009810A7">
        <w:rPr>
          <w:b/>
          <w:lang w:val="en-US"/>
        </w:rPr>
        <w:t xml:space="preserve">There is an asymmetric relationship between radio </w:t>
      </w:r>
      <w:r>
        <w:rPr>
          <w:b/>
          <w:lang w:val="en-US"/>
        </w:rPr>
        <w:t>stations</w:t>
      </w:r>
      <w:r w:rsidRPr="009810A7">
        <w:rPr>
          <w:b/>
          <w:lang w:val="en-US"/>
        </w:rPr>
        <w:t xml:space="preserve"> and the providers of smart speakers. </w:t>
      </w:r>
      <w:r>
        <w:t>There is no directory or consumer browsing option to enable radio stations to bypass the need to integrate services within the smart speaker platform, and there i</w:t>
      </w:r>
      <w:r w:rsidR="00307847">
        <w:t>s</w:t>
      </w:r>
      <w:r>
        <w:t xml:space="preserve"> an increasing level of vertical integration of platforms and content. A</w:t>
      </w:r>
      <w:r w:rsidRPr="00DB5203">
        <w:rPr>
          <w:lang w:val="en-US"/>
        </w:rPr>
        <w:t xml:space="preserve"> radio service carried across a voice assistant interface is dependent on the </w:t>
      </w:r>
      <w:r w:rsidRPr="00DB5203">
        <w:rPr>
          <w:lang w:val="en-US"/>
        </w:rPr>
        <w:lastRenderedPageBreak/>
        <w:t>platform – in contrast to the situation with a traditional RF radio device, or even a website or an app.</w:t>
      </w:r>
      <w:r w:rsidRPr="00DB5203">
        <w:rPr>
          <w:vertAlign w:val="superscript"/>
          <w:lang w:val="en-US"/>
        </w:rPr>
        <w:footnoteReference w:id="65"/>
      </w:r>
      <w:r w:rsidRPr="00DB5203">
        <w:rPr>
          <w:lang w:val="en-US"/>
        </w:rPr>
        <w:t xml:space="preserve"> </w:t>
      </w:r>
      <w:r>
        <w:t>This, in turn, requires some form of direct relationship between the radio station and the platform, or between the radio station and an aggregator, who then manages the relationship with the platform. To date, the relationship has been mutually beneficial:</w:t>
      </w:r>
    </w:p>
    <w:p w14:paraId="5A4A5AF0" w14:textId="6B66145E" w:rsidR="00F15C28" w:rsidRPr="00F257CD" w:rsidRDefault="00F15C28" w:rsidP="00F257CD">
      <w:pPr>
        <w:pStyle w:val="ListParagraph"/>
        <w:numPr>
          <w:ilvl w:val="0"/>
          <w:numId w:val="54"/>
        </w:numPr>
        <w:contextualSpacing w:val="0"/>
      </w:pPr>
      <w:r w:rsidRPr="00F257CD">
        <w:t xml:space="preserve">Radio stations </w:t>
      </w:r>
      <w:r w:rsidR="004B2DFE">
        <w:t xml:space="preserve">can </w:t>
      </w:r>
      <w:r w:rsidRPr="00F257CD">
        <w:t>protect and gain incremental listening</w:t>
      </w:r>
      <w:r w:rsidR="007927E4">
        <w:t xml:space="preserve"> and (for commercial operators) </w:t>
      </w:r>
      <w:r w:rsidRPr="00F257CD">
        <w:t>earn incremental revenues.</w:t>
      </w:r>
    </w:p>
    <w:p w14:paraId="718F7D08" w14:textId="7E95B253" w:rsidR="00F15C28" w:rsidRPr="00F257CD" w:rsidRDefault="00F15C28" w:rsidP="00F257CD">
      <w:pPr>
        <w:pStyle w:val="ListParagraph"/>
        <w:numPr>
          <w:ilvl w:val="0"/>
          <w:numId w:val="54"/>
        </w:numPr>
        <w:contextualSpacing w:val="0"/>
      </w:pPr>
      <w:r w:rsidRPr="00F257CD">
        <w:t xml:space="preserve">Smart speaker providers </w:t>
      </w:r>
      <w:r w:rsidR="004B2DFE">
        <w:t xml:space="preserve">can </w:t>
      </w:r>
      <w:r w:rsidRPr="00F257CD">
        <w:t>gain from having radio present through incremental product sales, the familiarisation of users with voice commands and apps that support the interface, and through the use of data.</w:t>
      </w:r>
      <w:r w:rsidRPr="00F257CD">
        <w:rPr>
          <w:vertAlign w:val="superscript"/>
        </w:rPr>
        <w:footnoteReference w:id="66"/>
      </w:r>
      <w:r w:rsidRPr="00F257CD">
        <w:rPr>
          <w:vertAlign w:val="superscript"/>
        </w:rPr>
        <w:t xml:space="preserve"> </w:t>
      </w:r>
    </w:p>
    <w:p w14:paraId="28BC7F90" w14:textId="2906B81F" w:rsidR="00F15C28" w:rsidRDefault="00F15C28" w:rsidP="00C110F6">
      <w:pPr>
        <w:ind w:left="357"/>
        <w:rPr>
          <w:lang w:val="en-US"/>
        </w:rPr>
      </w:pPr>
      <w:r>
        <w:rPr>
          <w:lang w:val="en-US"/>
        </w:rPr>
        <w:t>However, there is a risk that this will change over the coming years. A key factor in the design of the UK’s radio prominence framework is the expected shift in the bargaining power between smart speaker providers and radio stations. S</w:t>
      </w:r>
      <w:r>
        <w:t xml:space="preserve">mart speakers are forecast to become less reliant on radio; while </w:t>
      </w:r>
      <w:r w:rsidRPr="00E60DA7">
        <w:rPr>
          <w:lang w:val="en-US"/>
        </w:rPr>
        <w:t>r</w:t>
      </w:r>
      <w:r w:rsidRPr="006928E3">
        <w:rPr>
          <w:lang w:val="en-US"/>
        </w:rPr>
        <w:t>adio broadcasters will likely be more dependent on voice assistant platforms</w:t>
      </w:r>
      <w:r w:rsidRPr="00E60DA7">
        <w:rPr>
          <w:lang w:val="en-US"/>
        </w:rPr>
        <w:t>.</w:t>
      </w:r>
      <w:r>
        <w:rPr>
          <w:rStyle w:val="FootnoteReference"/>
          <w:lang w:val="en-US"/>
        </w:rPr>
        <w:footnoteReference w:id="67"/>
      </w:r>
    </w:p>
    <w:p w14:paraId="62768144" w14:textId="49957514" w:rsidR="00F15C28" w:rsidRPr="00BF2983" w:rsidRDefault="00F15C28" w:rsidP="00C110F6">
      <w:pPr>
        <w:pStyle w:val="ListParagraph"/>
        <w:numPr>
          <w:ilvl w:val="0"/>
          <w:numId w:val="46"/>
        </w:numPr>
        <w:ind w:left="357" w:hanging="357"/>
        <w:contextualSpacing w:val="0"/>
        <w:rPr>
          <w:lang w:val="en-US"/>
        </w:rPr>
      </w:pPr>
      <w:r w:rsidRPr="009810A7">
        <w:rPr>
          <w:b/>
        </w:rPr>
        <w:t>The inaccurate surfacing of radio stations in response to user requests is a concern for the radio industry and radio consumers.</w:t>
      </w:r>
      <w:r>
        <w:t xml:space="preserve"> This was an issue identified in consumer research commission</w:t>
      </w:r>
      <w:r w:rsidR="004B2DFE">
        <w:t>ed</w:t>
      </w:r>
      <w:r>
        <w:t xml:space="preserve"> </w:t>
      </w:r>
      <w:r w:rsidR="00913C23">
        <w:t xml:space="preserve">by </w:t>
      </w:r>
      <w:r>
        <w:t>Ofcom in the UK. It was also found to be a problem in 2018 through a Voice Request Audit undertaken by CRA. According to CRA, only 43 per cent of requests for 370 station call IDs by the Google Assistant on a Google Home device returned accurate results. This accuracy has reportedly improved substantially as a result of subsequent commercial a</w:t>
      </w:r>
      <w:r w:rsidR="008561E1">
        <w:t>rrange</w:t>
      </w:r>
      <w:r>
        <w:t xml:space="preserve">ments, but there is no guarantee that this outcome will be maintained if and when those </w:t>
      </w:r>
      <w:r w:rsidR="008561E1">
        <w:t>arrange</w:t>
      </w:r>
      <w:r>
        <w:t>ments expire.</w:t>
      </w:r>
    </w:p>
    <w:p w14:paraId="2D664C05" w14:textId="6ACF1D03" w:rsidR="00F15C28" w:rsidRPr="00C110F6" w:rsidRDefault="00F15C28" w:rsidP="00C110F6">
      <w:pPr>
        <w:pStyle w:val="ListParagraph"/>
        <w:numPr>
          <w:ilvl w:val="0"/>
          <w:numId w:val="46"/>
        </w:numPr>
        <w:contextualSpacing w:val="0"/>
        <w:rPr>
          <w:lang w:val="en-US"/>
        </w:rPr>
      </w:pPr>
      <w:r w:rsidRPr="009810A7">
        <w:rPr>
          <w:b/>
        </w:rPr>
        <w:t xml:space="preserve">The </w:t>
      </w:r>
      <w:r w:rsidRPr="009810A7">
        <w:rPr>
          <w:rFonts w:ascii="Calibri" w:eastAsia="Calibri" w:hAnsi="Calibri" w:cs="Times New Roman"/>
          <w:b/>
        </w:rPr>
        <w:t xml:space="preserve">Senate Environment and Communications Legislation Committee recommended that </w:t>
      </w:r>
      <w:r w:rsidRPr="009810A7">
        <w:rPr>
          <w:b/>
        </w:rPr>
        <w:t>the Government prioritise the implementation of radio prominence on devices such as smart speakers.</w:t>
      </w:r>
      <w:r w:rsidRPr="00E7292C">
        <w:rPr>
          <w:b/>
        </w:rPr>
        <w:t xml:space="preserve"> </w:t>
      </w:r>
      <w:r w:rsidRPr="00C74DE4">
        <w:t>The</w:t>
      </w:r>
      <w:r>
        <w:t xml:space="preserve"> Committee formed the view that although swift action could be taken in relation to smart speakers, others – such as the impact on cars – will take a longer timeframe.</w:t>
      </w:r>
    </w:p>
    <w:p w14:paraId="7CDC4BC5" w14:textId="3D2D2170" w:rsidR="002855DA" w:rsidRDefault="00F15C28" w:rsidP="00E7292C">
      <w:pPr>
        <w:pStyle w:val="ListParagraph"/>
        <w:numPr>
          <w:ilvl w:val="0"/>
          <w:numId w:val="46"/>
        </w:numPr>
        <w:contextualSpacing w:val="0"/>
        <w:rPr>
          <w:rFonts w:asciiTheme="majorHAnsi" w:eastAsiaTheme="majorEastAsia" w:hAnsiTheme="majorHAnsi" w:cstheme="majorBidi"/>
          <w:color w:val="6D7989" w:themeColor="accent4" w:themeShade="BF"/>
          <w:sz w:val="36"/>
          <w:szCs w:val="26"/>
        </w:rPr>
      </w:pPr>
      <w:r w:rsidRPr="006928E3">
        <w:rPr>
          <w:b/>
        </w:rPr>
        <w:t>There is a reasonable case for the development of a regulatory framework to support access to Australian radio services on smart speakers.</w:t>
      </w:r>
      <w:r>
        <w:t xml:space="preserve"> The possible elements of this radio prominence framework are considered in Part 3 of this paper.</w:t>
      </w:r>
      <w:bookmarkEnd w:id="70"/>
    </w:p>
    <w:p w14:paraId="13600740" w14:textId="77777777" w:rsidR="008945B0" w:rsidRDefault="008945B0">
      <w:pPr>
        <w:suppressAutoHyphens w:val="0"/>
        <w:rPr>
          <w:rFonts w:asciiTheme="majorHAnsi" w:eastAsiaTheme="majorEastAsia" w:hAnsiTheme="majorHAnsi" w:cstheme="majorBidi"/>
          <w:color w:val="081E3E" w:themeColor="text2"/>
          <w:sz w:val="44"/>
          <w:szCs w:val="32"/>
        </w:rPr>
      </w:pPr>
      <w:r>
        <w:br w:type="page"/>
      </w:r>
    </w:p>
    <w:p w14:paraId="0299A777" w14:textId="4761F0CF" w:rsidR="00F01093" w:rsidRPr="00B7452B" w:rsidRDefault="00901E52" w:rsidP="009810A7">
      <w:pPr>
        <w:pStyle w:val="Heading1"/>
      </w:pPr>
      <w:bookmarkStart w:id="73" w:name="_Toc178255682"/>
      <w:r>
        <w:lastRenderedPageBreak/>
        <w:t xml:space="preserve">Part 3 – </w:t>
      </w:r>
      <w:r w:rsidR="00671D31" w:rsidRPr="00B7452B">
        <w:t>E</w:t>
      </w:r>
      <w:r w:rsidR="00F01093" w:rsidRPr="00B7452B">
        <w:t>lements of possible radio prominence framework</w:t>
      </w:r>
      <w:bookmarkEnd w:id="73"/>
    </w:p>
    <w:p w14:paraId="4550C97D" w14:textId="41631B6F" w:rsidR="00EB00B8" w:rsidRDefault="00E44D38" w:rsidP="0098109B">
      <w:pPr>
        <w:pStyle w:val="Introduction"/>
        <w:rPr>
          <w:lang w:val="en-AU"/>
        </w:rPr>
      </w:pPr>
      <w:r>
        <w:rPr>
          <w:lang w:val="en-AU"/>
        </w:rPr>
        <w:t>Th</w:t>
      </w:r>
      <w:r w:rsidR="00E107A6">
        <w:rPr>
          <w:lang w:val="en-AU"/>
        </w:rPr>
        <w:t>is</w:t>
      </w:r>
      <w:r>
        <w:rPr>
          <w:lang w:val="en-AU"/>
        </w:rPr>
        <w:t xml:space="preserve"> part of the paper discusses the possible elements of a radio prominence framework and puts forward </w:t>
      </w:r>
      <w:r w:rsidR="00861920">
        <w:rPr>
          <w:lang w:val="en-AU"/>
        </w:rPr>
        <w:t>s</w:t>
      </w:r>
      <w:r>
        <w:rPr>
          <w:lang w:val="en-AU"/>
        </w:rPr>
        <w:t>pecific proposal</w:t>
      </w:r>
      <w:r w:rsidR="00861920">
        <w:rPr>
          <w:lang w:val="en-AU"/>
        </w:rPr>
        <w:t>s</w:t>
      </w:r>
      <w:r>
        <w:rPr>
          <w:lang w:val="en-AU"/>
        </w:rPr>
        <w:t xml:space="preserve"> </w:t>
      </w:r>
      <w:r w:rsidR="00D24B1E">
        <w:rPr>
          <w:lang w:val="en-AU"/>
        </w:rPr>
        <w:t xml:space="preserve">with respect </w:t>
      </w:r>
      <w:r>
        <w:rPr>
          <w:lang w:val="en-AU"/>
        </w:rPr>
        <w:t>to a number of key design issues. It then seeks views on the impacts of this</w:t>
      </w:r>
      <w:r w:rsidR="00861920">
        <w:rPr>
          <w:lang w:val="en-AU"/>
        </w:rPr>
        <w:t xml:space="preserve"> proposed</w:t>
      </w:r>
      <w:r>
        <w:rPr>
          <w:lang w:val="en-AU"/>
        </w:rPr>
        <w:t xml:space="preserve"> framework and </w:t>
      </w:r>
      <w:r w:rsidR="00D24B1E">
        <w:rPr>
          <w:lang w:val="en-AU"/>
        </w:rPr>
        <w:t xml:space="preserve">on timing </w:t>
      </w:r>
      <w:r w:rsidR="00861920">
        <w:rPr>
          <w:lang w:val="en-AU"/>
        </w:rPr>
        <w:t xml:space="preserve">and application </w:t>
      </w:r>
      <w:r>
        <w:rPr>
          <w:lang w:val="en-AU"/>
        </w:rPr>
        <w:t>issues</w:t>
      </w:r>
      <w:r w:rsidR="00861920">
        <w:rPr>
          <w:lang w:val="en-AU"/>
        </w:rPr>
        <w:t>.</w:t>
      </w:r>
    </w:p>
    <w:p w14:paraId="53964EDD" w14:textId="224CEAEA" w:rsidR="00861920" w:rsidRPr="00B7452B" w:rsidRDefault="00861920" w:rsidP="000F5EE4">
      <w:pPr>
        <w:pStyle w:val="Heading2"/>
        <w:numPr>
          <w:ilvl w:val="0"/>
          <w:numId w:val="21"/>
        </w:numPr>
        <w:ind w:left="357" w:hanging="357"/>
      </w:pPr>
      <w:bookmarkStart w:id="74" w:name="_Toc178255683"/>
      <w:r>
        <w:rPr>
          <w:lang w:val="en-US"/>
        </w:rPr>
        <w:t>Elements of a radio prominence framework</w:t>
      </w:r>
      <w:bookmarkEnd w:id="74"/>
    </w:p>
    <w:p w14:paraId="143B819C" w14:textId="1D6AE653" w:rsidR="00901E52" w:rsidRDefault="00901E52" w:rsidP="00BC6E5C">
      <w:r>
        <w:t xml:space="preserve">Part 2 of this paper established the case for the development of a regulatory framework to support access to Australian radio services on smart speakers. Part 3 </w:t>
      </w:r>
      <w:r w:rsidR="001B685D">
        <w:t xml:space="preserve">seeks views on the </w:t>
      </w:r>
      <w:r>
        <w:t>possible elements of that framework.</w:t>
      </w:r>
    </w:p>
    <w:p w14:paraId="0A4E3247" w14:textId="1B1818AF" w:rsidR="001B685D" w:rsidRDefault="00111467" w:rsidP="00BC6E5C">
      <w:pPr>
        <w:rPr>
          <w:rFonts w:ascii="Calibri" w:eastAsia="Calibri" w:hAnsi="Calibri" w:cs="Times New Roman"/>
          <w:color w:val="000000"/>
        </w:rPr>
      </w:pPr>
      <w:r w:rsidRPr="006B32D3">
        <w:rPr>
          <w:rFonts w:ascii="Calibri" w:eastAsia="Calibri" w:hAnsi="Calibri" w:cs="Times New Roman"/>
          <w:color w:val="000000"/>
        </w:rPr>
        <w:t xml:space="preserve">Table </w:t>
      </w:r>
      <w:r w:rsidR="003B1E02">
        <w:rPr>
          <w:rFonts w:ascii="Calibri" w:eastAsia="Calibri" w:hAnsi="Calibri" w:cs="Times New Roman"/>
          <w:color w:val="000000"/>
        </w:rPr>
        <w:t>5</w:t>
      </w:r>
      <w:r w:rsidR="00676598" w:rsidRPr="006B32D3">
        <w:rPr>
          <w:rFonts w:ascii="Calibri" w:eastAsia="Calibri" w:hAnsi="Calibri" w:cs="Times New Roman"/>
          <w:color w:val="000000"/>
        </w:rPr>
        <w:t xml:space="preserve"> </w:t>
      </w:r>
      <w:r w:rsidR="001B685D">
        <w:rPr>
          <w:rFonts w:ascii="Calibri" w:eastAsia="Calibri" w:hAnsi="Calibri" w:cs="Times New Roman"/>
          <w:color w:val="000000"/>
        </w:rPr>
        <w:t>describes a prominence framework in terms of eight key design issues:</w:t>
      </w:r>
    </w:p>
    <w:p w14:paraId="5887C47D" w14:textId="7B8D04F0" w:rsidR="001B685D" w:rsidRPr="009810A7" w:rsidRDefault="001B685D" w:rsidP="00126564">
      <w:pPr>
        <w:pStyle w:val="ListParagraph"/>
        <w:numPr>
          <w:ilvl w:val="0"/>
          <w:numId w:val="52"/>
        </w:numPr>
        <w:spacing w:after="160"/>
        <w:ind w:left="357" w:hanging="357"/>
        <w:contextualSpacing w:val="0"/>
        <w:rPr>
          <w:rFonts w:ascii="Calibri" w:eastAsia="Calibri" w:hAnsi="Calibri" w:cs="Times New Roman"/>
          <w:color w:val="000000"/>
        </w:rPr>
      </w:pPr>
      <w:r w:rsidRPr="009810A7">
        <w:rPr>
          <w:rFonts w:ascii="Calibri" w:eastAsia="Calibri" w:hAnsi="Calibri" w:cs="Times New Roman"/>
          <w:color w:val="000000"/>
          <w:u w:val="single"/>
        </w:rPr>
        <w:t>Level of prominence</w:t>
      </w:r>
      <w:r w:rsidR="008945B0">
        <w:rPr>
          <w:rFonts w:ascii="Calibri" w:eastAsia="Calibri" w:hAnsi="Calibri" w:cs="Times New Roman"/>
          <w:color w:val="000000"/>
        </w:rPr>
        <w:t xml:space="preserve"> – </w:t>
      </w:r>
      <w:r w:rsidR="00FA39D0">
        <w:rPr>
          <w:color w:val="auto"/>
        </w:rPr>
        <w:t>t</w:t>
      </w:r>
      <w:r w:rsidRPr="00FD2AB6">
        <w:rPr>
          <w:color w:val="auto"/>
        </w:rPr>
        <w:t xml:space="preserve">he </w:t>
      </w:r>
      <w:r>
        <w:rPr>
          <w:color w:val="auto"/>
        </w:rPr>
        <w:t>level</w:t>
      </w:r>
      <w:r w:rsidRPr="00FD2AB6">
        <w:rPr>
          <w:color w:val="auto"/>
        </w:rPr>
        <w:t xml:space="preserve"> of </w:t>
      </w:r>
      <w:r>
        <w:rPr>
          <w:color w:val="auto"/>
        </w:rPr>
        <w:t xml:space="preserve">prominence afforded to regulated </w:t>
      </w:r>
      <w:r w:rsidRPr="00FD2AB6">
        <w:rPr>
          <w:color w:val="auto"/>
        </w:rPr>
        <w:t xml:space="preserve">radio services </w:t>
      </w:r>
      <w:r>
        <w:rPr>
          <w:color w:val="auto"/>
        </w:rPr>
        <w:t>under the framework</w:t>
      </w:r>
      <w:r w:rsidR="00842F7E">
        <w:rPr>
          <w:color w:val="auto"/>
        </w:rPr>
        <w:t>.</w:t>
      </w:r>
    </w:p>
    <w:p w14:paraId="52544B59" w14:textId="0ECAE9C7" w:rsidR="001B685D" w:rsidRPr="009810A7" w:rsidRDefault="001B685D" w:rsidP="00126564">
      <w:pPr>
        <w:pStyle w:val="ListParagraph"/>
        <w:numPr>
          <w:ilvl w:val="0"/>
          <w:numId w:val="52"/>
        </w:numPr>
        <w:spacing w:after="160"/>
        <w:ind w:left="357" w:hanging="357"/>
        <w:contextualSpacing w:val="0"/>
        <w:rPr>
          <w:rFonts w:ascii="Calibri" w:eastAsia="Calibri" w:hAnsi="Calibri" w:cs="Times New Roman"/>
          <w:color w:val="000000"/>
        </w:rPr>
      </w:pPr>
      <w:r w:rsidRPr="009810A7">
        <w:rPr>
          <w:rFonts w:ascii="Calibri" w:eastAsia="Calibri" w:hAnsi="Calibri" w:cs="Times New Roman"/>
          <w:color w:val="000000"/>
          <w:u w:val="single"/>
        </w:rPr>
        <w:t>Payment for prominence</w:t>
      </w:r>
      <w:r w:rsidR="008945B0">
        <w:rPr>
          <w:rFonts w:ascii="Calibri" w:eastAsia="Calibri" w:hAnsi="Calibri" w:cs="Times New Roman"/>
          <w:color w:val="000000"/>
        </w:rPr>
        <w:t xml:space="preserve"> </w:t>
      </w:r>
      <w:r w:rsidR="008945B0">
        <w:t xml:space="preserve">– </w:t>
      </w:r>
      <w:r w:rsidR="00FA39D0">
        <w:t>t</w:t>
      </w:r>
      <w:r>
        <w:t>he extent to which the framework governs the exchange of money between regulated access providers and regulated radio service providers</w:t>
      </w:r>
      <w:r w:rsidR="00B223F5">
        <w:t xml:space="preserve"> in relation to the specified level of prominence</w:t>
      </w:r>
      <w:r>
        <w:t>.</w:t>
      </w:r>
    </w:p>
    <w:p w14:paraId="7B3124F6" w14:textId="489371E0" w:rsidR="001B685D" w:rsidRPr="00851114" w:rsidRDefault="001B685D" w:rsidP="00126564">
      <w:pPr>
        <w:pStyle w:val="ListParagraph"/>
        <w:numPr>
          <w:ilvl w:val="0"/>
          <w:numId w:val="52"/>
        </w:numPr>
        <w:spacing w:after="160"/>
        <w:ind w:left="357" w:hanging="357"/>
        <w:contextualSpacing w:val="0"/>
        <w:rPr>
          <w:rFonts w:ascii="Calibri" w:eastAsia="Calibri" w:hAnsi="Calibri" w:cs="Times New Roman"/>
          <w:color w:val="000000"/>
        </w:rPr>
      </w:pPr>
      <w:r w:rsidRPr="009810A7">
        <w:rPr>
          <w:rFonts w:ascii="Calibri" w:eastAsia="Calibri" w:hAnsi="Calibri" w:cs="Times New Roman"/>
          <w:color w:val="000000"/>
          <w:u w:val="single"/>
        </w:rPr>
        <w:t>Service integrity</w:t>
      </w:r>
      <w:r w:rsidR="008945B0">
        <w:rPr>
          <w:rFonts w:ascii="Calibri" w:eastAsia="Calibri" w:hAnsi="Calibri" w:cs="Times New Roman"/>
          <w:color w:val="000000"/>
        </w:rPr>
        <w:t xml:space="preserve"> </w:t>
      </w:r>
      <w:r w:rsidR="008945B0">
        <w:t xml:space="preserve">– </w:t>
      </w:r>
      <w:r w:rsidR="00FA39D0">
        <w:t>the degree to which the framework permits regulated access providers to alter a regulated radio service, including in relation to advertising</w:t>
      </w:r>
      <w:r w:rsidR="00B223F5">
        <w:t xml:space="preserve"> or sponsorships</w:t>
      </w:r>
      <w:r w:rsidR="0000515C">
        <w:t>.</w:t>
      </w:r>
    </w:p>
    <w:p w14:paraId="2D6C4219" w14:textId="31C6812D" w:rsidR="001B685D" w:rsidRPr="009810A7" w:rsidRDefault="001B685D" w:rsidP="00126564">
      <w:pPr>
        <w:pStyle w:val="ListParagraph"/>
        <w:numPr>
          <w:ilvl w:val="0"/>
          <w:numId w:val="52"/>
        </w:numPr>
        <w:spacing w:after="160"/>
        <w:ind w:left="357" w:hanging="357"/>
        <w:contextualSpacing w:val="0"/>
        <w:rPr>
          <w:rFonts w:ascii="Calibri" w:eastAsia="Calibri" w:hAnsi="Calibri" w:cs="Times New Roman"/>
          <w:color w:val="000000"/>
        </w:rPr>
      </w:pPr>
      <w:r w:rsidRPr="009810A7">
        <w:rPr>
          <w:rFonts w:ascii="Calibri" w:eastAsia="Calibri" w:hAnsi="Calibri" w:cs="Times New Roman"/>
          <w:color w:val="000000"/>
          <w:u w:val="single"/>
        </w:rPr>
        <w:t>Regulated radio service providers</w:t>
      </w:r>
      <w:r w:rsidR="008945B0">
        <w:rPr>
          <w:rFonts w:ascii="Calibri" w:eastAsia="Calibri" w:hAnsi="Calibri" w:cs="Times New Roman"/>
          <w:color w:val="000000"/>
        </w:rPr>
        <w:t xml:space="preserve"> </w:t>
      </w:r>
      <w:r w:rsidR="008945B0">
        <w:t xml:space="preserve">– </w:t>
      </w:r>
      <w:r w:rsidR="00FA39D0">
        <w:t xml:space="preserve">the </w:t>
      </w:r>
      <w:r w:rsidR="00B223F5">
        <w:t xml:space="preserve">entities that are </w:t>
      </w:r>
      <w:r w:rsidR="00FA39D0">
        <w:t>afforded prominence under the framework.</w:t>
      </w:r>
    </w:p>
    <w:p w14:paraId="4FD2302E" w14:textId="1EBAB41B" w:rsidR="001B685D" w:rsidRPr="00851114" w:rsidRDefault="001B685D" w:rsidP="00126564">
      <w:pPr>
        <w:pStyle w:val="ListParagraph"/>
        <w:numPr>
          <w:ilvl w:val="0"/>
          <w:numId w:val="52"/>
        </w:numPr>
        <w:spacing w:after="160"/>
        <w:ind w:left="357" w:hanging="357"/>
        <w:contextualSpacing w:val="0"/>
        <w:rPr>
          <w:rFonts w:ascii="Calibri" w:eastAsia="Calibri" w:hAnsi="Calibri" w:cs="Times New Roman"/>
          <w:color w:val="000000"/>
        </w:rPr>
      </w:pPr>
      <w:r w:rsidRPr="009810A7">
        <w:rPr>
          <w:rFonts w:ascii="Calibri" w:eastAsia="Calibri" w:hAnsi="Calibri" w:cs="Times New Roman"/>
          <w:color w:val="000000"/>
          <w:u w:val="single"/>
        </w:rPr>
        <w:t>Regulated radio services</w:t>
      </w:r>
      <w:r w:rsidR="008945B0">
        <w:rPr>
          <w:rFonts w:ascii="Calibri" w:eastAsia="Calibri" w:hAnsi="Calibri" w:cs="Times New Roman"/>
          <w:color w:val="000000"/>
        </w:rPr>
        <w:t xml:space="preserve"> </w:t>
      </w:r>
      <w:r w:rsidR="008945B0">
        <w:t xml:space="preserve">– </w:t>
      </w:r>
      <w:r w:rsidR="00FA39D0">
        <w:t>the specific services that are afforded prominence under the framework.</w:t>
      </w:r>
    </w:p>
    <w:p w14:paraId="5EF2F5E7" w14:textId="0013C861" w:rsidR="001B685D" w:rsidRPr="00851114" w:rsidRDefault="001B685D" w:rsidP="00126564">
      <w:pPr>
        <w:pStyle w:val="ListParagraph"/>
        <w:numPr>
          <w:ilvl w:val="0"/>
          <w:numId w:val="52"/>
        </w:numPr>
        <w:spacing w:after="160"/>
        <w:ind w:left="357" w:hanging="357"/>
        <w:contextualSpacing w:val="0"/>
        <w:rPr>
          <w:rFonts w:ascii="Calibri" w:eastAsia="Calibri" w:hAnsi="Calibri" w:cs="Times New Roman"/>
          <w:color w:val="000000"/>
        </w:rPr>
      </w:pPr>
      <w:r w:rsidRPr="009810A7">
        <w:rPr>
          <w:rFonts w:ascii="Calibri" w:eastAsia="Calibri" w:hAnsi="Calibri" w:cs="Times New Roman"/>
          <w:color w:val="000000"/>
          <w:u w:val="single"/>
        </w:rPr>
        <w:t>Regulated access providers</w:t>
      </w:r>
      <w:r w:rsidR="008945B0">
        <w:rPr>
          <w:rFonts w:ascii="Calibri" w:eastAsia="Calibri" w:hAnsi="Calibri" w:cs="Times New Roman"/>
          <w:color w:val="000000"/>
        </w:rPr>
        <w:t xml:space="preserve"> </w:t>
      </w:r>
      <w:r w:rsidR="008945B0">
        <w:t>– t</w:t>
      </w:r>
      <w:r w:rsidR="0000515C">
        <w:t>he</w:t>
      </w:r>
      <w:r w:rsidR="00B223F5">
        <w:t xml:space="preserve"> </w:t>
      </w:r>
      <w:r w:rsidR="0000515C">
        <w:t>entities</w:t>
      </w:r>
      <w:r w:rsidR="00B223F5">
        <w:t xml:space="preserve"> </w:t>
      </w:r>
      <w:r w:rsidR="0000515C">
        <w:t>required to provide prominence to regulated radio service providers.</w:t>
      </w:r>
    </w:p>
    <w:p w14:paraId="0994D1E7" w14:textId="120952D3" w:rsidR="001B685D" w:rsidRPr="00851114" w:rsidRDefault="001B685D" w:rsidP="00126564">
      <w:pPr>
        <w:pStyle w:val="ListParagraph"/>
        <w:numPr>
          <w:ilvl w:val="0"/>
          <w:numId w:val="52"/>
        </w:numPr>
        <w:spacing w:after="160"/>
        <w:ind w:left="357" w:hanging="357"/>
        <w:contextualSpacing w:val="0"/>
        <w:rPr>
          <w:rFonts w:ascii="Calibri" w:eastAsia="Calibri" w:hAnsi="Calibri" w:cs="Times New Roman"/>
          <w:color w:val="000000"/>
        </w:rPr>
      </w:pPr>
      <w:r w:rsidRPr="009810A7">
        <w:rPr>
          <w:rFonts w:ascii="Calibri" w:eastAsia="Calibri" w:hAnsi="Calibri" w:cs="Times New Roman"/>
          <w:color w:val="000000"/>
          <w:u w:val="single"/>
        </w:rPr>
        <w:t>Access pathways</w:t>
      </w:r>
      <w:r w:rsidR="008945B0">
        <w:rPr>
          <w:rFonts w:ascii="Calibri" w:eastAsia="Calibri" w:hAnsi="Calibri" w:cs="Times New Roman"/>
          <w:color w:val="000000"/>
        </w:rPr>
        <w:t xml:space="preserve"> – t</w:t>
      </w:r>
      <w:r w:rsidR="0000515C" w:rsidRPr="009810A7">
        <w:rPr>
          <w:color w:val="auto"/>
          <w:lang w:val="en-US"/>
        </w:rPr>
        <w:t>he</w:t>
      </w:r>
      <w:r w:rsidR="0000515C">
        <w:rPr>
          <w:color w:val="auto"/>
          <w:lang w:val="en-US"/>
        </w:rPr>
        <w:t xml:space="preserve"> degree to which the framework stipulates how (via what pathway) regulated access providers facilitate access to regulated content services.</w:t>
      </w:r>
    </w:p>
    <w:p w14:paraId="0C56F461" w14:textId="6B95629D" w:rsidR="001B685D" w:rsidRPr="009810A7" w:rsidRDefault="001B685D" w:rsidP="00126564">
      <w:pPr>
        <w:pStyle w:val="ListParagraph"/>
        <w:numPr>
          <w:ilvl w:val="0"/>
          <w:numId w:val="52"/>
        </w:numPr>
        <w:spacing w:after="160"/>
        <w:ind w:left="357" w:hanging="357"/>
        <w:contextualSpacing w:val="0"/>
        <w:rPr>
          <w:rFonts w:ascii="Calibri" w:eastAsia="Calibri" w:hAnsi="Calibri" w:cs="Times New Roman"/>
          <w:color w:val="000000"/>
        </w:rPr>
      </w:pPr>
      <w:r w:rsidRPr="009810A7">
        <w:rPr>
          <w:rFonts w:ascii="Calibri" w:eastAsia="Calibri" w:hAnsi="Calibri" w:cs="Times New Roman"/>
          <w:color w:val="000000"/>
          <w:u w:val="single"/>
        </w:rPr>
        <w:t>Minimum technical standards</w:t>
      </w:r>
      <w:r w:rsidR="008945B0">
        <w:rPr>
          <w:rFonts w:ascii="Calibri" w:eastAsia="Calibri" w:hAnsi="Calibri" w:cs="Times New Roman"/>
          <w:color w:val="000000"/>
        </w:rPr>
        <w:t xml:space="preserve"> – </w:t>
      </w:r>
      <w:r w:rsidR="0081527C">
        <w:t>the degree to which the framework stipulates minimum technical and other operational standards that regulated radio services need to meet to be afforded prominence on regulated access devices.</w:t>
      </w:r>
    </w:p>
    <w:p w14:paraId="7ED0285F" w14:textId="699472A7" w:rsidR="00B96607" w:rsidRDefault="0081527C" w:rsidP="00126564">
      <w:pPr>
        <w:rPr>
          <w:b/>
          <w:iCs/>
          <w:szCs w:val="18"/>
          <w:lang w:val="en-US"/>
        </w:rPr>
      </w:pPr>
      <w:r>
        <w:rPr>
          <w:rFonts w:ascii="Calibri" w:eastAsia="Calibri" w:hAnsi="Calibri" w:cs="Times New Roman"/>
          <w:color w:val="000000"/>
        </w:rPr>
        <w:t>A number of options are presented for each key design issue, along with a proposed approach for each.</w:t>
      </w:r>
      <w:r w:rsidR="00B96607">
        <w:rPr>
          <w:lang w:val="en-US"/>
        </w:rPr>
        <w:br w:type="page"/>
      </w:r>
    </w:p>
    <w:p w14:paraId="1C4BABB2" w14:textId="77777777" w:rsidR="00B96607" w:rsidRDefault="00B96607" w:rsidP="0067353E">
      <w:pPr>
        <w:pStyle w:val="Caption"/>
        <w:rPr>
          <w:lang w:val="en-US"/>
        </w:rPr>
        <w:sectPr w:rsidR="00B96607" w:rsidSect="00B96607">
          <w:headerReference w:type="even" r:id="rId32"/>
          <w:headerReference w:type="default" r:id="rId33"/>
          <w:headerReference w:type="first" r:id="rId34"/>
          <w:pgSz w:w="11906" w:h="16838" w:code="9"/>
          <w:pgMar w:top="1021" w:right="1021" w:bottom="1021" w:left="1021" w:header="340" w:footer="397" w:gutter="0"/>
          <w:cols w:space="708"/>
          <w:docGrid w:linePitch="360"/>
        </w:sectPr>
      </w:pPr>
    </w:p>
    <w:p w14:paraId="2D1D0393" w14:textId="22FF2854" w:rsidR="008D3C12" w:rsidRPr="00531D41" w:rsidRDefault="004318D8" w:rsidP="0067353E">
      <w:pPr>
        <w:pStyle w:val="Caption"/>
      </w:pPr>
      <w:bookmarkStart w:id="75" w:name="_Toc178255656"/>
      <w:r w:rsidRPr="00531D41">
        <w:lastRenderedPageBreak/>
        <w:t xml:space="preserve">Table </w:t>
      </w:r>
      <w:r w:rsidR="003B1E02">
        <w:t>5</w:t>
      </w:r>
      <w:r w:rsidRPr="00531D41">
        <w:t xml:space="preserve">: </w:t>
      </w:r>
      <w:r w:rsidR="008945B0" w:rsidRPr="00531D41">
        <w:t>Possible e</w:t>
      </w:r>
      <w:r w:rsidRPr="00531D41">
        <w:t xml:space="preserve">lements </w:t>
      </w:r>
      <w:r w:rsidR="001900E3" w:rsidRPr="00531D41">
        <w:t xml:space="preserve">of a </w:t>
      </w:r>
      <w:r w:rsidRPr="00531D41">
        <w:t>radio prominence framework</w:t>
      </w:r>
      <w:bookmarkEnd w:id="75"/>
    </w:p>
    <w:tbl>
      <w:tblPr>
        <w:tblStyle w:val="DefaultTable1"/>
        <w:tblW w:w="0" w:type="auto"/>
        <w:tblInd w:w="-142" w:type="dxa"/>
        <w:tblLook w:val="04E0" w:firstRow="1" w:lastRow="1" w:firstColumn="1" w:lastColumn="0" w:noHBand="0" w:noVBand="1"/>
        <w:tblCaption w:val="Sample table"/>
        <w:tblDescription w:val="Sample table"/>
      </w:tblPr>
      <w:tblGrid>
        <w:gridCol w:w="1843"/>
        <w:gridCol w:w="2127"/>
        <w:gridCol w:w="4252"/>
        <w:gridCol w:w="6521"/>
      </w:tblGrid>
      <w:tr w:rsidR="001A29CD" w14:paraId="0CB9406C" w14:textId="19C448D5" w:rsidTr="00EC22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87A2EC4" w14:textId="5E3E5A31" w:rsidR="001A29CD" w:rsidRDefault="0026522E" w:rsidP="0069069F">
            <w:r>
              <w:t>Key d</w:t>
            </w:r>
            <w:r w:rsidR="001B685D">
              <w:t>esign i</w:t>
            </w:r>
            <w:r w:rsidR="001A29CD">
              <w:t>ssue</w:t>
            </w:r>
          </w:p>
        </w:tc>
        <w:tc>
          <w:tcPr>
            <w:tcW w:w="2127" w:type="dxa"/>
          </w:tcPr>
          <w:p w14:paraId="2AF333DA" w14:textId="7D7EC18C" w:rsidR="001A29CD" w:rsidRPr="00B8616C" w:rsidRDefault="001A29CD" w:rsidP="0069069F">
            <w:pPr>
              <w:cnfStyle w:val="100000000000" w:firstRow="1" w:lastRow="0" w:firstColumn="0" w:lastColumn="0" w:oddVBand="0" w:evenVBand="0" w:oddHBand="0" w:evenHBand="0" w:firstRowFirstColumn="0" w:firstRowLastColumn="0" w:lastRowFirstColumn="0" w:lastRowLastColumn="0"/>
            </w:pPr>
            <w:r>
              <w:t>Description</w:t>
            </w:r>
          </w:p>
        </w:tc>
        <w:tc>
          <w:tcPr>
            <w:tcW w:w="4252" w:type="dxa"/>
          </w:tcPr>
          <w:p w14:paraId="4F18FD46" w14:textId="23C7C16C" w:rsidR="001A29CD" w:rsidRPr="00B8616C" w:rsidRDefault="002447C7" w:rsidP="0069069F">
            <w:pPr>
              <w:cnfStyle w:val="100000000000" w:firstRow="1" w:lastRow="0" w:firstColumn="0" w:lastColumn="0" w:oddVBand="0" w:evenVBand="0" w:oddHBand="0" w:evenHBand="0" w:firstRowFirstColumn="0" w:firstRowLastColumn="0" w:lastRowFirstColumn="0" w:lastRowLastColumn="0"/>
            </w:pPr>
            <w:r>
              <w:t>Potential</w:t>
            </w:r>
            <w:r w:rsidR="001A29CD">
              <w:t xml:space="preserve"> options</w:t>
            </w:r>
          </w:p>
        </w:tc>
        <w:tc>
          <w:tcPr>
            <w:tcW w:w="6521" w:type="dxa"/>
          </w:tcPr>
          <w:p w14:paraId="1A2ADC70" w14:textId="48BC2787" w:rsidR="001A29CD" w:rsidRDefault="008108B8" w:rsidP="0069069F">
            <w:pPr>
              <w:cnfStyle w:val="100000000000" w:firstRow="1" w:lastRow="0" w:firstColumn="0" w:lastColumn="0" w:oddVBand="0" w:evenVBand="0" w:oddHBand="0" w:evenHBand="0" w:firstRowFirstColumn="0" w:firstRowLastColumn="0" w:lastRowFirstColumn="0" w:lastRowLastColumn="0"/>
            </w:pPr>
            <w:r>
              <w:t>Proposed approach</w:t>
            </w:r>
          </w:p>
        </w:tc>
      </w:tr>
      <w:tr w:rsidR="001A29CD" w14:paraId="57504F7C" w14:textId="24B9705A" w:rsidTr="00EC2223">
        <w:tc>
          <w:tcPr>
            <w:cnfStyle w:val="001000000000" w:firstRow="0" w:lastRow="0" w:firstColumn="1" w:lastColumn="0" w:oddVBand="0" w:evenVBand="0" w:oddHBand="0" w:evenHBand="0" w:firstRowFirstColumn="0" w:firstRowLastColumn="0" w:lastRowFirstColumn="0" w:lastRowLastColumn="0"/>
            <w:tcW w:w="1843" w:type="dxa"/>
          </w:tcPr>
          <w:p w14:paraId="441027FE" w14:textId="20B98848" w:rsidR="001A29CD" w:rsidRPr="002C1E1E" w:rsidDel="007063C7" w:rsidRDefault="00B362CD" w:rsidP="000F5EE4">
            <w:pPr>
              <w:pStyle w:val="ListParagraph"/>
              <w:numPr>
                <w:ilvl w:val="0"/>
                <w:numId w:val="19"/>
              </w:numPr>
              <w:ind w:left="322" w:hanging="426"/>
              <w:rPr>
                <w:color w:val="auto"/>
              </w:rPr>
            </w:pPr>
            <w:r>
              <w:rPr>
                <w:color w:val="auto"/>
              </w:rPr>
              <w:t>Level</w:t>
            </w:r>
            <w:r w:rsidR="005A30E0" w:rsidRPr="002C1E1E">
              <w:rPr>
                <w:color w:val="auto"/>
              </w:rPr>
              <w:t xml:space="preserve"> of prominence</w:t>
            </w:r>
          </w:p>
        </w:tc>
        <w:tc>
          <w:tcPr>
            <w:tcW w:w="2127" w:type="dxa"/>
          </w:tcPr>
          <w:p w14:paraId="3ADB0E5F" w14:textId="1A6636A5" w:rsidR="001A29CD" w:rsidRPr="00A629C4" w:rsidRDefault="001A29CD" w:rsidP="00FD2AB6">
            <w:pPr>
              <w:cnfStyle w:val="000000000000" w:firstRow="0" w:lastRow="0" w:firstColumn="0" w:lastColumn="0" w:oddVBand="0" w:evenVBand="0" w:oddHBand="0" w:evenHBand="0" w:firstRowFirstColumn="0" w:firstRowLastColumn="0" w:lastRowFirstColumn="0" w:lastRowLastColumn="0"/>
            </w:pPr>
            <w:r w:rsidRPr="00FD2AB6">
              <w:rPr>
                <w:color w:val="auto"/>
              </w:rPr>
              <w:t xml:space="preserve">The </w:t>
            </w:r>
            <w:r w:rsidR="00B362CD">
              <w:rPr>
                <w:color w:val="auto"/>
              </w:rPr>
              <w:t>level</w:t>
            </w:r>
            <w:r w:rsidRPr="00FD2AB6">
              <w:rPr>
                <w:color w:val="auto"/>
              </w:rPr>
              <w:t xml:space="preserve"> of </w:t>
            </w:r>
            <w:r w:rsidR="005A30E0">
              <w:rPr>
                <w:color w:val="auto"/>
              </w:rPr>
              <w:t xml:space="preserve">prominence afforded to </w:t>
            </w:r>
            <w:r w:rsidR="0057711D">
              <w:rPr>
                <w:color w:val="auto"/>
              </w:rPr>
              <w:t xml:space="preserve">regulated </w:t>
            </w:r>
            <w:r w:rsidRPr="00FD2AB6">
              <w:rPr>
                <w:color w:val="auto"/>
              </w:rPr>
              <w:t xml:space="preserve">radio services </w:t>
            </w:r>
            <w:r w:rsidR="005610B8">
              <w:rPr>
                <w:color w:val="auto"/>
              </w:rPr>
              <w:t>under</w:t>
            </w:r>
            <w:r w:rsidR="005A30E0">
              <w:rPr>
                <w:color w:val="auto"/>
              </w:rPr>
              <w:t xml:space="preserve"> the framework.</w:t>
            </w:r>
          </w:p>
        </w:tc>
        <w:tc>
          <w:tcPr>
            <w:tcW w:w="4252" w:type="dxa"/>
          </w:tcPr>
          <w:p w14:paraId="78A5DDF6" w14:textId="57A74A78" w:rsidR="00A629C4" w:rsidRPr="009F287E" w:rsidRDefault="00A629C4" w:rsidP="00826385">
            <w:pPr>
              <w:spacing w:before="160"/>
              <w:cnfStyle w:val="000000000000" w:firstRow="0" w:lastRow="0" w:firstColumn="0" w:lastColumn="0" w:oddVBand="0" w:evenVBand="0" w:oddHBand="0" w:evenHBand="0" w:firstRowFirstColumn="0" w:firstRowLastColumn="0" w:lastRowFirstColumn="0" w:lastRowLastColumn="0"/>
              <w:rPr>
                <w:color w:val="auto"/>
              </w:rPr>
            </w:pPr>
            <w:r>
              <w:rPr>
                <w:color w:val="auto"/>
              </w:rPr>
              <w:t>A framework that requires</w:t>
            </w:r>
            <w:r w:rsidRPr="009F287E">
              <w:rPr>
                <w:color w:val="auto"/>
              </w:rPr>
              <w:t>:</w:t>
            </w:r>
          </w:p>
          <w:p w14:paraId="0E410F6C" w14:textId="00F6320B" w:rsidR="00A629C4" w:rsidRDefault="005A30E0" w:rsidP="00826385">
            <w:pPr>
              <w:pStyle w:val="ListParagraph"/>
              <w:numPr>
                <w:ilvl w:val="0"/>
                <w:numId w:val="15"/>
              </w:numPr>
              <w:spacing w:before="160"/>
              <w:ind w:left="304" w:hanging="283"/>
              <w:contextualSpacing w:val="0"/>
              <w:cnfStyle w:val="000000000000" w:firstRow="0" w:lastRow="0" w:firstColumn="0" w:lastColumn="0" w:oddVBand="0" w:evenVBand="0" w:oddHBand="0" w:evenHBand="0" w:firstRowFirstColumn="0" w:firstRowLastColumn="0" w:lastRowFirstColumn="0" w:lastRowLastColumn="0"/>
              <w:rPr>
                <w:color w:val="auto"/>
              </w:rPr>
            </w:pPr>
            <w:r>
              <w:rPr>
                <w:b/>
                <w:color w:val="auto"/>
              </w:rPr>
              <w:t xml:space="preserve">Basic </w:t>
            </w:r>
            <w:r w:rsidR="00A629C4" w:rsidRPr="009F287E">
              <w:rPr>
                <w:b/>
                <w:color w:val="auto"/>
              </w:rPr>
              <w:t>availability</w:t>
            </w:r>
            <w:r w:rsidR="00225051" w:rsidRPr="00851114">
              <w:rPr>
                <w:color w:val="auto"/>
              </w:rPr>
              <w:t>:</w:t>
            </w:r>
            <w:r w:rsidR="00225051" w:rsidRPr="009810A7">
              <w:rPr>
                <w:color w:val="auto"/>
              </w:rPr>
              <w:t xml:space="preserve"> </w:t>
            </w:r>
            <w:r w:rsidR="00024DBD" w:rsidRPr="009810A7">
              <w:rPr>
                <w:color w:val="auto"/>
              </w:rPr>
              <w:t xml:space="preserve">a </w:t>
            </w:r>
            <w:r w:rsidR="0057711D" w:rsidRPr="00851114">
              <w:rPr>
                <w:color w:val="auto"/>
              </w:rPr>
              <w:t>r</w:t>
            </w:r>
            <w:r w:rsidR="0057711D" w:rsidRPr="0057711D">
              <w:rPr>
                <w:color w:val="auto"/>
              </w:rPr>
              <w:t xml:space="preserve">egulated </w:t>
            </w:r>
            <w:r w:rsidR="00506BBE" w:rsidRPr="0057711D">
              <w:rPr>
                <w:color w:val="auto"/>
              </w:rPr>
              <w:t>radio service</w:t>
            </w:r>
            <w:r w:rsidR="00506BBE" w:rsidRPr="00506BBE">
              <w:rPr>
                <w:color w:val="auto"/>
              </w:rPr>
              <w:t xml:space="preserve"> </w:t>
            </w:r>
            <w:r w:rsidR="00BC41E5">
              <w:rPr>
                <w:color w:val="auto"/>
              </w:rPr>
              <w:t>is</w:t>
            </w:r>
            <w:r w:rsidR="006A5FCB">
              <w:rPr>
                <w:color w:val="auto"/>
              </w:rPr>
              <w:t xml:space="preserve"> required to be </w:t>
            </w:r>
            <w:r w:rsidR="00BC41E5">
              <w:rPr>
                <w:color w:val="auto"/>
              </w:rPr>
              <w:t xml:space="preserve">played on a smart speaker </w:t>
            </w:r>
            <w:r w:rsidR="006A5FCB">
              <w:rPr>
                <w:color w:val="auto"/>
              </w:rPr>
              <w:t xml:space="preserve">in response to a user request for </w:t>
            </w:r>
            <w:r w:rsidR="00BC41E5">
              <w:rPr>
                <w:color w:val="auto"/>
              </w:rPr>
              <w:t>the particular service</w:t>
            </w:r>
            <w:r w:rsidR="00775F91">
              <w:rPr>
                <w:color w:val="auto"/>
              </w:rPr>
              <w:t xml:space="preserve"> via voice activation </w:t>
            </w:r>
            <w:r w:rsidR="00CD34C5">
              <w:rPr>
                <w:color w:val="auto"/>
              </w:rPr>
              <w:t>software</w:t>
            </w:r>
            <w:r w:rsidR="005610B8">
              <w:rPr>
                <w:color w:val="auto"/>
              </w:rPr>
              <w:t>,</w:t>
            </w:r>
            <w:r w:rsidR="00506BBE">
              <w:rPr>
                <w:color w:val="auto"/>
              </w:rPr>
              <w:t xml:space="preserve"> </w:t>
            </w:r>
            <w:r w:rsidR="006A5FCB">
              <w:rPr>
                <w:color w:val="auto"/>
              </w:rPr>
              <w:t xml:space="preserve">but </w:t>
            </w:r>
            <w:r w:rsidR="00B223F5">
              <w:rPr>
                <w:color w:val="auto"/>
              </w:rPr>
              <w:t>without</w:t>
            </w:r>
            <w:r w:rsidR="005610B8">
              <w:rPr>
                <w:color w:val="auto"/>
              </w:rPr>
              <w:t xml:space="preserve"> stipulations in relation </w:t>
            </w:r>
            <w:r w:rsidR="00CC2D0D">
              <w:rPr>
                <w:color w:val="auto"/>
              </w:rPr>
              <w:t xml:space="preserve">to </w:t>
            </w:r>
            <w:r w:rsidR="00887595">
              <w:rPr>
                <w:color w:val="auto"/>
              </w:rPr>
              <w:t xml:space="preserve">the </w:t>
            </w:r>
            <w:r w:rsidR="00BC41E5">
              <w:rPr>
                <w:color w:val="auto"/>
              </w:rPr>
              <w:t xml:space="preserve">consistency or reliability of the response by the voice activation </w:t>
            </w:r>
            <w:r w:rsidR="00CD34C5">
              <w:rPr>
                <w:color w:val="auto"/>
              </w:rPr>
              <w:t>software</w:t>
            </w:r>
            <w:r w:rsidR="00BC41E5">
              <w:rPr>
                <w:color w:val="auto"/>
              </w:rPr>
              <w:t>.</w:t>
            </w:r>
          </w:p>
          <w:p w14:paraId="5384AF24" w14:textId="27D6E929" w:rsidR="005A30E0" w:rsidRPr="00314ED6" w:rsidRDefault="00BC41E5" w:rsidP="00826385">
            <w:pPr>
              <w:pStyle w:val="ListParagraph"/>
              <w:numPr>
                <w:ilvl w:val="0"/>
                <w:numId w:val="15"/>
              </w:numPr>
              <w:spacing w:before="160"/>
              <w:ind w:left="304" w:hanging="283"/>
              <w:contextualSpacing w:val="0"/>
              <w:cnfStyle w:val="000000000000" w:firstRow="0" w:lastRow="0" w:firstColumn="0" w:lastColumn="0" w:oddVBand="0" w:evenVBand="0" w:oddHBand="0" w:evenHBand="0" w:firstRowFirstColumn="0" w:firstRowLastColumn="0" w:lastRowFirstColumn="0" w:lastRowLastColumn="0"/>
              <w:rPr>
                <w:color w:val="auto"/>
              </w:rPr>
            </w:pPr>
            <w:r>
              <w:rPr>
                <w:b/>
                <w:color w:val="auto"/>
              </w:rPr>
              <w:t>Consistent and r</w:t>
            </w:r>
            <w:r w:rsidR="00225051">
              <w:rPr>
                <w:b/>
                <w:color w:val="auto"/>
              </w:rPr>
              <w:t>eliable access</w:t>
            </w:r>
            <w:r w:rsidR="007C5372" w:rsidRPr="007C5372">
              <w:rPr>
                <w:color w:val="auto"/>
              </w:rPr>
              <w:t>:</w:t>
            </w:r>
            <w:r w:rsidR="00506BBE">
              <w:rPr>
                <w:color w:val="auto"/>
              </w:rPr>
              <w:t xml:space="preserve"> </w:t>
            </w:r>
            <w:r w:rsidR="006A5FCB">
              <w:rPr>
                <w:color w:val="auto"/>
              </w:rPr>
              <w:t xml:space="preserve">a </w:t>
            </w:r>
            <w:r w:rsidR="0057711D">
              <w:rPr>
                <w:color w:val="auto"/>
              </w:rPr>
              <w:t>regulated radio service</w:t>
            </w:r>
            <w:r w:rsidR="006A5FCB">
              <w:rPr>
                <w:color w:val="auto"/>
              </w:rPr>
              <w:t xml:space="preserve"> </w:t>
            </w:r>
            <w:r>
              <w:rPr>
                <w:color w:val="auto"/>
              </w:rPr>
              <w:t xml:space="preserve">is required to be played on a smart speaker consistently and reliably </w:t>
            </w:r>
            <w:r w:rsidR="006A5FCB">
              <w:rPr>
                <w:color w:val="auto"/>
              </w:rPr>
              <w:t>in response to a user request</w:t>
            </w:r>
            <w:r w:rsidR="00506BBE">
              <w:rPr>
                <w:color w:val="auto"/>
              </w:rPr>
              <w:t xml:space="preserve"> </w:t>
            </w:r>
            <w:r>
              <w:rPr>
                <w:color w:val="auto"/>
              </w:rPr>
              <w:t xml:space="preserve">for the particular service </w:t>
            </w:r>
            <w:r w:rsidR="006A5FCB">
              <w:rPr>
                <w:color w:val="auto"/>
              </w:rPr>
              <w:t xml:space="preserve">via voice activation </w:t>
            </w:r>
            <w:r w:rsidR="00CD34C5">
              <w:rPr>
                <w:color w:val="auto"/>
              </w:rPr>
              <w:t>software</w:t>
            </w:r>
            <w:r w:rsidR="006A5FCB">
              <w:rPr>
                <w:color w:val="auto"/>
              </w:rPr>
              <w:t xml:space="preserve">, where </w:t>
            </w:r>
            <w:r>
              <w:rPr>
                <w:color w:val="auto"/>
              </w:rPr>
              <w:t xml:space="preserve">a consistent and reliable response by the voice activation </w:t>
            </w:r>
            <w:r w:rsidR="00CD34C5">
              <w:rPr>
                <w:color w:val="auto"/>
              </w:rPr>
              <w:t>software</w:t>
            </w:r>
            <w:r>
              <w:rPr>
                <w:color w:val="auto"/>
              </w:rPr>
              <w:t xml:space="preserve"> is </w:t>
            </w:r>
            <w:r w:rsidR="006A5FCB">
              <w:rPr>
                <w:color w:val="auto"/>
              </w:rPr>
              <w:t>reasonable in the circumstances.</w:t>
            </w:r>
          </w:p>
          <w:p w14:paraId="00C316DA" w14:textId="70B62E94" w:rsidR="001A29CD" w:rsidRPr="00FD2AB6" w:rsidDel="007063C7" w:rsidRDefault="007C5372" w:rsidP="00826385">
            <w:pPr>
              <w:pStyle w:val="ListParagraph"/>
              <w:numPr>
                <w:ilvl w:val="0"/>
                <w:numId w:val="15"/>
              </w:numPr>
              <w:spacing w:before="160"/>
              <w:ind w:left="304" w:hanging="283"/>
              <w:contextualSpacing w:val="0"/>
              <w:cnfStyle w:val="000000000000" w:firstRow="0" w:lastRow="0" w:firstColumn="0" w:lastColumn="0" w:oddVBand="0" w:evenVBand="0" w:oddHBand="0" w:evenHBand="0" w:firstRowFirstColumn="0" w:firstRowLastColumn="0" w:lastRowFirstColumn="0" w:lastRowLastColumn="0"/>
            </w:pPr>
            <w:r>
              <w:rPr>
                <w:b/>
                <w:color w:val="auto"/>
              </w:rPr>
              <w:t>Enhanced p</w:t>
            </w:r>
            <w:r w:rsidR="005A30E0" w:rsidRPr="005A30E0">
              <w:rPr>
                <w:b/>
                <w:color w:val="auto"/>
              </w:rPr>
              <w:t>romotion</w:t>
            </w:r>
            <w:r>
              <w:rPr>
                <w:b/>
                <w:color w:val="auto"/>
              </w:rPr>
              <w:t xml:space="preserve">: </w:t>
            </w:r>
            <w:r w:rsidR="00BC41E5" w:rsidRPr="00BC41E5">
              <w:rPr>
                <w:color w:val="auto"/>
              </w:rPr>
              <w:t>a regulated</w:t>
            </w:r>
            <w:r w:rsidR="00BC41E5">
              <w:rPr>
                <w:b/>
                <w:color w:val="auto"/>
              </w:rPr>
              <w:t xml:space="preserve"> </w:t>
            </w:r>
            <w:r w:rsidR="0057711D" w:rsidRPr="00EC2223">
              <w:rPr>
                <w:color w:val="auto"/>
              </w:rPr>
              <w:t>radio service</w:t>
            </w:r>
            <w:r w:rsidR="00BC41E5">
              <w:rPr>
                <w:color w:val="auto"/>
              </w:rPr>
              <w:t xml:space="preserve"> is required to be played on a smart speak</w:t>
            </w:r>
            <w:r w:rsidR="000D66B2">
              <w:rPr>
                <w:color w:val="auto"/>
              </w:rPr>
              <w:t>er</w:t>
            </w:r>
            <w:r w:rsidR="00BC41E5">
              <w:rPr>
                <w:color w:val="auto"/>
              </w:rPr>
              <w:t xml:space="preserve"> consistently and reliably in response to a user request for the particular service via voice activation </w:t>
            </w:r>
            <w:r w:rsidR="00CD34C5">
              <w:rPr>
                <w:color w:val="auto"/>
              </w:rPr>
              <w:t>software</w:t>
            </w:r>
            <w:r w:rsidR="00BC41E5">
              <w:rPr>
                <w:color w:val="auto"/>
              </w:rPr>
              <w:t xml:space="preserve">, </w:t>
            </w:r>
            <w:r w:rsidR="00BC41E5" w:rsidRPr="00BC41E5">
              <w:rPr>
                <w:color w:val="auto"/>
                <w:u w:val="single"/>
              </w:rPr>
              <w:t>and</w:t>
            </w:r>
            <w:r w:rsidR="00BC41E5">
              <w:rPr>
                <w:color w:val="auto"/>
              </w:rPr>
              <w:t xml:space="preserve"> regulated radio services are to be played preferentially over other non-regulated radio services in response </w:t>
            </w:r>
            <w:r w:rsidR="00BC41E5">
              <w:rPr>
                <w:color w:val="auto"/>
              </w:rPr>
              <w:lastRenderedPageBreak/>
              <w:t>to general requests (such as “play pop music”).</w:t>
            </w:r>
          </w:p>
        </w:tc>
        <w:tc>
          <w:tcPr>
            <w:tcW w:w="6521" w:type="dxa"/>
          </w:tcPr>
          <w:p w14:paraId="6697ACA4" w14:textId="5873E300" w:rsidR="00FD163F" w:rsidRDefault="000B2104" w:rsidP="00B61550">
            <w:pPr>
              <w:cnfStyle w:val="000000000000" w:firstRow="0" w:lastRow="0" w:firstColumn="0" w:lastColumn="0" w:oddVBand="0" w:evenVBand="0" w:oddHBand="0" w:evenHBand="0" w:firstRowFirstColumn="0" w:firstRowLastColumn="0" w:lastRowFirstColumn="0" w:lastRowLastColumn="0"/>
              <w:rPr>
                <w:b/>
                <w:color w:val="auto"/>
              </w:rPr>
            </w:pPr>
            <w:r>
              <w:rPr>
                <w:b/>
                <w:color w:val="auto"/>
              </w:rPr>
              <w:lastRenderedPageBreak/>
              <w:t>‘</w:t>
            </w:r>
            <w:r w:rsidR="00BC41E5">
              <w:rPr>
                <w:b/>
                <w:color w:val="auto"/>
              </w:rPr>
              <w:t>Consistent and r</w:t>
            </w:r>
            <w:r w:rsidR="008108B8" w:rsidRPr="008108B8">
              <w:rPr>
                <w:b/>
                <w:color w:val="auto"/>
              </w:rPr>
              <w:t>eliable access</w:t>
            </w:r>
            <w:r>
              <w:rPr>
                <w:b/>
                <w:color w:val="auto"/>
              </w:rPr>
              <w:t>’</w:t>
            </w:r>
          </w:p>
          <w:p w14:paraId="2B278906" w14:textId="54F02AD3" w:rsidR="00526ADD" w:rsidRDefault="008108B8" w:rsidP="00F72500">
            <w:pPr>
              <w:cnfStyle w:val="000000000000" w:firstRow="0" w:lastRow="0" w:firstColumn="0" w:lastColumn="0" w:oddVBand="0" w:evenVBand="0" w:oddHBand="0" w:evenHBand="0" w:firstRowFirstColumn="0" w:firstRowLastColumn="0" w:lastRowFirstColumn="0" w:lastRowLastColumn="0"/>
            </w:pPr>
            <w:r w:rsidRPr="00851114">
              <w:rPr>
                <w:color w:val="auto"/>
              </w:rPr>
              <w:t>As outlined in section</w:t>
            </w:r>
            <w:r w:rsidR="00024DBD" w:rsidRPr="00851114">
              <w:rPr>
                <w:color w:val="auto"/>
              </w:rPr>
              <w:t xml:space="preserve"> 3.3, t</w:t>
            </w:r>
            <w:r w:rsidR="00024DBD" w:rsidRPr="009810A7">
              <w:t>he inaccurate surfacing of radio stations in response to user requests</w:t>
            </w:r>
            <w:r w:rsidR="00526ADD">
              <w:t xml:space="preserve"> on smart speakers</w:t>
            </w:r>
            <w:r w:rsidR="00024DBD" w:rsidRPr="009810A7">
              <w:t xml:space="preserve"> is a concern for the radio industry and radio consumers</w:t>
            </w:r>
            <w:r w:rsidR="0026522E">
              <w:t xml:space="preserve">; </w:t>
            </w:r>
            <w:r w:rsidR="00024DBD">
              <w:t>identified in consumer research commission</w:t>
            </w:r>
            <w:r w:rsidR="00775F91">
              <w:t>ed by</w:t>
            </w:r>
            <w:r w:rsidR="00024DBD">
              <w:t xml:space="preserve"> Ofcom in the UK</w:t>
            </w:r>
            <w:r w:rsidR="0026522E">
              <w:t xml:space="preserve">, </w:t>
            </w:r>
            <w:r w:rsidR="00526ADD">
              <w:t xml:space="preserve">and </w:t>
            </w:r>
            <w:r w:rsidR="00024DBD">
              <w:t>also found to be a problem in 2018 through a Voice Request Audit undertaken by CRA.</w:t>
            </w:r>
          </w:p>
          <w:p w14:paraId="34E46294" w14:textId="21DFD6CB" w:rsidR="00C66024" w:rsidRDefault="00526ADD" w:rsidP="00F72500">
            <w:pPr>
              <w:cnfStyle w:val="000000000000" w:firstRow="0" w:lastRow="0" w:firstColumn="0" w:lastColumn="0" w:oddVBand="0" w:evenVBand="0" w:oddHBand="0" w:evenHBand="0" w:firstRowFirstColumn="0" w:firstRowLastColumn="0" w:lastRowFirstColumn="0" w:lastRowLastColumn="0"/>
              <w:rPr>
                <w:color w:val="auto"/>
              </w:rPr>
            </w:pPr>
            <w:r>
              <w:t xml:space="preserve">Smart speakers are gateway devices for access to radio services, and their popularity is expected to grow. </w:t>
            </w:r>
            <w:r w:rsidR="001900E3">
              <w:rPr>
                <w:color w:val="auto"/>
              </w:rPr>
              <w:t>It is reasonable that Australian consumers should be able</w:t>
            </w:r>
            <w:r w:rsidR="00EE2666">
              <w:rPr>
                <w:color w:val="auto"/>
              </w:rPr>
              <w:t xml:space="preserve"> to</w:t>
            </w:r>
            <w:r w:rsidR="001900E3">
              <w:rPr>
                <w:color w:val="auto"/>
              </w:rPr>
              <w:t xml:space="preserve"> access an Australian radio service without error when they request it</w:t>
            </w:r>
            <w:r>
              <w:rPr>
                <w:color w:val="auto"/>
              </w:rPr>
              <w:t xml:space="preserve"> on a smart speaker</w:t>
            </w:r>
            <w:r w:rsidR="001900E3">
              <w:rPr>
                <w:color w:val="auto"/>
              </w:rPr>
              <w:t xml:space="preserve">, provided the request is </w:t>
            </w:r>
            <w:r w:rsidR="002447C7">
              <w:rPr>
                <w:color w:val="auto"/>
              </w:rPr>
              <w:t>clear and unambiguous</w:t>
            </w:r>
            <w:r w:rsidR="009520E1">
              <w:rPr>
                <w:color w:val="auto"/>
              </w:rPr>
              <w:t xml:space="preserve"> (i.e. where the request is reasonable in the circumstances).</w:t>
            </w:r>
          </w:p>
          <w:p w14:paraId="31267B16" w14:textId="48B4CF23" w:rsidR="00F72500" w:rsidRDefault="00F72500" w:rsidP="00F72500">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It is understood that a high level of accuracy has been achieved over recent years as a result of commercial agreements </w:t>
            </w:r>
            <w:r w:rsidR="000538D6">
              <w:rPr>
                <w:color w:val="auto"/>
              </w:rPr>
              <w:t xml:space="preserve">and arrangements </w:t>
            </w:r>
            <w:r>
              <w:rPr>
                <w:color w:val="auto"/>
              </w:rPr>
              <w:t>between the Australian radio industry and both Google and Amazon. As such, the ‘reliable access’ approach would seek to ensure that this outcome is not eroded over time, noting the evidence presented in the context of the development of the UK’s radio prominence framework that smart speaker providers (digital platforms) are expected to gain a bargaining power advantage relative to radio stations in the coming years.</w:t>
            </w:r>
          </w:p>
          <w:p w14:paraId="39E098CF" w14:textId="4052BF08" w:rsidR="004957E2" w:rsidRDefault="00F72500" w:rsidP="00F72500">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The framework would not require </w:t>
            </w:r>
            <w:r w:rsidR="004957E2">
              <w:rPr>
                <w:color w:val="auto"/>
              </w:rPr>
              <w:t xml:space="preserve">voice activation software to </w:t>
            </w:r>
            <w:r w:rsidR="000F5EE4">
              <w:rPr>
                <w:color w:val="auto"/>
              </w:rPr>
              <w:t xml:space="preserve">be </w:t>
            </w:r>
            <w:r w:rsidR="004957E2">
              <w:rPr>
                <w:color w:val="auto"/>
              </w:rPr>
              <w:t>100 per cent accurate</w:t>
            </w:r>
            <w:r>
              <w:rPr>
                <w:color w:val="auto"/>
              </w:rPr>
              <w:t xml:space="preserve">, </w:t>
            </w:r>
            <w:r w:rsidR="004957E2">
              <w:rPr>
                <w:color w:val="auto"/>
              </w:rPr>
              <w:t>100 per cent of the time. There are myriad reasons why the response of a voice assistant may not be accurate</w:t>
            </w:r>
            <w:r>
              <w:rPr>
                <w:color w:val="auto"/>
              </w:rPr>
              <w:t>, such as</w:t>
            </w:r>
            <w:r w:rsidR="004957E2">
              <w:rPr>
                <w:color w:val="auto"/>
              </w:rPr>
              <w:t>:</w:t>
            </w:r>
          </w:p>
          <w:p w14:paraId="02026823" w14:textId="4DE07E0E" w:rsidR="004957E2" w:rsidRDefault="00F72500" w:rsidP="00F4692E">
            <w:pPr>
              <w:pStyle w:val="ListParagraph"/>
              <w:numPr>
                <w:ilvl w:val="0"/>
                <w:numId w:val="60"/>
              </w:numPr>
              <w:ind w:left="458" w:hanging="425"/>
              <w:contextualSpacing w:val="0"/>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an </w:t>
            </w:r>
            <w:r w:rsidR="004957E2">
              <w:rPr>
                <w:color w:val="auto"/>
              </w:rPr>
              <w:t>u</w:t>
            </w:r>
            <w:r w:rsidR="004957E2" w:rsidRPr="004957E2">
              <w:rPr>
                <w:color w:val="auto"/>
              </w:rPr>
              <w:t xml:space="preserve">nclear </w:t>
            </w:r>
            <w:r w:rsidR="004957E2">
              <w:rPr>
                <w:color w:val="auto"/>
              </w:rPr>
              <w:t xml:space="preserve">or ambiguous </w:t>
            </w:r>
            <w:r>
              <w:rPr>
                <w:color w:val="auto"/>
              </w:rPr>
              <w:t xml:space="preserve">user </w:t>
            </w:r>
            <w:r w:rsidR="004957E2" w:rsidRPr="004957E2">
              <w:rPr>
                <w:color w:val="auto"/>
              </w:rPr>
              <w:t>request</w:t>
            </w:r>
            <w:r w:rsidR="004957E2">
              <w:rPr>
                <w:color w:val="auto"/>
              </w:rPr>
              <w:t>;</w:t>
            </w:r>
          </w:p>
          <w:p w14:paraId="35FAE089" w14:textId="2799F108" w:rsidR="004957E2" w:rsidRDefault="004957E2" w:rsidP="00F4692E">
            <w:pPr>
              <w:pStyle w:val="ListParagraph"/>
              <w:numPr>
                <w:ilvl w:val="0"/>
                <w:numId w:val="60"/>
              </w:numPr>
              <w:ind w:left="458" w:hanging="425"/>
              <w:contextualSpacing w:val="0"/>
              <w:cnfStyle w:val="000000000000" w:firstRow="0" w:lastRow="0" w:firstColumn="0" w:lastColumn="0" w:oddVBand="0" w:evenVBand="0" w:oddHBand="0" w:evenHBand="0" w:firstRowFirstColumn="0" w:firstRowLastColumn="0" w:lastRowFirstColumn="0" w:lastRowLastColumn="0"/>
              <w:rPr>
                <w:color w:val="auto"/>
              </w:rPr>
            </w:pPr>
            <w:r>
              <w:rPr>
                <w:color w:val="auto"/>
              </w:rPr>
              <w:t>b</w:t>
            </w:r>
            <w:r w:rsidRPr="004957E2">
              <w:rPr>
                <w:color w:val="auto"/>
              </w:rPr>
              <w:t xml:space="preserve">ackground noise </w:t>
            </w:r>
            <w:r>
              <w:rPr>
                <w:color w:val="auto"/>
              </w:rPr>
              <w:t xml:space="preserve">in the vicinity of the smart speaker; </w:t>
            </w:r>
            <w:r w:rsidR="000538D6">
              <w:rPr>
                <w:color w:val="auto"/>
              </w:rPr>
              <w:t>and</w:t>
            </w:r>
          </w:p>
          <w:p w14:paraId="327B37A1" w14:textId="503237E1" w:rsidR="004957E2" w:rsidRPr="004957E2" w:rsidRDefault="004957E2" w:rsidP="00F4692E">
            <w:pPr>
              <w:pStyle w:val="ListParagraph"/>
              <w:numPr>
                <w:ilvl w:val="0"/>
                <w:numId w:val="60"/>
              </w:numPr>
              <w:ind w:left="458" w:hanging="425"/>
              <w:contextualSpacing w:val="0"/>
              <w:cnfStyle w:val="000000000000" w:firstRow="0" w:lastRow="0" w:firstColumn="0" w:lastColumn="0" w:oddVBand="0" w:evenVBand="0" w:oddHBand="0" w:evenHBand="0" w:firstRowFirstColumn="0" w:firstRowLastColumn="0" w:lastRowFirstColumn="0" w:lastRowLastColumn="0"/>
              <w:rPr>
                <w:color w:val="auto"/>
              </w:rPr>
            </w:pPr>
            <w:r>
              <w:rPr>
                <w:color w:val="auto"/>
              </w:rPr>
              <w:lastRenderedPageBreak/>
              <w:t xml:space="preserve">technical issues and problems that are </w:t>
            </w:r>
            <w:r w:rsidR="00F5167D">
              <w:rPr>
                <w:color w:val="auto"/>
              </w:rPr>
              <w:t xml:space="preserve">outside the control of the </w:t>
            </w:r>
            <w:r>
              <w:rPr>
                <w:color w:val="auto"/>
              </w:rPr>
              <w:t>provider of the voice assistant</w:t>
            </w:r>
            <w:r w:rsidR="00F5167D">
              <w:rPr>
                <w:color w:val="auto"/>
              </w:rPr>
              <w:t>.</w:t>
            </w:r>
          </w:p>
          <w:p w14:paraId="2F7D212A" w14:textId="2D1752AC" w:rsidR="00367945" w:rsidRDefault="004957E2" w:rsidP="00F72500">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The </w:t>
            </w:r>
            <w:r w:rsidR="00F573B2">
              <w:rPr>
                <w:color w:val="auto"/>
              </w:rPr>
              <w:t xml:space="preserve">framework would therefore require regulated access providers to </w:t>
            </w:r>
            <w:r w:rsidR="000F5EE4">
              <w:rPr>
                <w:color w:val="auto"/>
              </w:rPr>
              <w:t xml:space="preserve">respond to a user request for a particular regulated radio service and </w:t>
            </w:r>
            <w:r w:rsidR="00BC41E5">
              <w:rPr>
                <w:color w:val="auto"/>
              </w:rPr>
              <w:t xml:space="preserve">to </w:t>
            </w:r>
            <w:r w:rsidR="000F5EE4">
              <w:rPr>
                <w:color w:val="auto"/>
              </w:rPr>
              <w:t xml:space="preserve">play the service consistently and reliably to the extent that this is </w:t>
            </w:r>
            <w:r w:rsidR="000F5EE4" w:rsidRPr="00BC41E5">
              <w:rPr>
                <w:color w:val="auto"/>
              </w:rPr>
              <w:t>reasonable in the circumstances</w:t>
            </w:r>
            <w:r w:rsidR="000F5EE4">
              <w:rPr>
                <w:color w:val="auto"/>
              </w:rPr>
              <w:t xml:space="preserve">. The ACMA would have the capacity to issue guidelines on what constitutes consistent and reliable responses to user </w:t>
            </w:r>
            <w:r w:rsidR="00F72500">
              <w:rPr>
                <w:color w:val="auto"/>
              </w:rPr>
              <w:t xml:space="preserve">requests, and the circumstances in which </w:t>
            </w:r>
            <w:r w:rsidR="00581A31">
              <w:rPr>
                <w:color w:val="auto"/>
              </w:rPr>
              <w:t xml:space="preserve">responses </w:t>
            </w:r>
            <w:r w:rsidR="00F72500">
              <w:rPr>
                <w:color w:val="auto"/>
              </w:rPr>
              <w:t>would, and wouldn’t, be reasonable. The ACMA would also have the capacity to make a binding determination as to what constitutes a reasonable response in the circumstances, should this be warranted.</w:t>
            </w:r>
          </w:p>
          <w:p w14:paraId="0D13D2D5" w14:textId="4610DEDE" w:rsidR="004957E2" w:rsidRDefault="00367945" w:rsidP="00F72500">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The framework would also provide an exception from the </w:t>
            </w:r>
            <w:r w:rsidR="00BC41E5">
              <w:rPr>
                <w:color w:val="auto"/>
              </w:rPr>
              <w:t>‘</w:t>
            </w:r>
            <w:r w:rsidR="000538D6">
              <w:rPr>
                <w:color w:val="auto"/>
              </w:rPr>
              <w:t xml:space="preserve">consistent and </w:t>
            </w:r>
            <w:r w:rsidR="00BC41E5">
              <w:rPr>
                <w:color w:val="auto"/>
              </w:rPr>
              <w:t xml:space="preserve">reliable </w:t>
            </w:r>
            <w:r>
              <w:rPr>
                <w:color w:val="auto"/>
              </w:rPr>
              <w:t>access</w:t>
            </w:r>
            <w:r w:rsidR="00BC41E5">
              <w:rPr>
                <w:color w:val="auto"/>
              </w:rPr>
              <w:t>’</w:t>
            </w:r>
            <w:r>
              <w:rPr>
                <w:color w:val="auto"/>
              </w:rPr>
              <w:t xml:space="preserve"> obligation where the failure to comply on the part of a regulated access provider is because of circumstances that</w:t>
            </w:r>
            <w:r w:rsidR="00F5167D">
              <w:rPr>
                <w:color w:val="auto"/>
              </w:rPr>
              <w:t xml:space="preserve"> are</w:t>
            </w:r>
            <w:r>
              <w:rPr>
                <w:color w:val="auto"/>
              </w:rPr>
              <w:t xml:space="preserve"> outside their control. For example, where a third-party device has a technical fault that results in a station not being played, or where an internet outage prevents the stream from being sourced.</w:t>
            </w:r>
          </w:p>
          <w:p w14:paraId="3CD02E71" w14:textId="62CC0872" w:rsidR="0081105B" w:rsidRDefault="0081105B" w:rsidP="00B61550">
            <w:pPr>
              <w:cnfStyle w:val="000000000000" w:firstRow="0" w:lastRow="0" w:firstColumn="0" w:lastColumn="0" w:oddVBand="0" w:evenVBand="0" w:oddHBand="0" w:evenHBand="0" w:firstRowFirstColumn="0" w:firstRowLastColumn="0" w:lastRowFirstColumn="0" w:lastRowLastColumn="0"/>
              <w:rPr>
                <w:color w:val="auto"/>
              </w:rPr>
            </w:pPr>
            <w:r>
              <w:rPr>
                <w:color w:val="auto"/>
              </w:rPr>
              <w:t>The ‘</w:t>
            </w:r>
            <w:r w:rsidR="000538D6">
              <w:rPr>
                <w:color w:val="auto"/>
              </w:rPr>
              <w:t xml:space="preserve">consistent and </w:t>
            </w:r>
            <w:r>
              <w:rPr>
                <w:color w:val="auto"/>
              </w:rPr>
              <w:t>reliable access’ approach is consistent with the UK’s radio prominence framework.</w:t>
            </w:r>
            <w:r w:rsidR="007B77B9">
              <w:rPr>
                <w:color w:val="auto"/>
              </w:rPr>
              <w:t xml:space="preserve"> The UK </w:t>
            </w:r>
            <w:r w:rsidR="000F3C93">
              <w:rPr>
                <w:color w:val="auto"/>
              </w:rPr>
              <w:t>framework</w:t>
            </w:r>
            <w:r w:rsidR="007B77B9">
              <w:rPr>
                <w:color w:val="auto"/>
              </w:rPr>
              <w:t xml:space="preserve"> w</w:t>
            </w:r>
            <w:r w:rsidR="000538D6">
              <w:rPr>
                <w:color w:val="auto"/>
              </w:rPr>
              <w:t xml:space="preserve">ill </w:t>
            </w:r>
            <w:r w:rsidR="007B77B9">
              <w:rPr>
                <w:color w:val="auto"/>
              </w:rPr>
              <w:t xml:space="preserve">require a </w:t>
            </w:r>
            <w:r w:rsidR="000F3C93">
              <w:rPr>
                <w:color w:val="auto"/>
              </w:rPr>
              <w:t>regulated access provider</w:t>
            </w:r>
            <w:r w:rsidR="007B77B9">
              <w:rPr>
                <w:color w:val="auto"/>
              </w:rPr>
              <w:t xml:space="preserve"> (a ‘regulated radio selection service’) to, within a reasonable period from the making of</w:t>
            </w:r>
            <w:r w:rsidR="00F77D17">
              <w:rPr>
                <w:color w:val="auto"/>
              </w:rPr>
              <w:t xml:space="preserve"> a</w:t>
            </w:r>
            <w:r w:rsidR="007B77B9">
              <w:rPr>
                <w:color w:val="auto"/>
              </w:rPr>
              <w:t xml:space="preserve"> list of radio stations (‘relevant internet radio services’) by Ofcom, </w:t>
            </w:r>
            <w:r w:rsidR="00A02E68">
              <w:rPr>
                <w:color w:val="auto"/>
              </w:rPr>
              <w:t xml:space="preserve">ensure </w:t>
            </w:r>
            <w:r w:rsidR="007B77B9">
              <w:rPr>
                <w:color w:val="auto"/>
              </w:rPr>
              <w:t>that the service deals effectively with the request and causes the station to play</w:t>
            </w:r>
            <w:r w:rsidR="00266182">
              <w:rPr>
                <w:color w:val="auto"/>
              </w:rPr>
              <w:t xml:space="preserve"> (and only the relevant station)</w:t>
            </w:r>
            <w:r w:rsidR="007B77B9">
              <w:rPr>
                <w:color w:val="auto"/>
              </w:rPr>
              <w:t>, so far as reasonably possible.</w:t>
            </w:r>
          </w:p>
          <w:p w14:paraId="7917EEA1" w14:textId="6574B0C9" w:rsidR="00A629C4" w:rsidRPr="00FD2AB6" w:rsidRDefault="002447C7" w:rsidP="002447C7">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The ‘basic availability’ and ‘enhanced promotion’ are </w:t>
            </w:r>
            <w:r w:rsidR="0057711D">
              <w:rPr>
                <w:color w:val="auto"/>
              </w:rPr>
              <w:t xml:space="preserve">not </w:t>
            </w:r>
            <w:r w:rsidR="00526ADD">
              <w:rPr>
                <w:color w:val="auto"/>
              </w:rPr>
              <w:t xml:space="preserve">put forward as preferred options at this time. </w:t>
            </w:r>
            <w:r>
              <w:rPr>
                <w:color w:val="auto"/>
              </w:rPr>
              <w:t xml:space="preserve">The former would do little to address the potential for inaccurate and inconsistent responses to user requests, while the latter would potentially distort the results of user queries and </w:t>
            </w:r>
            <w:r w:rsidR="0057711D">
              <w:rPr>
                <w:color w:val="auto"/>
              </w:rPr>
              <w:t xml:space="preserve">may be </w:t>
            </w:r>
            <w:r>
              <w:rPr>
                <w:color w:val="auto"/>
              </w:rPr>
              <w:t>anti-competitive.</w:t>
            </w:r>
          </w:p>
        </w:tc>
      </w:tr>
      <w:tr w:rsidR="001A29CD" w14:paraId="6A5761F3" w14:textId="284AC615" w:rsidTr="00EC22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C4CC27B" w14:textId="4CA7C641" w:rsidR="001A29CD" w:rsidDel="007063C7" w:rsidRDefault="00766D9B" w:rsidP="000F5EE4">
            <w:pPr>
              <w:pStyle w:val="ListParagraph"/>
              <w:numPr>
                <w:ilvl w:val="0"/>
                <w:numId w:val="19"/>
              </w:numPr>
              <w:ind w:left="322" w:hanging="426"/>
            </w:pPr>
            <w:r w:rsidRPr="002C1E1E">
              <w:rPr>
                <w:color w:val="auto"/>
              </w:rPr>
              <w:lastRenderedPageBreak/>
              <w:t>Payment for prominence</w:t>
            </w:r>
          </w:p>
        </w:tc>
        <w:tc>
          <w:tcPr>
            <w:tcW w:w="2127" w:type="dxa"/>
          </w:tcPr>
          <w:p w14:paraId="57CDDF38" w14:textId="2CFC41FD" w:rsidR="001A29CD" w:rsidRDefault="001A29CD" w:rsidP="00826385">
            <w:pPr>
              <w:keepNext/>
              <w:keepLines/>
              <w:cnfStyle w:val="000000010000" w:firstRow="0" w:lastRow="0" w:firstColumn="0" w:lastColumn="0" w:oddVBand="0" w:evenVBand="0" w:oddHBand="0" w:evenHBand="1" w:firstRowFirstColumn="0" w:firstRowLastColumn="0" w:lastRowFirstColumn="0" w:lastRowLastColumn="0"/>
            </w:pPr>
            <w:r>
              <w:t xml:space="preserve">The </w:t>
            </w:r>
            <w:r w:rsidR="002C1E1E">
              <w:t>extent to which the framework governs the exchange of money between regulated access providers and regulated radio service providers.</w:t>
            </w:r>
          </w:p>
        </w:tc>
        <w:tc>
          <w:tcPr>
            <w:tcW w:w="4252" w:type="dxa"/>
          </w:tcPr>
          <w:p w14:paraId="120C7CAF" w14:textId="2A46A16A" w:rsidR="001A29CD" w:rsidRDefault="001A29CD" w:rsidP="00F0757A">
            <w:pPr>
              <w:keepNext/>
              <w:keepLines/>
              <w:spacing w:after="120"/>
              <w:cnfStyle w:val="000000010000" w:firstRow="0" w:lastRow="0" w:firstColumn="0" w:lastColumn="0" w:oddVBand="0" w:evenVBand="0" w:oddHBand="0" w:evenHBand="1" w:firstRowFirstColumn="0" w:firstRowLastColumn="0" w:lastRowFirstColumn="0" w:lastRowLastColumn="0"/>
            </w:pPr>
            <w:r>
              <w:t xml:space="preserve">A framework </w:t>
            </w:r>
            <w:r w:rsidR="00B362CD">
              <w:t xml:space="preserve">that </w:t>
            </w:r>
            <w:r w:rsidR="008D55EE">
              <w:t>provides for</w:t>
            </w:r>
            <w:r>
              <w:t>:</w:t>
            </w:r>
          </w:p>
          <w:p w14:paraId="1626EE21" w14:textId="67336921" w:rsidR="00FD5DDD" w:rsidRPr="00FD5DDD" w:rsidRDefault="00FD5DDD" w:rsidP="00826385">
            <w:pPr>
              <w:pStyle w:val="ListParagraph"/>
              <w:numPr>
                <w:ilvl w:val="0"/>
                <w:numId w:val="15"/>
              </w:numPr>
              <w:suppressAutoHyphens w:val="0"/>
              <w:spacing w:before="160"/>
              <w:ind w:left="312" w:hanging="283"/>
              <w:contextualSpacing w:val="0"/>
              <w:cnfStyle w:val="000000010000" w:firstRow="0" w:lastRow="0" w:firstColumn="0" w:lastColumn="0" w:oddVBand="0" w:evenVBand="0" w:oddHBand="0" w:evenHBand="1" w:firstRowFirstColumn="0" w:firstRowLastColumn="0" w:lastRowFirstColumn="0" w:lastRowLastColumn="0"/>
            </w:pPr>
            <w:r w:rsidRPr="00FD5DDD">
              <w:rPr>
                <w:b/>
              </w:rPr>
              <w:t>open negotiation</w:t>
            </w:r>
            <w:r>
              <w:t xml:space="preserve">: regulated access providers and regulated radio service providers would negotiate </w:t>
            </w:r>
            <w:r w:rsidR="00F5167D">
              <w:t xml:space="preserve">terms (including </w:t>
            </w:r>
            <w:r>
              <w:t>payments</w:t>
            </w:r>
            <w:r w:rsidR="00F5167D">
              <w:t>)</w:t>
            </w:r>
            <w:r>
              <w:t xml:space="preserve"> for the provision of the required level of prominence (‘</w:t>
            </w:r>
            <w:r w:rsidR="000538D6">
              <w:t xml:space="preserve">consistent and </w:t>
            </w:r>
            <w:r>
              <w:t>reliable access’, as proposed under element 1), without any regulatory oversight under the prominence framework.</w:t>
            </w:r>
          </w:p>
          <w:p w14:paraId="7D1C0946" w14:textId="2EE2DCA4" w:rsidR="00C12AD4" w:rsidRDefault="00FD5DDD" w:rsidP="00826385">
            <w:pPr>
              <w:pStyle w:val="ListParagraph"/>
              <w:numPr>
                <w:ilvl w:val="0"/>
                <w:numId w:val="15"/>
              </w:numPr>
              <w:suppressAutoHyphens w:val="0"/>
              <w:spacing w:before="160"/>
              <w:ind w:left="312" w:hanging="283"/>
              <w:contextualSpacing w:val="0"/>
              <w:cnfStyle w:val="000000010000" w:firstRow="0" w:lastRow="0" w:firstColumn="0" w:lastColumn="0" w:oddVBand="0" w:evenVBand="0" w:oddHBand="0" w:evenHBand="1" w:firstRowFirstColumn="0" w:firstRowLastColumn="0" w:lastRowFirstColumn="0" w:lastRowLastColumn="0"/>
            </w:pPr>
            <w:r>
              <w:rPr>
                <w:b/>
              </w:rPr>
              <w:t>regulated</w:t>
            </w:r>
            <w:r w:rsidR="001A29CD">
              <w:rPr>
                <w:b/>
              </w:rPr>
              <w:t xml:space="preserve"> bargaining</w:t>
            </w:r>
            <w:r w:rsidR="008D55EE" w:rsidRPr="008D55EE">
              <w:t xml:space="preserve">: </w:t>
            </w:r>
            <w:r w:rsidR="001A29CD">
              <w:t>regulated access providers</w:t>
            </w:r>
            <w:r w:rsidR="008D55EE">
              <w:t xml:space="preserve"> </w:t>
            </w:r>
            <w:r w:rsidR="001A29CD">
              <w:t xml:space="preserve">and regulated radio service providers </w:t>
            </w:r>
            <w:r w:rsidR="008D55EE">
              <w:t xml:space="preserve">would be required to negotiate fairly </w:t>
            </w:r>
            <w:r w:rsidR="001A29CD">
              <w:t xml:space="preserve">with respect to </w:t>
            </w:r>
            <w:r w:rsidR="00B362CD">
              <w:t>providing ‘</w:t>
            </w:r>
            <w:r w:rsidR="000538D6">
              <w:t xml:space="preserve">consistent and </w:t>
            </w:r>
            <w:r w:rsidR="00B362CD">
              <w:t>reliable access’, with payments permissible to or from either party following negotiation.</w:t>
            </w:r>
          </w:p>
          <w:p w14:paraId="0FF94EF9" w14:textId="31E30EA1" w:rsidR="001A29CD" w:rsidRPr="00B8616C" w:rsidDel="007063C7" w:rsidRDefault="00904CB8" w:rsidP="00826385">
            <w:pPr>
              <w:pStyle w:val="ListParagraph"/>
              <w:numPr>
                <w:ilvl w:val="0"/>
                <w:numId w:val="15"/>
              </w:numPr>
              <w:suppressAutoHyphens w:val="0"/>
              <w:spacing w:before="160"/>
              <w:ind w:left="312" w:hanging="283"/>
              <w:contextualSpacing w:val="0"/>
              <w:cnfStyle w:val="000000010000" w:firstRow="0" w:lastRow="0" w:firstColumn="0" w:lastColumn="0" w:oddVBand="0" w:evenVBand="0" w:oddHBand="0" w:evenHBand="1" w:firstRowFirstColumn="0" w:firstRowLastColumn="0" w:lastRowFirstColumn="0" w:lastRowLastColumn="0"/>
            </w:pPr>
            <w:r>
              <w:rPr>
                <w:b/>
              </w:rPr>
              <w:t>n</w:t>
            </w:r>
            <w:r w:rsidR="00F2395D">
              <w:rPr>
                <w:b/>
              </w:rPr>
              <w:t>o cost</w:t>
            </w:r>
            <w:r w:rsidR="008D55EE">
              <w:t xml:space="preserve">: </w:t>
            </w:r>
            <w:r w:rsidR="002C1E1E">
              <w:t>regulated access providers must provide regulated radio service</w:t>
            </w:r>
            <w:r w:rsidR="00B362CD">
              <w:t xml:space="preserve">s </w:t>
            </w:r>
            <w:r w:rsidR="002C1E1E">
              <w:t xml:space="preserve">with </w:t>
            </w:r>
            <w:r w:rsidR="00B362CD">
              <w:t>the required level of prominence (‘</w:t>
            </w:r>
            <w:r w:rsidR="000538D6">
              <w:t xml:space="preserve">consistent and </w:t>
            </w:r>
            <w:r w:rsidR="00B362CD">
              <w:t xml:space="preserve">reliable access’) </w:t>
            </w:r>
            <w:r w:rsidR="002C1E1E">
              <w:t>without the imposition of a fee, charge or other form of monetary payment.</w:t>
            </w:r>
          </w:p>
        </w:tc>
        <w:tc>
          <w:tcPr>
            <w:tcW w:w="6521" w:type="dxa"/>
          </w:tcPr>
          <w:p w14:paraId="73BFAE17" w14:textId="0462D74E" w:rsidR="00F13735" w:rsidRPr="005610B8" w:rsidRDefault="000B2104" w:rsidP="001A29CD">
            <w:pPr>
              <w:keepNext/>
              <w:keepLines/>
              <w:spacing w:after="120"/>
              <w:cnfStyle w:val="000000010000" w:firstRow="0" w:lastRow="0" w:firstColumn="0" w:lastColumn="0" w:oddVBand="0" w:evenVBand="0" w:oddHBand="0" w:evenHBand="1" w:firstRowFirstColumn="0" w:firstRowLastColumn="0" w:lastRowFirstColumn="0" w:lastRowLastColumn="0"/>
              <w:rPr>
                <w:b/>
              </w:rPr>
            </w:pPr>
            <w:r>
              <w:rPr>
                <w:b/>
              </w:rPr>
              <w:t>‘</w:t>
            </w:r>
            <w:r w:rsidR="00415816">
              <w:rPr>
                <w:b/>
              </w:rPr>
              <w:t xml:space="preserve">No </w:t>
            </w:r>
            <w:r w:rsidR="00F2395D">
              <w:rPr>
                <w:b/>
              </w:rPr>
              <w:t>cost</w:t>
            </w:r>
            <w:r>
              <w:rPr>
                <w:b/>
              </w:rPr>
              <w:t>’</w:t>
            </w:r>
          </w:p>
          <w:p w14:paraId="29022E0A" w14:textId="646E2126" w:rsidR="001F7A88" w:rsidRDefault="00204E48" w:rsidP="00F0757A">
            <w:pPr>
              <w:keepNext/>
              <w:keepLines/>
              <w:spacing w:after="120"/>
              <w:cnfStyle w:val="000000010000" w:firstRow="0" w:lastRow="0" w:firstColumn="0" w:lastColumn="0" w:oddVBand="0" w:evenVBand="0" w:oddHBand="0" w:evenHBand="1" w:firstRowFirstColumn="0" w:firstRowLastColumn="0" w:lastRowFirstColumn="0" w:lastRowLastColumn="0"/>
            </w:pPr>
            <w:r>
              <w:t xml:space="preserve">A prohibition on payment for </w:t>
            </w:r>
            <w:r w:rsidR="0026522E">
              <w:t xml:space="preserve">reliable access to radio services on smart speakers </w:t>
            </w:r>
            <w:r>
              <w:t xml:space="preserve">would effectively </w:t>
            </w:r>
            <w:r w:rsidR="0026522E">
              <w:t xml:space="preserve">replicate </w:t>
            </w:r>
            <w:r>
              <w:t xml:space="preserve">the access </w:t>
            </w:r>
            <w:r w:rsidR="0026522E">
              <w:t>and cha</w:t>
            </w:r>
            <w:r w:rsidR="001F7A88">
              <w:t>r</w:t>
            </w:r>
            <w:r w:rsidR="0026522E">
              <w:t xml:space="preserve">ging </w:t>
            </w:r>
            <w:r>
              <w:t xml:space="preserve">arrangements that apply to terrestrial radio broadcasts, </w:t>
            </w:r>
            <w:r w:rsidR="001F7A88">
              <w:t>under which radio services a</w:t>
            </w:r>
            <w:r>
              <w:t xml:space="preserve">re </w:t>
            </w:r>
            <w:r w:rsidR="0026522E">
              <w:t xml:space="preserve">generally </w:t>
            </w:r>
            <w:r>
              <w:t xml:space="preserve">made available on traditional radios </w:t>
            </w:r>
            <w:r w:rsidR="0026522E">
              <w:t>without explicit cha</w:t>
            </w:r>
            <w:r w:rsidR="001F7A88">
              <w:t>r</w:t>
            </w:r>
            <w:r w:rsidR="0026522E">
              <w:t>ge</w:t>
            </w:r>
            <w:r w:rsidR="00F77D17">
              <w:t>s</w:t>
            </w:r>
            <w:r w:rsidR="0026522E">
              <w:t xml:space="preserve"> to</w:t>
            </w:r>
            <w:r w:rsidDel="0026522E">
              <w:t xml:space="preserve"> </w:t>
            </w:r>
            <w:r>
              <w:t>broadcasters</w:t>
            </w:r>
            <w:r w:rsidR="0026522E">
              <w:t>.</w:t>
            </w:r>
          </w:p>
          <w:p w14:paraId="704D7471" w14:textId="09F04996" w:rsidR="00204E48" w:rsidDel="00976019" w:rsidRDefault="001F7A88" w:rsidP="001A29CD">
            <w:pPr>
              <w:keepNext/>
              <w:keepLines/>
              <w:spacing w:after="120"/>
              <w:cnfStyle w:val="000000010000" w:firstRow="0" w:lastRow="0" w:firstColumn="0" w:lastColumn="0" w:oddVBand="0" w:evenVBand="0" w:oddHBand="0" w:evenHBand="1" w:firstRowFirstColumn="0" w:firstRowLastColumn="0" w:lastRowFirstColumn="0" w:lastRowLastColumn="0"/>
            </w:pPr>
            <w:r>
              <w:t xml:space="preserve">A prominence framework that seeks to support reliable access to radio services </w:t>
            </w:r>
            <w:r w:rsidR="007F3A82">
              <w:t xml:space="preserve">on smart speakers would not unduly favour radio broadcasters over other providers of audio content. Rather, it would require generally accurate responses </w:t>
            </w:r>
            <w:r w:rsidR="00A97D8C">
              <w:t xml:space="preserve">to </w:t>
            </w:r>
            <w:r w:rsidR="007F3A82">
              <w:t>requests for specific stations made to voice assistants.</w:t>
            </w:r>
          </w:p>
          <w:p w14:paraId="5FD84C7F" w14:textId="75FE7B87" w:rsidR="00A97D8C" w:rsidRDefault="00976019" w:rsidP="00851114">
            <w:pPr>
              <w:keepNext/>
              <w:keepLines/>
              <w:spacing w:after="120"/>
              <w:cnfStyle w:val="000000010000" w:firstRow="0" w:lastRow="0" w:firstColumn="0" w:lastColumn="0" w:oddVBand="0" w:evenVBand="0" w:oddHBand="0" w:evenHBand="1" w:firstRowFirstColumn="0" w:firstRowLastColumn="0" w:lastRowFirstColumn="0" w:lastRowLastColumn="0"/>
            </w:pPr>
            <w:r>
              <w:t xml:space="preserve">This ‘no cost’ </w:t>
            </w:r>
            <w:r w:rsidR="00F5167D">
              <w:t xml:space="preserve">approach </w:t>
            </w:r>
            <w:r w:rsidR="00FD11D9">
              <w:t xml:space="preserve">forms part of the </w:t>
            </w:r>
            <w:r>
              <w:t>prominence framework for smart TVs</w:t>
            </w:r>
            <w:r w:rsidR="000F3C93">
              <w:t>, under which the provider of a regulated television device cannot require a provider of a regulated television service to pay a fee, charge or any other consideration in connection with the device complying with the minimum prominence requirement</w:t>
            </w:r>
            <w:r w:rsidR="00FD11D9">
              <w:t>s</w:t>
            </w:r>
            <w:r w:rsidR="000F3C93">
              <w:t>.</w:t>
            </w:r>
          </w:p>
          <w:p w14:paraId="44FFA1A4" w14:textId="3CA2472B" w:rsidR="00A97D8C" w:rsidRDefault="000F3C93" w:rsidP="00851114">
            <w:pPr>
              <w:keepNext/>
              <w:keepLines/>
              <w:spacing w:after="120"/>
              <w:cnfStyle w:val="000000010000" w:firstRow="0" w:lastRow="0" w:firstColumn="0" w:lastColumn="0" w:oddVBand="0" w:evenVBand="0" w:oddHBand="0" w:evenHBand="1" w:firstRowFirstColumn="0" w:firstRowLastColumn="0" w:lastRowFirstColumn="0" w:lastRowLastColumn="0"/>
            </w:pPr>
            <w:r>
              <w:t xml:space="preserve">This ‘no cost’ approach </w:t>
            </w:r>
            <w:r w:rsidR="00FA26E6">
              <w:t xml:space="preserve">is also part of </w:t>
            </w:r>
            <w:r w:rsidR="00A97D8C">
              <w:t xml:space="preserve">the UK’s radio prominence framework. </w:t>
            </w:r>
            <w:r w:rsidR="000D20B9">
              <w:t xml:space="preserve">The UK model </w:t>
            </w:r>
            <w:r w:rsidR="000538D6">
              <w:t>will</w:t>
            </w:r>
            <w:r w:rsidR="000D20B9">
              <w:t xml:space="preserve"> provide that a </w:t>
            </w:r>
            <w:r w:rsidR="007B15E3">
              <w:t>regulated access provider</w:t>
            </w:r>
            <w:r w:rsidR="000D20B9">
              <w:t xml:space="preserve"> (a ‘regulated radio selection service’) may not impose a charge on the radio station (a ‘relevant internet radio service’) that is attributable (whether directly or indirectly) to the service operating as required by the framework.</w:t>
            </w:r>
          </w:p>
          <w:p w14:paraId="579DDF3B" w14:textId="565AD722" w:rsidR="001A29CD" w:rsidRDefault="001F7A88" w:rsidP="001A29CD">
            <w:pPr>
              <w:keepNext/>
              <w:keepLines/>
              <w:spacing w:after="120"/>
              <w:cnfStyle w:val="000000010000" w:firstRow="0" w:lastRow="0" w:firstColumn="0" w:lastColumn="0" w:oddVBand="0" w:evenVBand="0" w:oddHBand="0" w:evenHBand="1" w:firstRowFirstColumn="0" w:firstRowLastColumn="0" w:lastRowFirstColumn="0" w:lastRowLastColumn="0"/>
            </w:pPr>
            <w:r>
              <w:t>T</w:t>
            </w:r>
            <w:r w:rsidR="000B03B4">
              <w:t xml:space="preserve">he </w:t>
            </w:r>
            <w:r w:rsidR="007F3A82">
              <w:t>‘</w:t>
            </w:r>
            <w:r w:rsidR="000B03B4">
              <w:t>open negotiation</w:t>
            </w:r>
            <w:r w:rsidR="007F3A82">
              <w:t>’</w:t>
            </w:r>
            <w:r w:rsidR="000B03B4">
              <w:t xml:space="preserve"> and </w:t>
            </w:r>
            <w:r w:rsidR="007F3A82">
              <w:t>‘</w:t>
            </w:r>
            <w:r w:rsidR="000B03B4">
              <w:t>regulated bargaining</w:t>
            </w:r>
            <w:r w:rsidR="007F3A82">
              <w:t>’</w:t>
            </w:r>
            <w:r w:rsidR="000B03B4">
              <w:t xml:space="preserve"> approaches are not </w:t>
            </w:r>
            <w:r w:rsidR="007F3A82">
              <w:t xml:space="preserve">considered to be reasonable </w:t>
            </w:r>
            <w:r>
              <w:t>options</w:t>
            </w:r>
            <w:r w:rsidR="007F3A82">
              <w:t xml:space="preserve"> at this time</w:t>
            </w:r>
            <w:r w:rsidR="000B03B4">
              <w:t xml:space="preserve">. Both options would rely on Australian </w:t>
            </w:r>
            <w:r w:rsidR="00766660">
              <w:t>radio</w:t>
            </w:r>
            <w:r w:rsidR="000B03B4">
              <w:t xml:space="preserve"> </w:t>
            </w:r>
            <w:r w:rsidR="00766660">
              <w:t>providers</w:t>
            </w:r>
            <w:r w:rsidR="000B03B4">
              <w:t xml:space="preserve"> negotiating with large </w:t>
            </w:r>
            <w:r w:rsidR="00A7257E">
              <w:t xml:space="preserve">voice assistant </w:t>
            </w:r>
            <w:r w:rsidR="000B03B4">
              <w:t xml:space="preserve">platforms to ensure consumer access to vital services. </w:t>
            </w:r>
            <w:r>
              <w:t>As noted in section 3.4, evidence presented in the context of the development of the UK’s smart speaker framework suggests that</w:t>
            </w:r>
            <w:r w:rsidR="007F3A82">
              <w:t xml:space="preserve">, over the coming years, </w:t>
            </w:r>
            <w:r>
              <w:rPr>
                <w:color w:val="auto"/>
              </w:rPr>
              <w:t>s</w:t>
            </w:r>
            <w:r>
              <w:t xml:space="preserve">mart speakers will become less reliant on radio, while </w:t>
            </w:r>
            <w:r w:rsidRPr="00E60DA7">
              <w:rPr>
                <w:lang w:val="en-US"/>
              </w:rPr>
              <w:t>r</w:t>
            </w:r>
            <w:r w:rsidRPr="006928E3">
              <w:rPr>
                <w:lang w:val="en-US"/>
              </w:rPr>
              <w:t xml:space="preserve">adio broadcasters </w:t>
            </w:r>
            <w:r>
              <w:rPr>
                <w:lang w:val="en-US"/>
              </w:rPr>
              <w:t xml:space="preserve">are expected to become </w:t>
            </w:r>
            <w:r w:rsidRPr="006928E3">
              <w:rPr>
                <w:lang w:val="en-US"/>
              </w:rPr>
              <w:t xml:space="preserve">more </w:t>
            </w:r>
            <w:r w:rsidRPr="006928E3">
              <w:rPr>
                <w:lang w:val="en-US"/>
              </w:rPr>
              <w:lastRenderedPageBreak/>
              <w:t>dependent on voice assistant platforms</w:t>
            </w:r>
            <w:r>
              <w:rPr>
                <w:lang w:val="en-US"/>
              </w:rPr>
              <w:t>. If</w:t>
            </w:r>
            <w:r w:rsidR="000B2104">
              <w:rPr>
                <w:lang w:val="en-US"/>
              </w:rPr>
              <w:t xml:space="preserve">, as predicted, </w:t>
            </w:r>
            <w:r>
              <w:rPr>
                <w:lang w:val="en-US"/>
              </w:rPr>
              <w:t xml:space="preserve">bargaining power </w:t>
            </w:r>
            <w:r w:rsidR="007F3A82">
              <w:rPr>
                <w:lang w:val="en-US"/>
              </w:rPr>
              <w:t>shift</w:t>
            </w:r>
            <w:r w:rsidR="000B2104">
              <w:rPr>
                <w:lang w:val="en-US"/>
              </w:rPr>
              <w:t>s</w:t>
            </w:r>
            <w:r w:rsidR="007F3A82">
              <w:rPr>
                <w:lang w:val="en-US"/>
              </w:rPr>
              <w:t xml:space="preserve"> further </w:t>
            </w:r>
            <w:r>
              <w:rPr>
                <w:lang w:val="en-US"/>
              </w:rPr>
              <w:t xml:space="preserve">in favour of the </w:t>
            </w:r>
            <w:r w:rsidR="00A7257E">
              <w:rPr>
                <w:lang w:val="en-US"/>
              </w:rPr>
              <w:t xml:space="preserve">voice assistant </w:t>
            </w:r>
            <w:r>
              <w:rPr>
                <w:lang w:val="en-US"/>
              </w:rPr>
              <w:t>platforms</w:t>
            </w:r>
            <w:r w:rsidR="000B2104">
              <w:rPr>
                <w:lang w:val="en-US"/>
              </w:rPr>
              <w:t xml:space="preserve">, </w:t>
            </w:r>
            <w:r>
              <w:rPr>
                <w:lang w:val="en-US"/>
              </w:rPr>
              <w:t>there is a risk that Australian radio services would be unable to secure a fair and reasonable</w:t>
            </w:r>
            <w:r w:rsidR="007F3A82">
              <w:rPr>
                <w:lang w:val="en-US"/>
              </w:rPr>
              <w:t xml:space="preserve"> access </w:t>
            </w:r>
            <w:r>
              <w:rPr>
                <w:lang w:val="en-US"/>
              </w:rPr>
              <w:t>outcome.</w:t>
            </w:r>
          </w:p>
        </w:tc>
      </w:tr>
      <w:tr w:rsidR="005610B8" w14:paraId="17485701" w14:textId="77777777" w:rsidTr="0087716E">
        <w:trPr>
          <w:trHeight w:val="926"/>
        </w:trPr>
        <w:tc>
          <w:tcPr>
            <w:cnfStyle w:val="001000000000" w:firstRow="0" w:lastRow="0" w:firstColumn="1" w:lastColumn="0" w:oddVBand="0" w:evenVBand="0" w:oddHBand="0" w:evenHBand="0" w:firstRowFirstColumn="0" w:firstRowLastColumn="0" w:lastRowFirstColumn="0" w:lastRowLastColumn="0"/>
            <w:tcW w:w="1843" w:type="dxa"/>
          </w:tcPr>
          <w:p w14:paraId="77F6ED29" w14:textId="26CC9020" w:rsidR="005610B8" w:rsidRPr="00026460" w:rsidRDefault="002C1E1E" w:rsidP="00826385">
            <w:pPr>
              <w:pStyle w:val="ListParagraph"/>
              <w:numPr>
                <w:ilvl w:val="0"/>
                <w:numId w:val="19"/>
              </w:numPr>
              <w:ind w:left="322" w:hanging="426"/>
              <w:rPr>
                <w:lang w:val="en-US"/>
              </w:rPr>
            </w:pPr>
            <w:r w:rsidRPr="002C1E1E">
              <w:rPr>
                <w:color w:val="auto"/>
              </w:rPr>
              <w:lastRenderedPageBreak/>
              <w:t>Service integrity</w:t>
            </w:r>
          </w:p>
        </w:tc>
        <w:tc>
          <w:tcPr>
            <w:tcW w:w="2127" w:type="dxa"/>
          </w:tcPr>
          <w:p w14:paraId="56F5394D" w14:textId="71DD7CE9" w:rsidR="005610B8" w:rsidRPr="00026460" w:rsidDel="0040407B" w:rsidRDefault="002C1E1E" w:rsidP="0087716E">
            <w:pPr>
              <w:cnfStyle w:val="000000000000" w:firstRow="0" w:lastRow="0" w:firstColumn="0" w:lastColumn="0" w:oddVBand="0" w:evenVBand="0" w:oddHBand="0" w:evenHBand="0" w:firstRowFirstColumn="0" w:firstRowLastColumn="0" w:lastRowFirstColumn="0" w:lastRowLastColumn="0"/>
            </w:pPr>
            <w:r>
              <w:t xml:space="preserve">The </w:t>
            </w:r>
            <w:r w:rsidR="00B362CD">
              <w:t>degree to which the framework permits</w:t>
            </w:r>
            <w:r w:rsidR="005610B8">
              <w:t xml:space="preserve"> regulated access providers to alter </w:t>
            </w:r>
            <w:r w:rsidR="00B362CD">
              <w:t>a regulated radio service, including in relation to advertising</w:t>
            </w:r>
            <w:r w:rsidR="00A3603C">
              <w:t xml:space="preserve"> or sponsorship</w:t>
            </w:r>
            <w:r w:rsidR="00B362CD">
              <w:t>.</w:t>
            </w:r>
          </w:p>
        </w:tc>
        <w:tc>
          <w:tcPr>
            <w:tcW w:w="4252" w:type="dxa"/>
          </w:tcPr>
          <w:p w14:paraId="1DB8A04F" w14:textId="77777777" w:rsidR="00B362CD" w:rsidRDefault="00B362CD" w:rsidP="00F0757A">
            <w:pPr>
              <w:keepNext/>
              <w:keepLines/>
              <w:spacing w:after="120"/>
              <w:cnfStyle w:val="000000000000" w:firstRow="0" w:lastRow="0" w:firstColumn="0" w:lastColumn="0" w:oddVBand="0" w:evenVBand="0" w:oddHBand="0" w:evenHBand="0" w:firstRowFirstColumn="0" w:firstRowLastColumn="0" w:lastRowFirstColumn="0" w:lastRowLastColumn="0"/>
            </w:pPr>
            <w:r>
              <w:t>A framework that provides for:</w:t>
            </w:r>
          </w:p>
          <w:p w14:paraId="158677D2" w14:textId="1C6AF1A4" w:rsidR="00B362CD" w:rsidRDefault="00B41411" w:rsidP="00826385">
            <w:pPr>
              <w:pStyle w:val="ListParagraph"/>
              <w:numPr>
                <w:ilvl w:val="0"/>
                <w:numId w:val="15"/>
              </w:numPr>
              <w:suppressAutoHyphens w:val="0"/>
              <w:spacing w:before="160"/>
              <w:ind w:left="312" w:hanging="284"/>
              <w:contextualSpacing w:val="0"/>
              <w:cnfStyle w:val="000000000000" w:firstRow="0" w:lastRow="0" w:firstColumn="0" w:lastColumn="0" w:oddVBand="0" w:evenVBand="0" w:oddHBand="0" w:evenHBand="0" w:firstRowFirstColumn="0" w:firstRowLastColumn="0" w:lastRowFirstColumn="0" w:lastRowLastColumn="0"/>
            </w:pPr>
            <w:r>
              <w:rPr>
                <w:b/>
              </w:rPr>
              <w:t>unrestricted service alteration</w:t>
            </w:r>
            <w:r w:rsidR="00B362CD" w:rsidRPr="008D55EE">
              <w:t xml:space="preserve">: </w:t>
            </w:r>
            <w:r w:rsidR="00B362CD">
              <w:t xml:space="preserve">regulated access providers </w:t>
            </w:r>
            <w:r>
              <w:t>would be able to alter the content provided on a regulated radio service, including in relation to advertising</w:t>
            </w:r>
            <w:r w:rsidR="0087716E">
              <w:t xml:space="preserve"> or sponsorship</w:t>
            </w:r>
            <w:r>
              <w:t>, unilaterally (without the consent or agreement of the radio service provider) in providing the required level of prominence.</w:t>
            </w:r>
          </w:p>
          <w:p w14:paraId="1A0C4D5C" w14:textId="1E29AFC9" w:rsidR="00B41411" w:rsidRDefault="00D62595" w:rsidP="00826385">
            <w:pPr>
              <w:pStyle w:val="ListParagraph"/>
              <w:numPr>
                <w:ilvl w:val="0"/>
                <w:numId w:val="15"/>
              </w:numPr>
              <w:suppressAutoHyphens w:val="0"/>
              <w:spacing w:before="160"/>
              <w:ind w:left="312" w:hanging="284"/>
              <w:contextualSpacing w:val="0"/>
              <w:cnfStyle w:val="000000000000" w:firstRow="0" w:lastRow="0" w:firstColumn="0" w:lastColumn="0" w:oddVBand="0" w:evenVBand="0" w:oddHBand="0" w:evenHBand="0" w:firstRowFirstColumn="0" w:firstRowLastColumn="0" w:lastRowFirstColumn="0" w:lastRowLastColumn="0"/>
            </w:pPr>
            <w:r>
              <w:rPr>
                <w:b/>
              </w:rPr>
              <w:t xml:space="preserve">mutually </w:t>
            </w:r>
            <w:r w:rsidR="00B41411">
              <w:rPr>
                <w:b/>
              </w:rPr>
              <w:t>agreed service alteration</w:t>
            </w:r>
            <w:r w:rsidR="00B41411" w:rsidRPr="00B41411">
              <w:t>:</w:t>
            </w:r>
            <w:r w:rsidR="00B41411">
              <w:t xml:space="preserve"> regulated access providers would be able to alter the content provided on a regulated radio service, including in relation to advertising</w:t>
            </w:r>
            <w:r w:rsidR="00A3603C">
              <w:t xml:space="preserve"> or sponsorship</w:t>
            </w:r>
            <w:r w:rsidR="00B41411">
              <w:t xml:space="preserve">, with the consent or agreement of </w:t>
            </w:r>
            <w:r w:rsidR="00AE0C78">
              <w:t xml:space="preserve">the </w:t>
            </w:r>
            <w:r w:rsidR="00B41411">
              <w:t>radio service provider</w:t>
            </w:r>
            <w:r w:rsidR="007F3A82">
              <w:t>,</w:t>
            </w:r>
            <w:r w:rsidR="00B41411">
              <w:t xml:space="preserve"> in providing the required level of prominence.</w:t>
            </w:r>
          </w:p>
          <w:p w14:paraId="18A41F1C" w14:textId="3D5BF89B" w:rsidR="005610B8" w:rsidRDefault="00B362CD" w:rsidP="00826385">
            <w:pPr>
              <w:pStyle w:val="ListParagraph"/>
              <w:numPr>
                <w:ilvl w:val="0"/>
                <w:numId w:val="15"/>
              </w:numPr>
              <w:suppressAutoHyphens w:val="0"/>
              <w:spacing w:before="160"/>
              <w:ind w:left="312" w:hanging="284"/>
              <w:contextualSpacing w:val="0"/>
              <w:cnfStyle w:val="000000000000" w:firstRow="0" w:lastRow="0" w:firstColumn="0" w:lastColumn="0" w:oddVBand="0" w:evenVBand="0" w:oddHBand="0" w:evenHBand="0" w:firstRowFirstColumn="0" w:firstRowLastColumn="0" w:lastRowFirstColumn="0" w:lastRowLastColumn="0"/>
            </w:pPr>
            <w:r w:rsidRPr="008D55EE">
              <w:rPr>
                <w:b/>
              </w:rPr>
              <w:t xml:space="preserve">no </w:t>
            </w:r>
            <w:r>
              <w:rPr>
                <w:b/>
              </w:rPr>
              <w:t>alteration</w:t>
            </w:r>
            <w:r>
              <w:t xml:space="preserve">: regulated access providers </w:t>
            </w:r>
            <w:r w:rsidR="007F3A82">
              <w:t xml:space="preserve">would be prohibited from altering </w:t>
            </w:r>
            <w:r w:rsidR="00B41411">
              <w:t xml:space="preserve">the content provided on a regulated </w:t>
            </w:r>
            <w:r>
              <w:t>radio service</w:t>
            </w:r>
            <w:r w:rsidR="00B41411">
              <w:t>, including in relation to advertising</w:t>
            </w:r>
            <w:r w:rsidR="00A3603C">
              <w:t xml:space="preserve"> or sponsorship</w:t>
            </w:r>
            <w:r w:rsidR="00B41411">
              <w:t>, in providing the required level of prominence.</w:t>
            </w:r>
          </w:p>
        </w:tc>
        <w:tc>
          <w:tcPr>
            <w:tcW w:w="6521" w:type="dxa"/>
          </w:tcPr>
          <w:p w14:paraId="39C8AC89" w14:textId="442A8B91" w:rsidR="005610B8" w:rsidRDefault="000B2104" w:rsidP="005610B8">
            <w:pPr>
              <w:cnfStyle w:val="000000000000" w:firstRow="0" w:lastRow="0" w:firstColumn="0" w:lastColumn="0" w:oddVBand="0" w:evenVBand="0" w:oddHBand="0" w:evenHBand="0" w:firstRowFirstColumn="0" w:firstRowLastColumn="0" w:lastRowFirstColumn="0" w:lastRowLastColumn="0"/>
              <w:rPr>
                <w:b/>
              </w:rPr>
            </w:pPr>
            <w:r>
              <w:rPr>
                <w:b/>
              </w:rPr>
              <w:t>‘</w:t>
            </w:r>
            <w:r w:rsidR="00B41411" w:rsidRPr="00B41411">
              <w:rPr>
                <w:b/>
              </w:rPr>
              <w:t>No alteration</w:t>
            </w:r>
            <w:r>
              <w:rPr>
                <w:b/>
              </w:rPr>
              <w:t>’</w:t>
            </w:r>
          </w:p>
          <w:p w14:paraId="1BF658E2" w14:textId="0EAA003E" w:rsidR="000B2104" w:rsidRDefault="0087716E" w:rsidP="005610B8">
            <w:pPr>
              <w:cnfStyle w:val="000000000000" w:firstRow="0" w:lastRow="0" w:firstColumn="0" w:lastColumn="0" w:oddVBand="0" w:evenVBand="0" w:oddHBand="0" w:evenHBand="0" w:firstRowFirstColumn="0" w:firstRowLastColumn="0" w:lastRowFirstColumn="0" w:lastRowLastColumn="0"/>
            </w:pPr>
            <w:r>
              <w:t>As outlined in section 3.2, s</w:t>
            </w:r>
            <w:r w:rsidR="000B2104">
              <w:rPr>
                <w:rFonts w:ascii="Calibri" w:eastAsia="Calibri" w:hAnsi="Calibri" w:cs="Times New Roman"/>
              </w:rPr>
              <w:t xml:space="preserve">mart speakers are gateway devices for accessing radio services. </w:t>
            </w:r>
            <w:r w:rsidR="000B2104">
              <w:t xml:space="preserve">Radio stations need to </w:t>
            </w:r>
            <w:r>
              <w:t>‘</w:t>
            </w:r>
            <w:r w:rsidR="000B2104">
              <w:t>pass through</w:t>
            </w:r>
            <w:r>
              <w:t>’</w:t>
            </w:r>
            <w:r w:rsidR="000B2104">
              <w:t xml:space="preserve"> the smart speaker gateway in order to reach their audiences. In this way, a radio service carried across a voice assistant interface is dependent on the platform – in contrast to the situation with a traditional RF radio device, or even a website or an app, which generally don’t provide for the conduit to alter the content.</w:t>
            </w:r>
          </w:p>
          <w:p w14:paraId="3B65B13E" w14:textId="3C33FD6C" w:rsidR="00FD11D9" w:rsidRDefault="000B2104" w:rsidP="005610B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It is therefore reasonable that smart speaker providers should not be able to alter the content of radio services, including in relation to advertising that forms part of the radio service.</w:t>
            </w:r>
          </w:p>
          <w:p w14:paraId="78015847" w14:textId="06DFA737" w:rsidR="0087716E" w:rsidRDefault="000B2104" w:rsidP="0087716E">
            <w:pPr>
              <w:cnfStyle w:val="000000000000" w:firstRow="0" w:lastRow="0" w:firstColumn="0" w:lastColumn="0" w:oddVBand="0" w:evenVBand="0" w:oddHBand="0" w:evenHBand="0" w:firstRowFirstColumn="0" w:firstRowLastColumn="0" w:lastRowFirstColumn="0" w:lastRowLastColumn="0"/>
            </w:pPr>
            <w:r>
              <w:t xml:space="preserve">This </w:t>
            </w:r>
            <w:r w:rsidR="00FD11D9">
              <w:t xml:space="preserve">‘no alteration’ approach forms part of the </w:t>
            </w:r>
            <w:r>
              <w:t>prominence framework for smart TVs</w:t>
            </w:r>
            <w:r w:rsidR="00FD11D9">
              <w:t>, under which the provider of a regulated television device must take all reasonable steps to ensure that the audiovisual content provided by the regulated television service, including advertising, it not altered or interfered with.</w:t>
            </w:r>
          </w:p>
          <w:p w14:paraId="2E3FDB28" w14:textId="0EC475CB" w:rsidR="0081105B" w:rsidRDefault="0081105B" w:rsidP="0087716E">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‘no alteration’ approach </w:t>
            </w:r>
            <w:r w:rsidR="00FA26E6">
              <w:rPr>
                <w:lang w:val="en-US"/>
              </w:rPr>
              <w:t xml:space="preserve">is also part of </w:t>
            </w:r>
            <w:r w:rsidR="0094350A">
              <w:rPr>
                <w:lang w:val="en-US"/>
              </w:rPr>
              <w:t xml:space="preserve">the </w:t>
            </w:r>
            <w:r>
              <w:rPr>
                <w:color w:val="auto"/>
              </w:rPr>
              <w:t>UK’s radio prominence framework.</w:t>
            </w:r>
            <w:r w:rsidR="0094350A">
              <w:rPr>
                <w:color w:val="auto"/>
              </w:rPr>
              <w:t xml:space="preserve"> The UK’s model </w:t>
            </w:r>
            <w:r w:rsidR="000538D6">
              <w:rPr>
                <w:color w:val="auto"/>
              </w:rPr>
              <w:t>will</w:t>
            </w:r>
            <w:r w:rsidR="0094350A">
              <w:rPr>
                <w:color w:val="auto"/>
              </w:rPr>
              <w:t xml:space="preserve"> provide that a </w:t>
            </w:r>
            <w:r w:rsidR="007B15E3">
              <w:rPr>
                <w:color w:val="auto"/>
              </w:rPr>
              <w:t xml:space="preserve">regulated access provider </w:t>
            </w:r>
            <w:r w:rsidR="0094350A">
              <w:rPr>
                <w:color w:val="auto"/>
              </w:rPr>
              <w:t>(a ‘regulated radio selection service’) must cause a radio station, and only that station</w:t>
            </w:r>
            <w:r w:rsidR="007B15E3">
              <w:rPr>
                <w:color w:val="auto"/>
              </w:rPr>
              <w:t>,</w:t>
            </w:r>
            <w:r w:rsidR="0094350A">
              <w:rPr>
                <w:color w:val="auto"/>
              </w:rPr>
              <w:t xml:space="preserve"> to play when requested by a user. </w:t>
            </w:r>
            <w:r w:rsidR="0094350A">
              <w:t xml:space="preserve">A provider may not include advertisements prior to playing the service (i.e. ‘pre-rolls’) nor may they insert advertisements into </w:t>
            </w:r>
            <w:r w:rsidR="000538D6">
              <w:t xml:space="preserve">a </w:t>
            </w:r>
            <w:r w:rsidR="0094350A">
              <w:t>station</w:t>
            </w:r>
            <w:r w:rsidR="000538D6">
              <w:t>’</w:t>
            </w:r>
            <w:r w:rsidR="0094350A">
              <w:t>s existing commercial breaks, or by overlaying them onto any other part of a station’s stream.</w:t>
            </w:r>
          </w:p>
          <w:p w14:paraId="6B4A2A5E" w14:textId="5680DE62" w:rsidR="00B41411" w:rsidRPr="00B41411" w:rsidRDefault="000B2104" w:rsidP="00851114">
            <w:pPr>
              <w:cnfStyle w:val="000000000000" w:firstRow="0" w:lastRow="0" w:firstColumn="0" w:lastColumn="0" w:oddVBand="0" w:evenVBand="0" w:oddHBand="0" w:evenHBand="0" w:firstRowFirstColumn="0" w:firstRowLastColumn="0" w:lastRowFirstColumn="0" w:lastRowLastColumn="0"/>
            </w:pPr>
            <w:r>
              <w:lastRenderedPageBreak/>
              <w:t xml:space="preserve">The ‘unrestricted service alteration’ and </w:t>
            </w:r>
            <w:r w:rsidR="000538D6">
              <w:t>‘</w:t>
            </w:r>
            <w:r>
              <w:t>mutually agreed service alteration’ approaches would run contrary to the above and are not put forward as viable alternatives.</w:t>
            </w:r>
          </w:p>
        </w:tc>
      </w:tr>
      <w:tr w:rsidR="00B41411" w14:paraId="713279D6" w14:textId="77777777" w:rsidTr="00E04864">
        <w:trPr>
          <w:cnfStyle w:val="000000010000" w:firstRow="0" w:lastRow="0" w:firstColumn="0" w:lastColumn="0" w:oddVBand="0" w:evenVBand="0" w:oddHBand="0" w:evenHBand="1"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1843" w:type="dxa"/>
          </w:tcPr>
          <w:p w14:paraId="0DBDFD02" w14:textId="617C1D36" w:rsidR="00B41411" w:rsidRPr="002C1E1E" w:rsidRDefault="00B41411" w:rsidP="000F5EE4">
            <w:pPr>
              <w:pStyle w:val="ListParagraph"/>
              <w:numPr>
                <w:ilvl w:val="0"/>
                <w:numId w:val="19"/>
              </w:numPr>
              <w:ind w:left="322" w:hanging="426"/>
              <w:rPr>
                <w:color w:val="auto"/>
              </w:rPr>
            </w:pPr>
            <w:r w:rsidRPr="00026460">
              <w:rPr>
                <w:lang w:val="en-US"/>
              </w:rPr>
              <w:lastRenderedPageBreak/>
              <w:t>Regulated radio service providers</w:t>
            </w:r>
          </w:p>
        </w:tc>
        <w:tc>
          <w:tcPr>
            <w:tcW w:w="2127" w:type="dxa"/>
          </w:tcPr>
          <w:p w14:paraId="4C9FEF32" w14:textId="2628FEE2" w:rsidR="00B41411" w:rsidRDefault="00B41411" w:rsidP="00B41411">
            <w:pPr>
              <w:cnfStyle w:val="000000010000" w:firstRow="0" w:lastRow="0" w:firstColumn="0" w:lastColumn="0" w:oddVBand="0" w:evenVBand="0" w:oddHBand="0" w:evenHBand="1" w:firstRowFirstColumn="0" w:firstRowLastColumn="0" w:lastRowFirstColumn="0" w:lastRowLastColumn="0"/>
            </w:pPr>
            <w:r>
              <w:t xml:space="preserve">The </w:t>
            </w:r>
            <w:r w:rsidR="00A3603C">
              <w:t>entities</w:t>
            </w:r>
            <w:r>
              <w:t xml:space="preserve"> that would be afforded prominence under the framework.</w:t>
            </w:r>
          </w:p>
        </w:tc>
        <w:tc>
          <w:tcPr>
            <w:tcW w:w="4252" w:type="dxa"/>
          </w:tcPr>
          <w:p w14:paraId="4097298E" w14:textId="77777777" w:rsidR="00FD0045" w:rsidRDefault="00B41411" w:rsidP="009810A7">
            <w:pPr>
              <w:spacing w:after="120"/>
              <w:cnfStyle w:val="000000010000" w:firstRow="0" w:lastRow="0" w:firstColumn="0" w:lastColumn="0" w:oddVBand="0" w:evenVBand="0" w:oddHBand="0" w:evenHBand="1" w:firstRowFirstColumn="0" w:firstRowLastColumn="0" w:lastRowFirstColumn="0" w:lastRowLastColumn="0"/>
            </w:pPr>
            <w:r>
              <w:t xml:space="preserve">A framework that </w:t>
            </w:r>
            <w:r w:rsidR="00FD0045">
              <w:t>provides the required level of prominence for:</w:t>
            </w:r>
          </w:p>
          <w:p w14:paraId="214B97D3" w14:textId="5A0C9872" w:rsidR="00B41411" w:rsidRDefault="007B15E3" w:rsidP="00826385">
            <w:pPr>
              <w:pStyle w:val="ListParagraph"/>
              <w:numPr>
                <w:ilvl w:val="0"/>
                <w:numId w:val="16"/>
              </w:numPr>
              <w:spacing w:before="160"/>
              <w:ind w:left="312" w:hanging="284"/>
              <w:contextualSpacing w:val="0"/>
              <w:cnfStyle w:val="000000010000" w:firstRow="0" w:lastRow="0" w:firstColumn="0" w:lastColumn="0" w:oddVBand="0" w:evenVBand="0" w:oddHBand="0" w:evenHBand="1" w:firstRowFirstColumn="0" w:firstRowLastColumn="0" w:lastRowFirstColumn="0" w:lastRowLastColumn="0"/>
            </w:pPr>
            <w:r w:rsidRPr="009810A7">
              <w:rPr>
                <w:b/>
              </w:rPr>
              <w:t>n</w:t>
            </w:r>
            <w:r w:rsidR="00B41411" w:rsidRPr="009810A7">
              <w:rPr>
                <w:b/>
              </w:rPr>
              <w:t>ational, commercial and community broadcasters</w:t>
            </w:r>
          </w:p>
          <w:p w14:paraId="2EA83738" w14:textId="45B0F266" w:rsidR="00B41411" w:rsidRDefault="007B15E3" w:rsidP="00826385">
            <w:pPr>
              <w:pStyle w:val="ListParagraph"/>
              <w:numPr>
                <w:ilvl w:val="0"/>
                <w:numId w:val="16"/>
              </w:numPr>
              <w:spacing w:before="160"/>
              <w:ind w:left="312" w:hanging="284"/>
              <w:contextualSpacing w:val="0"/>
              <w:cnfStyle w:val="000000010000" w:firstRow="0" w:lastRow="0" w:firstColumn="0" w:lastColumn="0" w:oddVBand="0" w:evenVBand="0" w:oddHBand="0" w:evenHBand="1" w:firstRowFirstColumn="0" w:firstRowLastColumn="0" w:lastRowFirstColumn="0" w:lastRowLastColumn="0"/>
            </w:pPr>
            <w:r>
              <w:rPr>
                <w:b/>
              </w:rPr>
              <w:t xml:space="preserve">other </w:t>
            </w:r>
            <w:r w:rsidR="00030B09" w:rsidRPr="009810A7">
              <w:rPr>
                <w:b/>
              </w:rPr>
              <w:t>i</w:t>
            </w:r>
            <w:r w:rsidR="00B41411" w:rsidRPr="009810A7">
              <w:rPr>
                <w:b/>
              </w:rPr>
              <w:t xml:space="preserve">nternet radio </w:t>
            </w:r>
            <w:r>
              <w:rPr>
                <w:b/>
              </w:rPr>
              <w:t>providers</w:t>
            </w:r>
            <w:r w:rsidR="00035DF7">
              <w:t xml:space="preserve"> </w:t>
            </w:r>
            <w:r w:rsidR="00FD0045">
              <w:t xml:space="preserve">that cater to Australians and </w:t>
            </w:r>
            <w:r w:rsidR="00B41411" w:rsidRPr="00DC102B">
              <w:t>play</w:t>
            </w:r>
            <w:r w:rsidR="00FD0045">
              <w:t xml:space="preserve"> significant amounts of </w:t>
            </w:r>
            <w:r w:rsidR="00B41411" w:rsidRPr="00DC102B">
              <w:t xml:space="preserve">Australian </w:t>
            </w:r>
            <w:r w:rsidR="00DB24B9">
              <w:t>music and content</w:t>
            </w:r>
            <w:r w:rsidR="00DE2D61">
              <w:t>.</w:t>
            </w:r>
          </w:p>
        </w:tc>
        <w:tc>
          <w:tcPr>
            <w:tcW w:w="6521" w:type="dxa"/>
          </w:tcPr>
          <w:p w14:paraId="01F41EC4" w14:textId="4D164409" w:rsidR="00B41411" w:rsidRPr="00A7405C" w:rsidRDefault="00C61FEF" w:rsidP="009810A7">
            <w:pPr>
              <w:spacing w:after="120"/>
              <w:cnfStyle w:val="000000010000" w:firstRow="0" w:lastRow="0" w:firstColumn="0" w:lastColumn="0" w:oddVBand="0" w:evenVBand="0" w:oddHBand="0" w:evenHBand="1" w:firstRowFirstColumn="0" w:firstRowLastColumn="0" w:lastRowFirstColumn="0" w:lastRowLastColumn="0"/>
              <w:rPr>
                <w:b/>
              </w:rPr>
            </w:pPr>
            <w:r>
              <w:rPr>
                <w:b/>
              </w:rPr>
              <w:t>‘</w:t>
            </w:r>
            <w:r w:rsidR="007B15E3">
              <w:rPr>
                <w:b/>
              </w:rPr>
              <w:t>N</w:t>
            </w:r>
            <w:r w:rsidR="00FD0045" w:rsidRPr="00A7405C">
              <w:rPr>
                <w:b/>
              </w:rPr>
              <w:t>ational, commercial and community broadcasters</w:t>
            </w:r>
            <w:r>
              <w:rPr>
                <w:b/>
              </w:rPr>
              <w:t>’</w:t>
            </w:r>
          </w:p>
          <w:p w14:paraId="23CBE334" w14:textId="4FD55565" w:rsidR="00C61FEF" w:rsidRDefault="00536E89" w:rsidP="00C61FEF">
            <w:pPr>
              <w:spacing w:after="120"/>
              <w:cnfStyle w:val="000000010000" w:firstRow="0" w:lastRow="0" w:firstColumn="0" w:lastColumn="0" w:oddVBand="0" w:evenVBand="0" w:oddHBand="0" w:evenHBand="1" w:firstRowFirstColumn="0" w:firstRowLastColumn="0" w:lastRowFirstColumn="0" w:lastRowLastColumn="0"/>
            </w:pPr>
            <w:r>
              <w:t xml:space="preserve">This </w:t>
            </w:r>
            <w:r w:rsidR="0087716E">
              <w:t xml:space="preserve">proposed </w:t>
            </w:r>
            <w:r w:rsidR="00136939">
              <w:t>approach would support the availability of ‘m</w:t>
            </w:r>
            <w:r w:rsidR="00C61FEF">
              <w:t xml:space="preserve">ainstream’ radio </w:t>
            </w:r>
            <w:r w:rsidR="001D4A56">
              <w:t xml:space="preserve">broadcasting </w:t>
            </w:r>
            <w:r w:rsidR="00C61FEF">
              <w:t>service</w:t>
            </w:r>
            <w:r w:rsidR="001D4A56">
              <w:t>s</w:t>
            </w:r>
            <w:r w:rsidR="00C61FEF">
              <w:t xml:space="preserve"> </w:t>
            </w:r>
            <w:r w:rsidR="00136939">
              <w:t>on smart speakers.</w:t>
            </w:r>
            <w:r w:rsidR="00C61FEF">
              <w:t xml:space="preserve"> </w:t>
            </w:r>
            <w:r w:rsidR="00130C8E">
              <w:t>C</w:t>
            </w:r>
            <w:r w:rsidR="00136939">
              <w:t xml:space="preserve">ommercial, national and community radio broadcasters </w:t>
            </w:r>
            <w:r w:rsidR="00C61FEF">
              <w:t xml:space="preserve">play an important role </w:t>
            </w:r>
            <w:r w:rsidR="00C61FEF" w:rsidRPr="00253DAA">
              <w:rPr>
                <w:rFonts w:ascii="Calibri" w:eastAsia="Calibri" w:hAnsi="Calibri" w:cs="Times New Roman"/>
              </w:rPr>
              <w:t>in achieving media policy objectives</w:t>
            </w:r>
            <w:r w:rsidR="00C61FEF">
              <w:rPr>
                <w:rFonts w:ascii="Calibri" w:eastAsia="Calibri" w:hAnsi="Calibri" w:cs="Times New Roman"/>
              </w:rPr>
              <w:t>, providing news, local content, emergency information and entertainment content to almost all Australians.</w:t>
            </w:r>
          </w:p>
          <w:p w14:paraId="77B744E4" w14:textId="63431065" w:rsidR="005769B8" w:rsidRDefault="00851114" w:rsidP="00035DF7">
            <w:pPr>
              <w:spacing w:after="120"/>
              <w:cnfStyle w:val="000000010000" w:firstRow="0" w:lastRow="0" w:firstColumn="0" w:lastColumn="0" w:oddVBand="0" w:evenVBand="0" w:oddHBand="0" w:evenHBand="1" w:firstRowFirstColumn="0" w:firstRowLastColumn="0" w:lastRowFirstColumn="0" w:lastRowLastColumn="0"/>
            </w:pPr>
            <w:r>
              <w:t xml:space="preserve">There are a </w:t>
            </w:r>
            <w:r w:rsidR="00702C39">
              <w:t xml:space="preserve">range of internet radio </w:t>
            </w:r>
            <w:r>
              <w:t>provide</w:t>
            </w:r>
            <w:r w:rsidR="007B15E3">
              <w:t xml:space="preserve">rs that </w:t>
            </w:r>
            <w:r w:rsidR="00025F9F">
              <w:t>contribute to</w:t>
            </w:r>
            <w:r w:rsidR="00C61FEF">
              <w:t xml:space="preserve"> the diversity of </w:t>
            </w:r>
            <w:r>
              <w:t xml:space="preserve">radio </w:t>
            </w:r>
            <w:r w:rsidR="00C61FEF">
              <w:t>available to Australian listeners</w:t>
            </w:r>
            <w:r>
              <w:t xml:space="preserve">, </w:t>
            </w:r>
            <w:r w:rsidR="00DB24B9">
              <w:t xml:space="preserve">including </w:t>
            </w:r>
            <w:r>
              <w:t xml:space="preserve">in relation to </w:t>
            </w:r>
            <w:r w:rsidR="007B15E3">
              <w:t xml:space="preserve">the provision of </w:t>
            </w:r>
            <w:r w:rsidR="00DB24B9">
              <w:t>Australian content</w:t>
            </w:r>
            <w:r>
              <w:t xml:space="preserve">. However, </w:t>
            </w:r>
            <w:r w:rsidR="00C61FEF">
              <w:t>they are not required to adhere to particular standards</w:t>
            </w:r>
            <w:r w:rsidR="00025F9F">
              <w:t xml:space="preserve"> </w:t>
            </w:r>
            <w:r w:rsidR="00C61FEF">
              <w:t>in terms of content provision or community safeguards</w:t>
            </w:r>
            <w:r>
              <w:t>, nor do they have any obligation to provide Australian content or any particular quantum of Australian music</w:t>
            </w:r>
            <w:r w:rsidR="00C61FEF">
              <w:t xml:space="preserve">. There is also little to </w:t>
            </w:r>
            <w:r w:rsidR="00E11D2B">
              <w:t>suggest</w:t>
            </w:r>
            <w:r w:rsidR="00C61FEF">
              <w:t xml:space="preserve"> that</w:t>
            </w:r>
            <w:r w:rsidR="00E93D72">
              <w:t xml:space="preserve"> there is a </w:t>
            </w:r>
            <w:r w:rsidR="00DB24B9">
              <w:t xml:space="preserve">prominence issue for </w:t>
            </w:r>
            <w:r w:rsidR="00035DF7">
              <w:t>internet</w:t>
            </w:r>
            <w:r w:rsidR="00DB24B9">
              <w:t xml:space="preserve"> radio services. It is therefore not proposed that the radio prominence framework </w:t>
            </w:r>
            <w:r>
              <w:t xml:space="preserve">regulate </w:t>
            </w:r>
            <w:r w:rsidR="00DB24B9">
              <w:t>these services.</w:t>
            </w:r>
          </w:p>
          <w:p w14:paraId="0CF34C60" w14:textId="6F80ACF6" w:rsidR="005769B8" w:rsidRDefault="00DB24B9" w:rsidP="00035DF7">
            <w:pPr>
              <w:spacing w:after="120"/>
              <w:cnfStyle w:val="000000010000" w:firstRow="0" w:lastRow="0" w:firstColumn="0" w:lastColumn="0" w:oddVBand="0" w:evenVBand="0" w:oddHBand="0" w:evenHBand="1" w:firstRowFirstColumn="0" w:firstRowLastColumn="0" w:lastRowFirstColumn="0" w:lastRowLastColumn="0"/>
            </w:pPr>
            <w:r>
              <w:t>T</w:t>
            </w:r>
            <w:r w:rsidR="00C61FEF">
              <w:t>h</w:t>
            </w:r>
            <w:r w:rsidR="007B15E3">
              <w:t xml:space="preserve">e </w:t>
            </w:r>
            <w:r w:rsidR="005769B8" w:rsidRPr="0081105B">
              <w:t>‘</w:t>
            </w:r>
            <w:r w:rsidR="005769B8" w:rsidRPr="00253DAA">
              <w:t>national, commercial and community broadcasters’</w:t>
            </w:r>
            <w:r w:rsidR="005769B8">
              <w:t xml:space="preserve"> approach to regulated radio services forms part of the prominence framework for smart TVs, under which a regulated television service </w:t>
            </w:r>
            <w:r w:rsidR="00AF7319">
              <w:t xml:space="preserve">includes: </w:t>
            </w:r>
            <w:r w:rsidR="007B15E3">
              <w:t>a</w:t>
            </w:r>
            <w:r w:rsidR="00AF7319">
              <w:t xml:space="preserve"> broadcasting service</w:t>
            </w:r>
            <w:r w:rsidR="007B15E3">
              <w:t xml:space="preserve"> </w:t>
            </w:r>
            <w:r w:rsidR="00AF7319">
              <w:t>provided by a national, commercial or community television broadcaster; a broadcasting video on demand service provided by a national or commercial broadcaster</w:t>
            </w:r>
            <w:r w:rsidR="007B15E3">
              <w:t xml:space="preserve">; </w:t>
            </w:r>
            <w:r w:rsidR="00AF7319">
              <w:t>or a service specified by the Minister.</w:t>
            </w:r>
          </w:p>
          <w:p w14:paraId="065B21F5" w14:textId="3A4C9117" w:rsidR="00FD0045" w:rsidRPr="00B41411" w:rsidRDefault="0081105B" w:rsidP="009810A7">
            <w:pPr>
              <w:spacing w:after="120"/>
              <w:cnfStyle w:val="000000010000" w:firstRow="0" w:lastRow="0" w:firstColumn="0" w:lastColumn="0" w:oddVBand="0" w:evenVBand="0" w:oddHBand="0" w:evenHBand="1" w:firstRowFirstColumn="0" w:firstRowLastColumn="0" w:lastRowFirstColumn="0" w:lastRowLastColumn="0"/>
              <w:rPr>
                <w:b/>
              </w:rPr>
            </w:pPr>
            <w:r>
              <w:t>Th</w:t>
            </w:r>
            <w:r w:rsidR="007B15E3">
              <w:t xml:space="preserve">is approach is also </w:t>
            </w:r>
            <w:r>
              <w:t xml:space="preserve">consistent with the UK’s radio prominence framework. Under the UK model, an ‘internet radio service’ (the </w:t>
            </w:r>
            <w:r>
              <w:lastRenderedPageBreak/>
              <w:t xml:space="preserve">service that </w:t>
            </w:r>
            <w:r w:rsidR="001F615C">
              <w:t>‘</w:t>
            </w:r>
            <w:r>
              <w:t>radio selection services</w:t>
            </w:r>
            <w:r w:rsidR="001F615C">
              <w:t>’</w:t>
            </w:r>
            <w:r>
              <w:t xml:space="preserve"> are required to make available in response to a user request) corresponds to a BBC radio service</w:t>
            </w:r>
            <w:r w:rsidR="001F615C">
              <w:t>,</w:t>
            </w:r>
            <w:r>
              <w:t xml:space="preserve"> or a licensed radio service.</w:t>
            </w:r>
          </w:p>
        </w:tc>
      </w:tr>
      <w:tr w:rsidR="00B41411" w14:paraId="375EC58E" w14:textId="77777777" w:rsidTr="00770BC7">
        <w:trPr>
          <w:trHeight w:val="643"/>
        </w:trPr>
        <w:tc>
          <w:tcPr>
            <w:cnfStyle w:val="001000000000" w:firstRow="0" w:lastRow="0" w:firstColumn="1" w:lastColumn="0" w:oddVBand="0" w:evenVBand="0" w:oddHBand="0" w:evenHBand="0" w:firstRowFirstColumn="0" w:firstRowLastColumn="0" w:lastRowFirstColumn="0" w:lastRowLastColumn="0"/>
            <w:tcW w:w="1843" w:type="dxa"/>
          </w:tcPr>
          <w:p w14:paraId="57480818" w14:textId="6F51668D" w:rsidR="00B41411" w:rsidRPr="002C1E1E" w:rsidRDefault="00FD0045" w:rsidP="000F5EE4">
            <w:pPr>
              <w:pStyle w:val="ListParagraph"/>
              <w:numPr>
                <w:ilvl w:val="0"/>
                <w:numId w:val="19"/>
              </w:numPr>
              <w:ind w:left="322" w:hanging="426"/>
              <w:rPr>
                <w:color w:val="auto"/>
              </w:rPr>
            </w:pPr>
            <w:r>
              <w:rPr>
                <w:color w:val="auto"/>
              </w:rPr>
              <w:lastRenderedPageBreak/>
              <w:t>Regulated radio service</w:t>
            </w:r>
            <w:r w:rsidR="00A7405C">
              <w:rPr>
                <w:color w:val="auto"/>
              </w:rPr>
              <w:t>s</w:t>
            </w:r>
          </w:p>
        </w:tc>
        <w:tc>
          <w:tcPr>
            <w:tcW w:w="2127" w:type="dxa"/>
          </w:tcPr>
          <w:p w14:paraId="016B6700" w14:textId="288DA47D" w:rsidR="00B41411" w:rsidRDefault="00FD0045" w:rsidP="00B41411">
            <w:pPr>
              <w:cnfStyle w:val="000000000000" w:firstRow="0" w:lastRow="0" w:firstColumn="0" w:lastColumn="0" w:oddVBand="0" w:evenVBand="0" w:oddHBand="0" w:evenHBand="0" w:firstRowFirstColumn="0" w:firstRowLastColumn="0" w:lastRowFirstColumn="0" w:lastRowLastColumn="0"/>
            </w:pPr>
            <w:r>
              <w:t>The specific services that are afforded prominence under the framework.</w:t>
            </w:r>
          </w:p>
        </w:tc>
        <w:tc>
          <w:tcPr>
            <w:tcW w:w="4252" w:type="dxa"/>
          </w:tcPr>
          <w:p w14:paraId="12F46D3F" w14:textId="77777777" w:rsidR="00A7405C" w:rsidRDefault="00A7405C" w:rsidP="00A7405C">
            <w:pPr>
              <w:cnfStyle w:val="000000000000" w:firstRow="0" w:lastRow="0" w:firstColumn="0" w:lastColumn="0" w:oddVBand="0" w:evenVBand="0" w:oddHBand="0" w:evenHBand="0" w:firstRowFirstColumn="0" w:firstRowLastColumn="0" w:lastRowFirstColumn="0" w:lastRowLastColumn="0"/>
            </w:pPr>
            <w:r>
              <w:t>A framework that provides the required level of prominence for:</w:t>
            </w:r>
          </w:p>
          <w:p w14:paraId="15265015" w14:textId="4E757C24" w:rsidR="006A5B55" w:rsidRPr="006A5B55" w:rsidRDefault="006A5B55" w:rsidP="00826385">
            <w:pPr>
              <w:pStyle w:val="ListParagraph"/>
              <w:numPr>
                <w:ilvl w:val="0"/>
                <w:numId w:val="14"/>
              </w:numPr>
              <w:spacing w:before="160"/>
              <w:ind w:left="312" w:hanging="283"/>
              <w:contextualSpacing w:val="0"/>
              <w:cnfStyle w:val="000000000000" w:firstRow="0" w:lastRow="0" w:firstColumn="0" w:lastColumn="0" w:oddVBand="0" w:evenVBand="0" w:oddHBand="0" w:evenHBand="0" w:firstRowFirstColumn="0" w:firstRowLastColumn="0" w:lastRowFirstColumn="0" w:lastRowLastColumn="0"/>
            </w:pPr>
            <w:r w:rsidRPr="00FD2AB6">
              <w:rPr>
                <w:b/>
              </w:rPr>
              <w:t xml:space="preserve">online </w:t>
            </w:r>
            <w:r w:rsidR="00840045">
              <w:rPr>
                <w:b/>
              </w:rPr>
              <w:t>simulcasts</w:t>
            </w:r>
            <w:r w:rsidR="00840045" w:rsidRPr="00FD2AB6">
              <w:rPr>
                <w:b/>
              </w:rPr>
              <w:t xml:space="preserve"> </w:t>
            </w:r>
            <w:r w:rsidRPr="00FD2AB6">
              <w:rPr>
                <w:b/>
              </w:rPr>
              <w:t xml:space="preserve">of </w:t>
            </w:r>
            <w:r w:rsidR="00DF189B">
              <w:rPr>
                <w:b/>
              </w:rPr>
              <w:t>radio</w:t>
            </w:r>
            <w:r w:rsidRPr="00FD2AB6">
              <w:rPr>
                <w:b/>
              </w:rPr>
              <w:t xml:space="preserve"> broadcast</w:t>
            </w:r>
            <w:r w:rsidR="004324EA">
              <w:rPr>
                <w:b/>
              </w:rPr>
              <w:t>s</w:t>
            </w:r>
            <w:r>
              <w:t xml:space="preserve"> </w:t>
            </w:r>
            <w:r w:rsidR="00DF189B">
              <w:t>provided by</w:t>
            </w:r>
            <w:r>
              <w:t xml:space="preserve"> regulated radio service providers.</w:t>
            </w:r>
          </w:p>
          <w:p w14:paraId="7B1331B3" w14:textId="4CC38B22" w:rsidR="006A5B55" w:rsidRPr="006A5B55" w:rsidRDefault="006A5B55" w:rsidP="00826385">
            <w:pPr>
              <w:pStyle w:val="ListParagraph"/>
              <w:numPr>
                <w:ilvl w:val="0"/>
                <w:numId w:val="14"/>
              </w:numPr>
              <w:spacing w:before="160"/>
              <w:ind w:left="312" w:hanging="283"/>
              <w:contextualSpacing w:val="0"/>
              <w:cnfStyle w:val="000000000000" w:firstRow="0" w:lastRow="0" w:firstColumn="0" w:lastColumn="0" w:oddVBand="0" w:evenVBand="0" w:oddHBand="0" w:evenHBand="0" w:firstRowFirstColumn="0" w:firstRowLastColumn="0" w:lastRowFirstColumn="0" w:lastRowLastColumn="0"/>
            </w:pPr>
            <w:r w:rsidRPr="006A5B55">
              <w:rPr>
                <w:b/>
              </w:rPr>
              <w:t xml:space="preserve">all </w:t>
            </w:r>
            <w:r w:rsidRPr="00F2395D">
              <w:rPr>
                <w:b/>
              </w:rPr>
              <w:t xml:space="preserve">online linear audio services </w:t>
            </w:r>
            <w:r w:rsidR="005E1FB3">
              <w:t>provided by</w:t>
            </w:r>
            <w:r w:rsidDel="005E1FB3">
              <w:t xml:space="preserve"> </w:t>
            </w:r>
            <w:r>
              <w:t>regulated radio service providers</w:t>
            </w:r>
            <w:r w:rsidR="00826385">
              <w:t>.</w:t>
            </w:r>
          </w:p>
          <w:p w14:paraId="105B1C28" w14:textId="09718F42" w:rsidR="00A7405C" w:rsidRDefault="00E20FCF" w:rsidP="00826385">
            <w:pPr>
              <w:pStyle w:val="ListParagraph"/>
              <w:numPr>
                <w:ilvl w:val="0"/>
                <w:numId w:val="14"/>
              </w:numPr>
              <w:spacing w:before="160"/>
              <w:ind w:left="312" w:hanging="283"/>
              <w:contextualSpacing w:val="0"/>
              <w:cnfStyle w:val="000000000000" w:firstRow="0" w:lastRow="0" w:firstColumn="0" w:lastColumn="0" w:oddVBand="0" w:evenVBand="0" w:oddHBand="0" w:evenHBand="0" w:firstRowFirstColumn="0" w:firstRowLastColumn="0" w:lastRowFirstColumn="0" w:lastRowLastColumn="0"/>
            </w:pPr>
            <w:r>
              <w:rPr>
                <w:b/>
              </w:rPr>
              <w:t xml:space="preserve">all linear and </w:t>
            </w:r>
            <w:r w:rsidR="006A5B55" w:rsidRPr="006A5B55">
              <w:rPr>
                <w:b/>
              </w:rPr>
              <w:t xml:space="preserve">on-demand audio </w:t>
            </w:r>
            <w:r w:rsidR="00F2395D">
              <w:rPr>
                <w:b/>
              </w:rPr>
              <w:t xml:space="preserve">services and </w:t>
            </w:r>
            <w:r w:rsidR="006A5B55" w:rsidRPr="006A5B55">
              <w:rPr>
                <w:b/>
              </w:rPr>
              <w:t>content</w:t>
            </w:r>
            <w:r w:rsidR="006A5B55">
              <w:t xml:space="preserve"> </w:t>
            </w:r>
            <w:r w:rsidR="005E1FB3">
              <w:t xml:space="preserve">provided by </w:t>
            </w:r>
            <w:r w:rsidR="006A5B55">
              <w:t>regulated radio service providers (including podcasts)</w:t>
            </w:r>
            <w:r w:rsidR="00F43524">
              <w:t>.</w:t>
            </w:r>
          </w:p>
        </w:tc>
        <w:tc>
          <w:tcPr>
            <w:tcW w:w="6521" w:type="dxa"/>
          </w:tcPr>
          <w:p w14:paraId="1AF006EF" w14:textId="67F61380" w:rsidR="00397F03" w:rsidRPr="00397F03" w:rsidRDefault="00035DF7" w:rsidP="00397F03">
            <w:pPr>
              <w:cnfStyle w:val="000000000000" w:firstRow="0" w:lastRow="0" w:firstColumn="0" w:lastColumn="0" w:oddVBand="0" w:evenVBand="0" w:oddHBand="0" w:evenHBand="0" w:firstRowFirstColumn="0" w:firstRowLastColumn="0" w:lastRowFirstColumn="0" w:lastRowLastColumn="0"/>
              <w:rPr>
                <w:b/>
              </w:rPr>
            </w:pPr>
            <w:r>
              <w:rPr>
                <w:b/>
              </w:rPr>
              <w:t>‘</w:t>
            </w:r>
            <w:r w:rsidR="004E10C1">
              <w:rPr>
                <w:b/>
              </w:rPr>
              <w:t xml:space="preserve">Online </w:t>
            </w:r>
            <w:r w:rsidR="004324EA">
              <w:rPr>
                <w:b/>
              </w:rPr>
              <w:t>simulcasts</w:t>
            </w:r>
            <w:r w:rsidR="005E1FB3">
              <w:rPr>
                <w:b/>
              </w:rPr>
              <w:t>’</w:t>
            </w:r>
          </w:p>
          <w:p w14:paraId="56B2FE78" w14:textId="1EC7CCF2" w:rsidR="00851114" w:rsidRPr="002B791A" w:rsidRDefault="00035DF7" w:rsidP="00397F03">
            <w:pPr>
              <w:cnfStyle w:val="000000000000" w:firstRow="0" w:lastRow="0" w:firstColumn="0" w:lastColumn="0" w:oddVBand="0" w:evenVBand="0" w:oddHBand="0" w:evenHBand="0" w:firstRowFirstColumn="0" w:firstRowLastColumn="0" w:lastRowFirstColumn="0" w:lastRowLastColumn="0"/>
            </w:pPr>
            <w:r>
              <w:t xml:space="preserve">Commercial, national and community radio broadcasters provide a </w:t>
            </w:r>
            <w:r w:rsidR="00D14347">
              <w:t xml:space="preserve">wide </w:t>
            </w:r>
            <w:r>
              <w:t xml:space="preserve">range of </w:t>
            </w:r>
            <w:r w:rsidR="00D14347">
              <w:t xml:space="preserve">online </w:t>
            </w:r>
            <w:r>
              <w:t>services and content</w:t>
            </w:r>
            <w:r w:rsidR="007578C5">
              <w:t xml:space="preserve">, </w:t>
            </w:r>
            <w:r w:rsidR="00D14347">
              <w:t>including (although not limited to): o</w:t>
            </w:r>
            <w:r w:rsidR="005E1FB3">
              <w:t>nline simulcasts o</w:t>
            </w:r>
            <w:r w:rsidR="00851114">
              <w:t xml:space="preserve">f </w:t>
            </w:r>
            <w:r w:rsidR="00851114" w:rsidRPr="002374F0">
              <w:t xml:space="preserve">broadcast radio services (such </w:t>
            </w:r>
            <w:r w:rsidR="00B65972" w:rsidRPr="00EA7963">
              <w:t>as</w:t>
            </w:r>
            <w:r w:rsidR="00A25DD5" w:rsidRPr="002374F0">
              <w:t xml:space="preserve"> simultaneous streams of </w:t>
            </w:r>
            <w:r w:rsidR="00D930B1" w:rsidRPr="002374F0">
              <w:t>Hit Network</w:t>
            </w:r>
            <w:r w:rsidR="00E84371" w:rsidRPr="002374F0">
              <w:t xml:space="preserve"> stations</w:t>
            </w:r>
            <w:r w:rsidR="00A25DD5" w:rsidRPr="002374F0">
              <w:t xml:space="preserve"> or ABC News Radio provided over the internet</w:t>
            </w:r>
            <w:r w:rsidR="00851114" w:rsidRPr="002374F0">
              <w:t>)</w:t>
            </w:r>
            <w:r w:rsidR="00D14347">
              <w:t xml:space="preserve">; </w:t>
            </w:r>
            <w:r w:rsidR="00851114" w:rsidRPr="002374F0">
              <w:t xml:space="preserve">on-demand </w:t>
            </w:r>
            <w:r w:rsidR="00632D84" w:rsidRPr="002374F0">
              <w:t xml:space="preserve">‘catch-up’ content recently broadcast on </w:t>
            </w:r>
            <w:r w:rsidR="00FA2445">
              <w:t xml:space="preserve">radio </w:t>
            </w:r>
            <w:r w:rsidR="00851114" w:rsidRPr="002374F0">
              <w:t>services (such as breakfast and drive shows)</w:t>
            </w:r>
            <w:r w:rsidR="00D14347">
              <w:t>;</w:t>
            </w:r>
            <w:r w:rsidR="007578C5">
              <w:t xml:space="preserve"> </w:t>
            </w:r>
            <w:r w:rsidR="00632D84" w:rsidRPr="002374F0">
              <w:t xml:space="preserve">and podcasts of particular programs or series (such as </w:t>
            </w:r>
            <w:r w:rsidR="00E84371" w:rsidRPr="002374F0">
              <w:t>SCA’s ‘Hamish &amp; Andy’ or ARN’s ‘The Imperfects’</w:t>
            </w:r>
            <w:r w:rsidR="00632D84" w:rsidRPr="002374F0">
              <w:t>).</w:t>
            </w:r>
          </w:p>
          <w:p w14:paraId="039EE253" w14:textId="0F2A066C" w:rsidR="006360FD" w:rsidRDefault="00851114" w:rsidP="00B41411">
            <w:pPr>
              <w:cnfStyle w:val="000000000000" w:firstRow="0" w:lastRow="0" w:firstColumn="0" w:lastColumn="0" w:oddVBand="0" w:evenVBand="0" w:oddHBand="0" w:evenHBand="0" w:firstRowFirstColumn="0" w:firstRowLastColumn="0" w:lastRowFirstColumn="0" w:lastRowLastColumn="0"/>
            </w:pPr>
            <w:r>
              <w:t xml:space="preserve">This is a significant </w:t>
            </w:r>
            <w:r w:rsidR="00632D84">
              <w:t xml:space="preserve">amount of streaming and on-demand content. </w:t>
            </w:r>
            <w:r>
              <w:t>It would be</w:t>
            </w:r>
            <w:r w:rsidR="00632D84">
              <w:t xml:space="preserve"> unreasonable to require the providers of smart speakers to accurately surface all of this content, particularly when it may be ephemeral (available for only a limited time period), and may not be identifiable as being provided by a particular broadcaster.</w:t>
            </w:r>
          </w:p>
          <w:p w14:paraId="1253E401" w14:textId="34052B5F" w:rsidR="00530881" w:rsidRPr="00530881" w:rsidRDefault="006360FD" w:rsidP="00B41411">
            <w:pPr>
              <w:cnfStyle w:val="000000000000" w:firstRow="0" w:lastRow="0" w:firstColumn="0" w:lastColumn="0" w:oddVBand="0" w:evenVBand="0" w:oddHBand="0" w:evenHBand="0" w:firstRowFirstColumn="0" w:firstRowLastColumn="0" w:lastRowFirstColumn="0" w:lastRowLastColumn="0"/>
            </w:pPr>
            <w:r>
              <w:t xml:space="preserve">The ‘online </w:t>
            </w:r>
            <w:r w:rsidR="005E1FB3">
              <w:t xml:space="preserve">simulcasts’ </w:t>
            </w:r>
            <w:r>
              <w:t xml:space="preserve">approach to regulated radio services is consistent with the UK’s model for radio prominence. </w:t>
            </w:r>
            <w:r w:rsidR="005E1FB3">
              <w:t>Under the UK model, an online radio service (a ‘relevant internet radio service’) is required to ‘correspond’ with a radio service provided by the BBC or by a licensed broadcaster (a ‘relevant radio service</w:t>
            </w:r>
            <w:r w:rsidR="00AE0C78">
              <w:t>’</w:t>
            </w:r>
            <w:r w:rsidR="005E1FB3">
              <w:t>). To correspond, the relevant internet radio service and the relevant radio service must have the same programs (excluding advertising) and must be provided at the same time (i.e. simulcast).</w:t>
            </w:r>
          </w:p>
        </w:tc>
      </w:tr>
      <w:tr w:rsidR="00EC2223" w14:paraId="75EAFFAA" w14:textId="77777777" w:rsidTr="00AD7DAA">
        <w:trPr>
          <w:cnfStyle w:val="000000010000" w:firstRow="0" w:lastRow="0" w:firstColumn="0" w:lastColumn="0" w:oddVBand="0" w:evenVBand="0" w:oddHBand="0" w:evenHBand="1"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843" w:type="dxa"/>
          </w:tcPr>
          <w:p w14:paraId="46894E62" w14:textId="37D5089E" w:rsidR="004C2AD2" w:rsidRPr="00026460" w:rsidRDefault="004C2AD2" w:rsidP="000F5EE4">
            <w:pPr>
              <w:pStyle w:val="ListParagraph"/>
              <w:numPr>
                <w:ilvl w:val="0"/>
                <w:numId w:val="19"/>
              </w:numPr>
              <w:ind w:left="322" w:hanging="426"/>
              <w:rPr>
                <w:lang w:val="en-US"/>
              </w:rPr>
            </w:pPr>
            <w:r w:rsidRPr="004C2AD2">
              <w:rPr>
                <w:color w:val="auto"/>
              </w:rPr>
              <w:t>Regulated access providers</w:t>
            </w:r>
          </w:p>
        </w:tc>
        <w:tc>
          <w:tcPr>
            <w:tcW w:w="2127" w:type="dxa"/>
          </w:tcPr>
          <w:p w14:paraId="1C90DEFE" w14:textId="4D6ED948" w:rsidR="004C2AD2" w:rsidRPr="00026460" w:rsidDel="0040407B" w:rsidRDefault="004C2AD2" w:rsidP="00826385">
            <w:pPr>
              <w:cnfStyle w:val="000000010000" w:firstRow="0" w:lastRow="0" w:firstColumn="0" w:lastColumn="0" w:oddVBand="0" w:evenVBand="0" w:oddHBand="0" w:evenHBand="1" w:firstRowFirstColumn="0" w:firstRowLastColumn="0" w:lastRowFirstColumn="0" w:lastRowLastColumn="0"/>
            </w:pPr>
            <w:r>
              <w:t>The entities</w:t>
            </w:r>
            <w:r w:rsidR="00A3603C">
              <w:t xml:space="preserve"> </w:t>
            </w:r>
            <w:r>
              <w:t xml:space="preserve">required to provide prominence to </w:t>
            </w:r>
            <w:r>
              <w:lastRenderedPageBreak/>
              <w:t>regulated radio service providers.</w:t>
            </w:r>
          </w:p>
        </w:tc>
        <w:tc>
          <w:tcPr>
            <w:tcW w:w="4252" w:type="dxa"/>
          </w:tcPr>
          <w:p w14:paraId="2EF1FE58" w14:textId="77777777" w:rsidR="004C2AD2" w:rsidRDefault="004C2AD2" w:rsidP="004C2AD2">
            <w:pPr>
              <w:cnfStyle w:val="000000010000" w:firstRow="0" w:lastRow="0" w:firstColumn="0" w:lastColumn="0" w:oddVBand="0" w:evenVBand="0" w:oddHBand="0" w:evenHBand="1" w:firstRowFirstColumn="0" w:firstRowLastColumn="0" w:lastRowFirstColumn="0" w:lastRowLastColumn="0"/>
            </w:pPr>
            <w:r>
              <w:lastRenderedPageBreak/>
              <w:t>A framework that applies to:</w:t>
            </w:r>
          </w:p>
          <w:p w14:paraId="69740046" w14:textId="4BB7D63E" w:rsidR="007B15E3" w:rsidRDefault="007B15E3" w:rsidP="00826385">
            <w:pPr>
              <w:pStyle w:val="ListParagraph"/>
              <w:numPr>
                <w:ilvl w:val="0"/>
                <w:numId w:val="17"/>
              </w:numPr>
              <w:spacing w:before="160"/>
              <w:ind w:left="266" w:hanging="266"/>
              <w:contextualSpacing w:val="0"/>
              <w:cnfStyle w:val="000000010000" w:firstRow="0" w:lastRow="0" w:firstColumn="0" w:lastColumn="0" w:oddVBand="0" w:evenVBand="0" w:oddHBand="0" w:evenHBand="1" w:firstRowFirstColumn="0" w:firstRowLastColumn="0" w:lastRowFirstColumn="0" w:lastRowLastColumn="0"/>
            </w:pPr>
            <w:r>
              <w:rPr>
                <w:b/>
              </w:rPr>
              <w:t>v</w:t>
            </w:r>
            <w:r w:rsidRPr="00AA7512">
              <w:rPr>
                <w:b/>
              </w:rPr>
              <w:t xml:space="preserve">oice </w:t>
            </w:r>
            <w:r w:rsidR="00374205">
              <w:rPr>
                <w:b/>
              </w:rPr>
              <w:t>assistant platforms</w:t>
            </w:r>
            <w:r>
              <w:t xml:space="preserve">: providers of </w:t>
            </w:r>
            <w:r w:rsidRPr="00616B4C">
              <w:t xml:space="preserve">the </w:t>
            </w:r>
            <w:r w:rsidR="00374205">
              <w:t xml:space="preserve">voice activation software </w:t>
            </w:r>
            <w:r w:rsidRPr="00616B4C">
              <w:t xml:space="preserve">that </w:t>
            </w:r>
            <w:r w:rsidRPr="00616B4C">
              <w:lastRenderedPageBreak/>
              <w:t>interprets the user’s voice command and surfaces the radio service</w:t>
            </w:r>
            <w:r w:rsidR="00AD7DAA">
              <w:t xml:space="preserve"> on smart speaker</w:t>
            </w:r>
            <w:r w:rsidR="00F43524">
              <w:t>s</w:t>
            </w:r>
            <w:r>
              <w:t>.</w:t>
            </w:r>
          </w:p>
          <w:p w14:paraId="7CC7847F" w14:textId="3B3A2B29" w:rsidR="004C2AD2" w:rsidRDefault="00030B09" w:rsidP="00826385">
            <w:pPr>
              <w:pStyle w:val="ListParagraph"/>
              <w:numPr>
                <w:ilvl w:val="0"/>
                <w:numId w:val="17"/>
              </w:numPr>
              <w:spacing w:before="160"/>
              <w:ind w:left="266" w:hanging="266"/>
              <w:contextualSpacing w:val="0"/>
              <w:cnfStyle w:val="000000010000" w:firstRow="0" w:lastRow="0" w:firstColumn="0" w:lastColumn="0" w:oddVBand="0" w:evenVBand="0" w:oddHBand="0" w:evenHBand="1" w:firstRowFirstColumn="0" w:firstRowLastColumn="0" w:lastRowFirstColumn="0" w:lastRowLastColumn="0"/>
            </w:pPr>
            <w:r>
              <w:rPr>
                <w:b/>
              </w:rPr>
              <w:t>m</w:t>
            </w:r>
            <w:r w:rsidR="004C2AD2" w:rsidRPr="00AA7512">
              <w:rPr>
                <w:b/>
              </w:rPr>
              <w:t>anufacturers</w:t>
            </w:r>
            <w:r w:rsidR="00AA7512">
              <w:t>: entities that manufacture smart speakers that are supplied to Australia.</w:t>
            </w:r>
          </w:p>
        </w:tc>
        <w:tc>
          <w:tcPr>
            <w:tcW w:w="6521" w:type="dxa"/>
          </w:tcPr>
          <w:p w14:paraId="32E7CF58" w14:textId="3E78E72D" w:rsidR="00873176" w:rsidRPr="00530881" w:rsidRDefault="00632D84" w:rsidP="004C2AD2">
            <w:pPr>
              <w:cnfStyle w:val="000000010000" w:firstRow="0" w:lastRow="0" w:firstColumn="0" w:lastColumn="0" w:oddVBand="0" w:evenVBand="0" w:oddHBand="0" w:evenHBand="1" w:firstRowFirstColumn="0" w:firstRowLastColumn="0" w:lastRowFirstColumn="0" w:lastRowLastColumn="0"/>
              <w:rPr>
                <w:b/>
                <w:lang w:val="en-US"/>
              </w:rPr>
            </w:pPr>
            <w:r>
              <w:rPr>
                <w:b/>
                <w:lang w:val="en-US"/>
              </w:rPr>
              <w:lastRenderedPageBreak/>
              <w:t>‘</w:t>
            </w:r>
            <w:r w:rsidR="00D17E0E">
              <w:rPr>
                <w:b/>
                <w:lang w:val="en-US"/>
              </w:rPr>
              <w:t xml:space="preserve">Voice </w:t>
            </w:r>
            <w:r w:rsidR="00374205">
              <w:rPr>
                <w:b/>
                <w:lang w:val="en-US"/>
              </w:rPr>
              <w:t>assistant platforms</w:t>
            </w:r>
            <w:r>
              <w:rPr>
                <w:b/>
                <w:lang w:val="en-US"/>
              </w:rPr>
              <w:t>’</w:t>
            </w:r>
          </w:p>
          <w:p w14:paraId="7734AE54" w14:textId="6D115A56" w:rsidR="00E066ED" w:rsidRDefault="00D17E0E" w:rsidP="004C2AD2">
            <w:pPr>
              <w:cnfStyle w:val="000000010000" w:firstRow="0" w:lastRow="0" w:firstColumn="0" w:lastColumn="0" w:oddVBand="0" w:evenVBand="0" w:oddHBand="0" w:evenHBand="1" w:firstRowFirstColumn="0" w:firstRowLastColumn="0" w:lastRowFirstColumn="0" w:lastRowLastColumn="0"/>
              <w:rPr>
                <w:lang w:val="en-US"/>
              </w:rPr>
            </w:pPr>
            <w:r>
              <w:rPr>
                <w:lang w:val="en-US"/>
              </w:rPr>
              <w:t xml:space="preserve">The availability of </w:t>
            </w:r>
            <w:r w:rsidR="00632D84">
              <w:rPr>
                <w:lang w:val="en-US"/>
              </w:rPr>
              <w:t>audio content</w:t>
            </w:r>
            <w:r>
              <w:rPr>
                <w:lang w:val="en-US"/>
              </w:rPr>
              <w:t xml:space="preserve"> on smart speakers is </w:t>
            </w:r>
            <w:r w:rsidR="00632D84">
              <w:rPr>
                <w:lang w:val="en-US"/>
              </w:rPr>
              <w:t>predominately controlled by v</w:t>
            </w:r>
            <w:r>
              <w:rPr>
                <w:lang w:val="en-US"/>
              </w:rPr>
              <w:t xml:space="preserve">oice </w:t>
            </w:r>
            <w:r w:rsidR="00632D84">
              <w:rPr>
                <w:lang w:val="en-US"/>
              </w:rPr>
              <w:t>activation</w:t>
            </w:r>
            <w:r>
              <w:rPr>
                <w:lang w:val="en-US"/>
              </w:rPr>
              <w:t xml:space="preserve"> software</w:t>
            </w:r>
            <w:r w:rsidR="00632D84">
              <w:rPr>
                <w:lang w:val="en-US"/>
              </w:rPr>
              <w:t>: Google Assistant</w:t>
            </w:r>
            <w:r w:rsidR="00687A05">
              <w:rPr>
                <w:lang w:val="en-US"/>
              </w:rPr>
              <w:t>,</w:t>
            </w:r>
            <w:r w:rsidR="00632D84">
              <w:rPr>
                <w:lang w:val="en-US"/>
              </w:rPr>
              <w:t xml:space="preserve"> Amazon</w:t>
            </w:r>
            <w:r w:rsidR="00F43524">
              <w:rPr>
                <w:lang w:val="en-US"/>
              </w:rPr>
              <w:t>’s</w:t>
            </w:r>
            <w:r w:rsidR="00632D84">
              <w:rPr>
                <w:lang w:val="en-US"/>
              </w:rPr>
              <w:t xml:space="preserve"> </w:t>
            </w:r>
            <w:r w:rsidR="00632D84">
              <w:rPr>
                <w:lang w:val="en-US"/>
              </w:rPr>
              <w:lastRenderedPageBreak/>
              <w:t>Alexa, and Apple’s Siri. Google, Amazon and Apple also dominate the market for smart speaker devices</w:t>
            </w:r>
            <w:r w:rsidR="0094472F">
              <w:rPr>
                <w:lang w:val="en-US"/>
              </w:rPr>
              <w:t xml:space="preserve"> – in Australia and </w:t>
            </w:r>
            <w:r w:rsidR="00AD7DAA">
              <w:rPr>
                <w:lang w:val="en-US"/>
              </w:rPr>
              <w:t xml:space="preserve">in major </w:t>
            </w:r>
            <w:r w:rsidR="0094472F">
              <w:rPr>
                <w:lang w:val="en-US"/>
              </w:rPr>
              <w:t>overseas</w:t>
            </w:r>
            <w:r w:rsidR="00AD7DAA">
              <w:rPr>
                <w:lang w:val="en-US"/>
              </w:rPr>
              <w:t xml:space="preserve"> markets</w:t>
            </w:r>
            <w:r w:rsidR="0094472F">
              <w:rPr>
                <w:lang w:val="en-US"/>
              </w:rPr>
              <w:t xml:space="preserve"> – </w:t>
            </w:r>
            <w:r w:rsidR="00664900">
              <w:rPr>
                <w:lang w:val="en-US"/>
              </w:rPr>
              <w:t xml:space="preserve">and </w:t>
            </w:r>
            <w:r w:rsidR="0094472F">
              <w:rPr>
                <w:lang w:val="en-US"/>
              </w:rPr>
              <w:t xml:space="preserve">their </w:t>
            </w:r>
            <w:r w:rsidR="00632D84">
              <w:rPr>
                <w:lang w:val="en-US"/>
              </w:rPr>
              <w:t xml:space="preserve">voice assistants </w:t>
            </w:r>
            <w:r w:rsidR="0094472F">
              <w:rPr>
                <w:lang w:val="en-US"/>
              </w:rPr>
              <w:t xml:space="preserve">are </w:t>
            </w:r>
            <w:r w:rsidR="00632D84">
              <w:rPr>
                <w:lang w:val="en-US"/>
              </w:rPr>
              <w:t xml:space="preserve">licensed for use in </w:t>
            </w:r>
            <w:r w:rsidR="00664900">
              <w:rPr>
                <w:lang w:val="en-US"/>
              </w:rPr>
              <w:t xml:space="preserve">the majority of </w:t>
            </w:r>
            <w:r w:rsidR="00632D84">
              <w:rPr>
                <w:lang w:val="en-US"/>
              </w:rPr>
              <w:t>other third-party smart speaker devices</w:t>
            </w:r>
            <w:r w:rsidR="0094472F">
              <w:rPr>
                <w:lang w:val="en-US"/>
              </w:rPr>
              <w:t xml:space="preserve"> on the market</w:t>
            </w:r>
            <w:r w:rsidR="00664900">
              <w:rPr>
                <w:lang w:val="en-US"/>
              </w:rPr>
              <w:t xml:space="preserve"> in Australia (Bose, JBL, Edifier, among others)</w:t>
            </w:r>
            <w:r w:rsidR="00632D84">
              <w:rPr>
                <w:lang w:val="en-US"/>
              </w:rPr>
              <w:t>.</w:t>
            </w:r>
          </w:p>
          <w:p w14:paraId="4EE943A7" w14:textId="4FF807BC" w:rsidR="008648D4" w:rsidRDefault="00E066ED" w:rsidP="004C2AD2">
            <w:pPr>
              <w:cnfStyle w:val="000000010000" w:firstRow="0" w:lastRow="0" w:firstColumn="0" w:lastColumn="0" w:oddVBand="0" w:evenVBand="0" w:oddHBand="0" w:evenHBand="1" w:firstRowFirstColumn="0" w:firstRowLastColumn="0" w:lastRowFirstColumn="0" w:lastRowLastColumn="0"/>
              <w:rPr>
                <w:lang w:val="en-US"/>
              </w:rPr>
            </w:pPr>
            <w:r>
              <w:rPr>
                <w:lang w:val="en-US"/>
              </w:rPr>
              <w:t xml:space="preserve">The framework would require the providers of voice activation </w:t>
            </w:r>
            <w:r w:rsidR="00CD34C5">
              <w:rPr>
                <w:lang w:val="en-US"/>
              </w:rPr>
              <w:t>software</w:t>
            </w:r>
            <w:r>
              <w:rPr>
                <w:lang w:val="en-US"/>
              </w:rPr>
              <w:t xml:space="preserve"> </w:t>
            </w:r>
            <w:r w:rsidR="00687A05">
              <w:rPr>
                <w:lang w:val="en-US"/>
              </w:rPr>
              <w:t xml:space="preserve">(‘voice assistant platforms’) </w:t>
            </w:r>
            <w:r>
              <w:rPr>
                <w:lang w:val="en-US"/>
              </w:rPr>
              <w:t xml:space="preserve">to adhere to the access obligations </w:t>
            </w:r>
            <w:r w:rsidR="00687A05">
              <w:rPr>
                <w:lang w:val="en-US"/>
              </w:rPr>
              <w:t xml:space="preserve">for radio services </w:t>
            </w:r>
            <w:r>
              <w:rPr>
                <w:lang w:val="en-US"/>
              </w:rPr>
              <w:t xml:space="preserve">on smart speakers, irrespective of whether the smart speakers are first-party devices (supplied by the provider or the voice </w:t>
            </w:r>
            <w:r w:rsidR="00687A05">
              <w:rPr>
                <w:lang w:val="en-US"/>
              </w:rPr>
              <w:t>assistant platform</w:t>
            </w:r>
            <w:r>
              <w:rPr>
                <w:lang w:val="en-US"/>
              </w:rPr>
              <w:t>), or third-party owned (supplied by another party)</w:t>
            </w:r>
            <w:r w:rsidR="00B3294E">
              <w:rPr>
                <w:lang w:val="en-US"/>
              </w:rPr>
              <w:t>.</w:t>
            </w:r>
          </w:p>
          <w:p w14:paraId="29F9A693" w14:textId="5319B929" w:rsidR="008648D4" w:rsidRDefault="0094472F" w:rsidP="004C2AD2">
            <w:pPr>
              <w:cnfStyle w:val="000000010000" w:firstRow="0" w:lastRow="0" w:firstColumn="0" w:lastColumn="0" w:oddVBand="0" w:evenVBand="0" w:oddHBand="0" w:evenHBand="1" w:firstRowFirstColumn="0" w:firstRowLastColumn="0" w:lastRowFirstColumn="0" w:lastRowLastColumn="0"/>
              <w:rPr>
                <w:lang w:val="en-US"/>
              </w:rPr>
            </w:pPr>
            <w:r>
              <w:rPr>
                <w:lang w:val="en-US"/>
              </w:rPr>
              <w:t xml:space="preserve">This approach differs to the </w:t>
            </w:r>
            <w:r w:rsidR="008648D4">
              <w:rPr>
                <w:lang w:val="en-US"/>
              </w:rPr>
              <w:t xml:space="preserve">prominence framework for </w:t>
            </w:r>
            <w:r w:rsidR="007B15E3">
              <w:rPr>
                <w:lang w:val="en-US"/>
              </w:rPr>
              <w:t>smart TVs</w:t>
            </w:r>
            <w:r>
              <w:rPr>
                <w:lang w:val="en-US"/>
              </w:rPr>
              <w:t xml:space="preserve">, which would </w:t>
            </w:r>
            <w:r w:rsidR="008648D4">
              <w:rPr>
                <w:lang w:val="en-US"/>
              </w:rPr>
              <w:t xml:space="preserve">impose the regulatory obligation for prominence on </w:t>
            </w:r>
            <w:r w:rsidR="006E6099">
              <w:rPr>
                <w:lang w:val="en-US"/>
              </w:rPr>
              <w:t xml:space="preserve">the </w:t>
            </w:r>
            <w:r w:rsidR="008648D4">
              <w:rPr>
                <w:lang w:val="en-US"/>
              </w:rPr>
              <w:t>manufacturers</w:t>
            </w:r>
            <w:r w:rsidR="006E6099">
              <w:rPr>
                <w:lang w:val="en-US"/>
              </w:rPr>
              <w:t xml:space="preserve"> of smart TVs</w:t>
            </w:r>
            <w:r w:rsidR="008648D4">
              <w:rPr>
                <w:lang w:val="en-US"/>
              </w:rPr>
              <w:t xml:space="preserve">, </w:t>
            </w:r>
            <w:r>
              <w:rPr>
                <w:lang w:val="en-US"/>
              </w:rPr>
              <w:t>rather than the providers of operating systems or other software.</w:t>
            </w:r>
            <w:r w:rsidR="00664900">
              <w:rPr>
                <w:lang w:val="en-US"/>
              </w:rPr>
              <w:t xml:space="preserve"> T</w:t>
            </w:r>
            <w:r w:rsidR="008648D4">
              <w:rPr>
                <w:lang w:val="en-US"/>
              </w:rPr>
              <w:t xml:space="preserve">his </w:t>
            </w:r>
            <w:r>
              <w:rPr>
                <w:lang w:val="en-US"/>
              </w:rPr>
              <w:t xml:space="preserve">difference in </w:t>
            </w:r>
            <w:r w:rsidR="007B15E3">
              <w:rPr>
                <w:lang w:val="en-US"/>
              </w:rPr>
              <w:t xml:space="preserve">regulatory </w:t>
            </w:r>
            <w:r>
              <w:rPr>
                <w:lang w:val="en-US"/>
              </w:rPr>
              <w:t xml:space="preserve">approach reflects </w:t>
            </w:r>
            <w:r w:rsidR="007B15E3">
              <w:rPr>
                <w:lang w:val="en-US"/>
              </w:rPr>
              <w:t>differences in the underlying technology.</w:t>
            </w:r>
            <w:r>
              <w:rPr>
                <w:lang w:val="en-US"/>
              </w:rPr>
              <w:t xml:space="preserve"> For smart speakers, </w:t>
            </w:r>
            <w:r w:rsidR="00090FB2">
              <w:rPr>
                <w:lang w:val="en-US"/>
              </w:rPr>
              <w:t xml:space="preserve">access to services and content is almost entirely mediated via </w:t>
            </w:r>
            <w:r w:rsidR="008648D4">
              <w:rPr>
                <w:lang w:val="en-US"/>
              </w:rPr>
              <w:t xml:space="preserve">voice </w:t>
            </w:r>
            <w:r w:rsidR="006E6099">
              <w:rPr>
                <w:lang w:val="en-US"/>
              </w:rPr>
              <w:t>activation software</w:t>
            </w:r>
            <w:r w:rsidR="00090FB2">
              <w:rPr>
                <w:lang w:val="en-US"/>
              </w:rPr>
              <w:t>. For smart televisions, user-driven, voice activation software is a feature, but visual cues (lists, carousels, banners)</w:t>
            </w:r>
            <w:r w:rsidR="006E6099">
              <w:rPr>
                <w:lang w:val="en-US"/>
              </w:rPr>
              <w:t xml:space="preserve"> – </w:t>
            </w:r>
            <w:r w:rsidR="00090FB2">
              <w:rPr>
                <w:lang w:val="en-US"/>
              </w:rPr>
              <w:t>where consumers can browse from a range of programs and services</w:t>
            </w:r>
            <w:r w:rsidR="006E6099">
              <w:rPr>
                <w:lang w:val="en-US"/>
              </w:rPr>
              <w:t xml:space="preserve"> – </w:t>
            </w:r>
            <w:r w:rsidR="0021063B">
              <w:rPr>
                <w:lang w:val="en-US"/>
              </w:rPr>
              <w:t>are</w:t>
            </w:r>
            <w:r w:rsidR="00090FB2">
              <w:rPr>
                <w:lang w:val="en-US"/>
              </w:rPr>
              <w:t xml:space="preserve"> the predominant means </w:t>
            </w:r>
            <w:r w:rsidR="007B15E3">
              <w:rPr>
                <w:lang w:val="en-US"/>
              </w:rPr>
              <w:t xml:space="preserve">by which users select and </w:t>
            </w:r>
            <w:r w:rsidR="00090FB2">
              <w:rPr>
                <w:lang w:val="en-US"/>
              </w:rPr>
              <w:t>access content.</w:t>
            </w:r>
          </w:p>
          <w:p w14:paraId="0D32EE42" w14:textId="1D95DF5C" w:rsidR="004C2AD2" w:rsidRPr="00F67D1E" w:rsidRDefault="008648D4">
            <w:pPr>
              <w:cnfStyle w:val="000000010000" w:firstRow="0" w:lastRow="0" w:firstColumn="0" w:lastColumn="0" w:oddVBand="0" w:evenVBand="0" w:oddHBand="0" w:evenHBand="1" w:firstRowFirstColumn="0" w:firstRowLastColumn="0" w:lastRowFirstColumn="0" w:lastRowLastColumn="0"/>
            </w:pPr>
            <w:r>
              <w:rPr>
                <w:lang w:val="en-US"/>
              </w:rPr>
              <w:t xml:space="preserve">The approach of regulating </w:t>
            </w:r>
            <w:r w:rsidR="0094472F">
              <w:rPr>
                <w:lang w:val="en-US"/>
              </w:rPr>
              <w:t xml:space="preserve">voice </w:t>
            </w:r>
            <w:r w:rsidR="006E6099">
              <w:rPr>
                <w:lang w:val="en-US"/>
              </w:rPr>
              <w:t>assistant platforms</w:t>
            </w:r>
            <w:r w:rsidR="00D13958">
              <w:rPr>
                <w:lang w:val="en-US"/>
              </w:rPr>
              <w:t xml:space="preserve"> is consistent with </w:t>
            </w:r>
            <w:r w:rsidR="00197042">
              <w:rPr>
                <w:lang w:val="en-US"/>
              </w:rPr>
              <w:t xml:space="preserve">the </w:t>
            </w:r>
            <w:r w:rsidR="0094472F">
              <w:rPr>
                <w:lang w:val="en-US"/>
              </w:rPr>
              <w:t>UK</w:t>
            </w:r>
            <w:r w:rsidR="00197042">
              <w:rPr>
                <w:lang w:val="en-US"/>
              </w:rPr>
              <w:t xml:space="preserve">’s </w:t>
            </w:r>
            <w:r w:rsidR="0094472F">
              <w:rPr>
                <w:lang w:val="en-US"/>
              </w:rPr>
              <w:t>radio prominence framework.</w:t>
            </w:r>
            <w:r w:rsidR="004116B3">
              <w:rPr>
                <w:lang w:val="en-US"/>
              </w:rPr>
              <w:t xml:space="preserve"> </w:t>
            </w:r>
            <w:r w:rsidR="00D13958">
              <w:rPr>
                <w:lang w:val="en-US"/>
              </w:rPr>
              <w:t xml:space="preserve">Under the UK model, a ‘radio selection service’ </w:t>
            </w:r>
            <w:r w:rsidR="006E6099">
              <w:rPr>
                <w:lang w:val="en-US"/>
              </w:rPr>
              <w:t xml:space="preserve">is </w:t>
            </w:r>
            <w:r w:rsidR="00D13958">
              <w:rPr>
                <w:lang w:val="en-US"/>
              </w:rPr>
              <w:t>a</w:t>
            </w:r>
            <w:r w:rsidR="00F67D1E">
              <w:t xml:space="preserve"> service which enables listeners to select an ‘internet radio service’ (BBC and licensed radio services) and cause the radio service to play by giving voice commands to a device connected to the internet (commonly known as a ‘smart speaker’).</w:t>
            </w:r>
          </w:p>
        </w:tc>
      </w:tr>
      <w:tr w:rsidR="00C076A2" w14:paraId="5B285C91" w14:textId="77777777" w:rsidTr="008B6E7B">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4F960FBF" w14:textId="460CF112" w:rsidR="00C076A2" w:rsidRPr="00550015" w:rsidDel="00810CD4" w:rsidRDefault="00C076A2" w:rsidP="000F5EE4">
            <w:pPr>
              <w:pStyle w:val="ListParagraph"/>
              <w:numPr>
                <w:ilvl w:val="0"/>
                <w:numId w:val="19"/>
              </w:numPr>
              <w:ind w:left="322" w:hanging="426"/>
              <w:rPr>
                <w:color w:val="auto"/>
              </w:rPr>
            </w:pPr>
            <w:r>
              <w:rPr>
                <w:color w:val="auto"/>
              </w:rPr>
              <w:lastRenderedPageBreak/>
              <w:t>Access pathway</w:t>
            </w:r>
          </w:p>
        </w:tc>
        <w:tc>
          <w:tcPr>
            <w:tcW w:w="2127" w:type="dxa"/>
            <w:shd w:val="clear" w:color="auto" w:fill="FFFFFF" w:themeFill="background1"/>
          </w:tcPr>
          <w:p w14:paraId="4AE6E7BB" w14:textId="6121D161" w:rsidR="00C076A2" w:rsidRDefault="00C076A2" w:rsidP="00C076A2">
            <w:pPr>
              <w:spacing w:after="120"/>
              <w:cnfStyle w:val="000000000000" w:firstRow="0" w:lastRow="0" w:firstColumn="0" w:lastColumn="0" w:oddVBand="0" w:evenVBand="0" w:oddHBand="0" w:evenHBand="0" w:firstRowFirstColumn="0" w:firstRowLastColumn="0" w:lastRowFirstColumn="0" w:lastRowLastColumn="0"/>
            </w:pPr>
            <w:r>
              <w:rPr>
                <w:color w:val="auto"/>
                <w:lang w:val="en-US"/>
              </w:rPr>
              <w:t xml:space="preserve">The degree to which the framework stipulates how (via what </w:t>
            </w:r>
            <w:r w:rsidR="00497772">
              <w:rPr>
                <w:color w:val="auto"/>
                <w:lang w:val="en-US"/>
              </w:rPr>
              <w:t>pathway</w:t>
            </w:r>
            <w:r>
              <w:rPr>
                <w:color w:val="auto"/>
                <w:lang w:val="en-US"/>
              </w:rPr>
              <w:t xml:space="preserve">) regulated access providers </w:t>
            </w:r>
            <w:r w:rsidR="00497772">
              <w:rPr>
                <w:color w:val="auto"/>
                <w:lang w:val="en-US"/>
              </w:rPr>
              <w:t>facilitate</w:t>
            </w:r>
            <w:r>
              <w:rPr>
                <w:color w:val="auto"/>
                <w:lang w:val="en-US"/>
              </w:rPr>
              <w:t xml:space="preserve"> access to regulated content services.</w:t>
            </w:r>
          </w:p>
        </w:tc>
        <w:tc>
          <w:tcPr>
            <w:tcW w:w="4252" w:type="dxa"/>
            <w:shd w:val="clear" w:color="auto" w:fill="FFFFFF" w:themeFill="background1"/>
          </w:tcPr>
          <w:p w14:paraId="7022050A" w14:textId="386107CD" w:rsidR="00C076A2" w:rsidRDefault="00C076A2" w:rsidP="00AB0AD0">
            <w:pPr>
              <w:spacing w:after="120"/>
              <w:cnfStyle w:val="000000000000" w:firstRow="0" w:lastRow="0" w:firstColumn="0" w:lastColumn="0" w:oddVBand="0" w:evenVBand="0" w:oddHBand="0" w:evenHBand="0" w:firstRowFirstColumn="0" w:firstRowLastColumn="0" w:lastRowFirstColumn="0" w:lastRowLastColumn="0"/>
              <w:rPr>
                <w:color w:val="auto"/>
                <w:lang w:val="en-US"/>
              </w:rPr>
            </w:pPr>
            <w:r>
              <w:rPr>
                <w:color w:val="auto"/>
                <w:lang w:val="en-US"/>
              </w:rPr>
              <w:t>A framework</w:t>
            </w:r>
            <w:r w:rsidR="00197042">
              <w:rPr>
                <w:color w:val="auto"/>
                <w:lang w:val="en-US"/>
              </w:rPr>
              <w:t xml:space="preserve"> that</w:t>
            </w:r>
            <w:r>
              <w:rPr>
                <w:color w:val="auto"/>
                <w:lang w:val="en-US"/>
              </w:rPr>
              <w:t xml:space="preserve"> provides for:</w:t>
            </w:r>
          </w:p>
          <w:p w14:paraId="64284179" w14:textId="73B1354B" w:rsidR="00C076A2" w:rsidRDefault="00030B09" w:rsidP="000F5EE4">
            <w:pPr>
              <w:pStyle w:val="ListParagraph"/>
              <w:numPr>
                <w:ilvl w:val="0"/>
                <w:numId w:val="20"/>
              </w:numPr>
              <w:spacing w:after="120"/>
              <w:ind w:left="266" w:hanging="283"/>
              <w:contextualSpacing w:val="0"/>
              <w:cnfStyle w:val="000000000000" w:firstRow="0" w:lastRow="0" w:firstColumn="0" w:lastColumn="0" w:oddVBand="0" w:evenVBand="0" w:oddHBand="0" w:evenHBand="0" w:firstRowFirstColumn="0" w:firstRowLastColumn="0" w:lastRowFirstColumn="0" w:lastRowLastColumn="0"/>
              <w:rPr>
                <w:color w:val="auto"/>
                <w:lang w:val="en-US"/>
              </w:rPr>
            </w:pPr>
            <w:r>
              <w:rPr>
                <w:b/>
                <w:color w:val="auto"/>
                <w:lang w:val="en-US"/>
              </w:rPr>
              <w:t>o</w:t>
            </w:r>
            <w:r w:rsidR="00C076A2">
              <w:rPr>
                <w:b/>
                <w:color w:val="auto"/>
                <w:lang w:val="en-US"/>
              </w:rPr>
              <w:t>pen</w:t>
            </w:r>
            <w:r w:rsidR="00C076A2" w:rsidRPr="00C076A2">
              <w:rPr>
                <w:b/>
                <w:color w:val="auto"/>
                <w:lang w:val="en-US"/>
              </w:rPr>
              <w:t xml:space="preserve"> access </w:t>
            </w:r>
            <w:r w:rsidR="00C076A2">
              <w:rPr>
                <w:b/>
                <w:color w:val="auto"/>
                <w:lang w:val="en-US"/>
              </w:rPr>
              <w:t>pathway</w:t>
            </w:r>
            <w:r w:rsidR="00C076A2">
              <w:rPr>
                <w:color w:val="auto"/>
                <w:lang w:val="en-US"/>
              </w:rPr>
              <w:t>: r</w:t>
            </w:r>
            <w:r w:rsidR="00C076A2" w:rsidRPr="00D62595">
              <w:rPr>
                <w:color w:val="auto"/>
                <w:lang w:val="en-US"/>
              </w:rPr>
              <w:t xml:space="preserve">egulated access providers to have discretion to determine the mechanism by </w:t>
            </w:r>
            <w:r w:rsidR="001A152B">
              <w:rPr>
                <w:color w:val="auto"/>
                <w:lang w:val="en-US"/>
              </w:rPr>
              <w:t xml:space="preserve">which </w:t>
            </w:r>
            <w:r w:rsidR="00C076A2" w:rsidRPr="00D62595">
              <w:rPr>
                <w:color w:val="auto"/>
                <w:lang w:val="en-US"/>
              </w:rPr>
              <w:t>devices provide access to regulated radio services</w:t>
            </w:r>
            <w:r w:rsidR="00C076A2">
              <w:rPr>
                <w:color w:val="auto"/>
                <w:lang w:val="en-US"/>
              </w:rPr>
              <w:t>.</w:t>
            </w:r>
          </w:p>
          <w:p w14:paraId="1754C681" w14:textId="08511AAA" w:rsidR="00C076A2" w:rsidRDefault="00030B09" w:rsidP="00826385">
            <w:pPr>
              <w:pStyle w:val="ListParagraph"/>
              <w:numPr>
                <w:ilvl w:val="0"/>
                <w:numId w:val="20"/>
              </w:numPr>
              <w:spacing w:after="120"/>
              <w:ind w:left="266" w:hanging="283"/>
              <w:contextualSpacing w:val="0"/>
              <w:cnfStyle w:val="000000000000" w:firstRow="0" w:lastRow="0" w:firstColumn="0" w:lastColumn="0" w:oddVBand="0" w:evenVBand="0" w:oddHBand="0" w:evenHBand="0" w:firstRowFirstColumn="0" w:firstRowLastColumn="0" w:lastRowFirstColumn="0" w:lastRowLastColumn="0"/>
              <w:rPr>
                <w:lang w:val="en-US"/>
              </w:rPr>
            </w:pPr>
            <w:r>
              <w:rPr>
                <w:b/>
                <w:color w:val="auto"/>
                <w:lang w:val="en-US"/>
              </w:rPr>
              <w:t>n</w:t>
            </w:r>
            <w:r w:rsidR="00C076A2" w:rsidRPr="00C076A2">
              <w:rPr>
                <w:b/>
                <w:color w:val="auto"/>
                <w:lang w:val="en-US"/>
              </w:rPr>
              <w:t xml:space="preserve">ominated access </w:t>
            </w:r>
            <w:r w:rsidR="00C076A2">
              <w:rPr>
                <w:b/>
                <w:color w:val="auto"/>
                <w:lang w:val="en-US"/>
              </w:rPr>
              <w:t>pathway</w:t>
            </w:r>
            <w:r w:rsidR="00C076A2">
              <w:rPr>
                <w:color w:val="auto"/>
                <w:lang w:val="en-US"/>
              </w:rPr>
              <w:t>: r</w:t>
            </w:r>
            <w:r w:rsidR="00C076A2" w:rsidRPr="00D62595">
              <w:rPr>
                <w:color w:val="auto"/>
                <w:lang w:val="en-US"/>
              </w:rPr>
              <w:t>egulated access providers to provide access to regulated radio services via the mechanism nominated by a regulated radio service provider.</w:t>
            </w:r>
          </w:p>
        </w:tc>
        <w:tc>
          <w:tcPr>
            <w:tcW w:w="6521" w:type="dxa"/>
            <w:shd w:val="clear" w:color="auto" w:fill="FFFFFF" w:themeFill="background1"/>
          </w:tcPr>
          <w:p w14:paraId="32AC7DBE" w14:textId="10590AEA" w:rsidR="00C076A2" w:rsidRPr="00BE6FE5" w:rsidRDefault="00AB0AD0" w:rsidP="009810A7">
            <w:pPr>
              <w:spacing w:after="120"/>
              <w:cnfStyle w:val="000000000000" w:firstRow="0" w:lastRow="0" w:firstColumn="0" w:lastColumn="0" w:oddVBand="0" w:evenVBand="0" w:oddHBand="0" w:evenHBand="0" w:firstRowFirstColumn="0" w:firstRowLastColumn="0" w:lastRowFirstColumn="0" w:lastRowLastColumn="0"/>
              <w:rPr>
                <w:b/>
                <w:color w:val="auto"/>
                <w:lang w:val="en-US"/>
              </w:rPr>
            </w:pPr>
            <w:r>
              <w:rPr>
                <w:b/>
                <w:color w:val="auto"/>
                <w:lang w:val="en-US"/>
              </w:rPr>
              <w:t>‘</w:t>
            </w:r>
            <w:r w:rsidR="002B7A8E">
              <w:rPr>
                <w:b/>
                <w:color w:val="auto"/>
                <w:lang w:val="en-US"/>
              </w:rPr>
              <w:t>Open</w:t>
            </w:r>
            <w:r w:rsidR="002B7A8E" w:rsidRPr="00BE6FE5">
              <w:rPr>
                <w:b/>
                <w:color w:val="auto"/>
                <w:lang w:val="en-US"/>
              </w:rPr>
              <w:t xml:space="preserve"> </w:t>
            </w:r>
            <w:r w:rsidR="00C076A2" w:rsidRPr="00BE6FE5">
              <w:rPr>
                <w:b/>
                <w:color w:val="auto"/>
                <w:lang w:val="en-US"/>
              </w:rPr>
              <w:t>access pathway</w:t>
            </w:r>
            <w:r>
              <w:rPr>
                <w:b/>
                <w:color w:val="auto"/>
                <w:lang w:val="en-US"/>
              </w:rPr>
              <w:t>’</w:t>
            </w:r>
          </w:p>
          <w:p w14:paraId="1443528B" w14:textId="67BB9221" w:rsidR="002B7A8E" w:rsidDel="008C0172" w:rsidRDefault="002B7A8E" w:rsidP="009810A7">
            <w:pPr>
              <w:spacing w:after="120"/>
              <w:cnfStyle w:val="000000000000" w:firstRow="0" w:lastRow="0" w:firstColumn="0" w:lastColumn="0" w:oddVBand="0" w:evenVBand="0" w:oddHBand="0" w:evenHBand="0" w:firstRowFirstColumn="0" w:firstRowLastColumn="0" w:lastRowFirstColumn="0" w:lastRowLastColumn="0"/>
              <w:rPr>
                <w:color w:val="auto"/>
                <w:lang w:val="en-US"/>
              </w:rPr>
            </w:pPr>
            <w:r>
              <w:rPr>
                <w:color w:val="auto"/>
                <w:lang w:val="en-US"/>
              </w:rPr>
              <w:t xml:space="preserve">The proposed approach would allow regulated access providers </w:t>
            </w:r>
            <w:r w:rsidR="006E6099">
              <w:rPr>
                <w:color w:val="auto"/>
                <w:lang w:val="en-US"/>
              </w:rPr>
              <w:t xml:space="preserve">(voice assistant platforms) </w:t>
            </w:r>
            <w:r>
              <w:rPr>
                <w:color w:val="auto"/>
                <w:lang w:val="en-US"/>
              </w:rPr>
              <w:t xml:space="preserve">to use a </w:t>
            </w:r>
            <w:r w:rsidR="003A1CC1">
              <w:rPr>
                <w:color w:val="auto"/>
                <w:lang w:val="en-US"/>
              </w:rPr>
              <w:t xml:space="preserve">source or </w:t>
            </w:r>
            <w:r w:rsidR="004375AD">
              <w:rPr>
                <w:color w:val="auto"/>
                <w:lang w:val="en-US"/>
              </w:rPr>
              <w:t>path</w:t>
            </w:r>
            <w:r w:rsidR="00FD12B0">
              <w:rPr>
                <w:color w:val="auto"/>
                <w:lang w:val="en-US"/>
              </w:rPr>
              <w:t xml:space="preserve">way </w:t>
            </w:r>
            <w:r>
              <w:rPr>
                <w:color w:val="auto"/>
                <w:lang w:val="en-US"/>
              </w:rPr>
              <w:t xml:space="preserve">of their choice to provide access to regulated radio services, </w:t>
            </w:r>
            <w:r w:rsidR="002A7E43">
              <w:rPr>
                <w:color w:val="auto"/>
                <w:lang w:val="en-US"/>
              </w:rPr>
              <w:t xml:space="preserve">unless a user </w:t>
            </w:r>
            <w:r w:rsidR="003A1CC1">
              <w:rPr>
                <w:color w:val="auto"/>
                <w:lang w:val="en-US"/>
              </w:rPr>
              <w:t xml:space="preserve">requested access using a specific source and </w:t>
            </w:r>
            <w:r>
              <w:rPr>
                <w:color w:val="auto"/>
                <w:lang w:val="en-US"/>
              </w:rPr>
              <w:t>as long as those services were provided in a manner compliant with the framework.</w:t>
            </w:r>
          </w:p>
          <w:p w14:paraId="3106B00B" w14:textId="31EDE2A2" w:rsidR="00C076A2" w:rsidRDefault="002B7A8E" w:rsidP="00AB0AD0">
            <w:pPr>
              <w:spacing w:after="120"/>
              <w:cnfStyle w:val="000000000000" w:firstRow="0" w:lastRow="0" w:firstColumn="0" w:lastColumn="0" w:oddVBand="0" w:evenVBand="0" w:oddHBand="0" w:evenHBand="0" w:firstRowFirstColumn="0" w:firstRowLastColumn="0" w:lastRowFirstColumn="0" w:lastRowLastColumn="0"/>
              <w:rPr>
                <w:color w:val="auto"/>
                <w:lang w:val="en-US"/>
              </w:rPr>
            </w:pPr>
            <w:r>
              <w:rPr>
                <w:color w:val="auto"/>
                <w:lang w:val="en-US"/>
              </w:rPr>
              <w:t xml:space="preserve">For </w:t>
            </w:r>
            <w:r w:rsidR="00FD12B0" w:rsidRPr="00FD12B0">
              <w:rPr>
                <w:color w:val="auto"/>
                <w:lang w:val="en-US"/>
              </w:rPr>
              <w:t xml:space="preserve">example, </w:t>
            </w:r>
            <w:r w:rsidR="008C0172">
              <w:rPr>
                <w:color w:val="auto"/>
                <w:lang w:val="en-US"/>
              </w:rPr>
              <w:t xml:space="preserve">a user request to </w:t>
            </w:r>
            <w:r w:rsidR="00FD12B0" w:rsidRPr="00FD12B0">
              <w:rPr>
                <w:color w:val="auto"/>
                <w:lang w:val="en-US"/>
              </w:rPr>
              <w:t>“Play Triple M Sydney”</w:t>
            </w:r>
            <w:r w:rsidR="00FD12B0" w:rsidRPr="00FD12B0" w:rsidDel="008C0172">
              <w:rPr>
                <w:color w:val="auto"/>
                <w:lang w:val="en-US"/>
              </w:rPr>
              <w:t xml:space="preserve"> </w:t>
            </w:r>
            <w:r w:rsidR="00FD12B0" w:rsidRPr="00FD12B0">
              <w:rPr>
                <w:color w:val="auto"/>
                <w:lang w:val="en-US"/>
              </w:rPr>
              <w:t xml:space="preserve">would result in the stream of the radio service </w:t>
            </w:r>
            <w:r>
              <w:rPr>
                <w:color w:val="auto"/>
                <w:lang w:val="en-US"/>
              </w:rPr>
              <w:t>being played</w:t>
            </w:r>
            <w:r w:rsidR="008C0172">
              <w:rPr>
                <w:color w:val="auto"/>
                <w:lang w:val="en-US"/>
              </w:rPr>
              <w:t xml:space="preserve">. However, the radio prominence framework would not stipulate the </w:t>
            </w:r>
            <w:r w:rsidR="008C0172" w:rsidRPr="009810A7">
              <w:rPr>
                <w:color w:val="auto"/>
                <w:u w:val="single"/>
                <w:lang w:val="en-US"/>
              </w:rPr>
              <w:t>source</w:t>
            </w:r>
            <w:r w:rsidR="008C0172">
              <w:rPr>
                <w:color w:val="auto"/>
                <w:lang w:val="en-US"/>
              </w:rPr>
              <w:t xml:space="preserve"> of that stream. As long as the response to the request was accurate (</w:t>
            </w:r>
            <w:r w:rsidR="006E6099">
              <w:rPr>
                <w:color w:val="auto"/>
                <w:lang w:val="en-US"/>
              </w:rPr>
              <w:t xml:space="preserve">i.e. </w:t>
            </w:r>
            <w:r w:rsidR="008C0172">
              <w:rPr>
                <w:color w:val="auto"/>
                <w:lang w:val="en-US"/>
              </w:rPr>
              <w:t>Triple M Sydney was played</w:t>
            </w:r>
            <w:r w:rsidR="006E6099">
              <w:rPr>
                <w:color w:val="auto"/>
                <w:lang w:val="en-US"/>
              </w:rPr>
              <w:t xml:space="preserve"> </w:t>
            </w:r>
            <w:r w:rsidR="00197042">
              <w:rPr>
                <w:color w:val="auto"/>
                <w:lang w:val="en-US"/>
              </w:rPr>
              <w:t xml:space="preserve">consistently and </w:t>
            </w:r>
            <w:r w:rsidR="006E6099">
              <w:rPr>
                <w:color w:val="auto"/>
                <w:lang w:val="en-US"/>
              </w:rPr>
              <w:t>reliably, in a manner reasonable in the circumstances</w:t>
            </w:r>
            <w:r w:rsidR="008C0172">
              <w:rPr>
                <w:color w:val="auto"/>
                <w:lang w:val="en-US"/>
              </w:rPr>
              <w:t xml:space="preserve">), then the regulated access provider would have met the requirements </w:t>
            </w:r>
            <w:r w:rsidR="007B15E3">
              <w:rPr>
                <w:color w:val="auto"/>
                <w:lang w:val="en-US"/>
              </w:rPr>
              <w:t>of</w:t>
            </w:r>
            <w:r w:rsidR="008C0172">
              <w:rPr>
                <w:color w:val="auto"/>
                <w:lang w:val="en-US"/>
              </w:rPr>
              <w:t xml:space="preserve"> the framework.</w:t>
            </w:r>
            <w:r w:rsidDel="008C0172">
              <w:rPr>
                <w:color w:val="auto"/>
                <w:lang w:val="en-US"/>
              </w:rPr>
              <w:t xml:space="preserve"> </w:t>
            </w:r>
            <w:r>
              <w:rPr>
                <w:color w:val="auto"/>
                <w:lang w:val="en-US"/>
              </w:rPr>
              <w:t>The access provider could seek to use an aggregator</w:t>
            </w:r>
            <w:r w:rsidR="008C0172">
              <w:rPr>
                <w:color w:val="auto"/>
                <w:lang w:val="en-US"/>
              </w:rPr>
              <w:t xml:space="preserve"> service</w:t>
            </w:r>
            <w:r>
              <w:rPr>
                <w:color w:val="auto"/>
                <w:lang w:val="en-US"/>
              </w:rPr>
              <w:t xml:space="preserve"> like </w:t>
            </w:r>
            <w:r w:rsidR="007B15E3">
              <w:rPr>
                <w:color w:val="auto"/>
                <w:lang w:val="en-US"/>
              </w:rPr>
              <w:t>i</w:t>
            </w:r>
            <w:r>
              <w:rPr>
                <w:color w:val="auto"/>
                <w:lang w:val="en-US"/>
              </w:rPr>
              <w:t xml:space="preserve">HeartRadio, or </w:t>
            </w:r>
            <w:r w:rsidR="008C0172">
              <w:rPr>
                <w:color w:val="auto"/>
                <w:lang w:val="en-US"/>
              </w:rPr>
              <w:t xml:space="preserve">could </w:t>
            </w:r>
            <w:r>
              <w:rPr>
                <w:color w:val="auto"/>
                <w:lang w:val="en-US"/>
              </w:rPr>
              <w:t xml:space="preserve">directly integrate </w:t>
            </w:r>
            <w:r w:rsidR="008C0172">
              <w:rPr>
                <w:color w:val="auto"/>
                <w:lang w:val="en-US"/>
              </w:rPr>
              <w:t xml:space="preserve">the </w:t>
            </w:r>
            <w:r w:rsidR="007B15E3">
              <w:rPr>
                <w:color w:val="auto"/>
                <w:lang w:val="en-US"/>
              </w:rPr>
              <w:t xml:space="preserve">radio </w:t>
            </w:r>
            <w:r w:rsidR="008C0172">
              <w:rPr>
                <w:color w:val="auto"/>
                <w:lang w:val="en-US"/>
              </w:rPr>
              <w:t xml:space="preserve">stream in conjunction with the </w:t>
            </w:r>
            <w:r>
              <w:rPr>
                <w:color w:val="auto"/>
                <w:lang w:val="en-US"/>
              </w:rPr>
              <w:t>regulated radio service provider.</w:t>
            </w:r>
            <w:r w:rsidR="00C24760">
              <w:rPr>
                <w:color w:val="auto"/>
                <w:lang w:val="en-US"/>
              </w:rPr>
              <w:t xml:space="preserve"> This would allow access providers to </w:t>
            </w:r>
            <w:r w:rsidR="008C0172">
              <w:rPr>
                <w:color w:val="auto"/>
                <w:lang w:val="en-US"/>
              </w:rPr>
              <w:t xml:space="preserve">surface content in the </w:t>
            </w:r>
            <w:r w:rsidR="00C24760">
              <w:rPr>
                <w:color w:val="auto"/>
                <w:lang w:val="en-US"/>
              </w:rPr>
              <w:t xml:space="preserve">most </w:t>
            </w:r>
            <w:r w:rsidR="008C0172">
              <w:rPr>
                <w:color w:val="auto"/>
                <w:lang w:val="en-US"/>
              </w:rPr>
              <w:t xml:space="preserve">efficient and </w:t>
            </w:r>
            <w:r w:rsidR="00B11413">
              <w:rPr>
                <w:color w:val="auto"/>
                <w:lang w:val="en-US"/>
              </w:rPr>
              <w:t>effective</w:t>
            </w:r>
            <w:r w:rsidR="00C24760">
              <w:rPr>
                <w:color w:val="auto"/>
                <w:lang w:val="en-US"/>
              </w:rPr>
              <w:t xml:space="preserve"> way possible.</w:t>
            </w:r>
          </w:p>
          <w:p w14:paraId="740FB6C9" w14:textId="331123AF" w:rsidR="0015344C" w:rsidRDefault="008C0172" w:rsidP="00AB0AD0">
            <w:pPr>
              <w:spacing w:after="120"/>
              <w:cnfStyle w:val="000000000000" w:firstRow="0" w:lastRow="0" w:firstColumn="0" w:lastColumn="0" w:oddVBand="0" w:evenVBand="0" w:oddHBand="0" w:evenHBand="0" w:firstRowFirstColumn="0" w:firstRowLastColumn="0" w:lastRowFirstColumn="0" w:lastRowLastColumn="0"/>
              <w:rPr>
                <w:color w:val="auto"/>
                <w:lang w:val="en-US"/>
              </w:rPr>
            </w:pPr>
            <w:r>
              <w:rPr>
                <w:color w:val="auto"/>
                <w:lang w:val="en-US"/>
              </w:rPr>
              <w:t xml:space="preserve">The alternative approach – </w:t>
            </w:r>
            <w:r w:rsidR="007B15E3">
              <w:rPr>
                <w:color w:val="auto"/>
                <w:lang w:val="en-US"/>
              </w:rPr>
              <w:t xml:space="preserve">a </w:t>
            </w:r>
            <w:r>
              <w:rPr>
                <w:color w:val="auto"/>
                <w:lang w:val="en-US"/>
              </w:rPr>
              <w:t xml:space="preserve">‘nominated access pathway’ – would impose additional obligations on regulated access providers, requiring them to </w:t>
            </w:r>
            <w:r w:rsidR="00B93781">
              <w:rPr>
                <w:color w:val="auto"/>
                <w:lang w:val="en-US"/>
              </w:rPr>
              <w:t>provide access to the requested radio station via the source (‘pathway’) nominated by the regulated radio service provider. The radio prominence framework would</w:t>
            </w:r>
            <w:r w:rsidR="00407406">
              <w:rPr>
                <w:color w:val="auto"/>
                <w:lang w:val="en-US"/>
              </w:rPr>
              <w:t xml:space="preserve"> need to</w:t>
            </w:r>
            <w:r w:rsidR="00B93781">
              <w:rPr>
                <w:color w:val="auto"/>
                <w:lang w:val="en-US"/>
              </w:rPr>
              <w:t xml:space="preserve"> include a nomination process for regulated radio service providers to nominate, to each regulated access provider, the access pathway for each radio station, with appropriate time periods for nominations and </w:t>
            </w:r>
            <w:r w:rsidR="006E6099">
              <w:rPr>
                <w:color w:val="auto"/>
                <w:lang w:val="en-US"/>
              </w:rPr>
              <w:t xml:space="preserve">any </w:t>
            </w:r>
            <w:r w:rsidR="00B93781">
              <w:rPr>
                <w:color w:val="auto"/>
                <w:lang w:val="en-US"/>
              </w:rPr>
              <w:t xml:space="preserve">changes to nominations. </w:t>
            </w:r>
            <w:r w:rsidR="009272AE">
              <w:rPr>
                <w:color w:val="auto"/>
                <w:lang w:val="en-US"/>
              </w:rPr>
              <w:t>Thi</w:t>
            </w:r>
            <w:r w:rsidR="007E4BAD">
              <w:rPr>
                <w:color w:val="auto"/>
                <w:lang w:val="en-US"/>
              </w:rPr>
              <w:t xml:space="preserve">s framework would also </w:t>
            </w:r>
            <w:r w:rsidR="009272AE">
              <w:rPr>
                <w:color w:val="auto"/>
                <w:lang w:val="en-US"/>
              </w:rPr>
              <w:t xml:space="preserve">provide an exception </w:t>
            </w:r>
            <w:r w:rsidR="007E4BAD">
              <w:rPr>
                <w:color w:val="auto"/>
                <w:lang w:val="en-US"/>
              </w:rPr>
              <w:t xml:space="preserve">to using the nominated source </w:t>
            </w:r>
            <w:r w:rsidR="009272AE">
              <w:rPr>
                <w:color w:val="auto"/>
                <w:lang w:val="en-US"/>
              </w:rPr>
              <w:t xml:space="preserve">where the user of the smart speaker explicitly requested </w:t>
            </w:r>
            <w:r w:rsidR="007E4BAD">
              <w:rPr>
                <w:color w:val="auto"/>
                <w:lang w:val="en-US"/>
              </w:rPr>
              <w:t>a different source.</w:t>
            </w:r>
          </w:p>
          <w:p w14:paraId="2C98883E" w14:textId="0DC51D22" w:rsidR="001721D8" w:rsidRDefault="00256085" w:rsidP="001721D8">
            <w:pPr>
              <w:spacing w:after="120"/>
              <w:cnfStyle w:val="000000000000" w:firstRow="0" w:lastRow="0" w:firstColumn="0" w:lastColumn="0" w:oddVBand="0" w:evenVBand="0" w:oddHBand="0" w:evenHBand="0" w:firstRowFirstColumn="0" w:firstRowLastColumn="0" w:lastRowFirstColumn="0" w:lastRowLastColumn="0"/>
              <w:rPr>
                <w:color w:val="auto"/>
                <w:lang w:val="en-US"/>
              </w:rPr>
            </w:pPr>
            <w:r>
              <w:rPr>
                <w:color w:val="auto"/>
                <w:lang w:val="en-US"/>
              </w:rPr>
              <w:lastRenderedPageBreak/>
              <w:t xml:space="preserve">It is unclear </w:t>
            </w:r>
            <w:r w:rsidR="006E6099">
              <w:rPr>
                <w:color w:val="auto"/>
                <w:lang w:val="en-US"/>
              </w:rPr>
              <w:t xml:space="preserve">whether a </w:t>
            </w:r>
            <w:r w:rsidR="009272AE">
              <w:rPr>
                <w:color w:val="auto"/>
                <w:lang w:val="en-US"/>
              </w:rPr>
              <w:t xml:space="preserve">regulated nomination process would </w:t>
            </w:r>
            <w:r w:rsidR="006E6099">
              <w:rPr>
                <w:color w:val="auto"/>
                <w:lang w:val="en-US"/>
              </w:rPr>
              <w:t>result in any material enhancement in prominence for radio services</w:t>
            </w:r>
            <w:r w:rsidR="00197042">
              <w:rPr>
                <w:color w:val="auto"/>
                <w:lang w:val="en-US"/>
              </w:rPr>
              <w:t xml:space="preserve"> for listeners</w:t>
            </w:r>
            <w:r w:rsidR="00AE0C78">
              <w:rPr>
                <w:color w:val="auto"/>
                <w:lang w:val="en-US"/>
              </w:rPr>
              <w:t>,</w:t>
            </w:r>
            <w:r w:rsidR="006E6099">
              <w:rPr>
                <w:color w:val="auto"/>
                <w:lang w:val="en-US"/>
              </w:rPr>
              <w:t xml:space="preserve"> given the proposed </w:t>
            </w:r>
            <w:r w:rsidR="007E4BAD">
              <w:rPr>
                <w:color w:val="auto"/>
                <w:lang w:val="en-US"/>
              </w:rPr>
              <w:t xml:space="preserve">framework includes </w:t>
            </w:r>
            <w:r w:rsidR="009272AE">
              <w:rPr>
                <w:color w:val="auto"/>
                <w:lang w:val="en-US"/>
              </w:rPr>
              <w:t xml:space="preserve">a requirement for a </w:t>
            </w:r>
            <w:r w:rsidR="007E4BAD">
              <w:rPr>
                <w:color w:val="auto"/>
                <w:lang w:val="en-US"/>
              </w:rPr>
              <w:t xml:space="preserve">radio </w:t>
            </w:r>
            <w:r w:rsidR="009272AE">
              <w:rPr>
                <w:color w:val="auto"/>
                <w:lang w:val="en-US"/>
              </w:rPr>
              <w:t>station to be accurately surfaced (</w:t>
            </w:r>
            <w:r w:rsidR="006E6099">
              <w:rPr>
                <w:color w:val="auto"/>
                <w:lang w:val="en-US"/>
              </w:rPr>
              <w:t>the</w:t>
            </w:r>
            <w:r w:rsidR="009272AE">
              <w:rPr>
                <w:color w:val="auto"/>
                <w:lang w:val="en-US"/>
              </w:rPr>
              <w:t xml:space="preserve"> ‘</w:t>
            </w:r>
            <w:r w:rsidR="006E6099">
              <w:rPr>
                <w:color w:val="auto"/>
                <w:lang w:val="en-US"/>
              </w:rPr>
              <w:t xml:space="preserve">consistent and </w:t>
            </w:r>
            <w:r w:rsidR="009272AE">
              <w:rPr>
                <w:color w:val="auto"/>
                <w:lang w:val="en-US"/>
              </w:rPr>
              <w:t xml:space="preserve">reliable access’ level of prominence), and </w:t>
            </w:r>
            <w:r w:rsidR="007E4BAD">
              <w:rPr>
                <w:color w:val="auto"/>
                <w:lang w:val="en-US"/>
              </w:rPr>
              <w:t>also prevents a regulated access provider from imposing a charge, or otherwise altering the content of, the regulated radio service</w:t>
            </w:r>
            <w:r w:rsidR="006E6099">
              <w:rPr>
                <w:color w:val="auto"/>
                <w:lang w:val="en-US"/>
              </w:rPr>
              <w:t>. For this reason, it is not included in the proposed model.</w:t>
            </w:r>
          </w:p>
          <w:p w14:paraId="2A5006FA" w14:textId="204C5D00" w:rsidR="00C076A2" w:rsidRPr="006E3B2B" w:rsidRDefault="006E6099" w:rsidP="001721D8">
            <w:pPr>
              <w:spacing w:after="120"/>
              <w:cnfStyle w:val="000000000000" w:firstRow="0" w:lastRow="0" w:firstColumn="0" w:lastColumn="0" w:oddVBand="0" w:evenVBand="0" w:oddHBand="0" w:evenHBand="0" w:firstRowFirstColumn="0" w:firstRowLastColumn="0" w:lastRowFirstColumn="0" w:lastRowLastColumn="0"/>
              <w:rPr>
                <w:color w:val="auto"/>
                <w:lang w:val="en-US"/>
              </w:rPr>
            </w:pPr>
            <w:r>
              <w:rPr>
                <w:color w:val="auto"/>
                <w:lang w:val="en-US"/>
              </w:rPr>
              <w:t>However, t</w:t>
            </w:r>
            <w:r w:rsidR="00E567BD">
              <w:rPr>
                <w:color w:val="auto"/>
                <w:lang w:val="en-US"/>
              </w:rPr>
              <w:t xml:space="preserve">he UK’s radio prominence framework </w:t>
            </w:r>
            <w:r w:rsidR="00197042">
              <w:rPr>
                <w:color w:val="auto"/>
                <w:lang w:val="en-US"/>
              </w:rPr>
              <w:t>will</w:t>
            </w:r>
            <w:r w:rsidR="007E4BAD">
              <w:rPr>
                <w:color w:val="auto"/>
                <w:lang w:val="en-US"/>
              </w:rPr>
              <w:t xml:space="preserve"> </w:t>
            </w:r>
            <w:r w:rsidR="00E567BD">
              <w:rPr>
                <w:color w:val="auto"/>
                <w:lang w:val="en-US"/>
              </w:rPr>
              <w:t xml:space="preserve">provide </w:t>
            </w:r>
            <w:r w:rsidR="00256085">
              <w:rPr>
                <w:color w:val="auto"/>
                <w:lang w:val="en-US"/>
              </w:rPr>
              <w:t xml:space="preserve">for radio stations to nominate their preferred source for surfacing radio stations. Under the UK model, </w:t>
            </w:r>
            <w:r w:rsidR="00E567BD">
              <w:rPr>
                <w:color w:val="auto"/>
                <w:lang w:val="en-US"/>
              </w:rPr>
              <w:t xml:space="preserve">a radio station (a ‘relevant internet radio service’) may request a </w:t>
            </w:r>
            <w:r w:rsidR="00972404">
              <w:rPr>
                <w:color w:val="auto"/>
                <w:lang w:val="en-US"/>
              </w:rPr>
              <w:t>regulated access provider</w:t>
            </w:r>
            <w:r w:rsidR="00E567BD">
              <w:rPr>
                <w:color w:val="auto"/>
                <w:lang w:val="en-US"/>
              </w:rPr>
              <w:t xml:space="preserve"> (a ‘regulated radio selection service’) to operate in a way requested, including to provide access to a station through a preferred route. The </w:t>
            </w:r>
            <w:r w:rsidR="00256085">
              <w:rPr>
                <w:color w:val="auto"/>
                <w:lang w:val="en-US"/>
              </w:rPr>
              <w:t xml:space="preserve">regulated radio selection service </w:t>
            </w:r>
            <w:r w:rsidR="00E567BD">
              <w:rPr>
                <w:color w:val="auto"/>
                <w:lang w:val="en-US"/>
              </w:rPr>
              <w:t>must make all reasonable efforts to ensure that the service operates as requested</w:t>
            </w:r>
            <w:r w:rsidR="00256085">
              <w:rPr>
                <w:color w:val="auto"/>
                <w:lang w:val="en-US"/>
              </w:rPr>
              <w:t>. This requirement can be overridden if this is in response to a selection of the user of the regulated radio selection service.</w:t>
            </w:r>
          </w:p>
        </w:tc>
      </w:tr>
      <w:tr w:rsidR="00C076A2" w14:paraId="734D3FF4" w14:textId="6E8513CD" w:rsidTr="008B6E7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0EF7A4F0" w14:textId="4419BDDD" w:rsidR="00C076A2" w:rsidRPr="00D75032" w:rsidRDefault="00497772" w:rsidP="000F5EE4">
            <w:pPr>
              <w:pStyle w:val="ListParagraph"/>
              <w:numPr>
                <w:ilvl w:val="0"/>
                <w:numId w:val="19"/>
              </w:numPr>
              <w:ind w:left="322" w:hanging="426"/>
              <w:rPr>
                <w:lang w:val="en-US"/>
              </w:rPr>
            </w:pPr>
            <w:r>
              <w:rPr>
                <w:color w:val="auto"/>
              </w:rPr>
              <w:lastRenderedPageBreak/>
              <w:t>Minimum technical standards</w:t>
            </w:r>
          </w:p>
        </w:tc>
        <w:tc>
          <w:tcPr>
            <w:tcW w:w="2127" w:type="dxa"/>
            <w:shd w:val="clear" w:color="auto" w:fill="FFFFFF" w:themeFill="background1"/>
          </w:tcPr>
          <w:p w14:paraId="4D7F537E" w14:textId="640E9597" w:rsidR="00C076A2" w:rsidRPr="00EC2223" w:rsidRDefault="00C076A2" w:rsidP="00826385">
            <w:pPr>
              <w:spacing w:after="120"/>
              <w:cnfStyle w:val="010000000000" w:firstRow="0" w:lastRow="1" w:firstColumn="0" w:lastColumn="0" w:oddVBand="0" w:evenVBand="0" w:oddHBand="0" w:evenHBand="0" w:firstRowFirstColumn="0" w:firstRowLastColumn="0" w:lastRowFirstColumn="0" w:lastRowLastColumn="0"/>
              <w:rPr>
                <w:b w:val="0"/>
              </w:rPr>
            </w:pPr>
            <w:r w:rsidRPr="00EC2223">
              <w:rPr>
                <w:b w:val="0"/>
              </w:rPr>
              <w:t xml:space="preserve">The </w:t>
            </w:r>
            <w:r w:rsidR="00497772" w:rsidRPr="00EC2223">
              <w:rPr>
                <w:b w:val="0"/>
              </w:rPr>
              <w:t>degree to which the framework stipulates minimum technical and other operational standard</w:t>
            </w:r>
            <w:r w:rsidR="000858A9" w:rsidRPr="00EC2223">
              <w:rPr>
                <w:b w:val="0"/>
              </w:rPr>
              <w:t>s</w:t>
            </w:r>
            <w:r w:rsidR="00497772" w:rsidRPr="00EC2223">
              <w:rPr>
                <w:b w:val="0"/>
              </w:rPr>
              <w:t xml:space="preserve"> that regulated radio services need to meet to be afforded prominence on </w:t>
            </w:r>
            <w:r w:rsidR="00497772" w:rsidRPr="00EC2223">
              <w:rPr>
                <w:b w:val="0"/>
              </w:rPr>
              <w:lastRenderedPageBreak/>
              <w:t>regulated access devices.</w:t>
            </w:r>
          </w:p>
        </w:tc>
        <w:tc>
          <w:tcPr>
            <w:tcW w:w="4252" w:type="dxa"/>
            <w:shd w:val="clear" w:color="auto" w:fill="FFFFFF" w:themeFill="background1"/>
          </w:tcPr>
          <w:p w14:paraId="21F0D0D9" w14:textId="3A5A58C1" w:rsidR="00C076A2" w:rsidRPr="008B6E7B" w:rsidRDefault="00C076A2" w:rsidP="00C076A2">
            <w:pPr>
              <w:cnfStyle w:val="010000000000" w:firstRow="0" w:lastRow="1" w:firstColumn="0" w:lastColumn="0" w:oddVBand="0" w:evenVBand="0" w:oddHBand="0" w:evenHBand="0" w:firstRowFirstColumn="0" w:firstRowLastColumn="0" w:lastRowFirstColumn="0" w:lastRowLastColumn="0"/>
              <w:rPr>
                <w:b w:val="0"/>
                <w:lang w:val="en-US"/>
              </w:rPr>
            </w:pPr>
            <w:r w:rsidRPr="008B6E7B">
              <w:rPr>
                <w:b w:val="0"/>
                <w:lang w:val="en-US"/>
              </w:rPr>
              <w:lastRenderedPageBreak/>
              <w:t>A framework that includes:</w:t>
            </w:r>
          </w:p>
          <w:p w14:paraId="5292C9D4" w14:textId="640CFBAD" w:rsidR="000858A9" w:rsidRPr="00EC2223" w:rsidRDefault="00AB1904" w:rsidP="00826385">
            <w:pPr>
              <w:pStyle w:val="ListParagraph"/>
              <w:numPr>
                <w:ilvl w:val="0"/>
                <w:numId w:val="18"/>
              </w:numPr>
              <w:spacing w:before="160"/>
              <w:ind w:left="266" w:hanging="266"/>
              <w:contextualSpacing w:val="0"/>
              <w:cnfStyle w:val="010000000000" w:firstRow="0" w:lastRow="1" w:firstColumn="0" w:lastColumn="0" w:oddVBand="0" w:evenVBand="0" w:oddHBand="0" w:evenHBand="0" w:firstRowFirstColumn="0" w:firstRowLastColumn="0" w:lastRowFirstColumn="0" w:lastRowLastColumn="0"/>
              <w:rPr>
                <w:b w:val="0"/>
                <w:lang w:val="en-US"/>
              </w:rPr>
            </w:pPr>
            <w:r w:rsidRPr="00EC2223">
              <w:rPr>
                <w:lang w:val="en-US"/>
              </w:rPr>
              <w:t>r</w:t>
            </w:r>
            <w:r w:rsidR="000858A9" w:rsidRPr="00EC2223">
              <w:rPr>
                <w:lang w:val="en-US"/>
              </w:rPr>
              <w:t xml:space="preserve">egulated standards: </w:t>
            </w:r>
            <w:r w:rsidR="00C076A2" w:rsidRPr="00EC2223">
              <w:rPr>
                <w:b w:val="0"/>
                <w:lang w:val="en-US"/>
              </w:rPr>
              <w:t>a</w:t>
            </w:r>
            <w:r w:rsidR="000858A9" w:rsidRPr="00EC2223">
              <w:rPr>
                <w:b w:val="0"/>
                <w:lang w:val="en-US"/>
              </w:rPr>
              <w:t xml:space="preserve">n obligation for regulated radio services to meet technical and other operational requirements as determined by the regulator. </w:t>
            </w:r>
          </w:p>
          <w:p w14:paraId="28B2ED7B" w14:textId="0753B156" w:rsidR="00C076A2" w:rsidRPr="00B53729" w:rsidRDefault="00AB1904" w:rsidP="00826385">
            <w:pPr>
              <w:pStyle w:val="ListParagraph"/>
              <w:numPr>
                <w:ilvl w:val="0"/>
                <w:numId w:val="18"/>
              </w:numPr>
              <w:spacing w:before="160"/>
              <w:ind w:left="266" w:hanging="266"/>
              <w:contextualSpacing w:val="0"/>
              <w:cnfStyle w:val="010000000000" w:firstRow="0" w:lastRow="1" w:firstColumn="0" w:lastColumn="0" w:oddVBand="0" w:evenVBand="0" w:oddHBand="0" w:evenHBand="0" w:firstRowFirstColumn="0" w:firstRowLastColumn="0" w:lastRowFirstColumn="0" w:lastRowLastColumn="0"/>
            </w:pPr>
            <w:r w:rsidRPr="00EC2223">
              <w:rPr>
                <w:lang w:val="en-US"/>
              </w:rPr>
              <w:t>n</w:t>
            </w:r>
            <w:r w:rsidR="000858A9" w:rsidRPr="00EC2223">
              <w:rPr>
                <w:lang w:val="en-US"/>
              </w:rPr>
              <w:t>egotiated standards</w:t>
            </w:r>
            <w:r w:rsidR="000858A9">
              <w:rPr>
                <w:lang w:val="en-US"/>
              </w:rPr>
              <w:t xml:space="preserve">: </w:t>
            </w:r>
            <w:r w:rsidR="000858A9" w:rsidRPr="00EC2223">
              <w:rPr>
                <w:b w:val="0"/>
                <w:lang w:val="en-US"/>
              </w:rPr>
              <w:t xml:space="preserve">an obligation for regulated radio services to meet technical and other operational requirements as determined by the access providers, with the capacity for the regulator to issue </w:t>
            </w:r>
            <w:r w:rsidR="000858A9" w:rsidRPr="00EC2223">
              <w:rPr>
                <w:b w:val="0"/>
                <w:lang w:val="en-US"/>
              </w:rPr>
              <w:lastRenderedPageBreak/>
              <w:t xml:space="preserve">guidance and make determinations </w:t>
            </w:r>
            <w:r w:rsidR="000C66F0" w:rsidRPr="00EC2223">
              <w:rPr>
                <w:b w:val="0"/>
                <w:lang w:val="en-US"/>
              </w:rPr>
              <w:t>as</w:t>
            </w:r>
            <w:r w:rsidR="000858A9" w:rsidRPr="00EC2223">
              <w:rPr>
                <w:b w:val="0"/>
                <w:lang w:val="en-US"/>
              </w:rPr>
              <w:t xml:space="preserve"> necessary.</w:t>
            </w:r>
          </w:p>
        </w:tc>
        <w:tc>
          <w:tcPr>
            <w:tcW w:w="6521" w:type="dxa"/>
            <w:shd w:val="clear" w:color="auto" w:fill="FFFFFF" w:themeFill="background1"/>
          </w:tcPr>
          <w:p w14:paraId="403A5BDD" w14:textId="322805CA" w:rsidR="00C076A2" w:rsidRPr="00EC2223" w:rsidRDefault="000858A9" w:rsidP="00C076A2">
            <w:pPr>
              <w:cnfStyle w:val="010000000000" w:firstRow="0" w:lastRow="1" w:firstColumn="0" w:lastColumn="0" w:oddVBand="0" w:evenVBand="0" w:oddHBand="0" w:evenHBand="0" w:firstRowFirstColumn="0" w:firstRowLastColumn="0" w:lastRowFirstColumn="0" w:lastRowLastColumn="0"/>
            </w:pPr>
            <w:r w:rsidRPr="00EC2223">
              <w:lastRenderedPageBreak/>
              <w:t xml:space="preserve">Negotiated </w:t>
            </w:r>
            <w:r w:rsidR="00315371" w:rsidRPr="00EC2223">
              <w:t>standards</w:t>
            </w:r>
          </w:p>
          <w:p w14:paraId="73332134" w14:textId="4761787A" w:rsidR="00AC1AC6" w:rsidRPr="009810A7" w:rsidRDefault="00B94509" w:rsidP="00C076A2">
            <w:pPr>
              <w:cnfStyle w:val="010000000000" w:firstRow="0" w:lastRow="1" w:firstColumn="0" w:lastColumn="0" w:oddVBand="0" w:evenVBand="0" w:oddHBand="0" w:evenHBand="0" w:firstRowFirstColumn="0" w:firstRowLastColumn="0" w:lastRowFirstColumn="0" w:lastRowLastColumn="0"/>
            </w:pPr>
            <w:r w:rsidRPr="00770BC7">
              <w:rPr>
                <w:b w:val="0"/>
              </w:rPr>
              <w:t xml:space="preserve">The </w:t>
            </w:r>
            <w:r w:rsidR="00A33F8C">
              <w:rPr>
                <w:b w:val="0"/>
              </w:rPr>
              <w:t xml:space="preserve">‘negotiated standards’ </w:t>
            </w:r>
            <w:r w:rsidR="00AC1AC6" w:rsidRPr="00770BC7">
              <w:rPr>
                <w:b w:val="0"/>
              </w:rPr>
              <w:t xml:space="preserve">approach would require that regulated radio services be technically capable of integration with </w:t>
            </w:r>
            <w:r w:rsidR="00A33F8C">
              <w:rPr>
                <w:b w:val="0"/>
              </w:rPr>
              <w:t xml:space="preserve">a voice activation </w:t>
            </w:r>
            <w:r w:rsidR="00CD34C5">
              <w:rPr>
                <w:b w:val="0"/>
              </w:rPr>
              <w:t>software</w:t>
            </w:r>
            <w:r w:rsidR="00A33F8C">
              <w:rPr>
                <w:b w:val="0"/>
              </w:rPr>
              <w:t xml:space="preserve"> if they are to be </w:t>
            </w:r>
            <w:r w:rsidR="00AC1AC6" w:rsidRPr="00770BC7">
              <w:rPr>
                <w:b w:val="0"/>
              </w:rPr>
              <w:t xml:space="preserve">afforded prominence, but would not seek to regulate the precise standards which </w:t>
            </w:r>
            <w:r w:rsidR="00A33F8C">
              <w:rPr>
                <w:b w:val="0"/>
              </w:rPr>
              <w:t xml:space="preserve">regulated radio </w:t>
            </w:r>
            <w:r w:rsidR="00AC1AC6" w:rsidRPr="00770BC7">
              <w:rPr>
                <w:b w:val="0"/>
              </w:rPr>
              <w:t>services have to mee</w:t>
            </w:r>
            <w:r w:rsidR="00AC1AC6" w:rsidRPr="002C7C27">
              <w:rPr>
                <w:b w:val="0"/>
              </w:rPr>
              <w:t>t</w:t>
            </w:r>
            <w:r w:rsidR="00A33F8C" w:rsidRPr="002C7C27">
              <w:rPr>
                <w:b w:val="0"/>
              </w:rPr>
              <w:t>.</w:t>
            </w:r>
          </w:p>
          <w:p w14:paraId="68C0CF6D" w14:textId="380AF7A1" w:rsidR="00B94509" w:rsidRPr="00770BC7" w:rsidRDefault="00AC1AC6" w:rsidP="00C076A2">
            <w:pPr>
              <w:cnfStyle w:val="010000000000" w:firstRow="0" w:lastRow="1" w:firstColumn="0" w:lastColumn="0" w:oddVBand="0" w:evenVBand="0" w:oddHBand="0" w:evenHBand="0" w:firstRowFirstColumn="0" w:firstRowLastColumn="0" w:lastRowFirstColumn="0" w:lastRowLastColumn="0"/>
              <w:rPr>
                <w:b w:val="0"/>
              </w:rPr>
            </w:pPr>
            <w:r w:rsidRPr="00770BC7">
              <w:rPr>
                <w:b w:val="0"/>
              </w:rPr>
              <w:t>This reflects the technical complexity</w:t>
            </w:r>
            <w:r w:rsidR="00FD6E5F" w:rsidRPr="00770BC7">
              <w:rPr>
                <w:b w:val="0"/>
              </w:rPr>
              <w:t xml:space="preserve"> involved with service integration</w:t>
            </w:r>
            <w:r w:rsidR="00A33F8C">
              <w:rPr>
                <w:b w:val="0"/>
              </w:rPr>
              <w:t>,</w:t>
            </w:r>
            <w:r w:rsidRPr="00770BC7">
              <w:rPr>
                <w:b w:val="0"/>
              </w:rPr>
              <w:t xml:space="preserve"> and </w:t>
            </w:r>
            <w:r w:rsidR="00FD6E5F" w:rsidRPr="00770BC7">
              <w:rPr>
                <w:b w:val="0"/>
              </w:rPr>
              <w:t xml:space="preserve">the </w:t>
            </w:r>
            <w:r w:rsidRPr="00770BC7">
              <w:rPr>
                <w:b w:val="0"/>
              </w:rPr>
              <w:t>rapid changes</w:t>
            </w:r>
            <w:r w:rsidR="00FD6E5F" w:rsidRPr="00770BC7">
              <w:rPr>
                <w:b w:val="0"/>
              </w:rPr>
              <w:t xml:space="preserve"> in technology in this market. </w:t>
            </w:r>
            <w:r w:rsidR="00B94509" w:rsidRPr="00770BC7">
              <w:rPr>
                <w:b w:val="0"/>
              </w:rPr>
              <w:t xml:space="preserve">It is understood that there are varying </w:t>
            </w:r>
            <w:r w:rsidR="00FD6E5F" w:rsidRPr="00770BC7">
              <w:rPr>
                <w:b w:val="0"/>
              </w:rPr>
              <w:t>technical requirements for differen</w:t>
            </w:r>
            <w:r w:rsidR="00AB1904" w:rsidRPr="00770BC7">
              <w:rPr>
                <w:b w:val="0"/>
              </w:rPr>
              <w:t>t</w:t>
            </w:r>
            <w:r w:rsidR="00FD6E5F" w:rsidRPr="00770BC7">
              <w:rPr>
                <w:b w:val="0"/>
              </w:rPr>
              <w:t xml:space="preserve"> devices and services, which would be challenging for the regulator to determine in advance.</w:t>
            </w:r>
          </w:p>
          <w:p w14:paraId="64F8DCF7" w14:textId="76EC406D" w:rsidR="00C076A2" w:rsidRDefault="00FD6E5F" w:rsidP="006D29AF">
            <w:pPr>
              <w:cnfStyle w:val="010000000000" w:firstRow="0" w:lastRow="1" w:firstColumn="0" w:lastColumn="0" w:oddVBand="0" w:evenVBand="0" w:oddHBand="0" w:evenHBand="0" w:firstRowFirstColumn="0" w:firstRowLastColumn="0" w:lastRowFirstColumn="0" w:lastRowLastColumn="0"/>
            </w:pPr>
            <w:r w:rsidRPr="00770BC7">
              <w:rPr>
                <w:b w:val="0"/>
              </w:rPr>
              <w:lastRenderedPageBreak/>
              <w:t>This approach</w:t>
            </w:r>
            <w:r w:rsidR="00C076A2" w:rsidRPr="00770BC7">
              <w:rPr>
                <w:b w:val="0"/>
              </w:rPr>
              <w:t xml:space="preserve"> </w:t>
            </w:r>
            <w:r w:rsidR="00A33F8C">
              <w:rPr>
                <w:b w:val="0"/>
              </w:rPr>
              <w:t xml:space="preserve">forms part of the </w:t>
            </w:r>
            <w:r w:rsidR="00BD719B">
              <w:rPr>
                <w:b w:val="0"/>
              </w:rPr>
              <w:t>television</w:t>
            </w:r>
            <w:r w:rsidR="00BD719B" w:rsidRPr="00770BC7">
              <w:rPr>
                <w:b w:val="0"/>
              </w:rPr>
              <w:t xml:space="preserve"> </w:t>
            </w:r>
            <w:r w:rsidR="00C076A2" w:rsidRPr="00770BC7">
              <w:rPr>
                <w:b w:val="0"/>
              </w:rPr>
              <w:t xml:space="preserve">prominence framework, </w:t>
            </w:r>
            <w:r w:rsidR="00A33F8C">
              <w:rPr>
                <w:b w:val="0"/>
              </w:rPr>
              <w:t xml:space="preserve">under which </w:t>
            </w:r>
            <w:r w:rsidR="00970A46">
              <w:rPr>
                <w:b w:val="0"/>
              </w:rPr>
              <w:t>regulated television devices are required to adhere to minimum prominence requirements for regulated television service</w:t>
            </w:r>
            <w:r w:rsidR="006D29AF">
              <w:rPr>
                <w:b w:val="0"/>
              </w:rPr>
              <w:t>s</w:t>
            </w:r>
            <w:r w:rsidR="00970A46">
              <w:rPr>
                <w:b w:val="0"/>
              </w:rPr>
              <w:t xml:space="preserve"> that are </w:t>
            </w:r>
            <w:r w:rsidR="00970A46" w:rsidRPr="009427C1">
              <w:rPr>
                <w:b w:val="0"/>
                <w:u w:val="single"/>
              </w:rPr>
              <w:t>offered</w:t>
            </w:r>
            <w:r w:rsidR="00970A46">
              <w:rPr>
                <w:b w:val="0"/>
              </w:rPr>
              <w:t xml:space="preserve"> by regulated television service provider</w:t>
            </w:r>
            <w:r w:rsidR="006D29AF">
              <w:rPr>
                <w:b w:val="0"/>
              </w:rPr>
              <w:t>s. The ACMA may, as required, determine the circumstances in which a regulated television service is, or is not, taken to be offered.</w:t>
            </w:r>
          </w:p>
          <w:p w14:paraId="02558C93" w14:textId="2CC51516" w:rsidR="006D29AF" w:rsidRPr="009810A7" w:rsidRDefault="006D29AF" w:rsidP="006D29AF">
            <w:pPr>
              <w:cnfStyle w:val="010000000000" w:firstRow="0" w:lastRow="1" w:firstColumn="0" w:lastColumn="0" w:oddVBand="0" w:evenVBand="0" w:oddHBand="0" w:evenHBand="0" w:firstRowFirstColumn="0" w:firstRowLastColumn="0" w:lastRowFirstColumn="0" w:lastRowLastColumn="0"/>
              <w:rPr>
                <w:b w:val="0"/>
              </w:rPr>
            </w:pPr>
            <w:r w:rsidRPr="00A409DD">
              <w:rPr>
                <w:b w:val="0"/>
              </w:rPr>
              <w:t xml:space="preserve">The UK’s radio prominence framework does not contain a parallel arrangement in relation to </w:t>
            </w:r>
            <w:r w:rsidR="008A6D27" w:rsidRPr="00A409DD">
              <w:rPr>
                <w:b w:val="0"/>
              </w:rPr>
              <w:t xml:space="preserve">technical </w:t>
            </w:r>
            <w:r w:rsidRPr="00A409DD">
              <w:rPr>
                <w:b w:val="0"/>
              </w:rPr>
              <w:t>standards, but</w:t>
            </w:r>
            <w:r w:rsidR="004D4C9C" w:rsidRPr="00A409DD">
              <w:rPr>
                <w:b w:val="0"/>
              </w:rPr>
              <w:t xml:space="preserve"> does</w:t>
            </w:r>
            <w:r w:rsidR="004D4C9C">
              <w:rPr>
                <w:b w:val="0"/>
              </w:rPr>
              <w:t xml:space="preserve"> require Ofcom to issue a code of practice to set out the steps they recommend that regulated access providers (‘regulated radio selection services’) take in order to comply with the requirements of the framework.</w:t>
            </w:r>
          </w:p>
        </w:tc>
      </w:tr>
    </w:tbl>
    <w:p w14:paraId="4F3F77E5" w14:textId="329F8779" w:rsidR="008D3C12" w:rsidRDefault="008D3C12" w:rsidP="00F01093">
      <w:pPr>
        <w:rPr>
          <w:b/>
          <w:highlight w:val="cyan"/>
          <w:lang w:val="en-US"/>
        </w:rPr>
        <w:sectPr w:rsidR="008D3C12" w:rsidSect="00B96607">
          <w:pgSz w:w="16838" w:h="11906" w:orient="landscape" w:code="9"/>
          <w:pgMar w:top="1021" w:right="1021" w:bottom="1021" w:left="1021" w:header="340" w:footer="397" w:gutter="0"/>
          <w:cols w:space="708"/>
          <w:docGrid w:linePitch="360"/>
        </w:sectPr>
      </w:pPr>
    </w:p>
    <w:p w14:paraId="5BFBDA7D" w14:textId="3DB720C5" w:rsidR="00B96607" w:rsidRDefault="00B96607" w:rsidP="000F5EE4">
      <w:pPr>
        <w:pStyle w:val="Heading2"/>
        <w:numPr>
          <w:ilvl w:val="0"/>
          <w:numId w:val="21"/>
        </w:numPr>
        <w:ind w:left="357" w:hanging="357"/>
      </w:pPr>
      <w:bookmarkStart w:id="76" w:name="_Toc178255684"/>
      <w:r>
        <w:lastRenderedPageBreak/>
        <w:t>Potential impacts and timing considerations</w:t>
      </w:r>
      <w:bookmarkEnd w:id="76"/>
    </w:p>
    <w:p w14:paraId="1AF9438A" w14:textId="4CB4B9C1" w:rsidR="00861920" w:rsidRPr="009810A7" w:rsidRDefault="00861920" w:rsidP="009810A7">
      <w:pPr>
        <w:pStyle w:val="Heading3"/>
        <w:rPr>
          <w:lang w:val="en-US"/>
        </w:rPr>
      </w:pPr>
      <w:bookmarkStart w:id="77" w:name="_Toc178255685"/>
      <w:r>
        <w:rPr>
          <w:lang w:val="en-US"/>
        </w:rPr>
        <w:t xml:space="preserve">5.1 </w:t>
      </w:r>
      <w:r w:rsidRPr="009810A7">
        <w:rPr>
          <w:lang w:val="en-US"/>
        </w:rPr>
        <w:t>The consolidated radio prominence proposal</w:t>
      </w:r>
      <w:bookmarkEnd w:id="77"/>
    </w:p>
    <w:p w14:paraId="743FF1BF" w14:textId="0EB9D359" w:rsidR="007F05B0" w:rsidRDefault="008C0AB2" w:rsidP="007F05B0">
      <w:r>
        <w:t xml:space="preserve">The </w:t>
      </w:r>
      <w:r w:rsidR="00020CC4">
        <w:t xml:space="preserve">elements of the radio prominence proposal – outlined in Table </w:t>
      </w:r>
      <w:r w:rsidR="005E1117">
        <w:t>5</w:t>
      </w:r>
      <w:r w:rsidR="00020CC4">
        <w:t xml:space="preserve"> – are consolidated in Table </w:t>
      </w:r>
      <w:r w:rsidR="005E1117">
        <w:t>6</w:t>
      </w:r>
      <w:r w:rsidR="00020CC4">
        <w:t xml:space="preserve">. </w:t>
      </w:r>
      <w:r w:rsidR="006853CD">
        <w:t xml:space="preserve">Taken together, this framework would </w:t>
      </w:r>
      <w:r w:rsidR="006778E5">
        <w:t>seek to ensure</w:t>
      </w:r>
      <w:r w:rsidR="007F05B0">
        <w:t xml:space="preserve"> that radio services that provide local content, news and emergency information would be available when Australian audiences ask their voice-assisted smart speakers </w:t>
      </w:r>
      <w:r w:rsidR="00FC4DE9">
        <w:t>to play</w:t>
      </w:r>
      <w:r w:rsidR="007F05B0">
        <w:t xml:space="preserve"> them. In this way, Australians </w:t>
      </w:r>
      <w:r w:rsidR="00A26222">
        <w:t xml:space="preserve">would </w:t>
      </w:r>
      <w:r w:rsidR="007F05B0">
        <w:t>continue to have equitable access to the radio services they rely on in the digital age.</w:t>
      </w:r>
    </w:p>
    <w:p w14:paraId="7F9EBFC4" w14:textId="40614877" w:rsidR="00A47A1C" w:rsidRDefault="007F05B0" w:rsidP="007F05B0">
      <w:r>
        <w:t xml:space="preserve">To achieve this outcome, the proposed framework would </w:t>
      </w:r>
      <w:r w:rsidR="00A26222">
        <w:t xml:space="preserve">address the </w:t>
      </w:r>
      <w:r>
        <w:t xml:space="preserve">barriers that </w:t>
      </w:r>
      <w:r w:rsidR="00A26222">
        <w:t xml:space="preserve">may </w:t>
      </w:r>
      <w:r>
        <w:t xml:space="preserve">make it difficult for radio broadcasters to be </w:t>
      </w:r>
      <w:r w:rsidR="002A1615">
        <w:t xml:space="preserve">accessed </w:t>
      </w:r>
      <w:r>
        <w:t xml:space="preserve">on these devices, now and in the future. </w:t>
      </w:r>
      <w:r w:rsidR="00A26222">
        <w:t>Specifically</w:t>
      </w:r>
      <w:r>
        <w:t xml:space="preserve">, the model would mitigate the risk that the major </w:t>
      </w:r>
      <w:r w:rsidR="00F0757A">
        <w:t>providers of v</w:t>
      </w:r>
      <w:r>
        <w:t xml:space="preserve">oice </w:t>
      </w:r>
      <w:r w:rsidR="00F0757A">
        <w:t xml:space="preserve">activation software used on smart speakers </w:t>
      </w:r>
      <w:r>
        <w:t xml:space="preserve">– </w:t>
      </w:r>
      <w:r w:rsidR="00F0757A">
        <w:t xml:space="preserve">currently </w:t>
      </w:r>
      <w:r>
        <w:t xml:space="preserve">Google, Amazon and Apple – leverage their bargaining power on </w:t>
      </w:r>
      <w:r w:rsidR="00F0757A">
        <w:t xml:space="preserve">these </w:t>
      </w:r>
      <w:r>
        <w:t>gateway devices to restrict the availability of Australian radio services or otherwise</w:t>
      </w:r>
      <w:r w:rsidR="00612CF0">
        <w:t xml:space="preserve"> impose</w:t>
      </w:r>
      <w:r>
        <w:t xml:space="preserve"> fees or charges for a basic level of access. </w:t>
      </w:r>
      <w:r w:rsidR="00A47A1C">
        <w:t>Thi</w:t>
      </w:r>
      <w:r>
        <w:t xml:space="preserve">s proposed </w:t>
      </w:r>
      <w:r w:rsidR="00A47A1C">
        <w:t xml:space="preserve">approach is closely aligned with the UK’s radio prominence framework, </w:t>
      </w:r>
      <w:r>
        <w:t>shar</w:t>
      </w:r>
      <w:r w:rsidR="00A26222">
        <w:t>ing</w:t>
      </w:r>
      <w:r>
        <w:t xml:space="preserve"> a number of </w:t>
      </w:r>
      <w:r w:rsidR="00A47A1C">
        <w:t>key elements.</w:t>
      </w:r>
    </w:p>
    <w:p w14:paraId="6717332E" w14:textId="6247BB8F" w:rsidR="007F05B0" w:rsidRDefault="00DB0E9D" w:rsidP="00F4692E">
      <w:pPr>
        <w:pStyle w:val="ListParagraph"/>
        <w:numPr>
          <w:ilvl w:val="0"/>
          <w:numId w:val="59"/>
        </w:numPr>
        <w:contextualSpacing w:val="0"/>
      </w:pPr>
      <w:r>
        <w:t>Under both frameworks, the online streams of ‘mainstream’ broadcasting services would be subject to regulation when those services are accessed on smart speakers</w:t>
      </w:r>
      <w:r w:rsidR="00AB74D3">
        <w:t>.</w:t>
      </w:r>
    </w:p>
    <w:p w14:paraId="1E8373BD" w14:textId="4331AC82" w:rsidR="007F05B0" w:rsidRDefault="00DB0E9D" w:rsidP="00F4692E">
      <w:pPr>
        <w:pStyle w:val="ListParagraph"/>
        <w:numPr>
          <w:ilvl w:val="0"/>
          <w:numId w:val="59"/>
        </w:numPr>
        <w:contextualSpacing w:val="0"/>
      </w:pPr>
      <w:r>
        <w:t>The level of prominence would be calibrated to ‘</w:t>
      </w:r>
      <w:r w:rsidR="00F0757A">
        <w:t xml:space="preserve">consistent and </w:t>
      </w:r>
      <w:r>
        <w:t>reliable access’ (</w:t>
      </w:r>
      <w:r w:rsidR="00561D99">
        <w:t xml:space="preserve">i.e. </w:t>
      </w:r>
      <w:r>
        <w:t>accurately responding to voice commands to play a radio station).</w:t>
      </w:r>
    </w:p>
    <w:p w14:paraId="02F158CA" w14:textId="7CA499FD" w:rsidR="007F05B0" w:rsidRDefault="00DB0E9D" w:rsidP="00F4692E">
      <w:pPr>
        <w:pStyle w:val="ListParagraph"/>
        <w:numPr>
          <w:ilvl w:val="0"/>
          <w:numId w:val="59"/>
        </w:numPr>
        <w:contextualSpacing w:val="0"/>
      </w:pPr>
      <w:r>
        <w:t xml:space="preserve">There would be no payment for prominence, or any alteration to the services that </w:t>
      </w:r>
      <w:r w:rsidR="00BD719B">
        <w:t>radio broadcasters provide</w:t>
      </w:r>
      <w:r>
        <w:t>.</w:t>
      </w:r>
    </w:p>
    <w:p w14:paraId="6A0FBAFE" w14:textId="679034C2" w:rsidR="00DB0E9D" w:rsidRDefault="00DB0E9D" w:rsidP="00F4692E">
      <w:pPr>
        <w:pStyle w:val="ListParagraph"/>
        <w:numPr>
          <w:ilvl w:val="0"/>
          <w:numId w:val="59"/>
        </w:numPr>
        <w:contextualSpacing w:val="0"/>
      </w:pPr>
      <w:r>
        <w:t xml:space="preserve">Responsibility for adherence to the prominence framework would sit with </w:t>
      </w:r>
      <w:r w:rsidR="00F0757A">
        <w:t xml:space="preserve">voice assistant platforms – </w:t>
      </w:r>
      <w:r>
        <w:t xml:space="preserve">the providers of voice activation </w:t>
      </w:r>
      <w:r w:rsidR="00CD34C5">
        <w:t>software</w:t>
      </w:r>
      <w:r>
        <w:t xml:space="preserve"> on smart speake</w:t>
      </w:r>
      <w:r w:rsidR="00F0757A">
        <w:t>rs.</w:t>
      </w:r>
    </w:p>
    <w:p w14:paraId="78859ECD" w14:textId="2C69D5AA" w:rsidR="00DB0E9D" w:rsidRDefault="00DB0E9D" w:rsidP="007F05B0">
      <w:r>
        <w:t xml:space="preserve">Only in two areas </w:t>
      </w:r>
      <w:r w:rsidR="00A26222">
        <w:t>would</w:t>
      </w:r>
      <w:r>
        <w:t xml:space="preserve"> there </w:t>
      </w:r>
      <w:r w:rsidR="00A26222">
        <w:t>be a</w:t>
      </w:r>
      <w:r>
        <w:t>ny substantive difference</w:t>
      </w:r>
      <w:r w:rsidR="007F05B0">
        <w:t>s</w:t>
      </w:r>
      <w:r>
        <w:t xml:space="preserve"> between the two approaches.</w:t>
      </w:r>
    </w:p>
    <w:p w14:paraId="392A1A54" w14:textId="7D84B164" w:rsidR="00DB0E9D" w:rsidRDefault="00DB0E9D" w:rsidP="00F4692E">
      <w:pPr>
        <w:pStyle w:val="ListParagraph"/>
        <w:numPr>
          <w:ilvl w:val="0"/>
          <w:numId w:val="57"/>
        </w:numPr>
        <w:suppressAutoHyphens w:val="0"/>
        <w:contextualSpacing w:val="0"/>
      </w:pPr>
      <w:r>
        <w:t xml:space="preserve">Under the UK </w:t>
      </w:r>
      <w:r w:rsidR="00773100">
        <w:t>model</w:t>
      </w:r>
      <w:r>
        <w:t>, radio services would have a right to nominate t</w:t>
      </w:r>
      <w:r w:rsidR="006C0231">
        <w:t xml:space="preserve">o </w:t>
      </w:r>
      <w:r>
        <w:t>regulated radio selection service</w:t>
      </w:r>
      <w:r w:rsidR="00A81ED3">
        <w:t>s</w:t>
      </w:r>
      <w:r>
        <w:t xml:space="preserve"> their preferred source for accessing a radio </w:t>
      </w:r>
      <w:r w:rsidR="002349F1">
        <w:t>stream</w:t>
      </w:r>
      <w:r>
        <w:t xml:space="preserve"> on a smart speaker. This wouldn’t be a feature of the radio prominence framework proposed in this paper</w:t>
      </w:r>
      <w:r w:rsidR="00A26222">
        <w:t xml:space="preserve">, for the reasons outlined in Table </w:t>
      </w:r>
      <w:r w:rsidR="005E1117">
        <w:t>5</w:t>
      </w:r>
      <w:r w:rsidR="00A26222">
        <w:t>.</w:t>
      </w:r>
    </w:p>
    <w:p w14:paraId="18AE3DEC" w14:textId="5195789F" w:rsidR="00DB0E9D" w:rsidRDefault="00DB0E9D" w:rsidP="00F4692E">
      <w:pPr>
        <w:pStyle w:val="ListParagraph"/>
        <w:numPr>
          <w:ilvl w:val="0"/>
          <w:numId w:val="57"/>
        </w:numPr>
        <w:suppressAutoHyphens w:val="0"/>
        <w:contextualSpacing w:val="0"/>
      </w:pPr>
      <w:r>
        <w:t xml:space="preserve">The UK framework </w:t>
      </w:r>
      <w:r w:rsidR="006C0231">
        <w:t>won’t</w:t>
      </w:r>
      <w:r>
        <w:t xml:space="preserve"> seek to explicitly regulate the technical aspects of the online stream provided by a radio station, while the proposed Australian framework would provide the regulator with the capacity to determine matters related to the ‘offer’ of a radio stream (including technical matters), if this prove</w:t>
      </w:r>
      <w:r w:rsidR="00A26222">
        <w:t>d</w:t>
      </w:r>
      <w:r>
        <w:t xml:space="preserve"> to be necessary.</w:t>
      </w:r>
    </w:p>
    <w:p w14:paraId="0B98997C" w14:textId="34C62305" w:rsidR="00A26222" w:rsidRDefault="00DB0E9D" w:rsidP="005C2A41">
      <w:r>
        <w:t xml:space="preserve">The proposed model for radio prominence summarised in Table </w:t>
      </w:r>
      <w:r w:rsidR="00C61F09">
        <w:t>5</w:t>
      </w:r>
      <w:r>
        <w:t xml:space="preserve"> also shares a number of key features with the television prominence framework included in the</w:t>
      </w:r>
      <w:r w:rsidR="00EA5F78">
        <w:t xml:space="preserve"> Part 9E of the </w:t>
      </w:r>
      <w:r w:rsidR="00E12581" w:rsidRPr="00E12581">
        <w:t>BSA</w:t>
      </w:r>
      <w:r>
        <w:t>. These points of commonality include:</w:t>
      </w:r>
    </w:p>
    <w:p w14:paraId="42848490" w14:textId="05448639" w:rsidR="00A26222" w:rsidRDefault="00DB0E9D" w:rsidP="00F4692E">
      <w:pPr>
        <w:pStyle w:val="ListParagraph"/>
        <w:numPr>
          <w:ilvl w:val="0"/>
          <w:numId w:val="61"/>
        </w:numPr>
        <w:ind w:left="357" w:hanging="357"/>
        <w:contextualSpacing w:val="0"/>
      </w:pPr>
      <w:r>
        <w:t>the application of the framework to mainstream broadcasting services;</w:t>
      </w:r>
    </w:p>
    <w:p w14:paraId="38C6741D" w14:textId="2714D0AD" w:rsidR="00A26222" w:rsidRDefault="00DB0E9D" w:rsidP="00F4692E">
      <w:pPr>
        <w:pStyle w:val="ListParagraph"/>
        <w:numPr>
          <w:ilvl w:val="0"/>
          <w:numId w:val="61"/>
        </w:numPr>
        <w:ind w:left="357" w:hanging="357"/>
        <w:contextualSpacing w:val="0"/>
      </w:pPr>
      <w:r>
        <w:t xml:space="preserve">the </w:t>
      </w:r>
      <w:r w:rsidR="002349F1">
        <w:t>‘</w:t>
      </w:r>
      <w:r>
        <w:t>no cost</w:t>
      </w:r>
      <w:r w:rsidR="002349F1">
        <w:t>’</w:t>
      </w:r>
      <w:r>
        <w:t xml:space="preserve"> stipulation for prominence</w:t>
      </w:r>
      <w:r w:rsidR="00A26222">
        <w:t xml:space="preserve"> under each framework</w:t>
      </w:r>
      <w:r>
        <w:t>;</w:t>
      </w:r>
    </w:p>
    <w:p w14:paraId="355E75DA" w14:textId="33A498C7" w:rsidR="00A26222" w:rsidRDefault="00DB0E9D" w:rsidP="00F4692E">
      <w:pPr>
        <w:pStyle w:val="ListParagraph"/>
        <w:numPr>
          <w:ilvl w:val="0"/>
          <w:numId w:val="61"/>
        </w:numPr>
        <w:ind w:left="357" w:hanging="357"/>
        <w:contextualSpacing w:val="0"/>
      </w:pPr>
      <w:r>
        <w:t xml:space="preserve">the restriction on </w:t>
      </w:r>
      <w:r w:rsidR="00A26222">
        <w:t xml:space="preserve">any </w:t>
      </w:r>
      <w:r>
        <w:t xml:space="preserve">alterations to </w:t>
      </w:r>
      <w:r w:rsidR="00AB74D3">
        <w:t>services</w:t>
      </w:r>
      <w:r w:rsidR="00A26222">
        <w:t xml:space="preserve"> – content and advertising</w:t>
      </w:r>
      <w:r>
        <w:t>; and</w:t>
      </w:r>
    </w:p>
    <w:p w14:paraId="32C49D6A" w14:textId="17B82D96" w:rsidR="00A26222" w:rsidRDefault="00A26222" w:rsidP="00F4692E">
      <w:pPr>
        <w:pStyle w:val="ListParagraph"/>
        <w:numPr>
          <w:ilvl w:val="0"/>
          <w:numId w:val="61"/>
        </w:numPr>
        <w:ind w:left="357" w:hanging="357"/>
        <w:contextualSpacing w:val="0"/>
      </w:pPr>
      <w:r>
        <w:t xml:space="preserve">the </w:t>
      </w:r>
      <w:r w:rsidR="00DB0E9D">
        <w:t xml:space="preserve">ability for the </w:t>
      </w:r>
      <w:r>
        <w:t>regulator</w:t>
      </w:r>
      <w:r w:rsidR="00DB0E9D">
        <w:t xml:space="preserve"> to stipulate what constitutes an offer of an online stream, as required.</w:t>
      </w:r>
    </w:p>
    <w:p w14:paraId="6F8A3B1B" w14:textId="7570E1BB" w:rsidR="00DB0E9D" w:rsidRDefault="00AB74D3" w:rsidP="00A26222">
      <w:r>
        <w:t xml:space="preserve">Neither </w:t>
      </w:r>
      <w:r w:rsidR="00DB0E9D">
        <w:t xml:space="preserve">framework </w:t>
      </w:r>
      <w:r w:rsidR="00A26222">
        <w:t xml:space="preserve">would </w:t>
      </w:r>
      <w:r w:rsidR="00DB0E9D">
        <w:t xml:space="preserve">seek to promote broadcasting services ahead of, or before, other providers of audio or audiovisual content, but </w:t>
      </w:r>
      <w:r w:rsidR="00A26222">
        <w:t xml:space="preserve">would instead </w:t>
      </w:r>
      <w:r w:rsidR="00DB0E9D">
        <w:t>focus on ensuring reasonable access by consumers</w:t>
      </w:r>
      <w:r w:rsidR="00A26222">
        <w:t xml:space="preserve"> and </w:t>
      </w:r>
      <w:r w:rsidR="00DB0E9D">
        <w:t xml:space="preserve">a </w:t>
      </w:r>
      <w:r w:rsidR="00A26222">
        <w:t>‘</w:t>
      </w:r>
      <w:r w:rsidR="00DB0E9D">
        <w:t xml:space="preserve">level </w:t>
      </w:r>
      <w:r w:rsidR="00DB0E9D">
        <w:lastRenderedPageBreak/>
        <w:t>playing field</w:t>
      </w:r>
      <w:r w:rsidR="00A26222">
        <w:t>’</w:t>
      </w:r>
      <w:r w:rsidR="00DB0E9D">
        <w:t xml:space="preserve"> for Australian television and radio broadcasters</w:t>
      </w:r>
      <w:r w:rsidR="00A26222">
        <w:t xml:space="preserve"> in terms of the provision of their services on gateway devices</w:t>
      </w:r>
      <w:r w:rsidR="00DB0E9D">
        <w:t>.</w:t>
      </w:r>
    </w:p>
    <w:p w14:paraId="250A79BD" w14:textId="0327B312" w:rsidR="00DB0E9D" w:rsidRDefault="00DB0E9D" w:rsidP="005C2A41">
      <w:r>
        <w:t>The key difference</w:t>
      </w:r>
      <w:r w:rsidR="00025B0B">
        <w:t>s</w:t>
      </w:r>
      <w:r>
        <w:t xml:space="preserve"> between the proposed radio and </w:t>
      </w:r>
      <w:r w:rsidR="00BF4C73">
        <w:t xml:space="preserve">the current </w:t>
      </w:r>
      <w:r>
        <w:t>television prominence frameworks relate to the type of prominence afforded to Australian broadcasters. The differing regulatory approaches reflect</w:t>
      </w:r>
      <w:r w:rsidR="00A26222">
        <w:t xml:space="preserve"> (</w:t>
      </w:r>
      <w:r>
        <w:t>and accommodate</w:t>
      </w:r>
      <w:r w:rsidR="00A26222">
        <w:t xml:space="preserve">) </w:t>
      </w:r>
      <w:r>
        <w:t xml:space="preserve">the underlying differences </w:t>
      </w:r>
      <w:r w:rsidR="00A26222">
        <w:t xml:space="preserve">between </w:t>
      </w:r>
      <w:r>
        <w:t>the two technologies.</w:t>
      </w:r>
    </w:p>
    <w:p w14:paraId="1DED161D" w14:textId="674FE008" w:rsidR="00DB0E9D" w:rsidRDefault="00DB0E9D" w:rsidP="00F4692E">
      <w:pPr>
        <w:pStyle w:val="ListParagraph"/>
        <w:numPr>
          <w:ilvl w:val="0"/>
          <w:numId w:val="58"/>
        </w:numPr>
        <w:suppressAutoHyphens w:val="0"/>
        <w:contextualSpacing w:val="0"/>
      </w:pPr>
      <w:r>
        <w:t xml:space="preserve">Access to services and content on connected TV devices is predominantly by </w:t>
      </w:r>
      <w:r w:rsidR="00F06900">
        <w:t>means</w:t>
      </w:r>
      <w:r>
        <w:t xml:space="preserve"> of visual cues, where the </w:t>
      </w:r>
      <w:r w:rsidR="00F06900">
        <w:t>user</w:t>
      </w:r>
      <w:r>
        <w:t xml:space="preserve"> browses from a range of content presented in different </w:t>
      </w:r>
      <w:r w:rsidR="00025B0B">
        <w:t xml:space="preserve">visual </w:t>
      </w:r>
      <w:r>
        <w:t>layouts</w:t>
      </w:r>
      <w:r w:rsidR="00A26222">
        <w:t>,</w:t>
      </w:r>
      <w:r>
        <w:t xml:space="preserve"> depending on the device. Hence the television prominence framework </w:t>
      </w:r>
      <w:r w:rsidR="00025B0B">
        <w:t>regulate</w:t>
      </w:r>
      <w:r w:rsidR="00BD719B">
        <w:t>s</w:t>
      </w:r>
      <w:r w:rsidR="00025B0B">
        <w:t xml:space="preserve"> the </w:t>
      </w:r>
      <w:r>
        <w:t xml:space="preserve">position and placement of services on the primary user interface of these devices. </w:t>
      </w:r>
      <w:r w:rsidR="00025B0B">
        <w:t>The television prominence framework places the regulatory obligation on the device manufacturer, rather than the supplier of the operating system or other software on the device.</w:t>
      </w:r>
    </w:p>
    <w:p w14:paraId="3AC6956E" w14:textId="3DFDA5C7" w:rsidR="00025B0B" w:rsidRPr="00025B0B" w:rsidRDefault="00DB0E9D" w:rsidP="00F4692E">
      <w:pPr>
        <w:pStyle w:val="ListParagraph"/>
        <w:numPr>
          <w:ilvl w:val="0"/>
          <w:numId w:val="58"/>
        </w:numPr>
        <w:suppressAutoHyphens w:val="0"/>
        <w:contextualSpacing w:val="0"/>
        <w:rPr>
          <w:i/>
        </w:rPr>
      </w:pPr>
      <w:r>
        <w:t>For smart speakers, access to audio content is predominantly driven by voice activation software (voice assistants)</w:t>
      </w:r>
      <w:r w:rsidR="00A26222">
        <w:t>,</w:t>
      </w:r>
      <w:r>
        <w:t xml:space="preserve"> where the user </w:t>
      </w:r>
      <w:r w:rsidR="00A26222">
        <w:t xml:space="preserve">needs to be </w:t>
      </w:r>
      <w:r>
        <w:t xml:space="preserve">explicit with their request and cannot generally browse a range of service and content offerings. Hence, the proposed radio prominence framework (and the UK </w:t>
      </w:r>
      <w:r w:rsidR="00025B0B">
        <w:t>framework</w:t>
      </w:r>
      <w:r>
        <w:t xml:space="preserve">) </w:t>
      </w:r>
      <w:r w:rsidR="00025B0B">
        <w:t>seek</w:t>
      </w:r>
      <w:r w:rsidR="001959B1">
        <w:t>s</w:t>
      </w:r>
      <w:r w:rsidR="00025B0B">
        <w:t xml:space="preserve"> t</w:t>
      </w:r>
      <w:r>
        <w:t xml:space="preserve">o ensure that those requests for services are </w:t>
      </w:r>
      <w:r w:rsidR="006A398B">
        <w:t xml:space="preserve">received and accurately processed. </w:t>
      </w:r>
      <w:r w:rsidR="00025B0B">
        <w:t xml:space="preserve">The proposed radio prominence framework </w:t>
      </w:r>
      <w:r w:rsidR="006A398B">
        <w:t xml:space="preserve">would </w:t>
      </w:r>
      <w:r w:rsidR="00025B0B">
        <w:t xml:space="preserve">place the regulatory obligation on the providers of voice </w:t>
      </w:r>
      <w:r w:rsidR="00F0757A">
        <w:t>assistant platforms,</w:t>
      </w:r>
      <w:r w:rsidR="00025B0B">
        <w:t xml:space="preserve"> as these services are responsible for responding to user requests and playing audio content on smart speakers.</w:t>
      </w:r>
    </w:p>
    <w:p w14:paraId="012E3CCC" w14:textId="3A2C07C5" w:rsidR="00AC7891" w:rsidRPr="003B1E02" w:rsidRDefault="00861920" w:rsidP="003B1E02">
      <w:pPr>
        <w:pStyle w:val="Caption"/>
      </w:pPr>
      <w:bookmarkStart w:id="78" w:name="_Toc178255657"/>
      <w:r w:rsidRPr="003B1E02">
        <w:t xml:space="preserve">Table </w:t>
      </w:r>
      <w:r w:rsidR="003B1E02" w:rsidRPr="003B1E02">
        <w:t>6</w:t>
      </w:r>
      <w:r w:rsidR="000C04F7" w:rsidRPr="003B1E02">
        <w:t xml:space="preserve">: </w:t>
      </w:r>
      <w:r w:rsidR="005E1117">
        <w:t>C</w:t>
      </w:r>
      <w:r w:rsidRPr="003B1E02">
        <w:t xml:space="preserve">onsolidated elements of </w:t>
      </w:r>
      <w:r w:rsidR="000C04F7" w:rsidRPr="003B1E02">
        <w:t>the proposed</w:t>
      </w:r>
      <w:r w:rsidRPr="003B1E02">
        <w:t xml:space="preserve"> radio prominence framework</w:t>
      </w:r>
      <w:bookmarkEnd w:id="78"/>
    </w:p>
    <w:tbl>
      <w:tblPr>
        <w:tblStyle w:val="DefaultTable1"/>
        <w:tblW w:w="9923" w:type="dxa"/>
        <w:tblLook w:val="04A0" w:firstRow="1" w:lastRow="0" w:firstColumn="1" w:lastColumn="0" w:noHBand="0" w:noVBand="1"/>
      </w:tblPr>
      <w:tblGrid>
        <w:gridCol w:w="2552"/>
        <w:gridCol w:w="7371"/>
      </w:tblGrid>
      <w:tr w:rsidR="008B11BD" w:rsidRPr="0082522B" w14:paraId="7B7BB18E" w14:textId="77777777" w:rsidTr="00906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DDE283F" w14:textId="5C0471DA" w:rsidR="008B11BD" w:rsidRPr="0082522B" w:rsidRDefault="00861920" w:rsidP="00906620">
            <w:pPr>
              <w:rPr>
                <w:rFonts w:ascii="Calibri" w:eastAsia="Calibri" w:hAnsi="Calibri" w:cs="Calibri"/>
              </w:rPr>
            </w:pPr>
            <w:r>
              <w:rPr>
                <w:rFonts w:ascii="Calibri" w:eastAsia="Calibri" w:hAnsi="Calibri" w:cs="Calibri"/>
              </w:rPr>
              <w:t>Key design i</w:t>
            </w:r>
            <w:r w:rsidR="008B11BD">
              <w:rPr>
                <w:rFonts w:ascii="Calibri" w:eastAsia="Calibri" w:hAnsi="Calibri" w:cs="Calibri"/>
              </w:rPr>
              <w:t>ssue</w:t>
            </w:r>
          </w:p>
        </w:tc>
        <w:tc>
          <w:tcPr>
            <w:tcW w:w="7371" w:type="dxa"/>
          </w:tcPr>
          <w:p w14:paraId="1EBAB342" w14:textId="77B5E868" w:rsidR="008B11BD" w:rsidRPr="0082522B" w:rsidRDefault="008B11BD" w:rsidP="0090662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Proposed approach</w:t>
            </w:r>
          </w:p>
        </w:tc>
      </w:tr>
      <w:tr w:rsidR="008B11BD" w:rsidRPr="00F740D2" w14:paraId="2604B772" w14:textId="77777777" w:rsidTr="00906620">
        <w:tc>
          <w:tcPr>
            <w:cnfStyle w:val="001000000000" w:firstRow="0" w:lastRow="0" w:firstColumn="1" w:lastColumn="0" w:oddVBand="0" w:evenVBand="0" w:oddHBand="0" w:evenHBand="0" w:firstRowFirstColumn="0" w:firstRowLastColumn="0" w:lastRowFirstColumn="0" w:lastRowLastColumn="0"/>
            <w:tcW w:w="2552" w:type="dxa"/>
          </w:tcPr>
          <w:p w14:paraId="535798D5" w14:textId="42F44F48" w:rsidR="008B11BD" w:rsidRPr="00657F54" w:rsidRDefault="008B11BD" w:rsidP="00F4692E">
            <w:pPr>
              <w:pStyle w:val="ListParagraph"/>
              <w:numPr>
                <w:ilvl w:val="0"/>
                <w:numId w:val="65"/>
              </w:numPr>
              <w:ind w:left="315" w:hanging="284"/>
              <w:rPr>
                <w:rFonts w:ascii="Calibri" w:eastAsia="Calibri" w:hAnsi="Calibri" w:cs="Calibri"/>
              </w:rPr>
            </w:pPr>
            <w:bookmarkStart w:id="79" w:name="_Hlk164696809"/>
            <w:r w:rsidRPr="00657F54">
              <w:rPr>
                <w:rFonts w:ascii="Calibri" w:eastAsia="Calibri" w:hAnsi="Calibri" w:cs="Calibri"/>
              </w:rPr>
              <w:t>Level of prominence</w:t>
            </w:r>
          </w:p>
        </w:tc>
        <w:tc>
          <w:tcPr>
            <w:tcW w:w="7371" w:type="dxa"/>
          </w:tcPr>
          <w:p w14:paraId="628F1425" w14:textId="0E6401FC" w:rsidR="008B11BD" w:rsidRPr="00D578B3" w:rsidRDefault="000D66B2" w:rsidP="000D66B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u w:val="single"/>
              </w:rPr>
              <w:t>Consistent and r</w:t>
            </w:r>
            <w:r w:rsidR="005F2339" w:rsidRPr="0014596A">
              <w:rPr>
                <w:rFonts w:ascii="Calibri" w:eastAsia="Calibri" w:hAnsi="Calibri" w:cs="Calibri"/>
                <w:u w:val="single"/>
              </w:rPr>
              <w:t>eliable access</w:t>
            </w:r>
            <w:r w:rsidR="005F2339">
              <w:rPr>
                <w:rFonts w:ascii="Calibri" w:eastAsia="Calibri" w:hAnsi="Calibri" w:cs="Calibri"/>
              </w:rPr>
              <w:t xml:space="preserve"> –</w:t>
            </w:r>
            <w:r w:rsidR="00C158A0">
              <w:rPr>
                <w:rFonts w:ascii="Calibri" w:eastAsia="Calibri" w:hAnsi="Calibri" w:cs="Calibri"/>
              </w:rPr>
              <w:t xml:space="preserve"> t</w:t>
            </w:r>
            <w:r w:rsidR="007D4865">
              <w:rPr>
                <w:color w:val="auto"/>
              </w:rPr>
              <w:t xml:space="preserve">he framework would require </w:t>
            </w:r>
            <w:r w:rsidR="006A5FCB">
              <w:rPr>
                <w:color w:val="auto"/>
              </w:rPr>
              <w:t xml:space="preserve">a regulated access provider </w:t>
            </w:r>
            <w:r w:rsidR="00F0757A">
              <w:rPr>
                <w:color w:val="auto"/>
              </w:rPr>
              <w:t xml:space="preserve">(a voice assistant platform) </w:t>
            </w:r>
            <w:r w:rsidR="006A5FCB">
              <w:rPr>
                <w:color w:val="auto"/>
              </w:rPr>
              <w:t xml:space="preserve">to respond </w:t>
            </w:r>
            <w:r w:rsidR="002E59E5">
              <w:rPr>
                <w:color w:val="auto"/>
              </w:rPr>
              <w:t xml:space="preserve">to and play a specific regulated radio service when requested to do so by the user of a smart speaker, </w:t>
            </w:r>
            <w:r w:rsidR="006A5FCB">
              <w:rPr>
                <w:color w:val="auto"/>
              </w:rPr>
              <w:t>where th</w:t>
            </w:r>
            <w:r w:rsidR="00282954">
              <w:rPr>
                <w:color w:val="auto"/>
              </w:rPr>
              <w:t xml:space="preserve">e provision of this level of access </w:t>
            </w:r>
            <w:r w:rsidR="006A5FCB">
              <w:rPr>
                <w:color w:val="auto"/>
              </w:rPr>
              <w:t>is reasonable in the circumstances</w:t>
            </w:r>
            <w:r>
              <w:rPr>
                <w:color w:val="auto"/>
              </w:rPr>
              <w:t>.</w:t>
            </w:r>
          </w:p>
        </w:tc>
      </w:tr>
      <w:tr w:rsidR="008B11BD" w:rsidRPr="00F740D2" w14:paraId="0E340055" w14:textId="77777777" w:rsidTr="009066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DFE4863" w14:textId="217AA055" w:rsidR="008B11BD" w:rsidRPr="00D578B3" w:rsidRDefault="008B11BD" w:rsidP="00F4692E">
            <w:pPr>
              <w:pStyle w:val="ListParagraph"/>
              <w:numPr>
                <w:ilvl w:val="0"/>
                <w:numId w:val="65"/>
              </w:numPr>
              <w:ind w:left="357" w:hanging="357"/>
              <w:rPr>
                <w:rFonts w:ascii="Calibri" w:eastAsia="Calibri" w:hAnsi="Calibri" w:cs="Calibri"/>
              </w:rPr>
            </w:pPr>
            <w:r>
              <w:rPr>
                <w:rFonts w:ascii="Calibri" w:eastAsia="Calibri" w:hAnsi="Calibri" w:cs="Calibri"/>
              </w:rPr>
              <w:t>Payment for prominence</w:t>
            </w:r>
          </w:p>
        </w:tc>
        <w:tc>
          <w:tcPr>
            <w:tcW w:w="7371" w:type="dxa"/>
          </w:tcPr>
          <w:p w14:paraId="3F2BCBBE" w14:textId="4E57CF57" w:rsidR="008B11BD" w:rsidRPr="000D66B2" w:rsidRDefault="005F2339" w:rsidP="00906620">
            <w:pPr>
              <w:cnfStyle w:val="000000010000" w:firstRow="0" w:lastRow="0" w:firstColumn="0" w:lastColumn="0" w:oddVBand="0" w:evenVBand="0" w:oddHBand="0" w:evenHBand="1" w:firstRowFirstColumn="0" w:firstRowLastColumn="0" w:lastRowFirstColumn="0" w:lastRowLastColumn="0"/>
            </w:pPr>
            <w:r w:rsidRPr="0014596A">
              <w:rPr>
                <w:rFonts w:ascii="Calibri" w:eastAsia="Calibri" w:hAnsi="Calibri" w:cs="Calibri"/>
                <w:u w:val="single"/>
              </w:rPr>
              <w:t>No cost</w:t>
            </w:r>
            <w:r>
              <w:rPr>
                <w:rFonts w:ascii="Calibri" w:eastAsia="Calibri" w:hAnsi="Calibri" w:cs="Calibri"/>
              </w:rPr>
              <w:t xml:space="preserve"> – </w:t>
            </w:r>
            <w:r w:rsidR="000D66B2">
              <w:rPr>
                <w:rFonts w:ascii="Calibri" w:eastAsia="Calibri" w:hAnsi="Calibri" w:cs="Calibri"/>
              </w:rPr>
              <w:t>t</w:t>
            </w:r>
            <w:r w:rsidR="00551369">
              <w:rPr>
                <w:rFonts w:ascii="Calibri" w:eastAsia="Calibri" w:hAnsi="Calibri" w:cs="Calibri"/>
              </w:rPr>
              <w:t xml:space="preserve">he framework would require </w:t>
            </w:r>
            <w:r w:rsidR="00F0757A">
              <w:t>voice assistant platforms</w:t>
            </w:r>
            <w:r w:rsidR="000D66B2">
              <w:t xml:space="preserve"> to </w:t>
            </w:r>
            <w:r w:rsidR="002E59E5">
              <w:t>provide the required level of prominence for a regulated radio service (as above) without the imposition of a fee, charge or other form of consideration</w:t>
            </w:r>
            <w:r w:rsidR="000151E7">
              <w:t>.</w:t>
            </w:r>
          </w:p>
        </w:tc>
      </w:tr>
      <w:tr w:rsidR="008B11BD" w:rsidRPr="00F740D2" w14:paraId="5C8BED8B" w14:textId="77777777" w:rsidTr="00906620">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7BFD7B37" w14:textId="4C5DBFF1" w:rsidR="008B11BD" w:rsidRPr="00D578B3" w:rsidRDefault="008B11BD" w:rsidP="00F4692E">
            <w:pPr>
              <w:pStyle w:val="ListParagraph"/>
              <w:numPr>
                <w:ilvl w:val="0"/>
                <w:numId w:val="65"/>
              </w:numPr>
              <w:ind w:left="357" w:hanging="357"/>
              <w:rPr>
                <w:rFonts w:ascii="Calibri" w:eastAsia="Calibri" w:hAnsi="Calibri" w:cs="Calibri"/>
              </w:rPr>
            </w:pPr>
            <w:r>
              <w:rPr>
                <w:rFonts w:ascii="Calibri" w:eastAsia="Calibri" w:hAnsi="Calibri" w:cs="Calibri"/>
              </w:rPr>
              <w:t>Service integrity</w:t>
            </w:r>
          </w:p>
        </w:tc>
        <w:tc>
          <w:tcPr>
            <w:tcW w:w="7371" w:type="dxa"/>
            <w:shd w:val="clear" w:color="auto" w:fill="auto"/>
          </w:tcPr>
          <w:p w14:paraId="466CF1FA" w14:textId="43008974" w:rsidR="008B11BD" w:rsidRPr="00D578B3" w:rsidRDefault="008D3221" w:rsidP="00CA669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14596A">
              <w:rPr>
                <w:rFonts w:ascii="Calibri" w:eastAsia="Calibri" w:hAnsi="Calibri" w:cs="Calibri"/>
                <w:u w:val="single"/>
              </w:rPr>
              <w:t>No alteration</w:t>
            </w:r>
            <w:r>
              <w:rPr>
                <w:rFonts w:ascii="Calibri" w:eastAsia="Calibri" w:hAnsi="Calibri" w:cs="Calibri"/>
              </w:rPr>
              <w:t xml:space="preserve"> – </w:t>
            </w:r>
            <w:r w:rsidR="006B2A6C">
              <w:rPr>
                <w:rFonts w:ascii="Calibri" w:eastAsia="Calibri" w:hAnsi="Calibri" w:cs="Calibri"/>
              </w:rPr>
              <w:t>t</w:t>
            </w:r>
            <w:r w:rsidR="00AA3B6C">
              <w:rPr>
                <w:rFonts w:ascii="Calibri" w:eastAsia="Calibri" w:hAnsi="Calibri" w:cs="Calibri"/>
              </w:rPr>
              <w:t xml:space="preserve">he framework would prohibit </w:t>
            </w:r>
            <w:r w:rsidR="00F0757A">
              <w:t>voice assistant platforms</w:t>
            </w:r>
            <w:r w:rsidR="00AA3B6C">
              <w:t xml:space="preserve"> from altering the content </w:t>
            </w:r>
            <w:r w:rsidR="00CA6694">
              <w:t>(including advertising</w:t>
            </w:r>
            <w:r w:rsidR="002E59E5">
              <w:t xml:space="preserve"> or sponsorship</w:t>
            </w:r>
            <w:r w:rsidR="00CA6694">
              <w:t xml:space="preserve">) of a regulated radio service when </w:t>
            </w:r>
            <w:r w:rsidR="002E59E5">
              <w:t>providing prominence for the service.</w:t>
            </w:r>
          </w:p>
        </w:tc>
      </w:tr>
      <w:tr w:rsidR="008B11BD" w:rsidRPr="00F740D2" w14:paraId="439202F6" w14:textId="77777777" w:rsidTr="009066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F24D2A5" w14:textId="3183A5C8" w:rsidR="008B11BD" w:rsidRPr="00D578B3" w:rsidRDefault="00657F54" w:rsidP="00F4692E">
            <w:pPr>
              <w:pStyle w:val="ListParagraph"/>
              <w:numPr>
                <w:ilvl w:val="0"/>
                <w:numId w:val="65"/>
              </w:numPr>
              <w:ind w:left="357" w:hanging="357"/>
              <w:rPr>
                <w:rFonts w:ascii="Calibri" w:eastAsia="Calibri" w:hAnsi="Calibri" w:cs="Calibri"/>
              </w:rPr>
            </w:pPr>
            <w:r>
              <w:rPr>
                <w:rFonts w:ascii="Calibri" w:eastAsia="Calibri" w:hAnsi="Calibri" w:cs="Calibri"/>
              </w:rPr>
              <w:t>Regulated radio service providers</w:t>
            </w:r>
          </w:p>
        </w:tc>
        <w:tc>
          <w:tcPr>
            <w:tcW w:w="7371" w:type="dxa"/>
          </w:tcPr>
          <w:p w14:paraId="42B20C63" w14:textId="3C4D38C5" w:rsidR="008B11BD" w:rsidRPr="00D578B3" w:rsidRDefault="008D3221" w:rsidP="00906620">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14596A">
              <w:rPr>
                <w:rFonts w:ascii="Calibri" w:eastAsia="Calibri" w:hAnsi="Calibri" w:cs="Calibri"/>
                <w:u w:val="single"/>
              </w:rPr>
              <w:t>Australian national, commercial and community broadcasters</w:t>
            </w:r>
            <w:r>
              <w:rPr>
                <w:rFonts w:ascii="Calibri" w:eastAsia="Calibri" w:hAnsi="Calibri" w:cs="Calibri"/>
              </w:rPr>
              <w:t xml:space="preserve"> – </w:t>
            </w:r>
            <w:r w:rsidR="00CA6694">
              <w:rPr>
                <w:rFonts w:ascii="Calibri" w:eastAsia="Calibri" w:hAnsi="Calibri" w:cs="Calibri"/>
              </w:rPr>
              <w:t>t</w:t>
            </w:r>
            <w:r w:rsidR="008C221B">
              <w:rPr>
                <w:rFonts w:ascii="Calibri" w:eastAsia="Calibri" w:hAnsi="Calibri" w:cs="Calibri"/>
              </w:rPr>
              <w:t xml:space="preserve">he framework </w:t>
            </w:r>
            <w:r w:rsidR="008C221B">
              <w:t xml:space="preserve">would </w:t>
            </w:r>
            <w:r w:rsidR="002E59E5">
              <w:t>provide</w:t>
            </w:r>
            <w:r w:rsidR="008C221B">
              <w:t xml:space="preserve"> prominence </w:t>
            </w:r>
            <w:r w:rsidR="002E59E5">
              <w:t>for</w:t>
            </w:r>
            <w:r w:rsidR="008C221B">
              <w:t xml:space="preserve"> </w:t>
            </w:r>
            <w:r w:rsidR="00CA6694">
              <w:t xml:space="preserve">‘mainstream’ </w:t>
            </w:r>
            <w:r w:rsidR="008C221B">
              <w:t>Australian radio broadcasters</w:t>
            </w:r>
            <w:r w:rsidR="00F0757A">
              <w:t>.</w:t>
            </w:r>
          </w:p>
        </w:tc>
      </w:tr>
      <w:tr w:rsidR="00657F54" w:rsidRPr="00F740D2" w14:paraId="2AA38324" w14:textId="77777777" w:rsidTr="00906620">
        <w:tc>
          <w:tcPr>
            <w:cnfStyle w:val="001000000000" w:firstRow="0" w:lastRow="0" w:firstColumn="1" w:lastColumn="0" w:oddVBand="0" w:evenVBand="0" w:oddHBand="0" w:evenHBand="0" w:firstRowFirstColumn="0" w:firstRowLastColumn="0" w:lastRowFirstColumn="0" w:lastRowLastColumn="0"/>
            <w:tcW w:w="2552" w:type="dxa"/>
          </w:tcPr>
          <w:p w14:paraId="10796B83" w14:textId="2ED704DD" w:rsidR="00657F54" w:rsidRPr="00D578B3" w:rsidRDefault="00657F54" w:rsidP="00F4692E">
            <w:pPr>
              <w:pStyle w:val="ListParagraph"/>
              <w:numPr>
                <w:ilvl w:val="0"/>
                <w:numId w:val="65"/>
              </w:numPr>
              <w:ind w:left="357" w:hanging="357"/>
              <w:rPr>
                <w:rFonts w:ascii="Calibri" w:eastAsia="Calibri" w:hAnsi="Calibri" w:cs="Calibri"/>
              </w:rPr>
            </w:pPr>
            <w:r>
              <w:rPr>
                <w:rFonts w:ascii="Calibri" w:eastAsia="Calibri" w:hAnsi="Calibri" w:cs="Calibri"/>
              </w:rPr>
              <w:t>Regulated radio services</w:t>
            </w:r>
          </w:p>
        </w:tc>
        <w:tc>
          <w:tcPr>
            <w:tcW w:w="7371" w:type="dxa"/>
          </w:tcPr>
          <w:p w14:paraId="1D1E3352" w14:textId="166BF516" w:rsidR="00657F54" w:rsidRPr="00D578B3" w:rsidRDefault="008D3221" w:rsidP="0090662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14596A">
              <w:rPr>
                <w:rFonts w:ascii="Calibri" w:eastAsia="Calibri" w:hAnsi="Calibri" w:cs="Calibri"/>
                <w:u w:val="single"/>
              </w:rPr>
              <w:t xml:space="preserve">Online </w:t>
            </w:r>
            <w:r w:rsidR="002E59E5">
              <w:rPr>
                <w:rFonts w:ascii="Calibri" w:eastAsia="Calibri" w:hAnsi="Calibri" w:cs="Calibri"/>
                <w:u w:val="single"/>
              </w:rPr>
              <w:t>simulcasts</w:t>
            </w:r>
            <w:r w:rsidR="002374F0" w:rsidRPr="002374F0">
              <w:rPr>
                <w:rFonts w:ascii="Calibri" w:eastAsia="Calibri" w:hAnsi="Calibri" w:cs="Calibri"/>
              </w:rPr>
              <w:t xml:space="preserve"> </w:t>
            </w:r>
            <w:r w:rsidRPr="002374F0">
              <w:rPr>
                <w:rFonts w:ascii="Calibri" w:eastAsia="Calibri" w:hAnsi="Calibri" w:cs="Calibri"/>
              </w:rPr>
              <w:t xml:space="preserve">– </w:t>
            </w:r>
            <w:r w:rsidR="00CA6694" w:rsidRPr="002374F0">
              <w:rPr>
                <w:rFonts w:ascii="Calibri" w:eastAsia="Calibri" w:hAnsi="Calibri" w:cs="Calibri"/>
              </w:rPr>
              <w:t xml:space="preserve">the framework </w:t>
            </w:r>
            <w:r w:rsidR="00CA6694">
              <w:rPr>
                <w:rFonts w:ascii="Calibri" w:eastAsia="Calibri" w:hAnsi="Calibri" w:cs="Calibri"/>
              </w:rPr>
              <w:t xml:space="preserve">would apply to the </w:t>
            </w:r>
            <w:r w:rsidR="00CA6694" w:rsidRPr="00CA6694">
              <w:t>online simulcasts of the broadcasting services provide</w:t>
            </w:r>
            <w:r w:rsidR="00AB74D3">
              <w:t>d</w:t>
            </w:r>
            <w:r w:rsidR="00CA6694" w:rsidRPr="00CA6694">
              <w:t xml:space="preserve"> by </w:t>
            </w:r>
            <w:r w:rsidR="002E59E5">
              <w:t>mainstream Australians radio broadcasters</w:t>
            </w:r>
            <w:r w:rsidR="00CA6694">
              <w:rPr>
                <w:rFonts w:ascii="Calibri" w:eastAsia="Calibri" w:hAnsi="Calibri" w:cs="Calibri"/>
              </w:rPr>
              <w:t>.</w:t>
            </w:r>
          </w:p>
        </w:tc>
      </w:tr>
      <w:tr w:rsidR="00657F54" w:rsidRPr="00F740D2" w14:paraId="52A8DBB7" w14:textId="77777777" w:rsidTr="009066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040CE56" w14:textId="016BE712" w:rsidR="00657F54" w:rsidRPr="00D578B3" w:rsidRDefault="00657F54" w:rsidP="00F4692E">
            <w:pPr>
              <w:pStyle w:val="ListParagraph"/>
              <w:numPr>
                <w:ilvl w:val="0"/>
                <w:numId w:val="65"/>
              </w:numPr>
              <w:ind w:left="357" w:hanging="357"/>
              <w:rPr>
                <w:rFonts w:ascii="Calibri" w:eastAsia="Calibri" w:hAnsi="Calibri" w:cs="Calibri"/>
              </w:rPr>
            </w:pPr>
            <w:r>
              <w:rPr>
                <w:rFonts w:ascii="Calibri" w:eastAsia="Calibri" w:hAnsi="Calibri" w:cs="Calibri"/>
              </w:rPr>
              <w:t>Regulated access providers</w:t>
            </w:r>
          </w:p>
        </w:tc>
        <w:tc>
          <w:tcPr>
            <w:tcW w:w="7371" w:type="dxa"/>
          </w:tcPr>
          <w:p w14:paraId="61389494" w14:textId="2A201900" w:rsidR="00657F54" w:rsidRPr="00D578B3" w:rsidRDefault="008D3221" w:rsidP="00CA6694">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14596A">
              <w:rPr>
                <w:rFonts w:ascii="Calibri" w:eastAsia="Calibri" w:hAnsi="Calibri" w:cs="Calibri"/>
                <w:u w:val="single"/>
              </w:rPr>
              <w:t xml:space="preserve">Voice </w:t>
            </w:r>
            <w:r w:rsidR="00CD34C5">
              <w:rPr>
                <w:rFonts w:ascii="Calibri" w:eastAsia="Calibri" w:hAnsi="Calibri" w:cs="Calibri"/>
                <w:u w:val="single"/>
              </w:rPr>
              <w:t>assistant platforms</w:t>
            </w:r>
            <w:r w:rsidRPr="00CD34C5">
              <w:rPr>
                <w:rFonts w:ascii="Calibri" w:eastAsia="Calibri" w:hAnsi="Calibri" w:cs="Calibri"/>
              </w:rPr>
              <w:t xml:space="preserve"> </w:t>
            </w:r>
            <w:r>
              <w:rPr>
                <w:rFonts w:ascii="Calibri" w:eastAsia="Calibri" w:hAnsi="Calibri" w:cs="Calibri"/>
              </w:rPr>
              <w:t xml:space="preserve">– </w:t>
            </w:r>
            <w:r w:rsidR="002E59E5">
              <w:rPr>
                <w:rFonts w:ascii="Calibri" w:eastAsia="Calibri" w:hAnsi="Calibri" w:cs="Calibri"/>
              </w:rPr>
              <w:t>t</w:t>
            </w:r>
            <w:r w:rsidR="002E59E5">
              <w:rPr>
                <w:lang w:val="en-US"/>
              </w:rPr>
              <w:t xml:space="preserve">he prominence obligations would apply to the providers of voice activation </w:t>
            </w:r>
            <w:r w:rsidR="00CD34C5">
              <w:rPr>
                <w:lang w:val="en-US"/>
              </w:rPr>
              <w:t>software</w:t>
            </w:r>
            <w:r w:rsidR="002E59E5">
              <w:rPr>
                <w:lang w:val="en-US"/>
              </w:rPr>
              <w:t xml:space="preserve"> used in smart speakers.</w:t>
            </w:r>
          </w:p>
        </w:tc>
      </w:tr>
      <w:tr w:rsidR="00657F54" w:rsidRPr="00F740D2" w14:paraId="450A521A" w14:textId="77777777" w:rsidTr="00906620">
        <w:tc>
          <w:tcPr>
            <w:cnfStyle w:val="001000000000" w:firstRow="0" w:lastRow="0" w:firstColumn="1" w:lastColumn="0" w:oddVBand="0" w:evenVBand="0" w:oddHBand="0" w:evenHBand="0" w:firstRowFirstColumn="0" w:firstRowLastColumn="0" w:lastRowFirstColumn="0" w:lastRowLastColumn="0"/>
            <w:tcW w:w="2552" w:type="dxa"/>
          </w:tcPr>
          <w:p w14:paraId="1BF4DEF8" w14:textId="6FB050B4" w:rsidR="00657F54" w:rsidRPr="00D578B3" w:rsidRDefault="00657F54" w:rsidP="00F4692E">
            <w:pPr>
              <w:pStyle w:val="ListParagraph"/>
              <w:numPr>
                <w:ilvl w:val="0"/>
                <w:numId w:val="65"/>
              </w:numPr>
              <w:ind w:left="357" w:hanging="357"/>
              <w:rPr>
                <w:rFonts w:ascii="Calibri" w:eastAsia="Calibri" w:hAnsi="Calibri" w:cs="Calibri"/>
              </w:rPr>
            </w:pPr>
            <w:r>
              <w:rPr>
                <w:rFonts w:ascii="Calibri" w:eastAsia="Calibri" w:hAnsi="Calibri" w:cs="Calibri"/>
              </w:rPr>
              <w:t>Access pathway</w:t>
            </w:r>
          </w:p>
        </w:tc>
        <w:tc>
          <w:tcPr>
            <w:tcW w:w="7371" w:type="dxa"/>
          </w:tcPr>
          <w:p w14:paraId="1C1AA3CB" w14:textId="07762942" w:rsidR="00657F54" w:rsidRPr="006B6F1D" w:rsidRDefault="005D29F8" w:rsidP="00906620">
            <w:pPr>
              <w:cnfStyle w:val="000000000000" w:firstRow="0" w:lastRow="0" w:firstColumn="0" w:lastColumn="0" w:oddVBand="0" w:evenVBand="0" w:oddHBand="0" w:evenHBand="0" w:firstRowFirstColumn="0" w:firstRowLastColumn="0" w:lastRowFirstColumn="0" w:lastRowLastColumn="0"/>
              <w:rPr>
                <w:color w:val="auto"/>
                <w:lang w:val="en-US"/>
              </w:rPr>
            </w:pPr>
            <w:r w:rsidRPr="0014596A">
              <w:rPr>
                <w:rFonts w:ascii="Calibri" w:eastAsia="Calibri" w:hAnsi="Calibri" w:cs="Calibri"/>
                <w:u w:val="single"/>
              </w:rPr>
              <w:t>Open access pathway</w:t>
            </w:r>
            <w:r>
              <w:rPr>
                <w:rFonts w:ascii="Calibri" w:eastAsia="Calibri" w:hAnsi="Calibri" w:cs="Calibri"/>
              </w:rPr>
              <w:t xml:space="preserve"> – </w:t>
            </w:r>
            <w:r w:rsidR="002E59E5">
              <w:rPr>
                <w:rFonts w:ascii="Calibri" w:eastAsia="Calibri" w:hAnsi="Calibri" w:cs="Calibri"/>
              </w:rPr>
              <w:t xml:space="preserve">a regulated access provider would be able to </w:t>
            </w:r>
            <w:r w:rsidR="002E59E5" w:rsidRPr="00D62595">
              <w:rPr>
                <w:color w:val="auto"/>
                <w:lang w:val="en-US"/>
              </w:rPr>
              <w:t xml:space="preserve">determine </w:t>
            </w:r>
            <w:r w:rsidR="002E59E5">
              <w:rPr>
                <w:color w:val="auto"/>
                <w:lang w:val="en-US"/>
              </w:rPr>
              <w:t>the source or pathway for users to access a regulated radio service, unless the user requests a particular source</w:t>
            </w:r>
            <w:r w:rsidR="001A152B">
              <w:rPr>
                <w:color w:val="auto"/>
                <w:lang w:val="en-US"/>
              </w:rPr>
              <w:t>.</w:t>
            </w:r>
          </w:p>
        </w:tc>
      </w:tr>
      <w:tr w:rsidR="00657F54" w:rsidRPr="00F740D2" w14:paraId="29D07973" w14:textId="77777777" w:rsidTr="009066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2276D27" w14:textId="18130E8B" w:rsidR="00657F54" w:rsidRPr="00D578B3" w:rsidRDefault="00657F54" w:rsidP="00F4692E">
            <w:pPr>
              <w:pStyle w:val="ListParagraph"/>
              <w:numPr>
                <w:ilvl w:val="0"/>
                <w:numId w:val="65"/>
              </w:numPr>
              <w:ind w:left="357" w:hanging="357"/>
              <w:rPr>
                <w:rFonts w:ascii="Calibri" w:eastAsia="Calibri" w:hAnsi="Calibri" w:cs="Calibri"/>
              </w:rPr>
            </w:pPr>
            <w:r>
              <w:rPr>
                <w:rFonts w:ascii="Calibri" w:eastAsia="Calibri" w:hAnsi="Calibri" w:cs="Calibri"/>
              </w:rPr>
              <w:t>Minimum technical standards</w:t>
            </w:r>
          </w:p>
        </w:tc>
        <w:tc>
          <w:tcPr>
            <w:tcW w:w="7371" w:type="dxa"/>
          </w:tcPr>
          <w:p w14:paraId="4D935FD6" w14:textId="4428185E" w:rsidR="00657F54" w:rsidRPr="007B27D2" w:rsidRDefault="005D29F8" w:rsidP="00277435">
            <w:pPr>
              <w:cnfStyle w:val="000000010000" w:firstRow="0" w:lastRow="0" w:firstColumn="0" w:lastColumn="0" w:oddVBand="0" w:evenVBand="0" w:oddHBand="0" w:evenHBand="1" w:firstRowFirstColumn="0" w:firstRowLastColumn="0" w:lastRowFirstColumn="0" w:lastRowLastColumn="0"/>
              <w:rPr>
                <w:lang w:val="en-US"/>
              </w:rPr>
            </w:pPr>
            <w:r w:rsidRPr="0014596A">
              <w:rPr>
                <w:rFonts w:ascii="Calibri" w:eastAsia="Calibri" w:hAnsi="Calibri" w:cs="Calibri"/>
                <w:u w:val="single"/>
              </w:rPr>
              <w:t>Negotiated standards</w:t>
            </w:r>
            <w:r>
              <w:rPr>
                <w:rFonts w:ascii="Calibri" w:eastAsia="Calibri" w:hAnsi="Calibri" w:cs="Calibri"/>
              </w:rPr>
              <w:t xml:space="preserve"> – </w:t>
            </w:r>
            <w:r w:rsidR="00277435">
              <w:rPr>
                <w:rFonts w:ascii="Calibri" w:eastAsia="Calibri" w:hAnsi="Calibri" w:cs="Calibri"/>
              </w:rPr>
              <w:t>t</w:t>
            </w:r>
            <w:r w:rsidR="00254C89">
              <w:rPr>
                <w:rFonts w:ascii="Calibri" w:eastAsia="Calibri" w:hAnsi="Calibri" w:cs="Calibri"/>
              </w:rPr>
              <w:t xml:space="preserve">he framework </w:t>
            </w:r>
            <w:r w:rsidR="00254C89">
              <w:t xml:space="preserve">would </w:t>
            </w:r>
            <w:r w:rsidR="00277435">
              <w:t xml:space="preserve">enable the relevant parties to determine any technical standards for the integration of regulated radio </w:t>
            </w:r>
            <w:r w:rsidR="00277435">
              <w:lastRenderedPageBreak/>
              <w:t xml:space="preserve">services and </w:t>
            </w:r>
            <w:r w:rsidR="00F0757A">
              <w:t xml:space="preserve">voice </w:t>
            </w:r>
            <w:r w:rsidR="004479A6">
              <w:t>activation software</w:t>
            </w:r>
            <w:r w:rsidR="00277435">
              <w:t>, with the ACMA to have the capacity to determine ‘offer’ requirements, should this prove to be necessary.</w:t>
            </w:r>
          </w:p>
        </w:tc>
      </w:tr>
    </w:tbl>
    <w:p w14:paraId="400EBC6D" w14:textId="3A15C4FD" w:rsidR="002855DA" w:rsidRPr="009810A7" w:rsidRDefault="00861920" w:rsidP="009810A7">
      <w:pPr>
        <w:pStyle w:val="Heading3"/>
        <w:rPr>
          <w:lang w:val="en-US"/>
        </w:rPr>
      </w:pPr>
      <w:bookmarkStart w:id="80" w:name="_Toc178255686"/>
      <w:r>
        <w:rPr>
          <w:lang w:val="en-US"/>
        </w:rPr>
        <w:lastRenderedPageBreak/>
        <w:t xml:space="preserve">5.2 </w:t>
      </w:r>
      <w:r w:rsidR="007F05B0">
        <w:rPr>
          <w:lang w:val="en-US"/>
        </w:rPr>
        <w:t>Potential impacts of the proposed radio prominence framework</w:t>
      </w:r>
      <w:bookmarkEnd w:id="80"/>
    </w:p>
    <w:bookmarkEnd w:id="79"/>
    <w:p w14:paraId="07A7029F" w14:textId="72A79316" w:rsidR="00AB48FC" w:rsidRDefault="00EE1DDD" w:rsidP="009810A7">
      <w:r>
        <w:t xml:space="preserve">The proposed </w:t>
      </w:r>
      <w:r w:rsidR="00AB48FC">
        <w:t>framework</w:t>
      </w:r>
      <w:r>
        <w:t xml:space="preserve"> would</w:t>
      </w:r>
      <w:r w:rsidR="00AB48FC">
        <w:t xml:space="preserve"> have a range of impacts on industry and consumers. The main affected parties </w:t>
      </w:r>
      <w:r w:rsidR="00710351">
        <w:t>would</w:t>
      </w:r>
      <w:r w:rsidR="00AB48FC">
        <w:t xml:space="preserve"> be </w:t>
      </w:r>
      <w:r w:rsidR="00F0757A">
        <w:t xml:space="preserve">voice assistant platforms </w:t>
      </w:r>
      <w:r w:rsidR="00AB48FC">
        <w:t xml:space="preserve">– </w:t>
      </w:r>
      <w:r w:rsidR="00F0757A">
        <w:t xml:space="preserve">currently </w:t>
      </w:r>
      <w:r w:rsidR="00AB48FC">
        <w:t>Google, Amazon and Apple – who would have to comply with the new obligations to provide prominence to the online streams of national, commercial and community broadcasting stations on smart speakers. Conversely, it is these broadcasters who can be expected to benefit from the guarantee of access to the platform (accurate surfacing by voice assistants in response to user requests). Consumers w</w:t>
      </w:r>
      <w:r w:rsidR="002C7ECF">
        <w:t>ould</w:t>
      </w:r>
      <w:r w:rsidR="00AB48FC">
        <w:t xml:space="preserve"> also benefit from being able to listen to services when they request them from voice assistants operating on smart speakers.</w:t>
      </w:r>
    </w:p>
    <w:p w14:paraId="15C93F3C" w14:textId="0A042D39" w:rsidR="000C04F7" w:rsidRDefault="00AB48FC" w:rsidP="009810A7">
      <w:r>
        <w:t xml:space="preserve">Views are sought on the nature </w:t>
      </w:r>
      <w:r w:rsidR="00710351">
        <w:t>and</w:t>
      </w:r>
      <w:r>
        <w:t xml:space="preserve"> quantum of these impacts. Interested parties are invited to be a</w:t>
      </w:r>
      <w:r w:rsidR="002C7ECF">
        <w:t>s</w:t>
      </w:r>
      <w:r>
        <w:t xml:space="preserve"> specific and detailed as possible in providing estimates of these impacts, a</w:t>
      </w:r>
      <w:r w:rsidR="00710351">
        <w:t>s</w:t>
      </w:r>
      <w:r>
        <w:t xml:space="preserve"> this will assist the Government’s consideration of the overall proposal for radio prominence and each of the key elements. A number of questions are presented in </w:t>
      </w:r>
      <w:r w:rsidR="00D97781">
        <w:t>the following tables</w:t>
      </w:r>
      <w:r>
        <w:t xml:space="preserve"> to assist submitters in considering these impacts and providing </w:t>
      </w:r>
      <w:r w:rsidR="000C04F7">
        <w:t>responses.</w:t>
      </w:r>
    </w:p>
    <w:p w14:paraId="06D33C7E" w14:textId="78BAC0D1" w:rsidR="00E27E6D" w:rsidRPr="0071577F" w:rsidRDefault="00E27E6D" w:rsidP="0071577F">
      <w:r>
        <w:t xml:space="preserve">Potential costs and benefits are </w:t>
      </w:r>
      <w:r w:rsidR="00F0757A">
        <w:t>described</w:t>
      </w:r>
      <w:r>
        <w:t xml:space="preserve"> in Tables </w:t>
      </w:r>
      <w:r w:rsidR="00DA1883">
        <w:t>7</w:t>
      </w:r>
      <w:r>
        <w:t xml:space="preserve"> and </w:t>
      </w:r>
      <w:r w:rsidR="00DA1883">
        <w:t>8</w:t>
      </w:r>
      <w:r>
        <w:t xml:space="preserve"> respectively. These tables </w:t>
      </w:r>
      <w:r w:rsidR="00F0757A">
        <w:t>outline</w:t>
      </w:r>
      <w:r>
        <w:t xml:space="preserve"> a number of potential categories of costs and benefits, the affected parties, and seek specific views on these matters.</w:t>
      </w:r>
    </w:p>
    <w:p w14:paraId="3220A8A8" w14:textId="77777777" w:rsidR="00E27E6D" w:rsidRDefault="00E27E6D" w:rsidP="009810A7">
      <w:pPr>
        <w:rPr>
          <w:b/>
        </w:rPr>
        <w:sectPr w:rsidR="00E27E6D" w:rsidSect="00B96607">
          <w:headerReference w:type="even" r:id="rId35"/>
          <w:headerReference w:type="default" r:id="rId36"/>
          <w:headerReference w:type="first" r:id="rId37"/>
          <w:pgSz w:w="11906" w:h="16838" w:code="9"/>
          <w:pgMar w:top="1021" w:right="1021" w:bottom="1021" w:left="1021" w:header="340" w:footer="397" w:gutter="0"/>
          <w:cols w:space="708"/>
          <w:docGrid w:linePitch="360"/>
        </w:sectPr>
      </w:pPr>
    </w:p>
    <w:p w14:paraId="53FC77A8" w14:textId="10E4827E" w:rsidR="00E27E6D" w:rsidRPr="002B387E" w:rsidRDefault="00E27E6D" w:rsidP="00247788">
      <w:pPr>
        <w:pStyle w:val="Caption"/>
        <w:rPr>
          <w:b w:val="0"/>
          <w:sz w:val="24"/>
          <w:szCs w:val="24"/>
        </w:rPr>
      </w:pPr>
      <w:bookmarkStart w:id="81" w:name="_Toc178255658"/>
      <w:r w:rsidRPr="002B387E">
        <w:lastRenderedPageBreak/>
        <w:t xml:space="preserve">Table </w:t>
      </w:r>
      <w:r w:rsidR="003B1E02">
        <w:t>7</w:t>
      </w:r>
      <w:r w:rsidR="00667258">
        <w:t>:</w:t>
      </w:r>
      <w:r w:rsidRPr="002B387E">
        <w:t xml:space="preserve"> Potential costs associated with the proposed radio prominence framework</w:t>
      </w:r>
      <w:bookmarkEnd w:id="81"/>
    </w:p>
    <w:tbl>
      <w:tblPr>
        <w:tblStyle w:val="DefaultTable1"/>
        <w:tblW w:w="14879" w:type="dxa"/>
        <w:tblLook w:val="04A0" w:firstRow="1" w:lastRow="0" w:firstColumn="1" w:lastColumn="0" w:noHBand="0" w:noVBand="1"/>
      </w:tblPr>
      <w:tblGrid>
        <w:gridCol w:w="2408"/>
        <w:gridCol w:w="2408"/>
        <w:gridCol w:w="2409"/>
        <w:gridCol w:w="7654"/>
      </w:tblGrid>
      <w:tr w:rsidR="00E27E6D" w:rsidRPr="002B387E" w14:paraId="2A3712A8" w14:textId="77777777" w:rsidTr="00B24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14:paraId="52095404" w14:textId="5F944592" w:rsidR="00E27E6D" w:rsidRPr="00B241D4" w:rsidRDefault="00E27E6D" w:rsidP="00CC4086">
            <w:pPr>
              <w:spacing w:before="60" w:after="60"/>
              <w:rPr>
                <w:rFonts w:ascii="Calibri" w:eastAsia="Calibri" w:hAnsi="Calibri" w:cs="Calibri"/>
              </w:rPr>
            </w:pPr>
            <w:r w:rsidRPr="00B241D4">
              <w:rPr>
                <w:rFonts w:ascii="Calibri" w:eastAsia="Calibri" w:hAnsi="Calibri" w:cs="Calibri"/>
              </w:rPr>
              <w:t>Potential cost</w:t>
            </w:r>
          </w:p>
        </w:tc>
        <w:tc>
          <w:tcPr>
            <w:tcW w:w="2408" w:type="dxa"/>
          </w:tcPr>
          <w:p w14:paraId="4AE8F605" w14:textId="6D170C51" w:rsidR="00E27E6D" w:rsidRPr="00B241D4" w:rsidRDefault="00F411CA" w:rsidP="00CC4086">
            <w:pPr>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Description </w:t>
            </w:r>
          </w:p>
        </w:tc>
        <w:tc>
          <w:tcPr>
            <w:tcW w:w="2409" w:type="dxa"/>
          </w:tcPr>
          <w:p w14:paraId="6632EC1D" w14:textId="005AA5EE" w:rsidR="00E27E6D" w:rsidRPr="00B241D4" w:rsidRDefault="00E27E6D" w:rsidP="00CC4086">
            <w:pPr>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B241D4">
              <w:rPr>
                <w:rFonts w:ascii="Calibri" w:eastAsia="Calibri" w:hAnsi="Calibri" w:cs="Calibri"/>
              </w:rPr>
              <w:t>Potentially impacted parties</w:t>
            </w:r>
          </w:p>
        </w:tc>
        <w:tc>
          <w:tcPr>
            <w:tcW w:w="7654" w:type="dxa"/>
          </w:tcPr>
          <w:p w14:paraId="4A990D9E" w14:textId="394DEFA0" w:rsidR="00E27E6D" w:rsidRPr="00B241D4" w:rsidRDefault="00E27E6D" w:rsidP="00CC4086">
            <w:pPr>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B241D4">
              <w:rPr>
                <w:rFonts w:ascii="Calibri" w:eastAsia="Calibri" w:hAnsi="Calibri" w:cs="Calibri"/>
              </w:rPr>
              <w:t>Consultation question</w:t>
            </w:r>
            <w:r w:rsidR="00704E4C" w:rsidRPr="00B241D4">
              <w:rPr>
                <w:rFonts w:ascii="Calibri" w:eastAsia="Calibri" w:hAnsi="Calibri" w:cs="Calibri"/>
              </w:rPr>
              <w:t>s</w:t>
            </w:r>
          </w:p>
        </w:tc>
      </w:tr>
      <w:tr w:rsidR="00E27E6D" w:rsidRPr="002B387E" w14:paraId="20D8864F" w14:textId="77777777" w:rsidTr="00B241D4">
        <w:tc>
          <w:tcPr>
            <w:cnfStyle w:val="001000000000" w:firstRow="0" w:lastRow="0" w:firstColumn="1" w:lastColumn="0" w:oddVBand="0" w:evenVBand="0" w:oddHBand="0" w:evenHBand="0" w:firstRowFirstColumn="0" w:firstRowLastColumn="0" w:lastRowFirstColumn="0" w:lastRowLastColumn="0"/>
            <w:tcW w:w="2408" w:type="dxa"/>
          </w:tcPr>
          <w:p w14:paraId="1DD3882E" w14:textId="29B5C615" w:rsidR="00704E4C" w:rsidRPr="002B387E" w:rsidRDefault="00B3726D" w:rsidP="00F4692E">
            <w:pPr>
              <w:pStyle w:val="ListParagraph"/>
              <w:numPr>
                <w:ilvl w:val="0"/>
                <w:numId w:val="63"/>
              </w:numPr>
              <w:spacing w:before="60" w:after="60"/>
              <w:ind w:left="310" w:hanging="284"/>
              <w:contextualSpacing w:val="0"/>
            </w:pPr>
            <w:r>
              <w:t>U</w:t>
            </w:r>
            <w:r w:rsidR="00E27E6D" w:rsidRPr="002B387E">
              <w:t>nderstanding the framework and managing this in a business context</w:t>
            </w:r>
          </w:p>
        </w:tc>
        <w:tc>
          <w:tcPr>
            <w:tcW w:w="2408" w:type="dxa"/>
          </w:tcPr>
          <w:p w14:paraId="571C1BAF" w14:textId="14B1D5E8" w:rsidR="00E27E6D" w:rsidRPr="002B387E" w:rsidRDefault="00710351" w:rsidP="00CC4086">
            <w:pPr>
              <w:spacing w:before="60" w:after="60"/>
              <w:cnfStyle w:val="000000000000" w:firstRow="0" w:lastRow="0" w:firstColumn="0" w:lastColumn="0" w:oddVBand="0" w:evenVBand="0" w:oddHBand="0" w:evenHBand="0" w:firstRowFirstColumn="0" w:firstRowLastColumn="0" w:lastRowFirstColumn="0" w:lastRowLastColumn="0"/>
            </w:pPr>
            <w:r>
              <w:t>B</w:t>
            </w:r>
            <w:r w:rsidR="00CC4086">
              <w:t xml:space="preserve">usiness planning; </w:t>
            </w:r>
            <w:r>
              <w:t>systems design; i</w:t>
            </w:r>
            <w:r w:rsidRPr="002B387E">
              <w:t>n</w:t>
            </w:r>
            <w:r w:rsidR="002B387E" w:rsidRPr="002B387E">
              <w:t>-house and external legal advice</w:t>
            </w:r>
            <w:r w:rsidR="00CC4086">
              <w:t xml:space="preserve">; </w:t>
            </w:r>
            <w:r w:rsidR="002B387E" w:rsidRPr="002B387E">
              <w:t>ongoing management of regulatory compliance</w:t>
            </w:r>
            <w:r w:rsidR="009459DF">
              <w:t>.</w:t>
            </w:r>
          </w:p>
        </w:tc>
        <w:tc>
          <w:tcPr>
            <w:tcW w:w="2409" w:type="dxa"/>
          </w:tcPr>
          <w:p w14:paraId="3661B67F" w14:textId="77777777" w:rsidR="00E27E6D" w:rsidRDefault="002B387E" w:rsidP="0057032F">
            <w:pPr>
              <w:spacing w:before="160"/>
              <w:cnfStyle w:val="000000000000" w:firstRow="0" w:lastRow="0" w:firstColumn="0" w:lastColumn="0" w:oddVBand="0" w:evenVBand="0" w:oddHBand="0" w:evenHBand="0" w:firstRowFirstColumn="0" w:firstRowLastColumn="0" w:lastRowFirstColumn="0" w:lastRowLastColumn="0"/>
            </w:pPr>
            <w:r>
              <w:t>Voice assistant platforms</w:t>
            </w:r>
          </w:p>
          <w:p w14:paraId="6C5EF3A5" w14:textId="47D40D02" w:rsidR="002B387E" w:rsidRPr="002B387E" w:rsidRDefault="002B387E" w:rsidP="0057032F">
            <w:pPr>
              <w:spacing w:before="160"/>
              <w:cnfStyle w:val="000000000000" w:firstRow="0" w:lastRow="0" w:firstColumn="0" w:lastColumn="0" w:oddVBand="0" w:evenVBand="0" w:oddHBand="0" w:evenHBand="0" w:firstRowFirstColumn="0" w:firstRowLastColumn="0" w:lastRowFirstColumn="0" w:lastRowLastColumn="0"/>
            </w:pPr>
            <w:r>
              <w:t>Radio broadcasters</w:t>
            </w:r>
          </w:p>
        </w:tc>
        <w:tc>
          <w:tcPr>
            <w:tcW w:w="7654" w:type="dxa"/>
          </w:tcPr>
          <w:p w14:paraId="7DBAFD69" w14:textId="28086F62" w:rsidR="00522A69" w:rsidRDefault="00522A69" w:rsidP="0057032F">
            <w:pPr>
              <w:pStyle w:val="ListParagraph"/>
              <w:numPr>
                <w:ilvl w:val="0"/>
                <w:numId w:val="62"/>
              </w:numPr>
              <w:ind w:left="465" w:hanging="465"/>
              <w:contextualSpacing w:val="0"/>
              <w:cnfStyle w:val="000000000000" w:firstRow="0" w:lastRow="0" w:firstColumn="0" w:lastColumn="0" w:oddVBand="0" w:evenVBand="0" w:oddHBand="0" w:evenHBand="0" w:firstRowFirstColumn="0" w:firstRowLastColumn="0" w:lastRowFirstColumn="0" w:lastRowLastColumn="0"/>
            </w:pPr>
            <w:r>
              <w:t>What resources would be required and / or costs incurred by potentially impacted parties in initially understanding the new framework and implement</w:t>
            </w:r>
            <w:r w:rsidR="005D5588">
              <w:t xml:space="preserve">ing </w:t>
            </w:r>
            <w:r>
              <w:t>new business processes and systems during the ‘phase in period’ (i.e. the 6 to 12 months prior to the commencement of the new legislatio</w:t>
            </w:r>
            <w:r w:rsidR="002C0BA9">
              <w:t>n)</w:t>
            </w:r>
            <w:r w:rsidR="005D5588">
              <w:t>?</w:t>
            </w:r>
          </w:p>
          <w:p w14:paraId="11B5F070" w14:textId="2A5B0AE9" w:rsidR="00704E4C" w:rsidRPr="002B387E" w:rsidRDefault="00522A69" w:rsidP="0057032F">
            <w:pPr>
              <w:pStyle w:val="ListParagraph"/>
              <w:numPr>
                <w:ilvl w:val="0"/>
                <w:numId w:val="62"/>
              </w:numPr>
              <w:spacing w:before="160"/>
              <w:ind w:left="465" w:hanging="465"/>
              <w:contextualSpacing w:val="0"/>
              <w:cnfStyle w:val="000000000000" w:firstRow="0" w:lastRow="0" w:firstColumn="0" w:lastColumn="0" w:oddVBand="0" w:evenVBand="0" w:oddHBand="0" w:evenHBand="0" w:firstRowFirstColumn="0" w:firstRowLastColumn="0" w:lastRowFirstColumn="0" w:lastRowLastColumn="0"/>
            </w:pPr>
            <w:r>
              <w:t>What resources would be required and / or costs incurred by potentially impacted parties in complying with the framework on an ongoing, annual basis (i.e. after the initial phase in period</w:t>
            </w:r>
            <w:r w:rsidR="00CC4086">
              <w:t>, once the new framework has commenced</w:t>
            </w:r>
            <w:r>
              <w:t>)</w:t>
            </w:r>
            <w:r w:rsidR="005D5588">
              <w:t>?</w:t>
            </w:r>
          </w:p>
        </w:tc>
      </w:tr>
      <w:tr w:rsidR="00E27E6D" w:rsidRPr="002B387E" w14:paraId="4A6987C7" w14:textId="77777777" w:rsidTr="00B24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14:paraId="2DA54C1B" w14:textId="0A6EBB88" w:rsidR="00E27E6D" w:rsidRPr="002B387E" w:rsidRDefault="00B3726D" w:rsidP="00F4692E">
            <w:pPr>
              <w:pStyle w:val="ListParagraph"/>
              <w:numPr>
                <w:ilvl w:val="0"/>
                <w:numId w:val="63"/>
              </w:numPr>
              <w:spacing w:before="60" w:after="60"/>
              <w:ind w:left="310" w:hanging="284"/>
              <w:contextualSpacing w:val="0"/>
            </w:pPr>
            <w:r>
              <w:t>A</w:t>
            </w:r>
            <w:r w:rsidR="00E771E8">
              <w:t xml:space="preserve">dapting products and services to </w:t>
            </w:r>
            <w:r w:rsidR="00CC4086">
              <w:t xml:space="preserve">adhere to </w:t>
            </w:r>
            <w:r w:rsidR="00E771E8">
              <w:t>the new requirements</w:t>
            </w:r>
          </w:p>
        </w:tc>
        <w:tc>
          <w:tcPr>
            <w:tcW w:w="2408" w:type="dxa"/>
          </w:tcPr>
          <w:p w14:paraId="3965859F" w14:textId="5C0EA17C" w:rsidR="00E27E6D" w:rsidRPr="002B387E" w:rsidRDefault="00E771E8" w:rsidP="00CC4086">
            <w:pPr>
              <w:spacing w:before="60" w:after="60"/>
              <w:cnfStyle w:val="000000010000" w:firstRow="0" w:lastRow="0" w:firstColumn="0" w:lastColumn="0" w:oddVBand="0" w:evenVBand="0" w:oddHBand="0" w:evenHBand="1" w:firstRowFirstColumn="0" w:firstRowLastColumn="0" w:lastRowFirstColumn="0" w:lastRowLastColumn="0"/>
            </w:pPr>
            <w:r>
              <w:t>The costs of ensuring that voice assistant platforms comply with the framework.</w:t>
            </w:r>
          </w:p>
        </w:tc>
        <w:tc>
          <w:tcPr>
            <w:tcW w:w="2409" w:type="dxa"/>
          </w:tcPr>
          <w:p w14:paraId="36725785" w14:textId="77777777" w:rsidR="00E27E6D" w:rsidRDefault="00E771E8" w:rsidP="0057032F">
            <w:pPr>
              <w:spacing w:before="160"/>
              <w:cnfStyle w:val="000000010000" w:firstRow="0" w:lastRow="0" w:firstColumn="0" w:lastColumn="0" w:oddVBand="0" w:evenVBand="0" w:oddHBand="0" w:evenHBand="1" w:firstRowFirstColumn="0" w:firstRowLastColumn="0" w:lastRowFirstColumn="0" w:lastRowLastColumn="0"/>
            </w:pPr>
            <w:r>
              <w:t>Voice assistant platforms</w:t>
            </w:r>
          </w:p>
          <w:p w14:paraId="06C3E820" w14:textId="4998D572" w:rsidR="00E771E8" w:rsidRPr="002B387E" w:rsidRDefault="00E771E8" w:rsidP="0057032F">
            <w:pPr>
              <w:spacing w:before="160"/>
              <w:cnfStyle w:val="000000010000" w:firstRow="0" w:lastRow="0" w:firstColumn="0" w:lastColumn="0" w:oddVBand="0" w:evenVBand="0" w:oddHBand="0" w:evenHBand="1" w:firstRowFirstColumn="0" w:firstRowLastColumn="0" w:lastRowFirstColumn="0" w:lastRowLastColumn="0"/>
            </w:pPr>
            <w:r>
              <w:t>Third-party providers of smart speakers</w:t>
            </w:r>
          </w:p>
        </w:tc>
        <w:tc>
          <w:tcPr>
            <w:tcW w:w="7654" w:type="dxa"/>
          </w:tcPr>
          <w:p w14:paraId="7EA8AC8F" w14:textId="64EEC8E0" w:rsidR="00E771E8" w:rsidRDefault="00620417" w:rsidP="0057032F">
            <w:pPr>
              <w:pStyle w:val="ListParagraph"/>
              <w:numPr>
                <w:ilvl w:val="0"/>
                <w:numId w:val="62"/>
              </w:numPr>
              <w:ind w:left="465" w:hanging="465"/>
              <w:contextualSpacing w:val="0"/>
              <w:cnfStyle w:val="000000010000" w:firstRow="0" w:lastRow="0" w:firstColumn="0" w:lastColumn="0" w:oddVBand="0" w:evenVBand="0" w:oddHBand="0" w:evenHBand="1" w:firstRowFirstColumn="0" w:firstRowLastColumn="0" w:lastRowFirstColumn="0" w:lastRowLastColumn="0"/>
            </w:pPr>
            <w:r>
              <w:t xml:space="preserve">What technical changes to voice assistants would be required to </w:t>
            </w:r>
            <w:r w:rsidR="00F24F04">
              <w:t xml:space="preserve">adhere to the proposed </w:t>
            </w:r>
            <w:r>
              <w:t>framework?</w:t>
            </w:r>
          </w:p>
          <w:p w14:paraId="4C32192D" w14:textId="1E6CDAA7" w:rsidR="00F24F04" w:rsidRDefault="00F24F04" w:rsidP="0057032F">
            <w:pPr>
              <w:pStyle w:val="ListParagraph"/>
              <w:numPr>
                <w:ilvl w:val="1"/>
                <w:numId w:val="62"/>
              </w:numPr>
              <w:ind w:left="890" w:hanging="425"/>
              <w:contextualSpacing w:val="0"/>
              <w:cnfStyle w:val="000000010000" w:firstRow="0" w:lastRow="0" w:firstColumn="0" w:lastColumn="0" w:oddVBand="0" w:evenVBand="0" w:oddHBand="0" w:evenHBand="1" w:firstRowFirstColumn="0" w:firstRowLastColumn="0" w:lastRowFirstColumn="0" w:lastRowLastColumn="0"/>
            </w:pPr>
            <w:r>
              <w:t>What would these changes involve?</w:t>
            </w:r>
          </w:p>
          <w:p w14:paraId="0E5A6AB4" w14:textId="6B4C0B31" w:rsidR="00E51AB5" w:rsidRDefault="00142C88" w:rsidP="0057032F">
            <w:pPr>
              <w:pStyle w:val="ListParagraph"/>
              <w:numPr>
                <w:ilvl w:val="1"/>
                <w:numId w:val="62"/>
              </w:numPr>
              <w:ind w:left="890" w:hanging="425"/>
              <w:contextualSpacing w:val="0"/>
              <w:cnfStyle w:val="000000010000" w:firstRow="0" w:lastRow="0" w:firstColumn="0" w:lastColumn="0" w:oddVBand="0" w:evenVBand="0" w:oddHBand="0" w:evenHBand="1" w:firstRowFirstColumn="0" w:firstRowLastColumn="0" w:lastRowFirstColumn="0" w:lastRowLastColumn="0"/>
            </w:pPr>
            <w:r>
              <w:t xml:space="preserve">Could </w:t>
            </w:r>
            <w:r w:rsidR="00E51AB5">
              <w:t>the</w:t>
            </w:r>
            <w:r w:rsidR="00F24F04">
              <w:t>y</w:t>
            </w:r>
            <w:r>
              <w:t xml:space="preserve"> be implemented</w:t>
            </w:r>
            <w:r w:rsidR="00E51AB5">
              <w:t xml:space="preserve"> via updates to </w:t>
            </w:r>
            <w:r>
              <w:t>software</w:t>
            </w:r>
            <w:r w:rsidR="00E51AB5">
              <w:t>?</w:t>
            </w:r>
          </w:p>
          <w:p w14:paraId="24B3AF89" w14:textId="3EEDD043" w:rsidR="00E51AB5" w:rsidRDefault="00E51AB5" w:rsidP="0057032F">
            <w:pPr>
              <w:pStyle w:val="ListParagraph"/>
              <w:numPr>
                <w:ilvl w:val="1"/>
                <w:numId w:val="62"/>
              </w:numPr>
              <w:ind w:left="890" w:hanging="425"/>
              <w:contextualSpacing w:val="0"/>
              <w:cnfStyle w:val="000000010000" w:firstRow="0" w:lastRow="0" w:firstColumn="0" w:lastColumn="0" w:oddVBand="0" w:evenVBand="0" w:oddHBand="0" w:evenHBand="1" w:firstRowFirstColumn="0" w:firstRowLastColumn="0" w:lastRowFirstColumn="0" w:lastRowLastColumn="0"/>
            </w:pPr>
            <w:r>
              <w:t>What hardware changes, if any, would be required?</w:t>
            </w:r>
          </w:p>
          <w:p w14:paraId="5FBFB90F" w14:textId="6E380BAC" w:rsidR="00620417" w:rsidRDefault="00620417" w:rsidP="0057032F">
            <w:pPr>
              <w:pStyle w:val="ListParagraph"/>
              <w:numPr>
                <w:ilvl w:val="1"/>
                <w:numId w:val="62"/>
              </w:numPr>
              <w:ind w:left="890" w:hanging="425"/>
              <w:contextualSpacing w:val="0"/>
              <w:cnfStyle w:val="000000010000" w:firstRow="0" w:lastRow="0" w:firstColumn="0" w:lastColumn="0" w:oddVBand="0" w:evenVBand="0" w:oddHBand="0" w:evenHBand="1" w:firstRowFirstColumn="0" w:firstRowLastColumn="0" w:lastRowFirstColumn="0" w:lastRowLastColumn="0"/>
            </w:pPr>
            <w:r>
              <w:t xml:space="preserve">How long would they take to develop and </w:t>
            </w:r>
            <w:r w:rsidR="00D920B2">
              <w:t>implement</w:t>
            </w:r>
            <w:r>
              <w:t>?</w:t>
            </w:r>
          </w:p>
          <w:p w14:paraId="429AFA5F" w14:textId="785DA684" w:rsidR="00620417" w:rsidRPr="002B387E" w:rsidRDefault="00620417" w:rsidP="0057032F">
            <w:pPr>
              <w:pStyle w:val="ListParagraph"/>
              <w:numPr>
                <w:ilvl w:val="1"/>
                <w:numId w:val="62"/>
              </w:numPr>
              <w:ind w:left="890" w:hanging="425"/>
              <w:contextualSpacing w:val="0"/>
              <w:cnfStyle w:val="000000010000" w:firstRow="0" w:lastRow="0" w:firstColumn="0" w:lastColumn="0" w:oddVBand="0" w:evenVBand="0" w:oddHBand="0" w:evenHBand="1" w:firstRowFirstColumn="0" w:firstRowLastColumn="0" w:lastRowFirstColumn="0" w:lastRowLastColumn="0"/>
            </w:pPr>
            <w:r>
              <w:t xml:space="preserve">What </w:t>
            </w:r>
            <w:r w:rsidR="00D920B2">
              <w:t>resources</w:t>
            </w:r>
            <w:r>
              <w:t xml:space="preserve"> and / or costs wo</w:t>
            </w:r>
            <w:r w:rsidR="00D920B2">
              <w:t xml:space="preserve">uld </w:t>
            </w:r>
            <w:r>
              <w:t xml:space="preserve">be </w:t>
            </w:r>
            <w:r w:rsidR="00D920B2">
              <w:t>involved?</w:t>
            </w:r>
          </w:p>
          <w:p w14:paraId="1A9575EE" w14:textId="522792A7" w:rsidR="00936A25" w:rsidRDefault="00936A25" w:rsidP="0057032F">
            <w:pPr>
              <w:pStyle w:val="ListParagraph"/>
              <w:numPr>
                <w:ilvl w:val="0"/>
                <w:numId w:val="62"/>
              </w:numPr>
              <w:spacing w:before="160"/>
              <w:ind w:left="464" w:hanging="464"/>
              <w:contextualSpacing w:val="0"/>
              <w:cnfStyle w:val="000000010000" w:firstRow="0" w:lastRow="0" w:firstColumn="0" w:lastColumn="0" w:oddVBand="0" w:evenVBand="0" w:oddHBand="0" w:evenHBand="1" w:firstRowFirstColumn="0" w:firstRowLastColumn="0" w:lastRowFirstColumn="0" w:lastRowLastColumn="0"/>
            </w:pPr>
            <w:r>
              <w:t>Would any increase in the consumption of live radio content as a result of the framework have an effect on the consumption of on-demand audio content?</w:t>
            </w:r>
          </w:p>
          <w:p w14:paraId="72D9ED05" w14:textId="45CE10D6" w:rsidR="00936A25" w:rsidRDefault="00936A25" w:rsidP="0057032F">
            <w:pPr>
              <w:pStyle w:val="ListParagraph"/>
              <w:numPr>
                <w:ilvl w:val="1"/>
                <w:numId w:val="62"/>
              </w:numPr>
              <w:ind w:left="890" w:hanging="425"/>
              <w:contextualSpacing w:val="0"/>
              <w:cnfStyle w:val="000000010000" w:firstRow="0" w:lastRow="0" w:firstColumn="0" w:lastColumn="0" w:oddVBand="0" w:evenVBand="0" w:oddHBand="0" w:evenHBand="1" w:firstRowFirstColumn="0" w:firstRowLastColumn="0" w:lastRowFirstColumn="0" w:lastRowLastColumn="0"/>
            </w:pPr>
            <w:r>
              <w:t>If so, in what way, and which entities or services would be affected?</w:t>
            </w:r>
          </w:p>
          <w:p w14:paraId="6248C3C8" w14:textId="560E08B7" w:rsidR="00936A25" w:rsidRDefault="00936A25" w:rsidP="0057032F">
            <w:pPr>
              <w:pStyle w:val="ListParagraph"/>
              <w:numPr>
                <w:ilvl w:val="0"/>
                <w:numId w:val="62"/>
              </w:numPr>
              <w:spacing w:before="160"/>
              <w:ind w:left="464" w:hanging="464"/>
              <w:contextualSpacing w:val="0"/>
              <w:cnfStyle w:val="000000010000" w:firstRow="0" w:lastRow="0" w:firstColumn="0" w:lastColumn="0" w:oddVBand="0" w:evenVBand="0" w:oddHBand="0" w:evenHBand="1" w:firstRowFirstColumn="0" w:firstRowLastColumn="0" w:lastRowFirstColumn="0" w:lastRowLastColumn="0"/>
            </w:pPr>
            <w:r>
              <w:t xml:space="preserve">What impact would the framework have on third-party suppliers of smart speakers that use voice </w:t>
            </w:r>
            <w:r w:rsidR="004479A6">
              <w:t>activation software</w:t>
            </w:r>
            <w:r>
              <w:t>?</w:t>
            </w:r>
          </w:p>
          <w:p w14:paraId="24ACD26B" w14:textId="21653360" w:rsidR="005D5588" w:rsidRPr="002B387E" w:rsidRDefault="00D920B2" w:rsidP="0057032F">
            <w:pPr>
              <w:pStyle w:val="ListParagraph"/>
              <w:numPr>
                <w:ilvl w:val="0"/>
                <w:numId w:val="62"/>
              </w:numPr>
              <w:spacing w:before="160"/>
              <w:ind w:left="464" w:hanging="464"/>
              <w:contextualSpacing w:val="0"/>
              <w:cnfStyle w:val="000000010000" w:firstRow="0" w:lastRow="0" w:firstColumn="0" w:lastColumn="0" w:oddVBand="0" w:evenVBand="0" w:oddHBand="0" w:evenHBand="1" w:firstRowFirstColumn="0" w:firstRowLastColumn="0" w:lastRowFirstColumn="0" w:lastRowLastColumn="0"/>
            </w:pPr>
            <w:r>
              <w:t xml:space="preserve">What impact would the framework have on the range </w:t>
            </w:r>
            <w:r w:rsidR="00F24F04">
              <w:t xml:space="preserve">and features of </w:t>
            </w:r>
            <w:r>
              <w:t xml:space="preserve">voice assistants and </w:t>
            </w:r>
            <w:r w:rsidR="000C64F3">
              <w:t xml:space="preserve">/ or </w:t>
            </w:r>
            <w:r>
              <w:t>smart speakers made available in the Australian market?</w:t>
            </w:r>
          </w:p>
        </w:tc>
      </w:tr>
      <w:tr w:rsidR="009459DF" w:rsidRPr="002B387E" w14:paraId="2EA0FC12" w14:textId="77777777" w:rsidTr="00B241D4">
        <w:tc>
          <w:tcPr>
            <w:cnfStyle w:val="001000000000" w:firstRow="0" w:lastRow="0" w:firstColumn="1" w:lastColumn="0" w:oddVBand="0" w:evenVBand="0" w:oddHBand="0" w:evenHBand="0" w:firstRowFirstColumn="0" w:firstRowLastColumn="0" w:lastRowFirstColumn="0" w:lastRowLastColumn="0"/>
            <w:tcW w:w="2408" w:type="dxa"/>
          </w:tcPr>
          <w:p w14:paraId="4F0E3A93" w14:textId="489E96BF" w:rsidR="009459DF" w:rsidRDefault="00B3726D" w:rsidP="00F4692E">
            <w:pPr>
              <w:pStyle w:val="ListParagraph"/>
              <w:numPr>
                <w:ilvl w:val="0"/>
                <w:numId w:val="63"/>
              </w:numPr>
              <w:spacing w:before="60" w:after="60"/>
              <w:ind w:left="310" w:hanging="284"/>
              <w:contextualSpacing w:val="0"/>
            </w:pPr>
            <w:r>
              <w:lastRenderedPageBreak/>
              <w:t>R</w:t>
            </w:r>
            <w:r w:rsidR="00672EB6">
              <w:t>estriction on levying fees or charges for access or altering services</w:t>
            </w:r>
          </w:p>
        </w:tc>
        <w:tc>
          <w:tcPr>
            <w:tcW w:w="2408" w:type="dxa"/>
          </w:tcPr>
          <w:p w14:paraId="6FE9ED65" w14:textId="21A3EA6E" w:rsidR="009459DF" w:rsidRDefault="00672EB6" w:rsidP="00CC4086">
            <w:pPr>
              <w:spacing w:before="60" w:after="60"/>
              <w:cnfStyle w:val="000000000000" w:firstRow="0" w:lastRow="0" w:firstColumn="0" w:lastColumn="0" w:oddVBand="0" w:evenVBand="0" w:oddHBand="0" w:evenHBand="0" w:firstRowFirstColumn="0" w:firstRowLastColumn="0" w:lastRowFirstColumn="0" w:lastRowLastColumn="0"/>
            </w:pPr>
            <w:r>
              <w:t>Foregone revenue</w:t>
            </w:r>
            <w:r w:rsidR="00522A69">
              <w:t xml:space="preserve"> </w:t>
            </w:r>
            <w:r w:rsidR="00CC4086">
              <w:t>(</w:t>
            </w:r>
            <w:r w:rsidR="00F411CA">
              <w:t xml:space="preserve">or other </w:t>
            </w:r>
            <w:r w:rsidR="00CC4086">
              <w:t xml:space="preserve">opportunity costs) </w:t>
            </w:r>
            <w:r w:rsidR="00F411CA">
              <w:t xml:space="preserve">arising </w:t>
            </w:r>
            <w:r w:rsidR="00522A69">
              <w:t>from the inability to levy fees or alter radio content</w:t>
            </w:r>
            <w:r w:rsidR="00C7308E">
              <w:t>.</w:t>
            </w:r>
          </w:p>
        </w:tc>
        <w:tc>
          <w:tcPr>
            <w:tcW w:w="2409" w:type="dxa"/>
          </w:tcPr>
          <w:p w14:paraId="7C452D48" w14:textId="4C8226DE" w:rsidR="009459DF" w:rsidRDefault="00522A69" w:rsidP="0057032F">
            <w:pPr>
              <w:spacing w:before="60" w:after="60"/>
              <w:cnfStyle w:val="000000000000" w:firstRow="0" w:lastRow="0" w:firstColumn="0" w:lastColumn="0" w:oddVBand="0" w:evenVBand="0" w:oddHBand="0" w:evenHBand="0" w:firstRowFirstColumn="0" w:firstRowLastColumn="0" w:lastRowFirstColumn="0" w:lastRowLastColumn="0"/>
            </w:pPr>
            <w:r>
              <w:t>Voice assistant platforms</w:t>
            </w:r>
          </w:p>
        </w:tc>
        <w:tc>
          <w:tcPr>
            <w:tcW w:w="7654" w:type="dxa"/>
          </w:tcPr>
          <w:p w14:paraId="60E13BCF" w14:textId="53B6A3D2" w:rsidR="00BD0284" w:rsidRDefault="00522A69" w:rsidP="0057032F">
            <w:pPr>
              <w:pStyle w:val="ListParagraph"/>
              <w:numPr>
                <w:ilvl w:val="0"/>
                <w:numId w:val="62"/>
              </w:numPr>
              <w:ind w:left="465" w:hanging="465"/>
              <w:contextualSpacing w:val="0"/>
              <w:cnfStyle w:val="000000000000" w:firstRow="0" w:lastRow="0" w:firstColumn="0" w:lastColumn="0" w:oddVBand="0" w:evenVBand="0" w:oddHBand="0" w:evenHBand="0" w:firstRowFirstColumn="0" w:firstRowLastColumn="0" w:lastRowFirstColumn="0" w:lastRowLastColumn="0"/>
            </w:pPr>
            <w:r>
              <w:t>What</w:t>
            </w:r>
            <w:r w:rsidR="003C13E5">
              <w:t xml:space="preserve"> charges </w:t>
            </w:r>
            <w:r w:rsidR="00BD0284">
              <w:t>or</w:t>
            </w:r>
            <w:r w:rsidR="003C13E5">
              <w:t xml:space="preserve"> fees are currently </w:t>
            </w:r>
            <w:r w:rsidR="000C64F3">
              <w:t>levied</w:t>
            </w:r>
            <w:r w:rsidR="003C13E5">
              <w:t xml:space="preserve"> on radio stations </w:t>
            </w:r>
            <w:r w:rsidR="00BD0284">
              <w:t>by voice assistant platforms</w:t>
            </w:r>
            <w:r w:rsidR="006A398B">
              <w:t>,</w:t>
            </w:r>
            <w:r w:rsidR="00BD0284">
              <w:t xml:space="preserve"> or </w:t>
            </w:r>
            <w:r w:rsidR="000C64F3">
              <w:t xml:space="preserve">any </w:t>
            </w:r>
            <w:r w:rsidR="00BD0284">
              <w:t>related entities in order to facilitate, enable or otherwise support the access to radio services on smart speakers?</w:t>
            </w:r>
          </w:p>
          <w:p w14:paraId="06FDBFDB" w14:textId="025C6129" w:rsidR="00B07A49" w:rsidRDefault="00B07A49" w:rsidP="0057032F">
            <w:pPr>
              <w:pStyle w:val="ListParagraph"/>
              <w:numPr>
                <w:ilvl w:val="0"/>
                <w:numId w:val="62"/>
              </w:numPr>
              <w:spacing w:before="160"/>
              <w:ind w:left="465" w:hanging="465"/>
              <w:contextualSpacing w:val="0"/>
              <w:cnfStyle w:val="000000000000" w:firstRow="0" w:lastRow="0" w:firstColumn="0" w:lastColumn="0" w:oddVBand="0" w:evenVBand="0" w:oddHBand="0" w:evenHBand="0" w:firstRowFirstColumn="0" w:firstRowLastColumn="0" w:lastRowFirstColumn="0" w:lastRowLastColumn="0"/>
            </w:pPr>
            <w:r>
              <w:t xml:space="preserve">To what degree do </w:t>
            </w:r>
            <w:r w:rsidR="00BD0284">
              <w:t xml:space="preserve">voice assistant platforms or related entities </w:t>
            </w:r>
            <w:r>
              <w:t>currently generate revenue from in-stream advertising, or advertising before or after a consumer access</w:t>
            </w:r>
            <w:r w:rsidR="00710351">
              <w:t>es</w:t>
            </w:r>
            <w:r>
              <w:t xml:space="preserve"> a radio station (</w:t>
            </w:r>
            <w:r w:rsidR="000C64F3">
              <w:t xml:space="preserve">i.e. </w:t>
            </w:r>
            <w:r>
              <w:t>pre</w:t>
            </w:r>
            <w:r w:rsidR="00710351">
              <w:t>-</w:t>
            </w:r>
            <w:r>
              <w:t xml:space="preserve"> or post</w:t>
            </w:r>
            <w:r w:rsidR="00710351">
              <w:t>-</w:t>
            </w:r>
            <w:r>
              <w:t>roll</w:t>
            </w:r>
            <w:r w:rsidR="000C64F3">
              <w:t xml:space="preserve"> advertising</w:t>
            </w:r>
            <w:r>
              <w:t>)</w:t>
            </w:r>
            <w:r w:rsidR="00BD0284">
              <w:t>?</w:t>
            </w:r>
          </w:p>
          <w:p w14:paraId="04E70B16" w14:textId="2097DDCC" w:rsidR="00F411CA" w:rsidRPr="002B387E" w:rsidRDefault="00BD0284" w:rsidP="0057032F">
            <w:pPr>
              <w:pStyle w:val="ListParagraph"/>
              <w:numPr>
                <w:ilvl w:val="0"/>
                <w:numId w:val="62"/>
              </w:numPr>
              <w:spacing w:before="160"/>
              <w:ind w:left="465" w:hanging="465"/>
              <w:contextualSpacing w:val="0"/>
              <w:cnfStyle w:val="000000000000" w:firstRow="0" w:lastRow="0" w:firstColumn="0" w:lastColumn="0" w:oddVBand="0" w:evenVBand="0" w:oddHBand="0" w:evenHBand="0" w:firstRowFirstColumn="0" w:firstRowLastColumn="0" w:lastRowFirstColumn="0" w:lastRowLastColumn="0"/>
            </w:pPr>
            <w:r>
              <w:t xml:space="preserve">To what extent do </w:t>
            </w:r>
            <w:r w:rsidR="003A37CF">
              <w:t>voice</w:t>
            </w:r>
            <w:r>
              <w:t xml:space="preserve"> assistant platforms or any related entities generate other monetary or non-monetary benefits from radio stations that may be foregone as a result of the implementation of the framework?</w:t>
            </w:r>
          </w:p>
        </w:tc>
      </w:tr>
    </w:tbl>
    <w:p w14:paraId="22173EE4" w14:textId="77777777" w:rsidR="000E0391" w:rsidRDefault="000E0391">
      <w:pPr>
        <w:suppressAutoHyphens w:val="0"/>
        <w:rPr>
          <w:b/>
          <w:iCs/>
          <w:szCs w:val="18"/>
        </w:rPr>
      </w:pPr>
      <w:r>
        <w:br w:type="page"/>
      </w:r>
    </w:p>
    <w:p w14:paraId="3CB2E3BD" w14:textId="7759393A" w:rsidR="00704E4C" w:rsidRPr="002B387E" w:rsidRDefault="00704E4C" w:rsidP="00247788">
      <w:pPr>
        <w:pStyle w:val="Caption"/>
        <w:rPr>
          <w:b w:val="0"/>
          <w:sz w:val="24"/>
          <w:szCs w:val="24"/>
        </w:rPr>
      </w:pPr>
      <w:bookmarkStart w:id="82" w:name="_Toc178255659"/>
      <w:r w:rsidRPr="002B387E">
        <w:lastRenderedPageBreak/>
        <w:t xml:space="preserve">Table </w:t>
      </w:r>
      <w:r w:rsidR="003B1E02">
        <w:t>8</w:t>
      </w:r>
      <w:r w:rsidR="00667258">
        <w:t>:</w:t>
      </w:r>
      <w:r w:rsidRPr="002B387E">
        <w:t xml:space="preserve"> Potential benefits associated with the proposed radio prominence framework</w:t>
      </w:r>
      <w:bookmarkEnd w:id="82"/>
    </w:p>
    <w:tbl>
      <w:tblPr>
        <w:tblStyle w:val="DefaultTable1"/>
        <w:tblW w:w="14879" w:type="dxa"/>
        <w:tblLook w:val="04A0" w:firstRow="1" w:lastRow="0" w:firstColumn="1" w:lastColumn="0" w:noHBand="0" w:noVBand="1"/>
      </w:tblPr>
      <w:tblGrid>
        <w:gridCol w:w="2408"/>
        <w:gridCol w:w="2408"/>
        <w:gridCol w:w="2409"/>
        <w:gridCol w:w="7654"/>
      </w:tblGrid>
      <w:tr w:rsidR="00704E4C" w:rsidRPr="002B387E" w14:paraId="018872D5" w14:textId="77777777" w:rsidTr="007824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14:paraId="35D7A36D" w14:textId="6D4D0831" w:rsidR="00704E4C" w:rsidRPr="0078242D" w:rsidRDefault="00704E4C" w:rsidP="00704E4C">
            <w:r w:rsidRPr="0078242D">
              <w:t xml:space="preserve">Potential </w:t>
            </w:r>
            <w:r w:rsidR="009D37A4" w:rsidRPr="0078242D">
              <w:t>benefits</w:t>
            </w:r>
          </w:p>
        </w:tc>
        <w:tc>
          <w:tcPr>
            <w:tcW w:w="2408" w:type="dxa"/>
          </w:tcPr>
          <w:p w14:paraId="2CA5574D" w14:textId="63E39C77" w:rsidR="00704E4C" w:rsidRPr="0078242D" w:rsidRDefault="00F411CA" w:rsidP="00704E4C">
            <w:pPr>
              <w:cnfStyle w:val="100000000000" w:firstRow="1" w:lastRow="0" w:firstColumn="0" w:lastColumn="0" w:oddVBand="0" w:evenVBand="0" w:oddHBand="0" w:evenHBand="0" w:firstRowFirstColumn="0" w:firstRowLastColumn="0" w:lastRowFirstColumn="0" w:lastRowLastColumn="0"/>
            </w:pPr>
            <w:r>
              <w:t xml:space="preserve">Description </w:t>
            </w:r>
          </w:p>
        </w:tc>
        <w:tc>
          <w:tcPr>
            <w:tcW w:w="2409" w:type="dxa"/>
          </w:tcPr>
          <w:p w14:paraId="5E13027B" w14:textId="77777777" w:rsidR="00704E4C" w:rsidRPr="0078242D" w:rsidRDefault="00704E4C" w:rsidP="00704E4C">
            <w:pPr>
              <w:cnfStyle w:val="100000000000" w:firstRow="1" w:lastRow="0" w:firstColumn="0" w:lastColumn="0" w:oddVBand="0" w:evenVBand="0" w:oddHBand="0" w:evenHBand="0" w:firstRowFirstColumn="0" w:firstRowLastColumn="0" w:lastRowFirstColumn="0" w:lastRowLastColumn="0"/>
            </w:pPr>
            <w:r w:rsidRPr="0078242D">
              <w:t>Potentially impacted parties</w:t>
            </w:r>
          </w:p>
        </w:tc>
        <w:tc>
          <w:tcPr>
            <w:tcW w:w="7654" w:type="dxa"/>
          </w:tcPr>
          <w:p w14:paraId="1A531CE6" w14:textId="069B69DA" w:rsidR="00704E4C" w:rsidRPr="0078242D" w:rsidRDefault="00704E4C" w:rsidP="00704E4C">
            <w:pPr>
              <w:cnfStyle w:val="100000000000" w:firstRow="1" w:lastRow="0" w:firstColumn="0" w:lastColumn="0" w:oddVBand="0" w:evenVBand="0" w:oddHBand="0" w:evenHBand="0" w:firstRowFirstColumn="0" w:firstRowLastColumn="0" w:lastRowFirstColumn="0" w:lastRowLastColumn="0"/>
            </w:pPr>
            <w:r w:rsidRPr="0078242D">
              <w:t>Consultation questions</w:t>
            </w:r>
          </w:p>
        </w:tc>
      </w:tr>
      <w:tr w:rsidR="00704E4C" w:rsidRPr="002B387E" w14:paraId="184EF7CA" w14:textId="77777777" w:rsidTr="00672EB6">
        <w:trPr>
          <w:trHeight w:val="1361"/>
        </w:trPr>
        <w:tc>
          <w:tcPr>
            <w:cnfStyle w:val="001000000000" w:firstRow="0" w:lastRow="0" w:firstColumn="1" w:lastColumn="0" w:oddVBand="0" w:evenVBand="0" w:oddHBand="0" w:evenHBand="0" w:firstRowFirstColumn="0" w:firstRowLastColumn="0" w:lastRowFirstColumn="0" w:lastRowLastColumn="0"/>
            <w:tcW w:w="2408" w:type="dxa"/>
          </w:tcPr>
          <w:p w14:paraId="6AAA0F99" w14:textId="74F251E6" w:rsidR="00704E4C" w:rsidRPr="002B387E" w:rsidRDefault="00B3726D" w:rsidP="00FC69E1">
            <w:pPr>
              <w:pStyle w:val="ListParagraph"/>
              <w:numPr>
                <w:ilvl w:val="0"/>
                <w:numId w:val="64"/>
              </w:numPr>
              <w:spacing w:after="0"/>
              <w:ind w:left="310" w:hanging="284"/>
            </w:pPr>
            <w:r>
              <w:t>A</w:t>
            </w:r>
            <w:r w:rsidR="009459DF">
              <w:t xml:space="preserve">ccess to </w:t>
            </w:r>
            <w:r w:rsidR="00567852">
              <w:t xml:space="preserve">radio </w:t>
            </w:r>
            <w:r w:rsidR="009459DF">
              <w:t>services</w:t>
            </w:r>
          </w:p>
        </w:tc>
        <w:tc>
          <w:tcPr>
            <w:tcW w:w="2408" w:type="dxa"/>
          </w:tcPr>
          <w:p w14:paraId="19253F98" w14:textId="41EB7389" w:rsidR="00704E4C" w:rsidRPr="002B387E" w:rsidRDefault="00F411CA" w:rsidP="00704E4C">
            <w:pPr>
              <w:cnfStyle w:val="000000000000" w:firstRow="0" w:lastRow="0" w:firstColumn="0" w:lastColumn="0" w:oddVBand="0" w:evenVBand="0" w:oddHBand="0" w:evenHBand="0" w:firstRowFirstColumn="0" w:firstRowLastColumn="0" w:lastRowFirstColumn="0" w:lastRowLastColumn="0"/>
            </w:pPr>
            <w:r>
              <w:t>The benefits to consumers from being able to reliably access radio stations on smart speakers</w:t>
            </w:r>
            <w:r w:rsidR="00C7308E">
              <w:t>.</w:t>
            </w:r>
          </w:p>
        </w:tc>
        <w:tc>
          <w:tcPr>
            <w:tcW w:w="2409" w:type="dxa"/>
          </w:tcPr>
          <w:p w14:paraId="45057572" w14:textId="7711FDE5" w:rsidR="00704E4C" w:rsidRPr="002B387E" w:rsidRDefault="00F411CA" w:rsidP="00704E4C">
            <w:pPr>
              <w:cnfStyle w:val="000000000000" w:firstRow="0" w:lastRow="0" w:firstColumn="0" w:lastColumn="0" w:oddVBand="0" w:evenVBand="0" w:oddHBand="0" w:evenHBand="0" w:firstRowFirstColumn="0" w:firstRowLastColumn="0" w:lastRowFirstColumn="0" w:lastRowLastColumn="0"/>
            </w:pPr>
            <w:r>
              <w:t>Radio users</w:t>
            </w:r>
          </w:p>
        </w:tc>
        <w:tc>
          <w:tcPr>
            <w:tcW w:w="7654" w:type="dxa"/>
          </w:tcPr>
          <w:p w14:paraId="1E0D2F8F" w14:textId="15C2F44A" w:rsidR="00C93C7B" w:rsidRDefault="000C64F3" w:rsidP="0057032F">
            <w:pPr>
              <w:pStyle w:val="ListParagraph"/>
              <w:numPr>
                <w:ilvl w:val="0"/>
                <w:numId w:val="62"/>
              </w:numPr>
              <w:ind w:left="464" w:hanging="464"/>
              <w:contextualSpacing w:val="0"/>
              <w:cnfStyle w:val="000000000000" w:firstRow="0" w:lastRow="0" w:firstColumn="0" w:lastColumn="0" w:oddVBand="0" w:evenVBand="0" w:oddHBand="0" w:evenHBand="0" w:firstRowFirstColumn="0" w:firstRowLastColumn="0" w:lastRowFirstColumn="0" w:lastRowLastColumn="0"/>
            </w:pPr>
            <w:r>
              <w:t>To what extent will the framework make it easier, simpler and more convenient for radio listeners to access radio stations?</w:t>
            </w:r>
          </w:p>
          <w:p w14:paraId="26781A67" w14:textId="0DA09623" w:rsidR="00F411CA" w:rsidRDefault="00F411CA" w:rsidP="0057032F">
            <w:pPr>
              <w:pStyle w:val="ListParagraph"/>
              <w:numPr>
                <w:ilvl w:val="1"/>
                <w:numId w:val="62"/>
              </w:numPr>
              <w:ind w:left="888" w:hanging="375"/>
              <w:contextualSpacing w:val="0"/>
              <w:cnfStyle w:val="000000000000" w:firstRow="0" w:lastRow="0" w:firstColumn="0" w:lastColumn="0" w:oddVBand="0" w:evenVBand="0" w:oddHBand="0" w:evenHBand="0" w:firstRowFirstColumn="0" w:firstRowLastColumn="0" w:lastRowFirstColumn="0" w:lastRowLastColumn="0"/>
            </w:pPr>
            <w:r>
              <w:t xml:space="preserve">Would these benefits be realised by particular types of radio listener, based on age, income, location or other demographic factors, or would </w:t>
            </w:r>
            <w:r w:rsidR="000C64F3">
              <w:t>they</w:t>
            </w:r>
            <w:r>
              <w:t xml:space="preserve"> be realised uniformly </w:t>
            </w:r>
            <w:r w:rsidR="000C64F3">
              <w:t>by</w:t>
            </w:r>
            <w:r>
              <w:t xml:space="preserve"> all radio listener</w:t>
            </w:r>
            <w:r w:rsidR="00BF18DE">
              <w:t>s</w:t>
            </w:r>
            <w:r>
              <w:t>?</w:t>
            </w:r>
          </w:p>
          <w:p w14:paraId="16D8DACF" w14:textId="0D217B1D" w:rsidR="00704E4C" w:rsidRPr="002B387E" w:rsidRDefault="00046378" w:rsidP="0057032F">
            <w:pPr>
              <w:pStyle w:val="ListParagraph"/>
              <w:numPr>
                <w:ilvl w:val="1"/>
                <w:numId w:val="62"/>
              </w:numPr>
              <w:ind w:left="888" w:hanging="375"/>
              <w:contextualSpacing w:val="0"/>
              <w:cnfStyle w:val="000000000000" w:firstRow="0" w:lastRow="0" w:firstColumn="0" w:lastColumn="0" w:oddVBand="0" w:evenVBand="0" w:oddHBand="0" w:evenHBand="0" w:firstRowFirstColumn="0" w:firstRowLastColumn="0" w:lastRowFirstColumn="0" w:lastRowLastColumn="0"/>
            </w:pPr>
            <w:r>
              <w:t>Would th</w:t>
            </w:r>
            <w:r w:rsidR="00B3726D">
              <w:t xml:space="preserve">e improved user experience be likely to drive future radio listening on voice assistant platforms? If so, </w:t>
            </w:r>
            <w:r w:rsidR="000C64F3">
              <w:t xml:space="preserve">to </w:t>
            </w:r>
            <w:r w:rsidR="00B3726D">
              <w:t>what extent?</w:t>
            </w:r>
          </w:p>
        </w:tc>
      </w:tr>
      <w:tr w:rsidR="00672EB6" w:rsidRPr="002B387E" w14:paraId="381BF4DD" w14:textId="77777777" w:rsidTr="007824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14:paraId="30AD327A" w14:textId="6071194B" w:rsidR="00672EB6" w:rsidRDefault="00B3726D" w:rsidP="00FC69E1">
            <w:pPr>
              <w:pStyle w:val="ListParagraph"/>
              <w:numPr>
                <w:ilvl w:val="0"/>
                <w:numId w:val="64"/>
              </w:numPr>
              <w:spacing w:after="0"/>
              <w:ind w:left="310" w:hanging="284"/>
            </w:pPr>
            <w:r>
              <w:t>P</w:t>
            </w:r>
            <w:r w:rsidR="00672EB6">
              <w:t>rotecting or gaining incremental listening</w:t>
            </w:r>
          </w:p>
        </w:tc>
        <w:tc>
          <w:tcPr>
            <w:tcW w:w="2408" w:type="dxa"/>
          </w:tcPr>
          <w:p w14:paraId="7F7647F6" w14:textId="367FDC93" w:rsidR="00672EB6" w:rsidRPr="002B387E" w:rsidRDefault="00567852" w:rsidP="00704E4C">
            <w:pPr>
              <w:cnfStyle w:val="000000010000" w:firstRow="0" w:lastRow="0" w:firstColumn="0" w:lastColumn="0" w:oddVBand="0" w:evenVBand="0" w:oddHBand="0" w:evenHBand="1" w:firstRowFirstColumn="0" w:firstRowLastColumn="0" w:lastRowFirstColumn="0" w:lastRowLastColumn="0"/>
            </w:pPr>
            <w:r>
              <w:t>The financial and other benefits from maintaining or growing the listening base</w:t>
            </w:r>
            <w:r w:rsidR="0057032F">
              <w:t>.</w:t>
            </w:r>
          </w:p>
        </w:tc>
        <w:tc>
          <w:tcPr>
            <w:tcW w:w="2409" w:type="dxa"/>
          </w:tcPr>
          <w:p w14:paraId="77B399CE" w14:textId="280C63CF" w:rsidR="00672EB6" w:rsidRPr="002B387E" w:rsidRDefault="00567852" w:rsidP="00704E4C">
            <w:pPr>
              <w:cnfStyle w:val="000000010000" w:firstRow="0" w:lastRow="0" w:firstColumn="0" w:lastColumn="0" w:oddVBand="0" w:evenVBand="0" w:oddHBand="0" w:evenHBand="1" w:firstRowFirstColumn="0" w:firstRowLastColumn="0" w:lastRowFirstColumn="0" w:lastRowLastColumn="0"/>
            </w:pPr>
            <w:r>
              <w:t>Radio stations</w:t>
            </w:r>
          </w:p>
        </w:tc>
        <w:tc>
          <w:tcPr>
            <w:tcW w:w="7654" w:type="dxa"/>
          </w:tcPr>
          <w:p w14:paraId="5FD39D14" w14:textId="567A77E6" w:rsidR="00170E45" w:rsidRDefault="00F411CA" w:rsidP="009A36E4">
            <w:pPr>
              <w:pStyle w:val="ListParagraph"/>
              <w:numPr>
                <w:ilvl w:val="0"/>
                <w:numId w:val="62"/>
              </w:numPr>
              <w:ind w:left="465" w:hanging="465"/>
              <w:contextualSpacing w:val="0"/>
              <w:cnfStyle w:val="000000010000" w:firstRow="0" w:lastRow="0" w:firstColumn="0" w:lastColumn="0" w:oddVBand="0" w:evenVBand="0" w:oddHBand="0" w:evenHBand="1" w:firstRowFirstColumn="0" w:firstRowLastColumn="0" w:lastRowFirstColumn="0" w:lastRowLastColumn="0"/>
            </w:pPr>
            <w:r>
              <w:t xml:space="preserve">Would the framework </w:t>
            </w:r>
            <w:r w:rsidR="00170E45">
              <w:t xml:space="preserve">support the ability of commercial and community radio stations to maintain or grow </w:t>
            </w:r>
            <w:r>
              <w:t>radio listening</w:t>
            </w:r>
            <w:r w:rsidR="00170E45">
              <w:t>?</w:t>
            </w:r>
          </w:p>
          <w:p w14:paraId="4731B7D7" w14:textId="3AFB1646" w:rsidR="00170E45" w:rsidRDefault="00170E45" w:rsidP="0057032F">
            <w:pPr>
              <w:pStyle w:val="ListParagraph"/>
              <w:numPr>
                <w:ilvl w:val="1"/>
                <w:numId w:val="62"/>
              </w:numPr>
              <w:ind w:left="890" w:hanging="425"/>
              <w:contextualSpacing w:val="0"/>
              <w:cnfStyle w:val="000000010000" w:firstRow="0" w:lastRow="0" w:firstColumn="0" w:lastColumn="0" w:oddVBand="0" w:evenVBand="0" w:oddHBand="0" w:evenHBand="1" w:firstRowFirstColumn="0" w:firstRowLastColumn="0" w:lastRowFirstColumn="0" w:lastRowLastColumn="0"/>
            </w:pPr>
            <w:r>
              <w:t>If there is an expectation of audience growth, b</w:t>
            </w:r>
            <w:r w:rsidR="00F411CA">
              <w:t xml:space="preserve">y how much would </w:t>
            </w:r>
            <w:r>
              <w:t>this</w:t>
            </w:r>
            <w:r w:rsidR="00F411CA">
              <w:t xml:space="preserve"> increase?</w:t>
            </w:r>
          </w:p>
          <w:p w14:paraId="012C3FD7" w14:textId="54F668E1" w:rsidR="00170E45" w:rsidRDefault="00F411CA" w:rsidP="0057032F">
            <w:pPr>
              <w:pStyle w:val="ListParagraph"/>
              <w:numPr>
                <w:ilvl w:val="1"/>
                <w:numId w:val="62"/>
              </w:numPr>
              <w:ind w:left="890" w:hanging="425"/>
              <w:contextualSpacing w:val="0"/>
              <w:cnfStyle w:val="000000010000" w:firstRow="0" w:lastRow="0" w:firstColumn="0" w:lastColumn="0" w:oddVBand="0" w:evenVBand="0" w:oddHBand="0" w:evenHBand="1" w:firstRowFirstColumn="0" w:firstRowLastColumn="0" w:lastRowFirstColumn="0" w:lastRowLastColumn="0"/>
            </w:pPr>
            <w:r>
              <w:t xml:space="preserve">Would this enable commercial radio stations to increase advertising rates? </w:t>
            </w:r>
            <w:r w:rsidR="00170E45">
              <w:t>What is the expected value of this increase?</w:t>
            </w:r>
          </w:p>
          <w:p w14:paraId="53EF84B4" w14:textId="3CC66250" w:rsidR="00F411CA" w:rsidRDefault="00567852" w:rsidP="0057032F">
            <w:pPr>
              <w:pStyle w:val="ListParagraph"/>
              <w:numPr>
                <w:ilvl w:val="1"/>
                <w:numId w:val="62"/>
              </w:numPr>
              <w:ind w:left="890" w:hanging="425"/>
              <w:contextualSpacing w:val="0"/>
              <w:cnfStyle w:val="000000010000" w:firstRow="0" w:lastRow="0" w:firstColumn="0" w:lastColumn="0" w:oddVBand="0" w:evenVBand="0" w:oddHBand="0" w:evenHBand="1" w:firstRowFirstColumn="0" w:firstRowLastColumn="0" w:lastRowFirstColumn="0" w:lastRowLastColumn="0"/>
            </w:pPr>
            <w:r>
              <w:t xml:space="preserve">Would this enable community radio stations to increase sponsorship revenues? </w:t>
            </w:r>
            <w:r w:rsidR="00170E45">
              <w:t>What is the expected value of this increase?</w:t>
            </w:r>
          </w:p>
          <w:p w14:paraId="62866E23" w14:textId="65C4DCA7" w:rsidR="00170E45" w:rsidRDefault="00567852" w:rsidP="0057032F">
            <w:pPr>
              <w:pStyle w:val="ListParagraph"/>
              <w:numPr>
                <w:ilvl w:val="0"/>
                <w:numId w:val="62"/>
              </w:numPr>
              <w:spacing w:before="160"/>
              <w:ind w:left="464" w:hanging="464"/>
              <w:contextualSpacing w:val="0"/>
              <w:cnfStyle w:val="000000010000" w:firstRow="0" w:lastRow="0" w:firstColumn="0" w:lastColumn="0" w:oddVBand="0" w:evenVBand="0" w:oddHBand="0" w:evenHBand="1" w:firstRowFirstColumn="0" w:firstRowLastColumn="0" w:lastRowFirstColumn="0" w:lastRowLastColumn="0"/>
            </w:pPr>
            <w:r>
              <w:t>To what extent would the framework result in an increase</w:t>
            </w:r>
            <w:r w:rsidR="006A398B">
              <w:t xml:space="preserve"> in</w:t>
            </w:r>
            <w:r>
              <w:t xml:space="preserve"> radio listening for national broadcasters?</w:t>
            </w:r>
          </w:p>
          <w:p w14:paraId="20F7F588" w14:textId="5B9AE233" w:rsidR="00170E45" w:rsidRDefault="00567852" w:rsidP="0057032F">
            <w:pPr>
              <w:pStyle w:val="ListParagraph"/>
              <w:numPr>
                <w:ilvl w:val="1"/>
                <w:numId w:val="62"/>
              </w:numPr>
              <w:ind w:left="890" w:hanging="425"/>
              <w:contextualSpacing w:val="0"/>
              <w:cnfStyle w:val="000000010000" w:firstRow="0" w:lastRow="0" w:firstColumn="0" w:lastColumn="0" w:oddVBand="0" w:evenVBand="0" w:oddHBand="0" w:evenHBand="1" w:firstRowFirstColumn="0" w:firstRowLastColumn="0" w:lastRowFirstColumn="0" w:lastRowLastColumn="0"/>
            </w:pPr>
            <w:r>
              <w:t xml:space="preserve">Would this increase be expected for all </w:t>
            </w:r>
            <w:r w:rsidR="000C64F3">
              <w:t xml:space="preserve">radio </w:t>
            </w:r>
            <w:r>
              <w:t>services</w:t>
            </w:r>
            <w:r w:rsidR="000C64F3">
              <w:t xml:space="preserve"> provided by the national</w:t>
            </w:r>
            <w:r w:rsidR="003A37CF">
              <w:t xml:space="preserve"> broadcasters</w:t>
            </w:r>
            <w:r>
              <w:t>, or for particular stations?</w:t>
            </w:r>
          </w:p>
          <w:p w14:paraId="14AA2623" w14:textId="77777777" w:rsidR="00B3726D" w:rsidRDefault="00567852" w:rsidP="0057032F">
            <w:pPr>
              <w:pStyle w:val="ListParagraph"/>
              <w:numPr>
                <w:ilvl w:val="1"/>
                <w:numId w:val="62"/>
              </w:numPr>
              <w:ind w:left="890" w:hanging="425"/>
              <w:contextualSpacing w:val="0"/>
              <w:cnfStyle w:val="000000010000" w:firstRow="0" w:lastRow="0" w:firstColumn="0" w:lastColumn="0" w:oddVBand="0" w:evenVBand="0" w:oddHBand="0" w:evenHBand="1" w:firstRowFirstColumn="0" w:firstRowLastColumn="0" w:lastRowFirstColumn="0" w:lastRowLastColumn="0"/>
            </w:pPr>
            <w:r>
              <w:t>To what extent would the framework support the capacity of the national broadcasters to fulfil the</w:t>
            </w:r>
            <w:r w:rsidR="00170E45">
              <w:t>ir</w:t>
            </w:r>
            <w:r>
              <w:t xml:space="preserve"> respective charters?</w:t>
            </w:r>
          </w:p>
          <w:p w14:paraId="40207457" w14:textId="1BEA7ACF" w:rsidR="00BD719B" w:rsidRDefault="00BD719B" w:rsidP="0057032F">
            <w:pPr>
              <w:pStyle w:val="ListParagraph"/>
              <w:numPr>
                <w:ilvl w:val="1"/>
                <w:numId w:val="62"/>
              </w:numPr>
              <w:ind w:left="890" w:hanging="425"/>
              <w:contextualSpacing w:val="0"/>
              <w:cnfStyle w:val="000000010000" w:firstRow="0" w:lastRow="0" w:firstColumn="0" w:lastColumn="0" w:oddVBand="0" w:evenVBand="0" w:oddHBand="0" w:evenHBand="1" w:firstRowFirstColumn="0" w:firstRowLastColumn="0" w:lastRowFirstColumn="0" w:lastRowLastColumn="0"/>
            </w:pPr>
            <w:r>
              <w:t>Would this enable the SBS to increase advertising</w:t>
            </w:r>
            <w:r w:rsidR="00652AD4">
              <w:t xml:space="preserve"> revenue</w:t>
            </w:r>
            <w:r>
              <w:t>? What is the expected value of this increase?</w:t>
            </w:r>
          </w:p>
        </w:tc>
      </w:tr>
      <w:tr w:rsidR="00704E4C" w:rsidRPr="002B387E" w14:paraId="3F3FFFCB" w14:textId="77777777" w:rsidTr="0078242D">
        <w:tc>
          <w:tcPr>
            <w:cnfStyle w:val="001000000000" w:firstRow="0" w:lastRow="0" w:firstColumn="1" w:lastColumn="0" w:oddVBand="0" w:evenVBand="0" w:oddHBand="0" w:evenHBand="0" w:firstRowFirstColumn="0" w:firstRowLastColumn="0" w:lastRowFirstColumn="0" w:lastRowLastColumn="0"/>
            <w:tcW w:w="2408" w:type="dxa"/>
            <w:shd w:val="clear" w:color="auto" w:fill="F2F2F2" w:themeFill="background1" w:themeFillShade="F2"/>
          </w:tcPr>
          <w:p w14:paraId="2884C9E4" w14:textId="1A53146C" w:rsidR="00704E4C" w:rsidRPr="002B387E" w:rsidRDefault="00B3726D" w:rsidP="007946A0">
            <w:pPr>
              <w:pStyle w:val="ListParagraph"/>
              <w:numPr>
                <w:ilvl w:val="0"/>
                <w:numId w:val="64"/>
              </w:numPr>
              <w:spacing w:after="0"/>
              <w:ind w:left="310" w:hanging="284"/>
            </w:pPr>
            <w:r>
              <w:lastRenderedPageBreak/>
              <w:t>R</w:t>
            </w:r>
            <w:r w:rsidR="00672EB6">
              <w:t>estriction on levying fees or charges for access or altering services</w:t>
            </w:r>
          </w:p>
        </w:tc>
        <w:tc>
          <w:tcPr>
            <w:tcW w:w="2408" w:type="dxa"/>
            <w:shd w:val="clear" w:color="auto" w:fill="F2F2F2" w:themeFill="background1" w:themeFillShade="F2"/>
          </w:tcPr>
          <w:p w14:paraId="0941EA93" w14:textId="707DBD5D" w:rsidR="00704E4C" w:rsidRPr="002B387E" w:rsidRDefault="009A36E4" w:rsidP="00704E4C">
            <w:pPr>
              <w:cnfStyle w:val="000000000000" w:firstRow="0" w:lastRow="0" w:firstColumn="0" w:lastColumn="0" w:oddVBand="0" w:evenVBand="0" w:oddHBand="0" w:evenHBand="0" w:firstRowFirstColumn="0" w:firstRowLastColumn="0" w:lastRowFirstColumn="0" w:lastRowLastColumn="0"/>
            </w:pPr>
            <w:r>
              <w:t>The financial and other benefits from reducing overheads for access to platforms.</w:t>
            </w:r>
          </w:p>
        </w:tc>
        <w:tc>
          <w:tcPr>
            <w:tcW w:w="2409" w:type="dxa"/>
            <w:shd w:val="clear" w:color="auto" w:fill="F2F2F2" w:themeFill="background1" w:themeFillShade="F2"/>
          </w:tcPr>
          <w:p w14:paraId="40D0CC77" w14:textId="065F6780" w:rsidR="00704E4C" w:rsidRPr="002B387E" w:rsidRDefault="009A36E4" w:rsidP="00704E4C">
            <w:pPr>
              <w:cnfStyle w:val="000000000000" w:firstRow="0" w:lastRow="0" w:firstColumn="0" w:lastColumn="0" w:oddVBand="0" w:evenVBand="0" w:oddHBand="0" w:evenHBand="0" w:firstRowFirstColumn="0" w:firstRowLastColumn="0" w:lastRowFirstColumn="0" w:lastRowLastColumn="0"/>
            </w:pPr>
            <w:r>
              <w:t>Radio stations</w:t>
            </w:r>
          </w:p>
        </w:tc>
        <w:tc>
          <w:tcPr>
            <w:tcW w:w="7654" w:type="dxa"/>
            <w:shd w:val="clear" w:color="auto" w:fill="F2F2F2" w:themeFill="background1" w:themeFillShade="F2"/>
          </w:tcPr>
          <w:p w14:paraId="7AD73D83" w14:textId="2ACC9A22" w:rsidR="000C64F3" w:rsidRDefault="009F7E08" w:rsidP="00F4692E">
            <w:pPr>
              <w:pStyle w:val="ListParagraph"/>
              <w:numPr>
                <w:ilvl w:val="0"/>
                <w:numId w:val="62"/>
              </w:numPr>
              <w:ind w:left="464" w:hanging="464"/>
              <w:contextualSpacing w:val="0"/>
              <w:cnfStyle w:val="000000000000" w:firstRow="0" w:lastRow="0" w:firstColumn="0" w:lastColumn="0" w:oddVBand="0" w:evenVBand="0" w:oddHBand="0" w:evenHBand="0" w:firstRowFirstColumn="0" w:firstRowLastColumn="0" w:lastRowFirstColumn="0" w:lastRowLastColumn="0"/>
            </w:pPr>
            <w:r>
              <w:t xml:space="preserve">What </w:t>
            </w:r>
            <w:r w:rsidR="000C64F3">
              <w:t xml:space="preserve">impact would the </w:t>
            </w:r>
            <w:r w:rsidR="00517452">
              <w:t>restriction on levying fees or altering services (including in relation to advertising) have on commercial, national and community broadcasters?</w:t>
            </w:r>
          </w:p>
          <w:p w14:paraId="04E8C60E" w14:textId="7DA0F8E5" w:rsidR="00517452" w:rsidRDefault="000C64F3" w:rsidP="00F4692E">
            <w:pPr>
              <w:pStyle w:val="ListParagraph"/>
              <w:numPr>
                <w:ilvl w:val="1"/>
                <w:numId w:val="62"/>
              </w:numPr>
              <w:ind w:left="888" w:hanging="425"/>
              <w:contextualSpacing w:val="0"/>
              <w:cnfStyle w:val="000000000000" w:firstRow="0" w:lastRow="0" w:firstColumn="0" w:lastColumn="0" w:oddVBand="0" w:evenVBand="0" w:oddHBand="0" w:evenHBand="0" w:firstRowFirstColumn="0" w:firstRowLastColumn="0" w:lastRowFirstColumn="0" w:lastRowLastColumn="0"/>
            </w:pPr>
            <w:r>
              <w:t xml:space="preserve">Would this </w:t>
            </w:r>
            <w:r w:rsidR="00517452">
              <w:t>remove or reduce costs currently being incurred by broadcasters, or remove the potential for the imposition of additional costs or alterations to services to be imposed in the future?</w:t>
            </w:r>
          </w:p>
          <w:p w14:paraId="23BD80EA" w14:textId="5A04EDDF" w:rsidR="00517452" w:rsidRDefault="00517452" w:rsidP="00F4692E">
            <w:pPr>
              <w:pStyle w:val="ListParagraph"/>
              <w:numPr>
                <w:ilvl w:val="1"/>
                <w:numId w:val="62"/>
              </w:numPr>
              <w:ind w:left="888" w:hanging="425"/>
              <w:contextualSpacing w:val="0"/>
              <w:cnfStyle w:val="000000000000" w:firstRow="0" w:lastRow="0" w:firstColumn="0" w:lastColumn="0" w:oddVBand="0" w:evenVBand="0" w:oddHBand="0" w:evenHBand="0" w:firstRowFirstColumn="0" w:firstRowLastColumn="0" w:lastRowFirstColumn="0" w:lastRowLastColumn="0"/>
            </w:pPr>
            <w:r>
              <w:t xml:space="preserve">Would this cost reduction (or the removal of the potential </w:t>
            </w:r>
            <w:r w:rsidR="00710351">
              <w:t>incurrence</w:t>
            </w:r>
            <w:r>
              <w:t xml:space="preserve"> of costs in the future) support the sustainability of radio services, or change t</w:t>
            </w:r>
            <w:r w:rsidR="002A1615">
              <w:t>he</w:t>
            </w:r>
            <w:r>
              <w:t xml:space="preserve"> type and range of radio services provided to Australian listeners?</w:t>
            </w:r>
          </w:p>
          <w:p w14:paraId="2540BA83" w14:textId="1CE69C93" w:rsidR="00E673F8" w:rsidRPr="002B387E" w:rsidRDefault="000C64F3" w:rsidP="00F4692E">
            <w:pPr>
              <w:pStyle w:val="ListParagraph"/>
              <w:numPr>
                <w:ilvl w:val="1"/>
                <w:numId w:val="62"/>
              </w:numPr>
              <w:ind w:left="888" w:hanging="425"/>
              <w:contextualSpacing w:val="0"/>
              <w:cnfStyle w:val="000000000000" w:firstRow="0" w:lastRow="0" w:firstColumn="0" w:lastColumn="0" w:oddVBand="0" w:evenVBand="0" w:oddHBand="0" w:evenHBand="0" w:firstRowFirstColumn="0" w:firstRowLastColumn="0" w:lastRowFirstColumn="0" w:lastRowLastColumn="0"/>
            </w:pPr>
            <w:r>
              <w:t>Would</w:t>
            </w:r>
            <w:r w:rsidR="00517452">
              <w:t xml:space="preserve"> th</w:t>
            </w:r>
            <w:r w:rsidR="002A1615">
              <w:t>is</w:t>
            </w:r>
            <w:r w:rsidR="00517452">
              <w:t xml:space="preserve"> </w:t>
            </w:r>
            <w:r>
              <w:t>benefit all radio broadcasters equally, or would there be differential impacts based on the type of station, location and size?</w:t>
            </w:r>
          </w:p>
        </w:tc>
      </w:tr>
    </w:tbl>
    <w:p w14:paraId="1DFD0A57" w14:textId="77777777" w:rsidR="00E27E6D" w:rsidRDefault="00E27E6D">
      <w:pPr>
        <w:suppressAutoHyphens w:val="0"/>
        <w:rPr>
          <w:i/>
        </w:rPr>
        <w:sectPr w:rsidR="00E27E6D" w:rsidSect="00E27E6D">
          <w:pgSz w:w="16838" w:h="11906" w:orient="landscape" w:code="9"/>
          <w:pgMar w:top="1021" w:right="1021" w:bottom="1021" w:left="1021" w:header="340" w:footer="397" w:gutter="0"/>
          <w:cols w:space="708"/>
          <w:docGrid w:linePitch="360"/>
        </w:sectPr>
      </w:pPr>
    </w:p>
    <w:p w14:paraId="21B27311" w14:textId="18068A78" w:rsidR="00AC7891" w:rsidRDefault="00737D0B" w:rsidP="00737D0B">
      <w:pPr>
        <w:pStyle w:val="Heading3"/>
        <w:rPr>
          <w:lang w:val="en-US"/>
        </w:rPr>
      </w:pPr>
      <w:bookmarkStart w:id="83" w:name="_Toc178255687"/>
      <w:r>
        <w:rPr>
          <w:lang w:val="en-US"/>
        </w:rPr>
        <w:lastRenderedPageBreak/>
        <w:t>5.</w:t>
      </w:r>
      <w:r w:rsidR="00861920">
        <w:rPr>
          <w:lang w:val="en-US"/>
        </w:rPr>
        <w:t>3</w:t>
      </w:r>
      <w:r>
        <w:rPr>
          <w:lang w:val="en-US"/>
        </w:rPr>
        <w:t xml:space="preserve"> </w:t>
      </w:r>
      <w:r w:rsidR="00A0024E">
        <w:rPr>
          <w:lang w:val="en-US"/>
        </w:rPr>
        <w:t>Application</w:t>
      </w:r>
      <w:r w:rsidR="00A0024E" w:rsidRPr="00AC7891">
        <w:rPr>
          <w:lang w:val="en-US"/>
        </w:rPr>
        <w:t xml:space="preserve"> </w:t>
      </w:r>
      <w:r w:rsidR="00AC7891" w:rsidRPr="00AC7891">
        <w:rPr>
          <w:lang w:val="en-US"/>
        </w:rPr>
        <w:t>considerations</w:t>
      </w:r>
      <w:bookmarkEnd w:id="83"/>
    </w:p>
    <w:p w14:paraId="0A3909B6" w14:textId="4B509C9B" w:rsidR="008D3B49" w:rsidRDefault="00F85F18">
      <w:pPr>
        <w:suppressAutoHyphens w:val="0"/>
      </w:pPr>
      <w:r>
        <w:t xml:space="preserve">In addition to the design questions considered in the preceding sections of this paper, </w:t>
      </w:r>
      <w:r w:rsidR="00E93AB5">
        <w:t xml:space="preserve">there are </w:t>
      </w:r>
      <w:r>
        <w:t>also</w:t>
      </w:r>
      <w:r w:rsidR="00E93AB5">
        <w:t xml:space="preserve"> questions about </w:t>
      </w:r>
      <w:r w:rsidR="004E2E43">
        <w:t xml:space="preserve">the timing and initial extent of </w:t>
      </w:r>
      <w:r w:rsidR="003A37CF">
        <w:t xml:space="preserve">the </w:t>
      </w:r>
      <w:r w:rsidR="00E93AB5">
        <w:t>application</w:t>
      </w:r>
      <w:r>
        <w:t xml:space="preserve"> of the framework. </w:t>
      </w:r>
      <w:r w:rsidR="00E93AB5">
        <w:t xml:space="preserve">A radio prominence </w:t>
      </w:r>
      <w:r w:rsidR="004E2E43">
        <w:t xml:space="preserve">framework will be novel, with no precedent in Australian media law and only the </w:t>
      </w:r>
      <w:r>
        <w:t xml:space="preserve">UK </w:t>
      </w:r>
      <w:r w:rsidR="003A37CF">
        <w:t xml:space="preserve">implementing </w:t>
      </w:r>
      <w:r w:rsidR="004E2E43">
        <w:t>a similar regime internationally.</w:t>
      </w:r>
    </w:p>
    <w:p w14:paraId="787639FF" w14:textId="2F131DD9" w:rsidR="004E2E43" w:rsidRDefault="00F85F18">
      <w:pPr>
        <w:suppressAutoHyphens w:val="0"/>
      </w:pPr>
      <w:r>
        <w:t xml:space="preserve">Specifically, </w:t>
      </w:r>
      <w:r w:rsidR="004E2E43">
        <w:t xml:space="preserve">consideration will need to be given to the date from which </w:t>
      </w:r>
      <w:r>
        <w:t>the prominence</w:t>
      </w:r>
      <w:r w:rsidR="004E2E43">
        <w:t xml:space="preserve"> obligations should apply.</w:t>
      </w:r>
      <w:r w:rsidR="00A0024E">
        <w:t xml:space="preserve"> </w:t>
      </w:r>
      <w:r w:rsidR="00BD719B">
        <w:t>Depending on the range and nature of implementation issues</w:t>
      </w:r>
      <w:r w:rsidR="00A0024E">
        <w:t xml:space="preserve">, it may be desirable to include an implementation period of </w:t>
      </w:r>
      <w:r w:rsidR="00AD77DB">
        <w:t>6</w:t>
      </w:r>
      <w:r w:rsidR="00A0024E">
        <w:t>, 12 or 18 months</w:t>
      </w:r>
      <w:r w:rsidR="00BD719B">
        <w:t xml:space="preserve">, following </w:t>
      </w:r>
      <w:r w:rsidR="00652AD4">
        <w:t xml:space="preserve">the </w:t>
      </w:r>
      <w:r w:rsidR="00BD719B">
        <w:t xml:space="preserve">commencement </w:t>
      </w:r>
      <w:r w:rsidR="004C09DD">
        <w:t>of the enabling legislation,</w:t>
      </w:r>
      <w:r w:rsidR="00A0024E">
        <w:t xml:space="preserve"> to allow regulated access providers time to ensure compliance.</w:t>
      </w:r>
    </w:p>
    <w:p w14:paraId="27AB7579" w14:textId="7D10647B" w:rsidR="00F4692E" w:rsidRDefault="00A0024E">
      <w:pPr>
        <w:suppressAutoHyphens w:val="0"/>
      </w:pPr>
      <w:r>
        <w:t>A</w:t>
      </w:r>
      <w:r w:rsidR="00F85F18">
        <w:t xml:space="preserve"> relate</w:t>
      </w:r>
      <w:r w:rsidR="002A1615">
        <w:t>d</w:t>
      </w:r>
      <w:r w:rsidR="00F85F18">
        <w:t xml:space="preserve"> issue </w:t>
      </w:r>
      <w:r w:rsidR="00F4692E">
        <w:t xml:space="preserve">is whether the new prominence obligations should apply to </w:t>
      </w:r>
      <w:r w:rsidR="003A37CF">
        <w:t xml:space="preserve">the </w:t>
      </w:r>
      <w:r w:rsidR="00F4692E">
        <w:t xml:space="preserve">operation of voice activation software on devices supplied in Australia after the implementation period has elapsed (i.e. </w:t>
      </w:r>
      <w:r w:rsidR="00AD77DB">
        <w:t>6</w:t>
      </w:r>
      <w:r w:rsidR="00F4692E">
        <w:t xml:space="preserve">, 12 or 18 months from the commencement of the relevant legislation), or whether they should apply to voice activation software operating on devices that are already in the Australian market (i.e. </w:t>
      </w:r>
      <w:r w:rsidR="000F5273">
        <w:t xml:space="preserve">devices that </w:t>
      </w:r>
      <w:r w:rsidR="00F4692E">
        <w:t>have already been purchased by Australian consumers).</w:t>
      </w:r>
    </w:p>
    <w:p w14:paraId="5B77BA10" w14:textId="6E7BCC4C" w:rsidR="004C09DD" w:rsidRDefault="00F4692E">
      <w:pPr>
        <w:suppressAutoHyphens w:val="0"/>
      </w:pPr>
      <w:r>
        <w:t xml:space="preserve">In part, this question will turn on whether the radio prominence framework can be implemented by software updates, or whether it would necessitate changes in hardware or chipsets operating </w:t>
      </w:r>
      <w:r w:rsidR="000F5273">
        <w:t>i</w:t>
      </w:r>
      <w:r>
        <w:t>n smart speakers. Specific questions in relation to the implementation method were canvassed in Table 7.</w:t>
      </w:r>
    </w:p>
    <w:p w14:paraId="4D38748C" w14:textId="3ADF87B5" w:rsidR="003B7A5A" w:rsidRPr="008D0BE8" w:rsidRDefault="00040F87" w:rsidP="008D0BE8">
      <w:pPr>
        <w:pStyle w:val="Caption"/>
      </w:pPr>
      <w:bookmarkStart w:id="84" w:name="_Toc178255660"/>
      <w:r w:rsidRPr="008D0BE8">
        <w:t xml:space="preserve">Table </w:t>
      </w:r>
      <w:r w:rsidR="003B1E02" w:rsidRPr="008D0BE8">
        <w:t>9</w:t>
      </w:r>
      <w:r w:rsidRPr="008D0BE8">
        <w:t>: Application considerations</w:t>
      </w:r>
      <w:bookmarkEnd w:id="84"/>
    </w:p>
    <w:tbl>
      <w:tblPr>
        <w:tblStyle w:val="DefaultTable1"/>
        <w:tblW w:w="10206" w:type="dxa"/>
        <w:tblLook w:val="04A0" w:firstRow="1" w:lastRow="0" w:firstColumn="1" w:lastColumn="0" w:noHBand="0" w:noVBand="1"/>
      </w:tblPr>
      <w:tblGrid>
        <w:gridCol w:w="2408"/>
        <w:gridCol w:w="2408"/>
        <w:gridCol w:w="5390"/>
      </w:tblGrid>
      <w:tr w:rsidR="00040F87" w:rsidRPr="002B387E" w14:paraId="5446266B" w14:textId="77777777" w:rsidTr="004C09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14:paraId="3D779647" w14:textId="77777777" w:rsidR="00040F87" w:rsidRPr="0078242D" w:rsidRDefault="00040F87" w:rsidP="004C09DD">
            <w:r>
              <w:t>Issue</w:t>
            </w:r>
          </w:p>
        </w:tc>
        <w:tc>
          <w:tcPr>
            <w:tcW w:w="2408" w:type="dxa"/>
          </w:tcPr>
          <w:p w14:paraId="2FCD05AC" w14:textId="77777777" w:rsidR="00040F87" w:rsidRPr="0078242D" w:rsidRDefault="00040F87" w:rsidP="004C09DD">
            <w:pPr>
              <w:cnfStyle w:val="100000000000" w:firstRow="1" w:lastRow="0" w:firstColumn="0" w:lastColumn="0" w:oddVBand="0" w:evenVBand="0" w:oddHBand="0" w:evenHBand="0" w:firstRowFirstColumn="0" w:firstRowLastColumn="0" w:lastRowFirstColumn="0" w:lastRowLastColumn="0"/>
            </w:pPr>
            <w:r>
              <w:t xml:space="preserve">Description </w:t>
            </w:r>
          </w:p>
        </w:tc>
        <w:tc>
          <w:tcPr>
            <w:tcW w:w="5390" w:type="dxa"/>
          </w:tcPr>
          <w:p w14:paraId="675F7631" w14:textId="77777777" w:rsidR="00040F87" w:rsidRPr="0078242D" w:rsidRDefault="00040F87" w:rsidP="004C09DD">
            <w:pPr>
              <w:cnfStyle w:val="100000000000" w:firstRow="1" w:lastRow="0" w:firstColumn="0" w:lastColumn="0" w:oddVBand="0" w:evenVBand="0" w:oddHBand="0" w:evenHBand="0" w:firstRowFirstColumn="0" w:firstRowLastColumn="0" w:lastRowFirstColumn="0" w:lastRowLastColumn="0"/>
            </w:pPr>
            <w:r w:rsidRPr="0078242D">
              <w:t xml:space="preserve">Consultation questions </w:t>
            </w:r>
          </w:p>
        </w:tc>
      </w:tr>
      <w:tr w:rsidR="00040F87" w:rsidRPr="002B387E" w14:paraId="6DAC2847" w14:textId="77777777" w:rsidTr="004C09DD">
        <w:trPr>
          <w:trHeight w:val="1361"/>
        </w:trPr>
        <w:tc>
          <w:tcPr>
            <w:cnfStyle w:val="001000000000" w:firstRow="0" w:lastRow="0" w:firstColumn="1" w:lastColumn="0" w:oddVBand="0" w:evenVBand="0" w:oddHBand="0" w:evenHBand="0" w:firstRowFirstColumn="0" w:firstRowLastColumn="0" w:lastRowFirstColumn="0" w:lastRowLastColumn="0"/>
            <w:tcW w:w="2408" w:type="dxa"/>
          </w:tcPr>
          <w:p w14:paraId="223CB0F0" w14:textId="5D496F3E" w:rsidR="00040F87" w:rsidRPr="002B387E" w:rsidRDefault="00040F87" w:rsidP="004C09DD">
            <w:pPr>
              <w:pStyle w:val="ListParagraph"/>
              <w:numPr>
                <w:ilvl w:val="0"/>
                <w:numId w:val="68"/>
              </w:numPr>
              <w:spacing w:after="0"/>
              <w:ind w:left="310" w:hanging="284"/>
            </w:pPr>
            <w:r>
              <w:t>Application period</w:t>
            </w:r>
          </w:p>
        </w:tc>
        <w:tc>
          <w:tcPr>
            <w:tcW w:w="2408" w:type="dxa"/>
          </w:tcPr>
          <w:p w14:paraId="0D5CA768" w14:textId="3FF2AC85" w:rsidR="00040F87" w:rsidRPr="002B387E" w:rsidRDefault="00040F87" w:rsidP="004C09DD">
            <w:pPr>
              <w:cnfStyle w:val="000000000000" w:firstRow="0" w:lastRow="0" w:firstColumn="0" w:lastColumn="0" w:oddVBand="0" w:evenVBand="0" w:oddHBand="0" w:evenHBand="0" w:firstRowFirstColumn="0" w:firstRowLastColumn="0" w:lastRowFirstColumn="0" w:lastRowLastColumn="0"/>
            </w:pPr>
            <w:r>
              <w:t>The period from the commencement of the relevant enabling legislation and the application of the obligations.</w:t>
            </w:r>
          </w:p>
        </w:tc>
        <w:tc>
          <w:tcPr>
            <w:tcW w:w="5390" w:type="dxa"/>
          </w:tcPr>
          <w:p w14:paraId="368EE772" w14:textId="77777777" w:rsidR="00040F87" w:rsidRDefault="00040F87" w:rsidP="004C09DD">
            <w:pPr>
              <w:pStyle w:val="ListParagraph"/>
              <w:numPr>
                <w:ilvl w:val="0"/>
                <w:numId w:val="62"/>
              </w:numPr>
              <w:ind w:left="464" w:hanging="464"/>
              <w:contextualSpacing w:val="0"/>
              <w:cnfStyle w:val="000000000000" w:firstRow="0" w:lastRow="0" w:firstColumn="0" w:lastColumn="0" w:oddVBand="0" w:evenVBand="0" w:oddHBand="0" w:evenHBand="0" w:firstRowFirstColumn="0" w:firstRowLastColumn="0" w:lastRowFirstColumn="0" w:lastRowLastColumn="0"/>
            </w:pPr>
            <w:r>
              <w:t>What is the appropriate application period for the radio prominence framework:</w:t>
            </w:r>
          </w:p>
          <w:p w14:paraId="2351CFC4" w14:textId="75D9FFAF" w:rsidR="00040F87" w:rsidRPr="0025143A" w:rsidRDefault="00164DE4" w:rsidP="004C09DD">
            <w:pPr>
              <w:pStyle w:val="ListParagraph"/>
              <w:numPr>
                <w:ilvl w:val="1"/>
                <w:numId w:val="62"/>
              </w:numPr>
              <w:ind w:left="887" w:hanging="425"/>
              <w:contextualSpacing w:val="0"/>
              <w:cnfStyle w:val="000000000000" w:firstRow="0" w:lastRow="0" w:firstColumn="0" w:lastColumn="0" w:oddVBand="0" w:evenVBand="0" w:oddHBand="0" w:evenHBand="0" w:firstRowFirstColumn="0" w:firstRowLastColumn="0" w:lastRowFirstColumn="0" w:lastRowLastColumn="0"/>
            </w:pPr>
            <w:r>
              <w:t>6</w:t>
            </w:r>
            <w:r w:rsidR="00040F87" w:rsidRPr="0025143A">
              <w:t xml:space="preserve"> months;</w:t>
            </w:r>
          </w:p>
          <w:p w14:paraId="149C5365" w14:textId="6C4D3425" w:rsidR="00040F87" w:rsidRPr="0025143A" w:rsidRDefault="00040F87" w:rsidP="004C09DD">
            <w:pPr>
              <w:pStyle w:val="ListParagraph"/>
              <w:numPr>
                <w:ilvl w:val="1"/>
                <w:numId w:val="62"/>
              </w:numPr>
              <w:ind w:left="887" w:hanging="425"/>
              <w:contextualSpacing w:val="0"/>
              <w:cnfStyle w:val="000000000000" w:firstRow="0" w:lastRow="0" w:firstColumn="0" w:lastColumn="0" w:oddVBand="0" w:evenVBand="0" w:oddHBand="0" w:evenHBand="0" w:firstRowFirstColumn="0" w:firstRowLastColumn="0" w:lastRowFirstColumn="0" w:lastRowLastColumn="0"/>
            </w:pPr>
            <w:r w:rsidRPr="0025143A">
              <w:t>12 months;</w:t>
            </w:r>
          </w:p>
          <w:p w14:paraId="4C37FE37" w14:textId="0A3B0864" w:rsidR="00040F87" w:rsidRPr="0025143A" w:rsidRDefault="00040F87" w:rsidP="004C09DD">
            <w:pPr>
              <w:pStyle w:val="ListParagraph"/>
              <w:numPr>
                <w:ilvl w:val="1"/>
                <w:numId w:val="62"/>
              </w:numPr>
              <w:ind w:left="887" w:hanging="425"/>
              <w:contextualSpacing w:val="0"/>
              <w:cnfStyle w:val="000000000000" w:firstRow="0" w:lastRow="0" w:firstColumn="0" w:lastColumn="0" w:oddVBand="0" w:evenVBand="0" w:oddHBand="0" w:evenHBand="0" w:firstRowFirstColumn="0" w:firstRowLastColumn="0" w:lastRowFirstColumn="0" w:lastRowLastColumn="0"/>
            </w:pPr>
            <w:r w:rsidRPr="0025143A">
              <w:t>18 months; or</w:t>
            </w:r>
          </w:p>
          <w:p w14:paraId="45A1DD1B" w14:textId="58891B0C" w:rsidR="00040F87" w:rsidRPr="002B387E" w:rsidRDefault="00710351" w:rsidP="004C09DD">
            <w:pPr>
              <w:pStyle w:val="ListParagraph"/>
              <w:numPr>
                <w:ilvl w:val="1"/>
                <w:numId w:val="62"/>
              </w:numPr>
              <w:ind w:left="887" w:hanging="425"/>
              <w:contextualSpacing w:val="0"/>
              <w:cnfStyle w:val="000000000000" w:firstRow="0" w:lastRow="0" w:firstColumn="0" w:lastColumn="0" w:oddVBand="0" w:evenVBand="0" w:oddHBand="0" w:evenHBand="0" w:firstRowFirstColumn="0" w:firstRowLastColumn="0" w:lastRowFirstColumn="0" w:lastRowLastColumn="0"/>
            </w:pPr>
            <w:r>
              <w:t>a</w:t>
            </w:r>
            <w:r w:rsidR="00040F87" w:rsidRPr="0025143A">
              <w:t>nother period?</w:t>
            </w:r>
          </w:p>
        </w:tc>
      </w:tr>
      <w:tr w:rsidR="00040F87" w:rsidRPr="002B387E" w14:paraId="5B1EB3D6" w14:textId="77777777" w:rsidTr="004C09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14:paraId="7EEE9293" w14:textId="035CBECF" w:rsidR="00040F87" w:rsidRPr="00E93883" w:rsidRDefault="00040F87" w:rsidP="004C09DD">
            <w:pPr>
              <w:pStyle w:val="ListParagraph"/>
              <w:numPr>
                <w:ilvl w:val="0"/>
                <w:numId w:val="68"/>
              </w:numPr>
              <w:spacing w:after="0"/>
              <w:ind w:left="310" w:hanging="284"/>
            </w:pPr>
            <w:r>
              <w:t>Devices in scope</w:t>
            </w:r>
          </w:p>
        </w:tc>
        <w:tc>
          <w:tcPr>
            <w:tcW w:w="2408" w:type="dxa"/>
          </w:tcPr>
          <w:p w14:paraId="217A137B" w14:textId="74B2A2B6" w:rsidR="00040F87" w:rsidRPr="002B387E" w:rsidRDefault="004C09DD" w:rsidP="004C09DD">
            <w:pPr>
              <w:cnfStyle w:val="000000010000" w:firstRow="0" w:lastRow="0" w:firstColumn="0" w:lastColumn="0" w:oddVBand="0" w:evenVBand="0" w:oddHBand="0" w:evenHBand="1" w:firstRowFirstColumn="0" w:firstRowLastColumn="0" w:lastRowFirstColumn="0" w:lastRowLastColumn="0"/>
            </w:pPr>
            <w:r>
              <w:t>W</w:t>
            </w:r>
            <w:r w:rsidR="00040F87">
              <w:t xml:space="preserve">hich smart speakers the radio prominence framework </w:t>
            </w:r>
            <w:r>
              <w:t xml:space="preserve">should </w:t>
            </w:r>
            <w:r w:rsidR="00040F87">
              <w:t>apply</w:t>
            </w:r>
            <w:r>
              <w:t xml:space="preserve"> to</w:t>
            </w:r>
            <w:r w:rsidR="00040F87">
              <w:t>.</w:t>
            </w:r>
          </w:p>
        </w:tc>
        <w:tc>
          <w:tcPr>
            <w:tcW w:w="5390" w:type="dxa"/>
          </w:tcPr>
          <w:p w14:paraId="634A2149" w14:textId="35EB4881" w:rsidR="00040F87" w:rsidRDefault="000D16FA" w:rsidP="004C09DD">
            <w:pPr>
              <w:pStyle w:val="ListParagraph"/>
              <w:numPr>
                <w:ilvl w:val="0"/>
                <w:numId w:val="62"/>
              </w:numPr>
              <w:ind w:left="464" w:hanging="464"/>
              <w:contextualSpacing w:val="0"/>
              <w:cnfStyle w:val="000000010000" w:firstRow="0" w:lastRow="0" w:firstColumn="0" w:lastColumn="0" w:oddVBand="0" w:evenVBand="0" w:oddHBand="0" w:evenHBand="1" w:firstRowFirstColumn="0" w:firstRowLastColumn="0" w:lastRowFirstColumn="0" w:lastRowLastColumn="0"/>
            </w:pPr>
            <w:r>
              <w:t xml:space="preserve">Should the radio </w:t>
            </w:r>
            <w:r w:rsidR="00807264">
              <w:t>prominence framework apply to:</w:t>
            </w:r>
          </w:p>
          <w:p w14:paraId="2DEBD1ED" w14:textId="6111CE44" w:rsidR="00040F87" w:rsidRDefault="00040F87" w:rsidP="004C09DD">
            <w:pPr>
              <w:pStyle w:val="ListParagraph"/>
              <w:numPr>
                <w:ilvl w:val="1"/>
                <w:numId w:val="62"/>
              </w:numPr>
              <w:suppressAutoHyphens w:val="0"/>
              <w:ind w:left="887" w:hanging="425"/>
              <w:contextualSpacing w:val="0"/>
              <w:cnfStyle w:val="000000010000" w:firstRow="0" w:lastRow="0" w:firstColumn="0" w:lastColumn="0" w:oddVBand="0" w:evenVBand="0" w:oddHBand="0" w:evenHBand="1" w:firstRowFirstColumn="0" w:firstRowLastColumn="0" w:lastRowFirstColumn="0" w:lastRowLastColumn="0"/>
            </w:pPr>
            <w:r>
              <w:t xml:space="preserve">voice assistants operating on </w:t>
            </w:r>
            <w:r w:rsidRPr="00040F87">
              <w:t>devices supplie</w:t>
            </w:r>
            <w:r>
              <w:t xml:space="preserve">d in Australia </w:t>
            </w:r>
            <w:r w:rsidRPr="00040F87">
              <w:t>after the relevant application period has elapsed</w:t>
            </w:r>
            <w:r>
              <w:t>;</w:t>
            </w:r>
          </w:p>
          <w:p w14:paraId="4AE133DC" w14:textId="36F55856" w:rsidR="00040F87" w:rsidRDefault="00040F87" w:rsidP="004C09DD">
            <w:pPr>
              <w:pStyle w:val="ListParagraph"/>
              <w:numPr>
                <w:ilvl w:val="1"/>
                <w:numId w:val="62"/>
              </w:numPr>
              <w:suppressAutoHyphens w:val="0"/>
              <w:ind w:left="887" w:hanging="425"/>
              <w:contextualSpacing w:val="0"/>
              <w:cnfStyle w:val="000000010000" w:firstRow="0" w:lastRow="0" w:firstColumn="0" w:lastColumn="0" w:oddVBand="0" w:evenVBand="0" w:oddHBand="0" w:evenHBand="1" w:firstRowFirstColumn="0" w:firstRowLastColumn="0" w:lastRowFirstColumn="0" w:lastRowLastColumn="0"/>
            </w:pPr>
            <w:r>
              <w:t xml:space="preserve">voice assistants operating on devices that are already supplied in the Australian market (i.e. in Australian homes), provided that the device is </w:t>
            </w:r>
            <w:r w:rsidRPr="00040F87">
              <w:t>capable of software updates</w:t>
            </w:r>
            <w:r>
              <w:t xml:space="preserve">; </w:t>
            </w:r>
            <w:r w:rsidR="009A4E6B">
              <w:t>or</w:t>
            </w:r>
          </w:p>
          <w:p w14:paraId="61642CFC" w14:textId="7F2751B8" w:rsidR="00040F87" w:rsidRDefault="00040F87" w:rsidP="004C09DD">
            <w:pPr>
              <w:pStyle w:val="ListParagraph"/>
              <w:numPr>
                <w:ilvl w:val="1"/>
                <w:numId w:val="62"/>
              </w:numPr>
              <w:suppressAutoHyphens w:val="0"/>
              <w:ind w:left="887" w:hanging="425"/>
              <w:contextualSpacing w:val="0"/>
              <w:cnfStyle w:val="000000010000" w:firstRow="0" w:lastRow="0" w:firstColumn="0" w:lastColumn="0" w:oddVBand="0" w:evenVBand="0" w:oddHBand="0" w:evenHBand="1" w:firstRowFirstColumn="0" w:firstRowLastColumn="0" w:lastRowFirstColumn="0" w:lastRowLastColumn="0"/>
            </w:pPr>
            <w:r>
              <w:t xml:space="preserve">voice assistants operating on some other </w:t>
            </w:r>
            <w:r w:rsidR="00710351">
              <w:t>grouping</w:t>
            </w:r>
            <w:r>
              <w:t xml:space="preserve"> of smart speakers</w:t>
            </w:r>
            <w:r w:rsidR="00710351">
              <w:t>?</w:t>
            </w:r>
          </w:p>
        </w:tc>
      </w:tr>
    </w:tbl>
    <w:p w14:paraId="11A07802" w14:textId="2AFF381B" w:rsidR="00451057" w:rsidRDefault="00451057" w:rsidP="00E960C5"/>
    <w:sectPr w:rsidR="00451057" w:rsidSect="00130C8E">
      <w:pgSz w:w="11906" w:h="16838" w:code="9"/>
      <w:pgMar w:top="1021" w:right="1021" w:bottom="1021" w:left="102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A0211" w14:textId="77777777" w:rsidR="00C11350" w:rsidRDefault="00C11350" w:rsidP="008456D5">
      <w:pPr>
        <w:spacing w:before="0" w:after="0"/>
      </w:pPr>
      <w:r>
        <w:separator/>
      </w:r>
    </w:p>
  </w:endnote>
  <w:endnote w:type="continuationSeparator" w:id="0">
    <w:p w14:paraId="79CCA18E" w14:textId="77777777" w:rsidR="00C11350" w:rsidRDefault="00C11350" w:rsidP="008456D5">
      <w:pPr>
        <w:spacing w:before="0" w:after="0"/>
      </w:pPr>
      <w:r>
        <w:continuationSeparator/>
      </w:r>
    </w:p>
  </w:endnote>
  <w:endnote w:type="continuationNotice" w:id="1">
    <w:p w14:paraId="5E4646DC" w14:textId="77777777" w:rsidR="00C11350" w:rsidRDefault="00C113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FDF80" w14:textId="77777777" w:rsidR="00C11350" w:rsidRDefault="00C11350" w:rsidP="00E50D64">
    <w:pPr>
      <w:pStyle w:val="Footer"/>
      <w:spacing w:before="720"/>
      <w:jc w:val="right"/>
    </w:pPr>
    <w:r>
      <w:rPr>
        <w:noProof/>
        <w:lang w:eastAsia="en-AU"/>
      </w:rPr>
      <mc:AlternateContent>
        <mc:Choice Requires="wps">
          <w:drawing>
            <wp:inline distT="0" distB="0" distL="0" distR="0" wp14:anchorId="30A69FAB" wp14:editId="71FA75A1">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502EF24" w14:textId="77777777" w:rsidR="00C11350" w:rsidRPr="007A05BE" w:rsidRDefault="00C11350"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30A69FAB" id="_x0000_t202" coordsize="21600,21600" o:spt="202" path="m,l,21600r21600,l21600,xe">
              <v:stroke joinstyle="miter"/>
              <v:path gradientshapeok="t" o:connecttype="rect"/>
            </v:shapetype>
            <v:shape id="Text Box 16" o:spid="_x0000_s1027"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6502EF24" w14:textId="77777777" w:rsidR="00C11350" w:rsidRPr="007A05BE" w:rsidRDefault="00C11350"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r>
      <w:rPr>
        <w:noProof/>
        <w:lang w:eastAsia="en-AU"/>
      </w:rPr>
      <mc:AlternateContent>
        <mc:Choice Requires="wps">
          <w:drawing>
            <wp:inline distT="0" distB="0" distL="0" distR="0" wp14:anchorId="01834725" wp14:editId="552DDB0B">
              <wp:extent cx="4320000" cy="539280"/>
              <wp:effectExtent l="0" t="0" r="4445" b="0"/>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74266F1D" w14:textId="5B23CC1A" w:rsidR="00C11350" w:rsidRDefault="00C11350" w:rsidP="00E50D64">
                          <w:pPr>
                            <w:pStyle w:val="Footer"/>
                          </w:pPr>
                          <w:r>
                            <w:t>Radio prominence on smart speakers</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inline>
          </w:drawing>
        </mc:Choice>
        <mc:Fallback>
          <w:pict>
            <v:shape w14:anchorId="01834725" id="Text Box 18" o:spid="_x0000_s1028" type="#_x0000_t202" style="width:340.15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p w14:paraId="74266F1D" w14:textId="5B23CC1A" w:rsidR="00C11350" w:rsidRDefault="00C11350" w:rsidP="00E50D64">
                    <w:pPr>
                      <w:pStyle w:val="Footer"/>
                    </w:pPr>
                    <w:r>
                      <w:t>Radio prominence on smart speakers</w:t>
                    </w:r>
                  </w:p>
                </w:txbxContent>
              </v:textbox>
              <w10:anchorlock/>
            </v:shape>
          </w:pict>
        </mc:Fallback>
      </mc:AlternateContent>
    </w:r>
    <w:r>
      <w:rPr>
        <w:noProof/>
        <w:lang w:eastAsia="en-AU"/>
      </w:rPr>
      <w:drawing>
        <wp:inline distT="0" distB="0" distL="0" distR="0" wp14:anchorId="3851DE42" wp14:editId="14DE63C2">
          <wp:extent cx="10692000" cy="183240"/>
          <wp:effectExtent l="0" t="0" r="0" b="762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656A9" w14:textId="77777777" w:rsidR="00C11350" w:rsidRDefault="00C11350" w:rsidP="00546218">
    <w:pPr>
      <w:pStyle w:val="Footer"/>
      <w:spacing w:before="720"/>
    </w:pPr>
    <w:r>
      <w:rPr>
        <w:noProof/>
        <w:lang w:eastAsia="en-AU"/>
      </w:rPr>
      <mc:AlternateContent>
        <mc:Choice Requires="wps">
          <w:drawing>
            <wp:inline distT="0" distB="0" distL="0" distR="0" wp14:anchorId="1ED0BD4E" wp14:editId="301FB366">
              <wp:extent cx="1007640" cy="539640"/>
              <wp:effectExtent l="0" t="0" r="0" b="0"/>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4A97A5F" w14:textId="77777777" w:rsidR="00C11350" w:rsidRPr="007A05BE" w:rsidRDefault="00C11350"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inline>
          </w:drawing>
        </mc:Choice>
        <mc:Fallback>
          <w:pict>
            <v:shapetype w14:anchorId="1ED0BD4E" id="_x0000_t202" coordsize="21600,21600" o:spt="202" path="m,l,21600r21600,l21600,xe">
              <v:stroke joinstyle="miter"/>
              <v:path gradientshapeok="t" o:connecttype="rect"/>
            </v:shapetype>
            <v:shape id="Text Box 4" o:spid="_x0000_s1029" type="#_x0000_t202" style="width:79.35pt;height:4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64A97A5F" w14:textId="77777777" w:rsidR="00C11350" w:rsidRPr="007A05BE" w:rsidRDefault="00C11350"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r>
      <w:rPr>
        <w:noProof/>
        <w:lang w:eastAsia="en-AU"/>
      </w:rPr>
      <mc:AlternateContent>
        <mc:Choice Requires="wps">
          <w:drawing>
            <wp:anchor distT="0" distB="0" distL="114300" distR="114300" simplePos="0" relativeHeight="251657216" behindDoc="1" locked="1" layoutInCell="1" allowOverlap="1" wp14:anchorId="67405E85" wp14:editId="5C8820BA">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2971A9A6" w14:textId="1DB70BC3" w:rsidR="00C11350" w:rsidRDefault="00C11350" w:rsidP="007A05BE">
                          <w:pPr>
                            <w:pStyle w:val="Footer"/>
                            <w:jc w:val="right"/>
                          </w:pPr>
                          <w:r>
                            <w:t>Radio prominence on smart speakers</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05E85" id="Text Box 3" o:spid="_x0000_s1030" type="#_x0000_t202" style="position:absolute;margin-left:288.95pt;margin-top:0;width:340.15pt;height:42.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p w14:paraId="2971A9A6" w14:textId="1DB70BC3" w:rsidR="00C11350" w:rsidRDefault="00C11350" w:rsidP="007A05BE">
                    <w:pPr>
                      <w:pStyle w:val="Footer"/>
                      <w:jc w:val="right"/>
                    </w:pPr>
                    <w:r>
                      <w:t>Radio prominence on smart speakers</w:t>
                    </w:r>
                  </w:p>
                </w:txbxContent>
              </v:textbox>
              <w10:wrap anchorx="page" anchory="page"/>
              <w10:anchorlock/>
            </v:shape>
          </w:pict>
        </mc:Fallback>
      </mc:AlternateContent>
    </w:r>
    <w:r>
      <w:rPr>
        <w:noProof/>
        <w:lang w:eastAsia="en-AU"/>
      </w:rPr>
      <w:drawing>
        <wp:inline distT="0" distB="0" distL="0" distR="0" wp14:anchorId="0DDD37B9" wp14:editId="5EFB3CF7">
          <wp:extent cx="10692000" cy="183240"/>
          <wp:effectExtent l="0" t="0" r="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D838" w14:textId="77777777" w:rsidR="00C11350" w:rsidRDefault="00C11350" w:rsidP="00BA24FB">
    <w:pPr>
      <w:pStyle w:val="Footer"/>
      <w:spacing w:before="360"/>
    </w:pPr>
  </w:p>
  <w:p w14:paraId="60939E21" w14:textId="6C970A36" w:rsidR="00C11350" w:rsidRDefault="00C11350" w:rsidP="00BA24FB">
    <w:pPr>
      <w:pStyle w:val="SecurityMarker"/>
    </w:pPr>
    <w:r>
      <w:t>OFFICIAL</w:t>
    </w:r>
    <w:r>
      <w:rPr>
        <w:noProof/>
        <w:lang w:eastAsia="en-AU"/>
      </w:rPr>
      <mc:AlternateContent>
        <mc:Choice Requires="wps">
          <w:drawing>
            <wp:anchor distT="0" distB="0" distL="114300" distR="114300" simplePos="0" relativeHeight="251659264" behindDoc="1" locked="1" layoutInCell="1" allowOverlap="1" wp14:anchorId="35EA3918" wp14:editId="23FFC129">
              <wp:simplePos x="0" y="0"/>
              <wp:positionH relativeFrom="page">
                <wp:align>right</wp:align>
              </wp:positionH>
              <wp:positionV relativeFrom="page">
                <wp:align>bottom</wp:align>
              </wp:positionV>
              <wp:extent cx="1007640" cy="72000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1A9F748D" w14:textId="77777777" w:rsidR="00C11350" w:rsidRDefault="00C11350"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7246F732" w14:textId="77777777" w:rsidR="00C11350" w:rsidRPr="00077FE0" w:rsidRDefault="00C11350" w:rsidP="00BA24FB">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A3918" id="_x0000_t202" coordsize="21600,21600" o:spt="202" path="m,l,21600r21600,l21600,xe">
              <v:stroke joinstyle="miter"/>
              <v:path gradientshapeok="t" o:connecttype="rect"/>
            </v:shapetype>
            <v:shape id="Text Box 1" o:spid="_x0000_s1031" type="#_x0000_t202" style="position:absolute;left:0;text-align:left;margin-left:28.15pt;margin-top:0;width:79.35pt;height:56.7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CYA+jYiAIAABEFAAAOAAAAAAAAAAAAAAAAAC4CAABkcnMvZTJvRG9jLnhtbFBLAQItABQABgAI&#10;AAAAIQAoJKDm3gAAAAUBAAAPAAAAAAAAAAAAAAAAAOIEAABkcnMvZG93bnJldi54bWxQSwUGAAAA&#10;AAQABADzAAAA7QUAAAAA&#10;" filled="f" stroked="f" strokeweight=".5pt">
              <v:textbox inset="0,0,18mm,7mm">
                <w:txbxContent>
                  <w:p w14:paraId="1A9F748D" w14:textId="77777777" w:rsidR="00C11350" w:rsidRDefault="00C11350"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7246F732" w14:textId="77777777" w:rsidR="00C11350" w:rsidRPr="00077FE0" w:rsidRDefault="00C11350" w:rsidP="00BA24FB">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0" behindDoc="1" locked="1" layoutInCell="1" allowOverlap="1" wp14:anchorId="2549158F" wp14:editId="5D24B7BF">
              <wp:simplePos x="0" y="0"/>
              <wp:positionH relativeFrom="page">
                <wp:posOffset>3238500</wp:posOffset>
              </wp:positionH>
              <wp:positionV relativeFrom="page">
                <wp:posOffset>9975850</wp:posOffset>
              </wp:positionV>
              <wp:extent cx="4319905" cy="719455"/>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19905" cy="719455"/>
                      </a:xfrm>
                      <a:prstGeom prst="rect">
                        <a:avLst/>
                      </a:prstGeom>
                      <a:noFill/>
                      <a:ln w="6350">
                        <a:noFill/>
                      </a:ln>
                    </wps:spPr>
                    <wps:txbx>
                      <w:txbxContent>
                        <w:p w14:paraId="6436B2C0" w14:textId="61EFB48A" w:rsidR="00C11350" w:rsidRPr="00097369" w:rsidRDefault="00C11350" w:rsidP="00BA24FB">
                          <w:pPr>
                            <w:pStyle w:val="Footer"/>
                            <w:jc w:val="right"/>
                          </w:pPr>
                          <w:r>
                            <w:t>Radio prominence on smart speakers</w:t>
                          </w:r>
                        </w:p>
                        <w:p w14:paraId="21746AC9" w14:textId="77777777" w:rsidR="00C11350" w:rsidRPr="00077FE0" w:rsidRDefault="00C11350" w:rsidP="00BA24FB">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9158F" id="Text Box 12" o:spid="_x0000_s1032" type="#_x0000_t202" style="position:absolute;left:0;text-align:left;margin-left:255pt;margin-top:785.5pt;width:340.15pt;height:56.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" filled="f" stroked="f" strokeweight=".5pt">
              <v:textbox inset="0,0,28mm,7mm">
                <w:txbxContent>
                  <w:p w14:paraId="6436B2C0" w14:textId="61EFB48A" w:rsidR="00C11350" w:rsidRPr="00097369" w:rsidRDefault="00C11350" w:rsidP="00BA24FB">
                    <w:pPr>
                      <w:pStyle w:val="Footer"/>
                      <w:jc w:val="right"/>
                    </w:pPr>
                    <w:r>
                      <w:t>Radio prominence on smart speakers</w:t>
                    </w:r>
                  </w:p>
                  <w:p w14:paraId="21746AC9" w14:textId="77777777" w:rsidR="00C11350" w:rsidRPr="00077FE0" w:rsidRDefault="00C11350" w:rsidP="00BA24FB">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56192" behindDoc="1" locked="1" layoutInCell="1" allowOverlap="1" wp14:anchorId="711175D0" wp14:editId="45E1A8DE">
          <wp:simplePos x="0" y="0"/>
          <wp:positionH relativeFrom="page">
            <wp:align>right</wp:align>
          </wp:positionH>
          <wp:positionV relativeFrom="page">
            <wp:align>bottom</wp:align>
          </wp:positionV>
          <wp:extent cx="10692000" cy="183240"/>
          <wp:effectExtent l="0" t="0" r="0" b="762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AE69F" w14:textId="77777777" w:rsidR="00C11350" w:rsidRDefault="00C11350" w:rsidP="00BA24FB">
    <w:pPr>
      <w:pStyle w:val="Footer"/>
      <w:spacing w:before="360"/>
    </w:pPr>
  </w:p>
  <w:p w14:paraId="3A9E3D8D" w14:textId="4ADA25D5" w:rsidR="00C11350" w:rsidRDefault="00C11350" w:rsidP="00BA24FB">
    <w:pPr>
      <w:pStyle w:val="SecurityMarker"/>
    </w:pPr>
    <w:r>
      <w:t>OFFICIAL</w:t>
    </w:r>
    <w:r>
      <w:rPr>
        <w:noProof/>
        <w:lang w:eastAsia="en-AU"/>
      </w:rPr>
      <mc:AlternateContent>
        <mc:Choice Requires="wps">
          <w:drawing>
            <wp:inline distT="0" distB="0" distL="0" distR="0" wp14:anchorId="7D1833AC" wp14:editId="69DE9A32">
              <wp:extent cx="1007640" cy="720000"/>
              <wp:effectExtent l="0" t="0" r="0" b="0"/>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22F90D00" w14:textId="77777777" w:rsidR="00C11350" w:rsidRDefault="00C11350"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7746D60" w14:textId="77777777" w:rsidR="00C11350" w:rsidRPr="00077FE0" w:rsidRDefault="00C11350" w:rsidP="00BA24FB">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inline>
          </w:drawing>
        </mc:Choice>
        <mc:Fallback>
          <w:pict>
            <v:shapetype w14:anchorId="7D1833AC" id="_x0000_t202" coordsize="21600,21600" o:spt="202" path="m,l,21600r21600,l21600,xe">
              <v:stroke joinstyle="miter"/>
              <v:path gradientshapeok="t" o:connecttype="rect"/>
            </v:shapetype>
            <v:shape id="Text Box 10" o:spid="_x0000_s1033" type="#_x0000_t202" style="width:79.3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" filled="f" stroked="f" strokeweight=".5pt">
              <v:textbox inset="0,0,18mm,7mm">
                <w:txbxContent>
                  <w:p w14:paraId="22F90D00" w14:textId="77777777" w:rsidR="00C11350" w:rsidRDefault="00C11350"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7746D60" w14:textId="77777777" w:rsidR="00C11350" w:rsidRPr="00077FE0" w:rsidRDefault="00C11350" w:rsidP="00BA24FB">
                    <w:pPr>
                      <w:pStyle w:val="SecurityMarker"/>
                      <w:jc w:val="right"/>
                      <w:rPr>
                        <w:color w:val="FFFFFF" w:themeColor="background1"/>
                      </w:rPr>
                    </w:pPr>
                  </w:p>
                </w:txbxContent>
              </v:textbox>
              <w10:anchorlock/>
            </v:shape>
          </w:pict>
        </mc:Fallback>
      </mc:AlternateContent>
    </w:r>
    <w:r>
      <w:rPr>
        <w:noProof/>
        <w:lang w:eastAsia="en-AU"/>
      </w:rPr>
      <mc:AlternateContent>
        <mc:Choice Requires="wps">
          <w:drawing>
            <wp:inline distT="0" distB="0" distL="0" distR="0" wp14:anchorId="5AE0DAEC" wp14:editId="1A82C54D">
              <wp:extent cx="4320000" cy="720000"/>
              <wp:effectExtent l="0" t="0" r="0" b="0"/>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p w14:paraId="60A6C159" w14:textId="1DFA8DA9" w:rsidR="00C11350" w:rsidRPr="00097369" w:rsidRDefault="00C11350" w:rsidP="00BA24FB">
                          <w:pPr>
                            <w:pStyle w:val="Footer"/>
                            <w:jc w:val="right"/>
                          </w:pPr>
                          <w:r>
                            <w:t>Radio prominence on smart speakers</w:t>
                          </w:r>
                        </w:p>
                        <w:p w14:paraId="78546C6A" w14:textId="77777777" w:rsidR="00C11350" w:rsidRPr="00077FE0" w:rsidRDefault="00C11350" w:rsidP="00BA24FB">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inline>
          </w:drawing>
        </mc:Choice>
        <mc:Fallback>
          <w:pict>
            <v:shape w14:anchorId="5AE0DAEC" id="Text Box 20" o:spid="_x0000_s1034" type="#_x0000_t202" style="width:340.1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" filled="f" stroked="f" strokeweight=".5pt">
              <v:textbox inset="0,0,28mm,7mm">
                <w:txbxContent>
                  <w:p w14:paraId="60A6C159" w14:textId="1DFA8DA9" w:rsidR="00C11350" w:rsidRPr="00097369" w:rsidRDefault="00C11350" w:rsidP="00BA24FB">
                    <w:pPr>
                      <w:pStyle w:val="Footer"/>
                      <w:jc w:val="right"/>
                    </w:pPr>
                    <w:r>
                      <w:t>Radio prominence on smart speakers</w:t>
                    </w:r>
                  </w:p>
                  <w:p w14:paraId="78546C6A" w14:textId="77777777" w:rsidR="00C11350" w:rsidRPr="00077FE0" w:rsidRDefault="00C11350" w:rsidP="00BA24FB">
                    <w:pPr>
                      <w:pStyle w:val="SecurityMarker"/>
                      <w:jc w:val="right"/>
                      <w:rPr>
                        <w:color w:val="FFFFFF" w:themeColor="background1"/>
                      </w:rPr>
                    </w:pPr>
                  </w:p>
                </w:txbxContent>
              </v:textbox>
              <w10:anchorlock/>
            </v:shape>
          </w:pict>
        </mc:Fallback>
      </mc:AlternateContent>
    </w:r>
    <w:r>
      <w:rPr>
        <w:noProof/>
        <w:lang w:eastAsia="en-AU"/>
      </w:rPr>
      <w:drawing>
        <wp:inline distT="0" distB="0" distL="0" distR="0" wp14:anchorId="29C8EA7A" wp14:editId="3BB0EFFD">
          <wp:extent cx="10692000" cy="183240"/>
          <wp:effectExtent l="0" t="0" r="0" b="762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3E502" w14:textId="77777777" w:rsidR="00C11350" w:rsidRPr="005912BE" w:rsidRDefault="00C11350" w:rsidP="005912BE">
      <w:pPr>
        <w:spacing w:before="300"/>
        <w:rPr>
          <w:color w:val="008089" w:themeColor="accent2"/>
        </w:rPr>
      </w:pPr>
      <w:r w:rsidRPr="004063DE">
        <w:rPr>
          <w:color w:val="004044" w:themeColor="accent2" w:themeShade="80"/>
        </w:rPr>
        <w:t>----------</w:t>
      </w:r>
    </w:p>
  </w:footnote>
  <w:footnote w:type="continuationSeparator" w:id="0">
    <w:p w14:paraId="74325A3A" w14:textId="77777777" w:rsidR="00C11350" w:rsidRDefault="00C11350" w:rsidP="008456D5">
      <w:pPr>
        <w:spacing w:before="0" w:after="0"/>
      </w:pPr>
      <w:r>
        <w:continuationSeparator/>
      </w:r>
    </w:p>
  </w:footnote>
  <w:footnote w:type="continuationNotice" w:id="1">
    <w:p w14:paraId="39729801" w14:textId="77777777" w:rsidR="00C11350" w:rsidRDefault="00C11350">
      <w:pPr>
        <w:spacing w:before="0" w:after="0"/>
      </w:pPr>
    </w:p>
  </w:footnote>
  <w:footnote w:id="2">
    <w:p w14:paraId="15F9D9B4" w14:textId="26C1D688" w:rsidR="00C11350" w:rsidRPr="00B439BC" w:rsidRDefault="00C11350" w:rsidP="00563F21">
      <w:pPr>
        <w:pStyle w:val="FootnoteText"/>
        <w:ind w:left="0" w:firstLine="0"/>
        <w:rPr>
          <w:color w:val="0046FF" w:themeColor="hyperlink"/>
          <w:u w:val="single"/>
        </w:rPr>
      </w:pPr>
      <w:r>
        <w:rPr>
          <w:rStyle w:val="FootnoteReference"/>
        </w:rPr>
        <w:footnoteRef/>
      </w:r>
      <w:r>
        <w:t xml:space="preserve"> Telsyte Australian IoT@Home Market Study 2022, as referenced in </w:t>
      </w:r>
      <w:r w:rsidRPr="00434FC4">
        <w:t>Australian Competition &amp; Consumer Commission (ACCC)</w:t>
      </w:r>
      <w:r>
        <w:t xml:space="preserve"> (September 2023) ‘</w:t>
      </w:r>
      <w:hyperlink r:id="rId1" w:history="1">
        <w:r>
          <w:rPr>
            <w:rStyle w:val="Hyperlink"/>
          </w:rPr>
          <w:t>Digital Platform Services Inquiry, Interim report 7</w:t>
        </w:r>
      </w:hyperlink>
      <w:r>
        <w:rPr>
          <w:rStyle w:val="Hyperlink"/>
        </w:rPr>
        <w:t xml:space="preserve">’ </w:t>
      </w:r>
      <w:r w:rsidRPr="00C35CE8">
        <w:rPr>
          <w:rStyle w:val="Hyperlink"/>
          <w:i/>
        </w:rPr>
        <w:t>Digital platform services inquiry</w:t>
      </w:r>
      <w:r>
        <w:rPr>
          <w:rStyle w:val="Hyperlink"/>
          <w:i/>
        </w:rPr>
        <w:t xml:space="preserve"> </w:t>
      </w:r>
      <w:r>
        <w:rPr>
          <w:rStyle w:val="Hyperlink"/>
        </w:rPr>
        <w:t>(accc.gov.au)</w:t>
      </w:r>
      <w:r w:rsidRPr="003A2DB3">
        <w:rPr>
          <w:rStyle w:val="Hyperlink"/>
          <w:color w:val="auto"/>
          <w:u w:val="none"/>
        </w:rPr>
        <w:t>,</w:t>
      </w:r>
      <w:r>
        <w:t xml:space="preserve"> p 73, accessed 12 June 2024.</w:t>
      </w:r>
    </w:p>
  </w:footnote>
  <w:footnote w:id="3">
    <w:p w14:paraId="5326187A" w14:textId="75D0FBFB" w:rsidR="00C11350" w:rsidRPr="00E2791D" w:rsidRDefault="00C11350" w:rsidP="00581127">
      <w:pPr>
        <w:pStyle w:val="FootnoteText"/>
        <w:ind w:left="0" w:firstLine="0"/>
        <w:rPr>
          <w:szCs w:val="18"/>
          <w:lang w:val="en-US"/>
        </w:rPr>
      </w:pPr>
      <w:r>
        <w:rPr>
          <w:rStyle w:val="FootnoteReference"/>
        </w:rPr>
        <w:footnoteRef/>
      </w:r>
      <w:r>
        <w:t xml:space="preserve"> UK Government (2024) </w:t>
      </w:r>
      <w:hyperlink r:id="rId2" w:history="1">
        <w:r w:rsidRPr="00DB5412">
          <w:rPr>
            <w:rStyle w:val="Hyperlink"/>
            <w:szCs w:val="18"/>
          </w:rPr>
          <w:t>Media Act 2024 (UK)</w:t>
        </w:r>
      </w:hyperlink>
      <w:r>
        <w:rPr>
          <w:rStyle w:val="Hyperlink"/>
          <w:u w:val="none"/>
        </w:rPr>
        <w:t xml:space="preserve">, </w:t>
      </w:r>
      <w:r>
        <w:rPr>
          <w:szCs w:val="18"/>
        </w:rPr>
        <w:t>accessed 12 June 2024.</w:t>
      </w:r>
      <w:r w:rsidRPr="00DF218D">
        <w:rPr>
          <w:rStyle w:val="Hyperlink"/>
          <w:color w:val="auto"/>
          <w:u w:val="none"/>
        </w:rPr>
        <w:t xml:space="preserve"> See </w:t>
      </w:r>
      <w:r>
        <w:rPr>
          <w:szCs w:val="18"/>
        </w:rPr>
        <w:t xml:space="preserve">radio framework – Parts </w:t>
      </w:r>
      <w:r w:rsidRPr="00E2791D">
        <w:rPr>
          <w:szCs w:val="18"/>
        </w:rPr>
        <w:t xml:space="preserve">5 </w:t>
      </w:r>
      <w:r>
        <w:rPr>
          <w:szCs w:val="18"/>
        </w:rPr>
        <w:t>(</w:t>
      </w:r>
      <w:r w:rsidRPr="00E2791D">
        <w:rPr>
          <w:szCs w:val="18"/>
        </w:rPr>
        <w:t>Regulation of radio services</w:t>
      </w:r>
      <w:r>
        <w:rPr>
          <w:szCs w:val="18"/>
        </w:rPr>
        <w:t>)</w:t>
      </w:r>
      <w:r w:rsidRPr="00E2791D">
        <w:rPr>
          <w:szCs w:val="18"/>
        </w:rPr>
        <w:t xml:space="preserve"> and 6 </w:t>
      </w:r>
      <w:r>
        <w:rPr>
          <w:szCs w:val="18"/>
        </w:rPr>
        <w:t>(</w:t>
      </w:r>
      <w:r w:rsidRPr="00E2791D">
        <w:rPr>
          <w:szCs w:val="18"/>
        </w:rPr>
        <w:t>Regulation of radio selection services</w:t>
      </w:r>
      <w:r>
        <w:rPr>
          <w:szCs w:val="18"/>
        </w:rPr>
        <w:t>).</w:t>
      </w:r>
    </w:p>
  </w:footnote>
  <w:footnote w:id="4">
    <w:p w14:paraId="1885846B" w14:textId="4D3F0A8C" w:rsidR="00C11350" w:rsidRDefault="00C11350" w:rsidP="00563F21">
      <w:pPr>
        <w:pStyle w:val="FootnoteText"/>
        <w:ind w:left="0" w:firstLine="0"/>
      </w:pPr>
      <w:r>
        <w:rPr>
          <w:rStyle w:val="FootnoteReference"/>
        </w:rPr>
        <w:footnoteRef/>
      </w:r>
      <w:r>
        <w:t xml:space="preserve"> UK </w:t>
      </w:r>
      <w:r w:rsidRPr="00434FC4">
        <w:t>Department of Digital, Culture, Media &amp; Sport (DCMS) (</w:t>
      </w:r>
      <w:r>
        <w:t xml:space="preserve">2023), </w:t>
      </w:r>
      <w:hyperlink r:id="rId3" w:history="1">
        <w:r>
          <w:rPr>
            <w:rStyle w:val="Hyperlink"/>
          </w:rPr>
          <w:t>Impact Assessment - Regulation of radio services across voice assistant platforms [PDF 1,627KB] (assets.publishing.service.gov.uk)</w:t>
        </w:r>
      </w:hyperlink>
      <w:r>
        <w:t>, p 7-8, accessed 6 June 2024.</w:t>
      </w:r>
    </w:p>
  </w:footnote>
  <w:footnote w:id="5">
    <w:p w14:paraId="6F80961C" w14:textId="32492F0B" w:rsidR="00C11350" w:rsidRDefault="00C11350" w:rsidP="00563F21">
      <w:pPr>
        <w:pStyle w:val="FootnoteText"/>
        <w:ind w:left="0" w:firstLine="0"/>
      </w:pPr>
      <w:r>
        <w:rPr>
          <w:rStyle w:val="FootnoteReference"/>
        </w:rPr>
        <w:footnoteRef/>
      </w:r>
      <w:r>
        <w:t xml:space="preserve"> Commercial Radio and Audio (CRA) (2018), Voice Request Audit. Unpublished.</w:t>
      </w:r>
    </w:p>
  </w:footnote>
  <w:footnote w:id="6">
    <w:p w14:paraId="517A2518" w14:textId="06848C22" w:rsidR="00C11350" w:rsidRPr="00E3268E" w:rsidRDefault="00C11350" w:rsidP="00563F21">
      <w:pPr>
        <w:pStyle w:val="FootnoteText"/>
        <w:ind w:left="0" w:firstLine="0"/>
        <w:rPr>
          <w:lang w:val="en-US"/>
        </w:rPr>
      </w:pPr>
      <w:r>
        <w:rPr>
          <w:rStyle w:val="FootnoteReference"/>
        </w:rPr>
        <w:footnoteRef/>
      </w:r>
      <w:r>
        <w:t xml:space="preserve"> Parliament of the Commonwealth of Australia, Senate Standing Committee on Environment and Communications (2024) </w:t>
      </w:r>
      <w:hyperlink r:id="rId4" w:history="1">
        <w:r>
          <w:rPr>
            <w:rStyle w:val="Hyperlink"/>
          </w:rPr>
          <w:t xml:space="preserve">Communications Legislation Amendment (Prominence and Anti-siphoning) Bill 2023 [Provisions] – Report April 2024, </w:t>
        </w:r>
        <w:r w:rsidRPr="00434FC4">
          <w:rPr>
            <w:rStyle w:val="Hyperlink"/>
          </w:rPr>
          <w:t>Parliament of Australia</w:t>
        </w:r>
        <w:r>
          <w:rPr>
            <w:rStyle w:val="Hyperlink"/>
          </w:rPr>
          <w:t xml:space="preserve"> (aph.gov.au)</w:t>
        </w:r>
      </w:hyperlink>
      <w:r>
        <w:t>, accessed 3 June 2024. See Recommendation 2 and discussion at 2.145.</w:t>
      </w:r>
    </w:p>
  </w:footnote>
  <w:footnote w:id="7">
    <w:p w14:paraId="7E9FFBEB" w14:textId="7F651792" w:rsidR="00C11350" w:rsidRPr="001C2B35" w:rsidRDefault="00C11350" w:rsidP="00563F21">
      <w:pPr>
        <w:pStyle w:val="FootnoteText"/>
        <w:ind w:left="0" w:firstLine="0"/>
        <w:rPr>
          <w:lang w:val="en-US"/>
        </w:rPr>
      </w:pPr>
      <w:r>
        <w:rPr>
          <w:rStyle w:val="FootnoteReference"/>
        </w:rPr>
        <w:footnoteRef/>
      </w:r>
      <w:r>
        <w:t xml:space="preserve"> Social Research Centre (2023), ‘</w:t>
      </w:r>
      <w:hyperlink r:id="rId5" w:history="1">
        <w:r w:rsidRPr="00C30C06">
          <w:rPr>
            <w:rStyle w:val="Hyperlink"/>
          </w:rPr>
          <w:t>Television &amp; Media Survey 2023</w:t>
        </w:r>
        <w:r>
          <w:rPr>
            <w:rStyle w:val="Hyperlink"/>
          </w:rPr>
          <w:t xml:space="preserve"> - summary report’</w:t>
        </w:r>
        <w:r w:rsidRPr="00434FC4">
          <w:rPr>
            <w:i/>
          </w:rPr>
          <w:t xml:space="preserve"> </w:t>
        </w:r>
        <w:r w:rsidRPr="00434FC4">
          <w:rPr>
            <w:rStyle w:val="Hyperlink"/>
            <w:i/>
          </w:rPr>
          <w:t>Television and Media Survey</w:t>
        </w:r>
        <w:r w:rsidRPr="00C30C06">
          <w:rPr>
            <w:rStyle w:val="Hyperlink"/>
          </w:rPr>
          <w:t xml:space="preserve"> (infrastructure.gov.au)</w:t>
        </w:r>
      </w:hyperlink>
      <w:r>
        <w:t>, p 67, accessed 12 June 2024.</w:t>
      </w:r>
    </w:p>
  </w:footnote>
  <w:footnote w:id="8">
    <w:p w14:paraId="5B6F6343" w14:textId="00AF3327" w:rsidR="00C11350" w:rsidRPr="00B5307F" w:rsidRDefault="00C11350" w:rsidP="00563F21">
      <w:pPr>
        <w:pStyle w:val="FootnoteText"/>
        <w:ind w:left="0" w:firstLine="0"/>
        <w:rPr>
          <w:lang w:val="en-US"/>
        </w:rPr>
      </w:pPr>
      <w:r>
        <w:rPr>
          <w:rStyle w:val="FootnoteReference"/>
        </w:rPr>
        <w:footnoteRef/>
      </w:r>
      <w:r>
        <w:t xml:space="preserve"> </w:t>
      </w:r>
      <w:r w:rsidRPr="002A35FC">
        <w:t>Park S, McGuinness K, Fisher C, Lee J</w:t>
      </w:r>
      <w:r w:rsidRPr="00434FC4">
        <w:t>Y</w:t>
      </w:r>
      <w:r w:rsidRPr="002A35FC">
        <w:t xml:space="preserve">, McCallum K, Cai X, Chatskin M, </w:t>
      </w:r>
      <w:r w:rsidRPr="00C55CA5">
        <w:t xml:space="preserve">Mardjianto </w:t>
      </w:r>
      <w:r w:rsidRPr="00434FC4">
        <w:t>FX</w:t>
      </w:r>
      <w:r w:rsidRPr="00C55CA5">
        <w:t>L</w:t>
      </w:r>
      <w:r w:rsidRPr="00434FC4">
        <w:t>D</w:t>
      </w:r>
      <w:r w:rsidRPr="002A35FC">
        <w:t xml:space="preserve">, &amp; Yao </w:t>
      </w:r>
      <w:r w:rsidRPr="00434FC4">
        <w:t>(</w:t>
      </w:r>
      <w:r w:rsidRPr="002A35FC">
        <w:t>P</w:t>
      </w:r>
      <w:r w:rsidRPr="00434FC4">
        <w:t>inker) S</w:t>
      </w:r>
      <w:r w:rsidRPr="002A35FC">
        <w:t xml:space="preserve"> (2023), </w:t>
      </w:r>
      <w:hyperlink r:id="rId6" w:history="1">
        <w:r w:rsidRPr="00434FC4">
          <w:rPr>
            <w:rStyle w:val="Hyperlink"/>
          </w:rPr>
          <w:t>‘Digital News Report: Australia 2023</w:t>
        </w:r>
        <w:r w:rsidRPr="00434FC4">
          <w:rPr>
            <w:rStyle w:val="Hyperlink"/>
            <w:i/>
          </w:rPr>
          <w:t>’ Digital News Report: Australia</w:t>
        </w:r>
      </w:hyperlink>
      <w:r w:rsidRPr="002A35FC">
        <w:rPr>
          <w:rStyle w:val="Hyperlink"/>
          <w:color w:val="auto"/>
          <w:u w:val="none"/>
        </w:rPr>
        <w:t>,</w:t>
      </w:r>
      <w:r w:rsidRPr="002A35FC">
        <w:t xml:space="preserve"> Canberra: News &amp; Media Research Centre, University of Canberra, p 76, accessed 1</w:t>
      </w:r>
      <w:r>
        <w:t>5</w:t>
      </w:r>
      <w:r w:rsidRPr="002A35FC">
        <w:t xml:space="preserve"> May 2024</w:t>
      </w:r>
    </w:p>
  </w:footnote>
  <w:footnote w:id="9">
    <w:p w14:paraId="597A03B5" w14:textId="1B8BAE36" w:rsidR="00C11350" w:rsidRPr="00FC121C" w:rsidRDefault="00C11350" w:rsidP="00FC121C">
      <w:pPr>
        <w:pStyle w:val="FootnoteText"/>
        <w:ind w:left="0" w:firstLine="0"/>
        <w:rPr>
          <w:lang w:val="en-US"/>
        </w:rPr>
      </w:pPr>
      <w:r>
        <w:rPr>
          <w:rStyle w:val="FootnoteReference"/>
        </w:rPr>
        <w:footnoteRef/>
      </w:r>
      <w:r>
        <w:t xml:space="preserve"> Ibid, p 82.</w:t>
      </w:r>
    </w:p>
  </w:footnote>
  <w:footnote w:id="10">
    <w:p w14:paraId="0425B6E3" w14:textId="5C49FF16" w:rsidR="00C11350" w:rsidRPr="00637D28" w:rsidRDefault="00C11350" w:rsidP="00563F21">
      <w:pPr>
        <w:pStyle w:val="FootnoteText"/>
        <w:ind w:left="0" w:firstLine="0"/>
        <w:rPr>
          <w:lang w:val="en-US"/>
        </w:rPr>
      </w:pPr>
      <w:r>
        <w:rPr>
          <w:rStyle w:val="FootnoteReference"/>
        </w:rPr>
        <w:footnoteRef/>
      </w:r>
      <w:r>
        <w:t xml:space="preserve"> Australian Communications and Media Authority (ACMA) (2022), </w:t>
      </w:r>
      <w:hyperlink r:id="rId7" w:history="1">
        <w:r>
          <w:rPr>
            <w:rStyle w:val="Hyperlink"/>
          </w:rPr>
          <w:t>What audiences want - Audience expectations for content safeguards (acma.gov.au)</w:t>
        </w:r>
      </w:hyperlink>
      <w:r>
        <w:t>, p 17, accessed 1 May 2024.</w:t>
      </w:r>
    </w:p>
  </w:footnote>
  <w:footnote w:id="11">
    <w:p w14:paraId="3AF801DF" w14:textId="1DCBD75F" w:rsidR="00C11350" w:rsidRDefault="00C11350" w:rsidP="00563F21">
      <w:pPr>
        <w:pStyle w:val="FootnoteText"/>
        <w:ind w:left="0" w:firstLine="0"/>
      </w:pPr>
      <w:r>
        <w:rPr>
          <w:rStyle w:val="FootnoteReference"/>
        </w:rPr>
        <w:footnoteRef/>
      </w:r>
      <w:r w:rsidRPr="0049119C">
        <w:t xml:space="preserve"> </w:t>
      </w:r>
      <w:r w:rsidRPr="00434FC4">
        <w:t>Parliament of the Commonwealth of Australia,</w:t>
      </w:r>
      <w:r>
        <w:t xml:space="preserve"> Senate Standing Committee on Finance and Public Administration (2020), </w:t>
      </w:r>
      <w:hyperlink r:id="rId8" w:history="1">
        <w:r>
          <w:rPr>
            <w:rStyle w:val="Hyperlink"/>
          </w:rPr>
          <w:t>Lessons to be learned in relation to the Australian bushfire season 2019-20: Interim report – Parliament of Australia (aph.gov.au)</w:t>
        </w:r>
      </w:hyperlink>
      <w:r>
        <w:t>, Chapter 8, accessed 29 May 2024.</w:t>
      </w:r>
    </w:p>
  </w:footnote>
  <w:footnote w:id="12">
    <w:p w14:paraId="664C2826" w14:textId="66F2F18D" w:rsidR="00C11350" w:rsidRDefault="00C11350" w:rsidP="00563F21">
      <w:pPr>
        <w:pStyle w:val="FootnoteText"/>
        <w:ind w:left="0" w:firstLine="0"/>
      </w:pPr>
      <w:r>
        <w:rPr>
          <w:rStyle w:val="FootnoteReference"/>
        </w:rPr>
        <w:footnoteRef/>
      </w:r>
      <w:r>
        <w:t xml:space="preserve"> Ibid.</w:t>
      </w:r>
    </w:p>
  </w:footnote>
  <w:footnote w:id="13">
    <w:p w14:paraId="0E21EC85" w14:textId="3012176D" w:rsidR="00C11350" w:rsidRDefault="00C11350" w:rsidP="00563F21">
      <w:pPr>
        <w:pStyle w:val="FootnoteText"/>
        <w:ind w:left="0" w:firstLine="0"/>
      </w:pPr>
      <w:r>
        <w:rPr>
          <w:rStyle w:val="FootnoteReference"/>
        </w:rPr>
        <w:footnoteRef/>
      </w:r>
      <w:r>
        <w:t xml:space="preserve"> Health Direct (2024), </w:t>
      </w:r>
      <w:hyperlink r:id="rId9" w:history="1">
        <w:r>
          <w:rPr>
            <w:rStyle w:val="Hyperlink"/>
          </w:rPr>
          <w:t>Emergency apps and online tools (healthdirect</w:t>
        </w:r>
      </w:hyperlink>
      <w:r>
        <w:rPr>
          <w:rStyle w:val="Hyperlink"/>
        </w:rPr>
        <w:t>.gov.au)</w:t>
      </w:r>
      <w:r w:rsidRPr="00270C34">
        <w:rPr>
          <w:rStyle w:val="Hyperlink"/>
          <w:color w:val="auto"/>
          <w:u w:val="none"/>
        </w:rPr>
        <w:t xml:space="preserve">, </w:t>
      </w:r>
      <w:r w:rsidRPr="00BA0375">
        <w:rPr>
          <w:rStyle w:val="Hyperlink"/>
          <w:color w:val="auto"/>
          <w:u w:val="none"/>
        </w:rPr>
        <w:t>accessed April 2024.</w:t>
      </w:r>
    </w:p>
  </w:footnote>
  <w:footnote w:id="14">
    <w:p w14:paraId="467B7074" w14:textId="4119881D" w:rsidR="00C11350" w:rsidRDefault="00C11350" w:rsidP="00563F21">
      <w:pPr>
        <w:pStyle w:val="FootnoteText"/>
        <w:ind w:left="0" w:firstLine="0"/>
      </w:pPr>
      <w:r>
        <w:rPr>
          <w:rStyle w:val="FootnoteReference"/>
        </w:rPr>
        <w:footnoteRef/>
      </w:r>
      <w:r>
        <w:t xml:space="preserve"> ABC (2024), </w:t>
      </w:r>
      <w:hyperlink r:id="rId10" w:history="1">
        <w:r w:rsidRPr="006B66BD">
          <w:rPr>
            <w:rStyle w:val="Hyperlink"/>
          </w:rPr>
          <w:t>Your mobile phone could help save your life. Here's how (abc.net.au/emergency)</w:t>
        </w:r>
      </w:hyperlink>
      <w:r w:rsidRPr="00270C34">
        <w:rPr>
          <w:rStyle w:val="Hyperlink"/>
          <w:color w:val="auto"/>
          <w:u w:val="none"/>
        </w:rPr>
        <w:t>, a</w:t>
      </w:r>
      <w:r w:rsidRPr="00BA0375">
        <w:rPr>
          <w:rStyle w:val="Hyperlink"/>
          <w:color w:val="auto"/>
          <w:u w:val="none"/>
        </w:rPr>
        <w:t>ccessed April 2024.</w:t>
      </w:r>
    </w:p>
  </w:footnote>
  <w:footnote w:id="15">
    <w:p w14:paraId="194F76DA" w14:textId="24E3635E" w:rsidR="00C11350" w:rsidRDefault="00C11350" w:rsidP="00641514">
      <w:pPr>
        <w:pStyle w:val="FootnoteText"/>
        <w:ind w:left="0" w:firstLine="0"/>
      </w:pPr>
      <w:r>
        <w:rPr>
          <w:rStyle w:val="FootnoteReference"/>
        </w:rPr>
        <w:footnoteRef/>
      </w:r>
      <w:r>
        <w:t xml:space="preserve"> Social Research Centre (2023) ‘</w:t>
      </w:r>
      <w:hyperlink r:id="rId11" w:history="1">
        <w:r w:rsidRPr="00C30C06">
          <w:rPr>
            <w:rStyle w:val="Hyperlink"/>
          </w:rPr>
          <w:t>Television &amp; Media Survey 2023</w:t>
        </w:r>
        <w:r>
          <w:rPr>
            <w:rStyle w:val="Hyperlink"/>
          </w:rPr>
          <w:t xml:space="preserve"> – summary report’ </w:t>
        </w:r>
        <w:r w:rsidRPr="00434FC4">
          <w:rPr>
            <w:rStyle w:val="Hyperlink"/>
            <w:i/>
          </w:rPr>
          <w:t>Television and Media Survey</w:t>
        </w:r>
        <w:r>
          <w:rPr>
            <w:rStyle w:val="Hyperlink"/>
            <w:i/>
          </w:rPr>
          <w:t xml:space="preserve"> </w:t>
        </w:r>
        <w:r w:rsidRPr="00C30C06">
          <w:rPr>
            <w:rStyle w:val="Hyperlink"/>
          </w:rPr>
          <w:t>(infrastructure.gov.au)</w:t>
        </w:r>
      </w:hyperlink>
      <w:r>
        <w:t>, p 69, accessed 5 June 2024.</w:t>
      </w:r>
    </w:p>
  </w:footnote>
  <w:footnote w:id="16">
    <w:p w14:paraId="406B9A7E" w14:textId="46B835C0" w:rsidR="00C11350" w:rsidRDefault="00C11350" w:rsidP="00641514">
      <w:pPr>
        <w:pStyle w:val="FootnoteText"/>
        <w:ind w:left="0" w:firstLine="0"/>
      </w:pPr>
      <w:r>
        <w:rPr>
          <w:rStyle w:val="FootnoteReference"/>
        </w:rPr>
        <w:footnoteRef/>
      </w:r>
      <w:r>
        <w:t xml:space="preserve"> Social Research Centre (2023) ‘</w:t>
      </w:r>
      <w:hyperlink r:id="rId12" w:history="1">
        <w:r w:rsidRPr="00C30C06">
          <w:rPr>
            <w:rStyle w:val="Hyperlink"/>
          </w:rPr>
          <w:t>Television &amp; Media Survey 2023</w:t>
        </w:r>
        <w:r>
          <w:rPr>
            <w:rStyle w:val="Hyperlink"/>
          </w:rPr>
          <w:t xml:space="preserve"> – summary report’ </w:t>
        </w:r>
        <w:r w:rsidRPr="00434FC4">
          <w:rPr>
            <w:rStyle w:val="Hyperlink"/>
            <w:i/>
          </w:rPr>
          <w:t>Television and Media Survey</w:t>
        </w:r>
        <w:r>
          <w:rPr>
            <w:rStyle w:val="Hyperlink"/>
            <w:i/>
          </w:rPr>
          <w:t xml:space="preserve"> </w:t>
        </w:r>
        <w:r w:rsidRPr="00C30C06">
          <w:rPr>
            <w:rStyle w:val="Hyperlink"/>
          </w:rPr>
          <w:t>(infrastructure.gov.au)</w:t>
        </w:r>
      </w:hyperlink>
      <w:r>
        <w:t>, p 71-72, accessed 29 May 2024.</w:t>
      </w:r>
    </w:p>
  </w:footnote>
  <w:footnote w:id="17">
    <w:p w14:paraId="6661E560" w14:textId="03E6B982" w:rsidR="00C11350" w:rsidRDefault="00C11350" w:rsidP="00563F21">
      <w:pPr>
        <w:pStyle w:val="FootnoteText"/>
        <w:ind w:left="0" w:firstLine="0"/>
      </w:pPr>
      <w:r>
        <w:rPr>
          <w:rStyle w:val="FootnoteReference"/>
        </w:rPr>
        <w:footnoteRef/>
      </w:r>
      <w:r>
        <w:t xml:space="preserve"> ACMA (2023), ‘</w:t>
      </w:r>
      <w:hyperlink r:id="rId13" w:history="1">
        <w:r w:rsidRPr="00F932E7">
          <w:rPr>
            <w:rStyle w:val="Hyperlink"/>
          </w:rPr>
          <w:t xml:space="preserve">Communications and media in Australia: How we watch and listen to content </w:t>
        </w:r>
        <w:r>
          <w:rPr>
            <w:rStyle w:val="Hyperlink"/>
          </w:rPr>
          <w:t xml:space="preserve">November 2023 </w:t>
        </w:r>
        <w:r w:rsidRPr="00F932E7">
          <w:rPr>
            <w:rStyle w:val="Hyperlink"/>
          </w:rPr>
          <w:t>– Executive summary and key findings</w:t>
        </w:r>
      </w:hyperlink>
      <w:r>
        <w:rPr>
          <w:rStyle w:val="Hyperlink"/>
        </w:rPr>
        <w:t xml:space="preserve">’, </w:t>
      </w:r>
      <w:r w:rsidRPr="00EB6CDA">
        <w:rPr>
          <w:rStyle w:val="Hyperlink"/>
          <w:i/>
        </w:rPr>
        <w:t>Communications and Media in Australia</w:t>
      </w:r>
      <w:r>
        <w:rPr>
          <w:rStyle w:val="Hyperlink"/>
          <w:i/>
        </w:rPr>
        <w:t xml:space="preserve"> </w:t>
      </w:r>
      <w:r>
        <w:rPr>
          <w:rStyle w:val="Hyperlink"/>
        </w:rPr>
        <w:t>(acma.gov.au)</w:t>
      </w:r>
      <w:r>
        <w:t>, p 7, accessed 16 May 2024.</w:t>
      </w:r>
    </w:p>
  </w:footnote>
  <w:footnote w:id="18">
    <w:p w14:paraId="35A5D3B0" w14:textId="73894D30" w:rsidR="00C11350" w:rsidRPr="00896340" w:rsidRDefault="00C11350" w:rsidP="00563F21">
      <w:pPr>
        <w:pStyle w:val="FootnoteText"/>
        <w:ind w:left="0" w:firstLine="0"/>
        <w:rPr>
          <w:lang w:val="en-US"/>
        </w:rPr>
      </w:pPr>
      <w:r w:rsidRPr="00FE61B1">
        <w:rPr>
          <w:rStyle w:val="FootnoteReference"/>
        </w:rPr>
        <w:footnoteRef/>
      </w:r>
      <w:r w:rsidRPr="00FE61B1">
        <w:t xml:space="preserve"> Social</w:t>
      </w:r>
      <w:r>
        <w:t xml:space="preserve"> Research Centre (2023), ‘</w:t>
      </w:r>
      <w:hyperlink r:id="rId14" w:history="1">
        <w:r w:rsidRPr="00C30C06">
          <w:rPr>
            <w:rStyle w:val="Hyperlink"/>
          </w:rPr>
          <w:t>Television &amp; Media Survey 2023</w:t>
        </w:r>
        <w:r>
          <w:rPr>
            <w:rStyle w:val="Hyperlink"/>
          </w:rPr>
          <w:t xml:space="preserve"> – summary report’ </w:t>
        </w:r>
        <w:r w:rsidRPr="00434FC4">
          <w:rPr>
            <w:rStyle w:val="Hyperlink"/>
            <w:i/>
          </w:rPr>
          <w:t>Television and Media Survey</w:t>
        </w:r>
        <w:r>
          <w:rPr>
            <w:rStyle w:val="Hyperlink"/>
            <w:i/>
          </w:rPr>
          <w:t xml:space="preserve"> </w:t>
        </w:r>
        <w:r w:rsidRPr="00C30C06">
          <w:rPr>
            <w:rStyle w:val="Hyperlink"/>
          </w:rPr>
          <w:t>(infrastructure.gov.au)</w:t>
        </w:r>
      </w:hyperlink>
      <w:r>
        <w:t>, p 53, accessed 29 May 2024.</w:t>
      </w:r>
    </w:p>
  </w:footnote>
  <w:footnote w:id="19">
    <w:p w14:paraId="68F59FEC" w14:textId="276C2477" w:rsidR="00C11350" w:rsidRDefault="00C11350" w:rsidP="00563F21">
      <w:pPr>
        <w:pStyle w:val="FootnoteText"/>
        <w:ind w:left="0" w:firstLine="0"/>
      </w:pPr>
      <w:r>
        <w:rPr>
          <w:rStyle w:val="FootnoteReference"/>
        </w:rPr>
        <w:footnoteRef/>
      </w:r>
      <w:r>
        <w:t xml:space="preserve"> ACMA (2023),’</w:t>
      </w:r>
      <w:hyperlink r:id="rId15" w:history="1">
        <w:r>
          <w:rPr>
            <w:rStyle w:val="Hyperlink"/>
          </w:rPr>
          <w:t>Communications and media in Australia: Trends and developments in viewing and listening 2022–23</w:t>
        </w:r>
      </w:hyperlink>
      <w:r>
        <w:rPr>
          <w:rStyle w:val="Hyperlink"/>
        </w:rPr>
        <w:t xml:space="preserve">’ </w:t>
      </w:r>
      <w:r w:rsidRPr="00EB6CDA">
        <w:rPr>
          <w:rStyle w:val="Hyperlink"/>
          <w:i/>
        </w:rPr>
        <w:t>Communications and Media in Australia</w:t>
      </w:r>
      <w:r>
        <w:rPr>
          <w:rStyle w:val="Hyperlink"/>
          <w:i/>
        </w:rPr>
        <w:t xml:space="preserve"> </w:t>
      </w:r>
      <w:r w:rsidRPr="00C35CE8">
        <w:rPr>
          <w:rStyle w:val="Hyperlink"/>
        </w:rPr>
        <w:t>(acma.gov.au)</w:t>
      </w:r>
      <w:r w:rsidRPr="00C35CE8">
        <w:t>,</w:t>
      </w:r>
      <w:r>
        <w:t xml:space="preserve"> p 11, accessed 16 May 2024.</w:t>
      </w:r>
    </w:p>
  </w:footnote>
  <w:footnote w:id="20">
    <w:p w14:paraId="30B51E0F" w14:textId="0A9CBD8A" w:rsidR="00C11350" w:rsidRPr="00791494" w:rsidRDefault="00C11350" w:rsidP="00563F21">
      <w:pPr>
        <w:rPr>
          <w:sz w:val="18"/>
          <w:szCs w:val="18"/>
        </w:rPr>
      </w:pPr>
      <w:r w:rsidRPr="009810A7">
        <w:rPr>
          <w:rStyle w:val="FootnoteReference"/>
          <w:sz w:val="18"/>
          <w:szCs w:val="18"/>
        </w:rPr>
        <w:footnoteRef/>
      </w:r>
      <w:r w:rsidRPr="009810A7">
        <w:rPr>
          <w:sz w:val="18"/>
          <w:szCs w:val="18"/>
        </w:rPr>
        <w:t xml:space="preserve"> Social Research Centre (2023)</w:t>
      </w:r>
      <w:r>
        <w:rPr>
          <w:sz w:val="18"/>
          <w:szCs w:val="18"/>
        </w:rPr>
        <w:t>, ‘</w:t>
      </w:r>
      <w:hyperlink r:id="rId16" w:history="1">
        <w:r w:rsidRPr="00C30C06">
          <w:rPr>
            <w:rStyle w:val="Hyperlink"/>
            <w:sz w:val="18"/>
            <w:szCs w:val="18"/>
          </w:rPr>
          <w:t>Television &amp; Media Survey 2023</w:t>
        </w:r>
        <w:r>
          <w:rPr>
            <w:rStyle w:val="Hyperlink"/>
            <w:sz w:val="18"/>
            <w:szCs w:val="18"/>
          </w:rPr>
          <w:t xml:space="preserve"> – summary report’ </w:t>
        </w:r>
        <w:r w:rsidRPr="00434FC4">
          <w:rPr>
            <w:rStyle w:val="Hyperlink"/>
            <w:i/>
            <w:sz w:val="18"/>
            <w:szCs w:val="18"/>
          </w:rPr>
          <w:t>Television and Media Survey</w:t>
        </w:r>
        <w:r w:rsidRPr="00C30C06">
          <w:rPr>
            <w:rStyle w:val="Hyperlink"/>
            <w:sz w:val="18"/>
            <w:szCs w:val="18"/>
          </w:rPr>
          <w:t xml:space="preserve"> (infrastructure.gov.au)</w:t>
        </w:r>
      </w:hyperlink>
      <w:r>
        <w:rPr>
          <w:sz w:val="18"/>
          <w:szCs w:val="18"/>
        </w:rPr>
        <w:t>, p 54, accessed 29 May 2024</w:t>
      </w:r>
      <w:r w:rsidRPr="0011252B">
        <w:rPr>
          <w:sz w:val="18"/>
          <w:szCs w:val="18"/>
        </w:rPr>
        <w:t>.</w:t>
      </w:r>
      <w:r>
        <w:rPr>
          <w:sz w:val="18"/>
          <w:szCs w:val="18"/>
        </w:rPr>
        <w:t xml:space="preserve"> The figure of 9 per cent is a net from the use of smart speakers to listen to FM Radio, AM Radio, DAB, and Radio via the internet or an app.</w:t>
      </w:r>
    </w:p>
  </w:footnote>
  <w:footnote w:id="21">
    <w:p w14:paraId="7817ABFC" w14:textId="2727782F" w:rsidR="00C11350" w:rsidRPr="00732751" w:rsidRDefault="00C11350" w:rsidP="00563F21">
      <w:pPr>
        <w:pStyle w:val="FootnoteText"/>
        <w:ind w:left="0" w:firstLine="0"/>
        <w:rPr>
          <w:lang w:val="en-US"/>
        </w:rPr>
      </w:pPr>
      <w:r>
        <w:rPr>
          <w:rStyle w:val="FootnoteReference"/>
        </w:rPr>
        <w:footnoteRef/>
      </w:r>
      <w:r>
        <w:t xml:space="preserve"> CRA (2022), ‘</w:t>
      </w:r>
      <w:hyperlink r:id="rId17" w:history="1">
        <w:r>
          <w:rPr>
            <w:rStyle w:val="Hyperlink"/>
          </w:rPr>
          <w:t xml:space="preserve">GfK Australian Share of Audio 2022’, </w:t>
        </w:r>
        <w:r w:rsidRPr="00732751">
          <w:rPr>
            <w:rStyle w:val="Hyperlink"/>
            <w:i/>
          </w:rPr>
          <w:t>Share of Audio</w:t>
        </w:r>
        <w:r>
          <w:rPr>
            <w:rStyle w:val="Hyperlink"/>
          </w:rPr>
          <w:t xml:space="preserve"> (commercialradio.com.au)</w:t>
        </w:r>
      </w:hyperlink>
      <w:r w:rsidRPr="00732751">
        <w:rPr>
          <w:rStyle w:val="Hyperlink"/>
          <w:color w:val="auto"/>
          <w:u w:val="none"/>
        </w:rPr>
        <w:t>,</w:t>
      </w:r>
      <w:r>
        <w:rPr>
          <w:rStyle w:val="Hyperlink"/>
          <w:u w:val="none"/>
        </w:rPr>
        <w:t xml:space="preserve"> </w:t>
      </w:r>
      <w:r w:rsidRPr="00732751">
        <w:rPr>
          <w:rStyle w:val="Hyperlink"/>
          <w:color w:val="auto"/>
          <w:u w:val="none"/>
        </w:rPr>
        <w:t xml:space="preserve">accessed </w:t>
      </w:r>
      <w:r>
        <w:rPr>
          <w:rStyle w:val="Hyperlink"/>
          <w:color w:val="auto"/>
          <w:u w:val="none"/>
        </w:rPr>
        <w:t>13</w:t>
      </w:r>
      <w:r w:rsidRPr="00732751">
        <w:rPr>
          <w:rStyle w:val="Hyperlink"/>
          <w:color w:val="auto"/>
          <w:u w:val="none"/>
        </w:rPr>
        <w:t xml:space="preserve"> May 2024.</w:t>
      </w:r>
    </w:p>
  </w:footnote>
  <w:footnote w:id="22">
    <w:p w14:paraId="6722BF42" w14:textId="461DD349" w:rsidR="00C11350" w:rsidRPr="00B25C06" w:rsidRDefault="00C11350" w:rsidP="00563F21">
      <w:pPr>
        <w:pStyle w:val="FootnoteText"/>
        <w:ind w:left="0" w:firstLine="0"/>
        <w:rPr>
          <w:lang w:val="en-US"/>
        </w:rPr>
      </w:pPr>
      <w:r>
        <w:rPr>
          <w:rStyle w:val="FootnoteReference"/>
        </w:rPr>
        <w:footnoteRef/>
      </w:r>
      <w:r>
        <w:t xml:space="preserve"> </w:t>
      </w:r>
      <w:r>
        <w:rPr>
          <w:lang w:val="en-US"/>
        </w:rPr>
        <w:t>Ibid, p 20.</w:t>
      </w:r>
    </w:p>
  </w:footnote>
  <w:footnote w:id="23">
    <w:p w14:paraId="318AEF81" w14:textId="2C8A91BB" w:rsidR="00C11350" w:rsidRPr="00B25C06" w:rsidRDefault="00C11350" w:rsidP="00563F21">
      <w:pPr>
        <w:pStyle w:val="FootnoteText"/>
        <w:ind w:left="0" w:firstLine="0"/>
        <w:rPr>
          <w:lang w:val="en-US"/>
        </w:rPr>
      </w:pPr>
      <w:r>
        <w:rPr>
          <w:rStyle w:val="FootnoteReference"/>
        </w:rPr>
        <w:footnoteRef/>
      </w:r>
      <w:r>
        <w:t xml:space="preserve"> </w:t>
      </w:r>
      <w:r>
        <w:rPr>
          <w:lang w:val="en-US"/>
        </w:rPr>
        <w:t>Ibid.</w:t>
      </w:r>
    </w:p>
  </w:footnote>
  <w:footnote w:id="24">
    <w:p w14:paraId="754DD604" w14:textId="303A58A6" w:rsidR="00C11350" w:rsidRDefault="00C11350" w:rsidP="0006751A">
      <w:pPr>
        <w:pStyle w:val="FootnoteText"/>
        <w:ind w:left="0" w:firstLine="0"/>
      </w:pPr>
      <w:r>
        <w:rPr>
          <w:rStyle w:val="FootnoteReference"/>
        </w:rPr>
        <w:footnoteRef/>
      </w:r>
      <w:r>
        <w:t xml:space="preserve"> Tolliday, T (23 December 2019), </w:t>
      </w:r>
      <w:hyperlink r:id="rId18" w:history="1">
        <w:r>
          <w:rPr>
            <w:rStyle w:val="Hyperlink"/>
          </w:rPr>
          <w:t xml:space="preserve">Creating Voice Skills For Google Assistant And Amazon Alexa </w:t>
        </w:r>
      </w:hyperlink>
      <w:r>
        <w:rPr>
          <w:rStyle w:val="Hyperlink"/>
        </w:rPr>
        <w:t xml:space="preserve"> (smashingmagazine.com)</w:t>
      </w:r>
      <w:r>
        <w:t>, accessed 26 April 2024.</w:t>
      </w:r>
    </w:p>
  </w:footnote>
  <w:footnote w:id="25">
    <w:p w14:paraId="50863673" w14:textId="4967AD46" w:rsidR="00C11350" w:rsidRPr="003C740B" w:rsidRDefault="00C11350" w:rsidP="00563F21">
      <w:pPr>
        <w:pStyle w:val="FootnoteText"/>
        <w:ind w:left="0" w:firstLine="0"/>
        <w:rPr>
          <w:lang w:val="en-US"/>
        </w:rPr>
      </w:pPr>
      <w:r>
        <w:rPr>
          <w:rStyle w:val="FootnoteReference"/>
        </w:rPr>
        <w:footnoteRef/>
      </w:r>
      <w:r>
        <w:t xml:space="preserve"> ACMA (2023), ‘</w:t>
      </w:r>
      <w:hyperlink r:id="rId19" w:history="1">
        <w:r>
          <w:rPr>
            <w:rStyle w:val="Hyperlink"/>
          </w:rPr>
          <w:t>Communications and media in Australia: How we watch and listen to content</w:t>
        </w:r>
      </w:hyperlink>
      <w:r>
        <w:rPr>
          <w:rStyle w:val="Hyperlink"/>
        </w:rPr>
        <w:t xml:space="preserve"> November 2023’ </w:t>
      </w:r>
      <w:r w:rsidRPr="00E44CA3">
        <w:rPr>
          <w:rStyle w:val="Hyperlink"/>
          <w:i/>
        </w:rPr>
        <w:t>Communications and Media in Australia</w:t>
      </w:r>
      <w:r>
        <w:rPr>
          <w:rStyle w:val="Hyperlink"/>
          <w:i/>
        </w:rPr>
        <w:t xml:space="preserve"> </w:t>
      </w:r>
      <w:r w:rsidRPr="00C35CE8">
        <w:rPr>
          <w:rStyle w:val="Hyperlink"/>
        </w:rPr>
        <w:t>(acma.gov.au)</w:t>
      </w:r>
      <w:r w:rsidRPr="00C35CE8">
        <w:rPr>
          <w:rStyle w:val="Hyperlink"/>
          <w:u w:val="none"/>
        </w:rPr>
        <w:t>,</w:t>
      </w:r>
      <w:r>
        <w:rPr>
          <w:rStyle w:val="Hyperlink"/>
          <w:u w:val="none"/>
        </w:rPr>
        <w:t xml:space="preserve"> </w:t>
      </w:r>
      <w:r w:rsidRPr="00F16B75">
        <w:rPr>
          <w:rStyle w:val="Hyperlink"/>
          <w:color w:val="auto"/>
          <w:u w:val="none"/>
        </w:rPr>
        <w:t xml:space="preserve">Chapter 8, </w:t>
      </w:r>
      <w:r w:rsidRPr="00C35CE8">
        <w:rPr>
          <w:rStyle w:val="Hyperlink"/>
          <w:color w:val="auto"/>
          <w:u w:val="none"/>
        </w:rPr>
        <w:t>accessed 1</w:t>
      </w:r>
      <w:r>
        <w:rPr>
          <w:rStyle w:val="Hyperlink"/>
          <w:color w:val="auto"/>
          <w:u w:val="none"/>
        </w:rPr>
        <w:t>6</w:t>
      </w:r>
      <w:r w:rsidRPr="00C35CE8">
        <w:rPr>
          <w:rStyle w:val="Hyperlink"/>
          <w:color w:val="auto"/>
          <w:u w:val="none"/>
        </w:rPr>
        <w:t xml:space="preserve"> May 2024.</w:t>
      </w:r>
    </w:p>
  </w:footnote>
  <w:footnote w:id="26">
    <w:p w14:paraId="576CE27F" w14:textId="297EDA09" w:rsidR="00C11350" w:rsidRDefault="00C11350" w:rsidP="00563F21">
      <w:pPr>
        <w:pStyle w:val="FootnoteText"/>
        <w:ind w:left="0" w:firstLine="0"/>
      </w:pPr>
      <w:r>
        <w:rPr>
          <w:rStyle w:val="FootnoteReference"/>
        </w:rPr>
        <w:footnoteRef/>
      </w:r>
      <w:r>
        <w:t xml:space="preserve"> CRA (2021), </w:t>
      </w:r>
      <w:hyperlink r:id="rId20" w:history="1">
        <w:r w:rsidRPr="00F16B75">
          <w:rPr>
            <w:rStyle w:val="Hyperlink"/>
          </w:rPr>
          <w:t>The Smart Audio Report Australia 2021 (commercialradio.com.au)</w:t>
        </w:r>
      </w:hyperlink>
      <w:r w:rsidRPr="00F16B75">
        <w:rPr>
          <w:rStyle w:val="Hyperlink"/>
          <w:color w:val="auto"/>
          <w:u w:val="none"/>
        </w:rPr>
        <w:t xml:space="preserve">, p 4, </w:t>
      </w:r>
      <w:r w:rsidRPr="00C35CE8">
        <w:rPr>
          <w:rStyle w:val="Hyperlink"/>
          <w:color w:val="auto"/>
          <w:u w:val="none"/>
        </w:rPr>
        <w:t xml:space="preserve">accessed </w:t>
      </w:r>
      <w:r>
        <w:rPr>
          <w:rStyle w:val="Hyperlink"/>
          <w:color w:val="auto"/>
          <w:u w:val="none"/>
        </w:rPr>
        <w:t xml:space="preserve">26 April </w:t>
      </w:r>
      <w:r w:rsidRPr="00C35CE8">
        <w:rPr>
          <w:rStyle w:val="Hyperlink"/>
          <w:color w:val="auto"/>
          <w:u w:val="none"/>
        </w:rPr>
        <w:t>2024</w:t>
      </w:r>
      <w:r>
        <w:rPr>
          <w:rStyle w:val="Hyperlink"/>
          <w:color w:val="auto"/>
          <w:u w:val="none"/>
        </w:rPr>
        <w:t>;</w:t>
      </w:r>
      <w:r>
        <w:t xml:space="preserve"> Telsyte Australian IoT@Home Market Study 2022, as referenced in ACCC (September 2023) ‘</w:t>
      </w:r>
      <w:hyperlink r:id="rId21" w:history="1">
        <w:r>
          <w:rPr>
            <w:rStyle w:val="Hyperlink"/>
          </w:rPr>
          <w:t>Digital Platform Services Inquiry, Interim report 7</w:t>
        </w:r>
      </w:hyperlink>
      <w:r>
        <w:rPr>
          <w:rStyle w:val="Hyperlink"/>
        </w:rPr>
        <w:t xml:space="preserve">’ </w:t>
      </w:r>
      <w:r w:rsidRPr="00C35CE8">
        <w:rPr>
          <w:rStyle w:val="Hyperlink"/>
          <w:i/>
        </w:rPr>
        <w:t>Digital platform services inquiry</w:t>
      </w:r>
      <w:r>
        <w:rPr>
          <w:rStyle w:val="Hyperlink"/>
          <w:i/>
        </w:rPr>
        <w:t xml:space="preserve"> </w:t>
      </w:r>
      <w:r w:rsidRPr="007E401D">
        <w:rPr>
          <w:rStyle w:val="Hyperlink"/>
        </w:rPr>
        <w:t>(accc.gov.au)</w:t>
      </w:r>
      <w:r w:rsidRPr="007E401D">
        <w:t>,</w:t>
      </w:r>
      <w:r>
        <w:t xml:space="preserve"> p 73, accessed 3 May 2024.</w:t>
      </w:r>
    </w:p>
  </w:footnote>
  <w:footnote w:id="27">
    <w:p w14:paraId="3AD47749" w14:textId="027F4126" w:rsidR="00C11350" w:rsidRPr="00E478F3" w:rsidRDefault="00C11350" w:rsidP="007D2741">
      <w:pPr>
        <w:pStyle w:val="FootnoteText"/>
        <w:ind w:left="0" w:firstLine="0"/>
        <w:rPr>
          <w:lang w:val="en-US"/>
        </w:rPr>
      </w:pPr>
      <w:r>
        <w:rPr>
          <w:rStyle w:val="FootnoteReference"/>
        </w:rPr>
        <w:footnoteRef/>
      </w:r>
      <w:r>
        <w:t xml:space="preserve"> Statista Consumer Insights (2024), </w:t>
      </w:r>
      <w:hyperlink r:id="rId22" w:history="1">
        <w:r>
          <w:rPr>
            <w:rStyle w:val="Hyperlink"/>
          </w:rPr>
          <w:t>Smart speaker ownership by brand in Australia as of December 2023</w:t>
        </w:r>
      </w:hyperlink>
      <w:r>
        <w:rPr>
          <w:rStyle w:val="Hyperlink"/>
        </w:rPr>
        <w:t xml:space="preserve"> (statista.com)</w:t>
      </w:r>
      <w:r w:rsidRPr="00434FC4">
        <w:rPr>
          <w:rStyle w:val="Hyperlink"/>
          <w:color w:val="auto"/>
          <w:u w:val="none"/>
        </w:rPr>
        <w:t>.</w:t>
      </w:r>
    </w:p>
  </w:footnote>
  <w:footnote w:id="28">
    <w:p w14:paraId="215F0319" w14:textId="567B2142" w:rsidR="00C11350" w:rsidRDefault="00C11350" w:rsidP="00563F21">
      <w:pPr>
        <w:pStyle w:val="FootnoteText"/>
        <w:ind w:left="0" w:firstLine="0"/>
      </w:pPr>
      <w:r>
        <w:rPr>
          <w:rStyle w:val="FootnoteReference"/>
        </w:rPr>
        <w:footnoteRef/>
      </w:r>
      <w:r>
        <w:t xml:space="preserve"> Ibid.</w:t>
      </w:r>
    </w:p>
  </w:footnote>
  <w:footnote w:id="29">
    <w:p w14:paraId="66CBCA66" w14:textId="66F2F2EB" w:rsidR="00C11350" w:rsidRDefault="00C11350" w:rsidP="00563F21">
      <w:pPr>
        <w:pStyle w:val="FootnoteText"/>
        <w:ind w:left="0" w:firstLine="0"/>
      </w:pPr>
      <w:r>
        <w:rPr>
          <w:rStyle w:val="FootnoteReference"/>
        </w:rPr>
        <w:footnoteRef/>
      </w:r>
      <w:r>
        <w:t xml:space="preserve"> UK DCMS (2023), </w:t>
      </w:r>
      <w:hyperlink r:id="rId23" w:history="1">
        <w:r>
          <w:rPr>
            <w:rStyle w:val="Hyperlink"/>
          </w:rPr>
          <w:t xml:space="preserve">Impact Assessment - Regulation of radio services across voice assistant platforms </w:t>
        </w:r>
        <w:r w:rsidRPr="00F5624F">
          <w:rPr>
            <w:rStyle w:val="Hyperlink"/>
          </w:rPr>
          <w:t>[PDF 1,627KB]</w:t>
        </w:r>
        <w:r>
          <w:rPr>
            <w:rStyle w:val="Hyperlink"/>
          </w:rPr>
          <w:t xml:space="preserve"> (assets.publishing.service.gov.uk)</w:t>
        </w:r>
      </w:hyperlink>
      <w:r>
        <w:t>, p 9 and 17, accessed 10 May 2024.</w:t>
      </w:r>
    </w:p>
  </w:footnote>
  <w:footnote w:id="30">
    <w:p w14:paraId="51E0530D" w14:textId="115E1058" w:rsidR="00C11350" w:rsidRDefault="00C11350" w:rsidP="00563F21">
      <w:pPr>
        <w:pStyle w:val="FootnoteText"/>
        <w:ind w:left="0" w:firstLine="0"/>
      </w:pPr>
      <w:r>
        <w:rPr>
          <w:rStyle w:val="FootnoteReference"/>
        </w:rPr>
        <w:footnoteRef/>
      </w:r>
      <w:r>
        <w:t xml:space="preserve"> Fortune (2024), </w:t>
      </w:r>
      <w:hyperlink r:id="rId24" w:history="1">
        <w:r>
          <w:rPr>
            <w:rStyle w:val="Hyperlink"/>
          </w:rPr>
          <w:t>Smart Speaker Market Size, Share &amp; COVID-19 Impact Analysis (fortunebusinessinsights.com)</w:t>
        </w:r>
      </w:hyperlink>
      <w:r>
        <w:t>.</w:t>
      </w:r>
    </w:p>
  </w:footnote>
  <w:footnote w:id="31">
    <w:p w14:paraId="087F1B5C" w14:textId="60A5CAD2" w:rsidR="00C11350" w:rsidRDefault="00C11350" w:rsidP="00563F21">
      <w:pPr>
        <w:pStyle w:val="FootnoteText"/>
        <w:ind w:left="0" w:firstLine="0"/>
      </w:pPr>
      <w:r>
        <w:rPr>
          <w:rStyle w:val="FootnoteReference"/>
        </w:rPr>
        <w:footnoteRef/>
      </w:r>
      <w:r>
        <w:t xml:space="preserve"> UK DCMS (2023), </w:t>
      </w:r>
      <w:hyperlink r:id="rId25" w:history="1">
        <w:r>
          <w:rPr>
            <w:rStyle w:val="Hyperlink"/>
          </w:rPr>
          <w:t xml:space="preserve">Impact Assessment - Regulation of radio services across voice assistant platforms </w:t>
        </w:r>
        <w:r w:rsidRPr="008D69BD">
          <w:rPr>
            <w:rStyle w:val="Hyperlink"/>
          </w:rPr>
          <w:t>[PDF 1,627KB]</w:t>
        </w:r>
        <w:r>
          <w:rPr>
            <w:rStyle w:val="Hyperlink"/>
          </w:rPr>
          <w:t xml:space="preserve"> (assets.publishing.service.gov.uk)</w:t>
        </w:r>
      </w:hyperlink>
      <w:r>
        <w:t>, p 9, accessed 10 May 2024.</w:t>
      </w:r>
    </w:p>
  </w:footnote>
  <w:footnote w:id="32">
    <w:p w14:paraId="6A708F4E" w14:textId="5362C5BC" w:rsidR="00C11350" w:rsidRDefault="00C11350" w:rsidP="00563F21">
      <w:pPr>
        <w:pStyle w:val="FootnoteText"/>
        <w:ind w:left="0" w:firstLine="0"/>
      </w:pPr>
      <w:r>
        <w:rPr>
          <w:rStyle w:val="FootnoteReference"/>
        </w:rPr>
        <w:footnoteRef/>
      </w:r>
      <w:r>
        <w:t xml:space="preserve"> Telsyte Australian IoT@Home Market Study 2022, as referenced in ACCC (2023) ‘</w:t>
      </w:r>
      <w:hyperlink r:id="rId26" w:history="1">
        <w:r>
          <w:rPr>
            <w:rStyle w:val="Hyperlink"/>
          </w:rPr>
          <w:t>Digital Platform Services Inquiry, Interim report 7</w:t>
        </w:r>
      </w:hyperlink>
      <w:r>
        <w:rPr>
          <w:rStyle w:val="Hyperlink"/>
        </w:rPr>
        <w:t xml:space="preserve">’ </w:t>
      </w:r>
      <w:r w:rsidRPr="00C30C06">
        <w:rPr>
          <w:rStyle w:val="Hyperlink"/>
          <w:i/>
        </w:rPr>
        <w:t>Digital platform services inquiry</w:t>
      </w:r>
      <w:r>
        <w:rPr>
          <w:rStyle w:val="Hyperlink"/>
        </w:rPr>
        <w:t xml:space="preserve"> (accc.gov.au)</w:t>
      </w:r>
      <w:r w:rsidRPr="00761C04">
        <w:rPr>
          <w:rStyle w:val="Hyperlink"/>
          <w:u w:val="none"/>
        </w:rPr>
        <w:t>,</w:t>
      </w:r>
      <w:r>
        <w:t xml:space="preserve"> p 74, accessed 3 May 2024.</w:t>
      </w:r>
    </w:p>
  </w:footnote>
  <w:footnote w:id="33">
    <w:p w14:paraId="53F47D69" w14:textId="0F48A946" w:rsidR="00C11350" w:rsidRDefault="00C11350" w:rsidP="00563F21">
      <w:pPr>
        <w:pStyle w:val="FootnoteText"/>
        <w:ind w:left="0" w:firstLine="0"/>
      </w:pPr>
      <w:r>
        <w:rPr>
          <w:rStyle w:val="FootnoteReference"/>
        </w:rPr>
        <w:footnoteRef/>
      </w:r>
      <w:r>
        <w:t xml:space="preserve"> </w:t>
      </w:r>
      <w:r w:rsidRPr="007D2741">
        <w:t xml:space="preserve">Tristan S, Sharma S, Gonzalez R (2020) Digital Forensic Education, </w:t>
      </w:r>
      <w:hyperlink r:id="rId27" w:history="1">
        <w:r w:rsidRPr="007D2741">
          <w:rPr>
            <w:rStyle w:val="Hyperlink"/>
          </w:rPr>
          <w:t>Alexa/Google Home Forensics</w:t>
        </w:r>
      </w:hyperlink>
      <w:r w:rsidRPr="007D2741">
        <w:t>, p 104</w:t>
      </w:r>
      <w:r>
        <w:t>, accessed 17 April 2024</w:t>
      </w:r>
      <w:r w:rsidRPr="007D2741">
        <w:t>.</w:t>
      </w:r>
    </w:p>
  </w:footnote>
  <w:footnote w:id="34">
    <w:p w14:paraId="657C0E0B" w14:textId="71928C16" w:rsidR="00C11350" w:rsidRDefault="00C11350" w:rsidP="00563F21">
      <w:pPr>
        <w:pStyle w:val="FootnoteText"/>
        <w:ind w:left="0" w:firstLine="0"/>
      </w:pPr>
      <w:r>
        <w:rPr>
          <w:rStyle w:val="FootnoteReference"/>
        </w:rPr>
        <w:footnoteRef/>
      </w:r>
      <w:r>
        <w:t xml:space="preserve"> Telsyte Australian IoT@Home Market Study 2022, as referenced in ACCC (September 2023) ‘</w:t>
      </w:r>
      <w:hyperlink r:id="rId28" w:history="1">
        <w:r>
          <w:rPr>
            <w:rStyle w:val="Hyperlink"/>
          </w:rPr>
          <w:t>Digital Platform Services Inquiry, Interim report 7</w:t>
        </w:r>
      </w:hyperlink>
      <w:r>
        <w:rPr>
          <w:rStyle w:val="Hyperlink"/>
        </w:rPr>
        <w:t>’</w:t>
      </w:r>
      <w:r w:rsidRPr="00C35CE8">
        <w:rPr>
          <w:rStyle w:val="Hyperlink"/>
          <w:i/>
        </w:rPr>
        <w:t xml:space="preserve"> Digital platform services inquiry</w:t>
      </w:r>
      <w:r>
        <w:rPr>
          <w:rStyle w:val="Hyperlink"/>
          <w:i/>
        </w:rPr>
        <w:t xml:space="preserve"> </w:t>
      </w:r>
      <w:r w:rsidRPr="007E401D">
        <w:rPr>
          <w:rStyle w:val="Hyperlink"/>
        </w:rPr>
        <w:t>(accc.gov.au)</w:t>
      </w:r>
      <w:r w:rsidRPr="007E401D">
        <w:rPr>
          <w:rStyle w:val="Hyperlink"/>
          <w:u w:val="none"/>
        </w:rPr>
        <w:t>,</w:t>
      </w:r>
      <w:r>
        <w:t xml:space="preserve"> p 75, accessed 3 May 2024.</w:t>
      </w:r>
    </w:p>
  </w:footnote>
  <w:footnote w:id="35">
    <w:p w14:paraId="6A5ED82E" w14:textId="1E1527E6" w:rsidR="00C11350" w:rsidRDefault="00C11350" w:rsidP="00563F21">
      <w:pPr>
        <w:pStyle w:val="FootnoteText"/>
        <w:ind w:left="0" w:firstLine="0"/>
      </w:pPr>
      <w:r>
        <w:rPr>
          <w:rStyle w:val="FootnoteReference"/>
        </w:rPr>
        <w:footnoteRef/>
      </w:r>
      <w:r>
        <w:t xml:space="preserve"> </w:t>
      </w:r>
      <w:r w:rsidRPr="00434FC4">
        <w:t xml:space="preserve">Statista Consumer Insights (2023), </w:t>
      </w:r>
      <w:hyperlink r:id="rId29" w:history="1">
        <w:r w:rsidRPr="00434FC4">
          <w:rPr>
            <w:rStyle w:val="Hyperlink"/>
          </w:rPr>
          <w:t>Industries &amp; Markets: Consumer electronics in Australia</w:t>
        </w:r>
      </w:hyperlink>
      <w:r w:rsidRPr="00434FC4">
        <w:t>, p 34</w:t>
      </w:r>
      <w:r>
        <w:t>, accessed 1 May 2024</w:t>
      </w:r>
      <w:r w:rsidRPr="00434FC4">
        <w:t>.</w:t>
      </w:r>
    </w:p>
  </w:footnote>
  <w:footnote w:id="36">
    <w:p w14:paraId="5EDA5D0E" w14:textId="2CA8586E" w:rsidR="00C11350" w:rsidRPr="00C93956" w:rsidRDefault="00C11350" w:rsidP="00563F21">
      <w:pPr>
        <w:pStyle w:val="FootnoteText"/>
        <w:ind w:left="0" w:firstLine="0"/>
        <w:rPr>
          <w:lang w:val="en-US"/>
        </w:rPr>
      </w:pPr>
      <w:r>
        <w:rPr>
          <w:rStyle w:val="FootnoteReference"/>
        </w:rPr>
        <w:footnoteRef/>
      </w:r>
      <w:r>
        <w:t xml:space="preserve"> Laborde S, (2023) </w:t>
      </w:r>
      <w:hyperlink r:id="rId30" w:history="1">
        <w:r>
          <w:rPr>
            <w:rStyle w:val="Hyperlink"/>
          </w:rPr>
          <w:t>Key Voice Search Statistics [2023 Updated Data] (techreport.com)</w:t>
        </w:r>
      </w:hyperlink>
      <w:r w:rsidRPr="008C014C">
        <w:rPr>
          <w:rStyle w:val="Hyperlink"/>
          <w:color w:val="auto"/>
          <w:u w:val="none"/>
        </w:rPr>
        <w:t xml:space="preserve">, accessed </w:t>
      </w:r>
      <w:r>
        <w:rPr>
          <w:rStyle w:val="Hyperlink"/>
          <w:color w:val="auto"/>
          <w:u w:val="none"/>
        </w:rPr>
        <w:t>8</w:t>
      </w:r>
      <w:r w:rsidRPr="008C014C">
        <w:rPr>
          <w:rStyle w:val="Hyperlink"/>
          <w:color w:val="auto"/>
          <w:u w:val="none"/>
        </w:rPr>
        <w:t xml:space="preserve"> May 2024.</w:t>
      </w:r>
    </w:p>
  </w:footnote>
  <w:footnote w:id="37">
    <w:p w14:paraId="475367F4" w14:textId="51553E70" w:rsidR="00C11350" w:rsidRDefault="00C11350" w:rsidP="00563F21">
      <w:pPr>
        <w:pStyle w:val="FootnoteText"/>
        <w:ind w:left="0" w:firstLine="0"/>
      </w:pPr>
      <w:r>
        <w:rPr>
          <w:rStyle w:val="FootnoteReference"/>
        </w:rPr>
        <w:footnoteRef/>
      </w:r>
      <w:r w:rsidRPr="004C2366">
        <w:t xml:space="preserve"> </w:t>
      </w:r>
      <w:bookmarkStart w:id="55" w:name="_Hlk165978368"/>
      <w:r w:rsidRPr="004C2366">
        <w:t xml:space="preserve">Telsyte, as referenced by </w:t>
      </w:r>
      <w:r w:rsidRPr="00434FC4">
        <w:t xml:space="preserve">Statista Consumer Insights </w:t>
      </w:r>
      <w:r w:rsidRPr="004C2366">
        <w:t>(</w:t>
      </w:r>
      <w:r>
        <w:t xml:space="preserve">2023), </w:t>
      </w:r>
      <w:hyperlink r:id="rId31" w:history="1">
        <w:r w:rsidRPr="004C2366">
          <w:rPr>
            <w:rStyle w:val="Hyperlink"/>
          </w:rPr>
          <w:t>Industries &amp; Markets: Consumer electronics in Australia</w:t>
        </w:r>
      </w:hyperlink>
      <w:r>
        <w:t>, p 8</w:t>
      </w:r>
      <w:bookmarkEnd w:id="55"/>
      <w:r>
        <w:t>.</w:t>
      </w:r>
    </w:p>
  </w:footnote>
  <w:footnote w:id="38">
    <w:p w14:paraId="56DDFD5E" w14:textId="4E493DA8" w:rsidR="00C11350" w:rsidRDefault="00C11350" w:rsidP="00563F21">
      <w:pPr>
        <w:pStyle w:val="FootnoteText"/>
        <w:ind w:left="0" w:firstLine="0"/>
      </w:pPr>
      <w:r>
        <w:rPr>
          <w:rStyle w:val="FootnoteReference"/>
        </w:rPr>
        <w:footnoteRef/>
      </w:r>
      <w:r>
        <w:t xml:space="preserve"> Warren T (2021), </w:t>
      </w:r>
      <w:hyperlink r:id="rId32" w:history="1">
        <w:r>
          <w:rPr>
            <w:rStyle w:val="Hyperlink"/>
          </w:rPr>
          <w:t>Microsoft shuts down Cortana on iOS and Android (theverge.com)</w:t>
        </w:r>
      </w:hyperlink>
      <w:r>
        <w:t>, accessed 26 April 2024.</w:t>
      </w:r>
    </w:p>
  </w:footnote>
  <w:footnote w:id="39">
    <w:p w14:paraId="69E569F8" w14:textId="6ACF303E" w:rsidR="00C11350" w:rsidRDefault="00C11350" w:rsidP="00563F21">
      <w:pPr>
        <w:pStyle w:val="FootnoteText"/>
        <w:ind w:left="0" w:firstLine="0"/>
      </w:pPr>
      <w:r>
        <w:rPr>
          <w:rStyle w:val="FootnoteReference"/>
        </w:rPr>
        <w:footnoteRef/>
      </w:r>
      <w:r>
        <w:t xml:space="preserve"> UK DCMS (2023), </w:t>
      </w:r>
      <w:hyperlink r:id="rId33" w:history="1">
        <w:r>
          <w:rPr>
            <w:rStyle w:val="Hyperlink"/>
          </w:rPr>
          <w:t xml:space="preserve">Impact Assessment - Regulation of radio services across voice assistant platforms </w:t>
        </w:r>
        <w:r w:rsidRPr="008D69BD">
          <w:rPr>
            <w:rStyle w:val="Hyperlink"/>
          </w:rPr>
          <w:t xml:space="preserve">[PDF 1,627KB] </w:t>
        </w:r>
        <w:r>
          <w:rPr>
            <w:rStyle w:val="Hyperlink"/>
          </w:rPr>
          <w:t>(assets.publishing.service.gov.uk)</w:t>
        </w:r>
      </w:hyperlink>
      <w:r>
        <w:t>, p 10, accessed 10 May 2024.</w:t>
      </w:r>
    </w:p>
  </w:footnote>
  <w:footnote w:id="40">
    <w:p w14:paraId="3FF3D6A5" w14:textId="297AAF0A" w:rsidR="00C11350" w:rsidRDefault="00C11350" w:rsidP="00563F21">
      <w:pPr>
        <w:pStyle w:val="FootnoteText"/>
        <w:ind w:left="0" w:firstLine="0"/>
      </w:pPr>
      <w:r>
        <w:rPr>
          <w:rStyle w:val="FootnoteReference"/>
        </w:rPr>
        <w:footnoteRef/>
      </w:r>
      <w:r>
        <w:t xml:space="preserve"> UK DCMS (2023), </w:t>
      </w:r>
      <w:hyperlink r:id="rId34" w:history="1">
        <w:r>
          <w:rPr>
            <w:rStyle w:val="Hyperlink"/>
          </w:rPr>
          <w:t xml:space="preserve">Impact Assessment - Regulation of radio services across voice assistant platforms </w:t>
        </w:r>
        <w:r w:rsidRPr="008D69BD">
          <w:rPr>
            <w:rStyle w:val="Hyperlink"/>
          </w:rPr>
          <w:t xml:space="preserve">[PDF 1,627KB] </w:t>
        </w:r>
        <w:r>
          <w:rPr>
            <w:rStyle w:val="Hyperlink"/>
          </w:rPr>
          <w:t>(assets.publishing.service.gov.uk)</w:t>
        </w:r>
      </w:hyperlink>
      <w:r>
        <w:t>, p 11, accessed 10 May 2024.</w:t>
      </w:r>
    </w:p>
  </w:footnote>
  <w:footnote w:id="41">
    <w:p w14:paraId="44798A46" w14:textId="5D47BFFD" w:rsidR="00C11350" w:rsidRPr="005124D2" w:rsidRDefault="00C11350" w:rsidP="00563F21">
      <w:pPr>
        <w:pStyle w:val="FootnoteText"/>
        <w:ind w:left="0" w:firstLine="0"/>
        <w:rPr>
          <w:szCs w:val="18"/>
          <w:lang w:val="en-US"/>
        </w:rPr>
      </w:pPr>
      <w:r w:rsidRPr="005124D2">
        <w:rPr>
          <w:rStyle w:val="FootnoteReference"/>
          <w:szCs w:val="18"/>
        </w:rPr>
        <w:footnoteRef/>
      </w:r>
      <w:r w:rsidRPr="005124D2">
        <w:rPr>
          <w:szCs w:val="18"/>
        </w:rPr>
        <w:t xml:space="preserve"> </w:t>
      </w:r>
      <w:r>
        <w:rPr>
          <w:szCs w:val="18"/>
        </w:rPr>
        <w:t xml:space="preserve">  </w:t>
      </w:r>
      <w:r>
        <w:t xml:space="preserve">UK Government (2024) </w:t>
      </w:r>
      <w:hyperlink r:id="rId35" w:history="1">
        <w:r w:rsidRPr="00CB3CCA">
          <w:rPr>
            <w:rStyle w:val="Hyperlink"/>
            <w:szCs w:val="18"/>
          </w:rPr>
          <w:t>Media Act 2024</w:t>
        </w:r>
      </w:hyperlink>
      <w:r w:rsidRPr="00CB3CCA">
        <w:rPr>
          <w:rStyle w:val="Hyperlink"/>
          <w:szCs w:val="18"/>
          <w:u w:val="none"/>
        </w:rPr>
        <w:t xml:space="preserve">, </w:t>
      </w:r>
      <w:r w:rsidRPr="00CB3CCA">
        <w:rPr>
          <w:szCs w:val="18"/>
        </w:rPr>
        <w:t>acc</w:t>
      </w:r>
      <w:r>
        <w:rPr>
          <w:szCs w:val="18"/>
        </w:rPr>
        <w:t>essed 12 June 2024.</w:t>
      </w:r>
    </w:p>
  </w:footnote>
  <w:footnote w:id="42">
    <w:p w14:paraId="550AD30D" w14:textId="7C30A92F" w:rsidR="00C11350" w:rsidRPr="004E0698" w:rsidRDefault="00C11350" w:rsidP="00563F21">
      <w:pPr>
        <w:pStyle w:val="FootnoteText"/>
        <w:tabs>
          <w:tab w:val="left" w:pos="284"/>
        </w:tabs>
        <w:ind w:left="0" w:firstLine="0"/>
        <w:rPr>
          <w:color w:val="auto"/>
        </w:rPr>
      </w:pPr>
      <w:r>
        <w:rPr>
          <w:rStyle w:val="FootnoteReference"/>
        </w:rPr>
        <w:footnoteRef/>
      </w:r>
      <w:r>
        <w:t xml:space="preserve"> UK Government (2023), </w:t>
      </w:r>
      <w:hyperlink r:id="rId36" w:history="1">
        <w:r>
          <w:rPr>
            <w:rStyle w:val="Hyperlink"/>
          </w:rPr>
          <w:t>Draft Media Bill: Government Responses to the Committee’s Twelfth and Thirteenth Reports of Session 2022–23 (committees.parliament.uk)</w:t>
        </w:r>
      </w:hyperlink>
      <w:r w:rsidRPr="004E0698">
        <w:rPr>
          <w:rStyle w:val="Hyperlink"/>
          <w:color w:val="auto"/>
          <w:u w:val="none"/>
        </w:rPr>
        <w:t>, p 11, accessed 1</w:t>
      </w:r>
      <w:r>
        <w:rPr>
          <w:rStyle w:val="Hyperlink"/>
          <w:color w:val="auto"/>
          <w:u w:val="none"/>
        </w:rPr>
        <w:t>0</w:t>
      </w:r>
      <w:r w:rsidRPr="004E0698">
        <w:rPr>
          <w:rStyle w:val="Hyperlink"/>
          <w:color w:val="auto"/>
          <w:u w:val="none"/>
        </w:rPr>
        <w:t xml:space="preserve"> May 2024.</w:t>
      </w:r>
    </w:p>
  </w:footnote>
  <w:footnote w:id="43">
    <w:p w14:paraId="3CADA729" w14:textId="71D77D29" w:rsidR="00C11350" w:rsidRPr="00161545" w:rsidRDefault="00C11350" w:rsidP="00563F21">
      <w:pPr>
        <w:pStyle w:val="FootnoteText"/>
        <w:ind w:left="0" w:firstLine="0"/>
        <w:rPr>
          <w:lang w:val="en-US"/>
        </w:rPr>
      </w:pPr>
      <w:r>
        <w:rPr>
          <w:rStyle w:val="FootnoteReference"/>
        </w:rPr>
        <w:footnoteRef/>
      </w:r>
      <w:r>
        <w:t xml:space="preserve"> ACMA (November 2023) ‘</w:t>
      </w:r>
      <w:hyperlink r:id="rId37" w:history="1">
        <w:r>
          <w:rPr>
            <w:rStyle w:val="Hyperlink"/>
          </w:rPr>
          <w:t>Communications and media in Australia: How we watch and listen to content</w:t>
        </w:r>
      </w:hyperlink>
      <w:r>
        <w:rPr>
          <w:rStyle w:val="Hyperlink"/>
        </w:rPr>
        <w:t xml:space="preserve"> November 2023’, </w:t>
      </w:r>
      <w:r w:rsidRPr="00EB6CDA">
        <w:rPr>
          <w:rStyle w:val="Hyperlink"/>
          <w:i/>
        </w:rPr>
        <w:t>Communications and Media in Australia</w:t>
      </w:r>
      <w:r>
        <w:rPr>
          <w:rStyle w:val="Hyperlink"/>
          <w:i/>
        </w:rPr>
        <w:t xml:space="preserve"> </w:t>
      </w:r>
      <w:r>
        <w:rPr>
          <w:rStyle w:val="Hyperlink"/>
        </w:rPr>
        <w:t>(acma.gov.au)</w:t>
      </w:r>
      <w:r w:rsidRPr="004E0698">
        <w:rPr>
          <w:rStyle w:val="Hyperlink"/>
          <w:color w:val="auto"/>
          <w:u w:val="none"/>
        </w:rPr>
        <w:t xml:space="preserve">, chapter 8, accessed </w:t>
      </w:r>
      <w:r>
        <w:rPr>
          <w:rStyle w:val="Hyperlink"/>
          <w:color w:val="auto"/>
          <w:u w:val="none"/>
        </w:rPr>
        <w:t>17</w:t>
      </w:r>
      <w:r w:rsidRPr="004E0698">
        <w:rPr>
          <w:rStyle w:val="Hyperlink"/>
          <w:color w:val="auto"/>
          <w:u w:val="none"/>
        </w:rPr>
        <w:t xml:space="preserve"> May 2024.</w:t>
      </w:r>
    </w:p>
  </w:footnote>
  <w:footnote w:id="44">
    <w:p w14:paraId="4E4AEAB8" w14:textId="052B24C3" w:rsidR="00C11350" w:rsidRPr="00161545" w:rsidRDefault="00C11350" w:rsidP="00563F21">
      <w:pPr>
        <w:pStyle w:val="FootnoteText"/>
        <w:ind w:left="0" w:firstLine="0"/>
        <w:rPr>
          <w:lang w:val="en-US"/>
        </w:rPr>
      </w:pPr>
      <w:r>
        <w:rPr>
          <w:rStyle w:val="FootnoteReference"/>
        </w:rPr>
        <w:footnoteRef/>
      </w:r>
      <w:r>
        <w:t xml:space="preserve"> CRA (2021), </w:t>
      </w:r>
      <w:hyperlink r:id="rId38" w:history="1">
        <w:r>
          <w:rPr>
            <w:rStyle w:val="Hyperlink"/>
          </w:rPr>
          <w:t>The Smart Audio Report Australia 2021 (commercialradio.com.au)</w:t>
        </w:r>
      </w:hyperlink>
      <w:r w:rsidRPr="00EB3F63">
        <w:rPr>
          <w:rStyle w:val="Hyperlink"/>
          <w:color w:val="auto"/>
          <w:u w:val="none"/>
        </w:rPr>
        <w:t xml:space="preserve">, </w:t>
      </w:r>
      <w:r>
        <w:rPr>
          <w:rStyle w:val="Hyperlink"/>
          <w:color w:val="auto"/>
          <w:u w:val="none"/>
        </w:rPr>
        <w:t xml:space="preserve">p 4, </w:t>
      </w:r>
      <w:r w:rsidRPr="00EB3F63">
        <w:rPr>
          <w:rStyle w:val="Hyperlink"/>
          <w:color w:val="auto"/>
          <w:u w:val="none"/>
        </w:rPr>
        <w:t xml:space="preserve">accessed </w:t>
      </w:r>
      <w:r>
        <w:rPr>
          <w:rStyle w:val="Hyperlink"/>
          <w:color w:val="auto"/>
          <w:u w:val="none"/>
        </w:rPr>
        <w:t>5</w:t>
      </w:r>
      <w:r w:rsidRPr="00EB3F63">
        <w:rPr>
          <w:rStyle w:val="Hyperlink"/>
          <w:color w:val="auto"/>
          <w:u w:val="none"/>
        </w:rPr>
        <w:t xml:space="preserve"> May 2024</w:t>
      </w:r>
      <w:r>
        <w:rPr>
          <w:rStyle w:val="Hyperlink"/>
          <w:color w:val="auto"/>
          <w:u w:val="none"/>
        </w:rPr>
        <w:t xml:space="preserve">; </w:t>
      </w:r>
      <w:r>
        <w:t>Telsyte Australian IoT@Home Market Study 2022, as referenced in ACCC (September 2023) ‘</w:t>
      </w:r>
      <w:hyperlink r:id="rId39" w:history="1">
        <w:r>
          <w:rPr>
            <w:rStyle w:val="Hyperlink"/>
          </w:rPr>
          <w:t>Digital Platform Services Inquiry, Interim report 7</w:t>
        </w:r>
      </w:hyperlink>
      <w:r>
        <w:rPr>
          <w:rStyle w:val="Hyperlink"/>
        </w:rPr>
        <w:t xml:space="preserve">’ </w:t>
      </w:r>
      <w:r w:rsidRPr="00C35CE8">
        <w:rPr>
          <w:rStyle w:val="Hyperlink"/>
          <w:i/>
        </w:rPr>
        <w:t>Digital platform services inquiry</w:t>
      </w:r>
      <w:r>
        <w:rPr>
          <w:rStyle w:val="Hyperlink"/>
          <w:i/>
        </w:rPr>
        <w:t xml:space="preserve"> </w:t>
      </w:r>
      <w:r w:rsidRPr="007E401D">
        <w:rPr>
          <w:rStyle w:val="Hyperlink"/>
        </w:rPr>
        <w:t>(accc.gov.au)</w:t>
      </w:r>
      <w:r w:rsidRPr="007E401D">
        <w:rPr>
          <w:rStyle w:val="Hyperlink"/>
          <w:u w:val="none"/>
        </w:rPr>
        <w:t>,</w:t>
      </w:r>
      <w:r w:rsidRPr="007E401D">
        <w:t xml:space="preserve"> </w:t>
      </w:r>
      <w:r>
        <w:t xml:space="preserve">p 73, </w:t>
      </w:r>
      <w:r w:rsidRPr="00EB3F63">
        <w:rPr>
          <w:rStyle w:val="Hyperlink"/>
          <w:color w:val="auto"/>
          <w:u w:val="none"/>
        </w:rPr>
        <w:t xml:space="preserve">accessed </w:t>
      </w:r>
      <w:r>
        <w:rPr>
          <w:rStyle w:val="Hyperlink"/>
          <w:color w:val="auto"/>
          <w:u w:val="none"/>
        </w:rPr>
        <w:t>3</w:t>
      </w:r>
      <w:r w:rsidRPr="00EB3F63">
        <w:rPr>
          <w:rStyle w:val="Hyperlink"/>
          <w:color w:val="auto"/>
          <w:u w:val="none"/>
        </w:rPr>
        <w:t xml:space="preserve"> May 2024</w:t>
      </w:r>
      <w:r>
        <w:t>.</w:t>
      </w:r>
    </w:p>
  </w:footnote>
  <w:footnote w:id="45">
    <w:p w14:paraId="440F3455" w14:textId="632E11B2" w:rsidR="00C11350" w:rsidRPr="007C67DB" w:rsidRDefault="00C11350" w:rsidP="00563F21">
      <w:pPr>
        <w:pStyle w:val="FootnoteText"/>
        <w:ind w:left="0" w:firstLine="0"/>
        <w:rPr>
          <w:lang w:val="en-US"/>
        </w:rPr>
      </w:pPr>
      <w:r>
        <w:rPr>
          <w:rStyle w:val="FootnoteReference"/>
        </w:rPr>
        <w:footnoteRef/>
      </w:r>
      <w:r>
        <w:t xml:space="preserve"> </w:t>
      </w:r>
      <w:r>
        <w:rPr>
          <w:lang w:val="en-US"/>
        </w:rPr>
        <w:t>ACCC (September 2023),</w:t>
      </w:r>
      <w:hyperlink r:id="rId40" w:history="1">
        <w:r w:rsidRPr="006A4460">
          <w:rPr>
            <w:rStyle w:val="Hyperlink"/>
            <w:lang w:val="en-US"/>
          </w:rPr>
          <w:t xml:space="preserve"> </w:t>
        </w:r>
        <w:r>
          <w:rPr>
            <w:rStyle w:val="Hyperlink"/>
            <w:lang w:val="en-US"/>
          </w:rPr>
          <w:t>‘</w:t>
        </w:r>
        <w:r w:rsidRPr="006A4460">
          <w:rPr>
            <w:rStyle w:val="Hyperlink"/>
            <w:lang w:val="en-US"/>
          </w:rPr>
          <w:t xml:space="preserve">Digital platform services inquiry, </w:t>
        </w:r>
        <w:r>
          <w:rPr>
            <w:rStyle w:val="Hyperlink"/>
            <w:lang w:val="en-US"/>
          </w:rPr>
          <w:t>I</w:t>
        </w:r>
        <w:r w:rsidRPr="006A4460">
          <w:rPr>
            <w:rStyle w:val="Hyperlink"/>
            <w:lang w:val="en-US"/>
          </w:rPr>
          <w:t>nterim report 7</w:t>
        </w:r>
      </w:hyperlink>
      <w:r>
        <w:rPr>
          <w:rStyle w:val="Hyperlink"/>
          <w:lang w:val="en-US"/>
        </w:rPr>
        <w:t xml:space="preserve">’ </w:t>
      </w:r>
      <w:r w:rsidRPr="00594C39">
        <w:rPr>
          <w:rStyle w:val="Hyperlink"/>
          <w:i/>
          <w:lang w:val="en-US"/>
        </w:rPr>
        <w:t>Digital platform services inquiry</w:t>
      </w:r>
      <w:r>
        <w:rPr>
          <w:rStyle w:val="Hyperlink"/>
          <w:i/>
          <w:lang w:val="en-US"/>
        </w:rPr>
        <w:t xml:space="preserve"> </w:t>
      </w:r>
      <w:r w:rsidRPr="007E401D">
        <w:rPr>
          <w:rStyle w:val="Hyperlink"/>
          <w:lang w:val="en-US"/>
        </w:rPr>
        <w:t>(accc.gov.au)</w:t>
      </w:r>
      <w:r w:rsidRPr="007E401D">
        <w:rPr>
          <w:lang w:val="en-US"/>
        </w:rPr>
        <w:t>,</w:t>
      </w:r>
      <w:r>
        <w:rPr>
          <w:lang w:val="en-US"/>
        </w:rPr>
        <w:t xml:space="preserve"> p 70, </w:t>
      </w:r>
      <w:r w:rsidRPr="00434FC4">
        <w:rPr>
          <w:lang w:val="en-US"/>
        </w:rPr>
        <w:t>accessed 1 May 2024</w:t>
      </w:r>
      <w:r>
        <w:rPr>
          <w:lang w:val="en-US"/>
        </w:rPr>
        <w:t>.</w:t>
      </w:r>
    </w:p>
  </w:footnote>
  <w:footnote w:id="46">
    <w:p w14:paraId="03FF9B56" w14:textId="7969D717" w:rsidR="00C11350" w:rsidRDefault="00C11350" w:rsidP="00563F21">
      <w:pPr>
        <w:pStyle w:val="FootnoteText"/>
        <w:ind w:left="0" w:firstLine="0"/>
      </w:pPr>
      <w:r>
        <w:rPr>
          <w:rStyle w:val="FootnoteReference"/>
        </w:rPr>
        <w:footnoteRef/>
      </w:r>
      <w:r>
        <w:t xml:space="preserve"> UK DCMS (2023), </w:t>
      </w:r>
      <w:hyperlink r:id="rId41" w:history="1">
        <w:r>
          <w:rPr>
            <w:rStyle w:val="Hyperlink"/>
          </w:rPr>
          <w:t xml:space="preserve">Impact Assessment - Regulation of radio services across voice assistant platforms </w:t>
        </w:r>
        <w:r w:rsidRPr="008D69BD">
          <w:rPr>
            <w:rStyle w:val="Hyperlink"/>
          </w:rPr>
          <w:t xml:space="preserve">[PDF 1,627KB] </w:t>
        </w:r>
        <w:r>
          <w:rPr>
            <w:rStyle w:val="Hyperlink"/>
          </w:rPr>
          <w:t>(assets.publishing.service.gov.uk)</w:t>
        </w:r>
      </w:hyperlink>
      <w:r>
        <w:t>, p 7-8, accessed 1 May 2024.</w:t>
      </w:r>
    </w:p>
  </w:footnote>
  <w:footnote w:id="47">
    <w:p w14:paraId="27C5AFE5" w14:textId="6C6D901A" w:rsidR="00C11350" w:rsidRDefault="00C11350" w:rsidP="00563F21">
      <w:pPr>
        <w:pStyle w:val="FootnoteText"/>
        <w:ind w:left="0" w:firstLine="0"/>
      </w:pPr>
      <w:r>
        <w:rPr>
          <w:rStyle w:val="FootnoteReference"/>
        </w:rPr>
        <w:footnoteRef/>
      </w:r>
      <w:r>
        <w:t xml:space="preserve"> </w:t>
      </w:r>
      <w:r>
        <w:rPr>
          <w:lang w:val="en-US"/>
        </w:rPr>
        <w:t>ACCC (September 2023),</w:t>
      </w:r>
      <w:hyperlink r:id="rId42" w:history="1">
        <w:r w:rsidRPr="007123D2">
          <w:rPr>
            <w:rStyle w:val="Hyperlink"/>
            <w:u w:val="none"/>
            <w:lang w:val="en-US"/>
          </w:rPr>
          <w:t xml:space="preserve"> </w:t>
        </w:r>
        <w:r>
          <w:rPr>
            <w:rStyle w:val="Hyperlink"/>
            <w:lang w:val="en-US"/>
          </w:rPr>
          <w:t>‘</w:t>
        </w:r>
        <w:r w:rsidRPr="006A4460">
          <w:rPr>
            <w:rStyle w:val="Hyperlink"/>
            <w:lang w:val="en-US"/>
          </w:rPr>
          <w:t xml:space="preserve">Digital platform services inquiry, </w:t>
        </w:r>
        <w:r>
          <w:rPr>
            <w:rStyle w:val="Hyperlink"/>
            <w:lang w:val="en-US"/>
          </w:rPr>
          <w:t>I</w:t>
        </w:r>
        <w:r w:rsidRPr="006A4460">
          <w:rPr>
            <w:rStyle w:val="Hyperlink"/>
            <w:lang w:val="en-US"/>
          </w:rPr>
          <w:t>nterim report 7</w:t>
        </w:r>
      </w:hyperlink>
      <w:r>
        <w:rPr>
          <w:rStyle w:val="Hyperlink"/>
          <w:lang w:val="en-US"/>
        </w:rPr>
        <w:t xml:space="preserve">’ </w:t>
      </w:r>
      <w:r w:rsidRPr="00594C39">
        <w:rPr>
          <w:rStyle w:val="Hyperlink"/>
          <w:i/>
          <w:lang w:val="en-US"/>
        </w:rPr>
        <w:t>Digital platform services inquiry</w:t>
      </w:r>
      <w:r>
        <w:rPr>
          <w:rStyle w:val="Hyperlink"/>
          <w:i/>
          <w:lang w:val="en-US"/>
        </w:rPr>
        <w:t xml:space="preserve"> </w:t>
      </w:r>
      <w:r w:rsidRPr="007E401D">
        <w:rPr>
          <w:rStyle w:val="Hyperlink"/>
          <w:lang w:val="en-US"/>
        </w:rPr>
        <w:t>(accc.gov.au)</w:t>
      </w:r>
      <w:r w:rsidRPr="007E401D">
        <w:rPr>
          <w:lang w:val="en-US"/>
        </w:rPr>
        <w:t>,</w:t>
      </w:r>
      <w:r>
        <w:rPr>
          <w:lang w:val="en-US"/>
        </w:rPr>
        <w:t xml:space="preserve"> p 130, accessed 1 May 2024.</w:t>
      </w:r>
    </w:p>
  </w:footnote>
  <w:footnote w:id="48">
    <w:p w14:paraId="72C227C6" w14:textId="44F92902" w:rsidR="00C11350" w:rsidRDefault="00C11350" w:rsidP="00563F21">
      <w:pPr>
        <w:pStyle w:val="FootnoteText"/>
        <w:ind w:left="0" w:firstLine="0"/>
      </w:pPr>
      <w:r>
        <w:rPr>
          <w:rStyle w:val="FootnoteReference"/>
        </w:rPr>
        <w:footnoteRef/>
      </w:r>
      <w:r>
        <w:t xml:space="preserve"> </w:t>
      </w:r>
      <w:r>
        <w:rPr>
          <w:lang w:val="en-US"/>
        </w:rPr>
        <w:t>Ibid, p 131.</w:t>
      </w:r>
    </w:p>
  </w:footnote>
  <w:footnote w:id="49">
    <w:p w14:paraId="6B4E5F47" w14:textId="5FA0B281" w:rsidR="00C11350" w:rsidRDefault="00C11350" w:rsidP="00563F21">
      <w:pPr>
        <w:pStyle w:val="FootnoteText"/>
        <w:ind w:left="0" w:firstLine="0"/>
      </w:pPr>
      <w:r>
        <w:rPr>
          <w:rStyle w:val="FootnoteReference"/>
        </w:rPr>
        <w:footnoteRef/>
      </w:r>
      <w:r>
        <w:t xml:space="preserve"> </w:t>
      </w:r>
      <w:r>
        <w:rPr>
          <w:lang w:val="en-US"/>
        </w:rPr>
        <w:t>Ibid.</w:t>
      </w:r>
    </w:p>
  </w:footnote>
  <w:footnote w:id="50">
    <w:p w14:paraId="6540D59D" w14:textId="423E344D" w:rsidR="00C11350" w:rsidRDefault="00C11350" w:rsidP="00563F21">
      <w:pPr>
        <w:pStyle w:val="FootnoteText"/>
        <w:ind w:left="0" w:firstLine="0"/>
      </w:pPr>
      <w:r>
        <w:rPr>
          <w:rStyle w:val="FootnoteReference"/>
        </w:rPr>
        <w:footnoteRef/>
      </w:r>
      <w:r>
        <w:t xml:space="preserve"> </w:t>
      </w:r>
      <w:r>
        <w:rPr>
          <w:lang w:val="en-US"/>
        </w:rPr>
        <w:t>ACCC (September 2023),</w:t>
      </w:r>
      <w:hyperlink r:id="rId43" w:history="1">
        <w:r w:rsidRPr="00594C39">
          <w:rPr>
            <w:rStyle w:val="Hyperlink"/>
            <w:u w:val="none"/>
            <w:lang w:val="en-US"/>
          </w:rPr>
          <w:t xml:space="preserve"> </w:t>
        </w:r>
        <w:r>
          <w:rPr>
            <w:rStyle w:val="Hyperlink"/>
            <w:lang w:val="en-US"/>
          </w:rPr>
          <w:t>‘</w:t>
        </w:r>
        <w:r w:rsidRPr="006A4460">
          <w:rPr>
            <w:rStyle w:val="Hyperlink"/>
            <w:lang w:val="en-US"/>
          </w:rPr>
          <w:t>Digital platform services inquiry, Interim report 7</w:t>
        </w:r>
      </w:hyperlink>
      <w:r>
        <w:rPr>
          <w:rStyle w:val="Hyperlink"/>
          <w:lang w:val="en-US"/>
        </w:rPr>
        <w:t xml:space="preserve">’ </w:t>
      </w:r>
      <w:r w:rsidRPr="00594C39">
        <w:rPr>
          <w:rStyle w:val="Hyperlink"/>
          <w:i/>
          <w:lang w:val="en-US"/>
        </w:rPr>
        <w:t>Digital platform services inquiry</w:t>
      </w:r>
      <w:r>
        <w:rPr>
          <w:rStyle w:val="Hyperlink"/>
          <w:i/>
          <w:lang w:val="en-US"/>
        </w:rPr>
        <w:t xml:space="preserve"> </w:t>
      </w:r>
      <w:r w:rsidRPr="00594C39">
        <w:rPr>
          <w:rStyle w:val="Hyperlink"/>
          <w:lang w:val="en-US"/>
        </w:rPr>
        <w:t>(accc.gov.au)</w:t>
      </w:r>
      <w:r w:rsidRPr="00594C39">
        <w:rPr>
          <w:lang w:val="en-US"/>
        </w:rPr>
        <w:t>,</w:t>
      </w:r>
      <w:r>
        <w:rPr>
          <w:lang w:val="en-US"/>
        </w:rPr>
        <w:t xml:space="preserve"> p 132, accessed 10 May 2024.</w:t>
      </w:r>
    </w:p>
  </w:footnote>
  <w:footnote w:id="51">
    <w:p w14:paraId="6BBB081C" w14:textId="67693561" w:rsidR="00C11350" w:rsidRDefault="00C11350" w:rsidP="00563F21">
      <w:pPr>
        <w:pStyle w:val="FootnoteText"/>
        <w:ind w:left="0" w:firstLine="0"/>
      </w:pPr>
      <w:r>
        <w:rPr>
          <w:rStyle w:val="FootnoteReference"/>
        </w:rPr>
        <w:footnoteRef/>
      </w:r>
      <w:r>
        <w:t xml:space="preserve"> European Commission (2022), </w:t>
      </w:r>
      <w:hyperlink r:id="rId44" w:history="1">
        <w:r>
          <w:rPr>
            <w:rStyle w:val="Hyperlink"/>
          </w:rPr>
          <w:t>Final report – sector inquiry into consumer Internet of Things (europa.eu)</w:t>
        </w:r>
      </w:hyperlink>
      <w:r>
        <w:t>, p 11, accessed 19 April 2024.</w:t>
      </w:r>
    </w:p>
  </w:footnote>
  <w:footnote w:id="52">
    <w:p w14:paraId="1A889043" w14:textId="4A31A80C" w:rsidR="00C11350" w:rsidRDefault="00C11350" w:rsidP="00563F21">
      <w:pPr>
        <w:pStyle w:val="FootnoteText"/>
        <w:ind w:left="0" w:firstLine="0"/>
      </w:pPr>
      <w:r>
        <w:rPr>
          <w:rStyle w:val="FootnoteReference"/>
        </w:rPr>
        <w:footnoteRef/>
      </w:r>
      <w:r>
        <w:t xml:space="preserve"> </w:t>
      </w:r>
      <w:r>
        <w:rPr>
          <w:lang w:val="en-US"/>
        </w:rPr>
        <w:t>ACCC (September 2023),</w:t>
      </w:r>
      <w:hyperlink r:id="rId45" w:history="1">
        <w:r w:rsidRPr="00594C39">
          <w:rPr>
            <w:rStyle w:val="Hyperlink"/>
            <w:u w:val="none"/>
            <w:lang w:val="en-US"/>
          </w:rPr>
          <w:t xml:space="preserve"> </w:t>
        </w:r>
        <w:r>
          <w:rPr>
            <w:rStyle w:val="Hyperlink"/>
            <w:lang w:val="en-US"/>
          </w:rPr>
          <w:t>‘</w:t>
        </w:r>
        <w:r w:rsidRPr="006A4460">
          <w:rPr>
            <w:rStyle w:val="Hyperlink"/>
            <w:lang w:val="en-US"/>
          </w:rPr>
          <w:t>Digital platform services inquiry, Interim report 7</w:t>
        </w:r>
      </w:hyperlink>
      <w:r>
        <w:rPr>
          <w:rStyle w:val="Hyperlink"/>
          <w:lang w:val="en-US"/>
        </w:rPr>
        <w:t xml:space="preserve">’ </w:t>
      </w:r>
      <w:r w:rsidRPr="00594C39">
        <w:rPr>
          <w:rStyle w:val="Hyperlink"/>
          <w:i/>
          <w:lang w:val="en-US"/>
        </w:rPr>
        <w:t>Digital platform services inquiry</w:t>
      </w:r>
      <w:r>
        <w:rPr>
          <w:rStyle w:val="Hyperlink"/>
          <w:i/>
          <w:lang w:val="en-US"/>
        </w:rPr>
        <w:t>,</w:t>
      </w:r>
      <w:r>
        <w:rPr>
          <w:rStyle w:val="Hyperlink"/>
          <w:lang w:val="en-US"/>
        </w:rPr>
        <w:t xml:space="preserve"> (accc.gov.au)</w:t>
      </w:r>
      <w:r>
        <w:rPr>
          <w:lang w:val="en-US"/>
        </w:rPr>
        <w:t>, p 134, accessed 10  May 2024.</w:t>
      </w:r>
    </w:p>
  </w:footnote>
  <w:footnote w:id="53">
    <w:p w14:paraId="65DCD86F" w14:textId="607110C8" w:rsidR="00C11350" w:rsidRDefault="00C11350" w:rsidP="00563F21">
      <w:pPr>
        <w:pStyle w:val="FootnoteText"/>
        <w:ind w:left="0" w:firstLine="0"/>
      </w:pPr>
      <w:r w:rsidRPr="0049704D">
        <w:rPr>
          <w:rStyle w:val="FootnoteReference"/>
        </w:rPr>
        <w:footnoteRef/>
      </w:r>
      <w:r w:rsidRPr="0049704D">
        <w:t xml:space="preserve"> European Commission (2022), </w:t>
      </w:r>
      <w:hyperlink r:id="rId46" w:history="1">
        <w:r w:rsidRPr="00434FC4">
          <w:rPr>
            <w:rStyle w:val="Hyperlink"/>
          </w:rPr>
          <w:t>Sector Inquiry into Consumer Internet of Things, Commission staff working document (europa.eu)</w:t>
        </w:r>
      </w:hyperlink>
      <w:r w:rsidRPr="00434FC4">
        <w:t>, accessed 14 September 2023</w:t>
      </w:r>
      <w:r w:rsidRPr="0049704D">
        <w:t>, para 444, included in ACCC (September 2023),</w:t>
      </w:r>
      <w:hyperlink r:id="rId47" w:history="1">
        <w:r w:rsidRPr="0049704D">
          <w:rPr>
            <w:rStyle w:val="Hyperlink"/>
            <w:u w:val="none"/>
            <w:lang w:val="en-US"/>
          </w:rPr>
          <w:t xml:space="preserve"> </w:t>
        </w:r>
        <w:r w:rsidRPr="0049704D">
          <w:rPr>
            <w:rStyle w:val="Hyperlink"/>
            <w:lang w:val="en-US"/>
          </w:rPr>
          <w:t>‘Digital platform services inquiry, Interim report 7</w:t>
        </w:r>
      </w:hyperlink>
      <w:r w:rsidRPr="0049704D">
        <w:rPr>
          <w:rStyle w:val="Hyperlink"/>
          <w:lang w:val="en-US"/>
        </w:rPr>
        <w:t xml:space="preserve">’ </w:t>
      </w:r>
      <w:r w:rsidRPr="0049704D">
        <w:rPr>
          <w:rStyle w:val="Hyperlink"/>
          <w:i/>
          <w:lang w:val="en-US"/>
        </w:rPr>
        <w:t xml:space="preserve">Digital platform services inquiry </w:t>
      </w:r>
      <w:r w:rsidRPr="0049704D">
        <w:rPr>
          <w:rStyle w:val="Hyperlink"/>
          <w:lang w:val="en-US"/>
        </w:rPr>
        <w:t>(accc.gov.au)</w:t>
      </w:r>
      <w:r w:rsidRPr="0049704D">
        <w:rPr>
          <w:lang w:val="en-US"/>
        </w:rPr>
        <w:t>, p 134</w:t>
      </w:r>
      <w:r w:rsidRPr="00434FC4">
        <w:t>, accessed 1</w:t>
      </w:r>
      <w:r>
        <w:t>0</w:t>
      </w:r>
      <w:r w:rsidRPr="00434FC4">
        <w:t xml:space="preserve"> May 2024.</w:t>
      </w:r>
    </w:p>
  </w:footnote>
  <w:footnote w:id="54">
    <w:p w14:paraId="3487B90F" w14:textId="48A934FB" w:rsidR="00C11350" w:rsidRPr="005124D2" w:rsidRDefault="00C11350" w:rsidP="00563F21">
      <w:pPr>
        <w:pStyle w:val="FootnoteText"/>
        <w:ind w:left="0" w:firstLine="0"/>
        <w:rPr>
          <w:szCs w:val="18"/>
          <w:lang w:val="en-US"/>
        </w:rPr>
      </w:pPr>
      <w:r w:rsidRPr="00C064FF">
        <w:rPr>
          <w:rStyle w:val="FootnoteReference"/>
          <w:szCs w:val="18"/>
        </w:rPr>
        <w:footnoteRef/>
      </w:r>
      <w:r w:rsidRPr="00C064FF">
        <w:rPr>
          <w:szCs w:val="18"/>
        </w:rPr>
        <w:t xml:space="preserve">  UK Government (2024), </w:t>
      </w:r>
      <w:hyperlink r:id="rId48" w:history="1">
        <w:r w:rsidRPr="00CB3CCA">
          <w:rPr>
            <w:rStyle w:val="Hyperlink"/>
            <w:szCs w:val="18"/>
          </w:rPr>
          <w:t>Media Act 2024</w:t>
        </w:r>
      </w:hyperlink>
      <w:r w:rsidRPr="00CB3CCA">
        <w:rPr>
          <w:rStyle w:val="Hyperlink"/>
          <w:color w:val="auto"/>
          <w:szCs w:val="18"/>
          <w:u w:val="none"/>
        </w:rPr>
        <w:t>, acce</w:t>
      </w:r>
      <w:r w:rsidRPr="00C064FF">
        <w:rPr>
          <w:rStyle w:val="Hyperlink"/>
          <w:color w:val="auto"/>
          <w:u w:val="none"/>
        </w:rPr>
        <w:t>ssed 12 June 2024.</w:t>
      </w:r>
    </w:p>
  </w:footnote>
  <w:footnote w:id="55">
    <w:p w14:paraId="3539FE09" w14:textId="704A769B" w:rsidR="00C11350" w:rsidRDefault="00C11350" w:rsidP="00563F21">
      <w:pPr>
        <w:pStyle w:val="FootnoteText"/>
        <w:ind w:left="0" w:firstLine="0"/>
      </w:pPr>
      <w:r>
        <w:rPr>
          <w:rStyle w:val="FootnoteReference"/>
        </w:rPr>
        <w:footnoteRef/>
      </w:r>
      <w:r>
        <w:t xml:space="preserve"> Frontier Economics (2021) </w:t>
      </w:r>
      <w:hyperlink r:id="rId49" w:history="1">
        <w:r>
          <w:rPr>
            <w:rStyle w:val="Hyperlink"/>
          </w:rPr>
          <w:t>Frontier Economics for Bauer Media Audio: The value exchange between voice assistant platforms and radio broadcasters August 2021 (getdigitalradio.com)</w:t>
        </w:r>
      </w:hyperlink>
      <w:r>
        <w:t>, p 5, accessed 8 May 2024.</w:t>
      </w:r>
    </w:p>
  </w:footnote>
  <w:footnote w:id="56">
    <w:p w14:paraId="0CD36422" w14:textId="1FDA5147" w:rsidR="00C11350" w:rsidRDefault="00C11350" w:rsidP="00563F21">
      <w:pPr>
        <w:pStyle w:val="FootnoteText"/>
        <w:ind w:left="0" w:firstLine="0"/>
      </w:pPr>
      <w:r>
        <w:rPr>
          <w:rStyle w:val="FootnoteReference"/>
        </w:rPr>
        <w:footnoteRef/>
      </w:r>
      <w:r>
        <w:t xml:space="preserve"> Ibid.</w:t>
      </w:r>
    </w:p>
  </w:footnote>
  <w:footnote w:id="57">
    <w:p w14:paraId="24B51D0F" w14:textId="73B4FE6F" w:rsidR="00C11350" w:rsidRDefault="00C11350" w:rsidP="00563F21">
      <w:pPr>
        <w:pStyle w:val="FootnoteText"/>
        <w:ind w:left="0" w:firstLine="0"/>
      </w:pPr>
      <w:r>
        <w:rPr>
          <w:rStyle w:val="FootnoteReference"/>
        </w:rPr>
        <w:footnoteRef/>
      </w:r>
      <w:r>
        <w:t xml:space="preserve"> UK DCMS (2023), </w:t>
      </w:r>
      <w:hyperlink r:id="rId50" w:history="1">
        <w:r>
          <w:rPr>
            <w:rStyle w:val="Hyperlink"/>
          </w:rPr>
          <w:t xml:space="preserve">Impact Assessment - Regulation of radio services across voice assistant platforms </w:t>
        </w:r>
        <w:r w:rsidRPr="008D69BD">
          <w:rPr>
            <w:rStyle w:val="Hyperlink"/>
          </w:rPr>
          <w:t xml:space="preserve">[PDF 1,627KB] </w:t>
        </w:r>
        <w:r>
          <w:rPr>
            <w:rStyle w:val="Hyperlink"/>
          </w:rPr>
          <w:t>(assets.publishing.service.gov.uk)</w:t>
        </w:r>
      </w:hyperlink>
      <w:r>
        <w:t>, p 12, accessed 19 May 2024.</w:t>
      </w:r>
    </w:p>
  </w:footnote>
  <w:footnote w:id="58">
    <w:p w14:paraId="53287E79" w14:textId="0191D859" w:rsidR="00C11350" w:rsidRDefault="00C11350" w:rsidP="00563F21">
      <w:pPr>
        <w:pStyle w:val="FootnoteText"/>
        <w:ind w:left="0" w:firstLine="0"/>
      </w:pPr>
      <w:r>
        <w:rPr>
          <w:rStyle w:val="FootnoteReference"/>
        </w:rPr>
        <w:footnoteRef/>
      </w:r>
      <w:r>
        <w:t xml:space="preserve"> UK DCMS (2023), </w:t>
      </w:r>
      <w:hyperlink r:id="rId51" w:history="1">
        <w:r>
          <w:rPr>
            <w:rStyle w:val="Hyperlink"/>
          </w:rPr>
          <w:t xml:space="preserve">Impact Assessment - Regulation of radio services across voice assistant platforms </w:t>
        </w:r>
        <w:r w:rsidRPr="008D69BD">
          <w:rPr>
            <w:rStyle w:val="Hyperlink"/>
          </w:rPr>
          <w:t xml:space="preserve">[PDF 1,627KB] </w:t>
        </w:r>
        <w:r>
          <w:rPr>
            <w:rStyle w:val="Hyperlink"/>
          </w:rPr>
          <w:t>(assets.publishing.service.gov.uk)</w:t>
        </w:r>
      </w:hyperlink>
      <w:r>
        <w:t>, p 12, accessed 10 May 2024.</w:t>
      </w:r>
    </w:p>
  </w:footnote>
  <w:footnote w:id="59">
    <w:p w14:paraId="5388C05F" w14:textId="532570B9" w:rsidR="00C11350" w:rsidRDefault="00C11350" w:rsidP="00563F21">
      <w:pPr>
        <w:pStyle w:val="FootnoteText"/>
        <w:ind w:left="0" w:firstLine="0"/>
      </w:pPr>
      <w:r>
        <w:rPr>
          <w:rStyle w:val="FootnoteReference"/>
        </w:rPr>
        <w:footnoteRef/>
      </w:r>
      <w:r>
        <w:t xml:space="preserve"> UK DCMS (2023), </w:t>
      </w:r>
      <w:hyperlink r:id="rId52" w:history="1">
        <w:r>
          <w:rPr>
            <w:rStyle w:val="Hyperlink"/>
          </w:rPr>
          <w:t xml:space="preserve">Impact Assessment - Regulation of radio services across voice assistant platforms </w:t>
        </w:r>
        <w:r w:rsidRPr="008D69BD">
          <w:rPr>
            <w:rStyle w:val="Hyperlink"/>
          </w:rPr>
          <w:t xml:space="preserve">[PDF 1,627KB] </w:t>
        </w:r>
        <w:r>
          <w:rPr>
            <w:rStyle w:val="Hyperlink"/>
          </w:rPr>
          <w:t>(assets.publishing.service.gov.uk)</w:t>
        </w:r>
      </w:hyperlink>
      <w:r>
        <w:t>, p 12-13, accessed 10 May 2024.</w:t>
      </w:r>
    </w:p>
  </w:footnote>
  <w:footnote w:id="60">
    <w:p w14:paraId="4A30C1E3" w14:textId="5E62515B" w:rsidR="00C11350" w:rsidRDefault="00C11350" w:rsidP="00563F21">
      <w:pPr>
        <w:pStyle w:val="FootnoteText"/>
        <w:ind w:left="0" w:firstLine="0"/>
      </w:pPr>
      <w:r>
        <w:rPr>
          <w:rStyle w:val="FootnoteReference"/>
        </w:rPr>
        <w:footnoteRef/>
      </w:r>
      <w:r>
        <w:t xml:space="preserve"> Ofcom (2022), </w:t>
      </w:r>
      <w:hyperlink r:id="rId53" w:history="1">
        <w:r>
          <w:rPr>
            <w:rStyle w:val="Hyperlink"/>
          </w:rPr>
          <w:t>Smart speakers research with the public research report (ofcom.org.uk)</w:t>
        </w:r>
      </w:hyperlink>
      <w:r>
        <w:t>,</w:t>
      </w:r>
      <w:r w:rsidRPr="000E1E7A">
        <w:t xml:space="preserve"> p </w:t>
      </w:r>
      <w:r>
        <w:t>21-25, accessed 13 May 2024.</w:t>
      </w:r>
    </w:p>
  </w:footnote>
  <w:footnote w:id="61">
    <w:p w14:paraId="1AE5D488" w14:textId="7DB31549" w:rsidR="00C11350" w:rsidRDefault="00C11350" w:rsidP="00563F21">
      <w:pPr>
        <w:pStyle w:val="FootnoteText"/>
        <w:ind w:left="0" w:firstLine="0"/>
      </w:pPr>
      <w:r>
        <w:rPr>
          <w:rStyle w:val="FootnoteReference"/>
        </w:rPr>
        <w:footnoteRef/>
      </w:r>
      <w:r>
        <w:t xml:space="preserve"> Ibid, p 26-27.</w:t>
      </w:r>
    </w:p>
  </w:footnote>
  <w:footnote w:id="62">
    <w:p w14:paraId="1201C1FD" w14:textId="5946F0C9" w:rsidR="00C11350" w:rsidRDefault="00C11350" w:rsidP="00563F21">
      <w:pPr>
        <w:pStyle w:val="FootnoteText"/>
        <w:ind w:left="0" w:firstLine="0"/>
      </w:pPr>
      <w:r>
        <w:rPr>
          <w:rStyle w:val="FootnoteReference"/>
        </w:rPr>
        <w:footnoteRef/>
      </w:r>
      <w:r>
        <w:t xml:space="preserve"> CRA (2018), Voice Request Audit. Unpublished.</w:t>
      </w:r>
    </w:p>
  </w:footnote>
  <w:footnote w:id="63">
    <w:p w14:paraId="1F597435" w14:textId="7CD807CA" w:rsidR="00C11350" w:rsidRPr="00461A5C" w:rsidRDefault="00C11350" w:rsidP="00563F21">
      <w:pPr>
        <w:pStyle w:val="FootnoteText"/>
        <w:ind w:left="0" w:firstLine="0"/>
        <w:rPr>
          <w:lang w:val="en-US"/>
        </w:rPr>
      </w:pPr>
      <w:r>
        <w:rPr>
          <w:rStyle w:val="FootnoteReference"/>
        </w:rPr>
        <w:footnoteRef/>
      </w:r>
      <w:r>
        <w:t xml:space="preserve"> </w:t>
      </w:r>
      <w:r>
        <w:rPr>
          <w:lang w:val="en-US"/>
        </w:rPr>
        <w:t xml:space="preserve">Parliament of the Commonwealth of Australia, Senate Standing Committee on Environment and Communications (2024), </w:t>
      </w:r>
      <w:hyperlink r:id="rId54" w:history="1">
        <w:r w:rsidRPr="00A54831">
          <w:rPr>
            <w:rStyle w:val="Hyperlink"/>
            <w:lang w:val="en-US"/>
          </w:rPr>
          <w:t>Communications Legislation Amendment (Prominence and Anti-siphoning) Bill 2023 [Provisions]</w:t>
        </w:r>
      </w:hyperlink>
      <w:r>
        <w:rPr>
          <w:rStyle w:val="Hyperlink"/>
          <w:lang w:val="en-US"/>
        </w:rPr>
        <w:t xml:space="preserve">-Report April 2024, Parliament of </w:t>
      </w:r>
      <w:r w:rsidRPr="00434FC4">
        <w:rPr>
          <w:rStyle w:val="Hyperlink"/>
          <w:lang w:val="en-US"/>
        </w:rPr>
        <w:t>Australia</w:t>
      </w:r>
      <w:r>
        <w:rPr>
          <w:rStyle w:val="Hyperlink"/>
          <w:lang w:val="en-US"/>
        </w:rPr>
        <w:t xml:space="preserve"> (aph.gov.au)</w:t>
      </w:r>
      <w:r>
        <w:rPr>
          <w:lang w:val="en-US"/>
        </w:rPr>
        <w:t>, accessed 9 April 2024.</w:t>
      </w:r>
    </w:p>
  </w:footnote>
  <w:footnote w:id="64">
    <w:p w14:paraId="6886FEB8" w14:textId="23630AE9" w:rsidR="00C11350" w:rsidRDefault="00C11350" w:rsidP="00563F21">
      <w:pPr>
        <w:pStyle w:val="FootnoteText"/>
        <w:tabs>
          <w:tab w:val="left" w:pos="142"/>
        </w:tabs>
        <w:ind w:left="0" w:firstLine="0"/>
      </w:pPr>
      <w:r w:rsidRPr="00434FC4">
        <w:rPr>
          <w:rStyle w:val="FootnoteReference"/>
        </w:rPr>
        <w:footnoteRef/>
      </w:r>
      <w:r>
        <w:rPr>
          <w:lang w:val="en-US"/>
        </w:rPr>
        <w:t xml:space="preserve"> ACCC (September 2023),</w:t>
      </w:r>
      <w:hyperlink r:id="rId55" w:history="1">
        <w:r w:rsidRPr="00594C39">
          <w:rPr>
            <w:rStyle w:val="Hyperlink"/>
            <w:u w:val="none"/>
            <w:lang w:val="en-US"/>
          </w:rPr>
          <w:t xml:space="preserve"> </w:t>
        </w:r>
        <w:r>
          <w:rPr>
            <w:rStyle w:val="Hyperlink"/>
            <w:lang w:val="en-US"/>
          </w:rPr>
          <w:t>‘</w:t>
        </w:r>
        <w:r w:rsidRPr="006A4460">
          <w:rPr>
            <w:rStyle w:val="Hyperlink"/>
            <w:lang w:val="en-US"/>
          </w:rPr>
          <w:t>Digital platform services inquiry, Interim report 7</w:t>
        </w:r>
      </w:hyperlink>
      <w:r>
        <w:rPr>
          <w:rStyle w:val="Hyperlink"/>
          <w:lang w:val="en-US"/>
        </w:rPr>
        <w:t xml:space="preserve">’ </w:t>
      </w:r>
      <w:r w:rsidRPr="00594C39">
        <w:rPr>
          <w:rStyle w:val="Hyperlink"/>
          <w:i/>
          <w:lang w:val="en-US"/>
        </w:rPr>
        <w:t>Digital platform services inquiry</w:t>
      </w:r>
      <w:r>
        <w:rPr>
          <w:rStyle w:val="Hyperlink"/>
          <w:i/>
          <w:lang w:val="en-US"/>
        </w:rPr>
        <w:t xml:space="preserve"> </w:t>
      </w:r>
      <w:r>
        <w:rPr>
          <w:rStyle w:val="Hyperlink"/>
          <w:lang w:val="en-US"/>
        </w:rPr>
        <w:t>(accc.gov.au)</w:t>
      </w:r>
      <w:r>
        <w:rPr>
          <w:lang w:val="en-US"/>
        </w:rPr>
        <w:t xml:space="preserve">, p 130, accessed 10 May 2024; </w:t>
      </w:r>
      <w:r>
        <w:t xml:space="preserve">European Commission (2022), </w:t>
      </w:r>
      <w:hyperlink r:id="rId56" w:history="1">
        <w:r>
          <w:rPr>
            <w:rStyle w:val="Hyperlink"/>
          </w:rPr>
          <w:t>Final report – sector inquiry on consumer Internet of Things (europa.eu)</w:t>
        </w:r>
      </w:hyperlink>
      <w:r>
        <w:t>, p 11, accessed 10 May 2024.</w:t>
      </w:r>
    </w:p>
  </w:footnote>
  <w:footnote w:id="65">
    <w:p w14:paraId="37E7127B" w14:textId="29A65DDE" w:rsidR="00C11350" w:rsidRDefault="00C11350" w:rsidP="00563F21">
      <w:pPr>
        <w:pStyle w:val="FootnoteText"/>
        <w:ind w:left="0" w:firstLine="0"/>
      </w:pPr>
      <w:r>
        <w:rPr>
          <w:rStyle w:val="FootnoteReference"/>
        </w:rPr>
        <w:footnoteRef/>
      </w:r>
      <w:r>
        <w:t xml:space="preserve"> UK DCMS (2023), </w:t>
      </w:r>
      <w:hyperlink r:id="rId57" w:history="1">
        <w:r>
          <w:rPr>
            <w:rStyle w:val="Hyperlink"/>
          </w:rPr>
          <w:t xml:space="preserve">Impact Assessment - Regulation of radio services across voice assistant platforms </w:t>
        </w:r>
        <w:r w:rsidRPr="008D69BD">
          <w:rPr>
            <w:rStyle w:val="Hyperlink"/>
          </w:rPr>
          <w:t xml:space="preserve">[PDF 1,627KB] </w:t>
        </w:r>
        <w:r>
          <w:rPr>
            <w:rStyle w:val="Hyperlink"/>
          </w:rPr>
          <w:t>(assets.publishing.service.gov.uk)</w:t>
        </w:r>
      </w:hyperlink>
      <w:r>
        <w:t>, p 10, accessed 16 May 2024.</w:t>
      </w:r>
    </w:p>
  </w:footnote>
  <w:footnote w:id="66">
    <w:p w14:paraId="36BCC317" w14:textId="6E6BE397" w:rsidR="00C11350" w:rsidRDefault="00C11350" w:rsidP="00563F21">
      <w:pPr>
        <w:pStyle w:val="FootnoteText"/>
        <w:ind w:left="0" w:firstLine="0"/>
      </w:pPr>
      <w:r>
        <w:rPr>
          <w:rStyle w:val="FootnoteReference"/>
        </w:rPr>
        <w:footnoteRef/>
      </w:r>
      <w:r>
        <w:t xml:space="preserve"> UK DCMS (2023), </w:t>
      </w:r>
      <w:hyperlink r:id="rId58" w:history="1">
        <w:r>
          <w:rPr>
            <w:rStyle w:val="Hyperlink"/>
          </w:rPr>
          <w:t xml:space="preserve">Impact Assessment - Regulation of radio services across voice assistant platforms </w:t>
        </w:r>
        <w:r w:rsidRPr="008D69BD">
          <w:rPr>
            <w:rStyle w:val="Hyperlink"/>
          </w:rPr>
          <w:t>[PDF 1,627KB]</w:t>
        </w:r>
        <w:r>
          <w:rPr>
            <w:rStyle w:val="Hyperlink"/>
          </w:rPr>
          <w:t xml:space="preserve"> (assets.publishing.service.gov.uk)</w:t>
        </w:r>
      </w:hyperlink>
      <w:r>
        <w:t>, p 7-8, accessed 16 May 2024.</w:t>
      </w:r>
    </w:p>
  </w:footnote>
  <w:footnote w:id="67">
    <w:p w14:paraId="02950AFF" w14:textId="3C06FECF" w:rsidR="00C11350" w:rsidRDefault="00C11350" w:rsidP="00563F21">
      <w:pPr>
        <w:pStyle w:val="FootnoteText"/>
        <w:ind w:left="0" w:firstLine="0"/>
      </w:pPr>
      <w:r>
        <w:rPr>
          <w:rStyle w:val="FootnoteReference"/>
        </w:rPr>
        <w:footnoteRef/>
      </w:r>
      <w:r>
        <w:t xml:space="preserve"> Frontier Economics (2021), </w:t>
      </w:r>
      <w:hyperlink r:id="rId59" w:history="1">
        <w:r>
          <w:rPr>
            <w:rStyle w:val="Hyperlink"/>
          </w:rPr>
          <w:t>Frontier Economics for Bauer Media Audio: The value exchange between voice assistant platforms and radio broadcasters August 2021 (getdigitalradio.com)</w:t>
        </w:r>
      </w:hyperlink>
      <w:r>
        <w:t>, p 5, accessed 17 May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A7584" w14:textId="73DFF98C" w:rsidR="00C11350" w:rsidRDefault="003C6F23" w:rsidP="00D87AD8">
    <w:pPr>
      <w:pStyle w:val="Header"/>
      <w:spacing w:after="1320"/>
      <w:jc w:val="left"/>
    </w:pPr>
    <w:r>
      <w:fldChar w:fldCharType="begin"/>
    </w:r>
    <w:r>
      <w:instrText xml:space="preserve"> STYLEREF  "Heading 1"  \* MERGEFORMAT </w:instrText>
    </w:r>
    <w:r>
      <w:fldChar w:fldCharType="separate"/>
    </w:r>
    <w:r w:rsidR="00C11350">
      <w:rPr>
        <w:noProof/>
      </w:rPr>
      <w:t>Executive Summary</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A4DE" w14:textId="228E97C4" w:rsidR="00C11350" w:rsidRDefault="00C11350" w:rsidP="00BA24FB">
    <w:pPr>
      <w:pStyle w:val="SecurityMarker"/>
    </w:pPr>
    <w:r>
      <w:t>OFFICIAL</w:t>
    </w:r>
  </w:p>
  <w:p w14:paraId="2AB2B03E" w14:textId="12AD53F1" w:rsidR="00C11350" w:rsidRDefault="003C6F23" w:rsidP="00BA24FB">
    <w:pPr>
      <w:pStyle w:val="Header"/>
      <w:spacing w:after="720"/>
    </w:pPr>
    <w:r>
      <w:fldChar w:fldCharType="begin"/>
    </w:r>
    <w:r>
      <w:instrText xml:space="preserve"> STYLEREF  "Heading 1" \l  \* MERGEFORMAT </w:instrText>
    </w:r>
    <w:r>
      <w:fldChar w:fldCharType="separate"/>
    </w:r>
    <w:r>
      <w:rPr>
        <w:noProof/>
      </w:rPr>
      <w:t>Part 3 – Elements of possible radio prominence framework</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B914C" w14:textId="7DE563EE" w:rsidR="00C11350" w:rsidRDefault="00C11350" w:rsidP="00BA24FB">
    <w:pPr>
      <w:pStyle w:val="SecurityMarker"/>
    </w:pPr>
  </w:p>
  <w:p w14:paraId="6E7AD9AB" w14:textId="495FB450" w:rsidR="00C11350" w:rsidRDefault="00C11350" w:rsidP="00BA24FB">
    <w:pPr>
      <w:pStyle w:val="SecurityMarker"/>
    </w:pPr>
    <w:r>
      <w:t>OFFICIAL</w:t>
    </w:r>
  </w:p>
  <w:p w14:paraId="5D31F9F5" w14:textId="456146B3" w:rsidR="00C11350" w:rsidRDefault="003C6F23" w:rsidP="00BA24FB">
    <w:pPr>
      <w:pStyle w:val="Header"/>
      <w:spacing w:after="720"/>
    </w:pPr>
    <w:r>
      <w:fldChar w:fldCharType="begin"/>
    </w:r>
    <w:r>
      <w:instrText xml:space="preserve"> STYLEREF  "Heading 1" \l  \* MERGEFORMAT </w:instrText>
    </w:r>
    <w:r>
      <w:fldChar w:fldCharType="separate"/>
    </w:r>
    <w:r w:rsidR="00C11350">
      <w:rPr>
        <w:noProof/>
      </w:rPr>
      <w:t>Part 3 – Elements of possible radio prominence framework</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AD26" w14:textId="42EFEF2B" w:rsidR="00C11350" w:rsidRDefault="00C11350"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EC62" w14:textId="5140A4BA" w:rsidR="00C11350" w:rsidRDefault="00C113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D31FA" w14:textId="6825373A" w:rsidR="00C11350" w:rsidRDefault="00C11350" w:rsidP="00BA24FB">
    <w:pPr>
      <w:pStyle w:val="SecurityMarker"/>
    </w:pPr>
    <w:r>
      <w:t>OFFICIAL</w:t>
    </w:r>
  </w:p>
  <w:p w14:paraId="7713200E" w14:textId="77777777" w:rsidR="00C11350" w:rsidRDefault="00C11350" w:rsidP="00BA24FB">
    <w:pPr>
      <w:pStyle w:val="Header"/>
      <w:spacing w:after="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583E0" w14:textId="09B71F83" w:rsidR="00C11350" w:rsidRDefault="00C11350" w:rsidP="00546218">
    <w:pPr>
      <w:pStyle w:val="Header"/>
      <w:spacing w:after="13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AB2D8" w14:textId="32A16E33" w:rsidR="00C11350" w:rsidRDefault="00C1135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ECBF2" w14:textId="0F7939A3" w:rsidR="00C11350" w:rsidRDefault="00C11350" w:rsidP="00BA24FB">
    <w:pPr>
      <w:pStyle w:val="SecurityMarker"/>
    </w:pPr>
    <w:r>
      <w:t>OFFICIAL</w:t>
    </w:r>
  </w:p>
  <w:p w14:paraId="4782DAE1" w14:textId="3662F5E2" w:rsidR="00C11350" w:rsidRDefault="003C6F23" w:rsidP="00BA24FB">
    <w:pPr>
      <w:pStyle w:val="Header"/>
      <w:spacing w:after="720"/>
    </w:pPr>
    <w:r>
      <w:fldChar w:fldCharType="begin"/>
    </w:r>
    <w:r>
      <w:instrText xml:space="preserve"> STYLEREF  "Heading 1" \l  \* MERGEFORMAT </w:instrText>
    </w:r>
    <w:r>
      <w:fldChar w:fldCharType="separate"/>
    </w:r>
    <w:r>
      <w:rPr>
        <w:noProof/>
      </w:rPr>
      <w:t>Part 1 — The current media landscape</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0624" w14:textId="67FB66BE" w:rsidR="00C11350" w:rsidRDefault="00C11350" w:rsidP="00BA24FB">
    <w:pPr>
      <w:pStyle w:val="SecurityMarker"/>
    </w:pPr>
  </w:p>
  <w:p w14:paraId="1BECD448" w14:textId="2713F40F" w:rsidR="00C11350" w:rsidRDefault="00C11350" w:rsidP="00BA24FB">
    <w:pPr>
      <w:pStyle w:val="SecurityMarker"/>
    </w:pPr>
    <w:r>
      <w:t>OFFICIAL</w:t>
    </w:r>
  </w:p>
  <w:p w14:paraId="24D17E4E" w14:textId="60C8C156" w:rsidR="00C11350" w:rsidRDefault="003C6F23" w:rsidP="00BA24FB">
    <w:pPr>
      <w:pStyle w:val="Header"/>
      <w:spacing w:after="720"/>
    </w:pPr>
    <w:r>
      <w:fldChar w:fldCharType="begin"/>
    </w:r>
    <w:r>
      <w:instrText xml:space="preserve"> STYLEREF  "Heading 1" \l  \* MERGEFORMAT </w:instrText>
    </w:r>
    <w:r>
      <w:fldChar w:fldCharType="separate"/>
    </w:r>
    <w:r w:rsidR="00C11350">
      <w:rPr>
        <w:noProof/>
      </w:rPr>
      <w:t>Executive Summary</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83EC" w14:textId="64378C15" w:rsidR="00C11350" w:rsidRDefault="00C11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63"/>
    <w:multiLevelType w:val="hybridMultilevel"/>
    <w:tmpl w:val="1BAC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94723D"/>
    <w:multiLevelType w:val="hybridMultilevel"/>
    <w:tmpl w:val="976A2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146F41"/>
    <w:multiLevelType w:val="hybridMultilevel"/>
    <w:tmpl w:val="CFC2F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A42A7"/>
    <w:multiLevelType w:val="hybridMultilevel"/>
    <w:tmpl w:val="8E248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C64657"/>
    <w:multiLevelType w:val="hybridMultilevel"/>
    <w:tmpl w:val="7DDCE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621AED"/>
    <w:multiLevelType w:val="multilevel"/>
    <w:tmpl w:val="33BC1334"/>
    <w:lvl w:ilvl="0">
      <w:start w:val="1"/>
      <w:numFmt w:val="decimal"/>
      <w:pStyle w:val="Heading1Numbered"/>
      <w:lvlText w:val="%1."/>
      <w:lvlJc w:val="left"/>
      <w:pPr>
        <w:ind w:left="567" w:hanging="567"/>
      </w:pPr>
      <w:rPr>
        <w:rFonts w:hint="default"/>
      </w:rPr>
    </w:lvl>
    <w:lvl w:ilvl="1">
      <w:start w:val="1"/>
      <w:numFmt w:val="none"/>
      <w:pStyle w:val="Heading2Numbered"/>
      <w:lvlText w:val="2.1"/>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CF5882"/>
    <w:multiLevelType w:val="hybridMultilevel"/>
    <w:tmpl w:val="8DA45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0555A8"/>
    <w:multiLevelType w:val="hybridMultilevel"/>
    <w:tmpl w:val="A6A0E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822E21"/>
    <w:multiLevelType w:val="hybridMultilevel"/>
    <w:tmpl w:val="E228D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2877820"/>
    <w:multiLevelType w:val="hybridMultilevel"/>
    <w:tmpl w:val="4798149E"/>
    <w:lvl w:ilvl="0" w:tplc="3BB2A540">
      <w:start w:val="1"/>
      <w:numFmt w:val="bullet"/>
      <w:lvlText w:val=""/>
      <w:lvlJc w:val="left"/>
      <w:pPr>
        <w:ind w:left="1080" w:hanging="360"/>
      </w:pPr>
      <w:rPr>
        <w:rFonts w:ascii="Symbol" w:hAnsi="Symbol"/>
      </w:rPr>
    </w:lvl>
    <w:lvl w:ilvl="1" w:tplc="F120ED70">
      <w:start w:val="1"/>
      <w:numFmt w:val="bullet"/>
      <w:lvlText w:val=""/>
      <w:lvlJc w:val="left"/>
      <w:pPr>
        <w:ind w:left="1080" w:hanging="360"/>
      </w:pPr>
      <w:rPr>
        <w:rFonts w:ascii="Symbol" w:hAnsi="Symbol"/>
      </w:rPr>
    </w:lvl>
    <w:lvl w:ilvl="2" w:tplc="93941E46">
      <w:start w:val="1"/>
      <w:numFmt w:val="bullet"/>
      <w:lvlText w:val=""/>
      <w:lvlJc w:val="left"/>
      <w:pPr>
        <w:ind w:left="1080" w:hanging="360"/>
      </w:pPr>
      <w:rPr>
        <w:rFonts w:ascii="Symbol" w:hAnsi="Symbol"/>
      </w:rPr>
    </w:lvl>
    <w:lvl w:ilvl="3" w:tplc="B3B22700">
      <w:start w:val="1"/>
      <w:numFmt w:val="bullet"/>
      <w:lvlText w:val=""/>
      <w:lvlJc w:val="left"/>
      <w:pPr>
        <w:ind w:left="1080" w:hanging="360"/>
      </w:pPr>
      <w:rPr>
        <w:rFonts w:ascii="Symbol" w:hAnsi="Symbol"/>
      </w:rPr>
    </w:lvl>
    <w:lvl w:ilvl="4" w:tplc="ADF87536">
      <w:start w:val="1"/>
      <w:numFmt w:val="bullet"/>
      <w:lvlText w:val=""/>
      <w:lvlJc w:val="left"/>
      <w:pPr>
        <w:ind w:left="1080" w:hanging="360"/>
      </w:pPr>
      <w:rPr>
        <w:rFonts w:ascii="Symbol" w:hAnsi="Symbol"/>
      </w:rPr>
    </w:lvl>
    <w:lvl w:ilvl="5" w:tplc="20CA4EEE">
      <w:start w:val="1"/>
      <w:numFmt w:val="bullet"/>
      <w:lvlText w:val=""/>
      <w:lvlJc w:val="left"/>
      <w:pPr>
        <w:ind w:left="1080" w:hanging="360"/>
      </w:pPr>
      <w:rPr>
        <w:rFonts w:ascii="Symbol" w:hAnsi="Symbol"/>
      </w:rPr>
    </w:lvl>
    <w:lvl w:ilvl="6" w:tplc="5CE658A8">
      <w:start w:val="1"/>
      <w:numFmt w:val="bullet"/>
      <w:lvlText w:val=""/>
      <w:lvlJc w:val="left"/>
      <w:pPr>
        <w:ind w:left="1080" w:hanging="360"/>
      </w:pPr>
      <w:rPr>
        <w:rFonts w:ascii="Symbol" w:hAnsi="Symbol"/>
      </w:rPr>
    </w:lvl>
    <w:lvl w:ilvl="7" w:tplc="B068F6D2">
      <w:start w:val="1"/>
      <w:numFmt w:val="bullet"/>
      <w:lvlText w:val=""/>
      <w:lvlJc w:val="left"/>
      <w:pPr>
        <w:ind w:left="1080" w:hanging="360"/>
      </w:pPr>
      <w:rPr>
        <w:rFonts w:ascii="Symbol" w:hAnsi="Symbol"/>
      </w:rPr>
    </w:lvl>
    <w:lvl w:ilvl="8" w:tplc="66623B06">
      <w:start w:val="1"/>
      <w:numFmt w:val="bullet"/>
      <w:lvlText w:val=""/>
      <w:lvlJc w:val="left"/>
      <w:pPr>
        <w:ind w:left="1080" w:hanging="360"/>
      </w:pPr>
      <w:rPr>
        <w:rFonts w:ascii="Symbol" w:hAnsi="Symbol"/>
      </w:rPr>
    </w:lvl>
  </w:abstractNum>
  <w:abstractNum w:abstractNumId="11" w15:restartNumberingAfterBreak="0">
    <w:nsid w:val="12B44688"/>
    <w:multiLevelType w:val="hybridMultilevel"/>
    <w:tmpl w:val="05669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2109A0"/>
    <w:multiLevelType w:val="hybridMultilevel"/>
    <w:tmpl w:val="D07CB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6F7C61"/>
    <w:multiLevelType w:val="hybridMultilevel"/>
    <w:tmpl w:val="07F0F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A22C26"/>
    <w:multiLevelType w:val="hybridMultilevel"/>
    <w:tmpl w:val="F0B4E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B03D9D"/>
    <w:multiLevelType w:val="hybridMultilevel"/>
    <w:tmpl w:val="FEEC31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60A2E81"/>
    <w:multiLevelType w:val="hybridMultilevel"/>
    <w:tmpl w:val="73589B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97B2C35"/>
    <w:multiLevelType w:val="hybridMultilevel"/>
    <w:tmpl w:val="6AAE08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B5F53E5"/>
    <w:multiLevelType w:val="hybridMultilevel"/>
    <w:tmpl w:val="69CC2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816509"/>
    <w:multiLevelType w:val="hybridMultilevel"/>
    <w:tmpl w:val="BC2C6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F51119"/>
    <w:multiLevelType w:val="hybridMultilevel"/>
    <w:tmpl w:val="3E2EF1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D5030FD"/>
    <w:multiLevelType w:val="hybridMultilevel"/>
    <w:tmpl w:val="36F01C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1AE492F"/>
    <w:multiLevelType w:val="hybridMultilevel"/>
    <w:tmpl w:val="9F2E4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4AD4BF7"/>
    <w:multiLevelType w:val="hybridMultilevel"/>
    <w:tmpl w:val="FE2A5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55D0A89"/>
    <w:multiLevelType w:val="hybridMultilevel"/>
    <w:tmpl w:val="9B2A0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6746C88"/>
    <w:multiLevelType w:val="hybridMultilevel"/>
    <w:tmpl w:val="28DC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3607DD"/>
    <w:multiLevelType w:val="hybridMultilevel"/>
    <w:tmpl w:val="8F36B4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78F4B4C"/>
    <w:multiLevelType w:val="hybridMultilevel"/>
    <w:tmpl w:val="E3DAB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9FD1283"/>
    <w:multiLevelType w:val="hybridMultilevel"/>
    <w:tmpl w:val="7EEE01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2D9F5833"/>
    <w:multiLevelType w:val="hybridMultilevel"/>
    <w:tmpl w:val="A6C2D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E05146"/>
    <w:multiLevelType w:val="hybridMultilevel"/>
    <w:tmpl w:val="57BAE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27E4CE8"/>
    <w:multiLevelType w:val="hybridMultilevel"/>
    <w:tmpl w:val="523660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5EE1735"/>
    <w:multiLevelType w:val="hybridMultilevel"/>
    <w:tmpl w:val="F7168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68C59E0"/>
    <w:multiLevelType w:val="hybridMultilevel"/>
    <w:tmpl w:val="7CAC4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69F4161"/>
    <w:multiLevelType w:val="hybridMultilevel"/>
    <w:tmpl w:val="D0DAB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AA51938"/>
    <w:multiLevelType w:val="multilevel"/>
    <w:tmpl w:val="298C34E4"/>
    <w:numStyleLink w:val="AppendixNumbers"/>
  </w:abstractNum>
  <w:abstractNum w:abstractNumId="37" w15:restartNumberingAfterBreak="0">
    <w:nsid w:val="3DB7539F"/>
    <w:multiLevelType w:val="hybridMultilevel"/>
    <w:tmpl w:val="86E0D1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F166873"/>
    <w:multiLevelType w:val="multilevel"/>
    <w:tmpl w:val="C2EED61A"/>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07474EF"/>
    <w:multiLevelType w:val="hybridMultilevel"/>
    <w:tmpl w:val="778A8D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1" w15:restartNumberingAfterBreak="0">
    <w:nsid w:val="45AA5E6A"/>
    <w:multiLevelType w:val="hybridMultilevel"/>
    <w:tmpl w:val="C0783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91F6958"/>
    <w:multiLevelType w:val="hybridMultilevel"/>
    <w:tmpl w:val="710EC7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9F15529"/>
    <w:multiLevelType w:val="hybridMultilevel"/>
    <w:tmpl w:val="A962B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B2C0905"/>
    <w:multiLevelType w:val="hybridMultilevel"/>
    <w:tmpl w:val="5B5067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B3B4EA2"/>
    <w:multiLevelType w:val="hybridMultilevel"/>
    <w:tmpl w:val="C99E62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C0467F5"/>
    <w:multiLevelType w:val="hybridMultilevel"/>
    <w:tmpl w:val="D93A4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2194D0C"/>
    <w:multiLevelType w:val="hybridMultilevel"/>
    <w:tmpl w:val="8DA456F0"/>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8" w15:restartNumberingAfterBreak="0">
    <w:nsid w:val="56BD64FA"/>
    <w:multiLevelType w:val="hybridMultilevel"/>
    <w:tmpl w:val="13C023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77D2957"/>
    <w:multiLevelType w:val="hybridMultilevel"/>
    <w:tmpl w:val="52E0D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AE9643F"/>
    <w:multiLevelType w:val="hybridMultilevel"/>
    <w:tmpl w:val="0694D8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BE950C6"/>
    <w:multiLevelType w:val="hybridMultilevel"/>
    <w:tmpl w:val="0DBE9A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C2A71F0"/>
    <w:multiLevelType w:val="hybridMultilevel"/>
    <w:tmpl w:val="B95ED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846D89"/>
    <w:multiLevelType w:val="hybridMultilevel"/>
    <w:tmpl w:val="EEDC2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DE0123C"/>
    <w:multiLevelType w:val="hybridMultilevel"/>
    <w:tmpl w:val="9AB0E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E117E28"/>
    <w:multiLevelType w:val="hybridMultilevel"/>
    <w:tmpl w:val="27646F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3243811"/>
    <w:multiLevelType w:val="hybridMultilevel"/>
    <w:tmpl w:val="8DA45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62B59DE"/>
    <w:multiLevelType w:val="hybridMultilevel"/>
    <w:tmpl w:val="A498D4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667379C"/>
    <w:multiLevelType w:val="hybridMultilevel"/>
    <w:tmpl w:val="594A0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B224FCE"/>
    <w:multiLevelType w:val="multilevel"/>
    <w:tmpl w:val="7B54E726"/>
    <w:lvl w:ilvl="0">
      <w:start w:val="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EEB0B2F"/>
    <w:multiLevelType w:val="hybridMultilevel"/>
    <w:tmpl w:val="8DA45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F1E1EB1"/>
    <w:multiLevelType w:val="hybridMultilevel"/>
    <w:tmpl w:val="7B12E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6F4B52EE"/>
    <w:multiLevelType w:val="hybridMultilevel"/>
    <w:tmpl w:val="FE324D04"/>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2E502E5"/>
    <w:multiLevelType w:val="multilevel"/>
    <w:tmpl w:val="EEC47834"/>
    <w:lvl w:ilvl="0">
      <w:start w:val="1"/>
      <w:numFmt w:val="decimal"/>
      <w:lvlText w:val="%1."/>
      <w:lvlJc w:val="left"/>
      <w:pPr>
        <w:ind w:left="720" w:hanging="360"/>
      </w:pPr>
      <w:rPr>
        <w:rFonts w:hint="default"/>
      </w:rPr>
    </w:lvl>
    <w:lvl w:ilvl="1">
      <w:start w:val="1"/>
      <w:numFmt w:val="decimal"/>
      <w:isLgl/>
      <w:lvlText w:val="%1.%2"/>
      <w:lvlJc w:val="left"/>
      <w:pPr>
        <w:ind w:left="227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74215AFB"/>
    <w:multiLevelType w:val="hybridMultilevel"/>
    <w:tmpl w:val="40D6B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6E20BC5"/>
    <w:multiLevelType w:val="hybridMultilevel"/>
    <w:tmpl w:val="8DA45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A252A5F"/>
    <w:multiLevelType w:val="hybridMultilevel"/>
    <w:tmpl w:val="3748375E"/>
    <w:lvl w:ilvl="0" w:tplc="6E2C1E8E">
      <w:start w:val="1"/>
      <w:numFmt w:val="decimal"/>
      <w:lvlText w:val="%1."/>
      <w:lvlJc w:val="left"/>
      <w:pPr>
        <w:ind w:left="360" w:hanging="360"/>
      </w:pPr>
      <w:rPr>
        <w:rFonts w:asciiTheme="minorHAnsi" w:hAnsiTheme="minorHAnsi" w:cstheme="minorHAnsi" w:hint="default"/>
        <w:color w:val="000000" w:themeColor="text1"/>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7A9D3302"/>
    <w:multiLevelType w:val="hybridMultilevel"/>
    <w:tmpl w:val="0C0A5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7AD22234"/>
    <w:multiLevelType w:val="hybridMultilevel"/>
    <w:tmpl w:val="939C515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BE72DDB"/>
    <w:multiLevelType w:val="hybridMultilevel"/>
    <w:tmpl w:val="DAD01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3" w15:restartNumberingAfterBreak="0">
    <w:nsid w:val="7FEE1317"/>
    <w:multiLevelType w:val="hybridMultilevel"/>
    <w:tmpl w:val="40685BF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40"/>
  </w:num>
  <w:num w:numId="2">
    <w:abstractNumId w:val="72"/>
  </w:num>
  <w:num w:numId="3">
    <w:abstractNumId w:val="2"/>
  </w:num>
  <w:num w:numId="4">
    <w:abstractNumId w:val="38"/>
  </w:num>
  <w:num w:numId="5">
    <w:abstractNumId w:val="6"/>
  </w:num>
  <w:num w:numId="6">
    <w:abstractNumId w:val="30"/>
  </w:num>
  <w:num w:numId="7">
    <w:abstractNumId w:val="36"/>
  </w:num>
  <w:num w:numId="8">
    <w:abstractNumId w:val="53"/>
  </w:num>
  <w:num w:numId="9">
    <w:abstractNumId w:val="57"/>
  </w:num>
  <w:num w:numId="10">
    <w:abstractNumId w:val="57"/>
  </w:num>
  <w:num w:numId="11">
    <w:abstractNumId w:val="29"/>
  </w:num>
  <w:num w:numId="12">
    <w:abstractNumId w:val="42"/>
  </w:num>
  <w:num w:numId="13">
    <w:abstractNumId w:val="70"/>
  </w:num>
  <w:num w:numId="14">
    <w:abstractNumId w:val="18"/>
  </w:num>
  <w:num w:numId="15">
    <w:abstractNumId w:val="71"/>
  </w:num>
  <w:num w:numId="16">
    <w:abstractNumId w:val="33"/>
  </w:num>
  <w:num w:numId="17">
    <w:abstractNumId w:val="3"/>
  </w:num>
  <w:num w:numId="18">
    <w:abstractNumId w:val="52"/>
  </w:num>
  <w:num w:numId="19">
    <w:abstractNumId w:val="60"/>
  </w:num>
  <w:num w:numId="20">
    <w:abstractNumId w:val="12"/>
  </w:num>
  <w:num w:numId="21">
    <w:abstractNumId w:val="65"/>
  </w:num>
  <w:num w:numId="22">
    <w:abstractNumId w:val="14"/>
  </w:num>
  <w:num w:numId="23">
    <w:abstractNumId w:val="28"/>
  </w:num>
  <w:num w:numId="24">
    <w:abstractNumId w:val="1"/>
  </w:num>
  <w:num w:numId="25">
    <w:abstractNumId w:val="9"/>
  </w:num>
  <w:num w:numId="26">
    <w:abstractNumId w:val="27"/>
  </w:num>
  <w:num w:numId="27">
    <w:abstractNumId w:val="8"/>
  </w:num>
  <w:num w:numId="28">
    <w:abstractNumId w:val="23"/>
  </w:num>
  <w:num w:numId="29">
    <w:abstractNumId w:val="26"/>
  </w:num>
  <w:num w:numId="30">
    <w:abstractNumId w:val="41"/>
  </w:num>
  <w:num w:numId="31">
    <w:abstractNumId w:val="25"/>
  </w:num>
  <w:num w:numId="32">
    <w:abstractNumId w:val="13"/>
  </w:num>
  <w:num w:numId="33">
    <w:abstractNumId w:val="22"/>
  </w:num>
  <w:num w:numId="34">
    <w:abstractNumId w:val="46"/>
  </w:num>
  <w:num w:numId="35">
    <w:abstractNumId w:val="73"/>
  </w:num>
  <w:num w:numId="36">
    <w:abstractNumId w:val="45"/>
  </w:num>
  <w:num w:numId="37">
    <w:abstractNumId w:val="31"/>
  </w:num>
  <w:num w:numId="38">
    <w:abstractNumId w:val="0"/>
  </w:num>
  <w:num w:numId="39">
    <w:abstractNumId w:val="58"/>
  </w:num>
  <w:num w:numId="40">
    <w:abstractNumId w:val="32"/>
  </w:num>
  <w:num w:numId="41">
    <w:abstractNumId w:val="35"/>
  </w:num>
  <w:num w:numId="42">
    <w:abstractNumId w:val="11"/>
  </w:num>
  <w:num w:numId="43">
    <w:abstractNumId w:val="59"/>
  </w:num>
  <w:num w:numId="44">
    <w:abstractNumId w:val="54"/>
  </w:num>
  <w:num w:numId="45">
    <w:abstractNumId w:val="69"/>
  </w:num>
  <w:num w:numId="46">
    <w:abstractNumId w:val="68"/>
  </w:num>
  <w:num w:numId="47">
    <w:abstractNumId w:val="21"/>
  </w:num>
  <w:num w:numId="48">
    <w:abstractNumId w:val="51"/>
  </w:num>
  <w:num w:numId="49">
    <w:abstractNumId w:val="63"/>
  </w:num>
  <w:num w:numId="50">
    <w:abstractNumId w:val="4"/>
  </w:num>
  <w:num w:numId="51">
    <w:abstractNumId w:val="66"/>
  </w:num>
  <w:num w:numId="52">
    <w:abstractNumId w:val="64"/>
  </w:num>
  <w:num w:numId="53">
    <w:abstractNumId w:val="61"/>
  </w:num>
  <w:num w:numId="54">
    <w:abstractNumId w:val="39"/>
  </w:num>
  <w:num w:numId="55">
    <w:abstractNumId w:val="16"/>
  </w:num>
  <w:num w:numId="56">
    <w:abstractNumId w:val="48"/>
  </w:num>
  <w:num w:numId="57">
    <w:abstractNumId w:val="17"/>
  </w:num>
  <w:num w:numId="58">
    <w:abstractNumId w:val="55"/>
  </w:num>
  <w:num w:numId="59">
    <w:abstractNumId w:val="49"/>
  </w:num>
  <w:num w:numId="60">
    <w:abstractNumId w:val="19"/>
  </w:num>
  <w:num w:numId="61">
    <w:abstractNumId w:val="34"/>
  </w:num>
  <w:num w:numId="62">
    <w:abstractNumId w:val="56"/>
  </w:num>
  <w:num w:numId="63">
    <w:abstractNumId w:val="7"/>
  </w:num>
  <w:num w:numId="64">
    <w:abstractNumId w:val="62"/>
  </w:num>
  <w:num w:numId="65">
    <w:abstractNumId w:val="67"/>
  </w:num>
  <w:num w:numId="66">
    <w:abstractNumId w:val="43"/>
  </w:num>
  <w:num w:numId="67">
    <w:abstractNumId w:val="44"/>
  </w:num>
  <w:num w:numId="68">
    <w:abstractNumId w:val="47"/>
  </w:num>
  <w:num w:numId="69">
    <w:abstractNumId w:val="50"/>
  </w:num>
  <w:num w:numId="70">
    <w:abstractNumId w:val="15"/>
  </w:num>
  <w:num w:numId="71">
    <w:abstractNumId w:val="20"/>
  </w:num>
  <w:num w:numId="72">
    <w:abstractNumId w:val="5"/>
  </w:num>
  <w:num w:numId="73">
    <w:abstractNumId w:val="37"/>
  </w:num>
  <w:num w:numId="74">
    <w:abstractNumId w:val="24"/>
  </w:num>
  <w:num w:numId="75">
    <w:abstractNumId w:val="1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efaultTabStop w:val="720"/>
  <w:characterSpacingControl w:val="doNotCompress"/>
  <w:hdrShapeDefaults>
    <o:shapedefaults v:ext="edit" spidmax="2457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0C"/>
    <w:rsid w:val="00000434"/>
    <w:rsid w:val="0000076E"/>
    <w:rsid w:val="00000839"/>
    <w:rsid w:val="00000DC3"/>
    <w:rsid w:val="00001A06"/>
    <w:rsid w:val="00001D1C"/>
    <w:rsid w:val="000020CC"/>
    <w:rsid w:val="00002480"/>
    <w:rsid w:val="00002E6B"/>
    <w:rsid w:val="00003494"/>
    <w:rsid w:val="0000367B"/>
    <w:rsid w:val="00003AF9"/>
    <w:rsid w:val="00003C37"/>
    <w:rsid w:val="000042F5"/>
    <w:rsid w:val="0000431E"/>
    <w:rsid w:val="0000515C"/>
    <w:rsid w:val="00005F69"/>
    <w:rsid w:val="00007B29"/>
    <w:rsid w:val="00010B22"/>
    <w:rsid w:val="000130EB"/>
    <w:rsid w:val="00013AEF"/>
    <w:rsid w:val="00013E26"/>
    <w:rsid w:val="0001430B"/>
    <w:rsid w:val="000150BD"/>
    <w:rsid w:val="000151E7"/>
    <w:rsid w:val="00016590"/>
    <w:rsid w:val="00016638"/>
    <w:rsid w:val="000166CC"/>
    <w:rsid w:val="0001719F"/>
    <w:rsid w:val="00020A5C"/>
    <w:rsid w:val="00020CC4"/>
    <w:rsid w:val="00021B82"/>
    <w:rsid w:val="00021D70"/>
    <w:rsid w:val="0002298B"/>
    <w:rsid w:val="00022D29"/>
    <w:rsid w:val="00022FC5"/>
    <w:rsid w:val="000242F3"/>
    <w:rsid w:val="000247FE"/>
    <w:rsid w:val="00024D78"/>
    <w:rsid w:val="00024DBD"/>
    <w:rsid w:val="000251E2"/>
    <w:rsid w:val="00025B0B"/>
    <w:rsid w:val="00025F9F"/>
    <w:rsid w:val="00026460"/>
    <w:rsid w:val="00026EC1"/>
    <w:rsid w:val="00027226"/>
    <w:rsid w:val="000272C9"/>
    <w:rsid w:val="00027363"/>
    <w:rsid w:val="00027C59"/>
    <w:rsid w:val="00027EFC"/>
    <w:rsid w:val="00030B09"/>
    <w:rsid w:val="000317BB"/>
    <w:rsid w:val="00031EB3"/>
    <w:rsid w:val="00031F1F"/>
    <w:rsid w:val="000327B7"/>
    <w:rsid w:val="00033108"/>
    <w:rsid w:val="000334CE"/>
    <w:rsid w:val="00033D7F"/>
    <w:rsid w:val="00033F6C"/>
    <w:rsid w:val="000343AC"/>
    <w:rsid w:val="000347B6"/>
    <w:rsid w:val="00034FD8"/>
    <w:rsid w:val="00035DF7"/>
    <w:rsid w:val="00036340"/>
    <w:rsid w:val="00037523"/>
    <w:rsid w:val="00037EBA"/>
    <w:rsid w:val="000400D6"/>
    <w:rsid w:val="00040221"/>
    <w:rsid w:val="000406AA"/>
    <w:rsid w:val="00040BB9"/>
    <w:rsid w:val="00040F87"/>
    <w:rsid w:val="00041240"/>
    <w:rsid w:val="00041454"/>
    <w:rsid w:val="0004170F"/>
    <w:rsid w:val="00041C60"/>
    <w:rsid w:val="000420B2"/>
    <w:rsid w:val="000435FC"/>
    <w:rsid w:val="00044063"/>
    <w:rsid w:val="0004483A"/>
    <w:rsid w:val="00044A55"/>
    <w:rsid w:val="00044BB4"/>
    <w:rsid w:val="0004539B"/>
    <w:rsid w:val="000454FB"/>
    <w:rsid w:val="00045BE6"/>
    <w:rsid w:val="00045D53"/>
    <w:rsid w:val="00046378"/>
    <w:rsid w:val="000467EC"/>
    <w:rsid w:val="00046E44"/>
    <w:rsid w:val="000470A5"/>
    <w:rsid w:val="00047878"/>
    <w:rsid w:val="000503BB"/>
    <w:rsid w:val="00051D30"/>
    <w:rsid w:val="00052216"/>
    <w:rsid w:val="00052447"/>
    <w:rsid w:val="000532C0"/>
    <w:rsid w:val="0005344C"/>
    <w:rsid w:val="000537FC"/>
    <w:rsid w:val="000538D6"/>
    <w:rsid w:val="00054463"/>
    <w:rsid w:val="00054F0B"/>
    <w:rsid w:val="0005513D"/>
    <w:rsid w:val="0005569C"/>
    <w:rsid w:val="000557DB"/>
    <w:rsid w:val="00056B06"/>
    <w:rsid w:val="000573D1"/>
    <w:rsid w:val="0005756D"/>
    <w:rsid w:val="000577C0"/>
    <w:rsid w:val="000578AD"/>
    <w:rsid w:val="00057E31"/>
    <w:rsid w:val="00057E3C"/>
    <w:rsid w:val="00060E2A"/>
    <w:rsid w:val="0006121F"/>
    <w:rsid w:val="00061562"/>
    <w:rsid w:val="00061EEE"/>
    <w:rsid w:val="00062097"/>
    <w:rsid w:val="00062480"/>
    <w:rsid w:val="000638EF"/>
    <w:rsid w:val="00063CA0"/>
    <w:rsid w:val="0006405D"/>
    <w:rsid w:val="00065C82"/>
    <w:rsid w:val="000669AA"/>
    <w:rsid w:val="0006751A"/>
    <w:rsid w:val="000678D2"/>
    <w:rsid w:val="0007006E"/>
    <w:rsid w:val="0007067C"/>
    <w:rsid w:val="00070D99"/>
    <w:rsid w:val="00071235"/>
    <w:rsid w:val="00071613"/>
    <w:rsid w:val="000728F1"/>
    <w:rsid w:val="00073385"/>
    <w:rsid w:val="00073565"/>
    <w:rsid w:val="000740FC"/>
    <w:rsid w:val="000744EB"/>
    <w:rsid w:val="00074761"/>
    <w:rsid w:val="000750E0"/>
    <w:rsid w:val="00075FE0"/>
    <w:rsid w:val="000764C1"/>
    <w:rsid w:val="000768B6"/>
    <w:rsid w:val="00076EA4"/>
    <w:rsid w:val="00077897"/>
    <w:rsid w:val="00077A87"/>
    <w:rsid w:val="00077AAF"/>
    <w:rsid w:val="00080DFE"/>
    <w:rsid w:val="00081A55"/>
    <w:rsid w:val="00081E98"/>
    <w:rsid w:val="00082DAF"/>
    <w:rsid w:val="00082F87"/>
    <w:rsid w:val="000835EF"/>
    <w:rsid w:val="0008392F"/>
    <w:rsid w:val="00084341"/>
    <w:rsid w:val="000844DC"/>
    <w:rsid w:val="0008457D"/>
    <w:rsid w:val="00084F6C"/>
    <w:rsid w:val="00085622"/>
    <w:rsid w:val="000858A9"/>
    <w:rsid w:val="000861F1"/>
    <w:rsid w:val="00086858"/>
    <w:rsid w:val="00086980"/>
    <w:rsid w:val="000874E6"/>
    <w:rsid w:val="00087779"/>
    <w:rsid w:val="000878F9"/>
    <w:rsid w:val="00087DA1"/>
    <w:rsid w:val="00090451"/>
    <w:rsid w:val="000904F1"/>
    <w:rsid w:val="000907F0"/>
    <w:rsid w:val="00090A58"/>
    <w:rsid w:val="00090AED"/>
    <w:rsid w:val="00090FB2"/>
    <w:rsid w:val="00091042"/>
    <w:rsid w:val="000911F1"/>
    <w:rsid w:val="000913A7"/>
    <w:rsid w:val="0009163E"/>
    <w:rsid w:val="00092AE4"/>
    <w:rsid w:val="00092FD7"/>
    <w:rsid w:val="000940D2"/>
    <w:rsid w:val="00094409"/>
    <w:rsid w:val="000945D3"/>
    <w:rsid w:val="00094786"/>
    <w:rsid w:val="00094EA0"/>
    <w:rsid w:val="000952FA"/>
    <w:rsid w:val="00095370"/>
    <w:rsid w:val="0009663D"/>
    <w:rsid w:val="00096754"/>
    <w:rsid w:val="00097EB9"/>
    <w:rsid w:val="000A0587"/>
    <w:rsid w:val="000A0A9C"/>
    <w:rsid w:val="000A1DD3"/>
    <w:rsid w:val="000A220B"/>
    <w:rsid w:val="000A242E"/>
    <w:rsid w:val="000A246C"/>
    <w:rsid w:val="000A2F0C"/>
    <w:rsid w:val="000A2F4E"/>
    <w:rsid w:val="000A34C1"/>
    <w:rsid w:val="000A43C7"/>
    <w:rsid w:val="000A45D1"/>
    <w:rsid w:val="000A4EE9"/>
    <w:rsid w:val="000A5223"/>
    <w:rsid w:val="000A53CA"/>
    <w:rsid w:val="000A5C87"/>
    <w:rsid w:val="000A61DC"/>
    <w:rsid w:val="000A654A"/>
    <w:rsid w:val="000A7216"/>
    <w:rsid w:val="000A72CF"/>
    <w:rsid w:val="000A7EE8"/>
    <w:rsid w:val="000B03B4"/>
    <w:rsid w:val="000B08D8"/>
    <w:rsid w:val="000B0923"/>
    <w:rsid w:val="000B0A9A"/>
    <w:rsid w:val="000B1394"/>
    <w:rsid w:val="000B13D8"/>
    <w:rsid w:val="000B1483"/>
    <w:rsid w:val="000B1547"/>
    <w:rsid w:val="000B2104"/>
    <w:rsid w:val="000B2230"/>
    <w:rsid w:val="000B260D"/>
    <w:rsid w:val="000B26DA"/>
    <w:rsid w:val="000B2BC4"/>
    <w:rsid w:val="000B33FE"/>
    <w:rsid w:val="000B459C"/>
    <w:rsid w:val="000B4636"/>
    <w:rsid w:val="000B47F8"/>
    <w:rsid w:val="000B4F17"/>
    <w:rsid w:val="000B4F38"/>
    <w:rsid w:val="000B5062"/>
    <w:rsid w:val="000B5A82"/>
    <w:rsid w:val="000B7A35"/>
    <w:rsid w:val="000C04F7"/>
    <w:rsid w:val="000C0C71"/>
    <w:rsid w:val="000C0ED1"/>
    <w:rsid w:val="000C11BA"/>
    <w:rsid w:val="000C3269"/>
    <w:rsid w:val="000C3392"/>
    <w:rsid w:val="000C55E1"/>
    <w:rsid w:val="000C579B"/>
    <w:rsid w:val="000C5956"/>
    <w:rsid w:val="000C59BF"/>
    <w:rsid w:val="000C6269"/>
    <w:rsid w:val="000C64F3"/>
    <w:rsid w:val="000C65DC"/>
    <w:rsid w:val="000C66F0"/>
    <w:rsid w:val="000C7ADA"/>
    <w:rsid w:val="000C7FCD"/>
    <w:rsid w:val="000D01A7"/>
    <w:rsid w:val="000D03B8"/>
    <w:rsid w:val="000D062A"/>
    <w:rsid w:val="000D06CF"/>
    <w:rsid w:val="000D0E54"/>
    <w:rsid w:val="000D14BE"/>
    <w:rsid w:val="000D14E9"/>
    <w:rsid w:val="000D16FA"/>
    <w:rsid w:val="000D1AE1"/>
    <w:rsid w:val="000D20B9"/>
    <w:rsid w:val="000D217B"/>
    <w:rsid w:val="000D23C2"/>
    <w:rsid w:val="000D265D"/>
    <w:rsid w:val="000D2F70"/>
    <w:rsid w:val="000D304A"/>
    <w:rsid w:val="000D3401"/>
    <w:rsid w:val="000D4184"/>
    <w:rsid w:val="000D43B7"/>
    <w:rsid w:val="000D4D68"/>
    <w:rsid w:val="000D5354"/>
    <w:rsid w:val="000D55C7"/>
    <w:rsid w:val="000D5735"/>
    <w:rsid w:val="000D5D61"/>
    <w:rsid w:val="000D66B2"/>
    <w:rsid w:val="000D67FE"/>
    <w:rsid w:val="000E01EC"/>
    <w:rsid w:val="000E0391"/>
    <w:rsid w:val="000E0680"/>
    <w:rsid w:val="000E0F59"/>
    <w:rsid w:val="000E19AF"/>
    <w:rsid w:val="000E1E7A"/>
    <w:rsid w:val="000E1FD6"/>
    <w:rsid w:val="000E24BA"/>
    <w:rsid w:val="000E4503"/>
    <w:rsid w:val="000E485B"/>
    <w:rsid w:val="000E5589"/>
    <w:rsid w:val="000E5674"/>
    <w:rsid w:val="000E6A85"/>
    <w:rsid w:val="000F0C9E"/>
    <w:rsid w:val="000F313F"/>
    <w:rsid w:val="000F3C93"/>
    <w:rsid w:val="000F415A"/>
    <w:rsid w:val="000F4797"/>
    <w:rsid w:val="000F4D87"/>
    <w:rsid w:val="000F5008"/>
    <w:rsid w:val="000F510F"/>
    <w:rsid w:val="000F513C"/>
    <w:rsid w:val="000F5273"/>
    <w:rsid w:val="000F5895"/>
    <w:rsid w:val="000F5EE4"/>
    <w:rsid w:val="000F676F"/>
    <w:rsid w:val="000F7C31"/>
    <w:rsid w:val="000F7E8D"/>
    <w:rsid w:val="00100F92"/>
    <w:rsid w:val="00101510"/>
    <w:rsid w:val="00101F2C"/>
    <w:rsid w:val="00102935"/>
    <w:rsid w:val="00102992"/>
    <w:rsid w:val="00103046"/>
    <w:rsid w:val="00103308"/>
    <w:rsid w:val="001041F2"/>
    <w:rsid w:val="001047DE"/>
    <w:rsid w:val="00104A10"/>
    <w:rsid w:val="00104CBB"/>
    <w:rsid w:val="00105062"/>
    <w:rsid w:val="001052FE"/>
    <w:rsid w:val="001056D3"/>
    <w:rsid w:val="00106717"/>
    <w:rsid w:val="00110BA8"/>
    <w:rsid w:val="00111290"/>
    <w:rsid w:val="00111467"/>
    <w:rsid w:val="00111943"/>
    <w:rsid w:val="00111F72"/>
    <w:rsid w:val="001121A8"/>
    <w:rsid w:val="0011252B"/>
    <w:rsid w:val="00113735"/>
    <w:rsid w:val="00114A8F"/>
    <w:rsid w:val="00114ECA"/>
    <w:rsid w:val="00115862"/>
    <w:rsid w:val="00115953"/>
    <w:rsid w:val="001166A4"/>
    <w:rsid w:val="00116E6A"/>
    <w:rsid w:val="00120770"/>
    <w:rsid w:val="00120CBA"/>
    <w:rsid w:val="001210AB"/>
    <w:rsid w:val="00121233"/>
    <w:rsid w:val="0012157C"/>
    <w:rsid w:val="0012177F"/>
    <w:rsid w:val="001217C6"/>
    <w:rsid w:val="001227CB"/>
    <w:rsid w:val="00122B17"/>
    <w:rsid w:val="00123E4B"/>
    <w:rsid w:val="00126564"/>
    <w:rsid w:val="00126895"/>
    <w:rsid w:val="00126AC8"/>
    <w:rsid w:val="001276CB"/>
    <w:rsid w:val="0012782E"/>
    <w:rsid w:val="0013024B"/>
    <w:rsid w:val="0013069F"/>
    <w:rsid w:val="001308A2"/>
    <w:rsid w:val="00130C8E"/>
    <w:rsid w:val="001328CC"/>
    <w:rsid w:val="00132A49"/>
    <w:rsid w:val="00132B00"/>
    <w:rsid w:val="001335E7"/>
    <w:rsid w:val="001349C6"/>
    <w:rsid w:val="00134E65"/>
    <w:rsid w:val="00135565"/>
    <w:rsid w:val="00135571"/>
    <w:rsid w:val="001360A5"/>
    <w:rsid w:val="00136939"/>
    <w:rsid w:val="00136E37"/>
    <w:rsid w:val="001370F9"/>
    <w:rsid w:val="001374CF"/>
    <w:rsid w:val="00137E5C"/>
    <w:rsid w:val="00140200"/>
    <w:rsid w:val="001404F0"/>
    <w:rsid w:val="00140E61"/>
    <w:rsid w:val="001421DD"/>
    <w:rsid w:val="00142C88"/>
    <w:rsid w:val="00142E80"/>
    <w:rsid w:val="00143472"/>
    <w:rsid w:val="00143A89"/>
    <w:rsid w:val="001441B9"/>
    <w:rsid w:val="00144DA5"/>
    <w:rsid w:val="0014596A"/>
    <w:rsid w:val="00145E33"/>
    <w:rsid w:val="00146246"/>
    <w:rsid w:val="001471B9"/>
    <w:rsid w:val="00147919"/>
    <w:rsid w:val="00147C66"/>
    <w:rsid w:val="00147F0D"/>
    <w:rsid w:val="001501F9"/>
    <w:rsid w:val="00150860"/>
    <w:rsid w:val="00152CE1"/>
    <w:rsid w:val="0015344C"/>
    <w:rsid w:val="0015385B"/>
    <w:rsid w:val="00153DD6"/>
    <w:rsid w:val="00153E52"/>
    <w:rsid w:val="00154C26"/>
    <w:rsid w:val="00155C8E"/>
    <w:rsid w:val="001566BD"/>
    <w:rsid w:val="00157391"/>
    <w:rsid w:val="00157871"/>
    <w:rsid w:val="00160925"/>
    <w:rsid w:val="00160A2B"/>
    <w:rsid w:val="00160BFB"/>
    <w:rsid w:val="00160F82"/>
    <w:rsid w:val="00161545"/>
    <w:rsid w:val="00161972"/>
    <w:rsid w:val="0016197A"/>
    <w:rsid w:val="00161A0F"/>
    <w:rsid w:val="001629E8"/>
    <w:rsid w:val="00163B37"/>
    <w:rsid w:val="00163C90"/>
    <w:rsid w:val="001641AE"/>
    <w:rsid w:val="001644E4"/>
    <w:rsid w:val="00164569"/>
    <w:rsid w:val="00164D98"/>
    <w:rsid w:val="00164DE4"/>
    <w:rsid w:val="00165A87"/>
    <w:rsid w:val="0016607D"/>
    <w:rsid w:val="00166FFB"/>
    <w:rsid w:val="00167AE2"/>
    <w:rsid w:val="00170CE2"/>
    <w:rsid w:val="00170E45"/>
    <w:rsid w:val="00172019"/>
    <w:rsid w:val="001721D8"/>
    <w:rsid w:val="001731F5"/>
    <w:rsid w:val="00174025"/>
    <w:rsid w:val="001740C4"/>
    <w:rsid w:val="00174519"/>
    <w:rsid w:val="001747F4"/>
    <w:rsid w:val="00174BB3"/>
    <w:rsid w:val="0017564E"/>
    <w:rsid w:val="00176512"/>
    <w:rsid w:val="001767FD"/>
    <w:rsid w:val="0017742D"/>
    <w:rsid w:val="00177518"/>
    <w:rsid w:val="00177704"/>
    <w:rsid w:val="001803E3"/>
    <w:rsid w:val="001809D4"/>
    <w:rsid w:val="001818DF"/>
    <w:rsid w:val="00181942"/>
    <w:rsid w:val="00181957"/>
    <w:rsid w:val="00181B25"/>
    <w:rsid w:val="00181D77"/>
    <w:rsid w:val="00182094"/>
    <w:rsid w:val="00182394"/>
    <w:rsid w:val="001826BE"/>
    <w:rsid w:val="00182E3E"/>
    <w:rsid w:val="00183168"/>
    <w:rsid w:val="001833E0"/>
    <w:rsid w:val="001833FD"/>
    <w:rsid w:val="001846A4"/>
    <w:rsid w:val="00184B3E"/>
    <w:rsid w:val="00185440"/>
    <w:rsid w:val="00185887"/>
    <w:rsid w:val="0018686F"/>
    <w:rsid w:val="001872D3"/>
    <w:rsid w:val="00187A2A"/>
    <w:rsid w:val="001900E3"/>
    <w:rsid w:val="00190C9E"/>
    <w:rsid w:val="00190EC8"/>
    <w:rsid w:val="001914A0"/>
    <w:rsid w:val="00191550"/>
    <w:rsid w:val="001925DB"/>
    <w:rsid w:val="00192791"/>
    <w:rsid w:val="00192D6D"/>
    <w:rsid w:val="00192E6C"/>
    <w:rsid w:val="0019316F"/>
    <w:rsid w:val="00193593"/>
    <w:rsid w:val="00193768"/>
    <w:rsid w:val="0019410B"/>
    <w:rsid w:val="001948F7"/>
    <w:rsid w:val="001959B1"/>
    <w:rsid w:val="00197042"/>
    <w:rsid w:val="001A0D75"/>
    <w:rsid w:val="001A0D99"/>
    <w:rsid w:val="001A12D8"/>
    <w:rsid w:val="001A14B4"/>
    <w:rsid w:val="001A14F8"/>
    <w:rsid w:val="001A152B"/>
    <w:rsid w:val="001A1C3E"/>
    <w:rsid w:val="001A1CA8"/>
    <w:rsid w:val="001A1F8C"/>
    <w:rsid w:val="001A29CD"/>
    <w:rsid w:val="001A2E6C"/>
    <w:rsid w:val="001A3A32"/>
    <w:rsid w:val="001A3B7A"/>
    <w:rsid w:val="001A4267"/>
    <w:rsid w:val="001A4B22"/>
    <w:rsid w:val="001A4BA0"/>
    <w:rsid w:val="001A50EA"/>
    <w:rsid w:val="001A6454"/>
    <w:rsid w:val="001A74A6"/>
    <w:rsid w:val="001A768F"/>
    <w:rsid w:val="001A7D60"/>
    <w:rsid w:val="001B05AF"/>
    <w:rsid w:val="001B0A06"/>
    <w:rsid w:val="001B0BA4"/>
    <w:rsid w:val="001B0F7C"/>
    <w:rsid w:val="001B43C5"/>
    <w:rsid w:val="001B4757"/>
    <w:rsid w:val="001B6533"/>
    <w:rsid w:val="001B685D"/>
    <w:rsid w:val="001B6A98"/>
    <w:rsid w:val="001B7A1A"/>
    <w:rsid w:val="001C0407"/>
    <w:rsid w:val="001C0C3C"/>
    <w:rsid w:val="001C0FCC"/>
    <w:rsid w:val="001C112D"/>
    <w:rsid w:val="001C1683"/>
    <w:rsid w:val="001C1AC7"/>
    <w:rsid w:val="001C1D05"/>
    <w:rsid w:val="001C1FD7"/>
    <w:rsid w:val="001C2258"/>
    <w:rsid w:val="001C26B7"/>
    <w:rsid w:val="001C2718"/>
    <w:rsid w:val="001C2B35"/>
    <w:rsid w:val="001C33AD"/>
    <w:rsid w:val="001C3850"/>
    <w:rsid w:val="001C4026"/>
    <w:rsid w:val="001C40D9"/>
    <w:rsid w:val="001C4331"/>
    <w:rsid w:val="001C4E0B"/>
    <w:rsid w:val="001C5AC8"/>
    <w:rsid w:val="001C7383"/>
    <w:rsid w:val="001D04A9"/>
    <w:rsid w:val="001D0991"/>
    <w:rsid w:val="001D0C24"/>
    <w:rsid w:val="001D0EBE"/>
    <w:rsid w:val="001D10E2"/>
    <w:rsid w:val="001D125D"/>
    <w:rsid w:val="001D14E6"/>
    <w:rsid w:val="001D1920"/>
    <w:rsid w:val="001D1CE4"/>
    <w:rsid w:val="001D2F6A"/>
    <w:rsid w:val="001D4048"/>
    <w:rsid w:val="001D4A56"/>
    <w:rsid w:val="001D5625"/>
    <w:rsid w:val="001D57FF"/>
    <w:rsid w:val="001D5809"/>
    <w:rsid w:val="001D690B"/>
    <w:rsid w:val="001D6A21"/>
    <w:rsid w:val="001D6A52"/>
    <w:rsid w:val="001D6A55"/>
    <w:rsid w:val="001D7E0F"/>
    <w:rsid w:val="001E05C2"/>
    <w:rsid w:val="001E1D35"/>
    <w:rsid w:val="001E22B9"/>
    <w:rsid w:val="001E2CA3"/>
    <w:rsid w:val="001E2ECE"/>
    <w:rsid w:val="001E3C44"/>
    <w:rsid w:val="001E4D92"/>
    <w:rsid w:val="001E4FAA"/>
    <w:rsid w:val="001E5612"/>
    <w:rsid w:val="001E5658"/>
    <w:rsid w:val="001E5DCB"/>
    <w:rsid w:val="001E6633"/>
    <w:rsid w:val="001E6D64"/>
    <w:rsid w:val="001E73A0"/>
    <w:rsid w:val="001E7C57"/>
    <w:rsid w:val="001F1E4C"/>
    <w:rsid w:val="001F3FDC"/>
    <w:rsid w:val="001F615C"/>
    <w:rsid w:val="001F6387"/>
    <w:rsid w:val="001F68D0"/>
    <w:rsid w:val="001F7783"/>
    <w:rsid w:val="001F7A88"/>
    <w:rsid w:val="001F7DE3"/>
    <w:rsid w:val="001F7FE2"/>
    <w:rsid w:val="002009AB"/>
    <w:rsid w:val="00201108"/>
    <w:rsid w:val="0020206D"/>
    <w:rsid w:val="00202639"/>
    <w:rsid w:val="00202BB6"/>
    <w:rsid w:val="002040B0"/>
    <w:rsid w:val="00204E48"/>
    <w:rsid w:val="00204E4F"/>
    <w:rsid w:val="00205813"/>
    <w:rsid w:val="00206455"/>
    <w:rsid w:val="00206498"/>
    <w:rsid w:val="00206BC9"/>
    <w:rsid w:val="00206DF0"/>
    <w:rsid w:val="00207578"/>
    <w:rsid w:val="0020768C"/>
    <w:rsid w:val="00207CF1"/>
    <w:rsid w:val="00210173"/>
    <w:rsid w:val="0021059D"/>
    <w:rsid w:val="0021063B"/>
    <w:rsid w:val="00211440"/>
    <w:rsid w:val="002114A6"/>
    <w:rsid w:val="002116A2"/>
    <w:rsid w:val="00211886"/>
    <w:rsid w:val="0021248C"/>
    <w:rsid w:val="002127C5"/>
    <w:rsid w:val="00212EF1"/>
    <w:rsid w:val="00214333"/>
    <w:rsid w:val="00214676"/>
    <w:rsid w:val="0021570D"/>
    <w:rsid w:val="00215841"/>
    <w:rsid w:val="00215E19"/>
    <w:rsid w:val="00216966"/>
    <w:rsid w:val="00216ABA"/>
    <w:rsid w:val="002175F0"/>
    <w:rsid w:val="002179B5"/>
    <w:rsid w:val="00217AD0"/>
    <w:rsid w:val="002212BC"/>
    <w:rsid w:val="00221502"/>
    <w:rsid w:val="002218A9"/>
    <w:rsid w:val="0022248F"/>
    <w:rsid w:val="00222568"/>
    <w:rsid w:val="00222BDF"/>
    <w:rsid w:val="00224715"/>
    <w:rsid w:val="00224AB6"/>
    <w:rsid w:val="00225051"/>
    <w:rsid w:val="002254D5"/>
    <w:rsid w:val="00225A54"/>
    <w:rsid w:val="00225E91"/>
    <w:rsid w:val="0022611D"/>
    <w:rsid w:val="0022663F"/>
    <w:rsid w:val="00226BC3"/>
    <w:rsid w:val="00227BC1"/>
    <w:rsid w:val="00230564"/>
    <w:rsid w:val="0023071E"/>
    <w:rsid w:val="002307C7"/>
    <w:rsid w:val="002309BE"/>
    <w:rsid w:val="00230C01"/>
    <w:rsid w:val="002314D8"/>
    <w:rsid w:val="00232234"/>
    <w:rsid w:val="00233DC4"/>
    <w:rsid w:val="0023459E"/>
    <w:rsid w:val="002349F1"/>
    <w:rsid w:val="00235358"/>
    <w:rsid w:val="00235BCF"/>
    <w:rsid w:val="00236701"/>
    <w:rsid w:val="002374F0"/>
    <w:rsid w:val="002378B3"/>
    <w:rsid w:val="0024029C"/>
    <w:rsid w:val="00240478"/>
    <w:rsid w:val="00240B6D"/>
    <w:rsid w:val="002421D1"/>
    <w:rsid w:val="00242202"/>
    <w:rsid w:val="00242D01"/>
    <w:rsid w:val="00242DEB"/>
    <w:rsid w:val="0024320C"/>
    <w:rsid w:val="00243359"/>
    <w:rsid w:val="002435CD"/>
    <w:rsid w:val="00243DBD"/>
    <w:rsid w:val="002447C7"/>
    <w:rsid w:val="00244CF6"/>
    <w:rsid w:val="0024563E"/>
    <w:rsid w:val="0024576C"/>
    <w:rsid w:val="00245F02"/>
    <w:rsid w:val="00246A3B"/>
    <w:rsid w:val="00247788"/>
    <w:rsid w:val="002500D8"/>
    <w:rsid w:val="0025031F"/>
    <w:rsid w:val="002503F4"/>
    <w:rsid w:val="00250C2C"/>
    <w:rsid w:val="0025107C"/>
    <w:rsid w:val="0025143A"/>
    <w:rsid w:val="00252B3F"/>
    <w:rsid w:val="00254C89"/>
    <w:rsid w:val="00255084"/>
    <w:rsid w:val="002555B9"/>
    <w:rsid w:val="00256085"/>
    <w:rsid w:val="00256276"/>
    <w:rsid w:val="0025648B"/>
    <w:rsid w:val="00257DAD"/>
    <w:rsid w:val="00257E0D"/>
    <w:rsid w:val="00257F23"/>
    <w:rsid w:val="00260529"/>
    <w:rsid w:val="00260875"/>
    <w:rsid w:val="002613E4"/>
    <w:rsid w:val="002616B5"/>
    <w:rsid w:val="00262386"/>
    <w:rsid w:val="002647E3"/>
    <w:rsid w:val="00264DC2"/>
    <w:rsid w:val="0026522E"/>
    <w:rsid w:val="002655B2"/>
    <w:rsid w:val="00266182"/>
    <w:rsid w:val="00266CBA"/>
    <w:rsid w:val="00266D4E"/>
    <w:rsid w:val="00266E4C"/>
    <w:rsid w:val="00266FE0"/>
    <w:rsid w:val="0026757B"/>
    <w:rsid w:val="00267B06"/>
    <w:rsid w:val="00270054"/>
    <w:rsid w:val="002701D5"/>
    <w:rsid w:val="00270C34"/>
    <w:rsid w:val="00270DA3"/>
    <w:rsid w:val="002726B0"/>
    <w:rsid w:val="00272950"/>
    <w:rsid w:val="00272AEF"/>
    <w:rsid w:val="00273829"/>
    <w:rsid w:val="00273BF1"/>
    <w:rsid w:val="0027429C"/>
    <w:rsid w:val="00274BB0"/>
    <w:rsid w:val="00275853"/>
    <w:rsid w:val="00275A53"/>
    <w:rsid w:val="00275FC3"/>
    <w:rsid w:val="0027675E"/>
    <w:rsid w:val="0027693A"/>
    <w:rsid w:val="00276985"/>
    <w:rsid w:val="00277435"/>
    <w:rsid w:val="00280676"/>
    <w:rsid w:val="002808A2"/>
    <w:rsid w:val="002813B9"/>
    <w:rsid w:val="00281DA7"/>
    <w:rsid w:val="00282667"/>
    <w:rsid w:val="00282954"/>
    <w:rsid w:val="00282ABE"/>
    <w:rsid w:val="00283838"/>
    <w:rsid w:val="00283EE2"/>
    <w:rsid w:val="0028408F"/>
    <w:rsid w:val="00284164"/>
    <w:rsid w:val="002842DA"/>
    <w:rsid w:val="00285130"/>
    <w:rsid w:val="002855DA"/>
    <w:rsid w:val="00286363"/>
    <w:rsid w:val="002876BD"/>
    <w:rsid w:val="00287852"/>
    <w:rsid w:val="0029019B"/>
    <w:rsid w:val="002907FB"/>
    <w:rsid w:val="00290B20"/>
    <w:rsid w:val="00290C2A"/>
    <w:rsid w:val="00291050"/>
    <w:rsid w:val="00291C9B"/>
    <w:rsid w:val="00291FC3"/>
    <w:rsid w:val="00293B9D"/>
    <w:rsid w:val="00296B99"/>
    <w:rsid w:val="0029716F"/>
    <w:rsid w:val="00297EFF"/>
    <w:rsid w:val="002A031E"/>
    <w:rsid w:val="002A07EC"/>
    <w:rsid w:val="002A10C2"/>
    <w:rsid w:val="002A1615"/>
    <w:rsid w:val="002A1704"/>
    <w:rsid w:val="002A2351"/>
    <w:rsid w:val="002A242B"/>
    <w:rsid w:val="002A27A8"/>
    <w:rsid w:val="002A3278"/>
    <w:rsid w:val="002A35FC"/>
    <w:rsid w:val="002A3983"/>
    <w:rsid w:val="002A3CB7"/>
    <w:rsid w:val="002A409F"/>
    <w:rsid w:val="002A624A"/>
    <w:rsid w:val="002A6350"/>
    <w:rsid w:val="002A6595"/>
    <w:rsid w:val="002A681C"/>
    <w:rsid w:val="002A6D58"/>
    <w:rsid w:val="002A7E43"/>
    <w:rsid w:val="002B079C"/>
    <w:rsid w:val="002B2818"/>
    <w:rsid w:val="002B2842"/>
    <w:rsid w:val="002B3569"/>
    <w:rsid w:val="002B387E"/>
    <w:rsid w:val="002B38E8"/>
    <w:rsid w:val="002B3B70"/>
    <w:rsid w:val="002B3BA8"/>
    <w:rsid w:val="002B3F44"/>
    <w:rsid w:val="002B4D5B"/>
    <w:rsid w:val="002B5270"/>
    <w:rsid w:val="002B581E"/>
    <w:rsid w:val="002B597A"/>
    <w:rsid w:val="002B5DAA"/>
    <w:rsid w:val="002B62F5"/>
    <w:rsid w:val="002B65F4"/>
    <w:rsid w:val="002B66D2"/>
    <w:rsid w:val="002B6720"/>
    <w:rsid w:val="002B6882"/>
    <w:rsid w:val="002B6FDD"/>
    <w:rsid w:val="002B7197"/>
    <w:rsid w:val="002B791A"/>
    <w:rsid w:val="002B79BB"/>
    <w:rsid w:val="002B7A8E"/>
    <w:rsid w:val="002B7C2A"/>
    <w:rsid w:val="002C01D9"/>
    <w:rsid w:val="002C0BA9"/>
    <w:rsid w:val="002C0CF4"/>
    <w:rsid w:val="002C0EDD"/>
    <w:rsid w:val="002C14BE"/>
    <w:rsid w:val="002C17F2"/>
    <w:rsid w:val="002C1E1E"/>
    <w:rsid w:val="002C1F26"/>
    <w:rsid w:val="002C23AB"/>
    <w:rsid w:val="002C295E"/>
    <w:rsid w:val="002C3411"/>
    <w:rsid w:val="002C4076"/>
    <w:rsid w:val="002C538A"/>
    <w:rsid w:val="002C5F89"/>
    <w:rsid w:val="002C5FC3"/>
    <w:rsid w:val="002C6297"/>
    <w:rsid w:val="002C7C27"/>
    <w:rsid w:val="002C7D20"/>
    <w:rsid w:val="002C7ECF"/>
    <w:rsid w:val="002D0479"/>
    <w:rsid w:val="002D0DF5"/>
    <w:rsid w:val="002D1409"/>
    <w:rsid w:val="002D1920"/>
    <w:rsid w:val="002D25D2"/>
    <w:rsid w:val="002D2987"/>
    <w:rsid w:val="002D3270"/>
    <w:rsid w:val="002D36BD"/>
    <w:rsid w:val="002D403F"/>
    <w:rsid w:val="002D449A"/>
    <w:rsid w:val="002D49BA"/>
    <w:rsid w:val="002D4A82"/>
    <w:rsid w:val="002D4A9D"/>
    <w:rsid w:val="002D4C85"/>
    <w:rsid w:val="002D4CE0"/>
    <w:rsid w:val="002D512C"/>
    <w:rsid w:val="002D55CC"/>
    <w:rsid w:val="002D5A7B"/>
    <w:rsid w:val="002D5AFD"/>
    <w:rsid w:val="002D6417"/>
    <w:rsid w:val="002D676B"/>
    <w:rsid w:val="002E05D2"/>
    <w:rsid w:val="002E06FD"/>
    <w:rsid w:val="002E0E41"/>
    <w:rsid w:val="002E1759"/>
    <w:rsid w:val="002E1ADA"/>
    <w:rsid w:val="002E2259"/>
    <w:rsid w:val="002E2F4E"/>
    <w:rsid w:val="002E37E2"/>
    <w:rsid w:val="002E4083"/>
    <w:rsid w:val="002E578E"/>
    <w:rsid w:val="002E59E5"/>
    <w:rsid w:val="002E5B0B"/>
    <w:rsid w:val="002E5B1F"/>
    <w:rsid w:val="002E664E"/>
    <w:rsid w:val="002F0DD8"/>
    <w:rsid w:val="002F1EEE"/>
    <w:rsid w:val="002F2359"/>
    <w:rsid w:val="002F269C"/>
    <w:rsid w:val="002F3B62"/>
    <w:rsid w:val="002F3EEF"/>
    <w:rsid w:val="002F5643"/>
    <w:rsid w:val="002F5A3B"/>
    <w:rsid w:val="002F64A1"/>
    <w:rsid w:val="002F6C8A"/>
    <w:rsid w:val="002F6EDB"/>
    <w:rsid w:val="002F7786"/>
    <w:rsid w:val="00301148"/>
    <w:rsid w:val="0030217C"/>
    <w:rsid w:val="00302183"/>
    <w:rsid w:val="003021D0"/>
    <w:rsid w:val="003024C7"/>
    <w:rsid w:val="00302FF1"/>
    <w:rsid w:val="003037F4"/>
    <w:rsid w:val="00303FF1"/>
    <w:rsid w:val="00304395"/>
    <w:rsid w:val="003044DD"/>
    <w:rsid w:val="00305AC8"/>
    <w:rsid w:val="00305E7B"/>
    <w:rsid w:val="003066DE"/>
    <w:rsid w:val="0030694E"/>
    <w:rsid w:val="003069E1"/>
    <w:rsid w:val="00306BD8"/>
    <w:rsid w:val="00307847"/>
    <w:rsid w:val="00307BF1"/>
    <w:rsid w:val="003101B7"/>
    <w:rsid w:val="00310263"/>
    <w:rsid w:val="003106E6"/>
    <w:rsid w:val="00310F77"/>
    <w:rsid w:val="00311092"/>
    <w:rsid w:val="003118EE"/>
    <w:rsid w:val="00312074"/>
    <w:rsid w:val="00313319"/>
    <w:rsid w:val="0031466B"/>
    <w:rsid w:val="00314ACB"/>
    <w:rsid w:val="00314B79"/>
    <w:rsid w:val="00314ED6"/>
    <w:rsid w:val="00315371"/>
    <w:rsid w:val="00315C1B"/>
    <w:rsid w:val="003166E9"/>
    <w:rsid w:val="00316813"/>
    <w:rsid w:val="00316836"/>
    <w:rsid w:val="00317395"/>
    <w:rsid w:val="003173A2"/>
    <w:rsid w:val="003178C5"/>
    <w:rsid w:val="00317C26"/>
    <w:rsid w:val="003208F3"/>
    <w:rsid w:val="00320A6E"/>
    <w:rsid w:val="00320BD7"/>
    <w:rsid w:val="00320F93"/>
    <w:rsid w:val="0032172D"/>
    <w:rsid w:val="00321831"/>
    <w:rsid w:val="00322CA1"/>
    <w:rsid w:val="003231E8"/>
    <w:rsid w:val="0032379A"/>
    <w:rsid w:val="0032381A"/>
    <w:rsid w:val="00324BB8"/>
    <w:rsid w:val="00324D09"/>
    <w:rsid w:val="0032507E"/>
    <w:rsid w:val="00325234"/>
    <w:rsid w:val="00325902"/>
    <w:rsid w:val="00325C9B"/>
    <w:rsid w:val="003261CF"/>
    <w:rsid w:val="0032651C"/>
    <w:rsid w:val="0032697B"/>
    <w:rsid w:val="00326CD0"/>
    <w:rsid w:val="00326FEA"/>
    <w:rsid w:val="003270EE"/>
    <w:rsid w:val="00331474"/>
    <w:rsid w:val="00331A4C"/>
    <w:rsid w:val="00331B29"/>
    <w:rsid w:val="00331DE4"/>
    <w:rsid w:val="003326AF"/>
    <w:rsid w:val="00332D1F"/>
    <w:rsid w:val="0033415E"/>
    <w:rsid w:val="003341B9"/>
    <w:rsid w:val="00334212"/>
    <w:rsid w:val="003344BA"/>
    <w:rsid w:val="003346CE"/>
    <w:rsid w:val="00335667"/>
    <w:rsid w:val="00335A38"/>
    <w:rsid w:val="00335F64"/>
    <w:rsid w:val="003360EA"/>
    <w:rsid w:val="003378AE"/>
    <w:rsid w:val="00337EFA"/>
    <w:rsid w:val="0034019F"/>
    <w:rsid w:val="00340A2A"/>
    <w:rsid w:val="0034167F"/>
    <w:rsid w:val="00342187"/>
    <w:rsid w:val="003422B2"/>
    <w:rsid w:val="00342796"/>
    <w:rsid w:val="00342F79"/>
    <w:rsid w:val="00343E6E"/>
    <w:rsid w:val="003442AB"/>
    <w:rsid w:val="00344BA4"/>
    <w:rsid w:val="00346139"/>
    <w:rsid w:val="00347B05"/>
    <w:rsid w:val="00347B64"/>
    <w:rsid w:val="0035036E"/>
    <w:rsid w:val="003503D5"/>
    <w:rsid w:val="003505C9"/>
    <w:rsid w:val="00350632"/>
    <w:rsid w:val="00352104"/>
    <w:rsid w:val="00352355"/>
    <w:rsid w:val="003523F8"/>
    <w:rsid w:val="0035247B"/>
    <w:rsid w:val="003547D7"/>
    <w:rsid w:val="00354B6B"/>
    <w:rsid w:val="00356694"/>
    <w:rsid w:val="003566B5"/>
    <w:rsid w:val="00357BB4"/>
    <w:rsid w:val="00360030"/>
    <w:rsid w:val="00360093"/>
    <w:rsid w:val="00361185"/>
    <w:rsid w:val="003616E8"/>
    <w:rsid w:val="00362E45"/>
    <w:rsid w:val="00363A32"/>
    <w:rsid w:val="003642C8"/>
    <w:rsid w:val="00364669"/>
    <w:rsid w:val="00364FF4"/>
    <w:rsid w:val="0036505D"/>
    <w:rsid w:val="00365F56"/>
    <w:rsid w:val="00366F17"/>
    <w:rsid w:val="00366F42"/>
    <w:rsid w:val="00367945"/>
    <w:rsid w:val="003679C8"/>
    <w:rsid w:val="00367BB1"/>
    <w:rsid w:val="00371612"/>
    <w:rsid w:val="00371851"/>
    <w:rsid w:val="00371A85"/>
    <w:rsid w:val="003720E9"/>
    <w:rsid w:val="00372663"/>
    <w:rsid w:val="00372CBD"/>
    <w:rsid w:val="00374205"/>
    <w:rsid w:val="00374326"/>
    <w:rsid w:val="003768CE"/>
    <w:rsid w:val="00376A4C"/>
    <w:rsid w:val="00376E4D"/>
    <w:rsid w:val="00376EBE"/>
    <w:rsid w:val="00380EBC"/>
    <w:rsid w:val="00381EA7"/>
    <w:rsid w:val="00381EAC"/>
    <w:rsid w:val="00382993"/>
    <w:rsid w:val="00382F56"/>
    <w:rsid w:val="003834F3"/>
    <w:rsid w:val="00383D92"/>
    <w:rsid w:val="00385BE0"/>
    <w:rsid w:val="00385C2C"/>
    <w:rsid w:val="0038646A"/>
    <w:rsid w:val="00386680"/>
    <w:rsid w:val="00387191"/>
    <w:rsid w:val="0038791A"/>
    <w:rsid w:val="0039206D"/>
    <w:rsid w:val="00392F5A"/>
    <w:rsid w:val="003931EE"/>
    <w:rsid w:val="0039350B"/>
    <w:rsid w:val="003935CD"/>
    <w:rsid w:val="00393A7D"/>
    <w:rsid w:val="00393D4A"/>
    <w:rsid w:val="003942CF"/>
    <w:rsid w:val="0039438C"/>
    <w:rsid w:val="00394B2F"/>
    <w:rsid w:val="003951EF"/>
    <w:rsid w:val="00395F2C"/>
    <w:rsid w:val="003966A1"/>
    <w:rsid w:val="00396A83"/>
    <w:rsid w:val="003974E1"/>
    <w:rsid w:val="003974EC"/>
    <w:rsid w:val="0039775C"/>
    <w:rsid w:val="00397E33"/>
    <w:rsid w:val="00397E9D"/>
    <w:rsid w:val="00397F03"/>
    <w:rsid w:val="003A0411"/>
    <w:rsid w:val="003A0688"/>
    <w:rsid w:val="003A0859"/>
    <w:rsid w:val="003A0AF4"/>
    <w:rsid w:val="003A11CE"/>
    <w:rsid w:val="003A1367"/>
    <w:rsid w:val="003A1451"/>
    <w:rsid w:val="003A16F0"/>
    <w:rsid w:val="003A1CC1"/>
    <w:rsid w:val="003A1DE1"/>
    <w:rsid w:val="003A2DB3"/>
    <w:rsid w:val="003A3711"/>
    <w:rsid w:val="003A37CF"/>
    <w:rsid w:val="003A4AB9"/>
    <w:rsid w:val="003A5A79"/>
    <w:rsid w:val="003A7FB8"/>
    <w:rsid w:val="003B0C2B"/>
    <w:rsid w:val="003B1660"/>
    <w:rsid w:val="003B17A6"/>
    <w:rsid w:val="003B1E02"/>
    <w:rsid w:val="003B1EAD"/>
    <w:rsid w:val="003B2765"/>
    <w:rsid w:val="003B29B6"/>
    <w:rsid w:val="003B3177"/>
    <w:rsid w:val="003B397D"/>
    <w:rsid w:val="003B45B4"/>
    <w:rsid w:val="003B45F3"/>
    <w:rsid w:val="003B5872"/>
    <w:rsid w:val="003B60C4"/>
    <w:rsid w:val="003B663E"/>
    <w:rsid w:val="003B6790"/>
    <w:rsid w:val="003B6CC0"/>
    <w:rsid w:val="003B6E03"/>
    <w:rsid w:val="003B72AA"/>
    <w:rsid w:val="003B76D6"/>
    <w:rsid w:val="003B7A5A"/>
    <w:rsid w:val="003B7CC2"/>
    <w:rsid w:val="003C0923"/>
    <w:rsid w:val="003C13E5"/>
    <w:rsid w:val="003C2878"/>
    <w:rsid w:val="003C30A6"/>
    <w:rsid w:val="003C31FB"/>
    <w:rsid w:val="003C3869"/>
    <w:rsid w:val="003C41FB"/>
    <w:rsid w:val="003C4B89"/>
    <w:rsid w:val="003C4D34"/>
    <w:rsid w:val="003C50EE"/>
    <w:rsid w:val="003C5CD4"/>
    <w:rsid w:val="003C625A"/>
    <w:rsid w:val="003C6F23"/>
    <w:rsid w:val="003C740B"/>
    <w:rsid w:val="003C7A66"/>
    <w:rsid w:val="003D080F"/>
    <w:rsid w:val="003D0DB6"/>
    <w:rsid w:val="003D0F89"/>
    <w:rsid w:val="003D101B"/>
    <w:rsid w:val="003D11B8"/>
    <w:rsid w:val="003D1B35"/>
    <w:rsid w:val="003D244C"/>
    <w:rsid w:val="003D2C18"/>
    <w:rsid w:val="003D2E87"/>
    <w:rsid w:val="003D3EE9"/>
    <w:rsid w:val="003D4020"/>
    <w:rsid w:val="003D4296"/>
    <w:rsid w:val="003D4360"/>
    <w:rsid w:val="003D464F"/>
    <w:rsid w:val="003D48D5"/>
    <w:rsid w:val="003D4BFB"/>
    <w:rsid w:val="003D5092"/>
    <w:rsid w:val="003D56F8"/>
    <w:rsid w:val="003D6695"/>
    <w:rsid w:val="003D6E1D"/>
    <w:rsid w:val="003D7644"/>
    <w:rsid w:val="003E0457"/>
    <w:rsid w:val="003E15BD"/>
    <w:rsid w:val="003E16B3"/>
    <w:rsid w:val="003E1EAA"/>
    <w:rsid w:val="003E2872"/>
    <w:rsid w:val="003E3219"/>
    <w:rsid w:val="003E403F"/>
    <w:rsid w:val="003E41DB"/>
    <w:rsid w:val="003E4591"/>
    <w:rsid w:val="003E4BCD"/>
    <w:rsid w:val="003E5725"/>
    <w:rsid w:val="003E58FC"/>
    <w:rsid w:val="003E5A91"/>
    <w:rsid w:val="003E5F48"/>
    <w:rsid w:val="003E5F9B"/>
    <w:rsid w:val="003E6D4D"/>
    <w:rsid w:val="003E6D90"/>
    <w:rsid w:val="003E6F7E"/>
    <w:rsid w:val="003E7116"/>
    <w:rsid w:val="003E7B34"/>
    <w:rsid w:val="003F08F8"/>
    <w:rsid w:val="003F0BED"/>
    <w:rsid w:val="003F1765"/>
    <w:rsid w:val="003F26B3"/>
    <w:rsid w:val="003F321B"/>
    <w:rsid w:val="003F32AF"/>
    <w:rsid w:val="003F33AB"/>
    <w:rsid w:val="003F3ECB"/>
    <w:rsid w:val="003F3EED"/>
    <w:rsid w:val="003F3F6C"/>
    <w:rsid w:val="003F3F73"/>
    <w:rsid w:val="003F4180"/>
    <w:rsid w:val="003F42D2"/>
    <w:rsid w:val="003F43B1"/>
    <w:rsid w:val="003F44DE"/>
    <w:rsid w:val="003F4E6B"/>
    <w:rsid w:val="003F5EEE"/>
    <w:rsid w:val="003F750A"/>
    <w:rsid w:val="003F772F"/>
    <w:rsid w:val="003F775D"/>
    <w:rsid w:val="003F78E9"/>
    <w:rsid w:val="003F7BE5"/>
    <w:rsid w:val="00400374"/>
    <w:rsid w:val="00400520"/>
    <w:rsid w:val="00400674"/>
    <w:rsid w:val="0040084E"/>
    <w:rsid w:val="004008BE"/>
    <w:rsid w:val="00400DFA"/>
    <w:rsid w:val="0040127E"/>
    <w:rsid w:val="004012D9"/>
    <w:rsid w:val="00401323"/>
    <w:rsid w:val="00401A72"/>
    <w:rsid w:val="004028D0"/>
    <w:rsid w:val="00402ED8"/>
    <w:rsid w:val="0040407B"/>
    <w:rsid w:val="00404389"/>
    <w:rsid w:val="00404BE1"/>
    <w:rsid w:val="00404FCD"/>
    <w:rsid w:val="0040519E"/>
    <w:rsid w:val="004052BB"/>
    <w:rsid w:val="00405FD2"/>
    <w:rsid w:val="004063DE"/>
    <w:rsid w:val="00406B3E"/>
    <w:rsid w:val="0040714B"/>
    <w:rsid w:val="004071CF"/>
    <w:rsid w:val="00407406"/>
    <w:rsid w:val="004075BC"/>
    <w:rsid w:val="00407938"/>
    <w:rsid w:val="00410AD6"/>
    <w:rsid w:val="004116B3"/>
    <w:rsid w:val="00411DF6"/>
    <w:rsid w:val="00411FBA"/>
    <w:rsid w:val="00412FC0"/>
    <w:rsid w:val="00414C18"/>
    <w:rsid w:val="00415816"/>
    <w:rsid w:val="00416A02"/>
    <w:rsid w:val="00417339"/>
    <w:rsid w:val="0041734C"/>
    <w:rsid w:val="004176BB"/>
    <w:rsid w:val="0042043B"/>
    <w:rsid w:val="00420F04"/>
    <w:rsid w:val="00420F1F"/>
    <w:rsid w:val="004215B3"/>
    <w:rsid w:val="004222A9"/>
    <w:rsid w:val="004222E5"/>
    <w:rsid w:val="004224B1"/>
    <w:rsid w:val="00422F2E"/>
    <w:rsid w:val="0042312C"/>
    <w:rsid w:val="004247AE"/>
    <w:rsid w:val="00424CCC"/>
    <w:rsid w:val="00425E17"/>
    <w:rsid w:val="00426764"/>
    <w:rsid w:val="00427465"/>
    <w:rsid w:val="00427CFA"/>
    <w:rsid w:val="004307EB"/>
    <w:rsid w:val="0043080E"/>
    <w:rsid w:val="0043103A"/>
    <w:rsid w:val="00431492"/>
    <w:rsid w:val="004314CF"/>
    <w:rsid w:val="0043175C"/>
    <w:rsid w:val="004317FF"/>
    <w:rsid w:val="004318D8"/>
    <w:rsid w:val="00431AE8"/>
    <w:rsid w:val="0043226A"/>
    <w:rsid w:val="004324EA"/>
    <w:rsid w:val="00432AA5"/>
    <w:rsid w:val="00432F3A"/>
    <w:rsid w:val="00433148"/>
    <w:rsid w:val="004335E8"/>
    <w:rsid w:val="00433F4E"/>
    <w:rsid w:val="00434289"/>
    <w:rsid w:val="004348AC"/>
    <w:rsid w:val="00434FC4"/>
    <w:rsid w:val="00435158"/>
    <w:rsid w:val="00435A16"/>
    <w:rsid w:val="004366F5"/>
    <w:rsid w:val="00436C97"/>
    <w:rsid w:val="00436E60"/>
    <w:rsid w:val="00436E9E"/>
    <w:rsid w:val="0043712F"/>
    <w:rsid w:val="0043741B"/>
    <w:rsid w:val="004375AD"/>
    <w:rsid w:val="004377A1"/>
    <w:rsid w:val="00443A41"/>
    <w:rsid w:val="004444B9"/>
    <w:rsid w:val="0044484D"/>
    <w:rsid w:val="00444BED"/>
    <w:rsid w:val="00444D63"/>
    <w:rsid w:val="0044564F"/>
    <w:rsid w:val="00446672"/>
    <w:rsid w:val="00446ABA"/>
    <w:rsid w:val="00446C59"/>
    <w:rsid w:val="00446EF6"/>
    <w:rsid w:val="004479A6"/>
    <w:rsid w:val="00450687"/>
    <w:rsid w:val="00450EC0"/>
    <w:rsid w:val="00451057"/>
    <w:rsid w:val="00451766"/>
    <w:rsid w:val="00451BB9"/>
    <w:rsid w:val="00451DBE"/>
    <w:rsid w:val="0045227A"/>
    <w:rsid w:val="00452D58"/>
    <w:rsid w:val="00452FBC"/>
    <w:rsid w:val="0045329D"/>
    <w:rsid w:val="004539E6"/>
    <w:rsid w:val="004567E5"/>
    <w:rsid w:val="00456980"/>
    <w:rsid w:val="00457952"/>
    <w:rsid w:val="004604FA"/>
    <w:rsid w:val="00461025"/>
    <w:rsid w:val="0046108B"/>
    <w:rsid w:val="00461A5C"/>
    <w:rsid w:val="004626C8"/>
    <w:rsid w:val="00462811"/>
    <w:rsid w:val="00465802"/>
    <w:rsid w:val="00465B82"/>
    <w:rsid w:val="0046735D"/>
    <w:rsid w:val="00467DAB"/>
    <w:rsid w:val="00470563"/>
    <w:rsid w:val="00470697"/>
    <w:rsid w:val="0047077A"/>
    <w:rsid w:val="0047129A"/>
    <w:rsid w:val="0047275E"/>
    <w:rsid w:val="00472984"/>
    <w:rsid w:val="00472D9E"/>
    <w:rsid w:val="00473C32"/>
    <w:rsid w:val="00473FB9"/>
    <w:rsid w:val="004742BA"/>
    <w:rsid w:val="00474418"/>
    <w:rsid w:val="00474A1B"/>
    <w:rsid w:val="00474E0B"/>
    <w:rsid w:val="00474E81"/>
    <w:rsid w:val="00474F52"/>
    <w:rsid w:val="004756D1"/>
    <w:rsid w:val="00475F28"/>
    <w:rsid w:val="00476634"/>
    <w:rsid w:val="00477AAC"/>
    <w:rsid w:val="00477AC6"/>
    <w:rsid w:val="00477E77"/>
    <w:rsid w:val="004801A3"/>
    <w:rsid w:val="0048025F"/>
    <w:rsid w:val="00480AE4"/>
    <w:rsid w:val="00481136"/>
    <w:rsid w:val="0048128A"/>
    <w:rsid w:val="004812D3"/>
    <w:rsid w:val="004819C0"/>
    <w:rsid w:val="00482243"/>
    <w:rsid w:val="0048269E"/>
    <w:rsid w:val="004826A8"/>
    <w:rsid w:val="0048288F"/>
    <w:rsid w:val="004828B9"/>
    <w:rsid w:val="00483433"/>
    <w:rsid w:val="004838EB"/>
    <w:rsid w:val="00483B6B"/>
    <w:rsid w:val="00483F28"/>
    <w:rsid w:val="004843C0"/>
    <w:rsid w:val="0048485D"/>
    <w:rsid w:val="00484F6D"/>
    <w:rsid w:val="0048573D"/>
    <w:rsid w:val="00485770"/>
    <w:rsid w:val="00485886"/>
    <w:rsid w:val="00485C1F"/>
    <w:rsid w:val="00485EC5"/>
    <w:rsid w:val="004861D4"/>
    <w:rsid w:val="004869FF"/>
    <w:rsid w:val="004879C9"/>
    <w:rsid w:val="0049119C"/>
    <w:rsid w:val="00491ADA"/>
    <w:rsid w:val="004921C3"/>
    <w:rsid w:val="0049280E"/>
    <w:rsid w:val="004928F5"/>
    <w:rsid w:val="00493156"/>
    <w:rsid w:val="004931B3"/>
    <w:rsid w:val="00495193"/>
    <w:rsid w:val="004957E2"/>
    <w:rsid w:val="00495B63"/>
    <w:rsid w:val="0049704D"/>
    <w:rsid w:val="00497075"/>
    <w:rsid w:val="004971AC"/>
    <w:rsid w:val="00497772"/>
    <w:rsid w:val="004A12C6"/>
    <w:rsid w:val="004A2CE6"/>
    <w:rsid w:val="004A3184"/>
    <w:rsid w:val="004A3726"/>
    <w:rsid w:val="004A37D5"/>
    <w:rsid w:val="004A3CC1"/>
    <w:rsid w:val="004A3F9A"/>
    <w:rsid w:val="004A40C3"/>
    <w:rsid w:val="004A4233"/>
    <w:rsid w:val="004A5A15"/>
    <w:rsid w:val="004A5B46"/>
    <w:rsid w:val="004A5CDF"/>
    <w:rsid w:val="004A5D45"/>
    <w:rsid w:val="004A60CA"/>
    <w:rsid w:val="004A678E"/>
    <w:rsid w:val="004A6A7E"/>
    <w:rsid w:val="004A6BA4"/>
    <w:rsid w:val="004A7161"/>
    <w:rsid w:val="004A726A"/>
    <w:rsid w:val="004A755D"/>
    <w:rsid w:val="004B0112"/>
    <w:rsid w:val="004B0574"/>
    <w:rsid w:val="004B1317"/>
    <w:rsid w:val="004B1641"/>
    <w:rsid w:val="004B1992"/>
    <w:rsid w:val="004B1999"/>
    <w:rsid w:val="004B1DFD"/>
    <w:rsid w:val="004B1EF8"/>
    <w:rsid w:val="004B217D"/>
    <w:rsid w:val="004B2307"/>
    <w:rsid w:val="004B2C9F"/>
    <w:rsid w:val="004B2DFE"/>
    <w:rsid w:val="004B57BF"/>
    <w:rsid w:val="004B61AE"/>
    <w:rsid w:val="004B62DD"/>
    <w:rsid w:val="004B66FF"/>
    <w:rsid w:val="004C0399"/>
    <w:rsid w:val="004C03C6"/>
    <w:rsid w:val="004C062A"/>
    <w:rsid w:val="004C09DD"/>
    <w:rsid w:val="004C0C76"/>
    <w:rsid w:val="004C0D28"/>
    <w:rsid w:val="004C15E8"/>
    <w:rsid w:val="004C1C81"/>
    <w:rsid w:val="004C1E0E"/>
    <w:rsid w:val="004C2102"/>
    <w:rsid w:val="004C2366"/>
    <w:rsid w:val="004C26D8"/>
    <w:rsid w:val="004C2AD2"/>
    <w:rsid w:val="004C2D52"/>
    <w:rsid w:val="004C2F24"/>
    <w:rsid w:val="004C3386"/>
    <w:rsid w:val="004C3EFE"/>
    <w:rsid w:val="004C4502"/>
    <w:rsid w:val="004C4631"/>
    <w:rsid w:val="004C48A9"/>
    <w:rsid w:val="004C667E"/>
    <w:rsid w:val="004C7B37"/>
    <w:rsid w:val="004D0697"/>
    <w:rsid w:val="004D11A7"/>
    <w:rsid w:val="004D11EE"/>
    <w:rsid w:val="004D28DC"/>
    <w:rsid w:val="004D2DD5"/>
    <w:rsid w:val="004D3036"/>
    <w:rsid w:val="004D40B1"/>
    <w:rsid w:val="004D471E"/>
    <w:rsid w:val="004D4C9C"/>
    <w:rsid w:val="004D4D67"/>
    <w:rsid w:val="004D5196"/>
    <w:rsid w:val="004D573E"/>
    <w:rsid w:val="004D6117"/>
    <w:rsid w:val="004D6BCF"/>
    <w:rsid w:val="004D6E76"/>
    <w:rsid w:val="004D6F68"/>
    <w:rsid w:val="004D7C6B"/>
    <w:rsid w:val="004E0008"/>
    <w:rsid w:val="004E0698"/>
    <w:rsid w:val="004E0BED"/>
    <w:rsid w:val="004E10C1"/>
    <w:rsid w:val="004E1427"/>
    <w:rsid w:val="004E1679"/>
    <w:rsid w:val="004E18DC"/>
    <w:rsid w:val="004E22E6"/>
    <w:rsid w:val="004E2881"/>
    <w:rsid w:val="004E2962"/>
    <w:rsid w:val="004E2E43"/>
    <w:rsid w:val="004E302B"/>
    <w:rsid w:val="004E39F3"/>
    <w:rsid w:val="004E3C86"/>
    <w:rsid w:val="004E66CC"/>
    <w:rsid w:val="004E6D1A"/>
    <w:rsid w:val="004E7592"/>
    <w:rsid w:val="004F01AD"/>
    <w:rsid w:val="004F03B7"/>
    <w:rsid w:val="004F20B4"/>
    <w:rsid w:val="004F2453"/>
    <w:rsid w:val="004F281F"/>
    <w:rsid w:val="004F2A04"/>
    <w:rsid w:val="004F2ED1"/>
    <w:rsid w:val="004F35D1"/>
    <w:rsid w:val="004F4488"/>
    <w:rsid w:val="004F5355"/>
    <w:rsid w:val="004F64A9"/>
    <w:rsid w:val="004F682D"/>
    <w:rsid w:val="004F6984"/>
    <w:rsid w:val="004F6C4B"/>
    <w:rsid w:val="004F6DFF"/>
    <w:rsid w:val="004F7E6F"/>
    <w:rsid w:val="004F7FB9"/>
    <w:rsid w:val="005009C4"/>
    <w:rsid w:val="00500CF2"/>
    <w:rsid w:val="00500F18"/>
    <w:rsid w:val="005034C9"/>
    <w:rsid w:val="00504E0A"/>
    <w:rsid w:val="005054F6"/>
    <w:rsid w:val="0050611C"/>
    <w:rsid w:val="0050669C"/>
    <w:rsid w:val="00506BBE"/>
    <w:rsid w:val="00506C74"/>
    <w:rsid w:val="0050737F"/>
    <w:rsid w:val="00507AA0"/>
    <w:rsid w:val="00510217"/>
    <w:rsid w:val="005107B2"/>
    <w:rsid w:val="005123E5"/>
    <w:rsid w:val="005124D2"/>
    <w:rsid w:val="0051313A"/>
    <w:rsid w:val="00513185"/>
    <w:rsid w:val="00514091"/>
    <w:rsid w:val="00514906"/>
    <w:rsid w:val="005154D3"/>
    <w:rsid w:val="005155EF"/>
    <w:rsid w:val="00515720"/>
    <w:rsid w:val="00515B7C"/>
    <w:rsid w:val="00515E7F"/>
    <w:rsid w:val="0051669E"/>
    <w:rsid w:val="00516F2D"/>
    <w:rsid w:val="00516F4B"/>
    <w:rsid w:val="00517311"/>
    <w:rsid w:val="005173E3"/>
    <w:rsid w:val="00517452"/>
    <w:rsid w:val="00517FE5"/>
    <w:rsid w:val="005201DC"/>
    <w:rsid w:val="00520888"/>
    <w:rsid w:val="005209D2"/>
    <w:rsid w:val="00520A26"/>
    <w:rsid w:val="00521211"/>
    <w:rsid w:val="0052145D"/>
    <w:rsid w:val="00521A88"/>
    <w:rsid w:val="00521CE4"/>
    <w:rsid w:val="00521EC9"/>
    <w:rsid w:val="00522A69"/>
    <w:rsid w:val="00522CD1"/>
    <w:rsid w:val="00522EDA"/>
    <w:rsid w:val="0052321C"/>
    <w:rsid w:val="00523D3E"/>
    <w:rsid w:val="005243C9"/>
    <w:rsid w:val="00525DCF"/>
    <w:rsid w:val="00526ADD"/>
    <w:rsid w:val="005270E6"/>
    <w:rsid w:val="00527209"/>
    <w:rsid w:val="00527A52"/>
    <w:rsid w:val="005301C7"/>
    <w:rsid w:val="00530309"/>
    <w:rsid w:val="00530416"/>
    <w:rsid w:val="00530881"/>
    <w:rsid w:val="00530972"/>
    <w:rsid w:val="00530E92"/>
    <w:rsid w:val="0053180C"/>
    <w:rsid w:val="005318BE"/>
    <w:rsid w:val="00531D41"/>
    <w:rsid w:val="005320C6"/>
    <w:rsid w:val="00532678"/>
    <w:rsid w:val="00532742"/>
    <w:rsid w:val="00532822"/>
    <w:rsid w:val="005334D5"/>
    <w:rsid w:val="005339ED"/>
    <w:rsid w:val="00533D42"/>
    <w:rsid w:val="0053528B"/>
    <w:rsid w:val="00535650"/>
    <w:rsid w:val="00535A29"/>
    <w:rsid w:val="00536727"/>
    <w:rsid w:val="00536B25"/>
    <w:rsid w:val="00536E4A"/>
    <w:rsid w:val="00536E89"/>
    <w:rsid w:val="00536FD4"/>
    <w:rsid w:val="0054073D"/>
    <w:rsid w:val="00540A63"/>
    <w:rsid w:val="00540CF4"/>
    <w:rsid w:val="00540F60"/>
    <w:rsid w:val="00541213"/>
    <w:rsid w:val="00541AC9"/>
    <w:rsid w:val="00541C97"/>
    <w:rsid w:val="005422F7"/>
    <w:rsid w:val="005426C3"/>
    <w:rsid w:val="00542839"/>
    <w:rsid w:val="00543640"/>
    <w:rsid w:val="00543825"/>
    <w:rsid w:val="00544A55"/>
    <w:rsid w:val="00546218"/>
    <w:rsid w:val="005462CF"/>
    <w:rsid w:val="005465B8"/>
    <w:rsid w:val="00546DCD"/>
    <w:rsid w:val="00547C18"/>
    <w:rsid w:val="00547C54"/>
    <w:rsid w:val="00550015"/>
    <w:rsid w:val="00550075"/>
    <w:rsid w:val="00550230"/>
    <w:rsid w:val="00551369"/>
    <w:rsid w:val="0055152C"/>
    <w:rsid w:val="0055201B"/>
    <w:rsid w:val="0055242B"/>
    <w:rsid w:val="00554CD7"/>
    <w:rsid w:val="00554D97"/>
    <w:rsid w:val="0055514D"/>
    <w:rsid w:val="005572B1"/>
    <w:rsid w:val="0055731D"/>
    <w:rsid w:val="00557AE6"/>
    <w:rsid w:val="005608AD"/>
    <w:rsid w:val="00560AF0"/>
    <w:rsid w:val="005610B8"/>
    <w:rsid w:val="005610CB"/>
    <w:rsid w:val="005612FC"/>
    <w:rsid w:val="00561D99"/>
    <w:rsid w:val="00563446"/>
    <w:rsid w:val="00563F21"/>
    <w:rsid w:val="00563F85"/>
    <w:rsid w:val="0056403D"/>
    <w:rsid w:val="005644E9"/>
    <w:rsid w:val="00564A2A"/>
    <w:rsid w:val="00565678"/>
    <w:rsid w:val="00565BBE"/>
    <w:rsid w:val="005661DE"/>
    <w:rsid w:val="00566C38"/>
    <w:rsid w:val="00567218"/>
    <w:rsid w:val="00567455"/>
    <w:rsid w:val="00567852"/>
    <w:rsid w:val="00567FCF"/>
    <w:rsid w:val="0057032F"/>
    <w:rsid w:val="0057098F"/>
    <w:rsid w:val="00570AE5"/>
    <w:rsid w:val="00570F08"/>
    <w:rsid w:val="0057181D"/>
    <w:rsid w:val="00572A1A"/>
    <w:rsid w:val="005735BF"/>
    <w:rsid w:val="00574722"/>
    <w:rsid w:val="0057521B"/>
    <w:rsid w:val="0057535B"/>
    <w:rsid w:val="005754DD"/>
    <w:rsid w:val="0057608D"/>
    <w:rsid w:val="005769B8"/>
    <w:rsid w:val="00576BCA"/>
    <w:rsid w:val="00576F3C"/>
    <w:rsid w:val="00577105"/>
    <w:rsid w:val="0057711D"/>
    <w:rsid w:val="00577157"/>
    <w:rsid w:val="005771D1"/>
    <w:rsid w:val="00577F11"/>
    <w:rsid w:val="00580B9B"/>
    <w:rsid w:val="00581126"/>
    <w:rsid w:val="00581127"/>
    <w:rsid w:val="00581A18"/>
    <w:rsid w:val="00581A31"/>
    <w:rsid w:val="00581B6C"/>
    <w:rsid w:val="00581F11"/>
    <w:rsid w:val="00582E07"/>
    <w:rsid w:val="00583026"/>
    <w:rsid w:val="00583AF8"/>
    <w:rsid w:val="00583E09"/>
    <w:rsid w:val="00583F7A"/>
    <w:rsid w:val="00585B1F"/>
    <w:rsid w:val="00586AEF"/>
    <w:rsid w:val="00587A19"/>
    <w:rsid w:val="005911BE"/>
    <w:rsid w:val="005912BE"/>
    <w:rsid w:val="00591397"/>
    <w:rsid w:val="00591EDE"/>
    <w:rsid w:val="00591EE1"/>
    <w:rsid w:val="00592081"/>
    <w:rsid w:val="00592CE2"/>
    <w:rsid w:val="00594C39"/>
    <w:rsid w:val="005950D2"/>
    <w:rsid w:val="005958ED"/>
    <w:rsid w:val="00595AA0"/>
    <w:rsid w:val="00595B96"/>
    <w:rsid w:val="00595FEE"/>
    <w:rsid w:val="0059687E"/>
    <w:rsid w:val="00597881"/>
    <w:rsid w:val="005A0056"/>
    <w:rsid w:val="005A0A16"/>
    <w:rsid w:val="005A1132"/>
    <w:rsid w:val="005A2319"/>
    <w:rsid w:val="005A2502"/>
    <w:rsid w:val="005A250A"/>
    <w:rsid w:val="005A30E0"/>
    <w:rsid w:val="005A3CA8"/>
    <w:rsid w:val="005A3E2F"/>
    <w:rsid w:val="005A3F44"/>
    <w:rsid w:val="005A4D08"/>
    <w:rsid w:val="005A50E2"/>
    <w:rsid w:val="005A547F"/>
    <w:rsid w:val="005A55DC"/>
    <w:rsid w:val="005A5A2D"/>
    <w:rsid w:val="005A691A"/>
    <w:rsid w:val="005A6F15"/>
    <w:rsid w:val="005A71C1"/>
    <w:rsid w:val="005A72E2"/>
    <w:rsid w:val="005A7E9D"/>
    <w:rsid w:val="005B0F68"/>
    <w:rsid w:val="005B12FF"/>
    <w:rsid w:val="005B145D"/>
    <w:rsid w:val="005B27B2"/>
    <w:rsid w:val="005B2918"/>
    <w:rsid w:val="005B2DF3"/>
    <w:rsid w:val="005B4104"/>
    <w:rsid w:val="005B4B39"/>
    <w:rsid w:val="005B5D6A"/>
    <w:rsid w:val="005B5E0E"/>
    <w:rsid w:val="005B61AB"/>
    <w:rsid w:val="005B6EBD"/>
    <w:rsid w:val="005C1EB6"/>
    <w:rsid w:val="005C21CF"/>
    <w:rsid w:val="005C22C9"/>
    <w:rsid w:val="005C2A23"/>
    <w:rsid w:val="005C2A41"/>
    <w:rsid w:val="005C2DEE"/>
    <w:rsid w:val="005C389C"/>
    <w:rsid w:val="005C4542"/>
    <w:rsid w:val="005C4CAC"/>
    <w:rsid w:val="005C4CCF"/>
    <w:rsid w:val="005C4E6A"/>
    <w:rsid w:val="005C52E9"/>
    <w:rsid w:val="005C67F4"/>
    <w:rsid w:val="005C72E3"/>
    <w:rsid w:val="005D04AF"/>
    <w:rsid w:val="005D1F25"/>
    <w:rsid w:val="005D22BF"/>
    <w:rsid w:val="005D29F8"/>
    <w:rsid w:val="005D2CAF"/>
    <w:rsid w:val="005D320A"/>
    <w:rsid w:val="005D3866"/>
    <w:rsid w:val="005D3AED"/>
    <w:rsid w:val="005D3D90"/>
    <w:rsid w:val="005D4074"/>
    <w:rsid w:val="005D4A7E"/>
    <w:rsid w:val="005D54A2"/>
    <w:rsid w:val="005D5588"/>
    <w:rsid w:val="005D5814"/>
    <w:rsid w:val="005D5982"/>
    <w:rsid w:val="005D5B43"/>
    <w:rsid w:val="005D5DB5"/>
    <w:rsid w:val="005D668B"/>
    <w:rsid w:val="005D7D5C"/>
    <w:rsid w:val="005D7D65"/>
    <w:rsid w:val="005D7F9B"/>
    <w:rsid w:val="005E0419"/>
    <w:rsid w:val="005E0ACE"/>
    <w:rsid w:val="005E1117"/>
    <w:rsid w:val="005E1FB3"/>
    <w:rsid w:val="005E21E4"/>
    <w:rsid w:val="005E240B"/>
    <w:rsid w:val="005E33CF"/>
    <w:rsid w:val="005E39A5"/>
    <w:rsid w:val="005E3E4F"/>
    <w:rsid w:val="005E43BD"/>
    <w:rsid w:val="005E43FA"/>
    <w:rsid w:val="005E5B6B"/>
    <w:rsid w:val="005E5D81"/>
    <w:rsid w:val="005E62F5"/>
    <w:rsid w:val="005E67CA"/>
    <w:rsid w:val="005E6DC7"/>
    <w:rsid w:val="005E7462"/>
    <w:rsid w:val="005E79F9"/>
    <w:rsid w:val="005F0A2C"/>
    <w:rsid w:val="005F2339"/>
    <w:rsid w:val="005F254D"/>
    <w:rsid w:val="005F299A"/>
    <w:rsid w:val="005F342C"/>
    <w:rsid w:val="005F3A47"/>
    <w:rsid w:val="005F4942"/>
    <w:rsid w:val="005F4E91"/>
    <w:rsid w:val="005F5A16"/>
    <w:rsid w:val="005F5FDA"/>
    <w:rsid w:val="005F6872"/>
    <w:rsid w:val="005F6D13"/>
    <w:rsid w:val="005F6DE0"/>
    <w:rsid w:val="005F6E8E"/>
    <w:rsid w:val="005F6EB0"/>
    <w:rsid w:val="005F6EC6"/>
    <w:rsid w:val="005F794B"/>
    <w:rsid w:val="006000C0"/>
    <w:rsid w:val="0060016C"/>
    <w:rsid w:val="0060100C"/>
    <w:rsid w:val="006013A8"/>
    <w:rsid w:val="00602227"/>
    <w:rsid w:val="00603707"/>
    <w:rsid w:val="006039AD"/>
    <w:rsid w:val="00603D00"/>
    <w:rsid w:val="006043C3"/>
    <w:rsid w:val="006053DD"/>
    <w:rsid w:val="0060595C"/>
    <w:rsid w:val="00605A09"/>
    <w:rsid w:val="00607008"/>
    <w:rsid w:val="00607760"/>
    <w:rsid w:val="006100D7"/>
    <w:rsid w:val="00610B5B"/>
    <w:rsid w:val="00611BA5"/>
    <w:rsid w:val="00612986"/>
    <w:rsid w:val="00612CF0"/>
    <w:rsid w:val="00613058"/>
    <w:rsid w:val="00613367"/>
    <w:rsid w:val="00615095"/>
    <w:rsid w:val="006151DC"/>
    <w:rsid w:val="00615E56"/>
    <w:rsid w:val="00616A1F"/>
    <w:rsid w:val="00616B4C"/>
    <w:rsid w:val="00616FC7"/>
    <w:rsid w:val="00620417"/>
    <w:rsid w:val="00620B04"/>
    <w:rsid w:val="00620D77"/>
    <w:rsid w:val="006217F8"/>
    <w:rsid w:val="006224A3"/>
    <w:rsid w:val="00623386"/>
    <w:rsid w:val="006235CD"/>
    <w:rsid w:val="00624087"/>
    <w:rsid w:val="00624524"/>
    <w:rsid w:val="0062456A"/>
    <w:rsid w:val="00624939"/>
    <w:rsid w:val="0062567C"/>
    <w:rsid w:val="00626CDC"/>
    <w:rsid w:val="006304E9"/>
    <w:rsid w:val="0063145D"/>
    <w:rsid w:val="00631B97"/>
    <w:rsid w:val="00632226"/>
    <w:rsid w:val="00632D84"/>
    <w:rsid w:val="0063318E"/>
    <w:rsid w:val="006332AC"/>
    <w:rsid w:val="006334F9"/>
    <w:rsid w:val="006341E8"/>
    <w:rsid w:val="00635012"/>
    <w:rsid w:val="006352C5"/>
    <w:rsid w:val="0063594C"/>
    <w:rsid w:val="006360FD"/>
    <w:rsid w:val="0063681B"/>
    <w:rsid w:val="00637D28"/>
    <w:rsid w:val="0064064B"/>
    <w:rsid w:val="006407C9"/>
    <w:rsid w:val="00641514"/>
    <w:rsid w:val="00641613"/>
    <w:rsid w:val="0064194E"/>
    <w:rsid w:val="00641BF2"/>
    <w:rsid w:val="00641F77"/>
    <w:rsid w:val="00642CBD"/>
    <w:rsid w:val="00642EDF"/>
    <w:rsid w:val="0064379F"/>
    <w:rsid w:val="00643DA0"/>
    <w:rsid w:val="00644326"/>
    <w:rsid w:val="0064533B"/>
    <w:rsid w:val="006457DA"/>
    <w:rsid w:val="00646420"/>
    <w:rsid w:val="00646D2B"/>
    <w:rsid w:val="006506FB"/>
    <w:rsid w:val="0065108E"/>
    <w:rsid w:val="006522A4"/>
    <w:rsid w:val="00652AD4"/>
    <w:rsid w:val="006540B9"/>
    <w:rsid w:val="00654E59"/>
    <w:rsid w:val="00654FE8"/>
    <w:rsid w:val="00655569"/>
    <w:rsid w:val="006562BB"/>
    <w:rsid w:val="00656924"/>
    <w:rsid w:val="00657343"/>
    <w:rsid w:val="00657573"/>
    <w:rsid w:val="00657F54"/>
    <w:rsid w:val="006618C8"/>
    <w:rsid w:val="00661DF7"/>
    <w:rsid w:val="0066241E"/>
    <w:rsid w:val="00662549"/>
    <w:rsid w:val="0066264B"/>
    <w:rsid w:val="006634DA"/>
    <w:rsid w:val="006638AB"/>
    <w:rsid w:val="006647EA"/>
    <w:rsid w:val="00664900"/>
    <w:rsid w:val="00664A49"/>
    <w:rsid w:val="00667258"/>
    <w:rsid w:val="00667C80"/>
    <w:rsid w:val="0067007F"/>
    <w:rsid w:val="00670D53"/>
    <w:rsid w:val="00670E88"/>
    <w:rsid w:val="00671526"/>
    <w:rsid w:val="00671BDD"/>
    <w:rsid w:val="00671D31"/>
    <w:rsid w:val="0067261E"/>
    <w:rsid w:val="00672EB6"/>
    <w:rsid w:val="00673017"/>
    <w:rsid w:val="0067303F"/>
    <w:rsid w:val="0067353E"/>
    <w:rsid w:val="006735C6"/>
    <w:rsid w:val="00674112"/>
    <w:rsid w:val="0067415F"/>
    <w:rsid w:val="00674644"/>
    <w:rsid w:val="00676437"/>
    <w:rsid w:val="00676598"/>
    <w:rsid w:val="00676CAA"/>
    <w:rsid w:val="006778E5"/>
    <w:rsid w:val="006815B8"/>
    <w:rsid w:val="006815E3"/>
    <w:rsid w:val="006822B6"/>
    <w:rsid w:val="0068245A"/>
    <w:rsid w:val="006825AA"/>
    <w:rsid w:val="00682B99"/>
    <w:rsid w:val="00684F9D"/>
    <w:rsid w:val="006852CB"/>
    <w:rsid w:val="006853CD"/>
    <w:rsid w:val="00685C29"/>
    <w:rsid w:val="00686872"/>
    <w:rsid w:val="00686879"/>
    <w:rsid w:val="00686A6C"/>
    <w:rsid w:val="00687430"/>
    <w:rsid w:val="0068787D"/>
    <w:rsid w:val="00687A05"/>
    <w:rsid w:val="00687D20"/>
    <w:rsid w:val="00690248"/>
    <w:rsid w:val="0069069F"/>
    <w:rsid w:val="00691961"/>
    <w:rsid w:val="00691B1D"/>
    <w:rsid w:val="00691DA7"/>
    <w:rsid w:val="006920FC"/>
    <w:rsid w:val="00692970"/>
    <w:rsid w:val="0069308F"/>
    <w:rsid w:val="00694A59"/>
    <w:rsid w:val="00695213"/>
    <w:rsid w:val="00696335"/>
    <w:rsid w:val="00696813"/>
    <w:rsid w:val="00696EDE"/>
    <w:rsid w:val="006971BE"/>
    <w:rsid w:val="00697895"/>
    <w:rsid w:val="006A1280"/>
    <w:rsid w:val="006A21F0"/>
    <w:rsid w:val="006A27F3"/>
    <w:rsid w:val="006A29F1"/>
    <w:rsid w:val="006A3954"/>
    <w:rsid w:val="006A398B"/>
    <w:rsid w:val="006A3CD2"/>
    <w:rsid w:val="006A4460"/>
    <w:rsid w:val="006A4C44"/>
    <w:rsid w:val="006A5B55"/>
    <w:rsid w:val="006A5FCB"/>
    <w:rsid w:val="006A611B"/>
    <w:rsid w:val="006A6239"/>
    <w:rsid w:val="006A663D"/>
    <w:rsid w:val="006A6C0D"/>
    <w:rsid w:val="006A70BF"/>
    <w:rsid w:val="006A7C18"/>
    <w:rsid w:val="006B00C8"/>
    <w:rsid w:val="006B0742"/>
    <w:rsid w:val="006B0879"/>
    <w:rsid w:val="006B0EE0"/>
    <w:rsid w:val="006B13C5"/>
    <w:rsid w:val="006B1ED1"/>
    <w:rsid w:val="006B2459"/>
    <w:rsid w:val="006B2A6C"/>
    <w:rsid w:val="006B2C44"/>
    <w:rsid w:val="006B32D3"/>
    <w:rsid w:val="006B3778"/>
    <w:rsid w:val="006B4D64"/>
    <w:rsid w:val="006B51A4"/>
    <w:rsid w:val="006B5397"/>
    <w:rsid w:val="006B53DA"/>
    <w:rsid w:val="006B5599"/>
    <w:rsid w:val="006B5B0E"/>
    <w:rsid w:val="006B5F63"/>
    <w:rsid w:val="006B66BD"/>
    <w:rsid w:val="006B6F1D"/>
    <w:rsid w:val="006C0005"/>
    <w:rsid w:val="006C0231"/>
    <w:rsid w:val="006C0BDE"/>
    <w:rsid w:val="006C0EB2"/>
    <w:rsid w:val="006C17E4"/>
    <w:rsid w:val="006C1FCB"/>
    <w:rsid w:val="006C210A"/>
    <w:rsid w:val="006C255F"/>
    <w:rsid w:val="006C308E"/>
    <w:rsid w:val="006C33E8"/>
    <w:rsid w:val="006C3B4D"/>
    <w:rsid w:val="006C4543"/>
    <w:rsid w:val="006C455B"/>
    <w:rsid w:val="006C4764"/>
    <w:rsid w:val="006C4C1B"/>
    <w:rsid w:val="006C54C5"/>
    <w:rsid w:val="006C55C8"/>
    <w:rsid w:val="006C5C9F"/>
    <w:rsid w:val="006C6F8D"/>
    <w:rsid w:val="006C7162"/>
    <w:rsid w:val="006D07E5"/>
    <w:rsid w:val="006D0BB8"/>
    <w:rsid w:val="006D0D86"/>
    <w:rsid w:val="006D1236"/>
    <w:rsid w:val="006D1430"/>
    <w:rsid w:val="006D21DA"/>
    <w:rsid w:val="006D25BA"/>
    <w:rsid w:val="006D29AF"/>
    <w:rsid w:val="006D4155"/>
    <w:rsid w:val="006D4352"/>
    <w:rsid w:val="006D43BE"/>
    <w:rsid w:val="006D4818"/>
    <w:rsid w:val="006D501F"/>
    <w:rsid w:val="006D551C"/>
    <w:rsid w:val="006D691A"/>
    <w:rsid w:val="006D6D7E"/>
    <w:rsid w:val="006D7C58"/>
    <w:rsid w:val="006E05EC"/>
    <w:rsid w:val="006E0B3A"/>
    <w:rsid w:val="006E1475"/>
    <w:rsid w:val="006E1DDA"/>
    <w:rsid w:val="006E1ECA"/>
    <w:rsid w:val="006E27A5"/>
    <w:rsid w:val="006E3733"/>
    <w:rsid w:val="006E3AAA"/>
    <w:rsid w:val="006E3B2B"/>
    <w:rsid w:val="006E42D7"/>
    <w:rsid w:val="006E5E9D"/>
    <w:rsid w:val="006E6099"/>
    <w:rsid w:val="006E7574"/>
    <w:rsid w:val="006E75A3"/>
    <w:rsid w:val="006E7BFC"/>
    <w:rsid w:val="006F0358"/>
    <w:rsid w:val="006F1384"/>
    <w:rsid w:val="006F1F24"/>
    <w:rsid w:val="006F2607"/>
    <w:rsid w:val="006F2D5E"/>
    <w:rsid w:val="006F2F44"/>
    <w:rsid w:val="006F34EA"/>
    <w:rsid w:val="006F41BB"/>
    <w:rsid w:val="006F487C"/>
    <w:rsid w:val="006F48B8"/>
    <w:rsid w:val="006F4B94"/>
    <w:rsid w:val="006F4FE1"/>
    <w:rsid w:val="006F52BA"/>
    <w:rsid w:val="006F6007"/>
    <w:rsid w:val="006F63F3"/>
    <w:rsid w:val="006F64B1"/>
    <w:rsid w:val="006F718F"/>
    <w:rsid w:val="006F7750"/>
    <w:rsid w:val="006F788C"/>
    <w:rsid w:val="006F7FE6"/>
    <w:rsid w:val="00700552"/>
    <w:rsid w:val="0070059B"/>
    <w:rsid w:val="0070067A"/>
    <w:rsid w:val="0070186F"/>
    <w:rsid w:val="007023AD"/>
    <w:rsid w:val="00702868"/>
    <w:rsid w:val="0070294E"/>
    <w:rsid w:val="00702BC0"/>
    <w:rsid w:val="00702C39"/>
    <w:rsid w:val="00702C65"/>
    <w:rsid w:val="00702EC5"/>
    <w:rsid w:val="007043EC"/>
    <w:rsid w:val="0070445D"/>
    <w:rsid w:val="0070452C"/>
    <w:rsid w:val="00704607"/>
    <w:rsid w:val="0070466F"/>
    <w:rsid w:val="00704E4C"/>
    <w:rsid w:val="00704F1D"/>
    <w:rsid w:val="00705441"/>
    <w:rsid w:val="007063C7"/>
    <w:rsid w:val="00706747"/>
    <w:rsid w:val="0070691D"/>
    <w:rsid w:val="00710351"/>
    <w:rsid w:val="007106A1"/>
    <w:rsid w:val="007106DA"/>
    <w:rsid w:val="00710B24"/>
    <w:rsid w:val="00710B5E"/>
    <w:rsid w:val="00710D97"/>
    <w:rsid w:val="0071166E"/>
    <w:rsid w:val="00712312"/>
    <w:rsid w:val="007123D2"/>
    <w:rsid w:val="00712F53"/>
    <w:rsid w:val="007130FE"/>
    <w:rsid w:val="0071374C"/>
    <w:rsid w:val="00713C94"/>
    <w:rsid w:val="00713E4A"/>
    <w:rsid w:val="00714130"/>
    <w:rsid w:val="0071577F"/>
    <w:rsid w:val="00715FD5"/>
    <w:rsid w:val="007161F1"/>
    <w:rsid w:val="007179BD"/>
    <w:rsid w:val="00717CB1"/>
    <w:rsid w:val="00717F2D"/>
    <w:rsid w:val="007200A8"/>
    <w:rsid w:val="007204C5"/>
    <w:rsid w:val="00720C15"/>
    <w:rsid w:val="00720EC6"/>
    <w:rsid w:val="00720F65"/>
    <w:rsid w:val="007219AE"/>
    <w:rsid w:val="007221FA"/>
    <w:rsid w:val="00722208"/>
    <w:rsid w:val="00723263"/>
    <w:rsid w:val="007234D4"/>
    <w:rsid w:val="00723794"/>
    <w:rsid w:val="0072422E"/>
    <w:rsid w:val="00724FF6"/>
    <w:rsid w:val="007255FA"/>
    <w:rsid w:val="00725D0B"/>
    <w:rsid w:val="00725F07"/>
    <w:rsid w:val="007260D7"/>
    <w:rsid w:val="00726E1A"/>
    <w:rsid w:val="00727178"/>
    <w:rsid w:val="00730E2F"/>
    <w:rsid w:val="007314C4"/>
    <w:rsid w:val="00731561"/>
    <w:rsid w:val="007320B9"/>
    <w:rsid w:val="00732751"/>
    <w:rsid w:val="00732E42"/>
    <w:rsid w:val="007344BB"/>
    <w:rsid w:val="00734BDF"/>
    <w:rsid w:val="0073538F"/>
    <w:rsid w:val="00735560"/>
    <w:rsid w:val="007356A4"/>
    <w:rsid w:val="0073630C"/>
    <w:rsid w:val="007368BE"/>
    <w:rsid w:val="00736B69"/>
    <w:rsid w:val="007371AD"/>
    <w:rsid w:val="00737758"/>
    <w:rsid w:val="00737D0B"/>
    <w:rsid w:val="00740289"/>
    <w:rsid w:val="00740ED1"/>
    <w:rsid w:val="00741387"/>
    <w:rsid w:val="0074184D"/>
    <w:rsid w:val="00742E42"/>
    <w:rsid w:val="00743717"/>
    <w:rsid w:val="00743B19"/>
    <w:rsid w:val="00743CCD"/>
    <w:rsid w:val="00744C9B"/>
    <w:rsid w:val="00744DAB"/>
    <w:rsid w:val="00744EB7"/>
    <w:rsid w:val="007455EF"/>
    <w:rsid w:val="007456D7"/>
    <w:rsid w:val="00745B27"/>
    <w:rsid w:val="00746065"/>
    <w:rsid w:val="007467D1"/>
    <w:rsid w:val="00746E38"/>
    <w:rsid w:val="00747441"/>
    <w:rsid w:val="007474B5"/>
    <w:rsid w:val="00747858"/>
    <w:rsid w:val="007501A9"/>
    <w:rsid w:val="00750D33"/>
    <w:rsid w:val="00750F24"/>
    <w:rsid w:val="00750FAA"/>
    <w:rsid w:val="0075103B"/>
    <w:rsid w:val="0075290E"/>
    <w:rsid w:val="00752A13"/>
    <w:rsid w:val="00752AE9"/>
    <w:rsid w:val="00753618"/>
    <w:rsid w:val="0075373B"/>
    <w:rsid w:val="00754340"/>
    <w:rsid w:val="0075436F"/>
    <w:rsid w:val="00754755"/>
    <w:rsid w:val="00754BE1"/>
    <w:rsid w:val="00755BCF"/>
    <w:rsid w:val="007560A9"/>
    <w:rsid w:val="00756831"/>
    <w:rsid w:val="00757212"/>
    <w:rsid w:val="0075784B"/>
    <w:rsid w:val="007578C5"/>
    <w:rsid w:val="00760613"/>
    <w:rsid w:val="007610C2"/>
    <w:rsid w:val="00761143"/>
    <w:rsid w:val="00761354"/>
    <w:rsid w:val="00761665"/>
    <w:rsid w:val="00761C04"/>
    <w:rsid w:val="007636FB"/>
    <w:rsid w:val="0076380E"/>
    <w:rsid w:val="007644D6"/>
    <w:rsid w:val="0076475A"/>
    <w:rsid w:val="0076530B"/>
    <w:rsid w:val="00765A33"/>
    <w:rsid w:val="00766660"/>
    <w:rsid w:val="00766A51"/>
    <w:rsid w:val="00766D6F"/>
    <w:rsid w:val="00766D9B"/>
    <w:rsid w:val="0077019D"/>
    <w:rsid w:val="00770850"/>
    <w:rsid w:val="007708BD"/>
    <w:rsid w:val="00770BC7"/>
    <w:rsid w:val="0077173C"/>
    <w:rsid w:val="00771A4E"/>
    <w:rsid w:val="00773100"/>
    <w:rsid w:val="00773287"/>
    <w:rsid w:val="0077385F"/>
    <w:rsid w:val="0077509C"/>
    <w:rsid w:val="007752C7"/>
    <w:rsid w:val="0077545C"/>
    <w:rsid w:val="00775ED6"/>
    <w:rsid w:val="00775F33"/>
    <w:rsid w:val="00775F91"/>
    <w:rsid w:val="0077601C"/>
    <w:rsid w:val="0077668B"/>
    <w:rsid w:val="007772DC"/>
    <w:rsid w:val="007773CA"/>
    <w:rsid w:val="00777520"/>
    <w:rsid w:val="0077779F"/>
    <w:rsid w:val="00777933"/>
    <w:rsid w:val="007779F6"/>
    <w:rsid w:val="00777AFF"/>
    <w:rsid w:val="00780E33"/>
    <w:rsid w:val="0078167B"/>
    <w:rsid w:val="00781A33"/>
    <w:rsid w:val="0078242D"/>
    <w:rsid w:val="007833BB"/>
    <w:rsid w:val="00783BC6"/>
    <w:rsid w:val="00784086"/>
    <w:rsid w:val="007844E0"/>
    <w:rsid w:val="00784B84"/>
    <w:rsid w:val="00784ECB"/>
    <w:rsid w:val="00785248"/>
    <w:rsid w:val="00785364"/>
    <w:rsid w:val="00785758"/>
    <w:rsid w:val="00786B6E"/>
    <w:rsid w:val="00786E3C"/>
    <w:rsid w:val="0078717C"/>
    <w:rsid w:val="00787214"/>
    <w:rsid w:val="00787A6E"/>
    <w:rsid w:val="0079075F"/>
    <w:rsid w:val="00791494"/>
    <w:rsid w:val="00791F6D"/>
    <w:rsid w:val="007921EE"/>
    <w:rsid w:val="00792226"/>
    <w:rsid w:val="007927E4"/>
    <w:rsid w:val="00792D6B"/>
    <w:rsid w:val="00793574"/>
    <w:rsid w:val="007946A0"/>
    <w:rsid w:val="00794B2E"/>
    <w:rsid w:val="0079592C"/>
    <w:rsid w:val="00795940"/>
    <w:rsid w:val="00795AF1"/>
    <w:rsid w:val="00796195"/>
    <w:rsid w:val="007968CA"/>
    <w:rsid w:val="007969B4"/>
    <w:rsid w:val="00796AC2"/>
    <w:rsid w:val="0079725A"/>
    <w:rsid w:val="0079782A"/>
    <w:rsid w:val="007A05BE"/>
    <w:rsid w:val="007A0824"/>
    <w:rsid w:val="007A0CCB"/>
    <w:rsid w:val="007A263C"/>
    <w:rsid w:val="007A2C2C"/>
    <w:rsid w:val="007A3EF2"/>
    <w:rsid w:val="007A40ED"/>
    <w:rsid w:val="007A4236"/>
    <w:rsid w:val="007A5208"/>
    <w:rsid w:val="007A5677"/>
    <w:rsid w:val="007A5A1C"/>
    <w:rsid w:val="007A5B0D"/>
    <w:rsid w:val="007A63D5"/>
    <w:rsid w:val="007A6AD4"/>
    <w:rsid w:val="007A6C1D"/>
    <w:rsid w:val="007A7459"/>
    <w:rsid w:val="007A7A5D"/>
    <w:rsid w:val="007B0CAB"/>
    <w:rsid w:val="007B100A"/>
    <w:rsid w:val="007B15E3"/>
    <w:rsid w:val="007B1644"/>
    <w:rsid w:val="007B1D5A"/>
    <w:rsid w:val="007B27D2"/>
    <w:rsid w:val="007B2BBD"/>
    <w:rsid w:val="007B2BD4"/>
    <w:rsid w:val="007B2C88"/>
    <w:rsid w:val="007B4593"/>
    <w:rsid w:val="007B4C34"/>
    <w:rsid w:val="007B5460"/>
    <w:rsid w:val="007B5A62"/>
    <w:rsid w:val="007B5C2A"/>
    <w:rsid w:val="007B629C"/>
    <w:rsid w:val="007B6526"/>
    <w:rsid w:val="007B6D0F"/>
    <w:rsid w:val="007B6F9E"/>
    <w:rsid w:val="007B6FF4"/>
    <w:rsid w:val="007B77B9"/>
    <w:rsid w:val="007C0763"/>
    <w:rsid w:val="007C0B8B"/>
    <w:rsid w:val="007C0FCF"/>
    <w:rsid w:val="007C1514"/>
    <w:rsid w:val="007C1CA5"/>
    <w:rsid w:val="007C2011"/>
    <w:rsid w:val="007C2031"/>
    <w:rsid w:val="007C28B3"/>
    <w:rsid w:val="007C305C"/>
    <w:rsid w:val="007C3F1D"/>
    <w:rsid w:val="007C457B"/>
    <w:rsid w:val="007C46B2"/>
    <w:rsid w:val="007C5033"/>
    <w:rsid w:val="007C5372"/>
    <w:rsid w:val="007C5670"/>
    <w:rsid w:val="007C59C7"/>
    <w:rsid w:val="007C5BD3"/>
    <w:rsid w:val="007C67DB"/>
    <w:rsid w:val="007C6E55"/>
    <w:rsid w:val="007D02B6"/>
    <w:rsid w:val="007D074A"/>
    <w:rsid w:val="007D0B28"/>
    <w:rsid w:val="007D0C8F"/>
    <w:rsid w:val="007D2741"/>
    <w:rsid w:val="007D2C4B"/>
    <w:rsid w:val="007D2D61"/>
    <w:rsid w:val="007D43FB"/>
    <w:rsid w:val="007D4547"/>
    <w:rsid w:val="007D4865"/>
    <w:rsid w:val="007D5689"/>
    <w:rsid w:val="007D5FED"/>
    <w:rsid w:val="007D669D"/>
    <w:rsid w:val="007D6749"/>
    <w:rsid w:val="007D6F47"/>
    <w:rsid w:val="007D702F"/>
    <w:rsid w:val="007E051A"/>
    <w:rsid w:val="007E14F0"/>
    <w:rsid w:val="007E1C22"/>
    <w:rsid w:val="007E2A36"/>
    <w:rsid w:val="007E2BA0"/>
    <w:rsid w:val="007E2E85"/>
    <w:rsid w:val="007E36B1"/>
    <w:rsid w:val="007E3AD1"/>
    <w:rsid w:val="007E401D"/>
    <w:rsid w:val="007E46E5"/>
    <w:rsid w:val="007E4BAD"/>
    <w:rsid w:val="007E6013"/>
    <w:rsid w:val="007E62CB"/>
    <w:rsid w:val="007E698B"/>
    <w:rsid w:val="007E69B9"/>
    <w:rsid w:val="007E6D32"/>
    <w:rsid w:val="007E7F8D"/>
    <w:rsid w:val="007F00E4"/>
    <w:rsid w:val="007F05B0"/>
    <w:rsid w:val="007F0B10"/>
    <w:rsid w:val="007F0EE6"/>
    <w:rsid w:val="007F1639"/>
    <w:rsid w:val="007F1F42"/>
    <w:rsid w:val="007F29D8"/>
    <w:rsid w:val="007F3A82"/>
    <w:rsid w:val="007F497F"/>
    <w:rsid w:val="007F4A2A"/>
    <w:rsid w:val="007F5221"/>
    <w:rsid w:val="007F63A1"/>
    <w:rsid w:val="007F6981"/>
    <w:rsid w:val="007F7CBC"/>
    <w:rsid w:val="007F7E52"/>
    <w:rsid w:val="008004A0"/>
    <w:rsid w:val="00800B28"/>
    <w:rsid w:val="00800E65"/>
    <w:rsid w:val="0080118A"/>
    <w:rsid w:val="008016E3"/>
    <w:rsid w:val="008017A9"/>
    <w:rsid w:val="00801DB7"/>
    <w:rsid w:val="008029DD"/>
    <w:rsid w:val="00802AFB"/>
    <w:rsid w:val="008030DD"/>
    <w:rsid w:val="00803C65"/>
    <w:rsid w:val="008048E6"/>
    <w:rsid w:val="00804D84"/>
    <w:rsid w:val="00805A9A"/>
    <w:rsid w:val="00805CCB"/>
    <w:rsid w:val="0080623D"/>
    <w:rsid w:val="008067A1"/>
    <w:rsid w:val="00806A2C"/>
    <w:rsid w:val="00807264"/>
    <w:rsid w:val="00807428"/>
    <w:rsid w:val="008076AA"/>
    <w:rsid w:val="00810375"/>
    <w:rsid w:val="008108B8"/>
    <w:rsid w:val="00810CD4"/>
    <w:rsid w:val="0081105B"/>
    <w:rsid w:val="0081114A"/>
    <w:rsid w:val="0081148D"/>
    <w:rsid w:val="008115CA"/>
    <w:rsid w:val="00811C6F"/>
    <w:rsid w:val="00812BFE"/>
    <w:rsid w:val="00813934"/>
    <w:rsid w:val="00813BCF"/>
    <w:rsid w:val="0081417B"/>
    <w:rsid w:val="00814235"/>
    <w:rsid w:val="00814A9D"/>
    <w:rsid w:val="00814B83"/>
    <w:rsid w:val="0081527C"/>
    <w:rsid w:val="008154C1"/>
    <w:rsid w:val="00815CAD"/>
    <w:rsid w:val="00816BC4"/>
    <w:rsid w:val="00820B97"/>
    <w:rsid w:val="00821C11"/>
    <w:rsid w:val="00822180"/>
    <w:rsid w:val="008223F1"/>
    <w:rsid w:val="008224BD"/>
    <w:rsid w:val="0082281E"/>
    <w:rsid w:val="0082334F"/>
    <w:rsid w:val="00823760"/>
    <w:rsid w:val="00824096"/>
    <w:rsid w:val="0082475F"/>
    <w:rsid w:val="00825138"/>
    <w:rsid w:val="00825A14"/>
    <w:rsid w:val="00825AD5"/>
    <w:rsid w:val="008262D2"/>
    <w:rsid w:val="00826385"/>
    <w:rsid w:val="00826681"/>
    <w:rsid w:val="008266E2"/>
    <w:rsid w:val="00826897"/>
    <w:rsid w:val="008268CE"/>
    <w:rsid w:val="008269DB"/>
    <w:rsid w:val="00826A0F"/>
    <w:rsid w:val="00826D7F"/>
    <w:rsid w:val="00826F6D"/>
    <w:rsid w:val="00827183"/>
    <w:rsid w:val="00827D04"/>
    <w:rsid w:val="00830C70"/>
    <w:rsid w:val="00830D80"/>
    <w:rsid w:val="00830DFE"/>
    <w:rsid w:val="00831CFA"/>
    <w:rsid w:val="0083268A"/>
    <w:rsid w:val="00832A96"/>
    <w:rsid w:val="00833572"/>
    <w:rsid w:val="008337EA"/>
    <w:rsid w:val="00834F62"/>
    <w:rsid w:val="00835BCE"/>
    <w:rsid w:val="00835E98"/>
    <w:rsid w:val="00835F1C"/>
    <w:rsid w:val="00836AC9"/>
    <w:rsid w:val="00836F19"/>
    <w:rsid w:val="008370B3"/>
    <w:rsid w:val="0083721B"/>
    <w:rsid w:val="00837615"/>
    <w:rsid w:val="008376AE"/>
    <w:rsid w:val="00840045"/>
    <w:rsid w:val="00840F0E"/>
    <w:rsid w:val="0084160B"/>
    <w:rsid w:val="00841808"/>
    <w:rsid w:val="00841877"/>
    <w:rsid w:val="00841B32"/>
    <w:rsid w:val="00842F7E"/>
    <w:rsid w:val="00843017"/>
    <w:rsid w:val="00843378"/>
    <w:rsid w:val="00843B74"/>
    <w:rsid w:val="00844051"/>
    <w:rsid w:val="00845016"/>
    <w:rsid w:val="008452A8"/>
    <w:rsid w:val="008456D5"/>
    <w:rsid w:val="00845B1A"/>
    <w:rsid w:val="00845C59"/>
    <w:rsid w:val="00845DD6"/>
    <w:rsid w:val="00845E1B"/>
    <w:rsid w:val="0084634B"/>
    <w:rsid w:val="00846351"/>
    <w:rsid w:val="00846B15"/>
    <w:rsid w:val="0084789A"/>
    <w:rsid w:val="00850A8E"/>
    <w:rsid w:val="00850B7F"/>
    <w:rsid w:val="00850E89"/>
    <w:rsid w:val="00851114"/>
    <w:rsid w:val="00851569"/>
    <w:rsid w:val="008517CB"/>
    <w:rsid w:val="0085231E"/>
    <w:rsid w:val="00852508"/>
    <w:rsid w:val="008528CC"/>
    <w:rsid w:val="00853467"/>
    <w:rsid w:val="008535A9"/>
    <w:rsid w:val="00853DFC"/>
    <w:rsid w:val="00854087"/>
    <w:rsid w:val="0085441B"/>
    <w:rsid w:val="00854E13"/>
    <w:rsid w:val="00854FA0"/>
    <w:rsid w:val="00855220"/>
    <w:rsid w:val="008556F6"/>
    <w:rsid w:val="008557D5"/>
    <w:rsid w:val="00855BE4"/>
    <w:rsid w:val="008561E1"/>
    <w:rsid w:val="008574C5"/>
    <w:rsid w:val="008578C6"/>
    <w:rsid w:val="00860F43"/>
    <w:rsid w:val="00861579"/>
    <w:rsid w:val="00861920"/>
    <w:rsid w:val="0086297B"/>
    <w:rsid w:val="00862A8E"/>
    <w:rsid w:val="00862FE1"/>
    <w:rsid w:val="008648D4"/>
    <w:rsid w:val="008649B6"/>
    <w:rsid w:val="00864D40"/>
    <w:rsid w:val="00866858"/>
    <w:rsid w:val="0086749D"/>
    <w:rsid w:val="00870381"/>
    <w:rsid w:val="00870E84"/>
    <w:rsid w:val="008714E1"/>
    <w:rsid w:val="008716CF"/>
    <w:rsid w:val="00872C11"/>
    <w:rsid w:val="00873176"/>
    <w:rsid w:val="00873293"/>
    <w:rsid w:val="0087338A"/>
    <w:rsid w:val="0087341F"/>
    <w:rsid w:val="00873496"/>
    <w:rsid w:val="00874011"/>
    <w:rsid w:val="0087412A"/>
    <w:rsid w:val="008745F5"/>
    <w:rsid w:val="00874AFB"/>
    <w:rsid w:val="00874DF5"/>
    <w:rsid w:val="00875912"/>
    <w:rsid w:val="00876355"/>
    <w:rsid w:val="00876DF3"/>
    <w:rsid w:val="0087716E"/>
    <w:rsid w:val="0087746F"/>
    <w:rsid w:val="00880A23"/>
    <w:rsid w:val="00881F58"/>
    <w:rsid w:val="008826EB"/>
    <w:rsid w:val="00882FA1"/>
    <w:rsid w:val="008832A5"/>
    <w:rsid w:val="0088382A"/>
    <w:rsid w:val="008839BE"/>
    <w:rsid w:val="00884F6C"/>
    <w:rsid w:val="0088527F"/>
    <w:rsid w:val="00886025"/>
    <w:rsid w:val="00886228"/>
    <w:rsid w:val="008862E2"/>
    <w:rsid w:val="00886408"/>
    <w:rsid w:val="00887549"/>
    <w:rsid w:val="00887595"/>
    <w:rsid w:val="008878E8"/>
    <w:rsid w:val="00887990"/>
    <w:rsid w:val="00890513"/>
    <w:rsid w:val="0089075E"/>
    <w:rsid w:val="00890BF7"/>
    <w:rsid w:val="00891CF5"/>
    <w:rsid w:val="00892B04"/>
    <w:rsid w:val="00892BD7"/>
    <w:rsid w:val="00893E7F"/>
    <w:rsid w:val="00893E94"/>
    <w:rsid w:val="008945B0"/>
    <w:rsid w:val="008946E6"/>
    <w:rsid w:val="00894C8A"/>
    <w:rsid w:val="00894D35"/>
    <w:rsid w:val="0089556A"/>
    <w:rsid w:val="00895C39"/>
    <w:rsid w:val="00896340"/>
    <w:rsid w:val="00896417"/>
    <w:rsid w:val="00896468"/>
    <w:rsid w:val="00896B6B"/>
    <w:rsid w:val="00897D54"/>
    <w:rsid w:val="00897DEF"/>
    <w:rsid w:val="008A09E9"/>
    <w:rsid w:val="008A1088"/>
    <w:rsid w:val="008A12F8"/>
    <w:rsid w:val="008A1386"/>
    <w:rsid w:val="008A179A"/>
    <w:rsid w:val="008A1887"/>
    <w:rsid w:val="008A1B99"/>
    <w:rsid w:val="008A2647"/>
    <w:rsid w:val="008A2A49"/>
    <w:rsid w:val="008A2DD1"/>
    <w:rsid w:val="008A2F05"/>
    <w:rsid w:val="008A325A"/>
    <w:rsid w:val="008A4723"/>
    <w:rsid w:val="008A4BB2"/>
    <w:rsid w:val="008A4C59"/>
    <w:rsid w:val="008A6AAA"/>
    <w:rsid w:val="008A6D27"/>
    <w:rsid w:val="008B0ADB"/>
    <w:rsid w:val="008B0D41"/>
    <w:rsid w:val="008B11BD"/>
    <w:rsid w:val="008B17BB"/>
    <w:rsid w:val="008B1857"/>
    <w:rsid w:val="008B18D1"/>
    <w:rsid w:val="008B1E5B"/>
    <w:rsid w:val="008B23F2"/>
    <w:rsid w:val="008B240F"/>
    <w:rsid w:val="008B2C35"/>
    <w:rsid w:val="008B3F02"/>
    <w:rsid w:val="008B5346"/>
    <w:rsid w:val="008B5DA1"/>
    <w:rsid w:val="008B6A81"/>
    <w:rsid w:val="008B6E7B"/>
    <w:rsid w:val="008B73D1"/>
    <w:rsid w:val="008B7F29"/>
    <w:rsid w:val="008C014C"/>
    <w:rsid w:val="008C0172"/>
    <w:rsid w:val="008C0AB2"/>
    <w:rsid w:val="008C0E82"/>
    <w:rsid w:val="008C221B"/>
    <w:rsid w:val="008C2769"/>
    <w:rsid w:val="008C28EB"/>
    <w:rsid w:val="008C2D97"/>
    <w:rsid w:val="008C2E92"/>
    <w:rsid w:val="008C339C"/>
    <w:rsid w:val="008C3B23"/>
    <w:rsid w:val="008C43B7"/>
    <w:rsid w:val="008C4C2E"/>
    <w:rsid w:val="008C51CE"/>
    <w:rsid w:val="008C6E66"/>
    <w:rsid w:val="008C7524"/>
    <w:rsid w:val="008C7610"/>
    <w:rsid w:val="008D0355"/>
    <w:rsid w:val="008D0BE8"/>
    <w:rsid w:val="008D0C7B"/>
    <w:rsid w:val="008D1077"/>
    <w:rsid w:val="008D19C6"/>
    <w:rsid w:val="008D1CFD"/>
    <w:rsid w:val="008D2A1D"/>
    <w:rsid w:val="008D3221"/>
    <w:rsid w:val="008D32AF"/>
    <w:rsid w:val="008D3706"/>
    <w:rsid w:val="008D3B49"/>
    <w:rsid w:val="008D3BAB"/>
    <w:rsid w:val="008D3C12"/>
    <w:rsid w:val="008D4DF3"/>
    <w:rsid w:val="008D4E6F"/>
    <w:rsid w:val="008D5064"/>
    <w:rsid w:val="008D5187"/>
    <w:rsid w:val="008D55EE"/>
    <w:rsid w:val="008D5CC2"/>
    <w:rsid w:val="008D5EDF"/>
    <w:rsid w:val="008D6121"/>
    <w:rsid w:val="008D6337"/>
    <w:rsid w:val="008D69BD"/>
    <w:rsid w:val="008D775E"/>
    <w:rsid w:val="008E12DC"/>
    <w:rsid w:val="008E13CF"/>
    <w:rsid w:val="008E2A0D"/>
    <w:rsid w:val="008E2CC6"/>
    <w:rsid w:val="008E31F5"/>
    <w:rsid w:val="008E32D8"/>
    <w:rsid w:val="008E32E9"/>
    <w:rsid w:val="008E35CA"/>
    <w:rsid w:val="008E3E22"/>
    <w:rsid w:val="008E3E29"/>
    <w:rsid w:val="008E3F3A"/>
    <w:rsid w:val="008E4799"/>
    <w:rsid w:val="008E5CCD"/>
    <w:rsid w:val="008E6750"/>
    <w:rsid w:val="008E7A9F"/>
    <w:rsid w:val="008E7C0C"/>
    <w:rsid w:val="008E7D59"/>
    <w:rsid w:val="008F044A"/>
    <w:rsid w:val="008F0749"/>
    <w:rsid w:val="008F09AE"/>
    <w:rsid w:val="008F0FFC"/>
    <w:rsid w:val="008F1682"/>
    <w:rsid w:val="008F32DE"/>
    <w:rsid w:val="008F45E9"/>
    <w:rsid w:val="008F4A9C"/>
    <w:rsid w:val="008F4B71"/>
    <w:rsid w:val="008F4CBB"/>
    <w:rsid w:val="008F5FF3"/>
    <w:rsid w:val="008F6458"/>
    <w:rsid w:val="008F7673"/>
    <w:rsid w:val="008F79E6"/>
    <w:rsid w:val="008F7C5F"/>
    <w:rsid w:val="00900DA9"/>
    <w:rsid w:val="00901371"/>
    <w:rsid w:val="00901557"/>
    <w:rsid w:val="00901E52"/>
    <w:rsid w:val="00901E5F"/>
    <w:rsid w:val="00903244"/>
    <w:rsid w:val="00903384"/>
    <w:rsid w:val="00903811"/>
    <w:rsid w:val="00903FE8"/>
    <w:rsid w:val="00904622"/>
    <w:rsid w:val="00904CB8"/>
    <w:rsid w:val="00905A47"/>
    <w:rsid w:val="009060C1"/>
    <w:rsid w:val="00906620"/>
    <w:rsid w:val="0090686F"/>
    <w:rsid w:val="0090788E"/>
    <w:rsid w:val="009100D5"/>
    <w:rsid w:val="00910FE9"/>
    <w:rsid w:val="00911045"/>
    <w:rsid w:val="00911324"/>
    <w:rsid w:val="00911CEB"/>
    <w:rsid w:val="00911EFF"/>
    <w:rsid w:val="0091207F"/>
    <w:rsid w:val="0091230E"/>
    <w:rsid w:val="0091263E"/>
    <w:rsid w:val="009129EC"/>
    <w:rsid w:val="009129F2"/>
    <w:rsid w:val="00912A3D"/>
    <w:rsid w:val="0091349C"/>
    <w:rsid w:val="00913611"/>
    <w:rsid w:val="009138CF"/>
    <w:rsid w:val="00913C23"/>
    <w:rsid w:val="00913F4E"/>
    <w:rsid w:val="00914161"/>
    <w:rsid w:val="00914A85"/>
    <w:rsid w:val="00914D50"/>
    <w:rsid w:val="009157DB"/>
    <w:rsid w:val="00915819"/>
    <w:rsid w:val="00915A10"/>
    <w:rsid w:val="00920412"/>
    <w:rsid w:val="009206F6"/>
    <w:rsid w:val="00920902"/>
    <w:rsid w:val="00920CA7"/>
    <w:rsid w:val="00921250"/>
    <w:rsid w:val="00921465"/>
    <w:rsid w:val="009218ED"/>
    <w:rsid w:val="00921AE4"/>
    <w:rsid w:val="00921B76"/>
    <w:rsid w:val="0092227A"/>
    <w:rsid w:val="0092394A"/>
    <w:rsid w:val="00923996"/>
    <w:rsid w:val="009239B4"/>
    <w:rsid w:val="00925435"/>
    <w:rsid w:val="00925DE0"/>
    <w:rsid w:val="00926003"/>
    <w:rsid w:val="00926A82"/>
    <w:rsid w:val="009272AE"/>
    <w:rsid w:val="00927510"/>
    <w:rsid w:val="00927934"/>
    <w:rsid w:val="00927AB5"/>
    <w:rsid w:val="00927D5E"/>
    <w:rsid w:val="009311D7"/>
    <w:rsid w:val="0093149A"/>
    <w:rsid w:val="00931E76"/>
    <w:rsid w:val="0093207A"/>
    <w:rsid w:val="00933243"/>
    <w:rsid w:val="00933399"/>
    <w:rsid w:val="009342B0"/>
    <w:rsid w:val="00935B68"/>
    <w:rsid w:val="00935CB5"/>
    <w:rsid w:val="00935F95"/>
    <w:rsid w:val="00936489"/>
    <w:rsid w:val="00936694"/>
    <w:rsid w:val="00936A25"/>
    <w:rsid w:val="00936E54"/>
    <w:rsid w:val="00937106"/>
    <w:rsid w:val="009374B2"/>
    <w:rsid w:val="00940C51"/>
    <w:rsid w:val="00940CA4"/>
    <w:rsid w:val="00940EBD"/>
    <w:rsid w:val="00941480"/>
    <w:rsid w:val="009427C1"/>
    <w:rsid w:val="00942ED7"/>
    <w:rsid w:val="0094319E"/>
    <w:rsid w:val="0094350A"/>
    <w:rsid w:val="00943F7F"/>
    <w:rsid w:val="00944147"/>
    <w:rsid w:val="0094472F"/>
    <w:rsid w:val="0094476F"/>
    <w:rsid w:val="0094504F"/>
    <w:rsid w:val="009459DF"/>
    <w:rsid w:val="00945C2A"/>
    <w:rsid w:val="00945E05"/>
    <w:rsid w:val="0094628A"/>
    <w:rsid w:val="00946CF6"/>
    <w:rsid w:val="00946DC5"/>
    <w:rsid w:val="00946FCD"/>
    <w:rsid w:val="00947910"/>
    <w:rsid w:val="00947AE4"/>
    <w:rsid w:val="0095012F"/>
    <w:rsid w:val="00950197"/>
    <w:rsid w:val="009509A4"/>
    <w:rsid w:val="00950DF4"/>
    <w:rsid w:val="00951CD7"/>
    <w:rsid w:val="00951F85"/>
    <w:rsid w:val="009520E1"/>
    <w:rsid w:val="00952DC1"/>
    <w:rsid w:val="00953AA0"/>
    <w:rsid w:val="00954759"/>
    <w:rsid w:val="00955581"/>
    <w:rsid w:val="009560ED"/>
    <w:rsid w:val="009570D4"/>
    <w:rsid w:val="00960709"/>
    <w:rsid w:val="009617D1"/>
    <w:rsid w:val="009624C6"/>
    <w:rsid w:val="00963453"/>
    <w:rsid w:val="00963A7B"/>
    <w:rsid w:val="00963E8E"/>
    <w:rsid w:val="00963F63"/>
    <w:rsid w:val="00963FEB"/>
    <w:rsid w:val="009679BD"/>
    <w:rsid w:val="00970008"/>
    <w:rsid w:val="00970353"/>
    <w:rsid w:val="00970A46"/>
    <w:rsid w:val="00970B16"/>
    <w:rsid w:val="00971A1E"/>
    <w:rsid w:val="0097211A"/>
    <w:rsid w:val="00972404"/>
    <w:rsid w:val="00973954"/>
    <w:rsid w:val="00974B15"/>
    <w:rsid w:val="00974CC1"/>
    <w:rsid w:val="00975CEA"/>
    <w:rsid w:val="00976019"/>
    <w:rsid w:val="009760B6"/>
    <w:rsid w:val="009764F7"/>
    <w:rsid w:val="00976B51"/>
    <w:rsid w:val="00980436"/>
    <w:rsid w:val="00980B3E"/>
    <w:rsid w:val="0098109B"/>
    <w:rsid w:val="009810A7"/>
    <w:rsid w:val="0098125E"/>
    <w:rsid w:val="009814A3"/>
    <w:rsid w:val="0098152D"/>
    <w:rsid w:val="00981930"/>
    <w:rsid w:val="00981B4A"/>
    <w:rsid w:val="00981D89"/>
    <w:rsid w:val="00982970"/>
    <w:rsid w:val="009833F9"/>
    <w:rsid w:val="00984500"/>
    <w:rsid w:val="0098685D"/>
    <w:rsid w:val="00987D3E"/>
    <w:rsid w:val="0099142F"/>
    <w:rsid w:val="00991A24"/>
    <w:rsid w:val="009923D9"/>
    <w:rsid w:val="009928E6"/>
    <w:rsid w:val="00992BF3"/>
    <w:rsid w:val="009935B0"/>
    <w:rsid w:val="0099603D"/>
    <w:rsid w:val="00996320"/>
    <w:rsid w:val="00997C48"/>
    <w:rsid w:val="00997EE9"/>
    <w:rsid w:val="009A06E5"/>
    <w:rsid w:val="009A099E"/>
    <w:rsid w:val="009A1D2D"/>
    <w:rsid w:val="009A36E4"/>
    <w:rsid w:val="009A422E"/>
    <w:rsid w:val="009A45F2"/>
    <w:rsid w:val="009A46AE"/>
    <w:rsid w:val="009A4E6B"/>
    <w:rsid w:val="009A5366"/>
    <w:rsid w:val="009A5CFA"/>
    <w:rsid w:val="009A619A"/>
    <w:rsid w:val="009A61F0"/>
    <w:rsid w:val="009A6222"/>
    <w:rsid w:val="009A7834"/>
    <w:rsid w:val="009A7B54"/>
    <w:rsid w:val="009A7DF5"/>
    <w:rsid w:val="009B00F2"/>
    <w:rsid w:val="009B0CC4"/>
    <w:rsid w:val="009B0EA2"/>
    <w:rsid w:val="009B128A"/>
    <w:rsid w:val="009B19E5"/>
    <w:rsid w:val="009B1BEA"/>
    <w:rsid w:val="009B2192"/>
    <w:rsid w:val="009B2533"/>
    <w:rsid w:val="009B289D"/>
    <w:rsid w:val="009B34E4"/>
    <w:rsid w:val="009B36AB"/>
    <w:rsid w:val="009B3AF8"/>
    <w:rsid w:val="009B4485"/>
    <w:rsid w:val="009B4C54"/>
    <w:rsid w:val="009B4DFB"/>
    <w:rsid w:val="009B4EA4"/>
    <w:rsid w:val="009B6130"/>
    <w:rsid w:val="009B6EB9"/>
    <w:rsid w:val="009B70BA"/>
    <w:rsid w:val="009B773F"/>
    <w:rsid w:val="009B7B95"/>
    <w:rsid w:val="009C0BB5"/>
    <w:rsid w:val="009C10D5"/>
    <w:rsid w:val="009C13A2"/>
    <w:rsid w:val="009C13CA"/>
    <w:rsid w:val="009C1E6B"/>
    <w:rsid w:val="009C1E78"/>
    <w:rsid w:val="009C2158"/>
    <w:rsid w:val="009C2619"/>
    <w:rsid w:val="009C356C"/>
    <w:rsid w:val="009C3783"/>
    <w:rsid w:val="009C43EC"/>
    <w:rsid w:val="009C4D92"/>
    <w:rsid w:val="009C4FD5"/>
    <w:rsid w:val="009C5395"/>
    <w:rsid w:val="009C5449"/>
    <w:rsid w:val="009C5507"/>
    <w:rsid w:val="009C578E"/>
    <w:rsid w:val="009C6212"/>
    <w:rsid w:val="009C633F"/>
    <w:rsid w:val="009C66FE"/>
    <w:rsid w:val="009C6896"/>
    <w:rsid w:val="009C6CE3"/>
    <w:rsid w:val="009C7526"/>
    <w:rsid w:val="009D0097"/>
    <w:rsid w:val="009D04A1"/>
    <w:rsid w:val="009D1B44"/>
    <w:rsid w:val="009D21F4"/>
    <w:rsid w:val="009D25B4"/>
    <w:rsid w:val="009D37A4"/>
    <w:rsid w:val="009D3D7D"/>
    <w:rsid w:val="009D3D90"/>
    <w:rsid w:val="009D406E"/>
    <w:rsid w:val="009D44C0"/>
    <w:rsid w:val="009D5525"/>
    <w:rsid w:val="009D5F65"/>
    <w:rsid w:val="009D5F83"/>
    <w:rsid w:val="009D6B1E"/>
    <w:rsid w:val="009D6F81"/>
    <w:rsid w:val="009D73E0"/>
    <w:rsid w:val="009D7511"/>
    <w:rsid w:val="009D7AA1"/>
    <w:rsid w:val="009D7CCE"/>
    <w:rsid w:val="009E037B"/>
    <w:rsid w:val="009E0635"/>
    <w:rsid w:val="009E0820"/>
    <w:rsid w:val="009E0BA2"/>
    <w:rsid w:val="009E12D1"/>
    <w:rsid w:val="009E17C8"/>
    <w:rsid w:val="009E294A"/>
    <w:rsid w:val="009E2E38"/>
    <w:rsid w:val="009E3105"/>
    <w:rsid w:val="009E3411"/>
    <w:rsid w:val="009E3784"/>
    <w:rsid w:val="009E418B"/>
    <w:rsid w:val="009E498D"/>
    <w:rsid w:val="009E4F74"/>
    <w:rsid w:val="009E6132"/>
    <w:rsid w:val="009E6B8B"/>
    <w:rsid w:val="009E6BDB"/>
    <w:rsid w:val="009E73CB"/>
    <w:rsid w:val="009E7804"/>
    <w:rsid w:val="009E7876"/>
    <w:rsid w:val="009E7E0D"/>
    <w:rsid w:val="009F0727"/>
    <w:rsid w:val="009F0E46"/>
    <w:rsid w:val="009F202E"/>
    <w:rsid w:val="009F222B"/>
    <w:rsid w:val="009F26F0"/>
    <w:rsid w:val="009F2CE0"/>
    <w:rsid w:val="009F4355"/>
    <w:rsid w:val="009F45C7"/>
    <w:rsid w:val="009F505F"/>
    <w:rsid w:val="009F5EA1"/>
    <w:rsid w:val="009F6291"/>
    <w:rsid w:val="009F6720"/>
    <w:rsid w:val="009F712C"/>
    <w:rsid w:val="009F7E08"/>
    <w:rsid w:val="009F7EB1"/>
    <w:rsid w:val="00A0024E"/>
    <w:rsid w:val="00A0056B"/>
    <w:rsid w:val="00A007F4"/>
    <w:rsid w:val="00A0094F"/>
    <w:rsid w:val="00A01631"/>
    <w:rsid w:val="00A02585"/>
    <w:rsid w:val="00A02912"/>
    <w:rsid w:val="00A02E68"/>
    <w:rsid w:val="00A0376C"/>
    <w:rsid w:val="00A04618"/>
    <w:rsid w:val="00A04701"/>
    <w:rsid w:val="00A04DA9"/>
    <w:rsid w:val="00A05467"/>
    <w:rsid w:val="00A063E9"/>
    <w:rsid w:val="00A06AE0"/>
    <w:rsid w:val="00A06B63"/>
    <w:rsid w:val="00A06BA3"/>
    <w:rsid w:val="00A070A2"/>
    <w:rsid w:val="00A07515"/>
    <w:rsid w:val="00A10732"/>
    <w:rsid w:val="00A1086F"/>
    <w:rsid w:val="00A114ED"/>
    <w:rsid w:val="00A11C22"/>
    <w:rsid w:val="00A12A00"/>
    <w:rsid w:val="00A12BF8"/>
    <w:rsid w:val="00A12C1E"/>
    <w:rsid w:val="00A134FA"/>
    <w:rsid w:val="00A1433C"/>
    <w:rsid w:val="00A1466C"/>
    <w:rsid w:val="00A14B54"/>
    <w:rsid w:val="00A14F21"/>
    <w:rsid w:val="00A1571A"/>
    <w:rsid w:val="00A157F7"/>
    <w:rsid w:val="00A16E2B"/>
    <w:rsid w:val="00A16F51"/>
    <w:rsid w:val="00A174D9"/>
    <w:rsid w:val="00A20A77"/>
    <w:rsid w:val="00A20B4A"/>
    <w:rsid w:val="00A2117B"/>
    <w:rsid w:val="00A213E1"/>
    <w:rsid w:val="00A21994"/>
    <w:rsid w:val="00A21C74"/>
    <w:rsid w:val="00A2290A"/>
    <w:rsid w:val="00A24101"/>
    <w:rsid w:val="00A241A5"/>
    <w:rsid w:val="00A24783"/>
    <w:rsid w:val="00A24CDB"/>
    <w:rsid w:val="00A24D5A"/>
    <w:rsid w:val="00A24E8F"/>
    <w:rsid w:val="00A24F25"/>
    <w:rsid w:val="00A254EA"/>
    <w:rsid w:val="00A25DD5"/>
    <w:rsid w:val="00A25F6D"/>
    <w:rsid w:val="00A26222"/>
    <w:rsid w:val="00A26CCA"/>
    <w:rsid w:val="00A27472"/>
    <w:rsid w:val="00A30848"/>
    <w:rsid w:val="00A3127E"/>
    <w:rsid w:val="00A312F6"/>
    <w:rsid w:val="00A31867"/>
    <w:rsid w:val="00A318B7"/>
    <w:rsid w:val="00A31B83"/>
    <w:rsid w:val="00A329A4"/>
    <w:rsid w:val="00A3343D"/>
    <w:rsid w:val="00A33505"/>
    <w:rsid w:val="00A339D2"/>
    <w:rsid w:val="00A33F8C"/>
    <w:rsid w:val="00A35898"/>
    <w:rsid w:val="00A35899"/>
    <w:rsid w:val="00A3603C"/>
    <w:rsid w:val="00A362F5"/>
    <w:rsid w:val="00A363A1"/>
    <w:rsid w:val="00A363E0"/>
    <w:rsid w:val="00A36748"/>
    <w:rsid w:val="00A36B1D"/>
    <w:rsid w:val="00A36D06"/>
    <w:rsid w:val="00A37340"/>
    <w:rsid w:val="00A405F4"/>
    <w:rsid w:val="00A409DD"/>
    <w:rsid w:val="00A40E9A"/>
    <w:rsid w:val="00A41923"/>
    <w:rsid w:val="00A42210"/>
    <w:rsid w:val="00A4298D"/>
    <w:rsid w:val="00A42A73"/>
    <w:rsid w:val="00A45499"/>
    <w:rsid w:val="00A45EE9"/>
    <w:rsid w:val="00A46691"/>
    <w:rsid w:val="00A47971"/>
    <w:rsid w:val="00A47A1C"/>
    <w:rsid w:val="00A47CA7"/>
    <w:rsid w:val="00A47D24"/>
    <w:rsid w:val="00A47EB2"/>
    <w:rsid w:val="00A47EE8"/>
    <w:rsid w:val="00A50C69"/>
    <w:rsid w:val="00A521B2"/>
    <w:rsid w:val="00A52800"/>
    <w:rsid w:val="00A53831"/>
    <w:rsid w:val="00A54642"/>
    <w:rsid w:val="00A54831"/>
    <w:rsid w:val="00A55893"/>
    <w:rsid w:val="00A55E4E"/>
    <w:rsid w:val="00A5656A"/>
    <w:rsid w:val="00A568A6"/>
    <w:rsid w:val="00A57131"/>
    <w:rsid w:val="00A57307"/>
    <w:rsid w:val="00A579D8"/>
    <w:rsid w:val="00A60DF3"/>
    <w:rsid w:val="00A619F1"/>
    <w:rsid w:val="00A623BB"/>
    <w:rsid w:val="00A624AD"/>
    <w:rsid w:val="00A629C4"/>
    <w:rsid w:val="00A62B26"/>
    <w:rsid w:val="00A636EC"/>
    <w:rsid w:val="00A63AFF"/>
    <w:rsid w:val="00A652E9"/>
    <w:rsid w:val="00A65513"/>
    <w:rsid w:val="00A66BB7"/>
    <w:rsid w:val="00A7059B"/>
    <w:rsid w:val="00A70690"/>
    <w:rsid w:val="00A7257E"/>
    <w:rsid w:val="00A72957"/>
    <w:rsid w:val="00A73589"/>
    <w:rsid w:val="00A73DC5"/>
    <w:rsid w:val="00A73E37"/>
    <w:rsid w:val="00A7405C"/>
    <w:rsid w:val="00A7648F"/>
    <w:rsid w:val="00A76BAD"/>
    <w:rsid w:val="00A77B4F"/>
    <w:rsid w:val="00A77EF5"/>
    <w:rsid w:val="00A77F82"/>
    <w:rsid w:val="00A806D5"/>
    <w:rsid w:val="00A80AC2"/>
    <w:rsid w:val="00A817F8"/>
    <w:rsid w:val="00A81E41"/>
    <w:rsid w:val="00A81ED3"/>
    <w:rsid w:val="00A826DF"/>
    <w:rsid w:val="00A82B0F"/>
    <w:rsid w:val="00A82EBF"/>
    <w:rsid w:val="00A83006"/>
    <w:rsid w:val="00A839A3"/>
    <w:rsid w:val="00A8439E"/>
    <w:rsid w:val="00A84D8B"/>
    <w:rsid w:val="00A85EA4"/>
    <w:rsid w:val="00A904B1"/>
    <w:rsid w:val="00A907CB"/>
    <w:rsid w:val="00A909C9"/>
    <w:rsid w:val="00A9196B"/>
    <w:rsid w:val="00A92004"/>
    <w:rsid w:val="00A929B3"/>
    <w:rsid w:val="00A92A67"/>
    <w:rsid w:val="00A930D3"/>
    <w:rsid w:val="00A9371F"/>
    <w:rsid w:val="00A93C0E"/>
    <w:rsid w:val="00A9491B"/>
    <w:rsid w:val="00A955C3"/>
    <w:rsid w:val="00A95970"/>
    <w:rsid w:val="00A96FFF"/>
    <w:rsid w:val="00A975FD"/>
    <w:rsid w:val="00A97D0C"/>
    <w:rsid w:val="00A97D8C"/>
    <w:rsid w:val="00A97EE0"/>
    <w:rsid w:val="00AA0DA2"/>
    <w:rsid w:val="00AA0E3E"/>
    <w:rsid w:val="00AA0F94"/>
    <w:rsid w:val="00AA1079"/>
    <w:rsid w:val="00AA1AF6"/>
    <w:rsid w:val="00AA1E69"/>
    <w:rsid w:val="00AA2B51"/>
    <w:rsid w:val="00AA2D78"/>
    <w:rsid w:val="00AA3A99"/>
    <w:rsid w:val="00AA3B6C"/>
    <w:rsid w:val="00AA4626"/>
    <w:rsid w:val="00AA4BEC"/>
    <w:rsid w:val="00AA5464"/>
    <w:rsid w:val="00AA58E1"/>
    <w:rsid w:val="00AA5E1D"/>
    <w:rsid w:val="00AA663C"/>
    <w:rsid w:val="00AA6FC4"/>
    <w:rsid w:val="00AA7512"/>
    <w:rsid w:val="00AA7BA9"/>
    <w:rsid w:val="00AB04D7"/>
    <w:rsid w:val="00AB0AD0"/>
    <w:rsid w:val="00AB0B02"/>
    <w:rsid w:val="00AB0C80"/>
    <w:rsid w:val="00AB0E7E"/>
    <w:rsid w:val="00AB1904"/>
    <w:rsid w:val="00AB23C6"/>
    <w:rsid w:val="00AB2AFD"/>
    <w:rsid w:val="00AB3151"/>
    <w:rsid w:val="00AB38DE"/>
    <w:rsid w:val="00AB4327"/>
    <w:rsid w:val="00AB48FC"/>
    <w:rsid w:val="00AB4E41"/>
    <w:rsid w:val="00AB4E8E"/>
    <w:rsid w:val="00AB5E34"/>
    <w:rsid w:val="00AB66B9"/>
    <w:rsid w:val="00AB684E"/>
    <w:rsid w:val="00AB6B1B"/>
    <w:rsid w:val="00AB6DC2"/>
    <w:rsid w:val="00AB74D3"/>
    <w:rsid w:val="00AB7BA2"/>
    <w:rsid w:val="00AC1302"/>
    <w:rsid w:val="00AC1AC6"/>
    <w:rsid w:val="00AC254F"/>
    <w:rsid w:val="00AC31B2"/>
    <w:rsid w:val="00AC3388"/>
    <w:rsid w:val="00AC3439"/>
    <w:rsid w:val="00AC3E39"/>
    <w:rsid w:val="00AC41CE"/>
    <w:rsid w:val="00AC447A"/>
    <w:rsid w:val="00AC5022"/>
    <w:rsid w:val="00AC5240"/>
    <w:rsid w:val="00AC56CE"/>
    <w:rsid w:val="00AC572B"/>
    <w:rsid w:val="00AC7019"/>
    <w:rsid w:val="00AC7891"/>
    <w:rsid w:val="00AC7B12"/>
    <w:rsid w:val="00AC7FDC"/>
    <w:rsid w:val="00AD01D9"/>
    <w:rsid w:val="00AD08F9"/>
    <w:rsid w:val="00AD0A79"/>
    <w:rsid w:val="00AD0A7A"/>
    <w:rsid w:val="00AD24B2"/>
    <w:rsid w:val="00AD27A3"/>
    <w:rsid w:val="00AD302A"/>
    <w:rsid w:val="00AD3122"/>
    <w:rsid w:val="00AD33E3"/>
    <w:rsid w:val="00AD48C1"/>
    <w:rsid w:val="00AD563E"/>
    <w:rsid w:val="00AD61C2"/>
    <w:rsid w:val="00AD6638"/>
    <w:rsid w:val="00AD6B77"/>
    <w:rsid w:val="00AD6EA1"/>
    <w:rsid w:val="00AD6FA1"/>
    <w:rsid w:val="00AD700A"/>
    <w:rsid w:val="00AD7703"/>
    <w:rsid w:val="00AD77DB"/>
    <w:rsid w:val="00AD7D53"/>
    <w:rsid w:val="00AD7DAA"/>
    <w:rsid w:val="00AE0BE2"/>
    <w:rsid w:val="00AE0C78"/>
    <w:rsid w:val="00AE0E30"/>
    <w:rsid w:val="00AE1394"/>
    <w:rsid w:val="00AE1B50"/>
    <w:rsid w:val="00AE1D88"/>
    <w:rsid w:val="00AE243B"/>
    <w:rsid w:val="00AE32CF"/>
    <w:rsid w:val="00AE3579"/>
    <w:rsid w:val="00AE3D8D"/>
    <w:rsid w:val="00AE3F13"/>
    <w:rsid w:val="00AE4D9E"/>
    <w:rsid w:val="00AE5A68"/>
    <w:rsid w:val="00AE713F"/>
    <w:rsid w:val="00AF1DB8"/>
    <w:rsid w:val="00AF211D"/>
    <w:rsid w:val="00AF31FD"/>
    <w:rsid w:val="00AF3412"/>
    <w:rsid w:val="00AF41A7"/>
    <w:rsid w:val="00AF43FE"/>
    <w:rsid w:val="00AF4B88"/>
    <w:rsid w:val="00AF60B9"/>
    <w:rsid w:val="00AF6855"/>
    <w:rsid w:val="00AF7319"/>
    <w:rsid w:val="00AF7BB9"/>
    <w:rsid w:val="00B003AA"/>
    <w:rsid w:val="00B007A3"/>
    <w:rsid w:val="00B00A09"/>
    <w:rsid w:val="00B00E54"/>
    <w:rsid w:val="00B013D0"/>
    <w:rsid w:val="00B033BE"/>
    <w:rsid w:val="00B034DA"/>
    <w:rsid w:val="00B055DD"/>
    <w:rsid w:val="00B05AE7"/>
    <w:rsid w:val="00B05B16"/>
    <w:rsid w:val="00B06727"/>
    <w:rsid w:val="00B06A7B"/>
    <w:rsid w:val="00B06D96"/>
    <w:rsid w:val="00B071B2"/>
    <w:rsid w:val="00B072F0"/>
    <w:rsid w:val="00B0790C"/>
    <w:rsid w:val="00B07A49"/>
    <w:rsid w:val="00B10CB0"/>
    <w:rsid w:val="00B11413"/>
    <w:rsid w:val="00B1164F"/>
    <w:rsid w:val="00B11842"/>
    <w:rsid w:val="00B120C4"/>
    <w:rsid w:val="00B126F6"/>
    <w:rsid w:val="00B1312F"/>
    <w:rsid w:val="00B13B68"/>
    <w:rsid w:val="00B13FC0"/>
    <w:rsid w:val="00B140D0"/>
    <w:rsid w:val="00B16233"/>
    <w:rsid w:val="00B1625A"/>
    <w:rsid w:val="00B16BB9"/>
    <w:rsid w:val="00B17DD3"/>
    <w:rsid w:val="00B209D9"/>
    <w:rsid w:val="00B223F5"/>
    <w:rsid w:val="00B228EC"/>
    <w:rsid w:val="00B23710"/>
    <w:rsid w:val="00B23834"/>
    <w:rsid w:val="00B23B7B"/>
    <w:rsid w:val="00B241D4"/>
    <w:rsid w:val="00B246DA"/>
    <w:rsid w:val="00B2505D"/>
    <w:rsid w:val="00B2547E"/>
    <w:rsid w:val="00B25C06"/>
    <w:rsid w:val="00B25F15"/>
    <w:rsid w:val="00B2678F"/>
    <w:rsid w:val="00B26B02"/>
    <w:rsid w:val="00B26CA5"/>
    <w:rsid w:val="00B30513"/>
    <w:rsid w:val="00B31D32"/>
    <w:rsid w:val="00B31D61"/>
    <w:rsid w:val="00B324CE"/>
    <w:rsid w:val="00B3294E"/>
    <w:rsid w:val="00B32AF9"/>
    <w:rsid w:val="00B33CFC"/>
    <w:rsid w:val="00B34D43"/>
    <w:rsid w:val="00B35BA2"/>
    <w:rsid w:val="00B35E08"/>
    <w:rsid w:val="00B362CD"/>
    <w:rsid w:val="00B36BCC"/>
    <w:rsid w:val="00B3726D"/>
    <w:rsid w:val="00B37345"/>
    <w:rsid w:val="00B4025A"/>
    <w:rsid w:val="00B4085F"/>
    <w:rsid w:val="00B41341"/>
    <w:rsid w:val="00B41411"/>
    <w:rsid w:val="00B4199F"/>
    <w:rsid w:val="00B41CCA"/>
    <w:rsid w:val="00B41D08"/>
    <w:rsid w:val="00B42AC2"/>
    <w:rsid w:val="00B42D4C"/>
    <w:rsid w:val="00B42F98"/>
    <w:rsid w:val="00B432AF"/>
    <w:rsid w:val="00B433BC"/>
    <w:rsid w:val="00B43495"/>
    <w:rsid w:val="00B437F3"/>
    <w:rsid w:val="00B439BC"/>
    <w:rsid w:val="00B43BEE"/>
    <w:rsid w:val="00B4595C"/>
    <w:rsid w:val="00B45E13"/>
    <w:rsid w:val="00B461CC"/>
    <w:rsid w:val="00B46383"/>
    <w:rsid w:val="00B46468"/>
    <w:rsid w:val="00B46D9F"/>
    <w:rsid w:val="00B476D8"/>
    <w:rsid w:val="00B478BA"/>
    <w:rsid w:val="00B47B4F"/>
    <w:rsid w:val="00B47D6A"/>
    <w:rsid w:val="00B504BE"/>
    <w:rsid w:val="00B50AA7"/>
    <w:rsid w:val="00B50CCE"/>
    <w:rsid w:val="00B51836"/>
    <w:rsid w:val="00B51960"/>
    <w:rsid w:val="00B51CE8"/>
    <w:rsid w:val="00B52220"/>
    <w:rsid w:val="00B5307F"/>
    <w:rsid w:val="00B53729"/>
    <w:rsid w:val="00B53CA4"/>
    <w:rsid w:val="00B53FFA"/>
    <w:rsid w:val="00B5412C"/>
    <w:rsid w:val="00B54698"/>
    <w:rsid w:val="00B54926"/>
    <w:rsid w:val="00B55A0E"/>
    <w:rsid w:val="00B55DC2"/>
    <w:rsid w:val="00B56A67"/>
    <w:rsid w:val="00B56ABE"/>
    <w:rsid w:val="00B56D19"/>
    <w:rsid w:val="00B57EA6"/>
    <w:rsid w:val="00B608A3"/>
    <w:rsid w:val="00B61550"/>
    <w:rsid w:val="00B61685"/>
    <w:rsid w:val="00B61DD8"/>
    <w:rsid w:val="00B62CBA"/>
    <w:rsid w:val="00B633A8"/>
    <w:rsid w:val="00B63512"/>
    <w:rsid w:val="00B636F0"/>
    <w:rsid w:val="00B63D1F"/>
    <w:rsid w:val="00B63DE9"/>
    <w:rsid w:val="00B65972"/>
    <w:rsid w:val="00B6606F"/>
    <w:rsid w:val="00B664F0"/>
    <w:rsid w:val="00B667C0"/>
    <w:rsid w:val="00B6696C"/>
    <w:rsid w:val="00B6700F"/>
    <w:rsid w:val="00B676FA"/>
    <w:rsid w:val="00B70ED9"/>
    <w:rsid w:val="00B714B0"/>
    <w:rsid w:val="00B715FB"/>
    <w:rsid w:val="00B71637"/>
    <w:rsid w:val="00B727F9"/>
    <w:rsid w:val="00B72B15"/>
    <w:rsid w:val="00B72FC4"/>
    <w:rsid w:val="00B730B3"/>
    <w:rsid w:val="00B731C2"/>
    <w:rsid w:val="00B73B5D"/>
    <w:rsid w:val="00B74396"/>
    <w:rsid w:val="00B7452B"/>
    <w:rsid w:val="00B754B9"/>
    <w:rsid w:val="00B75CDC"/>
    <w:rsid w:val="00B769F6"/>
    <w:rsid w:val="00B76B06"/>
    <w:rsid w:val="00B7705A"/>
    <w:rsid w:val="00B775A5"/>
    <w:rsid w:val="00B77FA7"/>
    <w:rsid w:val="00B81420"/>
    <w:rsid w:val="00B81857"/>
    <w:rsid w:val="00B8252B"/>
    <w:rsid w:val="00B82701"/>
    <w:rsid w:val="00B82708"/>
    <w:rsid w:val="00B83021"/>
    <w:rsid w:val="00B835F5"/>
    <w:rsid w:val="00B8552B"/>
    <w:rsid w:val="00B858EF"/>
    <w:rsid w:val="00B85B49"/>
    <w:rsid w:val="00B85CD0"/>
    <w:rsid w:val="00B85E62"/>
    <w:rsid w:val="00B85F97"/>
    <w:rsid w:val="00B8616C"/>
    <w:rsid w:val="00B8699B"/>
    <w:rsid w:val="00B86E88"/>
    <w:rsid w:val="00B87012"/>
    <w:rsid w:val="00B87D06"/>
    <w:rsid w:val="00B9010D"/>
    <w:rsid w:val="00B907FC"/>
    <w:rsid w:val="00B908DF"/>
    <w:rsid w:val="00B90CC4"/>
    <w:rsid w:val="00B90CEF"/>
    <w:rsid w:val="00B912C4"/>
    <w:rsid w:val="00B913ED"/>
    <w:rsid w:val="00B91848"/>
    <w:rsid w:val="00B9191E"/>
    <w:rsid w:val="00B922A4"/>
    <w:rsid w:val="00B92D95"/>
    <w:rsid w:val="00B930AE"/>
    <w:rsid w:val="00B930DA"/>
    <w:rsid w:val="00B93455"/>
    <w:rsid w:val="00B93781"/>
    <w:rsid w:val="00B93CBC"/>
    <w:rsid w:val="00B93CE3"/>
    <w:rsid w:val="00B93E83"/>
    <w:rsid w:val="00B94509"/>
    <w:rsid w:val="00B94819"/>
    <w:rsid w:val="00B95862"/>
    <w:rsid w:val="00B96502"/>
    <w:rsid w:val="00B965C3"/>
    <w:rsid w:val="00B96607"/>
    <w:rsid w:val="00B96997"/>
    <w:rsid w:val="00B969A9"/>
    <w:rsid w:val="00B96C0D"/>
    <w:rsid w:val="00B96F71"/>
    <w:rsid w:val="00B9723B"/>
    <w:rsid w:val="00BA0375"/>
    <w:rsid w:val="00BA0CE8"/>
    <w:rsid w:val="00BA185F"/>
    <w:rsid w:val="00BA19DB"/>
    <w:rsid w:val="00BA19DD"/>
    <w:rsid w:val="00BA1D72"/>
    <w:rsid w:val="00BA24FB"/>
    <w:rsid w:val="00BA2C1F"/>
    <w:rsid w:val="00BA2F5B"/>
    <w:rsid w:val="00BA45C5"/>
    <w:rsid w:val="00BA62B7"/>
    <w:rsid w:val="00BA683B"/>
    <w:rsid w:val="00BA6E4D"/>
    <w:rsid w:val="00BA6F9F"/>
    <w:rsid w:val="00BA7926"/>
    <w:rsid w:val="00BA7D4D"/>
    <w:rsid w:val="00BB0276"/>
    <w:rsid w:val="00BB0322"/>
    <w:rsid w:val="00BB0531"/>
    <w:rsid w:val="00BB0C64"/>
    <w:rsid w:val="00BB0C98"/>
    <w:rsid w:val="00BB0CCA"/>
    <w:rsid w:val="00BB1C5D"/>
    <w:rsid w:val="00BB247F"/>
    <w:rsid w:val="00BB2D9A"/>
    <w:rsid w:val="00BB2DD2"/>
    <w:rsid w:val="00BB2E27"/>
    <w:rsid w:val="00BB307A"/>
    <w:rsid w:val="00BB33CA"/>
    <w:rsid w:val="00BB3AAC"/>
    <w:rsid w:val="00BB4D90"/>
    <w:rsid w:val="00BB50C0"/>
    <w:rsid w:val="00BB5161"/>
    <w:rsid w:val="00BB516E"/>
    <w:rsid w:val="00BB68B0"/>
    <w:rsid w:val="00BB7751"/>
    <w:rsid w:val="00BB7831"/>
    <w:rsid w:val="00BB7AF0"/>
    <w:rsid w:val="00BB7F3F"/>
    <w:rsid w:val="00BC0224"/>
    <w:rsid w:val="00BC033D"/>
    <w:rsid w:val="00BC08E6"/>
    <w:rsid w:val="00BC1DB0"/>
    <w:rsid w:val="00BC27F3"/>
    <w:rsid w:val="00BC3166"/>
    <w:rsid w:val="00BC3B05"/>
    <w:rsid w:val="00BC3C3F"/>
    <w:rsid w:val="00BC3E95"/>
    <w:rsid w:val="00BC41E5"/>
    <w:rsid w:val="00BC42B3"/>
    <w:rsid w:val="00BC5D01"/>
    <w:rsid w:val="00BC65D2"/>
    <w:rsid w:val="00BC6E5C"/>
    <w:rsid w:val="00BC73EB"/>
    <w:rsid w:val="00BC771D"/>
    <w:rsid w:val="00BC7795"/>
    <w:rsid w:val="00BD0284"/>
    <w:rsid w:val="00BD0BD6"/>
    <w:rsid w:val="00BD0C6A"/>
    <w:rsid w:val="00BD11EC"/>
    <w:rsid w:val="00BD1A3B"/>
    <w:rsid w:val="00BD219D"/>
    <w:rsid w:val="00BD2643"/>
    <w:rsid w:val="00BD297C"/>
    <w:rsid w:val="00BD3291"/>
    <w:rsid w:val="00BD3665"/>
    <w:rsid w:val="00BD40B3"/>
    <w:rsid w:val="00BD412E"/>
    <w:rsid w:val="00BD4A16"/>
    <w:rsid w:val="00BD61AF"/>
    <w:rsid w:val="00BD719B"/>
    <w:rsid w:val="00BD72D2"/>
    <w:rsid w:val="00BE17F4"/>
    <w:rsid w:val="00BE2124"/>
    <w:rsid w:val="00BE26C1"/>
    <w:rsid w:val="00BE2791"/>
    <w:rsid w:val="00BE4238"/>
    <w:rsid w:val="00BE4D76"/>
    <w:rsid w:val="00BE6EAA"/>
    <w:rsid w:val="00BE6FE5"/>
    <w:rsid w:val="00BE74E2"/>
    <w:rsid w:val="00BE7DD6"/>
    <w:rsid w:val="00BF0F89"/>
    <w:rsid w:val="00BF13EB"/>
    <w:rsid w:val="00BF18DE"/>
    <w:rsid w:val="00BF23D0"/>
    <w:rsid w:val="00BF3D6D"/>
    <w:rsid w:val="00BF4C73"/>
    <w:rsid w:val="00BF68B8"/>
    <w:rsid w:val="00C0053D"/>
    <w:rsid w:val="00C00FED"/>
    <w:rsid w:val="00C011F9"/>
    <w:rsid w:val="00C01CD8"/>
    <w:rsid w:val="00C028AC"/>
    <w:rsid w:val="00C03DCD"/>
    <w:rsid w:val="00C0428C"/>
    <w:rsid w:val="00C0455B"/>
    <w:rsid w:val="00C04965"/>
    <w:rsid w:val="00C05215"/>
    <w:rsid w:val="00C055F6"/>
    <w:rsid w:val="00C05692"/>
    <w:rsid w:val="00C06229"/>
    <w:rsid w:val="00C06310"/>
    <w:rsid w:val="00C064FF"/>
    <w:rsid w:val="00C06930"/>
    <w:rsid w:val="00C0730A"/>
    <w:rsid w:val="00C076A2"/>
    <w:rsid w:val="00C077C3"/>
    <w:rsid w:val="00C10CEE"/>
    <w:rsid w:val="00C110C4"/>
    <w:rsid w:val="00C110F6"/>
    <w:rsid w:val="00C11318"/>
    <w:rsid w:val="00C11350"/>
    <w:rsid w:val="00C115D0"/>
    <w:rsid w:val="00C11806"/>
    <w:rsid w:val="00C1239C"/>
    <w:rsid w:val="00C12AD4"/>
    <w:rsid w:val="00C12EBB"/>
    <w:rsid w:val="00C15042"/>
    <w:rsid w:val="00C151F5"/>
    <w:rsid w:val="00C15825"/>
    <w:rsid w:val="00C158A0"/>
    <w:rsid w:val="00C159F8"/>
    <w:rsid w:val="00C15F9B"/>
    <w:rsid w:val="00C16697"/>
    <w:rsid w:val="00C169AE"/>
    <w:rsid w:val="00C16AF2"/>
    <w:rsid w:val="00C17DA5"/>
    <w:rsid w:val="00C204EB"/>
    <w:rsid w:val="00C206A7"/>
    <w:rsid w:val="00C20955"/>
    <w:rsid w:val="00C20A95"/>
    <w:rsid w:val="00C228C2"/>
    <w:rsid w:val="00C22956"/>
    <w:rsid w:val="00C23BF4"/>
    <w:rsid w:val="00C23FD9"/>
    <w:rsid w:val="00C24349"/>
    <w:rsid w:val="00C24760"/>
    <w:rsid w:val="00C250A3"/>
    <w:rsid w:val="00C256E1"/>
    <w:rsid w:val="00C26014"/>
    <w:rsid w:val="00C267B2"/>
    <w:rsid w:val="00C30252"/>
    <w:rsid w:val="00C30321"/>
    <w:rsid w:val="00C30C06"/>
    <w:rsid w:val="00C310F5"/>
    <w:rsid w:val="00C31C0C"/>
    <w:rsid w:val="00C32541"/>
    <w:rsid w:val="00C33134"/>
    <w:rsid w:val="00C33D7C"/>
    <w:rsid w:val="00C344FF"/>
    <w:rsid w:val="00C346CA"/>
    <w:rsid w:val="00C351F8"/>
    <w:rsid w:val="00C35278"/>
    <w:rsid w:val="00C35294"/>
    <w:rsid w:val="00C35759"/>
    <w:rsid w:val="00C35CE8"/>
    <w:rsid w:val="00C361F8"/>
    <w:rsid w:val="00C364E5"/>
    <w:rsid w:val="00C36968"/>
    <w:rsid w:val="00C370AF"/>
    <w:rsid w:val="00C40840"/>
    <w:rsid w:val="00C409E6"/>
    <w:rsid w:val="00C40BEA"/>
    <w:rsid w:val="00C410DD"/>
    <w:rsid w:val="00C41485"/>
    <w:rsid w:val="00C41501"/>
    <w:rsid w:val="00C41D44"/>
    <w:rsid w:val="00C4291C"/>
    <w:rsid w:val="00C437BF"/>
    <w:rsid w:val="00C43940"/>
    <w:rsid w:val="00C43A4B"/>
    <w:rsid w:val="00C43A57"/>
    <w:rsid w:val="00C45000"/>
    <w:rsid w:val="00C45698"/>
    <w:rsid w:val="00C50666"/>
    <w:rsid w:val="00C50F18"/>
    <w:rsid w:val="00C5124E"/>
    <w:rsid w:val="00C517FC"/>
    <w:rsid w:val="00C51AC6"/>
    <w:rsid w:val="00C51B48"/>
    <w:rsid w:val="00C51EA5"/>
    <w:rsid w:val="00C53C24"/>
    <w:rsid w:val="00C54265"/>
    <w:rsid w:val="00C54629"/>
    <w:rsid w:val="00C55CA5"/>
    <w:rsid w:val="00C563EB"/>
    <w:rsid w:val="00C56574"/>
    <w:rsid w:val="00C56ADE"/>
    <w:rsid w:val="00C56F9A"/>
    <w:rsid w:val="00C57252"/>
    <w:rsid w:val="00C573B3"/>
    <w:rsid w:val="00C61696"/>
    <w:rsid w:val="00C619DC"/>
    <w:rsid w:val="00C61A61"/>
    <w:rsid w:val="00C61F09"/>
    <w:rsid w:val="00C61FEF"/>
    <w:rsid w:val="00C631F7"/>
    <w:rsid w:val="00C6432A"/>
    <w:rsid w:val="00C65CA3"/>
    <w:rsid w:val="00C66024"/>
    <w:rsid w:val="00C6641B"/>
    <w:rsid w:val="00C70F47"/>
    <w:rsid w:val="00C721C1"/>
    <w:rsid w:val="00C725D0"/>
    <w:rsid w:val="00C7308E"/>
    <w:rsid w:val="00C73294"/>
    <w:rsid w:val="00C7355F"/>
    <w:rsid w:val="00C737A1"/>
    <w:rsid w:val="00C7381B"/>
    <w:rsid w:val="00C738DB"/>
    <w:rsid w:val="00C73D4B"/>
    <w:rsid w:val="00C74DE4"/>
    <w:rsid w:val="00C75525"/>
    <w:rsid w:val="00C755F4"/>
    <w:rsid w:val="00C762A5"/>
    <w:rsid w:val="00C7639B"/>
    <w:rsid w:val="00C768D5"/>
    <w:rsid w:val="00C77FE2"/>
    <w:rsid w:val="00C800CC"/>
    <w:rsid w:val="00C802DD"/>
    <w:rsid w:val="00C80440"/>
    <w:rsid w:val="00C806FE"/>
    <w:rsid w:val="00C80793"/>
    <w:rsid w:val="00C80E19"/>
    <w:rsid w:val="00C81A51"/>
    <w:rsid w:val="00C82062"/>
    <w:rsid w:val="00C82FF7"/>
    <w:rsid w:val="00C8387D"/>
    <w:rsid w:val="00C83B88"/>
    <w:rsid w:val="00C83FF5"/>
    <w:rsid w:val="00C84405"/>
    <w:rsid w:val="00C852B3"/>
    <w:rsid w:val="00C855C3"/>
    <w:rsid w:val="00C8560D"/>
    <w:rsid w:val="00C85759"/>
    <w:rsid w:val="00C85C61"/>
    <w:rsid w:val="00C86EC2"/>
    <w:rsid w:val="00C90456"/>
    <w:rsid w:val="00C90704"/>
    <w:rsid w:val="00C90C0C"/>
    <w:rsid w:val="00C90E1E"/>
    <w:rsid w:val="00C90E44"/>
    <w:rsid w:val="00C90F18"/>
    <w:rsid w:val="00C91004"/>
    <w:rsid w:val="00C91664"/>
    <w:rsid w:val="00C91BE6"/>
    <w:rsid w:val="00C92DFA"/>
    <w:rsid w:val="00C9382D"/>
    <w:rsid w:val="00C93956"/>
    <w:rsid w:val="00C93C7B"/>
    <w:rsid w:val="00C95195"/>
    <w:rsid w:val="00C95220"/>
    <w:rsid w:val="00C95C31"/>
    <w:rsid w:val="00C96791"/>
    <w:rsid w:val="00C96DD0"/>
    <w:rsid w:val="00C97C7C"/>
    <w:rsid w:val="00CA003C"/>
    <w:rsid w:val="00CA0069"/>
    <w:rsid w:val="00CA05A2"/>
    <w:rsid w:val="00CA0CD9"/>
    <w:rsid w:val="00CA1236"/>
    <w:rsid w:val="00CA1A4B"/>
    <w:rsid w:val="00CA2B60"/>
    <w:rsid w:val="00CA2C00"/>
    <w:rsid w:val="00CA2C7D"/>
    <w:rsid w:val="00CA3EC4"/>
    <w:rsid w:val="00CA510B"/>
    <w:rsid w:val="00CA576B"/>
    <w:rsid w:val="00CA5ADB"/>
    <w:rsid w:val="00CA5D5D"/>
    <w:rsid w:val="00CA5F88"/>
    <w:rsid w:val="00CA6158"/>
    <w:rsid w:val="00CA6238"/>
    <w:rsid w:val="00CA6694"/>
    <w:rsid w:val="00CA707F"/>
    <w:rsid w:val="00CA722E"/>
    <w:rsid w:val="00CB014C"/>
    <w:rsid w:val="00CB24BC"/>
    <w:rsid w:val="00CB253A"/>
    <w:rsid w:val="00CB2FB3"/>
    <w:rsid w:val="00CB3375"/>
    <w:rsid w:val="00CB3B22"/>
    <w:rsid w:val="00CB3CCA"/>
    <w:rsid w:val="00CB4002"/>
    <w:rsid w:val="00CB4332"/>
    <w:rsid w:val="00CB46DE"/>
    <w:rsid w:val="00CB477C"/>
    <w:rsid w:val="00CB498B"/>
    <w:rsid w:val="00CB4A68"/>
    <w:rsid w:val="00CB52D3"/>
    <w:rsid w:val="00CB6490"/>
    <w:rsid w:val="00CB7B79"/>
    <w:rsid w:val="00CB7E63"/>
    <w:rsid w:val="00CC1866"/>
    <w:rsid w:val="00CC186B"/>
    <w:rsid w:val="00CC1874"/>
    <w:rsid w:val="00CC206B"/>
    <w:rsid w:val="00CC2691"/>
    <w:rsid w:val="00CC2D0D"/>
    <w:rsid w:val="00CC3146"/>
    <w:rsid w:val="00CC4086"/>
    <w:rsid w:val="00CC4E77"/>
    <w:rsid w:val="00CC4F5D"/>
    <w:rsid w:val="00CC4F96"/>
    <w:rsid w:val="00CC51F3"/>
    <w:rsid w:val="00CC5E10"/>
    <w:rsid w:val="00CC7D2C"/>
    <w:rsid w:val="00CD233E"/>
    <w:rsid w:val="00CD2685"/>
    <w:rsid w:val="00CD2983"/>
    <w:rsid w:val="00CD2FF9"/>
    <w:rsid w:val="00CD34C5"/>
    <w:rsid w:val="00CD4C49"/>
    <w:rsid w:val="00CD543B"/>
    <w:rsid w:val="00CD54BD"/>
    <w:rsid w:val="00CD62C3"/>
    <w:rsid w:val="00CD6705"/>
    <w:rsid w:val="00CD73A4"/>
    <w:rsid w:val="00CE03ED"/>
    <w:rsid w:val="00CE0876"/>
    <w:rsid w:val="00CE0B86"/>
    <w:rsid w:val="00CE1468"/>
    <w:rsid w:val="00CE1967"/>
    <w:rsid w:val="00CE197B"/>
    <w:rsid w:val="00CE1E61"/>
    <w:rsid w:val="00CE273F"/>
    <w:rsid w:val="00CE2AEE"/>
    <w:rsid w:val="00CE3DCC"/>
    <w:rsid w:val="00CE4154"/>
    <w:rsid w:val="00CE468E"/>
    <w:rsid w:val="00CE4EDD"/>
    <w:rsid w:val="00CE5385"/>
    <w:rsid w:val="00CE5EA3"/>
    <w:rsid w:val="00CE6972"/>
    <w:rsid w:val="00CE6AAB"/>
    <w:rsid w:val="00CE6ADE"/>
    <w:rsid w:val="00CE70B2"/>
    <w:rsid w:val="00CE76EB"/>
    <w:rsid w:val="00CE7A8F"/>
    <w:rsid w:val="00CE7A94"/>
    <w:rsid w:val="00CE7EA0"/>
    <w:rsid w:val="00CF2747"/>
    <w:rsid w:val="00CF2970"/>
    <w:rsid w:val="00CF2DFA"/>
    <w:rsid w:val="00CF35A8"/>
    <w:rsid w:val="00CF40A9"/>
    <w:rsid w:val="00CF52BF"/>
    <w:rsid w:val="00CF5479"/>
    <w:rsid w:val="00CF5869"/>
    <w:rsid w:val="00CF5B42"/>
    <w:rsid w:val="00CF5CE6"/>
    <w:rsid w:val="00CF653D"/>
    <w:rsid w:val="00CF6CFD"/>
    <w:rsid w:val="00CF6E2A"/>
    <w:rsid w:val="00D007AF"/>
    <w:rsid w:val="00D00F18"/>
    <w:rsid w:val="00D01F1A"/>
    <w:rsid w:val="00D02605"/>
    <w:rsid w:val="00D03287"/>
    <w:rsid w:val="00D03335"/>
    <w:rsid w:val="00D04793"/>
    <w:rsid w:val="00D04B25"/>
    <w:rsid w:val="00D04C66"/>
    <w:rsid w:val="00D05639"/>
    <w:rsid w:val="00D05863"/>
    <w:rsid w:val="00D06000"/>
    <w:rsid w:val="00D0661E"/>
    <w:rsid w:val="00D067F2"/>
    <w:rsid w:val="00D069F0"/>
    <w:rsid w:val="00D0754A"/>
    <w:rsid w:val="00D07561"/>
    <w:rsid w:val="00D07B95"/>
    <w:rsid w:val="00D10047"/>
    <w:rsid w:val="00D107F0"/>
    <w:rsid w:val="00D10D19"/>
    <w:rsid w:val="00D10F09"/>
    <w:rsid w:val="00D11838"/>
    <w:rsid w:val="00D12697"/>
    <w:rsid w:val="00D12926"/>
    <w:rsid w:val="00D12BFF"/>
    <w:rsid w:val="00D13283"/>
    <w:rsid w:val="00D1365B"/>
    <w:rsid w:val="00D13958"/>
    <w:rsid w:val="00D14347"/>
    <w:rsid w:val="00D15B0B"/>
    <w:rsid w:val="00D1610C"/>
    <w:rsid w:val="00D16765"/>
    <w:rsid w:val="00D1718E"/>
    <w:rsid w:val="00D17E0E"/>
    <w:rsid w:val="00D2018B"/>
    <w:rsid w:val="00D20336"/>
    <w:rsid w:val="00D22F0A"/>
    <w:rsid w:val="00D23967"/>
    <w:rsid w:val="00D23984"/>
    <w:rsid w:val="00D23F94"/>
    <w:rsid w:val="00D24250"/>
    <w:rsid w:val="00D2434F"/>
    <w:rsid w:val="00D24B1E"/>
    <w:rsid w:val="00D24C0B"/>
    <w:rsid w:val="00D2652D"/>
    <w:rsid w:val="00D2714F"/>
    <w:rsid w:val="00D27291"/>
    <w:rsid w:val="00D275A8"/>
    <w:rsid w:val="00D278C4"/>
    <w:rsid w:val="00D27CD7"/>
    <w:rsid w:val="00D27F2C"/>
    <w:rsid w:val="00D31287"/>
    <w:rsid w:val="00D31553"/>
    <w:rsid w:val="00D32524"/>
    <w:rsid w:val="00D32E93"/>
    <w:rsid w:val="00D33A68"/>
    <w:rsid w:val="00D35B03"/>
    <w:rsid w:val="00D35D49"/>
    <w:rsid w:val="00D35EC6"/>
    <w:rsid w:val="00D36618"/>
    <w:rsid w:val="00D36667"/>
    <w:rsid w:val="00D36BA3"/>
    <w:rsid w:val="00D36CD5"/>
    <w:rsid w:val="00D36E93"/>
    <w:rsid w:val="00D407CA"/>
    <w:rsid w:val="00D40C00"/>
    <w:rsid w:val="00D4228F"/>
    <w:rsid w:val="00D422D7"/>
    <w:rsid w:val="00D42BDB"/>
    <w:rsid w:val="00D43296"/>
    <w:rsid w:val="00D43516"/>
    <w:rsid w:val="00D43E9A"/>
    <w:rsid w:val="00D442EB"/>
    <w:rsid w:val="00D45071"/>
    <w:rsid w:val="00D4507F"/>
    <w:rsid w:val="00D453E5"/>
    <w:rsid w:val="00D45CA5"/>
    <w:rsid w:val="00D460D6"/>
    <w:rsid w:val="00D467B5"/>
    <w:rsid w:val="00D46CE7"/>
    <w:rsid w:val="00D47D3E"/>
    <w:rsid w:val="00D5075F"/>
    <w:rsid w:val="00D5097A"/>
    <w:rsid w:val="00D5288A"/>
    <w:rsid w:val="00D52EBA"/>
    <w:rsid w:val="00D52FF3"/>
    <w:rsid w:val="00D53630"/>
    <w:rsid w:val="00D545A5"/>
    <w:rsid w:val="00D554BB"/>
    <w:rsid w:val="00D5559B"/>
    <w:rsid w:val="00D55652"/>
    <w:rsid w:val="00D55689"/>
    <w:rsid w:val="00D56507"/>
    <w:rsid w:val="00D5655E"/>
    <w:rsid w:val="00D569B9"/>
    <w:rsid w:val="00D57048"/>
    <w:rsid w:val="00D57400"/>
    <w:rsid w:val="00D57512"/>
    <w:rsid w:val="00D578B3"/>
    <w:rsid w:val="00D57F2D"/>
    <w:rsid w:val="00D600DA"/>
    <w:rsid w:val="00D602FE"/>
    <w:rsid w:val="00D60DDA"/>
    <w:rsid w:val="00D6178F"/>
    <w:rsid w:val="00D61B75"/>
    <w:rsid w:val="00D61EE9"/>
    <w:rsid w:val="00D62595"/>
    <w:rsid w:val="00D6276B"/>
    <w:rsid w:val="00D62EA1"/>
    <w:rsid w:val="00D65A06"/>
    <w:rsid w:val="00D65F73"/>
    <w:rsid w:val="00D67453"/>
    <w:rsid w:val="00D677A3"/>
    <w:rsid w:val="00D678CE"/>
    <w:rsid w:val="00D67CD6"/>
    <w:rsid w:val="00D67FEF"/>
    <w:rsid w:val="00D67FF9"/>
    <w:rsid w:val="00D720AC"/>
    <w:rsid w:val="00D733E9"/>
    <w:rsid w:val="00D73935"/>
    <w:rsid w:val="00D739C7"/>
    <w:rsid w:val="00D74370"/>
    <w:rsid w:val="00D74BBA"/>
    <w:rsid w:val="00D75032"/>
    <w:rsid w:val="00D75761"/>
    <w:rsid w:val="00D75DEF"/>
    <w:rsid w:val="00D76349"/>
    <w:rsid w:val="00D763D0"/>
    <w:rsid w:val="00D766B4"/>
    <w:rsid w:val="00D76898"/>
    <w:rsid w:val="00D76A2D"/>
    <w:rsid w:val="00D77482"/>
    <w:rsid w:val="00D77B18"/>
    <w:rsid w:val="00D77BE2"/>
    <w:rsid w:val="00D77CE5"/>
    <w:rsid w:val="00D80277"/>
    <w:rsid w:val="00D803CA"/>
    <w:rsid w:val="00D80776"/>
    <w:rsid w:val="00D809D0"/>
    <w:rsid w:val="00D81914"/>
    <w:rsid w:val="00D81F4C"/>
    <w:rsid w:val="00D82B27"/>
    <w:rsid w:val="00D847AB"/>
    <w:rsid w:val="00D856C9"/>
    <w:rsid w:val="00D8628A"/>
    <w:rsid w:val="00D8699A"/>
    <w:rsid w:val="00D87AD8"/>
    <w:rsid w:val="00D87B01"/>
    <w:rsid w:val="00D87F60"/>
    <w:rsid w:val="00D90770"/>
    <w:rsid w:val="00D90C71"/>
    <w:rsid w:val="00D91AE6"/>
    <w:rsid w:val="00D91C3D"/>
    <w:rsid w:val="00D91D12"/>
    <w:rsid w:val="00D920B2"/>
    <w:rsid w:val="00D923F4"/>
    <w:rsid w:val="00D930B1"/>
    <w:rsid w:val="00D95A32"/>
    <w:rsid w:val="00D95A83"/>
    <w:rsid w:val="00D96455"/>
    <w:rsid w:val="00D97781"/>
    <w:rsid w:val="00D977BB"/>
    <w:rsid w:val="00D97CCF"/>
    <w:rsid w:val="00DA02CF"/>
    <w:rsid w:val="00DA0CBC"/>
    <w:rsid w:val="00DA1714"/>
    <w:rsid w:val="00DA176C"/>
    <w:rsid w:val="00DA1883"/>
    <w:rsid w:val="00DA1F5F"/>
    <w:rsid w:val="00DA2162"/>
    <w:rsid w:val="00DA2183"/>
    <w:rsid w:val="00DA243E"/>
    <w:rsid w:val="00DA3F3E"/>
    <w:rsid w:val="00DA40C6"/>
    <w:rsid w:val="00DA43B0"/>
    <w:rsid w:val="00DA61F4"/>
    <w:rsid w:val="00DA630E"/>
    <w:rsid w:val="00DA64BC"/>
    <w:rsid w:val="00DA6BFA"/>
    <w:rsid w:val="00DA6C5C"/>
    <w:rsid w:val="00DA77CE"/>
    <w:rsid w:val="00DB0184"/>
    <w:rsid w:val="00DB0584"/>
    <w:rsid w:val="00DB0E9D"/>
    <w:rsid w:val="00DB1087"/>
    <w:rsid w:val="00DB16A7"/>
    <w:rsid w:val="00DB1C27"/>
    <w:rsid w:val="00DB24B9"/>
    <w:rsid w:val="00DB257C"/>
    <w:rsid w:val="00DB2A3C"/>
    <w:rsid w:val="00DB3AF6"/>
    <w:rsid w:val="00DB3C00"/>
    <w:rsid w:val="00DB3FAA"/>
    <w:rsid w:val="00DB5412"/>
    <w:rsid w:val="00DB5C4E"/>
    <w:rsid w:val="00DB5C73"/>
    <w:rsid w:val="00DB5FFD"/>
    <w:rsid w:val="00DB61F7"/>
    <w:rsid w:val="00DB6E9C"/>
    <w:rsid w:val="00DC0C3E"/>
    <w:rsid w:val="00DC102B"/>
    <w:rsid w:val="00DC1491"/>
    <w:rsid w:val="00DC20FB"/>
    <w:rsid w:val="00DC2FF6"/>
    <w:rsid w:val="00DC377F"/>
    <w:rsid w:val="00DC451D"/>
    <w:rsid w:val="00DC4595"/>
    <w:rsid w:val="00DC4707"/>
    <w:rsid w:val="00DC478C"/>
    <w:rsid w:val="00DC4840"/>
    <w:rsid w:val="00DC5595"/>
    <w:rsid w:val="00DC6234"/>
    <w:rsid w:val="00DC72B7"/>
    <w:rsid w:val="00DC7890"/>
    <w:rsid w:val="00DD1745"/>
    <w:rsid w:val="00DD21A7"/>
    <w:rsid w:val="00DD3E2D"/>
    <w:rsid w:val="00DD45B7"/>
    <w:rsid w:val="00DD4AC5"/>
    <w:rsid w:val="00DD4C9F"/>
    <w:rsid w:val="00DD515B"/>
    <w:rsid w:val="00DD55F5"/>
    <w:rsid w:val="00DD5A51"/>
    <w:rsid w:val="00DD5BD6"/>
    <w:rsid w:val="00DD5E4F"/>
    <w:rsid w:val="00DD660F"/>
    <w:rsid w:val="00DD6F20"/>
    <w:rsid w:val="00DE045A"/>
    <w:rsid w:val="00DE0827"/>
    <w:rsid w:val="00DE0A0C"/>
    <w:rsid w:val="00DE174F"/>
    <w:rsid w:val="00DE1BD0"/>
    <w:rsid w:val="00DE2740"/>
    <w:rsid w:val="00DE2B45"/>
    <w:rsid w:val="00DE2D61"/>
    <w:rsid w:val="00DE3334"/>
    <w:rsid w:val="00DE3C09"/>
    <w:rsid w:val="00DE4362"/>
    <w:rsid w:val="00DE4D3F"/>
    <w:rsid w:val="00DE4FE2"/>
    <w:rsid w:val="00DE50AF"/>
    <w:rsid w:val="00DE5290"/>
    <w:rsid w:val="00DE56F6"/>
    <w:rsid w:val="00DE6615"/>
    <w:rsid w:val="00DE67DF"/>
    <w:rsid w:val="00DE68BD"/>
    <w:rsid w:val="00DE7218"/>
    <w:rsid w:val="00DE786A"/>
    <w:rsid w:val="00DE7FBB"/>
    <w:rsid w:val="00DF0495"/>
    <w:rsid w:val="00DF080F"/>
    <w:rsid w:val="00DF1325"/>
    <w:rsid w:val="00DF189B"/>
    <w:rsid w:val="00DF218D"/>
    <w:rsid w:val="00DF2C01"/>
    <w:rsid w:val="00DF3A8B"/>
    <w:rsid w:val="00DF3BD2"/>
    <w:rsid w:val="00DF40EA"/>
    <w:rsid w:val="00DF4CC0"/>
    <w:rsid w:val="00DF52F7"/>
    <w:rsid w:val="00DF5C51"/>
    <w:rsid w:val="00E01B0F"/>
    <w:rsid w:val="00E03067"/>
    <w:rsid w:val="00E03838"/>
    <w:rsid w:val="00E03B36"/>
    <w:rsid w:val="00E042DF"/>
    <w:rsid w:val="00E04864"/>
    <w:rsid w:val="00E04908"/>
    <w:rsid w:val="00E05696"/>
    <w:rsid w:val="00E066ED"/>
    <w:rsid w:val="00E0675F"/>
    <w:rsid w:val="00E06DBC"/>
    <w:rsid w:val="00E07226"/>
    <w:rsid w:val="00E1006B"/>
    <w:rsid w:val="00E1056A"/>
    <w:rsid w:val="00E10596"/>
    <w:rsid w:val="00E107A6"/>
    <w:rsid w:val="00E10955"/>
    <w:rsid w:val="00E1114C"/>
    <w:rsid w:val="00E11BE3"/>
    <w:rsid w:val="00E11D2B"/>
    <w:rsid w:val="00E11DAD"/>
    <w:rsid w:val="00E12581"/>
    <w:rsid w:val="00E12D75"/>
    <w:rsid w:val="00E12FDB"/>
    <w:rsid w:val="00E134E7"/>
    <w:rsid w:val="00E153B4"/>
    <w:rsid w:val="00E155E2"/>
    <w:rsid w:val="00E1588F"/>
    <w:rsid w:val="00E1616F"/>
    <w:rsid w:val="00E17038"/>
    <w:rsid w:val="00E17779"/>
    <w:rsid w:val="00E201E4"/>
    <w:rsid w:val="00E2040D"/>
    <w:rsid w:val="00E20896"/>
    <w:rsid w:val="00E20FCF"/>
    <w:rsid w:val="00E213D2"/>
    <w:rsid w:val="00E2270D"/>
    <w:rsid w:val="00E23718"/>
    <w:rsid w:val="00E24821"/>
    <w:rsid w:val="00E24DAB"/>
    <w:rsid w:val="00E2500D"/>
    <w:rsid w:val="00E256AF"/>
    <w:rsid w:val="00E25AF5"/>
    <w:rsid w:val="00E25B5D"/>
    <w:rsid w:val="00E26A0B"/>
    <w:rsid w:val="00E26AE2"/>
    <w:rsid w:val="00E26F02"/>
    <w:rsid w:val="00E26F7B"/>
    <w:rsid w:val="00E2791D"/>
    <w:rsid w:val="00E27E6D"/>
    <w:rsid w:val="00E30A63"/>
    <w:rsid w:val="00E313F2"/>
    <w:rsid w:val="00E3150F"/>
    <w:rsid w:val="00E31794"/>
    <w:rsid w:val="00E31958"/>
    <w:rsid w:val="00E3268E"/>
    <w:rsid w:val="00E333F3"/>
    <w:rsid w:val="00E33B91"/>
    <w:rsid w:val="00E33BD6"/>
    <w:rsid w:val="00E33EF8"/>
    <w:rsid w:val="00E3445D"/>
    <w:rsid w:val="00E34F69"/>
    <w:rsid w:val="00E3506F"/>
    <w:rsid w:val="00E36F22"/>
    <w:rsid w:val="00E3787F"/>
    <w:rsid w:val="00E40733"/>
    <w:rsid w:val="00E41978"/>
    <w:rsid w:val="00E42348"/>
    <w:rsid w:val="00E432E4"/>
    <w:rsid w:val="00E43EB3"/>
    <w:rsid w:val="00E445F7"/>
    <w:rsid w:val="00E4486C"/>
    <w:rsid w:val="00E44A4D"/>
    <w:rsid w:val="00E44CA3"/>
    <w:rsid w:val="00E44D38"/>
    <w:rsid w:val="00E44FFC"/>
    <w:rsid w:val="00E45E2B"/>
    <w:rsid w:val="00E46154"/>
    <w:rsid w:val="00E4620D"/>
    <w:rsid w:val="00E4688D"/>
    <w:rsid w:val="00E46AE2"/>
    <w:rsid w:val="00E4725A"/>
    <w:rsid w:val="00E47581"/>
    <w:rsid w:val="00E4779E"/>
    <w:rsid w:val="00E478F3"/>
    <w:rsid w:val="00E47E35"/>
    <w:rsid w:val="00E47F24"/>
    <w:rsid w:val="00E47F62"/>
    <w:rsid w:val="00E506B5"/>
    <w:rsid w:val="00E50C14"/>
    <w:rsid w:val="00E50D64"/>
    <w:rsid w:val="00E50D6D"/>
    <w:rsid w:val="00E50F54"/>
    <w:rsid w:val="00E51627"/>
    <w:rsid w:val="00E51AB5"/>
    <w:rsid w:val="00E53743"/>
    <w:rsid w:val="00E53A38"/>
    <w:rsid w:val="00E53C4D"/>
    <w:rsid w:val="00E54873"/>
    <w:rsid w:val="00E55089"/>
    <w:rsid w:val="00E55643"/>
    <w:rsid w:val="00E55D15"/>
    <w:rsid w:val="00E5651E"/>
    <w:rsid w:val="00E56542"/>
    <w:rsid w:val="00E567BD"/>
    <w:rsid w:val="00E568D6"/>
    <w:rsid w:val="00E57009"/>
    <w:rsid w:val="00E57F95"/>
    <w:rsid w:val="00E6013B"/>
    <w:rsid w:val="00E60931"/>
    <w:rsid w:val="00E60DA7"/>
    <w:rsid w:val="00E60F08"/>
    <w:rsid w:val="00E60FAE"/>
    <w:rsid w:val="00E618AD"/>
    <w:rsid w:val="00E61C68"/>
    <w:rsid w:val="00E6203D"/>
    <w:rsid w:val="00E62167"/>
    <w:rsid w:val="00E62502"/>
    <w:rsid w:val="00E62C9B"/>
    <w:rsid w:val="00E63329"/>
    <w:rsid w:val="00E635F7"/>
    <w:rsid w:val="00E63A52"/>
    <w:rsid w:val="00E63C6D"/>
    <w:rsid w:val="00E645E5"/>
    <w:rsid w:val="00E6494D"/>
    <w:rsid w:val="00E64A2C"/>
    <w:rsid w:val="00E64A99"/>
    <w:rsid w:val="00E654AF"/>
    <w:rsid w:val="00E6641E"/>
    <w:rsid w:val="00E66C23"/>
    <w:rsid w:val="00E66E92"/>
    <w:rsid w:val="00E673F8"/>
    <w:rsid w:val="00E6744E"/>
    <w:rsid w:val="00E67983"/>
    <w:rsid w:val="00E7082E"/>
    <w:rsid w:val="00E710E1"/>
    <w:rsid w:val="00E715BC"/>
    <w:rsid w:val="00E71BB0"/>
    <w:rsid w:val="00E71CE1"/>
    <w:rsid w:val="00E71F0A"/>
    <w:rsid w:val="00E7216A"/>
    <w:rsid w:val="00E72715"/>
    <w:rsid w:val="00E7292C"/>
    <w:rsid w:val="00E73003"/>
    <w:rsid w:val="00E73071"/>
    <w:rsid w:val="00E73650"/>
    <w:rsid w:val="00E73ADF"/>
    <w:rsid w:val="00E73EF6"/>
    <w:rsid w:val="00E74211"/>
    <w:rsid w:val="00E7421A"/>
    <w:rsid w:val="00E74FED"/>
    <w:rsid w:val="00E750E3"/>
    <w:rsid w:val="00E76101"/>
    <w:rsid w:val="00E764E3"/>
    <w:rsid w:val="00E771E8"/>
    <w:rsid w:val="00E8078D"/>
    <w:rsid w:val="00E80DA4"/>
    <w:rsid w:val="00E81406"/>
    <w:rsid w:val="00E81A96"/>
    <w:rsid w:val="00E81E05"/>
    <w:rsid w:val="00E822C5"/>
    <w:rsid w:val="00E822CF"/>
    <w:rsid w:val="00E82E7F"/>
    <w:rsid w:val="00E83C01"/>
    <w:rsid w:val="00E84371"/>
    <w:rsid w:val="00E84528"/>
    <w:rsid w:val="00E84D7A"/>
    <w:rsid w:val="00E85448"/>
    <w:rsid w:val="00E859D9"/>
    <w:rsid w:val="00E873C1"/>
    <w:rsid w:val="00E87629"/>
    <w:rsid w:val="00E9020F"/>
    <w:rsid w:val="00E903DD"/>
    <w:rsid w:val="00E90E43"/>
    <w:rsid w:val="00E91716"/>
    <w:rsid w:val="00E92241"/>
    <w:rsid w:val="00E92305"/>
    <w:rsid w:val="00E9265C"/>
    <w:rsid w:val="00E926F1"/>
    <w:rsid w:val="00E93883"/>
    <w:rsid w:val="00E93AB5"/>
    <w:rsid w:val="00E93D72"/>
    <w:rsid w:val="00E94034"/>
    <w:rsid w:val="00E940D1"/>
    <w:rsid w:val="00E95551"/>
    <w:rsid w:val="00E957F0"/>
    <w:rsid w:val="00E959B0"/>
    <w:rsid w:val="00E95E86"/>
    <w:rsid w:val="00E960C5"/>
    <w:rsid w:val="00E96237"/>
    <w:rsid w:val="00E96796"/>
    <w:rsid w:val="00E969B3"/>
    <w:rsid w:val="00E978E6"/>
    <w:rsid w:val="00E97D9A"/>
    <w:rsid w:val="00EA13E1"/>
    <w:rsid w:val="00EA1462"/>
    <w:rsid w:val="00EA190B"/>
    <w:rsid w:val="00EA22DE"/>
    <w:rsid w:val="00EA230B"/>
    <w:rsid w:val="00EA2637"/>
    <w:rsid w:val="00EA2784"/>
    <w:rsid w:val="00EA2DA9"/>
    <w:rsid w:val="00EA2EF2"/>
    <w:rsid w:val="00EA361F"/>
    <w:rsid w:val="00EA3A55"/>
    <w:rsid w:val="00EA3B2C"/>
    <w:rsid w:val="00EA3C67"/>
    <w:rsid w:val="00EA446C"/>
    <w:rsid w:val="00EA450B"/>
    <w:rsid w:val="00EA47C5"/>
    <w:rsid w:val="00EA4F5B"/>
    <w:rsid w:val="00EA571B"/>
    <w:rsid w:val="00EA5CF4"/>
    <w:rsid w:val="00EA5DE3"/>
    <w:rsid w:val="00EA5F78"/>
    <w:rsid w:val="00EA748B"/>
    <w:rsid w:val="00EA7689"/>
    <w:rsid w:val="00EA7963"/>
    <w:rsid w:val="00EB00B8"/>
    <w:rsid w:val="00EB00F5"/>
    <w:rsid w:val="00EB071F"/>
    <w:rsid w:val="00EB0842"/>
    <w:rsid w:val="00EB0C43"/>
    <w:rsid w:val="00EB1D50"/>
    <w:rsid w:val="00EB1E9A"/>
    <w:rsid w:val="00EB275B"/>
    <w:rsid w:val="00EB3F63"/>
    <w:rsid w:val="00EB41BD"/>
    <w:rsid w:val="00EB52E8"/>
    <w:rsid w:val="00EB545F"/>
    <w:rsid w:val="00EB61FF"/>
    <w:rsid w:val="00EB65D2"/>
    <w:rsid w:val="00EB6637"/>
    <w:rsid w:val="00EB692F"/>
    <w:rsid w:val="00EB6CDA"/>
    <w:rsid w:val="00EB739A"/>
    <w:rsid w:val="00EB754C"/>
    <w:rsid w:val="00EB7EA0"/>
    <w:rsid w:val="00EC0D24"/>
    <w:rsid w:val="00EC0DA5"/>
    <w:rsid w:val="00EC1F95"/>
    <w:rsid w:val="00EC2223"/>
    <w:rsid w:val="00EC305E"/>
    <w:rsid w:val="00EC3975"/>
    <w:rsid w:val="00EC3F4E"/>
    <w:rsid w:val="00EC483C"/>
    <w:rsid w:val="00EC4D53"/>
    <w:rsid w:val="00EC5340"/>
    <w:rsid w:val="00EC53EA"/>
    <w:rsid w:val="00EC5636"/>
    <w:rsid w:val="00EC585A"/>
    <w:rsid w:val="00EC58AC"/>
    <w:rsid w:val="00EC648D"/>
    <w:rsid w:val="00EC6C50"/>
    <w:rsid w:val="00EC75FC"/>
    <w:rsid w:val="00EC7C7D"/>
    <w:rsid w:val="00EC7DD6"/>
    <w:rsid w:val="00EC7DDC"/>
    <w:rsid w:val="00EC7FB2"/>
    <w:rsid w:val="00ED146D"/>
    <w:rsid w:val="00ED1E70"/>
    <w:rsid w:val="00ED2017"/>
    <w:rsid w:val="00ED232D"/>
    <w:rsid w:val="00ED2F2D"/>
    <w:rsid w:val="00ED45BC"/>
    <w:rsid w:val="00ED4B11"/>
    <w:rsid w:val="00ED521C"/>
    <w:rsid w:val="00ED6C0F"/>
    <w:rsid w:val="00ED721C"/>
    <w:rsid w:val="00ED7A74"/>
    <w:rsid w:val="00ED7DB0"/>
    <w:rsid w:val="00EE0374"/>
    <w:rsid w:val="00EE058A"/>
    <w:rsid w:val="00EE0934"/>
    <w:rsid w:val="00EE1DDD"/>
    <w:rsid w:val="00EE1EB2"/>
    <w:rsid w:val="00EE1F1E"/>
    <w:rsid w:val="00EE2666"/>
    <w:rsid w:val="00EE3C6A"/>
    <w:rsid w:val="00EE4601"/>
    <w:rsid w:val="00EE522A"/>
    <w:rsid w:val="00EE5AA3"/>
    <w:rsid w:val="00EE5E43"/>
    <w:rsid w:val="00EE631E"/>
    <w:rsid w:val="00EE64A3"/>
    <w:rsid w:val="00EE6A2A"/>
    <w:rsid w:val="00EF0031"/>
    <w:rsid w:val="00EF0925"/>
    <w:rsid w:val="00EF1114"/>
    <w:rsid w:val="00EF11A3"/>
    <w:rsid w:val="00EF19C9"/>
    <w:rsid w:val="00EF1A1F"/>
    <w:rsid w:val="00EF1A30"/>
    <w:rsid w:val="00EF243B"/>
    <w:rsid w:val="00EF37E5"/>
    <w:rsid w:val="00EF3E15"/>
    <w:rsid w:val="00EF440F"/>
    <w:rsid w:val="00EF4924"/>
    <w:rsid w:val="00EF4B73"/>
    <w:rsid w:val="00EF4BE7"/>
    <w:rsid w:val="00EF547E"/>
    <w:rsid w:val="00EF61EA"/>
    <w:rsid w:val="00EF64EA"/>
    <w:rsid w:val="00EF68DB"/>
    <w:rsid w:val="00EF7CAA"/>
    <w:rsid w:val="00EF7E87"/>
    <w:rsid w:val="00F00107"/>
    <w:rsid w:val="00F00A78"/>
    <w:rsid w:val="00F01093"/>
    <w:rsid w:val="00F01D05"/>
    <w:rsid w:val="00F02DF7"/>
    <w:rsid w:val="00F02E26"/>
    <w:rsid w:val="00F0415E"/>
    <w:rsid w:val="00F04206"/>
    <w:rsid w:val="00F0491B"/>
    <w:rsid w:val="00F04933"/>
    <w:rsid w:val="00F04E89"/>
    <w:rsid w:val="00F05139"/>
    <w:rsid w:val="00F05347"/>
    <w:rsid w:val="00F06336"/>
    <w:rsid w:val="00F06900"/>
    <w:rsid w:val="00F07103"/>
    <w:rsid w:val="00F07408"/>
    <w:rsid w:val="00F07471"/>
    <w:rsid w:val="00F0757A"/>
    <w:rsid w:val="00F07C72"/>
    <w:rsid w:val="00F07F4F"/>
    <w:rsid w:val="00F102B6"/>
    <w:rsid w:val="00F10C52"/>
    <w:rsid w:val="00F123BC"/>
    <w:rsid w:val="00F12612"/>
    <w:rsid w:val="00F12A69"/>
    <w:rsid w:val="00F12CE1"/>
    <w:rsid w:val="00F1372B"/>
    <w:rsid w:val="00F13735"/>
    <w:rsid w:val="00F1428D"/>
    <w:rsid w:val="00F14517"/>
    <w:rsid w:val="00F14797"/>
    <w:rsid w:val="00F14E61"/>
    <w:rsid w:val="00F15A30"/>
    <w:rsid w:val="00F15C28"/>
    <w:rsid w:val="00F15DA2"/>
    <w:rsid w:val="00F165E3"/>
    <w:rsid w:val="00F16B75"/>
    <w:rsid w:val="00F17110"/>
    <w:rsid w:val="00F171BE"/>
    <w:rsid w:val="00F201F4"/>
    <w:rsid w:val="00F20203"/>
    <w:rsid w:val="00F20C3C"/>
    <w:rsid w:val="00F20CA8"/>
    <w:rsid w:val="00F20E93"/>
    <w:rsid w:val="00F21F66"/>
    <w:rsid w:val="00F21F93"/>
    <w:rsid w:val="00F2395D"/>
    <w:rsid w:val="00F24400"/>
    <w:rsid w:val="00F24F04"/>
    <w:rsid w:val="00F257CD"/>
    <w:rsid w:val="00F259C5"/>
    <w:rsid w:val="00F25FBD"/>
    <w:rsid w:val="00F260FD"/>
    <w:rsid w:val="00F261F1"/>
    <w:rsid w:val="00F26224"/>
    <w:rsid w:val="00F2637C"/>
    <w:rsid w:val="00F2689A"/>
    <w:rsid w:val="00F26981"/>
    <w:rsid w:val="00F27276"/>
    <w:rsid w:val="00F2733E"/>
    <w:rsid w:val="00F27784"/>
    <w:rsid w:val="00F27E10"/>
    <w:rsid w:val="00F27E3E"/>
    <w:rsid w:val="00F27F16"/>
    <w:rsid w:val="00F307F9"/>
    <w:rsid w:val="00F30989"/>
    <w:rsid w:val="00F31B4E"/>
    <w:rsid w:val="00F320C1"/>
    <w:rsid w:val="00F32872"/>
    <w:rsid w:val="00F33EF2"/>
    <w:rsid w:val="00F33FF4"/>
    <w:rsid w:val="00F345A9"/>
    <w:rsid w:val="00F34A37"/>
    <w:rsid w:val="00F357D5"/>
    <w:rsid w:val="00F366C4"/>
    <w:rsid w:val="00F367F5"/>
    <w:rsid w:val="00F40202"/>
    <w:rsid w:val="00F40F96"/>
    <w:rsid w:val="00F411CA"/>
    <w:rsid w:val="00F41245"/>
    <w:rsid w:val="00F418BE"/>
    <w:rsid w:val="00F43524"/>
    <w:rsid w:val="00F438FD"/>
    <w:rsid w:val="00F43D89"/>
    <w:rsid w:val="00F451A4"/>
    <w:rsid w:val="00F458E8"/>
    <w:rsid w:val="00F460E9"/>
    <w:rsid w:val="00F467CF"/>
    <w:rsid w:val="00F4692E"/>
    <w:rsid w:val="00F47376"/>
    <w:rsid w:val="00F503CD"/>
    <w:rsid w:val="00F503F8"/>
    <w:rsid w:val="00F50CFB"/>
    <w:rsid w:val="00F514E3"/>
    <w:rsid w:val="00F5167D"/>
    <w:rsid w:val="00F517D2"/>
    <w:rsid w:val="00F51E30"/>
    <w:rsid w:val="00F529C4"/>
    <w:rsid w:val="00F52FA3"/>
    <w:rsid w:val="00F5331A"/>
    <w:rsid w:val="00F555CF"/>
    <w:rsid w:val="00F55785"/>
    <w:rsid w:val="00F5624F"/>
    <w:rsid w:val="00F573B2"/>
    <w:rsid w:val="00F60539"/>
    <w:rsid w:val="00F607E3"/>
    <w:rsid w:val="00F609B4"/>
    <w:rsid w:val="00F60DA6"/>
    <w:rsid w:val="00F612F1"/>
    <w:rsid w:val="00F61388"/>
    <w:rsid w:val="00F61723"/>
    <w:rsid w:val="00F62061"/>
    <w:rsid w:val="00F62316"/>
    <w:rsid w:val="00F62718"/>
    <w:rsid w:val="00F6286B"/>
    <w:rsid w:val="00F6293B"/>
    <w:rsid w:val="00F633D4"/>
    <w:rsid w:val="00F63BB3"/>
    <w:rsid w:val="00F657EA"/>
    <w:rsid w:val="00F66482"/>
    <w:rsid w:val="00F668EA"/>
    <w:rsid w:val="00F66A53"/>
    <w:rsid w:val="00F6705B"/>
    <w:rsid w:val="00F67C64"/>
    <w:rsid w:val="00F67CDB"/>
    <w:rsid w:val="00F67D1E"/>
    <w:rsid w:val="00F67D81"/>
    <w:rsid w:val="00F67F0C"/>
    <w:rsid w:val="00F7031C"/>
    <w:rsid w:val="00F704D3"/>
    <w:rsid w:val="00F707B1"/>
    <w:rsid w:val="00F707CF"/>
    <w:rsid w:val="00F7098F"/>
    <w:rsid w:val="00F7146E"/>
    <w:rsid w:val="00F717BC"/>
    <w:rsid w:val="00F7223F"/>
    <w:rsid w:val="00F72500"/>
    <w:rsid w:val="00F72ECE"/>
    <w:rsid w:val="00F732CA"/>
    <w:rsid w:val="00F740D2"/>
    <w:rsid w:val="00F74AB2"/>
    <w:rsid w:val="00F74C85"/>
    <w:rsid w:val="00F7501B"/>
    <w:rsid w:val="00F750D9"/>
    <w:rsid w:val="00F75245"/>
    <w:rsid w:val="00F757FC"/>
    <w:rsid w:val="00F75BA5"/>
    <w:rsid w:val="00F75BD7"/>
    <w:rsid w:val="00F765D3"/>
    <w:rsid w:val="00F766FC"/>
    <w:rsid w:val="00F76F70"/>
    <w:rsid w:val="00F76FD6"/>
    <w:rsid w:val="00F77106"/>
    <w:rsid w:val="00F77589"/>
    <w:rsid w:val="00F7768E"/>
    <w:rsid w:val="00F77D17"/>
    <w:rsid w:val="00F818DD"/>
    <w:rsid w:val="00F81E4E"/>
    <w:rsid w:val="00F8213F"/>
    <w:rsid w:val="00F82159"/>
    <w:rsid w:val="00F822A1"/>
    <w:rsid w:val="00F82B62"/>
    <w:rsid w:val="00F836B8"/>
    <w:rsid w:val="00F838F4"/>
    <w:rsid w:val="00F8403D"/>
    <w:rsid w:val="00F8530A"/>
    <w:rsid w:val="00F85476"/>
    <w:rsid w:val="00F85822"/>
    <w:rsid w:val="00F85F18"/>
    <w:rsid w:val="00F85FDB"/>
    <w:rsid w:val="00F8619F"/>
    <w:rsid w:val="00F87842"/>
    <w:rsid w:val="00F87FF7"/>
    <w:rsid w:val="00F905C1"/>
    <w:rsid w:val="00F90BF2"/>
    <w:rsid w:val="00F90E94"/>
    <w:rsid w:val="00F91129"/>
    <w:rsid w:val="00F916A2"/>
    <w:rsid w:val="00F91D56"/>
    <w:rsid w:val="00F9222F"/>
    <w:rsid w:val="00F922C6"/>
    <w:rsid w:val="00F92751"/>
    <w:rsid w:val="00F932A9"/>
    <w:rsid w:val="00F932E7"/>
    <w:rsid w:val="00F93500"/>
    <w:rsid w:val="00F96A8C"/>
    <w:rsid w:val="00F96BB0"/>
    <w:rsid w:val="00F97114"/>
    <w:rsid w:val="00F97799"/>
    <w:rsid w:val="00F97EE0"/>
    <w:rsid w:val="00FA1136"/>
    <w:rsid w:val="00FA1B88"/>
    <w:rsid w:val="00FA1F1D"/>
    <w:rsid w:val="00FA2445"/>
    <w:rsid w:val="00FA2696"/>
    <w:rsid w:val="00FA26E6"/>
    <w:rsid w:val="00FA2884"/>
    <w:rsid w:val="00FA28C8"/>
    <w:rsid w:val="00FA292D"/>
    <w:rsid w:val="00FA3961"/>
    <w:rsid w:val="00FA39D0"/>
    <w:rsid w:val="00FA3B34"/>
    <w:rsid w:val="00FA3EAA"/>
    <w:rsid w:val="00FA4255"/>
    <w:rsid w:val="00FA42EF"/>
    <w:rsid w:val="00FA442B"/>
    <w:rsid w:val="00FA45EC"/>
    <w:rsid w:val="00FA5AF6"/>
    <w:rsid w:val="00FA5E43"/>
    <w:rsid w:val="00FA76F9"/>
    <w:rsid w:val="00FA7D79"/>
    <w:rsid w:val="00FA7FAC"/>
    <w:rsid w:val="00FB0054"/>
    <w:rsid w:val="00FB1306"/>
    <w:rsid w:val="00FB14FB"/>
    <w:rsid w:val="00FB2410"/>
    <w:rsid w:val="00FB25DA"/>
    <w:rsid w:val="00FB33E0"/>
    <w:rsid w:val="00FB3425"/>
    <w:rsid w:val="00FB377F"/>
    <w:rsid w:val="00FB3C6E"/>
    <w:rsid w:val="00FB479B"/>
    <w:rsid w:val="00FB5888"/>
    <w:rsid w:val="00FB6497"/>
    <w:rsid w:val="00FB69B9"/>
    <w:rsid w:val="00FB6E4A"/>
    <w:rsid w:val="00FB707D"/>
    <w:rsid w:val="00FB73BC"/>
    <w:rsid w:val="00FB789B"/>
    <w:rsid w:val="00FB7F8A"/>
    <w:rsid w:val="00FC011A"/>
    <w:rsid w:val="00FC0443"/>
    <w:rsid w:val="00FC0631"/>
    <w:rsid w:val="00FC09BF"/>
    <w:rsid w:val="00FC121C"/>
    <w:rsid w:val="00FC2642"/>
    <w:rsid w:val="00FC32B2"/>
    <w:rsid w:val="00FC331F"/>
    <w:rsid w:val="00FC34AF"/>
    <w:rsid w:val="00FC3BB5"/>
    <w:rsid w:val="00FC4AAF"/>
    <w:rsid w:val="00FC4DE9"/>
    <w:rsid w:val="00FC4DEE"/>
    <w:rsid w:val="00FC53C2"/>
    <w:rsid w:val="00FC555F"/>
    <w:rsid w:val="00FC5833"/>
    <w:rsid w:val="00FC5FC3"/>
    <w:rsid w:val="00FC6407"/>
    <w:rsid w:val="00FC69E1"/>
    <w:rsid w:val="00FC7C34"/>
    <w:rsid w:val="00FD0045"/>
    <w:rsid w:val="00FD0DF9"/>
    <w:rsid w:val="00FD11D9"/>
    <w:rsid w:val="00FD12B0"/>
    <w:rsid w:val="00FD163F"/>
    <w:rsid w:val="00FD2870"/>
    <w:rsid w:val="00FD2909"/>
    <w:rsid w:val="00FD2AB6"/>
    <w:rsid w:val="00FD3638"/>
    <w:rsid w:val="00FD3EE6"/>
    <w:rsid w:val="00FD49DE"/>
    <w:rsid w:val="00FD51A6"/>
    <w:rsid w:val="00FD54D4"/>
    <w:rsid w:val="00FD5B52"/>
    <w:rsid w:val="00FD5DDD"/>
    <w:rsid w:val="00FD62CA"/>
    <w:rsid w:val="00FD66B2"/>
    <w:rsid w:val="00FD6E5F"/>
    <w:rsid w:val="00FD7270"/>
    <w:rsid w:val="00FD7504"/>
    <w:rsid w:val="00FD7965"/>
    <w:rsid w:val="00FD7F6F"/>
    <w:rsid w:val="00FE02C6"/>
    <w:rsid w:val="00FE10EB"/>
    <w:rsid w:val="00FE138F"/>
    <w:rsid w:val="00FE222B"/>
    <w:rsid w:val="00FE250F"/>
    <w:rsid w:val="00FE27E9"/>
    <w:rsid w:val="00FE2E18"/>
    <w:rsid w:val="00FE37A0"/>
    <w:rsid w:val="00FE49E3"/>
    <w:rsid w:val="00FE61B1"/>
    <w:rsid w:val="00FE70E0"/>
    <w:rsid w:val="00FE77EC"/>
    <w:rsid w:val="00FE7FC4"/>
    <w:rsid w:val="00FF02BF"/>
    <w:rsid w:val="00FF02F7"/>
    <w:rsid w:val="00FF03C7"/>
    <w:rsid w:val="00FF1DDA"/>
    <w:rsid w:val="00FF2F7F"/>
    <w:rsid w:val="00FF36E3"/>
    <w:rsid w:val="00FF4040"/>
    <w:rsid w:val="00FF50CB"/>
    <w:rsid w:val="00FF5233"/>
    <w:rsid w:val="00FF5912"/>
    <w:rsid w:val="00FF73A0"/>
    <w:rsid w:val="00FF7560"/>
    <w:rsid w:val="00FF7B39"/>
    <w:rsid w:val="00FF7C05"/>
    <w:rsid w:val="00FF7E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21F0F3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3DE"/>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7B2BBD"/>
    <w:pPr>
      <w:keepNext/>
      <w:keepLines/>
      <w:spacing w:before="320" w:after="160"/>
      <w:outlineLvl w:val="1"/>
    </w:pPr>
    <w:rPr>
      <w:rFonts w:asciiTheme="majorHAnsi" w:eastAsiaTheme="majorEastAsia" w:hAnsiTheme="majorHAnsi" w:cstheme="majorBidi"/>
      <w:b/>
      <w:color w:val="6D7989" w:themeColor="accent4" w:themeShade="BF"/>
      <w:sz w:val="36"/>
      <w:szCs w:val="26"/>
    </w:rPr>
  </w:style>
  <w:style w:type="paragraph" w:styleId="Heading3">
    <w:name w:val="heading 3"/>
    <w:basedOn w:val="Normal"/>
    <w:next w:val="Normal"/>
    <w:link w:val="Heading3Char"/>
    <w:uiPriority w:val="9"/>
    <w:unhideWhenUsed/>
    <w:qFormat/>
    <w:rsid w:val="00B41CCA"/>
    <w:pPr>
      <w:keepNext/>
      <w:keepLines/>
      <w:spacing w:before="240" w:after="160"/>
      <w:outlineLvl w:val="2"/>
    </w:pPr>
    <w:rPr>
      <w:rFonts w:asciiTheme="majorHAnsi" w:eastAsiaTheme="majorEastAsia" w:hAnsiTheme="majorHAnsi" w:cstheme="majorBidi"/>
      <w:color w:val="005F66" w:themeColor="accent2" w:themeShade="BF"/>
      <w:sz w:val="32"/>
      <w:szCs w:val="24"/>
    </w:rPr>
  </w:style>
  <w:style w:type="paragraph" w:styleId="Heading4">
    <w:name w:val="heading 4"/>
    <w:basedOn w:val="Normal"/>
    <w:next w:val="Normal"/>
    <w:link w:val="Heading4Char"/>
    <w:uiPriority w:val="9"/>
    <w:unhideWhenUsed/>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CMA Footnote Text,ACMA Footnote Text Char1,Footnote Text Char Char,Footnote Text Char Char Char Char,Footnote Text Char1,Footnote Text Char1 Char Char,Footnote Text Char1 Char Char Char Char,Footnote text,footnote text,f"/>
    <w:basedOn w:val="Normal"/>
    <w:link w:val="FootnoteTextChar"/>
    <w:uiPriority w:val="99"/>
    <w:qFormat/>
    <w:rsid w:val="005912BE"/>
    <w:pPr>
      <w:spacing w:before="0" w:after="0"/>
      <w:ind w:left="284" w:hanging="284"/>
    </w:pPr>
    <w:rPr>
      <w:sz w:val="18"/>
    </w:rPr>
  </w:style>
  <w:style w:type="character" w:customStyle="1" w:styleId="FootnoteTextChar">
    <w:name w:val="Footnote Text Char"/>
    <w:aliases w:val="ACMA Footnote Text Char,ACMA Footnote Text Char1 Char,Footnote Text Char Char Char,Footnote Text Char Char Char Char Char,Footnote Text Char1 Char,Footnote Text Char1 Char Char Char,Footnote Text Char1 Char Char Char Char Char,f Char"/>
    <w:basedOn w:val="DefaultParagraphFont"/>
    <w:link w:val="FootnoteText"/>
    <w:uiPriority w:val="99"/>
    <w:qFormat/>
    <w:rsid w:val="005912BE"/>
    <w:rPr>
      <w:kern w:val="12"/>
      <w:sz w:val="18"/>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
    <w:basedOn w:val="DefaultParagraphFont"/>
    <w:uiPriority w:val="99"/>
    <w:unhideWhenUsed/>
    <w:qFormat/>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7B2BBD"/>
    <w:rPr>
      <w:rFonts w:asciiTheme="majorHAnsi" w:eastAsiaTheme="majorEastAsia" w:hAnsiTheme="majorHAnsi" w:cstheme="majorBidi"/>
      <w:b/>
      <w:color w:val="6D7989" w:themeColor="accent4" w:themeShade="BF"/>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B41CCA"/>
    <w:rPr>
      <w:rFonts w:asciiTheme="majorHAnsi" w:eastAsiaTheme="majorEastAsia" w:hAnsiTheme="majorHAnsi" w:cstheme="majorBidi"/>
      <w:color w:val="005F66" w:themeColor="accent2"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9"/>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link w:val="Heading2NumberedChar"/>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29105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10"/>
      </w:numPr>
    </w:pPr>
    <w:rPr>
      <w:kern w:val="12"/>
      <w:sz w:val="20"/>
      <w:szCs w:val="20"/>
    </w:rPr>
  </w:style>
  <w:style w:type="numbering" w:customStyle="1" w:styleId="BoxedBullets">
    <w:name w:val="Boxed Bullets"/>
    <w:uiPriority w:val="99"/>
    <w:rsid w:val="009D7CCE"/>
    <w:pPr>
      <w:numPr>
        <w:numId w:val="9"/>
      </w:numPr>
    </w:pPr>
  </w:style>
  <w:style w:type="paragraph" w:customStyle="1" w:styleId="SecurityMarker">
    <w:name w:val="Security Marker"/>
    <w:basedOn w:val="Normal"/>
    <w:qFormat/>
    <w:rsid w:val="001803E3"/>
    <w:pPr>
      <w:spacing w:before="60" w:after="60"/>
      <w:jc w:val="center"/>
    </w:pPr>
    <w:rPr>
      <w:b/>
      <w:bCs/>
      <w:caps/>
      <w:color w:val="E10000"/>
      <w:shd w:val="clear" w:color="auto" w:fill="FFFFFF" w:themeFill="background1"/>
    </w:rPr>
  </w:style>
  <w:style w:type="paragraph" w:styleId="ListParagraph">
    <w:name w:val="List Paragraph"/>
    <w:aliases w:val="Bullet Points,CV text,Dot pt,F5 List Paragraph,Indicator Text,L,List Paragraph Char Char Char,List Paragraph1,List Paragraph11,List Paragraph12,MAIN CONTENT,No Spacing1,Numbered Para 1,Recommendation,bullet point list,リスト段落,列,列出段,列出段落"/>
    <w:basedOn w:val="Normal"/>
    <w:link w:val="ListParagraphChar"/>
    <w:uiPriority w:val="34"/>
    <w:unhideWhenUsed/>
    <w:qFormat/>
    <w:rsid w:val="00396A83"/>
    <w:pPr>
      <w:ind w:left="720"/>
      <w:contextualSpacing/>
    </w:pPr>
  </w:style>
  <w:style w:type="character" w:styleId="CommentReference">
    <w:name w:val="annotation reference"/>
    <w:basedOn w:val="DefaultParagraphFont"/>
    <w:uiPriority w:val="99"/>
    <w:semiHidden/>
    <w:unhideWhenUsed/>
    <w:rsid w:val="00243DBD"/>
    <w:rPr>
      <w:sz w:val="16"/>
      <w:szCs w:val="16"/>
    </w:rPr>
  </w:style>
  <w:style w:type="paragraph" w:styleId="CommentText">
    <w:name w:val="annotation text"/>
    <w:basedOn w:val="Normal"/>
    <w:link w:val="CommentTextChar"/>
    <w:uiPriority w:val="99"/>
    <w:unhideWhenUsed/>
    <w:rsid w:val="00243DBD"/>
    <w:rPr>
      <w:sz w:val="20"/>
      <w:szCs w:val="20"/>
    </w:rPr>
  </w:style>
  <w:style w:type="character" w:customStyle="1" w:styleId="CommentTextChar">
    <w:name w:val="Comment Text Char"/>
    <w:basedOn w:val="DefaultParagraphFont"/>
    <w:link w:val="CommentText"/>
    <w:uiPriority w:val="99"/>
    <w:rsid w:val="00243DBD"/>
    <w:rPr>
      <w:sz w:val="20"/>
      <w:szCs w:val="20"/>
    </w:rPr>
  </w:style>
  <w:style w:type="paragraph" w:styleId="CommentSubject">
    <w:name w:val="annotation subject"/>
    <w:basedOn w:val="CommentText"/>
    <w:next w:val="CommentText"/>
    <w:link w:val="CommentSubjectChar"/>
    <w:uiPriority w:val="99"/>
    <w:semiHidden/>
    <w:unhideWhenUsed/>
    <w:rsid w:val="00243DBD"/>
    <w:rPr>
      <w:b/>
      <w:bCs/>
    </w:rPr>
  </w:style>
  <w:style w:type="character" w:customStyle="1" w:styleId="CommentSubjectChar">
    <w:name w:val="Comment Subject Char"/>
    <w:basedOn w:val="CommentTextChar"/>
    <w:link w:val="CommentSubject"/>
    <w:uiPriority w:val="99"/>
    <w:semiHidden/>
    <w:rsid w:val="00243DBD"/>
    <w:rPr>
      <w:b/>
      <w:bCs/>
      <w:sz w:val="20"/>
      <w:szCs w:val="20"/>
    </w:rPr>
  </w:style>
  <w:style w:type="paragraph" w:styleId="BalloonText">
    <w:name w:val="Balloon Text"/>
    <w:basedOn w:val="Normal"/>
    <w:link w:val="BalloonTextChar"/>
    <w:uiPriority w:val="99"/>
    <w:semiHidden/>
    <w:unhideWhenUsed/>
    <w:rsid w:val="00243DB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DBD"/>
    <w:rPr>
      <w:rFonts w:ascii="Segoe UI" w:hAnsi="Segoe UI" w:cs="Segoe UI"/>
      <w:sz w:val="18"/>
      <w:szCs w:val="18"/>
    </w:rPr>
  </w:style>
  <w:style w:type="paragraph" w:styleId="NormalWeb">
    <w:name w:val="Normal (Web)"/>
    <w:basedOn w:val="Normal"/>
    <w:uiPriority w:val="99"/>
    <w:unhideWhenUsed/>
    <w:rsid w:val="00D27291"/>
    <w:pPr>
      <w:suppressAutoHyphens w:val="0"/>
      <w:spacing w:before="100" w:beforeAutospacing="1" w:after="100" w:afterAutospacing="1"/>
    </w:pPr>
    <w:rPr>
      <w:rFonts w:ascii="Times New Roman" w:eastAsiaTheme="minorEastAsia"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563446"/>
    <w:rPr>
      <w:color w:val="605E5C"/>
      <w:shd w:val="clear" w:color="auto" w:fill="E1DFDD"/>
    </w:rPr>
  </w:style>
  <w:style w:type="character" w:customStyle="1" w:styleId="ListParagraphChar">
    <w:name w:val="List Paragraph Char"/>
    <w:aliases w:val="Bullet Points Char,CV text Char,Dot pt Char,F5 List Paragraph Char,Indicator Text Char,L Char,List Paragraph Char Char Char Char,List Paragraph1 Char,List Paragraph11 Char,List Paragraph12 Char,MAIN CONTENT Char,No Spacing1 Char"/>
    <w:link w:val="ListParagraph"/>
    <w:uiPriority w:val="34"/>
    <w:qFormat/>
    <w:locked/>
    <w:rsid w:val="00691961"/>
  </w:style>
  <w:style w:type="character" w:styleId="FollowedHyperlink">
    <w:name w:val="FollowedHyperlink"/>
    <w:basedOn w:val="DefaultParagraphFont"/>
    <w:uiPriority w:val="99"/>
    <w:semiHidden/>
    <w:unhideWhenUsed/>
    <w:rsid w:val="006D25BA"/>
    <w:rPr>
      <w:color w:val="0046FF" w:themeColor="followedHyperlink"/>
      <w:u w:val="single"/>
    </w:rPr>
  </w:style>
  <w:style w:type="paragraph" w:styleId="EndnoteText">
    <w:name w:val="endnote text"/>
    <w:basedOn w:val="Normal"/>
    <w:link w:val="EndnoteTextChar"/>
    <w:uiPriority w:val="99"/>
    <w:semiHidden/>
    <w:unhideWhenUsed/>
    <w:rsid w:val="009E0BA2"/>
    <w:pPr>
      <w:spacing w:before="0" w:after="0"/>
    </w:pPr>
    <w:rPr>
      <w:sz w:val="20"/>
      <w:szCs w:val="20"/>
    </w:rPr>
  </w:style>
  <w:style w:type="character" w:customStyle="1" w:styleId="EndnoteTextChar">
    <w:name w:val="Endnote Text Char"/>
    <w:basedOn w:val="DefaultParagraphFont"/>
    <w:link w:val="EndnoteText"/>
    <w:uiPriority w:val="99"/>
    <w:semiHidden/>
    <w:rsid w:val="009E0BA2"/>
    <w:rPr>
      <w:sz w:val="20"/>
      <w:szCs w:val="20"/>
    </w:rPr>
  </w:style>
  <w:style w:type="character" w:styleId="EndnoteReference">
    <w:name w:val="endnote reference"/>
    <w:basedOn w:val="DefaultParagraphFont"/>
    <w:uiPriority w:val="99"/>
    <w:semiHidden/>
    <w:unhideWhenUsed/>
    <w:rsid w:val="009E0BA2"/>
    <w:rPr>
      <w:vertAlign w:val="superscript"/>
    </w:rPr>
  </w:style>
  <w:style w:type="paragraph" w:styleId="Revision">
    <w:name w:val="Revision"/>
    <w:hidden/>
    <w:uiPriority w:val="99"/>
    <w:semiHidden/>
    <w:rsid w:val="004A37D5"/>
    <w:pPr>
      <w:spacing w:before="0" w:after="0"/>
    </w:pPr>
  </w:style>
  <w:style w:type="character" w:styleId="Strong">
    <w:name w:val="Strong"/>
    <w:basedOn w:val="DefaultParagraphFont"/>
    <w:uiPriority w:val="22"/>
    <w:qFormat/>
    <w:rsid w:val="00B61DD8"/>
    <w:rPr>
      <w:b/>
      <w:bCs/>
    </w:rPr>
  </w:style>
  <w:style w:type="paragraph" w:customStyle="1" w:styleId="Style1">
    <w:name w:val="Style1"/>
    <w:basedOn w:val="Heading2Numbered"/>
    <w:link w:val="Style1Char"/>
    <w:qFormat/>
    <w:rsid w:val="00F01D05"/>
    <w:rPr>
      <w:b w:val="0"/>
      <w:color w:val="005F66" w:themeColor="accent2" w:themeShade="BF"/>
      <w:sz w:val="32"/>
    </w:rPr>
  </w:style>
  <w:style w:type="character" w:customStyle="1" w:styleId="Heading2NumberedChar">
    <w:name w:val="Heading 2 Numbered Char"/>
    <w:basedOn w:val="Heading2Char"/>
    <w:link w:val="Heading2Numbered"/>
    <w:uiPriority w:val="10"/>
    <w:rsid w:val="005E33CF"/>
    <w:rPr>
      <w:rFonts w:asciiTheme="majorHAnsi" w:eastAsiaTheme="majorEastAsia" w:hAnsiTheme="majorHAnsi" w:cstheme="majorBidi"/>
      <w:b/>
      <w:color w:val="6D7989" w:themeColor="accent4" w:themeShade="BF"/>
      <w:sz w:val="36"/>
      <w:szCs w:val="26"/>
    </w:rPr>
  </w:style>
  <w:style w:type="character" w:customStyle="1" w:styleId="Style1Char">
    <w:name w:val="Style1 Char"/>
    <w:basedOn w:val="Heading2NumberedChar"/>
    <w:link w:val="Style1"/>
    <w:rsid w:val="00F01D05"/>
    <w:rPr>
      <w:rFonts w:asciiTheme="majorHAnsi" w:eastAsiaTheme="majorEastAsia" w:hAnsiTheme="majorHAnsi" w:cstheme="majorBidi"/>
      <w:b w:val="0"/>
      <w:color w:val="005F66" w:themeColor="accent2" w:themeShade="BF"/>
      <w:sz w:val="32"/>
      <w:szCs w:val="26"/>
    </w:rPr>
  </w:style>
  <w:style w:type="table" w:styleId="GridTable1Light-Accent2">
    <w:name w:val="Grid Table 1 Light Accent 2"/>
    <w:basedOn w:val="TableNormal"/>
    <w:uiPriority w:val="46"/>
    <w:rsid w:val="005D5DB5"/>
    <w:pPr>
      <w:spacing w:after="0"/>
    </w:pPr>
    <w:tblPr>
      <w:tblStyleRowBandSize w:val="1"/>
      <w:tblStyleColBandSize w:val="1"/>
      <w:tblBorders>
        <w:top w:val="single" w:sz="4" w:space="0" w:color="69F5FF" w:themeColor="accent2" w:themeTint="66"/>
        <w:left w:val="single" w:sz="4" w:space="0" w:color="69F5FF" w:themeColor="accent2" w:themeTint="66"/>
        <w:bottom w:val="single" w:sz="4" w:space="0" w:color="69F5FF" w:themeColor="accent2" w:themeTint="66"/>
        <w:right w:val="single" w:sz="4" w:space="0" w:color="69F5FF" w:themeColor="accent2" w:themeTint="66"/>
        <w:insideH w:val="single" w:sz="4" w:space="0" w:color="69F5FF" w:themeColor="accent2" w:themeTint="66"/>
        <w:insideV w:val="single" w:sz="4" w:space="0" w:color="69F5FF" w:themeColor="accent2" w:themeTint="66"/>
      </w:tblBorders>
    </w:tblPr>
    <w:tblStylePr w:type="firstRow">
      <w:rPr>
        <w:b/>
        <w:bCs/>
      </w:rPr>
      <w:tblPr/>
      <w:tcPr>
        <w:tcBorders>
          <w:bottom w:val="single" w:sz="12" w:space="0" w:color="1FF0FF" w:themeColor="accent2" w:themeTint="99"/>
        </w:tcBorders>
      </w:tcPr>
    </w:tblStylePr>
    <w:tblStylePr w:type="lastRow">
      <w:rPr>
        <w:b/>
        <w:bCs/>
      </w:rPr>
      <w:tblPr/>
      <w:tcPr>
        <w:tcBorders>
          <w:top w:val="double" w:sz="2" w:space="0" w:color="1FF0FF" w:themeColor="accent2" w:themeTint="99"/>
        </w:tcBorders>
      </w:tcPr>
    </w:tblStylePr>
    <w:tblStylePr w:type="firstCol">
      <w:rPr>
        <w:b/>
        <w:bCs/>
      </w:rPr>
    </w:tblStylePr>
    <w:tblStylePr w:type="lastCol">
      <w:rPr>
        <w:b/>
        <w:bCs/>
      </w:rPr>
    </w:tblStylePr>
  </w:style>
  <w:style w:type="paragraph" w:customStyle="1" w:styleId="paragraph">
    <w:name w:val="paragraph"/>
    <w:basedOn w:val="Normal"/>
    <w:rsid w:val="00AF60B9"/>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styleId="Emphasis">
    <w:name w:val="Emphasis"/>
    <w:basedOn w:val="DefaultParagraphFont"/>
    <w:uiPriority w:val="20"/>
    <w:qFormat/>
    <w:rsid w:val="007A3E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60098">
      <w:bodyDiv w:val="1"/>
      <w:marLeft w:val="0"/>
      <w:marRight w:val="0"/>
      <w:marTop w:val="0"/>
      <w:marBottom w:val="0"/>
      <w:divBdr>
        <w:top w:val="none" w:sz="0" w:space="0" w:color="auto"/>
        <w:left w:val="none" w:sz="0" w:space="0" w:color="auto"/>
        <w:bottom w:val="none" w:sz="0" w:space="0" w:color="auto"/>
        <w:right w:val="none" w:sz="0" w:space="0" w:color="auto"/>
      </w:divBdr>
    </w:div>
    <w:div w:id="111753668">
      <w:bodyDiv w:val="1"/>
      <w:marLeft w:val="0"/>
      <w:marRight w:val="0"/>
      <w:marTop w:val="0"/>
      <w:marBottom w:val="0"/>
      <w:divBdr>
        <w:top w:val="none" w:sz="0" w:space="0" w:color="auto"/>
        <w:left w:val="none" w:sz="0" w:space="0" w:color="auto"/>
        <w:bottom w:val="none" w:sz="0" w:space="0" w:color="auto"/>
        <w:right w:val="none" w:sz="0" w:space="0" w:color="auto"/>
      </w:divBdr>
    </w:div>
    <w:div w:id="184709892">
      <w:bodyDiv w:val="1"/>
      <w:marLeft w:val="0"/>
      <w:marRight w:val="0"/>
      <w:marTop w:val="0"/>
      <w:marBottom w:val="0"/>
      <w:divBdr>
        <w:top w:val="none" w:sz="0" w:space="0" w:color="auto"/>
        <w:left w:val="none" w:sz="0" w:space="0" w:color="auto"/>
        <w:bottom w:val="none" w:sz="0" w:space="0" w:color="auto"/>
        <w:right w:val="none" w:sz="0" w:space="0" w:color="auto"/>
      </w:divBdr>
      <w:divsChild>
        <w:div w:id="732239657">
          <w:marLeft w:val="0"/>
          <w:marRight w:val="0"/>
          <w:marTop w:val="0"/>
          <w:marBottom w:val="0"/>
          <w:divBdr>
            <w:top w:val="none" w:sz="0" w:space="0" w:color="auto"/>
            <w:left w:val="none" w:sz="0" w:space="0" w:color="auto"/>
            <w:bottom w:val="none" w:sz="0" w:space="0" w:color="auto"/>
            <w:right w:val="none" w:sz="0" w:space="0" w:color="auto"/>
          </w:divBdr>
        </w:div>
      </w:divsChild>
    </w:div>
    <w:div w:id="286393048">
      <w:bodyDiv w:val="1"/>
      <w:marLeft w:val="0"/>
      <w:marRight w:val="0"/>
      <w:marTop w:val="0"/>
      <w:marBottom w:val="0"/>
      <w:divBdr>
        <w:top w:val="none" w:sz="0" w:space="0" w:color="auto"/>
        <w:left w:val="none" w:sz="0" w:space="0" w:color="auto"/>
        <w:bottom w:val="none" w:sz="0" w:space="0" w:color="auto"/>
        <w:right w:val="none" w:sz="0" w:space="0" w:color="auto"/>
      </w:divBdr>
    </w:div>
    <w:div w:id="398483695">
      <w:bodyDiv w:val="1"/>
      <w:marLeft w:val="0"/>
      <w:marRight w:val="0"/>
      <w:marTop w:val="0"/>
      <w:marBottom w:val="0"/>
      <w:divBdr>
        <w:top w:val="none" w:sz="0" w:space="0" w:color="auto"/>
        <w:left w:val="none" w:sz="0" w:space="0" w:color="auto"/>
        <w:bottom w:val="none" w:sz="0" w:space="0" w:color="auto"/>
        <w:right w:val="none" w:sz="0" w:space="0" w:color="auto"/>
      </w:divBdr>
    </w:div>
    <w:div w:id="412505543">
      <w:bodyDiv w:val="1"/>
      <w:marLeft w:val="0"/>
      <w:marRight w:val="0"/>
      <w:marTop w:val="0"/>
      <w:marBottom w:val="0"/>
      <w:divBdr>
        <w:top w:val="none" w:sz="0" w:space="0" w:color="auto"/>
        <w:left w:val="none" w:sz="0" w:space="0" w:color="auto"/>
        <w:bottom w:val="none" w:sz="0" w:space="0" w:color="auto"/>
        <w:right w:val="none" w:sz="0" w:space="0" w:color="auto"/>
      </w:divBdr>
    </w:div>
    <w:div w:id="508524179">
      <w:bodyDiv w:val="1"/>
      <w:marLeft w:val="0"/>
      <w:marRight w:val="0"/>
      <w:marTop w:val="0"/>
      <w:marBottom w:val="0"/>
      <w:divBdr>
        <w:top w:val="none" w:sz="0" w:space="0" w:color="auto"/>
        <w:left w:val="none" w:sz="0" w:space="0" w:color="auto"/>
        <w:bottom w:val="none" w:sz="0" w:space="0" w:color="auto"/>
        <w:right w:val="none" w:sz="0" w:space="0" w:color="auto"/>
      </w:divBdr>
    </w:div>
    <w:div w:id="696349388">
      <w:bodyDiv w:val="1"/>
      <w:marLeft w:val="0"/>
      <w:marRight w:val="0"/>
      <w:marTop w:val="0"/>
      <w:marBottom w:val="0"/>
      <w:divBdr>
        <w:top w:val="none" w:sz="0" w:space="0" w:color="auto"/>
        <w:left w:val="none" w:sz="0" w:space="0" w:color="auto"/>
        <w:bottom w:val="none" w:sz="0" w:space="0" w:color="auto"/>
        <w:right w:val="none" w:sz="0" w:space="0" w:color="auto"/>
      </w:divBdr>
    </w:div>
    <w:div w:id="830831669">
      <w:bodyDiv w:val="1"/>
      <w:marLeft w:val="0"/>
      <w:marRight w:val="0"/>
      <w:marTop w:val="0"/>
      <w:marBottom w:val="0"/>
      <w:divBdr>
        <w:top w:val="none" w:sz="0" w:space="0" w:color="auto"/>
        <w:left w:val="none" w:sz="0" w:space="0" w:color="auto"/>
        <w:bottom w:val="none" w:sz="0" w:space="0" w:color="auto"/>
        <w:right w:val="none" w:sz="0" w:space="0" w:color="auto"/>
      </w:divBdr>
    </w:div>
    <w:div w:id="872770570">
      <w:bodyDiv w:val="1"/>
      <w:marLeft w:val="0"/>
      <w:marRight w:val="0"/>
      <w:marTop w:val="0"/>
      <w:marBottom w:val="0"/>
      <w:divBdr>
        <w:top w:val="none" w:sz="0" w:space="0" w:color="auto"/>
        <w:left w:val="none" w:sz="0" w:space="0" w:color="auto"/>
        <w:bottom w:val="none" w:sz="0" w:space="0" w:color="auto"/>
        <w:right w:val="none" w:sz="0" w:space="0" w:color="auto"/>
      </w:divBdr>
    </w:div>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898633888">
      <w:bodyDiv w:val="1"/>
      <w:marLeft w:val="0"/>
      <w:marRight w:val="0"/>
      <w:marTop w:val="0"/>
      <w:marBottom w:val="0"/>
      <w:divBdr>
        <w:top w:val="none" w:sz="0" w:space="0" w:color="auto"/>
        <w:left w:val="none" w:sz="0" w:space="0" w:color="auto"/>
        <w:bottom w:val="none" w:sz="0" w:space="0" w:color="auto"/>
        <w:right w:val="none" w:sz="0" w:space="0" w:color="auto"/>
      </w:divBdr>
    </w:div>
    <w:div w:id="1011759654">
      <w:bodyDiv w:val="1"/>
      <w:marLeft w:val="0"/>
      <w:marRight w:val="0"/>
      <w:marTop w:val="0"/>
      <w:marBottom w:val="0"/>
      <w:divBdr>
        <w:top w:val="none" w:sz="0" w:space="0" w:color="auto"/>
        <w:left w:val="none" w:sz="0" w:space="0" w:color="auto"/>
        <w:bottom w:val="none" w:sz="0" w:space="0" w:color="auto"/>
        <w:right w:val="none" w:sz="0" w:space="0" w:color="auto"/>
      </w:divBdr>
    </w:div>
    <w:div w:id="1145704124">
      <w:bodyDiv w:val="1"/>
      <w:marLeft w:val="0"/>
      <w:marRight w:val="0"/>
      <w:marTop w:val="0"/>
      <w:marBottom w:val="0"/>
      <w:divBdr>
        <w:top w:val="none" w:sz="0" w:space="0" w:color="auto"/>
        <w:left w:val="none" w:sz="0" w:space="0" w:color="auto"/>
        <w:bottom w:val="none" w:sz="0" w:space="0" w:color="auto"/>
        <w:right w:val="none" w:sz="0" w:space="0" w:color="auto"/>
      </w:divBdr>
    </w:div>
    <w:div w:id="1172528714">
      <w:bodyDiv w:val="1"/>
      <w:marLeft w:val="0"/>
      <w:marRight w:val="0"/>
      <w:marTop w:val="0"/>
      <w:marBottom w:val="0"/>
      <w:divBdr>
        <w:top w:val="none" w:sz="0" w:space="0" w:color="auto"/>
        <w:left w:val="none" w:sz="0" w:space="0" w:color="auto"/>
        <w:bottom w:val="none" w:sz="0" w:space="0" w:color="auto"/>
        <w:right w:val="none" w:sz="0" w:space="0" w:color="auto"/>
      </w:divBdr>
    </w:div>
    <w:div w:id="1296988929">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56492480">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 w:id="1467233723">
      <w:bodyDiv w:val="1"/>
      <w:marLeft w:val="0"/>
      <w:marRight w:val="0"/>
      <w:marTop w:val="0"/>
      <w:marBottom w:val="0"/>
      <w:divBdr>
        <w:top w:val="none" w:sz="0" w:space="0" w:color="auto"/>
        <w:left w:val="none" w:sz="0" w:space="0" w:color="auto"/>
        <w:bottom w:val="none" w:sz="0" w:space="0" w:color="auto"/>
        <w:right w:val="none" w:sz="0" w:space="0" w:color="auto"/>
      </w:divBdr>
    </w:div>
    <w:div w:id="1636444897">
      <w:bodyDiv w:val="1"/>
      <w:marLeft w:val="0"/>
      <w:marRight w:val="0"/>
      <w:marTop w:val="0"/>
      <w:marBottom w:val="0"/>
      <w:divBdr>
        <w:top w:val="none" w:sz="0" w:space="0" w:color="auto"/>
        <w:left w:val="none" w:sz="0" w:space="0" w:color="auto"/>
        <w:bottom w:val="none" w:sz="0" w:space="0" w:color="auto"/>
        <w:right w:val="none" w:sz="0" w:space="0" w:color="auto"/>
      </w:divBdr>
    </w:div>
    <w:div w:id="1657877483">
      <w:bodyDiv w:val="1"/>
      <w:marLeft w:val="0"/>
      <w:marRight w:val="0"/>
      <w:marTop w:val="0"/>
      <w:marBottom w:val="0"/>
      <w:divBdr>
        <w:top w:val="none" w:sz="0" w:space="0" w:color="auto"/>
        <w:left w:val="none" w:sz="0" w:space="0" w:color="auto"/>
        <w:bottom w:val="none" w:sz="0" w:space="0" w:color="auto"/>
        <w:right w:val="none" w:sz="0" w:space="0" w:color="auto"/>
      </w:divBdr>
    </w:div>
    <w:div w:id="1706757239">
      <w:bodyDiv w:val="1"/>
      <w:marLeft w:val="0"/>
      <w:marRight w:val="0"/>
      <w:marTop w:val="0"/>
      <w:marBottom w:val="0"/>
      <w:divBdr>
        <w:top w:val="none" w:sz="0" w:space="0" w:color="auto"/>
        <w:left w:val="none" w:sz="0" w:space="0" w:color="auto"/>
        <w:bottom w:val="none" w:sz="0" w:space="0" w:color="auto"/>
        <w:right w:val="none" w:sz="0" w:space="0" w:color="auto"/>
      </w:divBdr>
    </w:div>
    <w:div w:id="1795562941">
      <w:bodyDiv w:val="1"/>
      <w:marLeft w:val="0"/>
      <w:marRight w:val="0"/>
      <w:marTop w:val="0"/>
      <w:marBottom w:val="0"/>
      <w:divBdr>
        <w:top w:val="none" w:sz="0" w:space="0" w:color="auto"/>
        <w:left w:val="none" w:sz="0" w:space="0" w:color="auto"/>
        <w:bottom w:val="none" w:sz="0" w:space="0" w:color="auto"/>
        <w:right w:val="none" w:sz="0" w:space="0" w:color="auto"/>
      </w:divBdr>
    </w:div>
    <w:div w:id="1807624061">
      <w:bodyDiv w:val="1"/>
      <w:marLeft w:val="0"/>
      <w:marRight w:val="0"/>
      <w:marTop w:val="0"/>
      <w:marBottom w:val="0"/>
      <w:divBdr>
        <w:top w:val="none" w:sz="0" w:space="0" w:color="auto"/>
        <w:left w:val="none" w:sz="0" w:space="0" w:color="auto"/>
        <w:bottom w:val="none" w:sz="0" w:space="0" w:color="auto"/>
        <w:right w:val="none" w:sz="0" w:space="0" w:color="auto"/>
      </w:divBdr>
    </w:div>
    <w:div w:id="1847405611">
      <w:bodyDiv w:val="1"/>
      <w:marLeft w:val="0"/>
      <w:marRight w:val="0"/>
      <w:marTop w:val="0"/>
      <w:marBottom w:val="0"/>
      <w:divBdr>
        <w:top w:val="none" w:sz="0" w:space="0" w:color="auto"/>
        <w:left w:val="none" w:sz="0" w:space="0" w:color="auto"/>
        <w:bottom w:val="none" w:sz="0" w:space="0" w:color="auto"/>
        <w:right w:val="none" w:sz="0" w:space="0" w:color="auto"/>
      </w:divBdr>
    </w:div>
    <w:div w:id="1913395320">
      <w:bodyDiv w:val="1"/>
      <w:marLeft w:val="0"/>
      <w:marRight w:val="0"/>
      <w:marTop w:val="0"/>
      <w:marBottom w:val="0"/>
      <w:divBdr>
        <w:top w:val="none" w:sz="0" w:space="0" w:color="auto"/>
        <w:left w:val="none" w:sz="0" w:space="0" w:color="auto"/>
        <w:bottom w:val="none" w:sz="0" w:space="0" w:color="auto"/>
        <w:right w:val="none" w:sz="0" w:space="0" w:color="auto"/>
      </w:divBdr>
    </w:div>
    <w:div w:id="1997605637">
      <w:bodyDiv w:val="1"/>
      <w:marLeft w:val="0"/>
      <w:marRight w:val="0"/>
      <w:marTop w:val="0"/>
      <w:marBottom w:val="0"/>
      <w:divBdr>
        <w:top w:val="none" w:sz="0" w:space="0" w:color="auto"/>
        <w:left w:val="none" w:sz="0" w:space="0" w:color="auto"/>
        <w:bottom w:val="none" w:sz="0" w:space="0" w:color="auto"/>
        <w:right w:val="none" w:sz="0" w:space="0" w:color="auto"/>
      </w:divBdr>
    </w:div>
    <w:div w:id="201787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publishing@communications.gov.au" TargetMode="External"/><Relationship Id="rId26" Type="http://schemas.openxmlformats.org/officeDocument/2006/relationships/footer" Target="footer4.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arts.gov.au" TargetMode="External"/><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pmc.gov.au/" TargetMode="Externa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http://www.communications.gov.au" TargetMode="Externa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oter" Target="footer3.xml"/><Relationship Id="rId32" Type="http://schemas.openxmlformats.org/officeDocument/2006/relationships/header" Target="header6.xml"/><Relationship Id="rId37"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mailto:media.reform@communications.gov.au" TargetMode="External"/><Relationship Id="rId36" Type="http://schemas.openxmlformats.org/officeDocument/2006/relationships/header" Target="header10.xml"/><Relationship Id="rId10" Type="http://schemas.openxmlformats.org/officeDocument/2006/relationships/image" Target="media/image2.png"/><Relationship Id="rId19" Type="http://schemas.openxmlformats.org/officeDocument/2006/relationships/hyperlink" Target="http://www.infrastructure.gov.au" TargetMode="External"/><Relationship Id="rId31"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yperlink" Target="https://www.infrastructure.gov.au/have-your-say/" TargetMode="External"/><Relationship Id="rId30" Type="http://schemas.openxmlformats.org/officeDocument/2006/relationships/image" Target="media/image5.png"/><Relationship Id="rId35"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3" Type="http://schemas.openxmlformats.org/officeDocument/2006/relationships/hyperlink" Target="https://www.acma.gov.au/publications/2023-12/report/communications-and-media-australia-how-we-watch-and-listen-content" TargetMode="External"/><Relationship Id="rId18" Type="http://schemas.openxmlformats.org/officeDocument/2006/relationships/hyperlink" Target="https://www.smashingmagazine.com/2019/12/voice-skills-google-assistant-amazon-alexa/" TargetMode="External"/><Relationship Id="rId26" Type="http://schemas.openxmlformats.org/officeDocument/2006/relationships/hyperlink" Target="https://www.accc.gov.au/about-us/publications/serial-publications/digital-platform-services-inquiry-2020-2025/digital-platform-services-inquiry-september-2023-interim-report" TargetMode="External"/><Relationship Id="rId39" Type="http://schemas.openxmlformats.org/officeDocument/2006/relationships/hyperlink" Target="https://www.accc.gov.au/about-us/publications/serial-publications/digital-platform-services-inquiry-2020-2025/digital-platform-services-inquiry-september-2023-interim-report" TargetMode="External"/><Relationship Id="rId21" Type="http://schemas.openxmlformats.org/officeDocument/2006/relationships/hyperlink" Target="https://www.accc.gov.au/about-us/publications/serial-publications/digital-platform-services-inquiry-2020-2025/digital-platform-services-inquiry-september-2023-interim-report" TargetMode="External"/><Relationship Id="rId34" Type="http://schemas.openxmlformats.org/officeDocument/2006/relationships/hyperlink" Target="https://assets.publishing.service.gov.uk/media/653f90a6d10f35000d9a6b5f/Radio_over_voice_assistant_platforms_IA_-_Published_Version__2_.pdf" TargetMode="External"/><Relationship Id="rId42" Type="http://schemas.openxmlformats.org/officeDocument/2006/relationships/hyperlink" Target="https://www.accc.gov.au/system/files/DPB%20-%20DPSI%20-%20September%202023%20Report%20-%20Interim%20Report%207%20-%20Final%2815835612.1%29.pdf" TargetMode="External"/><Relationship Id="rId47" Type="http://schemas.openxmlformats.org/officeDocument/2006/relationships/hyperlink" Target="https://www.accc.gov.au/system/files/DPB%20-%20DPSI%20-%20September%202023%20Report%20-%20Interim%20Report%207%20-%20Final%2815835612.1%29.pdf" TargetMode="External"/><Relationship Id="rId50" Type="http://schemas.openxmlformats.org/officeDocument/2006/relationships/hyperlink" Target="https://assets.publishing.service.gov.uk/media/653f90a6d10f35000d9a6b5f/Radio_over_voice_assistant_platforms_IA_-_Published_Version__2_.pdf" TargetMode="External"/><Relationship Id="rId55" Type="http://schemas.openxmlformats.org/officeDocument/2006/relationships/hyperlink" Target="https://www.accc.gov.au/system/files/DPB%20-%20DPSI%20-%20September%202023%20Report%20-%20Interim%20Report%207%20-%20Final%2815835612.1%29.pdf" TargetMode="External"/><Relationship Id="rId7" Type="http://schemas.openxmlformats.org/officeDocument/2006/relationships/hyperlink" Target="https://www.acma.gov.au/publications/2022-06/report/what-audiences-want-audience-expectations-content-safeguards" TargetMode="External"/><Relationship Id="rId12" Type="http://schemas.openxmlformats.org/officeDocument/2006/relationships/hyperlink" Target="https://www.infrastructure.gov.au/media-communications-arts/television/television-and-media-surveys" TargetMode="External"/><Relationship Id="rId17" Type="http://schemas.openxmlformats.org/officeDocument/2006/relationships/hyperlink" Target="https://www.commercialradio.com.au/Research/Share-of-Audio" TargetMode="External"/><Relationship Id="rId25" Type="http://schemas.openxmlformats.org/officeDocument/2006/relationships/hyperlink" Target="https://assets.publishing.service.gov.uk/media/653f90a6d10f35000d9a6b5f/Radio_over_voice_assistant_platforms_IA_-_Published_Version__2_.pdf" TargetMode="External"/><Relationship Id="rId33" Type="http://schemas.openxmlformats.org/officeDocument/2006/relationships/hyperlink" Target="https://assets.publishing.service.gov.uk/media/653f90a6d10f35000d9a6b5f/Radio_over_voice_assistant_platforms_IA_-_Published_Version__2_.pdf" TargetMode="External"/><Relationship Id="rId38" Type="http://schemas.openxmlformats.org/officeDocument/2006/relationships/hyperlink" Target="https://www.commercialradio.com.au/RA/media/General/Documents/Research%20Documents/TheSmartAudioReportAU2021.pdf?ext=.pdf" TargetMode="External"/><Relationship Id="rId46" Type="http://schemas.openxmlformats.org/officeDocument/2006/relationships/hyperlink" Target="https://ec.europa.eu/commission/presscorner/detail/en/ip_22_402" TargetMode="External"/><Relationship Id="rId59" Type="http://schemas.openxmlformats.org/officeDocument/2006/relationships/hyperlink" Target="https://getdigitalradio.com/wp-content/uploads/2021/10/Frontier-Economics-for-Bauer-Media-Audio-The-value-exchange-between-voice-assistant-platforms-and-radio-broadcasters-August-2021.pdf" TargetMode="External"/><Relationship Id="rId2" Type="http://schemas.openxmlformats.org/officeDocument/2006/relationships/hyperlink" Target="https://bills.parliament.uk/bills/3505" TargetMode="External"/><Relationship Id="rId16" Type="http://schemas.openxmlformats.org/officeDocument/2006/relationships/hyperlink" Target="https://www.infrastructure.gov.au/media-communications-arts/television/television-and-media-surveys" TargetMode="External"/><Relationship Id="rId20" Type="http://schemas.openxmlformats.org/officeDocument/2006/relationships/hyperlink" Target="https://www.commercialradio.com.au/Research/Other-Research-Insights/The-Smart-Audio-Report-Australia/2021" TargetMode="External"/><Relationship Id="rId29" Type="http://schemas.openxmlformats.org/officeDocument/2006/relationships/hyperlink" Target="https://www.statista.com/study/78228/consumer-electronics-in-australia/" TargetMode="External"/><Relationship Id="rId41" Type="http://schemas.openxmlformats.org/officeDocument/2006/relationships/hyperlink" Target="https://assets.publishing.service.gov.uk/media/653f90a6d10f35000d9a6b5f/Radio_over_voice_assistant_platforms_IA_-_Published_Version__2_.pdf" TargetMode="External"/><Relationship Id="rId54" Type="http://schemas.openxmlformats.org/officeDocument/2006/relationships/hyperlink" Target="https://parlinfo.aph.gov.au/parlInfo/download/committees/reportsen/RB000302/toc_pdf/CommunicationsLegislationAmendment(ProminenceandAnti-siphoning)Bill2023%5bProvisions%5d.pdf" TargetMode="External"/><Relationship Id="rId1" Type="http://schemas.openxmlformats.org/officeDocument/2006/relationships/hyperlink" Target="https://www.accc.gov.au/about-us/publications/serial-publications/digital-platform-services-inquiry-2020-2025/digital-platform-services-inquiry-september-2023-interim-report" TargetMode="External"/><Relationship Id="rId6" Type="http://schemas.openxmlformats.org/officeDocument/2006/relationships/hyperlink" Target="https://www.canberra.edu.au/research/faculty-research-centres/nmrc/digital-news-report-australia" TargetMode="External"/><Relationship Id="rId11" Type="http://schemas.openxmlformats.org/officeDocument/2006/relationships/hyperlink" Target="https://www.infrastructure.gov.au/media-communications-arts/television/television-and-media-surveys" TargetMode="External"/><Relationship Id="rId24" Type="http://schemas.openxmlformats.org/officeDocument/2006/relationships/hyperlink" Target="https://www.fortunebusinessinsights.com/smart-speaker-market-106297" TargetMode="External"/><Relationship Id="rId32" Type="http://schemas.openxmlformats.org/officeDocument/2006/relationships/hyperlink" Target="https://www.theverge.com/2021/4/1/22361687/microsoft-cortana-shut-down-ios-android-mobile-app" TargetMode="External"/><Relationship Id="rId37" Type="http://schemas.openxmlformats.org/officeDocument/2006/relationships/hyperlink" Target="https://www.acma.gov.au/publications/2023-12/report/communications-and-media-australia-how-we-watch-and-listen-content" TargetMode="External"/><Relationship Id="rId40" Type="http://schemas.openxmlformats.org/officeDocument/2006/relationships/hyperlink" Target="https://www.accc.gov.au/system/files/DPB%20-%20DPSI%20-%20September%202023%20Report%20-%20Interim%20Report%207%20-%20Final%2815835612.1%29.pdf" TargetMode="External"/><Relationship Id="rId45" Type="http://schemas.openxmlformats.org/officeDocument/2006/relationships/hyperlink" Target="https://www.accc.gov.au/system/files/DPB%20-%20DPSI%20-%20September%202023%20Report%20-%20Interim%20Report%207%20-%20Final%2815835612.1%29.pdf" TargetMode="External"/><Relationship Id="rId53" Type="http://schemas.openxmlformats.org/officeDocument/2006/relationships/hyperlink" Target="https://www.ofcom.org.uk/__data/assets/pdf_file/0022/249142/Smart-speakers-research.pdf" TargetMode="External"/><Relationship Id="rId58" Type="http://schemas.openxmlformats.org/officeDocument/2006/relationships/hyperlink" Target="https://assets.publishing.service.gov.uk/media/653f90a6d10f35000d9a6b5f/Radio_over_voice_assistant_platforms_IA_-_Published_Version__2_.pdf" TargetMode="External"/><Relationship Id="rId5" Type="http://schemas.openxmlformats.org/officeDocument/2006/relationships/hyperlink" Target="https://www.infrastructure.gov.au/media-communications-arts/television/television-and-media-surveys" TargetMode="External"/><Relationship Id="rId15" Type="http://schemas.openxmlformats.org/officeDocument/2006/relationships/hyperlink" Target="https://www.acma.gov.au/publications/2023-12/report/communications-and-media-australia-trends-and-developments-viewing-and-listening-2022-23" TargetMode="External"/><Relationship Id="rId23" Type="http://schemas.openxmlformats.org/officeDocument/2006/relationships/hyperlink" Target="https://assets.publishing.service.gov.uk/media/653f90a6d10f35000d9a6b5f/Radio_over_voice_assistant_platforms_IA_-_Published_Version__2_.pdf" TargetMode="External"/><Relationship Id="rId28" Type="http://schemas.openxmlformats.org/officeDocument/2006/relationships/hyperlink" Target="https://www.accc.gov.au/about-us/publications/serial-publications/digital-platform-services-inquiry-2020-2025/digital-platform-services-inquiry-september-2023-interim-report" TargetMode="External"/><Relationship Id="rId36" Type="http://schemas.openxmlformats.org/officeDocument/2006/relationships/hyperlink" Target="https://committees.parliament.uk/publications/42125/documents/209447/default/" TargetMode="External"/><Relationship Id="rId49" Type="http://schemas.openxmlformats.org/officeDocument/2006/relationships/hyperlink" Target="https://getdigitalradio.com/wp-content/uploads/2021/10/Frontier-Economics-for-Bauer-Media-Audio-The-value-exchange-between-voice-assistant-platforms-and-radio-broadcasters-August-2021.pdf" TargetMode="External"/><Relationship Id="rId57" Type="http://schemas.openxmlformats.org/officeDocument/2006/relationships/hyperlink" Target="https://assets.publishing.service.gov.uk/media/653f90a6d10f35000d9a6b5f/Radio_over_voice_assistant_platforms_IA_-_Published_Version__2_.pdf" TargetMode="External"/><Relationship Id="rId10" Type="http://schemas.openxmlformats.org/officeDocument/2006/relationships/hyperlink" Target="https://www.abc.net.au/emergency/how-your-phone-can-keep-you-safe-in-an-emergency/12830330" TargetMode="External"/><Relationship Id="rId19" Type="http://schemas.openxmlformats.org/officeDocument/2006/relationships/hyperlink" Target="https://www.acma.gov.au/publications/2023-12/report/communications-and-media-australia-how-we-watch-and-listen-content" TargetMode="External"/><Relationship Id="rId31" Type="http://schemas.openxmlformats.org/officeDocument/2006/relationships/hyperlink" Target="https://www.statista.com/study/78228/consumer-electronics-in-australia/" TargetMode="External"/><Relationship Id="rId44" Type="http://schemas.openxmlformats.org/officeDocument/2006/relationships/hyperlink" Target="https://competition-policy.ec.europa.eu/document/download/c74fd54d-7cbb-41c5-aad5-0175be7b8a99_en" TargetMode="External"/><Relationship Id="rId52" Type="http://schemas.openxmlformats.org/officeDocument/2006/relationships/hyperlink" Target="https://assets.publishing.service.gov.uk/media/653f90a6d10f35000d9a6b5f/Radio_over_voice_assistant_platforms_IA_-_Published_Version__2_.pdf" TargetMode="External"/><Relationship Id="rId4" Type="http://schemas.openxmlformats.org/officeDocument/2006/relationships/hyperlink" Target="https://www.aph.gov.au/Parliamentary_Business/Committees/Senate/Environment_and_Communications/ProminenceAntiSiphoning/Report" TargetMode="External"/><Relationship Id="rId9" Type="http://schemas.openxmlformats.org/officeDocument/2006/relationships/hyperlink" Target="https://www.healthdirect.gov.au/emergency-apps-and-online-tools" TargetMode="External"/><Relationship Id="rId14" Type="http://schemas.openxmlformats.org/officeDocument/2006/relationships/hyperlink" Target="https://www.infrastructure.gov.au/media-communications-arts/television/television-and-media-surveys" TargetMode="External"/><Relationship Id="rId22" Type="http://schemas.openxmlformats.org/officeDocument/2006/relationships/hyperlink" Target="https://www.statista.com/forecasts/1187985/smart-speaker-ownership-by-brand-in-australia" TargetMode="External"/><Relationship Id="rId27" Type="http://schemas.openxmlformats.org/officeDocument/2006/relationships/hyperlink" Target="https://www.researchgate.net/publication/334681479_AlexaGoogle_Home_Forensics" TargetMode="External"/><Relationship Id="rId30" Type="http://schemas.openxmlformats.org/officeDocument/2006/relationships/hyperlink" Target="https://techreport.com/statistics/voice-search-statistics/" TargetMode="External"/><Relationship Id="rId35" Type="http://schemas.openxmlformats.org/officeDocument/2006/relationships/hyperlink" Target="https://bills.parliament.uk/bills/3505" TargetMode="External"/><Relationship Id="rId43" Type="http://schemas.openxmlformats.org/officeDocument/2006/relationships/hyperlink" Target="https://www.accc.gov.au/system/files/DPB%20-%20DPSI%20-%20September%202023%20Report%20-%20Interim%20Report%207%20-%20Final%2815835612.1%29.pdf" TargetMode="External"/><Relationship Id="rId48" Type="http://schemas.openxmlformats.org/officeDocument/2006/relationships/hyperlink" Target="https://bills.parliament.uk/bills/3505" TargetMode="External"/><Relationship Id="rId56" Type="http://schemas.openxmlformats.org/officeDocument/2006/relationships/hyperlink" Target="https://ec.europa.eu/commission/presscorner/detail/en/ip_22_402" TargetMode="External"/><Relationship Id="rId8" Type="http://schemas.openxmlformats.org/officeDocument/2006/relationships/hyperlink" Target="https://www.aph.gov.au/Parliamentary_Business/Committees/Senate/Finance_and_Public_Administration/Bushfirerecovery" TargetMode="External"/><Relationship Id="rId51" Type="http://schemas.openxmlformats.org/officeDocument/2006/relationships/hyperlink" Target="https://assets.publishing.service.gov.uk/media/653f90a6d10f35000d9a6b5f/Radio_over_voice_assistant_platforms_IA_-_Published_Version__2_.pdf" TargetMode="External"/><Relationship Id="rId3" Type="http://schemas.openxmlformats.org/officeDocument/2006/relationships/hyperlink" Target="https://assets.publishing.service.gov.uk/media/653f90a6d10f35000d9a6b5f/Radio_over_voice_assistant_platforms_IA_-_Published_Version__2_.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workspace.internal.dotars.gov.au/sites/OSMAPA/BTP/Radio%20Future%20Policy%20Development%202023/Radio%20Prominence/Consultation%20paper/Data%20crunching%20for%20consultation%20pap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Top 10 brands</a:t>
            </a:r>
            <a:r>
              <a:rPr lang="en-AU" baseline="0"/>
              <a:t> - s</a:t>
            </a:r>
            <a:r>
              <a:rPr lang="en-AU"/>
              <a:t>hare of respondents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Statista!$B$6</c:f>
              <c:strCache>
                <c:ptCount val="1"/>
                <c:pt idx="0">
                  <c:v>Share of respondents</c:v>
                </c:pt>
              </c:strCache>
            </c:strRef>
          </c:tx>
          <c:spPr>
            <a:solidFill>
              <a:schemeClr val="accent1"/>
            </a:solidFill>
            <a:ln>
              <a:noFill/>
            </a:ln>
            <a:effectLst/>
          </c:spPr>
          <c:invertIfNegative val="0"/>
          <c:dLbls>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Statista!$A$7:$A$16</c:f>
              <c:strCache>
                <c:ptCount val="10"/>
                <c:pt idx="0">
                  <c:v>Google Home</c:v>
                </c:pt>
                <c:pt idx="1">
                  <c:v>Amazon Echo</c:v>
                </c:pt>
                <c:pt idx="2">
                  <c:v>Google Nest</c:v>
                </c:pt>
                <c:pt idx="3">
                  <c:v>Apple HomePod</c:v>
                </c:pt>
                <c:pt idx="4">
                  <c:v>Bose</c:v>
                </c:pt>
                <c:pt idx="5">
                  <c:v>JBL</c:v>
                </c:pt>
                <c:pt idx="6">
                  <c:v>Edifier</c:v>
                </c:pt>
                <c:pt idx="7">
                  <c:v>Bowers &amp; Wilkins</c:v>
                </c:pt>
                <c:pt idx="8">
                  <c:v>Denon</c:v>
                </c:pt>
                <c:pt idx="9">
                  <c:v>Sonos</c:v>
                </c:pt>
              </c:strCache>
            </c:strRef>
          </c:cat>
          <c:val>
            <c:numRef>
              <c:f>Statista!$B$7:$B$16</c:f>
              <c:numCache>
                <c:formatCode>0%</c:formatCode>
                <c:ptCount val="10"/>
                <c:pt idx="0">
                  <c:v>0.39</c:v>
                </c:pt>
                <c:pt idx="1">
                  <c:v>0.33</c:v>
                </c:pt>
                <c:pt idx="2">
                  <c:v>0.23</c:v>
                </c:pt>
                <c:pt idx="3">
                  <c:v>0.2</c:v>
                </c:pt>
                <c:pt idx="4">
                  <c:v>0.13</c:v>
                </c:pt>
                <c:pt idx="5">
                  <c:v>0.1</c:v>
                </c:pt>
                <c:pt idx="6">
                  <c:v>0.06</c:v>
                </c:pt>
                <c:pt idx="7">
                  <c:v>0.05</c:v>
                </c:pt>
                <c:pt idx="8">
                  <c:v>0.05</c:v>
                </c:pt>
                <c:pt idx="9">
                  <c:v>0.05</c:v>
                </c:pt>
              </c:numCache>
            </c:numRef>
          </c:val>
          <c:extLst>
            <c:ext xmlns:c16="http://schemas.microsoft.com/office/drawing/2014/chart" uri="{C3380CC4-5D6E-409C-BE32-E72D297353CC}">
              <c16:uniqueId val="{00000000-5E0E-46D7-9EE4-6B6B2568C7A2}"/>
            </c:ext>
          </c:extLst>
        </c:ser>
        <c:dLbls>
          <c:showLegendKey val="0"/>
          <c:showVal val="0"/>
          <c:showCatName val="0"/>
          <c:showSerName val="0"/>
          <c:showPercent val="0"/>
          <c:showBubbleSize val="0"/>
        </c:dLbls>
        <c:gapWidth val="219"/>
        <c:axId val="507350144"/>
        <c:axId val="507350472"/>
      </c:barChart>
      <c:catAx>
        <c:axId val="50735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350472"/>
        <c:crosses val="autoZero"/>
        <c:auto val="1"/>
        <c:lblAlgn val="ctr"/>
        <c:lblOffset val="100"/>
        <c:noMultiLvlLbl val="0"/>
      </c:catAx>
      <c:valAx>
        <c:axId val="507350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350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57A357-392E-4EF4-B125-C09BB7B0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16181</Words>
  <Characters>92233</Characters>
  <Application>Microsoft Office Word</Application>
  <DocSecurity>2</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2024-09-26T23:58:00Z</dcterms:created>
  <dcterms:modified xsi:type="dcterms:W3CDTF">2024-09-27T00:12:00Z</dcterms:modified>
  <cp:contentStatus/>
</cp:coreProperties>
</file>