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0E1C4" w14:textId="77777777" w:rsidR="00F82613" w:rsidRDefault="00F82CA0" w:rsidP="00B413C9">
      <w:pPr>
        <w:spacing w:before="480"/>
      </w:pPr>
      <w:r>
        <w:rPr>
          <w:noProof/>
          <w:lang w:eastAsia="en-AU"/>
        </w:rPr>
        <mc:AlternateContent>
          <mc:Choice Requires="wps">
            <w:drawing>
              <wp:anchor distT="0" distB="0" distL="114300" distR="114300" simplePos="0" relativeHeight="251658241" behindDoc="0" locked="1" layoutInCell="1" allowOverlap="1" wp14:anchorId="08FD8521" wp14:editId="00E8FCD6">
                <wp:simplePos x="0" y="0"/>
                <wp:positionH relativeFrom="page">
                  <wp:align>center</wp:align>
                </wp:positionH>
                <wp:positionV relativeFrom="page">
                  <wp:align>bottom</wp:align>
                </wp:positionV>
                <wp:extent cx="10691640" cy="7196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691640" cy="719640"/>
                        </a:xfrm>
                        <a:prstGeom prst="rect">
                          <a:avLst/>
                        </a:prstGeom>
                        <a:noFill/>
                        <a:ln w="6350">
                          <a:noFill/>
                        </a:ln>
                      </wps:spPr>
                      <wps:txbx>
                        <w:txbxContent>
                          <w:p w14:paraId="41C8A433" w14:textId="77777777" w:rsidR="006F3D68" w:rsidRDefault="006F3D68" w:rsidP="00F82CA0">
                            <w:pPr>
                              <w:pStyle w:val="SecurityMarker"/>
                            </w:pPr>
                          </w:p>
                        </w:txbxContent>
                      </wps:txbx>
                      <wps:bodyPr rot="0" spcFirstLastPara="0" vertOverflow="overflow" horzOverflow="overflow" vert="horz" wrap="square" lIns="64800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8521" id="_x0000_t202" coordsize="21600,21600" o:spt="202" path="m,l,21600r21600,l21600,xe">
                <v:stroke joinstyle="miter"/>
                <v:path gradientshapeok="t" o:connecttype="rect"/>
              </v:shapetype>
              <v:shape id="Text Box 22" o:spid="_x0000_s1026" type="#_x0000_t202" style="position:absolute;margin-left:0;margin-top:0;width:841.85pt;height:56.6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" filled="f" stroked="f" strokeweight=".5pt">
                <v:textbox inset="18mm,0,18mm,7mm">
                  <w:txbxContent>
                    <w:p w14:paraId="41C8A433" w14:textId="77777777" w:rsidR="006F3D68" w:rsidRDefault="006F3D68" w:rsidP="00F82CA0">
                      <w:pPr>
                        <w:pStyle w:val="SecurityMarker"/>
                      </w:pPr>
                    </w:p>
                  </w:txbxContent>
                </v:textbox>
                <w10:wrap anchorx="page" anchory="page"/>
                <w10:anchorlock/>
              </v:shape>
            </w:pict>
          </mc:Fallback>
        </mc:AlternateContent>
      </w:r>
      <w:r w:rsidR="00546218">
        <w:rPr>
          <w:noProof/>
          <w:lang w:eastAsia="en-AU"/>
        </w:rPr>
        <w:drawing>
          <wp:anchor distT="0" distB="0" distL="114300" distR="114300" simplePos="0" relativeHeight="251658240" behindDoc="1" locked="1" layoutInCell="1" allowOverlap="1" wp14:anchorId="053859EA" wp14:editId="5DDE1403">
            <wp:simplePos x="0" y="0"/>
            <wp:positionH relativeFrom="page">
              <wp:align>right</wp:align>
            </wp:positionH>
            <wp:positionV relativeFrom="page">
              <wp:align>bottom</wp:align>
            </wp:positionV>
            <wp:extent cx="10692000" cy="3595320"/>
            <wp:effectExtent l="0" t="0" r="0" b="571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00F82613">
        <w:rPr>
          <w:noProof/>
          <w:lang w:eastAsia="en-AU"/>
        </w:rPr>
        <w:drawing>
          <wp:inline distT="0" distB="0" distL="0" distR="0" wp14:anchorId="2BB2B0A8" wp14:editId="012FF766">
            <wp:extent cx="3647614" cy="669240"/>
            <wp:effectExtent l="0" t="0" r="0" b="0"/>
            <wp:docPr id="13" name="Picture 13"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2681F8F7" w14:textId="77777777" w:rsidR="00F82613" w:rsidRPr="00B16DFF" w:rsidRDefault="00F82613" w:rsidP="00DE4FE2">
      <w:pPr>
        <w:pStyle w:val="Subtitle"/>
        <w:rPr>
          <w:color w:val="auto"/>
          <w:sz w:val="60"/>
          <w:szCs w:val="60"/>
        </w:rPr>
      </w:pPr>
      <w:r w:rsidRPr="00B16DFF">
        <w:rPr>
          <w:color w:val="auto"/>
          <w:sz w:val="60"/>
          <w:szCs w:val="60"/>
        </w:rPr>
        <w:t>Postal Services Modernisation</w:t>
      </w:r>
    </w:p>
    <w:p w14:paraId="6338F09F" w14:textId="77777777" w:rsidR="00DE4FE2" w:rsidRDefault="00445218" w:rsidP="00DE4FE2">
      <w:pPr>
        <w:pStyle w:val="Subtitle"/>
      </w:pPr>
      <w:r>
        <w:t xml:space="preserve">Discussion </w:t>
      </w:r>
      <w:r w:rsidR="00070C2A">
        <w:t>Paper</w:t>
      </w:r>
    </w:p>
    <w:p w14:paraId="1A73FC40" w14:textId="77777777" w:rsidR="00DE4FE2" w:rsidRDefault="00F82613" w:rsidP="00DE4FE2">
      <w:pPr>
        <w:pStyle w:val="CoverDate"/>
      </w:pPr>
      <w:r>
        <w:t xml:space="preserve">March </w:t>
      </w:r>
      <w:r w:rsidR="00C2634D">
        <w:t>2023</w:t>
      </w:r>
    </w:p>
    <w:p w14:paraId="6EA0D9B8" w14:textId="77777777" w:rsidR="00DE4FE2" w:rsidRDefault="00DE4FE2"/>
    <w:p w14:paraId="2BCD6A12" w14:textId="77777777" w:rsidR="00DE4FE2" w:rsidRDefault="007730A6">
      <w:pPr>
        <w:sectPr w:rsidR="00DE4FE2" w:rsidSect="00CA058E">
          <w:headerReference w:type="even" r:id="rId14"/>
          <w:headerReference w:type="default" r:id="rId15"/>
          <w:footerReference w:type="even" r:id="rId16"/>
          <w:footerReference w:type="default" r:id="rId17"/>
          <w:pgSz w:w="11906" w:h="16838" w:code="9"/>
          <w:pgMar w:top="1021" w:right="2268" w:bottom="1021" w:left="340" w:header="0" w:footer="397" w:gutter="0"/>
          <w:cols w:space="708"/>
          <w:titlePg/>
          <w:docGrid w:linePitch="360"/>
        </w:sectPr>
      </w:pPr>
      <w:r>
        <w:rPr>
          <w:noProof/>
        </w:rPr>
        <w:drawing>
          <wp:inline distT="0" distB="0" distL="0" distR="0" wp14:anchorId="2832B9C8" wp14:editId="3D0DEA33">
            <wp:extent cx="5410200" cy="3609713"/>
            <wp:effectExtent l="0" t="0" r="0" b="0"/>
            <wp:docPr id="17" name="Picture 17" descr="An image of a woman and man in-front of an Australia Post parcel locker 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4947" cy="3619552"/>
                    </a:xfrm>
                    <a:prstGeom prst="rect">
                      <a:avLst/>
                    </a:prstGeom>
                    <a:noFill/>
                    <a:ln>
                      <a:noFill/>
                    </a:ln>
                  </pic:spPr>
                </pic:pic>
              </a:graphicData>
            </a:graphic>
          </wp:inline>
        </w:drawing>
      </w:r>
    </w:p>
    <w:p w14:paraId="026B02B1" w14:textId="77777777" w:rsidR="000E5674" w:rsidRPr="000E5674" w:rsidRDefault="000E5674" w:rsidP="00FB78D1">
      <w:pPr>
        <w:pStyle w:val="NoSpacing"/>
        <w:spacing w:before="80"/>
      </w:pPr>
      <w:r w:rsidRPr="000E5674">
        <w:lastRenderedPageBreak/>
        <w:t xml:space="preserve">© Commonwealth of </w:t>
      </w:r>
      <w:r w:rsidRPr="006A0737">
        <w:t>Australia 202</w:t>
      </w:r>
      <w:r w:rsidR="00566708">
        <w:t>3</w:t>
      </w:r>
    </w:p>
    <w:p w14:paraId="5E530515" w14:textId="77777777" w:rsidR="006A0737" w:rsidRDefault="006A0737" w:rsidP="00FB78D1">
      <w:pPr>
        <w:pStyle w:val="NoSpacing"/>
        <w:spacing w:before="80"/>
        <w:rPr>
          <w:b/>
          <w:kern w:val="0"/>
          <w:lang w:val="x-none"/>
        </w:rPr>
      </w:pPr>
    </w:p>
    <w:p w14:paraId="31F6ED18" w14:textId="77777777" w:rsidR="00FC4F5D" w:rsidRDefault="00FC4F5D" w:rsidP="00C70588">
      <w:pPr>
        <w:pStyle w:val="ImprintHeading"/>
        <w:spacing w:after="80"/>
        <w:sectPr w:rsidR="00FC4F5D" w:rsidSect="00B07130">
          <w:headerReference w:type="default" r:id="rId19"/>
          <w:footerReference w:type="default" r:id="rId20"/>
          <w:headerReference w:type="first" r:id="rId21"/>
          <w:footerReference w:type="first" r:id="rId22"/>
          <w:pgSz w:w="11906" w:h="16838" w:code="9"/>
          <w:pgMar w:top="1021" w:right="1021" w:bottom="1021" w:left="1021" w:header="340" w:footer="397" w:gutter="0"/>
          <w:cols w:num="2" w:space="708"/>
          <w:docGrid w:linePitch="360"/>
        </w:sectPr>
      </w:pPr>
    </w:p>
    <w:p w14:paraId="68F282DD" w14:textId="77777777" w:rsidR="00902D70" w:rsidRPr="000E5674" w:rsidRDefault="00902D70" w:rsidP="00C70588">
      <w:pPr>
        <w:pStyle w:val="ImprintHeading"/>
        <w:spacing w:after="80"/>
      </w:pPr>
      <w:r w:rsidRPr="000E5674">
        <w:t>Ownership of intellectual property rights in this publication</w:t>
      </w:r>
    </w:p>
    <w:p w14:paraId="3A934DA0" w14:textId="77777777" w:rsidR="00902D70" w:rsidRPr="000E5674" w:rsidRDefault="00902D70" w:rsidP="00902D70">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4015B7D6" w14:textId="77777777" w:rsidR="00FC4F5D" w:rsidRDefault="00FC4F5D" w:rsidP="00902D70">
      <w:pPr>
        <w:pStyle w:val="ImprintHeading"/>
        <w:spacing w:before="120" w:after="80"/>
      </w:pPr>
    </w:p>
    <w:p w14:paraId="1C3A55E0" w14:textId="77777777" w:rsidR="00902D70" w:rsidRPr="000E5674" w:rsidRDefault="00902D70" w:rsidP="00902D70">
      <w:pPr>
        <w:pStyle w:val="ImprintHeading"/>
        <w:spacing w:before="120" w:after="80"/>
      </w:pPr>
      <w:r w:rsidRPr="000E5674">
        <w:t>Disclaimer</w:t>
      </w:r>
    </w:p>
    <w:p w14:paraId="04FD30A5" w14:textId="77777777" w:rsidR="00902D70" w:rsidRPr="000E5674" w:rsidRDefault="00902D70" w:rsidP="00902D70">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003FDB40" w14:textId="77777777" w:rsidR="00902D70" w:rsidRDefault="00902D70" w:rsidP="00902D70">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2CCAC74B" w14:textId="77777777" w:rsidR="006A0737" w:rsidRDefault="006A0737" w:rsidP="00902D70">
      <w:pPr>
        <w:pStyle w:val="ImprintHeading"/>
        <w:spacing w:before="120" w:after="80"/>
        <w:rPr>
          <w:lang w:val="en-US"/>
        </w:rPr>
      </w:pPr>
    </w:p>
    <w:p w14:paraId="7A4C660E" w14:textId="77777777" w:rsidR="00902D70" w:rsidRPr="000E5674" w:rsidRDefault="00902D70" w:rsidP="00C70588">
      <w:pPr>
        <w:pStyle w:val="ImprintHeading"/>
        <w:spacing w:before="0" w:after="80"/>
      </w:pPr>
      <w:r w:rsidRPr="000E5674">
        <w:t>Use of the Coat of Arms</w:t>
      </w:r>
    </w:p>
    <w:p w14:paraId="5FF41F32" w14:textId="77777777" w:rsidR="00902D70" w:rsidRPr="000E5674" w:rsidRDefault="00902D70" w:rsidP="00902D70">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23" w:tooltip="Department of Prime Minister and Cabinet website" w:history="1">
        <w:r w:rsidRPr="0063722A">
          <w:rPr>
            <w:rStyle w:val="Hyperlink"/>
            <w:lang w:val="x-none"/>
          </w:rPr>
          <w:t>http://www.pmc.gov.au</w:t>
        </w:r>
      </w:hyperlink>
      <w:r w:rsidRPr="000E5674">
        <w:rPr>
          <w:lang w:val="x-none"/>
        </w:rPr>
        <w:t>.</w:t>
      </w:r>
    </w:p>
    <w:p w14:paraId="335DA199" w14:textId="77777777" w:rsidR="00FC4F5D" w:rsidRDefault="00FC4F5D" w:rsidP="00902D70">
      <w:pPr>
        <w:pStyle w:val="ImprintHeading"/>
        <w:spacing w:before="120" w:after="80"/>
      </w:pPr>
    </w:p>
    <w:p w14:paraId="2A0D3BA8" w14:textId="77777777" w:rsidR="00902D70" w:rsidRPr="000E5674" w:rsidRDefault="00902D70" w:rsidP="00902D70">
      <w:pPr>
        <w:pStyle w:val="ImprintHeading"/>
        <w:spacing w:before="120" w:after="80"/>
      </w:pPr>
      <w:r w:rsidRPr="000E5674">
        <w:t>Contact us</w:t>
      </w:r>
    </w:p>
    <w:p w14:paraId="58B66409" w14:textId="77777777" w:rsidR="00902D70" w:rsidRPr="000E5674" w:rsidRDefault="00902D70" w:rsidP="00902D70">
      <w:pPr>
        <w:spacing w:before="120"/>
        <w:rPr>
          <w:lang w:val="x-none"/>
        </w:rPr>
      </w:pPr>
      <w:r w:rsidRPr="000E5674">
        <w:rPr>
          <w:lang w:val="x-none"/>
        </w:rPr>
        <w:t xml:space="preserve">This publication is available in </w:t>
      </w:r>
      <w:r w:rsidRPr="00C70588">
        <w:rPr>
          <w:lang w:val="x-none"/>
        </w:rPr>
        <w:t>hard copy</w:t>
      </w:r>
      <w:r w:rsidR="00101546" w:rsidRPr="00C70588">
        <w:rPr>
          <w:lang w:val="x-none"/>
        </w:rPr>
        <w:t xml:space="preserve">, </w:t>
      </w:r>
      <w:r w:rsidRPr="00C70588">
        <w:rPr>
          <w:lang w:val="x-none"/>
        </w:rPr>
        <w:t>PDF format</w:t>
      </w:r>
      <w:r w:rsidR="00101546" w:rsidRPr="00C70588">
        <w:rPr>
          <w:lang w:val="x-none"/>
        </w:rPr>
        <w:t xml:space="preserve"> and </w:t>
      </w:r>
      <w:r w:rsidR="00DB59A7" w:rsidRPr="00C70588">
        <w:rPr>
          <w:lang w:val="x-none"/>
        </w:rPr>
        <w:t>Word format</w:t>
      </w:r>
      <w:r w:rsidRPr="000E5674">
        <w:rPr>
          <w:lang w:val="x-none"/>
        </w:rPr>
        <w:t>.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68289C76" w14:textId="77777777" w:rsidR="00902D70" w:rsidRPr="00214F32" w:rsidRDefault="00902D70" w:rsidP="00902D70">
      <w:pPr>
        <w:spacing w:before="120"/>
        <w:rPr>
          <w:lang w:val="en-US"/>
        </w:rPr>
      </w:pPr>
      <w:r w:rsidRPr="000E5674">
        <w:rPr>
          <w:lang w:val="x-none"/>
        </w:rPr>
        <w:t xml:space="preserve">Email: </w:t>
      </w:r>
      <w:hyperlink r:id="rId24" w:history="1">
        <w:r w:rsidR="006A0737" w:rsidRPr="00C70588">
          <w:rPr>
            <w:rStyle w:val="Hyperlink"/>
            <w:kern w:val="12"/>
          </w:rPr>
          <w:t>publishing@communications.gov.au</w:t>
        </w:r>
      </w:hyperlink>
      <w:r w:rsidR="006A0737" w:rsidRPr="00C70588">
        <w:rPr>
          <w:i/>
          <w:kern w:val="12"/>
        </w:rPr>
        <w:t xml:space="preserve"> </w:t>
      </w:r>
    </w:p>
    <w:p w14:paraId="790749FC" w14:textId="77777777" w:rsidR="00902D70" w:rsidRDefault="00902D70" w:rsidP="00902D70">
      <w:pPr>
        <w:spacing w:before="120"/>
        <w:rPr>
          <w:kern w:val="12"/>
          <w:highlight w:val="yellow"/>
        </w:rPr>
      </w:pPr>
      <w:r w:rsidRPr="000E5674">
        <w:rPr>
          <w:lang w:val="x-none"/>
        </w:rPr>
        <w:t>Website:</w:t>
      </w:r>
      <w:r>
        <w:rPr>
          <w:lang w:val="en-US"/>
        </w:rPr>
        <w:t xml:space="preserve"> </w:t>
      </w:r>
      <w:hyperlink r:id="rId25" w:history="1">
        <w:r w:rsidR="00E66FFE" w:rsidRPr="00F52583">
          <w:rPr>
            <w:rStyle w:val="Hyperlink"/>
          </w:rPr>
          <w:t>www.infrastructure.gov.au/HYSAusPost</w:t>
        </w:r>
      </w:hyperlink>
      <w:r w:rsidR="00E66FFE">
        <w:rPr>
          <w:bCs/>
        </w:rPr>
        <w:t xml:space="preserve"> </w:t>
      </w:r>
    </w:p>
    <w:p w14:paraId="27AE30B3" w14:textId="77777777" w:rsidR="00FC4F5D" w:rsidRDefault="00FC4F5D" w:rsidP="00902D70">
      <w:pPr>
        <w:spacing w:before="120"/>
        <w:rPr>
          <w:lang w:val="en-US"/>
        </w:rPr>
        <w:sectPr w:rsidR="00FC4F5D" w:rsidSect="00F52583">
          <w:type w:val="continuous"/>
          <w:pgSz w:w="11906" w:h="16838" w:code="9"/>
          <w:pgMar w:top="1021" w:right="1021" w:bottom="1021" w:left="1021" w:header="340" w:footer="397" w:gutter="0"/>
          <w:cols w:space="708"/>
          <w:docGrid w:linePitch="360"/>
        </w:sectPr>
      </w:pPr>
    </w:p>
    <w:p w14:paraId="608F0915" w14:textId="77777777" w:rsidR="00DB59A7" w:rsidRPr="00214F32" w:rsidRDefault="00DB59A7" w:rsidP="00902D70">
      <w:pPr>
        <w:spacing w:before="120"/>
        <w:rPr>
          <w:lang w:val="en-US"/>
        </w:rPr>
      </w:pPr>
    </w:p>
    <w:p w14:paraId="6A5C6476" w14:textId="77777777" w:rsidR="009D2721" w:rsidRDefault="00546218">
      <w:pPr>
        <w:suppressAutoHyphens w:val="0"/>
        <w:sectPr w:rsidR="009D2721" w:rsidSect="00FC4F5D">
          <w:type w:val="continuous"/>
          <w:pgSz w:w="11906" w:h="16838" w:code="9"/>
          <w:pgMar w:top="1021" w:right="1021" w:bottom="1021" w:left="1021" w:header="340" w:footer="397" w:gutter="0"/>
          <w:cols w:num="2" w:space="708"/>
          <w:docGrid w:linePitch="360"/>
        </w:sectPr>
      </w:pPr>
      <w:r>
        <w:br w:type="page"/>
      </w:r>
    </w:p>
    <w:p w14:paraId="7586EA0A" w14:textId="77777777" w:rsidR="00DE4FE2" w:rsidRDefault="002B7197" w:rsidP="00CF6CFD">
      <w:pPr>
        <w:pStyle w:val="TOCHeading"/>
      </w:pPr>
      <w:r>
        <w:t>Table of C</w:t>
      </w:r>
      <w:r w:rsidR="00DE4FE2">
        <w:t>ontents</w:t>
      </w:r>
    </w:p>
    <w:p w14:paraId="53CD8668" w14:textId="77777777" w:rsidR="00EE0679"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28465206" w:history="1">
        <w:r w:rsidR="00EE0679" w:rsidRPr="00A7265A">
          <w:rPr>
            <w:rStyle w:val="Hyperlink"/>
            <w:noProof/>
          </w:rPr>
          <w:t>Executive Summary</w:t>
        </w:r>
        <w:r w:rsidR="00EE0679">
          <w:rPr>
            <w:noProof/>
            <w:webHidden/>
          </w:rPr>
          <w:tab/>
        </w:r>
        <w:r w:rsidR="00EE0679">
          <w:rPr>
            <w:noProof/>
            <w:webHidden/>
          </w:rPr>
          <w:fldChar w:fldCharType="begin"/>
        </w:r>
        <w:r w:rsidR="00EE0679">
          <w:rPr>
            <w:noProof/>
            <w:webHidden/>
          </w:rPr>
          <w:instrText xml:space="preserve"> PAGEREF _Toc128465206 \h </w:instrText>
        </w:r>
        <w:r w:rsidR="00EE0679">
          <w:rPr>
            <w:noProof/>
            <w:webHidden/>
          </w:rPr>
        </w:r>
        <w:r w:rsidR="00EE0679">
          <w:rPr>
            <w:noProof/>
            <w:webHidden/>
          </w:rPr>
          <w:fldChar w:fldCharType="separate"/>
        </w:r>
        <w:r w:rsidR="00EE0679">
          <w:rPr>
            <w:noProof/>
            <w:webHidden/>
          </w:rPr>
          <w:t>4</w:t>
        </w:r>
        <w:r w:rsidR="00EE0679">
          <w:rPr>
            <w:noProof/>
            <w:webHidden/>
          </w:rPr>
          <w:fldChar w:fldCharType="end"/>
        </w:r>
      </w:hyperlink>
    </w:p>
    <w:p w14:paraId="0EAA1887" w14:textId="77777777" w:rsidR="00EE0679" w:rsidRDefault="003726DA">
      <w:pPr>
        <w:pStyle w:val="TOC2"/>
        <w:tabs>
          <w:tab w:val="right" w:pos="9854"/>
        </w:tabs>
        <w:rPr>
          <w:rFonts w:eastAsiaTheme="minorEastAsia"/>
          <w:noProof/>
          <w:color w:val="auto"/>
          <w:lang w:eastAsia="en-AU"/>
        </w:rPr>
      </w:pPr>
      <w:hyperlink w:anchor="_Toc128465207" w:history="1">
        <w:r w:rsidR="00EE0679" w:rsidRPr="00A7265A">
          <w:rPr>
            <w:rStyle w:val="Hyperlink"/>
            <w:noProof/>
          </w:rPr>
          <w:t>Making a submission or comment</w:t>
        </w:r>
        <w:r w:rsidR="00EE0679">
          <w:rPr>
            <w:noProof/>
            <w:webHidden/>
          </w:rPr>
          <w:tab/>
        </w:r>
        <w:r w:rsidR="00EE0679">
          <w:rPr>
            <w:noProof/>
            <w:webHidden/>
          </w:rPr>
          <w:fldChar w:fldCharType="begin"/>
        </w:r>
        <w:r w:rsidR="00EE0679">
          <w:rPr>
            <w:noProof/>
            <w:webHidden/>
          </w:rPr>
          <w:instrText xml:space="preserve"> PAGEREF _Toc128465207 \h </w:instrText>
        </w:r>
        <w:r w:rsidR="00EE0679">
          <w:rPr>
            <w:noProof/>
            <w:webHidden/>
          </w:rPr>
        </w:r>
        <w:r w:rsidR="00EE0679">
          <w:rPr>
            <w:noProof/>
            <w:webHidden/>
          </w:rPr>
          <w:fldChar w:fldCharType="separate"/>
        </w:r>
        <w:r w:rsidR="00EE0679">
          <w:rPr>
            <w:noProof/>
            <w:webHidden/>
          </w:rPr>
          <w:t>7</w:t>
        </w:r>
        <w:r w:rsidR="00EE0679">
          <w:rPr>
            <w:noProof/>
            <w:webHidden/>
          </w:rPr>
          <w:fldChar w:fldCharType="end"/>
        </w:r>
      </w:hyperlink>
    </w:p>
    <w:p w14:paraId="2E7BB73B" w14:textId="77777777" w:rsidR="00EE0679" w:rsidRDefault="003726DA">
      <w:pPr>
        <w:pStyle w:val="TOC2"/>
        <w:tabs>
          <w:tab w:val="right" w:pos="9854"/>
        </w:tabs>
        <w:rPr>
          <w:rFonts w:eastAsiaTheme="minorEastAsia"/>
          <w:noProof/>
          <w:color w:val="auto"/>
          <w:lang w:eastAsia="en-AU"/>
        </w:rPr>
      </w:pPr>
      <w:hyperlink w:anchor="_Toc128465208" w:history="1">
        <w:r w:rsidR="00EE0679" w:rsidRPr="00A7265A">
          <w:rPr>
            <w:rStyle w:val="Hyperlink"/>
            <w:noProof/>
          </w:rPr>
          <w:t>Publication of submissions and confidentiality</w:t>
        </w:r>
        <w:r w:rsidR="00EE0679">
          <w:rPr>
            <w:noProof/>
            <w:webHidden/>
          </w:rPr>
          <w:tab/>
        </w:r>
        <w:r w:rsidR="00EE0679">
          <w:rPr>
            <w:noProof/>
            <w:webHidden/>
          </w:rPr>
          <w:fldChar w:fldCharType="begin"/>
        </w:r>
        <w:r w:rsidR="00EE0679">
          <w:rPr>
            <w:noProof/>
            <w:webHidden/>
          </w:rPr>
          <w:instrText xml:space="preserve"> PAGEREF _Toc128465208 \h </w:instrText>
        </w:r>
        <w:r w:rsidR="00EE0679">
          <w:rPr>
            <w:noProof/>
            <w:webHidden/>
          </w:rPr>
        </w:r>
        <w:r w:rsidR="00EE0679">
          <w:rPr>
            <w:noProof/>
            <w:webHidden/>
          </w:rPr>
          <w:fldChar w:fldCharType="separate"/>
        </w:r>
        <w:r w:rsidR="00EE0679">
          <w:rPr>
            <w:noProof/>
            <w:webHidden/>
          </w:rPr>
          <w:t>7</w:t>
        </w:r>
        <w:r w:rsidR="00EE0679">
          <w:rPr>
            <w:noProof/>
            <w:webHidden/>
          </w:rPr>
          <w:fldChar w:fldCharType="end"/>
        </w:r>
      </w:hyperlink>
    </w:p>
    <w:p w14:paraId="5B311126" w14:textId="77777777" w:rsidR="00EE0679" w:rsidRDefault="003726DA">
      <w:pPr>
        <w:pStyle w:val="TOC1"/>
        <w:rPr>
          <w:rFonts w:eastAsiaTheme="minorEastAsia"/>
          <w:b w:val="0"/>
          <w:noProof/>
          <w:color w:val="auto"/>
          <w:sz w:val="22"/>
          <w:u w:val="none"/>
          <w:lang w:eastAsia="en-AU"/>
        </w:rPr>
      </w:pPr>
      <w:hyperlink w:anchor="_Toc128465209" w:history="1">
        <w:r w:rsidR="00EE0679" w:rsidRPr="00A7265A">
          <w:rPr>
            <w:rStyle w:val="Hyperlink"/>
            <w:noProof/>
          </w:rPr>
          <w:t>Part 1: Postal services and modernisation benefits</w:t>
        </w:r>
        <w:r w:rsidR="00EE0679">
          <w:rPr>
            <w:noProof/>
            <w:webHidden/>
          </w:rPr>
          <w:tab/>
        </w:r>
        <w:r w:rsidR="00EE0679">
          <w:rPr>
            <w:noProof/>
            <w:webHidden/>
          </w:rPr>
          <w:fldChar w:fldCharType="begin"/>
        </w:r>
        <w:r w:rsidR="00EE0679">
          <w:rPr>
            <w:noProof/>
            <w:webHidden/>
          </w:rPr>
          <w:instrText xml:space="preserve"> PAGEREF _Toc128465209 \h </w:instrText>
        </w:r>
        <w:r w:rsidR="00EE0679">
          <w:rPr>
            <w:noProof/>
            <w:webHidden/>
          </w:rPr>
        </w:r>
        <w:r w:rsidR="00EE0679">
          <w:rPr>
            <w:noProof/>
            <w:webHidden/>
          </w:rPr>
          <w:fldChar w:fldCharType="separate"/>
        </w:r>
        <w:r w:rsidR="00EE0679">
          <w:rPr>
            <w:noProof/>
            <w:webHidden/>
          </w:rPr>
          <w:t>8</w:t>
        </w:r>
        <w:r w:rsidR="00EE0679">
          <w:rPr>
            <w:noProof/>
            <w:webHidden/>
          </w:rPr>
          <w:fldChar w:fldCharType="end"/>
        </w:r>
      </w:hyperlink>
    </w:p>
    <w:p w14:paraId="046BB9EC" w14:textId="77777777" w:rsidR="00EE0679" w:rsidRDefault="003726DA">
      <w:pPr>
        <w:pStyle w:val="TOC2"/>
        <w:tabs>
          <w:tab w:val="right" w:pos="9854"/>
        </w:tabs>
        <w:rPr>
          <w:rFonts w:eastAsiaTheme="minorEastAsia"/>
          <w:noProof/>
          <w:color w:val="auto"/>
          <w:lang w:eastAsia="en-AU"/>
        </w:rPr>
      </w:pPr>
      <w:hyperlink w:anchor="_Toc128465210" w:history="1">
        <w:r w:rsidR="00EE0679" w:rsidRPr="00A7265A">
          <w:rPr>
            <w:rStyle w:val="Hyperlink"/>
            <w:noProof/>
          </w:rPr>
          <w:t>Australia Post</w:t>
        </w:r>
        <w:r w:rsidR="00EE0679">
          <w:rPr>
            <w:noProof/>
            <w:webHidden/>
          </w:rPr>
          <w:tab/>
        </w:r>
        <w:r w:rsidR="00EE0679">
          <w:rPr>
            <w:noProof/>
            <w:webHidden/>
          </w:rPr>
          <w:fldChar w:fldCharType="begin"/>
        </w:r>
        <w:r w:rsidR="00EE0679">
          <w:rPr>
            <w:noProof/>
            <w:webHidden/>
          </w:rPr>
          <w:instrText xml:space="preserve"> PAGEREF _Toc128465210 \h </w:instrText>
        </w:r>
        <w:r w:rsidR="00EE0679">
          <w:rPr>
            <w:noProof/>
            <w:webHidden/>
          </w:rPr>
        </w:r>
        <w:r w:rsidR="00EE0679">
          <w:rPr>
            <w:noProof/>
            <w:webHidden/>
          </w:rPr>
          <w:fldChar w:fldCharType="separate"/>
        </w:r>
        <w:r w:rsidR="00EE0679">
          <w:rPr>
            <w:noProof/>
            <w:webHidden/>
          </w:rPr>
          <w:t>8</w:t>
        </w:r>
        <w:r w:rsidR="00EE0679">
          <w:rPr>
            <w:noProof/>
            <w:webHidden/>
          </w:rPr>
          <w:fldChar w:fldCharType="end"/>
        </w:r>
      </w:hyperlink>
    </w:p>
    <w:p w14:paraId="33C8416A" w14:textId="77777777" w:rsidR="00EE0679" w:rsidRDefault="003726DA">
      <w:pPr>
        <w:pStyle w:val="TOC2"/>
        <w:tabs>
          <w:tab w:val="right" w:pos="9854"/>
        </w:tabs>
        <w:rPr>
          <w:rFonts w:eastAsiaTheme="minorEastAsia"/>
          <w:noProof/>
          <w:color w:val="auto"/>
          <w:lang w:eastAsia="en-AU"/>
        </w:rPr>
      </w:pPr>
      <w:hyperlink w:anchor="_Toc128465211" w:history="1">
        <w:r w:rsidR="00EE0679" w:rsidRPr="00A7265A">
          <w:rPr>
            <w:rStyle w:val="Hyperlink"/>
            <w:noProof/>
          </w:rPr>
          <w:t>Modernisation benefits</w:t>
        </w:r>
        <w:r w:rsidR="00EE0679">
          <w:rPr>
            <w:noProof/>
            <w:webHidden/>
          </w:rPr>
          <w:tab/>
        </w:r>
        <w:r w:rsidR="00EE0679">
          <w:rPr>
            <w:noProof/>
            <w:webHidden/>
          </w:rPr>
          <w:fldChar w:fldCharType="begin"/>
        </w:r>
        <w:r w:rsidR="00EE0679">
          <w:rPr>
            <w:noProof/>
            <w:webHidden/>
          </w:rPr>
          <w:instrText xml:space="preserve"> PAGEREF _Toc128465211 \h </w:instrText>
        </w:r>
        <w:r w:rsidR="00EE0679">
          <w:rPr>
            <w:noProof/>
            <w:webHidden/>
          </w:rPr>
        </w:r>
        <w:r w:rsidR="00EE0679">
          <w:rPr>
            <w:noProof/>
            <w:webHidden/>
          </w:rPr>
          <w:fldChar w:fldCharType="separate"/>
        </w:r>
        <w:r w:rsidR="00EE0679">
          <w:rPr>
            <w:noProof/>
            <w:webHidden/>
          </w:rPr>
          <w:t>9</w:t>
        </w:r>
        <w:r w:rsidR="00EE0679">
          <w:rPr>
            <w:noProof/>
            <w:webHidden/>
          </w:rPr>
          <w:fldChar w:fldCharType="end"/>
        </w:r>
      </w:hyperlink>
    </w:p>
    <w:p w14:paraId="24825F91" w14:textId="77777777" w:rsidR="00EE0679" w:rsidRDefault="003726DA">
      <w:pPr>
        <w:pStyle w:val="TOC3"/>
        <w:tabs>
          <w:tab w:val="right" w:pos="9854"/>
        </w:tabs>
        <w:rPr>
          <w:rFonts w:eastAsiaTheme="minorEastAsia"/>
          <w:noProof/>
          <w:color w:val="auto"/>
          <w:lang w:eastAsia="en-AU"/>
        </w:rPr>
      </w:pPr>
      <w:hyperlink w:anchor="_Toc128465212" w:history="1">
        <w:r w:rsidR="00EE0679" w:rsidRPr="00A7265A">
          <w:rPr>
            <w:rStyle w:val="Hyperlink"/>
            <w:noProof/>
          </w:rPr>
          <w:t>Parcels</w:t>
        </w:r>
        <w:r w:rsidR="00EE0679">
          <w:rPr>
            <w:noProof/>
            <w:webHidden/>
          </w:rPr>
          <w:tab/>
        </w:r>
        <w:r w:rsidR="00EE0679">
          <w:rPr>
            <w:noProof/>
            <w:webHidden/>
          </w:rPr>
          <w:fldChar w:fldCharType="begin"/>
        </w:r>
        <w:r w:rsidR="00EE0679">
          <w:rPr>
            <w:noProof/>
            <w:webHidden/>
          </w:rPr>
          <w:instrText xml:space="preserve"> PAGEREF _Toc128465212 \h </w:instrText>
        </w:r>
        <w:r w:rsidR="00EE0679">
          <w:rPr>
            <w:noProof/>
            <w:webHidden/>
          </w:rPr>
        </w:r>
        <w:r w:rsidR="00EE0679">
          <w:rPr>
            <w:noProof/>
            <w:webHidden/>
          </w:rPr>
          <w:fldChar w:fldCharType="separate"/>
        </w:r>
        <w:r w:rsidR="00EE0679">
          <w:rPr>
            <w:noProof/>
            <w:webHidden/>
          </w:rPr>
          <w:t>9</w:t>
        </w:r>
        <w:r w:rsidR="00EE0679">
          <w:rPr>
            <w:noProof/>
            <w:webHidden/>
          </w:rPr>
          <w:fldChar w:fldCharType="end"/>
        </w:r>
      </w:hyperlink>
    </w:p>
    <w:p w14:paraId="38991245" w14:textId="77777777" w:rsidR="00EE0679" w:rsidRDefault="003726DA">
      <w:pPr>
        <w:pStyle w:val="TOC3"/>
        <w:tabs>
          <w:tab w:val="right" w:pos="9854"/>
        </w:tabs>
        <w:rPr>
          <w:rFonts w:eastAsiaTheme="minorEastAsia"/>
          <w:noProof/>
          <w:color w:val="auto"/>
          <w:lang w:eastAsia="en-AU"/>
        </w:rPr>
      </w:pPr>
      <w:hyperlink w:anchor="_Toc128465213" w:history="1">
        <w:r w:rsidR="00EE0679" w:rsidRPr="00A7265A">
          <w:rPr>
            <w:rStyle w:val="Hyperlink"/>
            <w:noProof/>
          </w:rPr>
          <w:t>Technology</w:t>
        </w:r>
        <w:r w:rsidR="00EE0679">
          <w:rPr>
            <w:noProof/>
            <w:webHidden/>
          </w:rPr>
          <w:tab/>
        </w:r>
        <w:r w:rsidR="00EE0679">
          <w:rPr>
            <w:noProof/>
            <w:webHidden/>
          </w:rPr>
          <w:fldChar w:fldCharType="begin"/>
        </w:r>
        <w:r w:rsidR="00EE0679">
          <w:rPr>
            <w:noProof/>
            <w:webHidden/>
          </w:rPr>
          <w:instrText xml:space="preserve"> PAGEREF _Toc128465213 \h </w:instrText>
        </w:r>
        <w:r w:rsidR="00EE0679">
          <w:rPr>
            <w:noProof/>
            <w:webHidden/>
          </w:rPr>
        </w:r>
        <w:r w:rsidR="00EE0679">
          <w:rPr>
            <w:noProof/>
            <w:webHidden/>
          </w:rPr>
          <w:fldChar w:fldCharType="separate"/>
        </w:r>
        <w:r w:rsidR="00EE0679">
          <w:rPr>
            <w:noProof/>
            <w:webHidden/>
          </w:rPr>
          <w:t>9</w:t>
        </w:r>
        <w:r w:rsidR="00EE0679">
          <w:rPr>
            <w:noProof/>
            <w:webHidden/>
          </w:rPr>
          <w:fldChar w:fldCharType="end"/>
        </w:r>
      </w:hyperlink>
    </w:p>
    <w:p w14:paraId="635EBDAD" w14:textId="77777777" w:rsidR="00EE0679" w:rsidRDefault="003726DA">
      <w:pPr>
        <w:pStyle w:val="TOC3"/>
        <w:tabs>
          <w:tab w:val="right" w:pos="9854"/>
        </w:tabs>
        <w:rPr>
          <w:rFonts w:eastAsiaTheme="minorEastAsia"/>
          <w:noProof/>
          <w:color w:val="auto"/>
          <w:lang w:eastAsia="en-AU"/>
        </w:rPr>
      </w:pPr>
      <w:hyperlink w:anchor="_Toc128465214" w:history="1">
        <w:r w:rsidR="00EE0679" w:rsidRPr="00A7265A">
          <w:rPr>
            <w:rStyle w:val="Hyperlink"/>
            <w:noProof/>
          </w:rPr>
          <w:t>Regional Australia</w:t>
        </w:r>
        <w:r w:rsidR="00EE0679">
          <w:rPr>
            <w:noProof/>
            <w:webHidden/>
          </w:rPr>
          <w:tab/>
        </w:r>
        <w:r w:rsidR="00EE0679">
          <w:rPr>
            <w:noProof/>
            <w:webHidden/>
          </w:rPr>
          <w:fldChar w:fldCharType="begin"/>
        </w:r>
        <w:r w:rsidR="00EE0679">
          <w:rPr>
            <w:noProof/>
            <w:webHidden/>
          </w:rPr>
          <w:instrText xml:space="preserve"> PAGEREF _Toc128465214 \h </w:instrText>
        </w:r>
        <w:r w:rsidR="00EE0679">
          <w:rPr>
            <w:noProof/>
            <w:webHidden/>
          </w:rPr>
        </w:r>
        <w:r w:rsidR="00EE0679">
          <w:rPr>
            <w:noProof/>
            <w:webHidden/>
          </w:rPr>
          <w:fldChar w:fldCharType="separate"/>
        </w:r>
        <w:r w:rsidR="00EE0679">
          <w:rPr>
            <w:noProof/>
            <w:webHidden/>
          </w:rPr>
          <w:t>9</w:t>
        </w:r>
        <w:r w:rsidR="00EE0679">
          <w:rPr>
            <w:noProof/>
            <w:webHidden/>
          </w:rPr>
          <w:fldChar w:fldCharType="end"/>
        </w:r>
      </w:hyperlink>
    </w:p>
    <w:p w14:paraId="449F832B" w14:textId="77777777" w:rsidR="00EE0679" w:rsidRDefault="003726DA">
      <w:pPr>
        <w:pStyle w:val="TOC3"/>
        <w:tabs>
          <w:tab w:val="right" w:pos="9854"/>
        </w:tabs>
        <w:rPr>
          <w:rFonts w:eastAsiaTheme="minorEastAsia"/>
          <w:noProof/>
          <w:color w:val="auto"/>
          <w:lang w:eastAsia="en-AU"/>
        </w:rPr>
      </w:pPr>
      <w:hyperlink w:anchor="_Toc128465215" w:history="1">
        <w:r w:rsidR="00EE0679" w:rsidRPr="00A7265A">
          <w:rPr>
            <w:rStyle w:val="Hyperlink"/>
            <w:noProof/>
          </w:rPr>
          <w:t>Retail</w:t>
        </w:r>
        <w:r w:rsidR="00EE0679">
          <w:rPr>
            <w:noProof/>
            <w:webHidden/>
          </w:rPr>
          <w:tab/>
        </w:r>
        <w:r w:rsidR="00EE0679">
          <w:rPr>
            <w:noProof/>
            <w:webHidden/>
          </w:rPr>
          <w:tab/>
        </w:r>
        <w:r w:rsidR="00EE0679">
          <w:rPr>
            <w:noProof/>
            <w:webHidden/>
          </w:rPr>
          <w:fldChar w:fldCharType="begin"/>
        </w:r>
        <w:r w:rsidR="00EE0679">
          <w:rPr>
            <w:noProof/>
            <w:webHidden/>
          </w:rPr>
          <w:instrText xml:space="preserve"> PAGEREF _Toc128465215 \h </w:instrText>
        </w:r>
        <w:r w:rsidR="00EE0679">
          <w:rPr>
            <w:noProof/>
            <w:webHidden/>
          </w:rPr>
        </w:r>
        <w:r w:rsidR="00EE0679">
          <w:rPr>
            <w:noProof/>
            <w:webHidden/>
          </w:rPr>
          <w:fldChar w:fldCharType="separate"/>
        </w:r>
        <w:r w:rsidR="00EE0679">
          <w:rPr>
            <w:noProof/>
            <w:webHidden/>
          </w:rPr>
          <w:t>10</w:t>
        </w:r>
        <w:r w:rsidR="00EE0679">
          <w:rPr>
            <w:noProof/>
            <w:webHidden/>
          </w:rPr>
          <w:fldChar w:fldCharType="end"/>
        </w:r>
      </w:hyperlink>
    </w:p>
    <w:p w14:paraId="3677E2FC" w14:textId="77777777" w:rsidR="00EE0679" w:rsidRDefault="003726DA">
      <w:pPr>
        <w:pStyle w:val="TOC3"/>
        <w:tabs>
          <w:tab w:val="right" w:pos="9854"/>
        </w:tabs>
        <w:rPr>
          <w:rFonts w:eastAsiaTheme="minorEastAsia"/>
          <w:noProof/>
          <w:color w:val="auto"/>
          <w:lang w:eastAsia="en-AU"/>
        </w:rPr>
      </w:pPr>
      <w:hyperlink w:anchor="_Toc128465216" w:history="1">
        <w:r w:rsidR="00EE0679" w:rsidRPr="00A7265A">
          <w:rPr>
            <w:rStyle w:val="Hyperlink"/>
            <w:noProof/>
          </w:rPr>
          <w:t>Business Customers</w:t>
        </w:r>
        <w:r w:rsidR="00EE0679">
          <w:rPr>
            <w:noProof/>
            <w:webHidden/>
          </w:rPr>
          <w:tab/>
        </w:r>
        <w:r w:rsidR="00EE0679">
          <w:rPr>
            <w:noProof/>
            <w:webHidden/>
          </w:rPr>
          <w:fldChar w:fldCharType="begin"/>
        </w:r>
        <w:r w:rsidR="00EE0679">
          <w:rPr>
            <w:noProof/>
            <w:webHidden/>
          </w:rPr>
          <w:instrText xml:space="preserve"> PAGEREF _Toc128465216 \h </w:instrText>
        </w:r>
        <w:r w:rsidR="00EE0679">
          <w:rPr>
            <w:noProof/>
            <w:webHidden/>
          </w:rPr>
        </w:r>
        <w:r w:rsidR="00EE0679">
          <w:rPr>
            <w:noProof/>
            <w:webHidden/>
          </w:rPr>
          <w:fldChar w:fldCharType="separate"/>
        </w:r>
        <w:r w:rsidR="00EE0679">
          <w:rPr>
            <w:noProof/>
            <w:webHidden/>
          </w:rPr>
          <w:t>10</w:t>
        </w:r>
        <w:r w:rsidR="00EE0679">
          <w:rPr>
            <w:noProof/>
            <w:webHidden/>
          </w:rPr>
          <w:fldChar w:fldCharType="end"/>
        </w:r>
      </w:hyperlink>
    </w:p>
    <w:p w14:paraId="304BB9A3" w14:textId="77777777" w:rsidR="00EE0679" w:rsidRDefault="003726DA">
      <w:pPr>
        <w:pStyle w:val="TOC3"/>
        <w:tabs>
          <w:tab w:val="right" w:pos="9854"/>
        </w:tabs>
        <w:rPr>
          <w:rFonts w:eastAsiaTheme="minorEastAsia"/>
          <w:noProof/>
          <w:color w:val="auto"/>
          <w:lang w:eastAsia="en-AU"/>
        </w:rPr>
      </w:pPr>
      <w:hyperlink w:anchor="_Toc128465217" w:history="1">
        <w:r w:rsidR="00EE0679" w:rsidRPr="00A7265A">
          <w:rPr>
            <w:rStyle w:val="Hyperlink"/>
            <w:noProof/>
          </w:rPr>
          <w:t>Environmental Sustainability</w:t>
        </w:r>
        <w:r w:rsidR="00EE0679">
          <w:rPr>
            <w:noProof/>
            <w:webHidden/>
          </w:rPr>
          <w:tab/>
        </w:r>
        <w:r w:rsidR="00EE0679">
          <w:rPr>
            <w:noProof/>
            <w:webHidden/>
          </w:rPr>
          <w:fldChar w:fldCharType="begin"/>
        </w:r>
        <w:r w:rsidR="00EE0679">
          <w:rPr>
            <w:noProof/>
            <w:webHidden/>
          </w:rPr>
          <w:instrText xml:space="preserve"> PAGEREF _Toc128465217 \h </w:instrText>
        </w:r>
        <w:r w:rsidR="00EE0679">
          <w:rPr>
            <w:noProof/>
            <w:webHidden/>
          </w:rPr>
        </w:r>
        <w:r w:rsidR="00EE0679">
          <w:rPr>
            <w:noProof/>
            <w:webHidden/>
          </w:rPr>
          <w:fldChar w:fldCharType="separate"/>
        </w:r>
        <w:r w:rsidR="00EE0679">
          <w:rPr>
            <w:noProof/>
            <w:webHidden/>
          </w:rPr>
          <w:t>10</w:t>
        </w:r>
        <w:r w:rsidR="00EE0679">
          <w:rPr>
            <w:noProof/>
            <w:webHidden/>
          </w:rPr>
          <w:fldChar w:fldCharType="end"/>
        </w:r>
      </w:hyperlink>
    </w:p>
    <w:p w14:paraId="641D5EC1" w14:textId="77777777" w:rsidR="00EE0679" w:rsidRDefault="003726DA">
      <w:pPr>
        <w:pStyle w:val="TOC3"/>
        <w:tabs>
          <w:tab w:val="right" w:pos="9854"/>
        </w:tabs>
        <w:rPr>
          <w:rFonts w:eastAsiaTheme="minorEastAsia"/>
          <w:noProof/>
          <w:color w:val="auto"/>
          <w:lang w:eastAsia="en-AU"/>
        </w:rPr>
      </w:pPr>
      <w:hyperlink w:anchor="_Toc128465218" w:history="1">
        <w:r w:rsidR="00EE0679" w:rsidRPr="00A7265A">
          <w:rPr>
            <w:rStyle w:val="Hyperlink"/>
            <w:noProof/>
          </w:rPr>
          <w:t>Supporting Communities</w:t>
        </w:r>
        <w:r w:rsidR="00EE0679">
          <w:rPr>
            <w:noProof/>
            <w:webHidden/>
          </w:rPr>
          <w:tab/>
        </w:r>
        <w:r w:rsidR="00EE0679">
          <w:rPr>
            <w:noProof/>
            <w:webHidden/>
          </w:rPr>
          <w:fldChar w:fldCharType="begin"/>
        </w:r>
        <w:r w:rsidR="00EE0679">
          <w:rPr>
            <w:noProof/>
            <w:webHidden/>
          </w:rPr>
          <w:instrText xml:space="preserve"> PAGEREF _Toc128465218 \h </w:instrText>
        </w:r>
        <w:r w:rsidR="00EE0679">
          <w:rPr>
            <w:noProof/>
            <w:webHidden/>
          </w:rPr>
        </w:r>
        <w:r w:rsidR="00EE0679">
          <w:rPr>
            <w:noProof/>
            <w:webHidden/>
          </w:rPr>
          <w:fldChar w:fldCharType="separate"/>
        </w:r>
        <w:r w:rsidR="00EE0679">
          <w:rPr>
            <w:noProof/>
            <w:webHidden/>
          </w:rPr>
          <w:t>11</w:t>
        </w:r>
        <w:r w:rsidR="00EE0679">
          <w:rPr>
            <w:noProof/>
            <w:webHidden/>
          </w:rPr>
          <w:fldChar w:fldCharType="end"/>
        </w:r>
      </w:hyperlink>
    </w:p>
    <w:p w14:paraId="55C90953" w14:textId="77777777" w:rsidR="00EE0679" w:rsidRDefault="003726DA">
      <w:pPr>
        <w:pStyle w:val="TOC1"/>
        <w:rPr>
          <w:rFonts w:eastAsiaTheme="minorEastAsia"/>
          <w:b w:val="0"/>
          <w:noProof/>
          <w:color w:val="auto"/>
          <w:sz w:val="22"/>
          <w:u w:val="none"/>
          <w:lang w:eastAsia="en-AU"/>
        </w:rPr>
      </w:pPr>
      <w:hyperlink w:anchor="_Toc128465219" w:history="1">
        <w:r w:rsidR="00EE0679" w:rsidRPr="00A7265A">
          <w:rPr>
            <w:rStyle w:val="Hyperlink"/>
            <w:noProof/>
          </w:rPr>
          <w:t>Part 2: Delivery services</w:t>
        </w:r>
        <w:r w:rsidR="00EE0679">
          <w:rPr>
            <w:noProof/>
            <w:webHidden/>
          </w:rPr>
          <w:tab/>
        </w:r>
        <w:r w:rsidR="00EE0679">
          <w:rPr>
            <w:noProof/>
            <w:webHidden/>
          </w:rPr>
          <w:fldChar w:fldCharType="begin"/>
        </w:r>
        <w:r w:rsidR="00EE0679">
          <w:rPr>
            <w:noProof/>
            <w:webHidden/>
          </w:rPr>
          <w:instrText xml:space="preserve"> PAGEREF _Toc128465219 \h </w:instrText>
        </w:r>
        <w:r w:rsidR="00EE0679">
          <w:rPr>
            <w:noProof/>
            <w:webHidden/>
          </w:rPr>
        </w:r>
        <w:r w:rsidR="00EE0679">
          <w:rPr>
            <w:noProof/>
            <w:webHidden/>
          </w:rPr>
          <w:fldChar w:fldCharType="separate"/>
        </w:r>
        <w:r w:rsidR="00EE0679">
          <w:rPr>
            <w:noProof/>
            <w:webHidden/>
          </w:rPr>
          <w:t>12</w:t>
        </w:r>
        <w:r w:rsidR="00EE0679">
          <w:rPr>
            <w:noProof/>
            <w:webHidden/>
          </w:rPr>
          <w:fldChar w:fldCharType="end"/>
        </w:r>
      </w:hyperlink>
    </w:p>
    <w:p w14:paraId="1C778E9F" w14:textId="77777777" w:rsidR="00EE0679" w:rsidRDefault="003726DA">
      <w:pPr>
        <w:pStyle w:val="TOC2"/>
        <w:tabs>
          <w:tab w:val="right" w:pos="9854"/>
        </w:tabs>
        <w:rPr>
          <w:rFonts w:eastAsiaTheme="minorEastAsia"/>
          <w:noProof/>
          <w:color w:val="auto"/>
          <w:lang w:eastAsia="en-AU"/>
        </w:rPr>
      </w:pPr>
      <w:hyperlink w:anchor="_Toc128465220" w:history="1">
        <w:r w:rsidR="00EE0679" w:rsidRPr="00A7265A">
          <w:rPr>
            <w:rStyle w:val="Hyperlink"/>
            <w:noProof/>
          </w:rPr>
          <w:t>Letters</w:t>
        </w:r>
        <w:r w:rsidR="00EE0679">
          <w:rPr>
            <w:noProof/>
            <w:webHidden/>
          </w:rPr>
          <w:tab/>
        </w:r>
        <w:r w:rsidR="00EE0679">
          <w:rPr>
            <w:noProof/>
            <w:webHidden/>
          </w:rPr>
          <w:fldChar w:fldCharType="begin"/>
        </w:r>
        <w:r w:rsidR="00EE0679">
          <w:rPr>
            <w:noProof/>
            <w:webHidden/>
          </w:rPr>
          <w:instrText xml:space="preserve"> PAGEREF _Toc128465220 \h </w:instrText>
        </w:r>
        <w:r w:rsidR="00EE0679">
          <w:rPr>
            <w:noProof/>
            <w:webHidden/>
          </w:rPr>
        </w:r>
        <w:r w:rsidR="00EE0679">
          <w:rPr>
            <w:noProof/>
            <w:webHidden/>
          </w:rPr>
          <w:fldChar w:fldCharType="separate"/>
        </w:r>
        <w:r w:rsidR="00EE0679">
          <w:rPr>
            <w:noProof/>
            <w:webHidden/>
          </w:rPr>
          <w:t>12</w:t>
        </w:r>
        <w:r w:rsidR="00EE0679">
          <w:rPr>
            <w:noProof/>
            <w:webHidden/>
          </w:rPr>
          <w:fldChar w:fldCharType="end"/>
        </w:r>
      </w:hyperlink>
    </w:p>
    <w:p w14:paraId="31A71898" w14:textId="77777777" w:rsidR="00EE0679" w:rsidRDefault="003726DA">
      <w:pPr>
        <w:pStyle w:val="TOC2"/>
        <w:tabs>
          <w:tab w:val="right" w:pos="9854"/>
        </w:tabs>
        <w:rPr>
          <w:rFonts w:eastAsiaTheme="minorEastAsia"/>
          <w:noProof/>
          <w:color w:val="auto"/>
          <w:lang w:eastAsia="en-AU"/>
        </w:rPr>
      </w:pPr>
      <w:hyperlink w:anchor="_Toc128465221" w:history="1">
        <w:r w:rsidR="00EE0679" w:rsidRPr="00A7265A">
          <w:rPr>
            <w:rStyle w:val="Hyperlink"/>
            <w:noProof/>
          </w:rPr>
          <w:t>Parcels and eCommerce</w:t>
        </w:r>
        <w:r w:rsidR="00EE0679">
          <w:rPr>
            <w:noProof/>
            <w:webHidden/>
          </w:rPr>
          <w:tab/>
        </w:r>
        <w:r w:rsidR="00EE0679">
          <w:rPr>
            <w:noProof/>
            <w:webHidden/>
          </w:rPr>
          <w:fldChar w:fldCharType="begin"/>
        </w:r>
        <w:r w:rsidR="00EE0679">
          <w:rPr>
            <w:noProof/>
            <w:webHidden/>
          </w:rPr>
          <w:instrText xml:space="preserve"> PAGEREF _Toc128465221 \h </w:instrText>
        </w:r>
        <w:r w:rsidR="00EE0679">
          <w:rPr>
            <w:noProof/>
            <w:webHidden/>
          </w:rPr>
        </w:r>
        <w:r w:rsidR="00EE0679">
          <w:rPr>
            <w:noProof/>
            <w:webHidden/>
          </w:rPr>
          <w:fldChar w:fldCharType="separate"/>
        </w:r>
        <w:r w:rsidR="00EE0679">
          <w:rPr>
            <w:noProof/>
            <w:webHidden/>
          </w:rPr>
          <w:t>18</w:t>
        </w:r>
        <w:r w:rsidR="00EE0679">
          <w:rPr>
            <w:noProof/>
            <w:webHidden/>
          </w:rPr>
          <w:fldChar w:fldCharType="end"/>
        </w:r>
      </w:hyperlink>
    </w:p>
    <w:p w14:paraId="726746D9" w14:textId="77777777" w:rsidR="00EE0679" w:rsidRDefault="003726DA">
      <w:pPr>
        <w:pStyle w:val="TOC1"/>
        <w:rPr>
          <w:rFonts w:eastAsiaTheme="minorEastAsia"/>
          <w:b w:val="0"/>
          <w:noProof/>
          <w:color w:val="auto"/>
          <w:sz w:val="22"/>
          <w:u w:val="none"/>
          <w:lang w:eastAsia="en-AU"/>
        </w:rPr>
      </w:pPr>
      <w:hyperlink w:anchor="_Toc128465222" w:history="1">
        <w:r w:rsidR="00EE0679" w:rsidRPr="00A7265A">
          <w:rPr>
            <w:rStyle w:val="Hyperlink"/>
            <w:noProof/>
          </w:rPr>
          <w:t>Part 3: Accessibility of services – points of presence</w:t>
        </w:r>
        <w:r w:rsidR="00EE0679">
          <w:rPr>
            <w:noProof/>
            <w:webHidden/>
          </w:rPr>
          <w:tab/>
        </w:r>
        <w:r w:rsidR="00EE0679">
          <w:rPr>
            <w:noProof/>
            <w:webHidden/>
          </w:rPr>
          <w:fldChar w:fldCharType="begin"/>
        </w:r>
        <w:r w:rsidR="00EE0679">
          <w:rPr>
            <w:noProof/>
            <w:webHidden/>
          </w:rPr>
          <w:instrText xml:space="preserve"> PAGEREF _Toc128465222 \h </w:instrText>
        </w:r>
        <w:r w:rsidR="00EE0679">
          <w:rPr>
            <w:noProof/>
            <w:webHidden/>
          </w:rPr>
        </w:r>
        <w:r w:rsidR="00EE0679">
          <w:rPr>
            <w:noProof/>
            <w:webHidden/>
          </w:rPr>
          <w:fldChar w:fldCharType="separate"/>
        </w:r>
        <w:r w:rsidR="00EE0679">
          <w:rPr>
            <w:noProof/>
            <w:webHidden/>
          </w:rPr>
          <w:t>22</w:t>
        </w:r>
        <w:r w:rsidR="00EE0679">
          <w:rPr>
            <w:noProof/>
            <w:webHidden/>
          </w:rPr>
          <w:fldChar w:fldCharType="end"/>
        </w:r>
      </w:hyperlink>
    </w:p>
    <w:p w14:paraId="7F15E58B" w14:textId="77777777" w:rsidR="00EE0679" w:rsidRDefault="003726DA">
      <w:pPr>
        <w:pStyle w:val="TOC2"/>
        <w:tabs>
          <w:tab w:val="right" w:pos="9854"/>
        </w:tabs>
        <w:rPr>
          <w:rFonts w:eastAsiaTheme="minorEastAsia"/>
          <w:noProof/>
          <w:color w:val="auto"/>
          <w:lang w:eastAsia="en-AU"/>
        </w:rPr>
      </w:pPr>
      <w:hyperlink w:anchor="_Toc128465223" w:history="1">
        <w:r w:rsidR="00EE0679" w:rsidRPr="00A7265A">
          <w:rPr>
            <w:rStyle w:val="Hyperlink"/>
            <w:noProof/>
          </w:rPr>
          <w:t>Post Office network</w:t>
        </w:r>
        <w:r w:rsidR="00EE0679">
          <w:rPr>
            <w:noProof/>
            <w:webHidden/>
          </w:rPr>
          <w:tab/>
        </w:r>
        <w:r w:rsidR="00EE0679">
          <w:rPr>
            <w:noProof/>
            <w:webHidden/>
          </w:rPr>
          <w:fldChar w:fldCharType="begin"/>
        </w:r>
        <w:r w:rsidR="00EE0679">
          <w:rPr>
            <w:noProof/>
            <w:webHidden/>
          </w:rPr>
          <w:instrText xml:space="preserve"> PAGEREF _Toc128465223 \h </w:instrText>
        </w:r>
        <w:r w:rsidR="00EE0679">
          <w:rPr>
            <w:noProof/>
            <w:webHidden/>
          </w:rPr>
        </w:r>
        <w:r w:rsidR="00EE0679">
          <w:rPr>
            <w:noProof/>
            <w:webHidden/>
          </w:rPr>
          <w:fldChar w:fldCharType="separate"/>
        </w:r>
        <w:r w:rsidR="00EE0679">
          <w:rPr>
            <w:noProof/>
            <w:webHidden/>
          </w:rPr>
          <w:t>22</w:t>
        </w:r>
        <w:r w:rsidR="00EE0679">
          <w:rPr>
            <w:noProof/>
            <w:webHidden/>
          </w:rPr>
          <w:fldChar w:fldCharType="end"/>
        </w:r>
      </w:hyperlink>
    </w:p>
    <w:p w14:paraId="0614094C" w14:textId="77777777" w:rsidR="00EE0679" w:rsidRDefault="003726DA">
      <w:pPr>
        <w:pStyle w:val="TOC2"/>
        <w:tabs>
          <w:tab w:val="right" w:pos="9854"/>
        </w:tabs>
        <w:rPr>
          <w:rFonts w:eastAsiaTheme="minorEastAsia"/>
          <w:noProof/>
          <w:color w:val="auto"/>
          <w:lang w:eastAsia="en-AU"/>
        </w:rPr>
      </w:pPr>
      <w:hyperlink w:anchor="_Toc128465224" w:history="1">
        <w:r w:rsidR="00EE0679" w:rsidRPr="00A7265A">
          <w:rPr>
            <w:rStyle w:val="Hyperlink"/>
            <w:noProof/>
          </w:rPr>
          <w:t>Posting and collection point options</w:t>
        </w:r>
        <w:r w:rsidR="00EE0679">
          <w:rPr>
            <w:noProof/>
            <w:webHidden/>
          </w:rPr>
          <w:tab/>
        </w:r>
        <w:r w:rsidR="00EE0679">
          <w:rPr>
            <w:noProof/>
            <w:webHidden/>
          </w:rPr>
          <w:fldChar w:fldCharType="begin"/>
        </w:r>
        <w:r w:rsidR="00EE0679">
          <w:rPr>
            <w:noProof/>
            <w:webHidden/>
          </w:rPr>
          <w:instrText xml:space="preserve"> PAGEREF _Toc128465224 \h </w:instrText>
        </w:r>
        <w:r w:rsidR="00EE0679">
          <w:rPr>
            <w:noProof/>
            <w:webHidden/>
          </w:rPr>
        </w:r>
        <w:r w:rsidR="00EE0679">
          <w:rPr>
            <w:noProof/>
            <w:webHidden/>
          </w:rPr>
          <w:fldChar w:fldCharType="separate"/>
        </w:r>
        <w:r w:rsidR="00EE0679">
          <w:rPr>
            <w:noProof/>
            <w:webHidden/>
          </w:rPr>
          <w:t>25</w:t>
        </w:r>
        <w:r w:rsidR="00EE0679">
          <w:rPr>
            <w:noProof/>
            <w:webHidden/>
          </w:rPr>
          <w:fldChar w:fldCharType="end"/>
        </w:r>
      </w:hyperlink>
    </w:p>
    <w:p w14:paraId="49B56F91" w14:textId="77777777" w:rsidR="00EE0679" w:rsidRDefault="003726DA">
      <w:pPr>
        <w:pStyle w:val="TOC1"/>
        <w:rPr>
          <w:rFonts w:eastAsiaTheme="minorEastAsia"/>
          <w:b w:val="0"/>
          <w:noProof/>
          <w:color w:val="auto"/>
          <w:sz w:val="22"/>
          <w:u w:val="none"/>
          <w:lang w:eastAsia="en-AU"/>
        </w:rPr>
      </w:pPr>
      <w:hyperlink w:anchor="_Toc128465225" w:history="1">
        <w:r w:rsidR="00EE0679" w:rsidRPr="00A7265A">
          <w:rPr>
            <w:rStyle w:val="Hyperlink"/>
            <w:noProof/>
          </w:rPr>
          <w:t>Part 4: Support for Australians with diverse needs</w:t>
        </w:r>
        <w:r w:rsidR="00EE0679">
          <w:rPr>
            <w:noProof/>
            <w:webHidden/>
          </w:rPr>
          <w:tab/>
        </w:r>
        <w:r w:rsidR="00EE0679">
          <w:rPr>
            <w:noProof/>
            <w:webHidden/>
          </w:rPr>
          <w:fldChar w:fldCharType="begin"/>
        </w:r>
        <w:r w:rsidR="00EE0679">
          <w:rPr>
            <w:noProof/>
            <w:webHidden/>
          </w:rPr>
          <w:instrText xml:space="preserve"> PAGEREF _Toc128465225 \h </w:instrText>
        </w:r>
        <w:r w:rsidR="00EE0679">
          <w:rPr>
            <w:noProof/>
            <w:webHidden/>
          </w:rPr>
        </w:r>
        <w:r w:rsidR="00EE0679">
          <w:rPr>
            <w:noProof/>
            <w:webHidden/>
          </w:rPr>
          <w:fldChar w:fldCharType="separate"/>
        </w:r>
        <w:r w:rsidR="00EE0679">
          <w:rPr>
            <w:noProof/>
            <w:webHidden/>
          </w:rPr>
          <w:t>27</w:t>
        </w:r>
        <w:r w:rsidR="00EE0679">
          <w:rPr>
            <w:noProof/>
            <w:webHidden/>
          </w:rPr>
          <w:fldChar w:fldCharType="end"/>
        </w:r>
      </w:hyperlink>
    </w:p>
    <w:p w14:paraId="5085E80A" w14:textId="77777777" w:rsidR="00EE0679" w:rsidRDefault="003726DA">
      <w:pPr>
        <w:pStyle w:val="TOC1"/>
        <w:rPr>
          <w:rFonts w:eastAsiaTheme="minorEastAsia"/>
          <w:b w:val="0"/>
          <w:noProof/>
          <w:color w:val="auto"/>
          <w:sz w:val="22"/>
          <w:u w:val="none"/>
          <w:lang w:eastAsia="en-AU"/>
        </w:rPr>
      </w:pPr>
      <w:hyperlink w:anchor="_Toc128465226" w:history="1">
        <w:r w:rsidR="00EE0679" w:rsidRPr="00A7265A">
          <w:rPr>
            <w:rStyle w:val="Hyperlink"/>
            <w:noProof/>
          </w:rPr>
          <w:t>Appendix A – Glossary of terms</w:t>
        </w:r>
        <w:r w:rsidR="00EE0679">
          <w:rPr>
            <w:noProof/>
            <w:webHidden/>
          </w:rPr>
          <w:tab/>
        </w:r>
        <w:r w:rsidR="00EE0679">
          <w:rPr>
            <w:noProof/>
            <w:webHidden/>
          </w:rPr>
          <w:fldChar w:fldCharType="begin"/>
        </w:r>
        <w:r w:rsidR="00EE0679">
          <w:rPr>
            <w:noProof/>
            <w:webHidden/>
          </w:rPr>
          <w:instrText xml:space="preserve"> PAGEREF _Toc128465226 \h </w:instrText>
        </w:r>
        <w:r w:rsidR="00EE0679">
          <w:rPr>
            <w:noProof/>
            <w:webHidden/>
          </w:rPr>
        </w:r>
        <w:r w:rsidR="00EE0679">
          <w:rPr>
            <w:noProof/>
            <w:webHidden/>
          </w:rPr>
          <w:fldChar w:fldCharType="separate"/>
        </w:r>
        <w:r w:rsidR="00EE0679">
          <w:rPr>
            <w:noProof/>
            <w:webHidden/>
          </w:rPr>
          <w:t>30</w:t>
        </w:r>
        <w:r w:rsidR="00EE0679">
          <w:rPr>
            <w:noProof/>
            <w:webHidden/>
          </w:rPr>
          <w:fldChar w:fldCharType="end"/>
        </w:r>
      </w:hyperlink>
    </w:p>
    <w:p w14:paraId="3C23A3B8" w14:textId="77777777" w:rsidR="00EE0679" w:rsidRDefault="003726DA">
      <w:pPr>
        <w:pStyle w:val="TOC1"/>
        <w:rPr>
          <w:rFonts w:eastAsiaTheme="minorEastAsia"/>
          <w:b w:val="0"/>
          <w:noProof/>
          <w:color w:val="auto"/>
          <w:sz w:val="22"/>
          <w:u w:val="none"/>
          <w:lang w:eastAsia="en-AU"/>
        </w:rPr>
      </w:pPr>
      <w:hyperlink w:anchor="_Toc128465227" w:history="1">
        <w:r w:rsidR="00EE0679" w:rsidRPr="00A7265A">
          <w:rPr>
            <w:rStyle w:val="Hyperlink"/>
            <w:noProof/>
          </w:rPr>
          <w:t>Appendix B – Regulatory Framework</w:t>
        </w:r>
        <w:r w:rsidR="00EE0679">
          <w:rPr>
            <w:noProof/>
            <w:webHidden/>
          </w:rPr>
          <w:tab/>
        </w:r>
        <w:r w:rsidR="00EE0679">
          <w:rPr>
            <w:noProof/>
            <w:webHidden/>
          </w:rPr>
          <w:fldChar w:fldCharType="begin"/>
        </w:r>
        <w:r w:rsidR="00EE0679">
          <w:rPr>
            <w:noProof/>
            <w:webHidden/>
          </w:rPr>
          <w:instrText xml:space="preserve"> PAGEREF _Toc128465227 \h </w:instrText>
        </w:r>
        <w:r w:rsidR="00EE0679">
          <w:rPr>
            <w:noProof/>
            <w:webHidden/>
          </w:rPr>
        </w:r>
        <w:r w:rsidR="00EE0679">
          <w:rPr>
            <w:noProof/>
            <w:webHidden/>
          </w:rPr>
          <w:fldChar w:fldCharType="separate"/>
        </w:r>
        <w:r w:rsidR="00EE0679">
          <w:rPr>
            <w:noProof/>
            <w:webHidden/>
          </w:rPr>
          <w:t>32</w:t>
        </w:r>
        <w:r w:rsidR="00EE0679">
          <w:rPr>
            <w:noProof/>
            <w:webHidden/>
          </w:rPr>
          <w:fldChar w:fldCharType="end"/>
        </w:r>
      </w:hyperlink>
    </w:p>
    <w:p w14:paraId="3E4CACC0" w14:textId="77777777" w:rsidR="00DE4FE2" w:rsidRDefault="00A95970">
      <w:r>
        <w:fldChar w:fldCharType="end"/>
      </w:r>
    </w:p>
    <w:p w14:paraId="1E8C129A" w14:textId="77777777" w:rsidR="006E1ECA" w:rsidRDefault="006E1ECA" w:rsidP="006E1ECA">
      <w:pPr>
        <w:pStyle w:val="TOCHeading"/>
      </w:pPr>
      <w:r>
        <w:t>List of Figures and Tables</w:t>
      </w:r>
    </w:p>
    <w:p w14:paraId="7EB2510B" w14:textId="77777777" w:rsidR="00EE0679" w:rsidRDefault="006E1ECA">
      <w:pPr>
        <w:pStyle w:val="TableofFigures"/>
        <w:tabs>
          <w:tab w:val="right" w:pos="9854"/>
        </w:tabs>
        <w:rPr>
          <w:rFonts w:eastAsiaTheme="minorEastAsia"/>
          <w:noProof/>
          <w:color w:val="auto"/>
          <w:lang w:eastAsia="en-AU"/>
        </w:rPr>
      </w:pPr>
      <w:r>
        <w:fldChar w:fldCharType="begin"/>
      </w:r>
      <w:r>
        <w:instrText xml:space="preserve"> TOC \h \z \t "Caption" \c </w:instrText>
      </w:r>
      <w:r>
        <w:fldChar w:fldCharType="separate"/>
      </w:r>
      <w:hyperlink w:anchor="_Toc128465228" w:history="1">
        <w:r w:rsidR="00EE0679" w:rsidRPr="0079517D">
          <w:rPr>
            <w:rStyle w:val="Hyperlink"/>
            <w:noProof/>
          </w:rPr>
          <w:t xml:space="preserve">Figure 1 - Postal organisation letter volume evolution </w:t>
        </w:r>
        <w:r w:rsidR="00EE0679">
          <w:rPr>
            <w:noProof/>
            <w:webHidden/>
          </w:rPr>
          <w:tab/>
        </w:r>
        <w:r w:rsidR="00EE0679">
          <w:rPr>
            <w:noProof/>
            <w:webHidden/>
          </w:rPr>
          <w:fldChar w:fldCharType="begin"/>
        </w:r>
        <w:r w:rsidR="00EE0679">
          <w:rPr>
            <w:noProof/>
            <w:webHidden/>
          </w:rPr>
          <w:instrText xml:space="preserve"> PAGEREF _Toc128465228 \h </w:instrText>
        </w:r>
        <w:r w:rsidR="00EE0679">
          <w:rPr>
            <w:noProof/>
            <w:webHidden/>
          </w:rPr>
        </w:r>
        <w:r w:rsidR="00EE0679">
          <w:rPr>
            <w:noProof/>
            <w:webHidden/>
          </w:rPr>
          <w:fldChar w:fldCharType="separate"/>
        </w:r>
        <w:r w:rsidR="00EE0679">
          <w:rPr>
            <w:noProof/>
            <w:webHidden/>
          </w:rPr>
          <w:t>13</w:t>
        </w:r>
        <w:r w:rsidR="00EE0679">
          <w:rPr>
            <w:noProof/>
            <w:webHidden/>
          </w:rPr>
          <w:fldChar w:fldCharType="end"/>
        </w:r>
      </w:hyperlink>
    </w:p>
    <w:p w14:paraId="19DC0E8E" w14:textId="77777777" w:rsidR="00EE0679" w:rsidRDefault="003726DA">
      <w:pPr>
        <w:pStyle w:val="TableofFigures"/>
        <w:tabs>
          <w:tab w:val="right" w:pos="9854"/>
        </w:tabs>
        <w:rPr>
          <w:rFonts w:eastAsiaTheme="minorEastAsia"/>
          <w:noProof/>
          <w:color w:val="auto"/>
          <w:lang w:eastAsia="en-AU"/>
        </w:rPr>
      </w:pPr>
      <w:hyperlink w:anchor="_Toc128465229" w:history="1">
        <w:r w:rsidR="00EE0679" w:rsidRPr="0079517D">
          <w:rPr>
            <w:rStyle w:val="Hyperlink"/>
            <w:noProof/>
          </w:rPr>
          <w:t xml:space="preserve">Figure 2 - Basic postage rate (BPR) by country </w:t>
        </w:r>
        <w:r w:rsidR="00EE0679">
          <w:rPr>
            <w:noProof/>
            <w:webHidden/>
          </w:rPr>
          <w:tab/>
        </w:r>
        <w:r w:rsidR="00EE0679">
          <w:rPr>
            <w:noProof/>
            <w:webHidden/>
          </w:rPr>
          <w:fldChar w:fldCharType="begin"/>
        </w:r>
        <w:r w:rsidR="00EE0679">
          <w:rPr>
            <w:noProof/>
            <w:webHidden/>
          </w:rPr>
          <w:instrText xml:space="preserve"> PAGEREF _Toc128465229 \h </w:instrText>
        </w:r>
        <w:r w:rsidR="00EE0679">
          <w:rPr>
            <w:noProof/>
            <w:webHidden/>
          </w:rPr>
        </w:r>
        <w:r w:rsidR="00EE0679">
          <w:rPr>
            <w:noProof/>
            <w:webHidden/>
          </w:rPr>
          <w:fldChar w:fldCharType="separate"/>
        </w:r>
        <w:r w:rsidR="00EE0679">
          <w:rPr>
            <w:noProof/>
            <w:webHidden/>
          </w:rPr>
          <w:t>16</w:t>
        </w:r>
        <w:r w:rsidR="00EE0679">
          <w:rPr>
            <w:noProof/>
            <w:webHidden/>
          </w:rPr>
          <w:fldChar w:fldCharType="end"/>
        </w:r>
      </w:hyperlink>
    </w:p>
    <w:p w14:paraId="2A27254B" w14:textId="77777777" w:rsidR="00EE0679" w:rsidRDefault="003726DA">
      <w:pPr>
        <w:pStyle w:val="TableofFigures"/>
        <w:tabs>
          <w:tab w:val="right" w:pos="9854"/>
        </w:tabs>
        <w:rPr>
          <w:rFonts w:eastAsiaTheme="minorEastAsia"/>
          <w:noProof/>
          <w:color w:val="auto"/>
          <w:lang w:eastAsia="en-AU"/>
        </w:rPr>
      </w:pPr>
      <w:hyperlink w:anchor="_Toc128465230" w:history="1">
        <w:r w:rsidR="00EE0679" w:rsidRPr="0079517D">
          <w:rPr>
            <w:rStyle w:val="Hyperlink"/>
            <w:noProof/>
          </w:rPr>
          <w:t xml:space="preserve">Figure 3 - Online shopping market size in Australia - 2012 to 2022 </w:t>
        </w:r>
        <w:r w:rsidR="00EE0679">
          <w:rPr>
            <w:noProof/>
            <w:webHidden/>
          </w:rPr>
          <w:tab/>
        </w:r>
        <w:r w:rsidR="00EE0679">
          <w:rPr>
            <w:noProof/>
            <w:webHidden/>
          </w:rPr>
          <w:fldChar w:fldCharType="begin"/>
        </w:r>
        <w:r w:rsidR="00EE0679">
          <w:rPr>
            <w:noProof/>
            <w:webHidden/>
          </w:rPr>
          <w:instrText xml:space="preserve"> PAGEREF _Toc128465230 \h </w:instrText>
        </w:r>
        <w:r w:rsidR="00EE0679">
          <w:rPr>
            <w:noProof/>
            <w:webHidden/>
          </w:rPr>
        </w:r>
        <w:r w:rsidR="00EE0679">
          <w:rPr>
            <w:noProof/>
            <w:webHidden/>
          </w:rPr>
          <w:fldChar w:fldCharType="separate"/>
        </w:r>
        <w:r w:rsidR="00EE0679">
          <w:rPr>
            <w:noProof/>
            <w:webHidden/>
          </w:rPr>
          <w:t>18</w:t>
        </w:r>
        <w:r w:rsidR="00EE0679">
          <w:rPr>
            <w:noProof/>
            <w:webHidden/>
          </w:rPr>
          <w:fldChar w:fldCharType="end"/>
        </w:r>
      </w:hyperlink>
    </w:p>
    <w:p w14:paraId="3ACE8191" w14:textId="77777777" w:rsidR="00EE0679" w:rsidRDefault="003726DA">
      <w:pPr>
        <w:pStyle w:val="TableofFigures"/>
        <w:tabs>
          <w:tab w:val="right" w:pos="9854"/>
        </w:tabs>
        <w:rPr>
          <w:rFonts w:eastAsiaTheme="minorEastAsia"/>
          <w:noProof/>
          <w:color w:val="auto"/>
          <w:lang w:eastAsia="en-AU"/>
        </w:rPr>
      </w:pPr>
      <w:hyperlink r:id="rId26" w:anchor="_Toc128465231" w:history="1">
        <w:r w:rsidR="00EE0679" w:rsidRPr="0079517D">
          <w:rPr>
            <w:rStyle w:val="Hyperlink"/>
            <w:noProof/>
          </w:rPr>
          <w:t>Figure 4 - Australia Post parcel locker</w:t>
        </w:r>
        <w:r w:rsidR="00EE0679">
          <w:rPr>
            <w:noProof/>
            <w:webHidden/>
          </w:rPr>
          <w:tab/>
        </w:r>
        <w:r w:rsidR="00EE0679">
          <w:rPr>
            <w:noProof/>
            <w:webHidden/>
          </w:rPr>
          <w:fldChar w:fldCharType="begin"/>
        </w:r>
        <w:r w:rsidR="00EE0679">
          <w:rPr>
            <w:noProof/>
            <w:webHidden/>
          </w:rPr>
          <w:instrText xml:space="preserve"> PAGEREF _Toc128465231 \h </w:instrText>
        </w:r>
        <w:r w:rsidR="00EE0679">
          <w:rPr>
            <w:noProof/>
            <w:webHidden/>
          </w:rPr>
        </w:r>
        <w:r w:rsidR="00EE0679">
          <w:rPr>
            <w:noProof/>
            <w:webHidden/>
          </w:rPr>
          <w:fldChar w:fldCharType="separate"/>
        </w:r>
        <w:r w:rsidR="00EE0679">
          <w:rPr>
            <w:noProof/>
            <w:webHidden/>
          </w:rPr>
          <w:t>25</w:t>
        </w:r>
        <w:r w:rsidR="00EE0679">
          <w:rPr>
            <w:noProof/>
            <w:webHidden/>
          </w:rPr>
          <w:fldChar w:fldCharType="end"/>
        </w:r>
      </w:hyperlink>
    </w:p>
    <w:p w14:paraId="1F4D70EB" w14:textId="77777777" w:rsidR="00EE0679" w:rsidRDefault="003726DA">
      <w:pPr>
        <w:pStyle w:val="TableofFigures"/>
        <w:tabs>
          <w:tab w:val="right" w:pos="9854"/>
        </w:tabs>
        <w:rPr>
          <w:rFonts w:eastAsiaTheme="minorEastAsia"/>
          <w:noProof/>
          <w:color w:val="auto"/>
          <w:lang w:eastAsia="en-AU"/>
        </w:rPr>
      </w:pPr>
      <w:hyperlink w:anchor="_Toc128465232" w:history="1">
        <w:r w:rsidR="00EE0679" w:rsidRPr="0079517D">
          <w:rPr>
            <w:rStyle w:val="Hyperlink"/>
            <w:noProof/>
          </w:rPr>
          <w:t>Table 1 - Major postal regulatory events in Australia</w:t>
        </w:r>
        <w:r w:rsidR="00EE0679">
          <w:rPr>
            <w:noProof/>
            <w:webHidden/>
          </w:rPr>
          <w:tab/>
        </w:r>
        <w:r w:rsidR="00EE0679">
          <w:rPr>
            <w:noProof/>
            <w:webHidden/>
          </w:rPr>
          <w:fldChar w:fldCharType="begin"/>
        </w:r>
        <w:r w:rsidR="00EE0679">
          <w:rPr>
            <w:noProof/>
            <w:webHidden/>
          </w:rPr>
          <w:instrText xml:space="preserve"> PAGEREF _Toc128465232 \h </w:instrText>
        </w:r>
        <w:r w:rsidR="00EE0679">
          <w:rPr>
            <w:noProof/>
            <w:webHidden/>
          </w:rPr>
        </w:r>
        <w:r w:rsidR="00EE0679">
          <w:rPr>
            <w:noProof/>
            <w:webHidden/>
          </w:rPr>
          <w:fldChar w:fldCharType="separate"/>
        </w:r>
        <w:r w:rsidR="00EE0679">
          <w:rPr>
            <w:noProof/>
            <w:webHidden/>
          </w:rPr>
          <w:t>32</w:t>
        </w:r>
        <w:r w:rsidR="00EE0679">
          <w:rPr>
            <w:noProof/>
            <w:webHidden/>
          </w:rPr>
          <w:fldChar w:fldCharType="end"/>
        </w:r>
      </w:hyperlink>
    </w:p>
    <w:p w14:paraId="78F1A7A8" w14:textId="77777777" w:rsidR="00EE0679" w:rsidRDefault="003726DA">
      <w:pPr>
        <w:pStyle w:val="TableofFigures"/>
        <w:tabs>
          <w:tab w:val="right" w:pos="9854"/>
        </w:tabs>
        <w:rPr>
          <w:rFonts w:eastAsiaTheme="minorEastAsia"/>
          <w:noProof/>
          <w:color w:val="auto"/>
          <w:lang w:eastAsia="en-AU"/>
        </w:rPr>
      </w:pPr>
      <w:hyperlink w:anchor="_Toc128465233" w:history="1">
        <w:r w:rsidR="00EE0679" w:rsidRPr="0079517D">
          <w:rPr>
            <w:rStyle w:val="Hyperlink"/>
            <w:noProof/>
          </w:rPr>
          <w:t>Table 2 - Australia Post's Performance Standards</w:t>
        </w:r>
        <w:r w:rsidR="00EE0679">
          <w:rPr>
            <w:noProof/>
            <w:webHidden/>
          </w:rPr>
          <w:tab/>
        </w:r>
        <w:r w:rsidR="00EE0679">
          <w:rPr>
            <w:noProof/>
            <w:webHidden/>
          </w:rPr>
          <w:fldChar w:fldCharType="begin"/>
        </w:r>
        <w:r w:rsidR="00EE0679">
          <w:rPr>
            <w:noProof/>
            <w:webHidden/>
          </w:rPr>
          <w:instrText xml:space="preserve"> PAGEREF _Toc128465233 \h </w:instrText>
        </w:r>
        <w:r w:rsidR="00EE0679">
          <w:rPr>
            <w:noProof/>
            <w:webHidden/>
          </w:rPr>
        </w:r>
        <w:r w:rsidR="00EE0679">
          <w:rPr>
            <w:noProof/>
            <w:webHidden/>
          </w:rPr>
          <w:fldChar w:fldCharType="separate"/>
        </w:r>
        <w:r w:rsidR="00EE0679">
          <w:rPr>
            <w:noProof/>
            <w:webHidden/>
          </w:rPr>
          <w:t>33</w:t>
        </w:r>
        <w:r w:rsidR="00EE0679">
          <w:rPr>
            <w:noProof/>
            <w:webHidden/>
          </w:rPr>
          <w:fldChar w:fldCharType="end"/>
        </w:r>
      </w:hyperlink>
    </w:p>
    <w:p w14:paraId="69B9D263" w14:textId="77777777" w:rsidR="005F794B" w:rsidRPr="005F794B" w:rsidRDefault="006E1ECA" w:rsidP="00664A4F">
      <w:pPr>
        <w:rPr>
          <w:lang w:val="x-none"/>
        </w:rPr>
      </w:pPr>
      <w:r>
        <w:fldChar w:fldCharType="end"/>
      </w:r>
    </w:p>
    <w:p w14:paraId="18C911A2" w14:textId="77777777" w:rsidR="005912BE" w:rsidRDefault="005912BE"/>
    <w:p w14:paraId="74B63C61" w14:textId="77777777" w:rsidR="005912BE" w:rsidRDefault="005912BE">
      <w:pPr>
        <w:sectPr w:rsidR="005912BE" w:rsidSect="00B07130">
          <w:type w:val="continuous"/>
          <w:pgSz w:w="11906" w:h="16838" w:code="9"/>
          <w:pgMar w:top="1021" w:right="1021" w:bottom="1021" w:left="1021" w:header="340" w:footer="397" w:gutter="0"/>
          <w:cols w:space="708"/>
          <w:titlePg/>
          <w:docGrid w:linePitch="360"/>
        </w:sectPr>
      </w:pPr>
    </w:p>
    <w:p w14:paraId="0E374EDA" w14:textId="77777777" w:rsidR="004E3686" w:rsidRPr="005F794B" w:rsidRDefault="004E3686" w:rsidP="004E3686">
      <w:pPr>
        <w:pStyle w:val="Heading1"/>
        <w:spacing w:before="0"/>
      </w:pPr>
      <w:bookmarkStart w:id="0" w:name="_Toc128465206"/>
      <w:r>
        <w:t>Executive Summary</w:t>
      </w:r>
      <w:bookmarkEnd w:id="0"/>
    </w:p>
    <w:p w14:paraId="7AD8AD2D" w14:textId="77777777" w:rsidR="00D2129F" w:rsidRDefault="00EB0C10" w:rsidP="00D2129F">
      <w:pPr>
        <w:rPr>
          <w:color w:val="377B88"/>
          <w:sz w:val="26"/>
          <w:lang w:val="en-US"/>
        </w:rPr>
      </w:pPr>
      <w:r w:rsidRPr="004463D6">
        <w:rPr>
          <w:color w:val="377B88"/>
          <w:sz w:val="26"/>
          <w:lang w:val="x-none"/>
        </w:rPr>
        <w:t>Australia Post is a</w:t>
      </w:r>
      <w:r w:rsidR="002E7BF5">
        <w:rPr>
          <w:color w:val="377B88"/>
          <w:sz w:val="26"/>
        </w:rPr>
        <w:t xml:space="preserve"> cherished</w:t>
      </w:r>
      <w:r w:rsidRPr="004463D6">
        <w:rPr>
          <w:color w:val="377B88"/>
          <w:sz w:val="26"/>
          <w:lang w:val="x-none"/>
        </w:rPr>
        <w:t xml:space="preserve"> national institution that provides essential services to Australian communities, particularly in regional Australia.</w:t>
      </w:r>
      <w:r>
        <w:rPr>
          <w:color w:val="377B88"/>
          <w:sz w:val="26"/>
          <w:lang w:val="en-US"/>
        </w:rPr>
        <w:t xml:space="preserve"> </w:t>
      </w:r>
      <w:r w:rsidR="00D2129F">
        <w:rPr>
          <w:color w:val="377B88"/>
          <w:sz w:val="26"/>
          <w:lang w:val="en-US"/>
        </w:rPr>
        <w:t xml:space="preserve">The digitisation of the economy is changing how many people and businesses use postal services. </w:t>
      </w:r>
    </w:p>
    <w:p w14:paraId="65788916" w14:textId="77777777" w:rsidR="00D2129F" w:rsidRDefault="00D2129F" w:rsidP="00276A97">
      <w:pPr>
        <w:pStyle w:val="Introduction"/>
        <w:spacing w:before="160" w:after="80"/>
        <w:rPr>
          <w:color w:val="auto"/>
          <w:sz w:val="22"/>
          <w:lang w:val="en-AU"/>
        </w:rPr>
      </w:pPr>
      <w:bookmarkStart w:id="1" w:name="_Hlk121302499"/>
      <w:bookmarkStart w:id="2" w:name="_Hlk119610131"/>
      <w:r>
        <w:rPr>
          <w:color w:val="auto"/>
          <w:sz w:val="22"/>
          <w:lang w:val="en-AU"/>
        </w:rPr>
        <w:t>Post</w:t>
      </w:r>
      <w:r w:rsidR="00B94993">
        <w:rPr>
          <w:color w:val="auto"/>
          <w:sz w:val="22"/>
          <w:lang w:val="en-AU"/>
        </w:rPr>
        <w:t>al</w:t>
      </w:r>
      <w:r>
        <w:rPr>
          <w:color w:val="auto"/>
          <w:sz w:val="22"/>
          <w:lang w:val="en-AU"/>
        </w:rPr>
        <w:t xml:space="preserve"> </w:t>
      </w:r>
      <w:r w:rsidR="00B94993">
        <w:rPr>
          <w:color w:val="auto"/>
          <w:sz w:val="22"/>
          <w:lang w:val="en-AU"/>
        </w:rPr>
        <w:t xml:space="preserve">services </w:t>
      </w:r>
      <w:r>
        <w:rPr>
          <w:color w:val="auto"/>
          <w:sz w:val="22"/>
          <w:lang w:val="en-AU"/>
        </w:rPr>
        <w:t>ha</w:t>
      </w:r>
      <w:r w:rsidR="00B94993">
        <w:rPr>
          <w:color w:val="auto"/>
          <w:sz w:val="22"/>
          <w:lang w:val="en-AU"/>
        </w:rPr>
        <w:t>ve</w:t>
      </w:r>
      <w:r>
        <w:rPr>
          <w:color w:val="auto"/>
          <w:sz w:val="22"/>
          <w:lang w:val="en-AU"/>
        </w:rPr>
        <w:t xml:space="preserve"> played an important role in the lives of Australian communities, individuals and businesses over the last </w:t>
      </w:r>
      <w:r w:rsidR="004031A8">
        <w:rPr>
          <w:color w:val="auto"/>
          <w:sz w:val="22"/>
          <w:lang w:val="en-AU"/>
        </w:rPr>
        <w:t xml:space="preserve">214 </w:t>
      </w:r>
      <w:r>
        <w:rPr>
          <w:color w:val="auto"/>
          <w:sz w:val="22"/>
          <w:lang w:val="en-AU"/>
        </w:rPr>
        <w:t xml:space="preserve">years, </w:t>
      </w:r>
      <w:bookmarkStart w:id="3" w:name="_Hlk121302667"/>
      <w:r>
        <w:rPr>
          <w:color w:val="auto"/>
          <w:sz w:val="22"/>
          <w:lang w:val="en-AU"/>
        </w:rPr>
        <w:t>a</w:t>
      </w:r>
      <w:bookmarkEnd w:id="1"/>
      <w:r>
        <w:rPr>
          <w:color w:val="auto"/>
          <w:sz w:val="22"/>
          <w:lang w:val="en-AU"/>
        </w:rPr>
        <w:t xml:space="preserve">nd </w:t>
      </w:r>
      <w:r w:rsidR="00B94993">
        <w:rPr>
          <w:color w:val="auto"/>
          <w:sz w:val="22"/>
          <w:lang w:val="en-AU"/>
        </w:rPr>
        <w:t xml:space="preserve">Australia Post’s </w:t>
      </w:r>
      <w:r>
        <w:rPr>
          <w:color w:val="auto"/>
          <w:sz w:val="22"/>
          <w:lang w:val="en-AU"/>
        </w:rPr>
        <w:t>extended workforce of more than 60,000 people and 4,300 Post Offices continue to deliver letters, parcels and essential services to communities and businesses throughout Australia.</w:t>
      </w:r>
      <w:r w:rsidR="00BB71AD">
        <w:rPr>
          <w:color w:val="auto"/>
          <w:sz w:val="22"/>
          <w:lang w:val="en-AU"/>
        </w:rPr>
        <w:t xml:space="preserve"> More than 3,500 Post Offices are operated by individuals </w:t>
      </w:r>
      <w:r w:rsidR="002E7BF5">
        <w:rPr>
          <w:color w:val="auto"/>
          <w:sz w:val="22"/>
          <w:lang w:val="en-AU"/>
        </w:rPr>
        <w:t xml:space="preserve">and small businesses </w:t>
      </w:r>
      <w:r w:rsidR="00BB71AD">
        <w:rPr>
          <w:color w:val="auto"/>
          <w:sz w:val="22"/>
          <w:lang w:val="en-AU"/>
        </w:rPr>
        <w:t>acting as licensees</w:t>
      </w:r>
      <w:r w:rsidR="003E517B">
        <w:rPr>
          <w:color w:val="auto"/>
          <w:sz w:val="22"/>
          <w:lang w:val="en-AU"/>
        </w:rPr>
        <w:t xml:space="preserve"> and</w:t>
      </w:r>
      <w:r w:rsidR="00550E42">
        <w:rPr>
          <w:color w:val="auto"/>
          <w:sz w:val="22"/>
          <w:lang w:val="en-AU"/>
        </w:rPr>
        <w:t xml:space="preserve"> agent</w:t>
      </w:r>
      <w:r w:rsidR="003E517B">
        <w:rPr>
          <w:color w:val="auto"/>
          <w:sz w:val="22"/>
          <w:lang w:val="en-AU"/>
        </w:rPr>
        <w:t>s</w:t>
      </w:r>
      <w:r w:rsidR="00550E42">
        <w:rPr>
          <w:color w:val="auto"/>
          <w:sz w:val="22"/>
          <w:lang w:val="en-AU"/>
        </w:rPr>
        <w:t>.</w:t>
      </w:r>
    </w:p>
    <w:bookmarkEnd w:id="2"/>
    <w:bookmarkEnd w:id="3"/>
    <w:p w14:paraId="5C300701" w14:textId="01962757" w:rsidR="00A55200" w:rsidRDefault="0098541C">
      <w:r w:rsidRPr="00445218">
        <w:t xml:space="preserve">The postal services industry was once the main mode of communication in Australia, but technological </w:t>
      </w:r>
      <w:bookmarkStart w:id="4" w:name="_Hlk126053797"/>
      <w:r w:rsidRPr="00445218">
        <w:t xml:space="preserve">changes disrupted </w:t>
      </w:r>
      <w:r w:rsidR="00D70A2A">
        <w:t>the</w:t>
      </w:r>
      <w:r w:rsidR="00D70A2A" w:rsidRPr="00445218">
        <w:t xml:space="preserve"> </w:t>
      </w:r>
      <w:r w:rsidR="00955C4D">
        <w:t>industry</w:t>
      </w:r>
      <w:r w:rsidRPr="00445218">
        <w:t xml:space="preserve"> long ago, with letter volumes declining </w:t>
      </w:r>
      <w:r w:rsidR="00D70A2A">
        <w:t>66</w:t>
      </w:r>
      <w:r w:rsidRPr="00445218">
        <w:t> percent since they peaked in 2007</w:t>
      </w:r>
      <w:r>
        <w:noBreakHyphen/>
      </w:r>
      <w:r w:rsidRPr="00445218">
        <w:t>08.</w:t>
      </w:r>
      <w:bookmarkStart w:id="5" w:name="_GoBack"/>
      <w:r w:rsidR="00575422">
        <w:rPr>
          <w:rStyle w:val="FootnoteReference"/>
        </w:rPr>
        <w:footnoteReference w:id="2"/>
      </w:r>
      <w:bookmarkEnd w:id="5"/>
      <w:r w:rsidRPr="00445218">
        <w:t xml:space="preserve"> </w:t>
      </w:r>
      <w:bookmarkEnd w:id="4"/>
      <w:r w:rsidR="008E650E">
        <w:t xml:space="preserve">The use of letters services </w:t>
      </w:r>
      <w:r>
        <w:t>will</w:t>
      </w:r>
      <w:r w:rsidR="008E650E">
        <w:t xml:space="preserve"> continue to decline, driven by customer migration to increasingly accessible, affordable and sophisticated digital alternatives</w:t>
      </w:r>
      <w:r w:rsidR="00D555A5">
        <w:t xml:space="preserve"> —</w:t>
      </w:r>
      <w:r w:rsidR="008E650E">
        <w:t xml:space="preserve"> </w:t>
      </w:r>
      <w:r w:rsidR="00D555A5">
        <w:t>t</w:t>
      </w:r>
      <w:r w:rsidR="00D555A5" w:rsidRPr="00D555A5">
        <w:t>he average Australian household receives only 2.4 addressed letters each week</w:t>
      </w:r>
      <w:r w:rsidR="008C5A83">
        <w:t xml:space="preserve">, </w:t>
      </w:r>
      <w:r w:rsidR="008C5A83" w:rsidRPr="00F06C3D">
        <w:t>down from 8.</w:t>
      </w:r>
      <w:r w:rsidR="0004324C">
        <w:t>5</w:t>
      </w:r>
      <w:r w:rsidR="008C5A83" w:rsidRPr="00F06C3D">
        <w:t xml:space="preserve"> each week </w:t>
      </w:r>
      <w:r w:rsidR="00C02440">
        <w:t>in 2008</w:t>
      </w:r>
      <w:r w:rsidR="0024782F">
        <w:t>,</w:t>
      </w:r>
      <w:r w:rsidR="00D555A5" w:rsidRPr="00D555A5">
        <w:t xml:space="preserve"> </w:t>
      </w:r>
      <w:r w:rsidR="008C5A83">
        <w:t>and</w:t>
      </w:r>
      <w:r w:rsidR="008C5A83" w:rsidRPr="00D555A5">
        <w:t xml:space="preserve"> </w:t>
      </w:r>
      <w:r w:rsidR="00727A42">
        <w:t xml:space="preserve">this </w:t>
      </w:r>
      <w:r w:rsidR="00D555A5" w:rsidRPr="00D555A5">
        <w:t>is expected to almost hal</w:t>
      </w:r>
      <w:r w:rsidR="005E1B58">
        <w:t>ve</w:t>
      </w:r>
      <w:r w:rsidR="00D555A5" w:rsidRPr="00D555A5">
        <w:t xml:space="preserve"> in the next five years.</w:t>
      </w:r>
      <w:r w:rsidR="00575422">
        <w:rPr>
          <w:rStyle w:val="FootnoteReference"/>
        </w:rPr>
        <w:footnoteReference w:id="3"/>
      </w:r>
      <w:r w:rsidR="00D555A5">
        <w:t xml:space="preserve"> </w:t>
      </w:r>
    </w:p>
    <w:p w14:paraId="39898E6D" w14:textId="52BF89E4" w:rsidR="00D70A2A" w:rsidRDefault="00D70A2A">
      <w:r>
        <w:t xml:space="preserve">The adoption of digital technologies has also resulted in declining visits to </w:t>
      </w:r>
      <w:r w:rsidR="002D0003">
        <w:t>P</w:t>
      </w:r>
      <w:r>
        <w:t xml:space="preserve">ost </w:t>
      </w:r>
      <w:r w:rsidR="002D0003">
        <w:t>O</w:t>
      </w:r>
      <w:r>
        <w:t xml:space="preserve">ffices. </w:t>
      </w:r>
      <w:r w:rsidR="00B94993">
        <w:t>For example, s</w:t>
      </w:r>
      <w:r w:rsidR="0077482F">
        <w:t xml:space="preserve">ince 2013-14, </w:t>
      </w:r>
      <w:r w:rsidR="00B94993">
        <w:t xml:space="preserve">retail </w:t>
      </w:r>
      <w:r w:rsidR="0077482F">
        <w:t>transaction</w:t>
      </w:r>
      <w:r w:rsidR="00B94993">
        <w:t xml:space="preserve"> volumes</w:t>
      </w:r>
      <w:r w:rsidR="0077482F">
        <w:t xml:space="preserve"> have declined </w:t>
      </w:r>
      <w:r w:rsidR="00B94993">
        <w:t>39</w:t>
      </w:r>
      <w:r w:rsidR="0077482F">
        <w:t> per cent</w:t>
      </w:r>
      <w:r w:rsidRPr="00445218">
        <w:t>.</w:t>
      </w:r>
      <w:r w:rsidR="00575422">
        <w:rPr>
          <w:rStyle w:val="FootnoteReference"/>
        </w:rPr>
        <w:footnoteReference w:id="4"/>
      </w:r>
      <w:r w:rsidRPr="00445218">
        <w:t xml:space="preserve"> While Post Office service options continue to grow, </w:t>
      </w:r>
      <w:r w:rsidR="00042248">
        <w:t>including</w:t>
      </w:r>
      <w:r w:rsidRPr="00445218">
        <w:t xml:space="preserve"> financial, identity and government services, </w:t>
      </w:r>
      <w:r w:rsidR="00732CA5">
        <w:t>transaction volumes</w:t>
      </w:r>
      <w:r w:rsidR="00732CA5" w:rsidRPr="00445218">
        <w:t xml:space="preserve"> </w:t>
      </w:r>
      <w:r w:rsidR="00550E42">
        <w:t>are expected to</w:t>
      </w:r>
      <w:r w:rsidRPr="00445218">
        <w:t xml:space="preserve"> continue to decline. This impacts the</w:t>
      </w:r>
      <w:r>
        <w:t xml:space="preserve"> revenue and profitability of</w:t>
      </w:r>
      <w:r w:rsidR="00AC6954">
        <w:t xml:space="preserve"> Corporate Post Offices (CPOs), as well as</w:t>
      </w:r>
      <w:r w:rsidRPr="00445218">
        <w:t xml:space="preserve"> more th</w:t>
      </w:r>
      <w:r w:rsidRPr="002051E0">
        <w:t xml:space="preserve">an </w:t>
      </w:r>
      <w:r w:rsidR="00732CA5" w:rsidRPr="00C50647">
        <w:t>2,800</w:t>
      </w:r>
      <w:r w:rsidRPr="00445218">
        <w:t xml:space="preserve"> Licenced Post Offices</w:t>
      </w:r>
      <w:r w:rsidR="00E877C2">
        <w:t xml:space="preserve"> (LPOs)</w:t>
      </w:r>
      <w:r w:rsidRPr="00445218">
        <w:t xml:space="preserve"> and</w:t>
      </w:r>
      <w:r w:rsidR="00732CA5">
        <w:t xml:space="preserve"> over 750 C</w:t>
      </w:r>
      <w:r w:rsidRPr="00445218">
        <w:t>ommunity Postal Agents</w:t>
      </w:r>
      <w:r w:rsidR="00E877C2">
        <w:t xml:space="preserve"> (CPAs)</w:t>
      </w:r>
      <w:r>
        <w:t xml:space="preserve"> that play a crucial role in many Australian communities</w:t>
      </w:r>
      <w:r w:rsidRPr="00445218">
        <w:t xml:space="preserve">. </w:t>
      </w:r>
    </w:p>
    <w:p w14:paraId="6D29B600" w14:textId="0A80CFAA" w:rsidR="00D555A5" w:rsidRDefault="00D70A2A">
      <w:r>
        <w:t>While traditional postal services</w:t>
      </w:r>
      <w:r w:rsidR="00550E42">
        <w:t xml:space="preserve"> usage</w:t>
      </w:r>
      <w:r>
        <w:t xml:space="preserve"> decline</w:t>
      </w:r>
      <w:r w:rsidR="00550E42">
        <w:t>s</w:t>
      </w:r>
      <w:r>
        <w:t xml:space="preserve">, Australians are increasingly relying on Australia Post’s </w:t>
      </w:r>
      <w:r w:rsidR="00FD5DBB">
        <w:t>nation</w:t>
      </w:r>
      <w:r w:rsidR="00E76825">
        <w:noBreakHyphen/>
      </w:r>
      <w:r w:rsidR="00FD5DBB">
        <w:t xml:space="preserve">wide </w:t>
      </w:r>
      <w:r>
        <w:t>parcel delivery services</w:t>
      </w:r>
      <w:r w:rsidR="008C5A83">
        <w:t>, which operate in a highly competitive market</w:t>
      </w:r>
      <w:r>
        <w:t xml:space="preserve">. </w:t>
      </w:r>
      <w:r w:rsidR="00B00C90">
        <w:t>D</w:t>
      </w:r>
      <w:r w:rsidR="008E650E">
        <w:t xml:space="preserve">omestic parcel volumes have increased significantly over recent years, </w:t>
      </w:r>
      <w:r w:rsidR="00B00C90">
        <w:t xml:space="preserve">and 1 in 5 retail sales </w:t>
      </w:r>
      <w:r w:rsidR="00550E42">
        <w:t>are</w:t>
      </w:r>
      <w:r w:rsidR="00B00C90">
        <w:t xml:space="preserve"> now done online</w:t>
      </w:r>
      <w:r w:rsidR="008E650E">
        <w:t>.</w:t>
      </w:r>
      <w:r w:rsidR="00E20482">
        <w:rPr>
          <w:rStyle w:val="FootnoteReference"/>
        </w:rPr>
        <w:footnoteReference w:id="5"/>
      </w:r>
      <w:r w:rsidR="008E650E">
        <w:t xml:space="preserve"> </w:t>
      </w:r>
      <w:r w:rsidR="0074062F" w:rsidRPr="0074062F">
        <w:t>Australia Post deliver</w:t>
      </w:r>
      <w:r>
        <w:t xml:space="preserve">ed </w:t>
      </w:r>
      <w:r w:rsidR="00732CA5">
        <w:t>over half a billion</w:t>
      </w:r>
      <w:r>
        <w:t xml:space="preserve"> parcels in 2021-22</w:t>
      </w:r>
      <w:r w:rsidR="00550E42">
        <w:t xml:space="preserve"> to all corners of Australia</w:t>
      </w:r>
      <w:r w:rsidR="007A3AD0">
        <w:t>,</w:t>
      </w:r>
      <w:r>
        <w:t xml:space="preserve"> </w:t>
      </w:r>
      <w:r w:rsidR="00732CA5">
        <w:t>underpin</w:t>
      </w:r>
      <w:r w:rsidR="00550E42">
        <w:t>ning</w:t>
      </w:r>
      <w:r w:rsidR="0074062F" w:rsidRPr="0074062F">
        <w:t xml:space="preserve"> </w:t>
      </w:r>
      <w:r>
        <w:t>Australia’s</w:t>
      </w:r>
      <w:r w:rsidRPr="0074062F">
        <w:t xml:space="preserve"> </w:t>
      </w:r>
      <w:r w:rsidR="0074062F" w:rsidRPr="0074062F">
        <w:t xml:space="preserve">$67 billion </w:t>
      </w:r>
      <w:r w:rsidR="004650FD">
        <w:t>online retail</w:t>
      </w:r>
      <w:r w:rsidR="0074062F" w:rsidRPr="0074062F">
        <w:t xml:space="preserve"> sector</w:t>
      </w:r>
      <w:r w:rsidR="00B00C90">
        <w:t>.</w:t>
      </w:r>
      <w:r w:rsidR="00070E25">
        <w:rPr>
          <w:rStyle w:val="FootnoteReference"/>
        </w:rPr>
        <w:footnoteReference w:id="6"/>
      </w:r>
    </w:p>
    <w:p w14:paraId="743805FF" w14:textId="77777777" w:rsidR="00DF07C3" w:rsidRDefault="008D1AC6" w:rsidP="007079D3">
      <w:pPr>
        <w:rPr>
          <w:color w:val="auto"/>
        </w:rPr>
      </w:pPr>
      <w:r w:rsidRPr="001207A6">
        <w:rPr>
          <w:color w:val="377B88"/>
          <w:sz w:val="26"/>
          <w:lang w:val="x-none"/>
        </w:rPr>
        <w:t xml:space="preserve">Australia Post is projecting </w:t>
      </w:r>
      <w:r w:rsidR="00013069">
        <w:rPr>
          <w:color w:val="377B88"/>
          <w:sz w:val="26"/>
        </w:rPr>
        <w:t>growing</w:t>
      </w:r>
      <w:r w:rsidRPr="001207A6">
        <w:rPr>
          <w:color w:val="377B88"/>
          <w:sz w:val="26"/>
          <w:lang w:val="x-none"/>
        </w:rPr>
        <w:t xml:space="preserve"> losses over the next decad</w:t>
      </w:r>
      <w:r w:rsidR="0017515B">
        <w:rPr>
          <w:color w:val="377B88"/>
          <w:sz w:val="26"/>
          <w:lang w:val="en-US"/>
        </w:rPr>
        <w:t>e</w:t>
      </w:r>
      <w:r w:rsidR="00C904E0">
        <w:rPr>
          <w:color w:val="377B88"/>
          <w:sz w:val="26"/>
        </w:rPr>
        <w:t>.</w:t>
      </w:r>
      <w:r w:rsidRPr="001207A6">
        <w:rPr>
          <w:color w:val="377B88"/>
          <w:sz w:val="26"/>
          <w:lang w:val="x-none"/>
        </w:rPr>
        <w:t xml:space="preserve"> </w:t>
      </w:r>
    </w:p>
    <w:p w14:paraId="244B0C56" w14:textId="77777777" w:rsidR="00013069" w:rsidRDefault="00013069" w:rsidP="007079D3">
      <w:pPr>
        <w:rPr>
          <w:color w:val="auto"/>
        </w:rPr>
      </w:pPr>
      <w:r>
        <w:rPr>
          <w:color w:val="auto"/>
        </w:rPr>
        <w:t xml:space="preserve">On 8 February 2023, Australia Post reported a significant deterioration in its financial position, including a record first-half letters loss </w:t>
      </w:r>
      <w:r w:rsidR="002D2191">
        <w:rPr>
          <w:color w:val="auto"/>
        </w:rPr>
        <w:t xml:space="preserve">before tax </w:t>
      </w:r>
      <w:r>
        <w:rPr>
          <w:color w:val="auto"/>
        </w:rPr>
        <w:t xml:space="preserve">of $189.7 million. </w:t>
      </w:r>
      <w:r w:rsidRPr="007730A6">
        <w:rPr>
          <w:color w:val="auto"/>
        </w:rPr>
        <w:t>Australia Post will report a full financial year loss in 2022-23, the first annual loss since 2015.</w:t>
      </w:r>
    </w:p>
    <w:p w14:paraId="6E250D17" w14:textId="77777777" w:rsidR="00013069" w:rsidRDefault="00CB0CEB" w:rsidP="00013069">
      <w:r>
        <w:rPr>
          <w:color w:val="auto"/>
        </w:rPr>
        <w:t>Australia Post does not receive financial support from the Government</w:t>
      </w:r>
      <w:r w:rsidR="00C904E0">
        <w:rPr>
          <w:color w:val="auto"/>
        </w:rPr>
        <w:t xml:space="preserve">, </w:t>
      </w:r>
      <w:r w:rsidR="00013069">
        <w:rPr>
          <w:color w:val="auto"/>
        </w:rPr>
        <w:t xml:space="preserve">but is required to meet a range of Community Service Obligations that are outlined in further detail in this paper. The estimated cost of these Community Service Obligations </w:t>
      </w:r>
      <w:r w:rsidR="00013069">
        <w:t>was</w:t>
      </w:r>
      <w:r w:rsidR="00013069" w:rsidRPr="00445218">
        <w:t xml:space="preserve"> $348</w:t>
      </w:r>
      <w:r w:rsidR="00013069">
        <w:t>.5 </w:t>
      </w:r>
      <w:r w:rsidR="00013069" w:rsidRPr="00445218">
        <w:t>million in 2021</w:t>
      </w:r>
      <w:r w:rsidR="00013069" w:rsidRPr="00445218">
        <w:noBreakHyphen/>
        <w:t>22</w:t>
      </w:r>
      <w:r w:rsidR="00013069" w:rsidRPr="008648D3">
        <w:t>. T</w:t>
      </w:r>
      <w:r w:rsidR="00013069" w:rsidRPr="003062B2">
        <w:t xml:space="preserve">he existing Community Service Obligations are no longer financially sustainable and are not well targeted at the needs </w:t>
      </w:r>
      <w:r w:rsidR="00013069" w:rsidRPr="008648D3">
        <w:t>of Australians due to changes brought about by the digitisation of the economy.</w:t>
      </w:r>
    </w:p>
    <w:p w14:paraId="1E7420FF" w14:textId="77777777" w:rsidR="00AC6954" w:rsidRDefault="00AC6954" w:rsidP="00013069">
      <w:pPr>
        <w:rPr>
          <w:color w:val="auto"/>
        </w:rPr>
      </w:pPr>
      <w:r>
        <w:rPr>
          <w:color w:val="auto"/>
        </w:rPr>
        <w:t>The Community Service Obligations do not apply to Australia Post’s parcel business, but Australia Post provides a parcel service that delivers to all parts of Australia.</w:t>
      </w:r>
    </w:p>
    <w:p w14:paraId="68229101" w14:textId="77777777" w:rsidR="00EB0C10" w:rsidRPr="005D4309" w:rsidRDefault="00013069" w:rsidP="00013069">
      <w:pPr>
        <w:rPr>
          <w:lang w:val="en-US"/>
        </w:rPr>
      </w:pPr>
      <w:r>
        <w:rPr>
          <w:color w:val="auto"/>
        </w:rPr>
        <w:br w:type="column"/>
      </w:r>
      <w:r w:rsidR="008F7788">
        <w:rPr>
          <w:color w:val="377B88"/>
          <w:sz w:val="26"/>
          <w:lang w:val="en-US"/>
        </w:rPr>
        <w:t>T</w:t>
      </w:r>
      <w:r w:rsidR="00EB0C10">
        <w:rPr>
          <w:color w:val="377B88"/>
          <w:sz w:val="26"/>
          <w:lang w:val="x-none"/>
        </w:rPr>
        <w:t xml:space="preserve">he Government </w:t>
      </w:r>
      <w:r w:rsidR="00EB0C10">
        <w:rPr>
          <w:color w:val="377B88"/>
          <w:sz w:val="26"/>
          <w:lang w:val="en-US"/>
        </w:rPr>
        <w:t xml:space="preserve">is </w:t>
      </w:r>
      <w:r w:rsidR="00EB0C10">
        <w:rPr>
          <w:color w:val="377B88"/>
          <w:sz w:val="26"/>
          <w:lang w:val="x-none"/>
        </w:rPr>
        <w:t>undertak</w:t>
      </w:r>
      <w:r w:rsidR="00EB0C10">
        <w:rPr>
          <w:color w:val="377B88"/>
          <w:sz w:val="26"/>
          <w:lang w:val="en-US"/>
        </w:rPr>
        <w:t xml:space="preserve">ing </w:t>
      </w:r>
      <w:r w:rsidR="00EB0C10">
        <w:rPr>
          <w:color w:val="377B88"/>
          <w:sz w:val="26"/>
          <w:lang w:val="x-none"/>
        </w:rPr>
        <w:t xml:space="preserve">public consultation </w:t>
      </w:r>
      <w:r w:rsidR="00EB0C10">
        <w:rPr>
          <w:color w:val="377B88"/>
          <w:sz w:val="26"/>
          <w:lang w:val="en-US"/>
        </w:rPr>
        <w:t xml:space="preserve">to inform </w:t>
      </w:r>
      <w:r w:rsidR="005D4309">
        <w:rPr>
          <w:color w:val="377B88"/>
          <w:sz w:val="26"/>
          <w:lang w:val="en-US"/>
        </w:rPr>
        <w:t xml:space="preserve">development of </w:t>
      </w:r>
      <w:r w:rsidR="005D4309" w:rsidRPr="005D4309">
        <w:rPr>
          <w:color w:val="377B88"/>
          <w:sz w:val="26"/>
          <w:lang w:val="en-US"/>
        </w:rPr>
        <w:t xml:space="preserve">balanced changes </w:t>
      </w:r>
      <w:r w:rsidR="00A122F7">
        <w:rPr>
          <w:color w:val="377B88"/>
          <w:sz w:val="26"/>
          <w:lang w:val="en-US"/>
        </w:rPr>
        <w:t xml:space="preserve">to ensure </w:t>
      </w:r>
      <w:r w:rsidR="005D4309">
        <w:rPr>
          <w:color w:val="377B88"/>
          <w:sz w:val="26"/>
          <w:lang w:val="en-US"/>
        </w:rPr>
        <w:t>postal services</w:t>
      </w:r>
      <w:r w:rsidR="005D4309" w:rsidRPr="005D4309">
        <w:rPr>
          <w:color w:val="377B88"/>
          <w:sz w:val="26"/>
          <w:lang w:val="en-US"/>
        </w:rPr>
        <w:t xml:space="preserve"> meet the needs of the Australia</w:t>
      </w:r>
      <w:r w:rsidR="000D615E">
        <w:rPr>
          <w:color w:val="377B88"/>
          <w:sz w:val="26"/>
          <w:lang w:val="en-US"/>
        </w:rPr>
        <w:t>n</w:t>
      </w:r>
      <w:r w:rsidR="005D4309" w:rsidRPr="005D4309">
        <w:rPr>
          <w:color w:val="377B88"/>
          <w:sz w:val="26"/>
          <w:lang w:val="en-US"/>
        </w:rPr>
        <w:t xml:space="preserve"> community both now and into the future.</w:t>
      </w:r>
    </w:p>
    <w:p w14:paraId="1121C050" w14:textId="77777777" w:rsidR="00AC6954" w:rsidRPr="00333DA3" w:rsidRDefault="00AC6954" w:rsidP="00AC6954">
      <w:pPr>
        <w:keepNext/>
        <w:keepLines/>
        <w:rPr>
          <w:color w:val="auto"/>
        </w:rPr>
      </w:pPr>
      <w:r w:rsidRPr="00333DA3">
        <w:rPr>
          <w:color w:val="auto"/>
        </w:rPr>
        <w:t xml:space="preserve">The Government recognises that actions need to be taken to support Australia Post transition to meet the needs of contemporary Australia. In considering changes, the Government is committed to a comprehensive consultation process and business, unions, government, licensees and other stakeholders working together to find common ground. </w:t>
      </w:r>
    </w:p>
    <w:p w14:paraId="56DB7495" w14:textId="77777777" w:rsidR="00AC6954" w:rsidRPr="00333DA3" w:rsidRDefault="00AC6954" w:rsidP="00AC6954">
      <w:pPr>
        <w:keepNext/>
        <w:keepLines/>
        <w:rPr>
          <w:color w:val="auto"/>
        </w:rPr>
      </w:pPr>
      <w:r w:rsidRPr="00333DA3">
        <w:rPr>
          <w:color w:val="auto"/>
        </w:rPr>
        <w:t>The Government proposes that modernisation of the postal service adhere</w:t>
      </w:r>
      <w:r w:rsidR="00C03D25">
        <w:rPr>
          <w:color w:val="auto"/>
        </w:rPr>
        <w:t>s</w:t>
      </w:r>
      <w:r w:rsidRPr="00333DA3">
        <w:rPr>
          <w:color w:val="auto"/>
        </w:rPr>
        <w:t xml:space="preserve"> to the following principles:</w:t>
      </w:r>
    </w:p>
    <w:p w14:paraId="3C1468D2" w14:textId="77777777" w:rsidR="00AC6954" w:rsidRPr="00333DA3" w:rsidRDefault="00913685" w:rsidP="00AC6954">
      <w:pPr>
        <w:pStyle w:val="ListParagraph"/>
        <w:numPr>
          <w:ilvl w:val="0"/>
          <w:numId w:val="88"/>
        </w:numPr>
        <w:spacing w:after="80" w:line="240" w:lineRule="auto"/>
        <w:ind w:left="357" w:hanging="357"/>
        <w:contextualSpacing w:val="0"/>
        <w:rPr>
          <w:rFonts w:eastAsia="Times New Roman"/>
        </w:rPr>
      </w:pPr>
      <w:bookmarkStart w:id="6" w:name="_Hlk127882193"/>
      <w:r>
        <w:t xml:space="preserve">Australia Post </w:t>
      </w:r>
      <w:bookmarkEnd w:id="6"/>
      <w:r>
        <w:t>r</w:t>
      </w:r>
      <w:r w:rsidR="00AC6954" w:rsidRPr="00333DA3">
        <w:t>emaining in full public ownership, p</w:t>
      </w:r>
      <w:r w:rsidR="00AC6954" w:rsidRPr="00333DA3">
        <w:rPr>
          <w:rFonts w:eastAsia="Times New Roman"/>
        </w:rPr>
        <w:t>roviding a universal and equitable service that meets the needs of Australian people and businesses;</w:t>
      </w:r>
    </w:p>
    <w:p w14:paraId="76062151" w14:textId="77777777" w:rsidR="00AC6954" w:rsidRPr="00333DA3" w:rsidRDefault="00913685" w:rsidP="00AC6954">
      <w:pPr>
        <w:pStyle w:val="ListParagraph"/>
        <w:numPr>
          <w:ilvl w:val="0"/>
          <w:numId w:val="88"/>
        </w:numPr>
        <w:spacing w:after="80"/>
        <w:ind w:left="357" w:hanging="357"/>
        <w:contextualSpacing w:val="0"/>
      </w:pPr>
      <w:r w:rsidRPr="00913685">
        <w:t xml:space="preserve">Australia Post </w:t>
      </w:r>
      <w:r>
        <w:t>r</w:t>
      </w:r>
      <w:r w:rsidR="00AC6954" w:rsidRPr="00333DA3">
        <w:t xml:space="preserve">emaining financially sustainable, and invest in its networks, services and people to support improved national productivity and supply chain resilience; </w:t>
      </w:r>
    </w:p>
    <w:p w14:paraId="6439293E" w14:textId="77777777" w:rsidR="00AC6954" w:rsidRPr="00333DA3" w:rsidRDefault="007D308A" w:rsidP="00AC6954">
      <w:pPr>
        <w:pStyle w:val="ListParagraph"/>
        <w:numPr>
          <w:ilvl w:val="0"/>
          <w:numId w:val="88"/>
        </w:numPr>
        <w:spacing w:after="80" w:line="240" w:lineRule="auto"/>
        <w:ind w:left="357" w:hanging="357"/>
        <w:contextualSpacing w:val="0"/>
        <w:rPr>
          <w:rFonts w:eastAsia="Times New Roman"/>
        </w:rPr>
      </w:pPr>
      <w:r>
        <w:rPr>
          <w:rFonts w:eastAsia="Times New Roman"/>
        </w:rPr>
        <w:t xml:space="preserve">Postal services </w:t>
      </w:r>
      <w:r w:rsidR="006843DC">
        <w:rPr>
          <w:rFonts w:eastAsia="Times New Roman"/>
        </w:rPr>
        <w:t>that support</w:t>
      </w:r>
      <w:r w:rsidR="00AC6954" w:rsidRPr="00333DA3">
        <w:rPr>
          <w:rFonts w:eastAsia="Times New Roman"/>
        </w:rPr>
        <w:t xml:space="preserve"> Australia’s digital economy, particularly as</w:t>
      </w:r>
      <w:r w:rsidR="006843DC">
        <w:rPr>
          <w:rFonts w:eastAsia="Times New Roman"/>
        </w:rPr>
        <w:t xml:space="preserve"> a</w:t>
      </w:r>
      <w:r w:rsidR="00AC6954" w:rsidRPr="00333DA3">
        <w:rPr>
          <w:rFonts w:eastAsia="Times New Roman"/>
        </w:rPr>
        <w:t xml:space="preserve"> critical enabler of the growing </w:t>
      </w:r>
      <w:r w:rsidR="00D5608D">
        <w:rPr>
          <w:rFonts w:eastAsia="Times New Roman"/>
        </w:rPr>
        <w:t>eCommerce</w:t>
      </w:r>
      <w:r w:rsidR="00AC6954" w:rsidRPr="00333DA3">
        <w:rPr>
          <w:rFonts w:eastAsia="Times New Roman"/>
        </w:rPr>
        <w:t xml:space="preserve"> market; </w:t>
      </w:r>
    </w:p>
    <w:p w14:paraId="7FF0236F" w14:textId="77777777" w:rsidR="00AC6954" w:rsidRPr="00FD64E8" w:rsidRDefault="00AC6954" w:rsidP="00AC6954">
      <w:pPr>
        <w:pStyle w:val="ListParagraph"/>
        <w:numPr>
          <w:ilvl w:val="0"/>
          <w:numId w:val="88"/>
        </w:numPr>
        <w:spacing w:after="80" w:line="240" w:lineRule="auto"/>
        <w:ind w:left="357"/>
        <w:contextualSpacing w:val="0"/>
        <w:rPr>
          <w:rFonts w:eastAsia="Times New Roman"/>
        </w:rPr>
      </w:pPr>
      <w:r w:rsidRPr="00FD64E8">
        <w:rPr>
          <w:rFonts w:eastAsia="Times New Roman"/>
        </w:rPr>
        <w:t>Providing appropriate coverage of the Post Office network, particularly in regional and rural areas, and supporting LPO and CPA financial sustainability; and</w:t>
      </w:r>
    </w:p>
    <w:p w14:paraId="3A8C5974" w14:textId="77777777" w:rsidR="00AC6954" w:rsidRDefault="00AC6954" w:rsidP="00AC6954">
      <w:pPr>
        <w:pStyle w:val="ListParagraph"/>
        <w:numPr>
          <w:ilvl w:val="0"/>
          <w:numId w:val="88"/>
        </w:numPr>
        <w:spacing w:after="80" w:line="240" w:lineRule="auto"/>
        <w:ind w:left="357"/>
        <w:contextualSpacing w:val="0"/>
        <w:rPr>
          <w:rFonts w:eastAsia="Times New Roman"/>
        </w:rPr>
      </w:pPr>
      <w:r w:rsidRPr="00333DA3">
        <w:rPr>
          <w:rFonts w:eastAsia="Times New Roman"/>
        </w:rPr>
        <w:t xml:space="preserve">Reducing </w:t>
      </w:r>
      <w:r w:rsidR="000243E9">
        <w:t>Australia Post’s</w:t>
      </w:r>
      <w:r w:rsidRPr="00333DA3">
        <w:rPr>
          <w:rFonts w:eastAsia="Times New Roman"/>
        </w:rPr>
        <w:t xml:space="preserve"> operating cost </w:t>
      </w:r>
      <w:r w:rsidR="000243E9">
        <w:rPr>
          <w:rFonts w:eastAsia="Times New Roman"/>
        </w:rPr>
        <w:t>in</w:t>
      </w:r>
      <w:r w:rsidRPr="00333DA3">
        <w:rPr>
          <w:rFonts w:eastAsia="Times New Roman"/>
        </w:rPr>
        <w:t xml:space="preserve"> delivering regulated letter services, freeing up delivery and processing resources to support parcels </w:t>
      </w:r>
      <w:r w:rsidR="000243E9">
        <w:rPr>
          <w:rFonts w:eastAsia="Times New Roman"/>
        </w:rPr>
        <w:t>delivery</w:t>
      </w:r>
      <w:r w:rsidR="000243E9" w:rsidRPr="00333DA3">
        <w:rPr>
          <w:rFonts w:eastAsia="Times New Roman"/>
        </w:rPr>
        <w:t xml:space="preserve"> </w:t>
      </w:r>
      <w:r w:rsidRPr="00333DA3">
        <w:rPr>
          <w:rFonts w:eastAsia="Times New Roman"/>
        </w:rPr>
        <w:t xml:space="preserve">to respond to increasing demand and consumer expectations. </w:t>
      </w:r>
    </w:p>
    <w:p w14:paraId="355081FF" w14:textId="77777777" w:rsidR="00AC6954" w:rsidRPr="005C008D" w:rsidRDefault="00AC6954" w:rsidP="005C008D">
      <w:pPr>
        <w:spacing w:before="360"/>
        <w:rPr>
          <w:color w:val="377B88"/>
          <w:sz w:val="26"/>
          <w:lang w:val="en-US"/>
        </w:rPr>
      </w:pPr>
      <w:r w:rsidRPr="005C008D">
        <w:rPr>
          <w:color w:val="377B88"/>
          <w:sz w:val="26"/>
          <w:lang w:val="en-US"/>
        </w:rPr>
        <w:t>Designing a sustainable letter service will allow Australia Post to invest in its other services, delivering benefits to the community, businesses and Post Office licensees and agents</w:t>
      </w:r>
      <w:r w:rsidR="00DF7CF9">
        <w:rPr>
          <w:color w:val="377B88"/>
          <w:sz w:val="26"/>
          <w:lang w:val="en-US"/>
        </w:rPr>
        <w:t>.</w:t>
      </w:r>
    </w:p>
    <w:p w14:paraId="6C97D8B8" w14:textId="77777777" w:rsidR="00365B54" w:rsidRDefault="00B07EE8" w:rsidP="00365B54">
      <w:pPr>
        <w:rPr>
          <w:color w:val="auto"/>
        </w:rPr>
      </w:pPr>
      <w:r>
        <w:rPr>
          <w:color w:val="auto"/>
        </w:rPr>
        <w:t xml:space="preserve">Modernising postal services </w:t>
      </w:r>
      <w:r w:rsidR="005C3552">
        <w:rPr>
          <w:color w:val="auto"/>
        </w:rPr>
        <w:t>will</w:t>
      </w:r>
      <w:r>
        <w:rPr>
          <w:color w:val="auto"/>
        </w:rPr>
        <w:t xml:space="preserve"> boost Australia’s productivity, support businesses and keep Australians connected. </w:t>
      </w:r>
      <w:r w:rsidR="000D615E">
        <w:rPr>
          <w:color w:val="auto"/>
        </w:rPr>
        <w:t xml:space="preserve">It will also support </w:t>
      </w:r>
      <w:r w:rsidR="000D615E" w:rsidRPr="005C50CC">
        <w:rPr>
          <w:rFonts w:ascii="AP Type Text" w:hAnsi="AP Type Text" w:cstheme="majorHAnsi"/>
        </w:rPr>
        <w:t xml:space="preserve">Australia Post </w:t>
      </w:r>
      <w:r w:rsidR="0004324C">
        <w:rPr>
          <w:rFonts w:ascii="AP Type Text" w:hAnsi="AP Type Text" w:cstheme="majorHAnsi"/>
        </w:rPr>
        <w:t xml:space="preserve">to </w:t>
      </w:r>
      <w:r w:rsidR="000D615E">
        <w:rPr>
          <w:rFonts w:ascii="AP Type Text" w:hAnsi="AP Type Text" w:cstheme="majorHAnsi"/>
        </w:rPr>
        <w:t xml:space="preserve">remain financially sustainable so that </w:t>
      </w:r>
      <w:r w:rsidR="00AC6954">
        <w:rPr>
          <w:rFonts w:ascii="AP Type Text" w:hAnsi="AP Type Text" w:cstheme="majorHAnsi"/>
        </w:rPr>
        <w:t>it can</w:t>
      </w:r>
      <w:r w:rsidR="00AC6954" w:rsidRPr="00AC6954">
        <w:rPr>
          <w:color w:val="auto"/>
        </w:rPr>
        <w:t xml:space="preserve"> </w:t>
      </w:r>
      <w:r w:rsidR="00AC6954" w:rsidRPr="008648D3">
        <w:rPr>
          <w:color w:val="auto"/>
        </w:rPr>
        <w:t xml:space="preserve">invest </w:t>
      </w:r>
      <w:r w:rsidR="00AC6954">
        <w:rPr>
          <w:color w:val="auto"/>
        </w:rPr>
        <w:t xml:space="preserve">in </w:t>
      </w:r>
      <w:r w:rsidR="00AC6954" w:rsidRPr="008648D3">
        <w:rPr>
          <w:color w:val="auto"/>
        </w:rPr>
        <w:t>servic</w:t>
      </w:r>
      <w:r w:rsidR="00AC6954">
        <w:rPr>
          <w:color w:val="auto"/>
        </w:rPr>
        <w:t xml:space="preserve">es to benefit </w:t>
      </w:r>
      <w:r w:rsidR="00AC6954" w:rsidRPr="008648D3">
        <w:rPr>
          <w:color w:val="auto"/>
        </w:rPr>
        <w:t>consumers and support businesses</w:t>
      </w:r>
      <w:r w:rsidR="00AC6954">
        <w:rPr>
          <w:color w:val="auto"/>
        </w:rPr>
        <w:t xml:space="preserve">, rather than </w:t>
      </w:r>
      <w:r w:rsidR="000D615E" w:rsidRPr="005C50CC">
        <w:rPr>
          <w:rFonts w:ascii="AP Type Text" w:hAnsi="AP Type Text" w:cstheme="majorHAnsi"/>
        </w:rPr>
        <w:t>subsidising loss</w:t>
      </w:r>
      <w:r w:rsidR="000D615E">
        <w:rPr>
          <w:rFonts w:ascii="AP Type Text" w:hAnsi="AP Type Text" w:cstheme="majorHAnsi"/>
        </w:rPr>
        <w:noBreakHyphen/>
      </w:r>
      <w:r w:rsidR="000D615E" w:rsidRPr="005C50CC">
        <w:rPr>
          <w:rFonts w:ascii="AP Type Text" w:hAnsi="AP Type Text" w:cstheme="majorHAnsi"/>
        </w:rPr>
        <w:t>making services that are no longer widely utilised</w:t>
      </w:r>
      <w:r w:rsidR="000D615E" w:rsidRPr="008648D3">
        <w:rPr>
          <w:color w:val="auto"/>
        </w:rPr>
        <w:t>.</w:t>
      </w:r>
      <w:r w:rsidR="00365B54" w:rsidRPr="00365B54">
        <w:rPr>
          <w:color w:val="auto"/>
        </w:rPr>
        <w:t xml:space="preserve"> </w:t>
      </w:r>
      <w:r w:rsidR="00365B54" w:rsidRPr="00A63D70">
        <w:rPr>
          <w:color w:val="auto"/>
        </w:rPr>
        <w:t xml:space="preserve">Over the past three years alone, Australia Post has invested more than a billion dollars to help better deliver by opening new facilities, adding electric vehicles, and upgrading technology to improve the customer experience. </w:t>
      </w:r>
    </w:p>
    <w:p w14:paraId="1861F6D1" w14:textId="77777777" w:rsidR="00A70DF2" w:rsidRDefault="006417FA" w:rsidP="00013069">
      <w:pPr>
        <w:rPr>
          <w:color w:val="auto"/>
        </w:rPr>
      </w:pPr>
      <w:r w:rsidRPr="007E13CE">
        <w:rPr>
          <w:rFonts w:ascii="AP Type Text" w:hAnsi="AP Type Text" w:cstheme="majorHAnsi"/>
        </w:rPr>
        <w:t xml:space="preserve">A stronger, more viable Australia Post will be able to continue meeting its service obligations to the Australian community and means consumers and businesses will continue to benefit from a large, national network of postal services, particularly in rural and regional areas. </w:t>
      </w:r>
      <w:r>
        <w:rPr>
          <w:color w:val="auto"/>
        </w:rPr>
        <w:t>Modernising postal services will ensure Australia Post has the</w:t>
      </w:r>
      <w:r w:rsidR="00A70DF2" w:rsidRPr="00C45D7C">
        <w:rPr>
          <w:color w:val="auto"/>
        </w:rPr>
        <w:t xml:space="preserve"> capacity to prioritise the services that Australians are using now</w:t>
      </w:r>
      <w:r w:rsidR="00A70DF2">
        <w:rPr>
          <w:color w:val="auto"/>
        </w:rPr>
        <w:t>,</w:t>
      </w:r>
      <w:r w:rsidR="00A70DF2" w:rsidRPr="00C45D7C">
        <w:rPr>
          <w:color w:val="auto"/>
        </w:rPr>
        <w:t xml:space="preserve"> and continue to invest in products and services for the future</w:t>
      </w:r>
      <w:r w:rsidR="00A70DF2">
        <w:rPr>
          <w:color w:val="auto"/>
        </w:rPr>
        <w:t>.</w:t>
      </w:r>
    </w:p>
    <w:p w14:paraId="01468007" w14:textId="77777777" w:rsidR="00EE6C71" w:rsidRDefault="003263D4" w:rsidP="00013069">
      <w:pPr>
        <w:rPr>
          <w:color w:val="auto"/>
        </w:rPr>
      </w:pPr>
      <w:r>
        <w:rPr>
          <w:color w:val="auto"/>
        </w:rPr>
        <w:t xml:space="preserve">The </w:t>
      </w:r>
      <w:r w:rsidR="00EE6C71" w:rsidRPr="00EE6C71">
        <w:rPr>
          <w:color w:val="auto"/>
        </w:rPr>
        <w:t>Government</w:t>
      </w:r>
      <w:r>
        <w:rPr>
          <w:color w:val="auto"/>
        </w:rPr>
        <w:t>’s focus</w:t>
      </w:r>
      <w:r w:rsidR="00EE6C71" w:rsidRPr="00EE6C71">
        <w:rPr>
          <w:color w:val="auto"/>
        </w:rPr>
        <w:t xml:space="preserve"> in the near term will be on </w:t>
      </w:r>
      <w:r w:rsidR="00D90BE6">
        <w:rPr>
          <w:color w:val="auto"/>
        </w:rPr>
        <w:t xml:space="preserve">working with Australia Post to </w:t>
      </w:r>
      <w:r w:rsidR="00EE6C71" w:rsidRPr="00EE6C71">
        <w:rPr>
          <w:color w:val="auto"/>
        </w:rPr>
        <w:t>improv</w:t>
      </w:r>
      <w:r w:rsidR="00D90BE6">
        <w:rPr>
          <w:color w:val="auto"/>
        </w:rPr>
        <w:t>e</w:t>
      </w:r>
      <w:r w:rsidR="00EE6C71" w:rsidRPr="00EE6C71">
        <w:rPr>
          <w:color w:val="auto"/>
        </w:rPr>
        <w:t xml:space="preserve"> productivity and revenue in delivery, while managing costs to support both sustainability objectives</w:t>
      </w:r>
      <w:r>
        <w:rPr>
          <w:color w:val="auto"/>
        </w:rPr>
        <w:t xml:space="preserve"> and benefits from modernisation.</w:t>
      </w:r>
    </w:p>
    <w:p w14:paraId="08AA46B1" w14:textId="77777777" w:rsidR="00013069" w:rsidRDefault="006417FA" w:rsidP="00013069">
      <w:pPr>
        <w:rPr>
          <w:rFonts w:eastAsia="Times New Roman"/>
        </w:rPr>
      </w:pPr>
      <w:r>
        <w:rPr>
          <w:rFonts w:eastAsia="Times New Roman"/>
        </w:rPr>
        <w:t>B</w:t>
      </w:r>
      <w:r w:rsidR="00013069">
        <w:rPr>
          <w:rFonts w:eastAsia="Times New Roman"/>
        </w:rPr>
        <w:t>enefits from modernisation</w:t>
      </w:r>
      <w:r>
        <w:rPr>
          <w:rFonts w:eastAsia="Times New Roman"/>
        </w:rPr>
        <w:t xml:space="preserve"> can be realised across the following themes: </w:t>
      </w:r>
    </w:p>
    <w:p w14:paraId="0766A5FC" w14:textId="77777777" w:rsidR="00013069" w:rsidRPr="005C008D" w:rsidRDefault="00013069" w:rsidP="005C008D">
      <w:pPr>
        <w:pStyle w:val="ListParagraph"/>
        <w:numPr>
          <w:ilvl w:val="0"/>
          <w:numId w:val="88"/>
        </w:numPr>
        <w:spacing w:after="80" w:line="240" w:lineRule="auto"/>
        <w:ind w:left="357" w:hanging="357"/>
        <w:contextualSpacing w:val="0"/>
      </w:pPr>
      <w:r w:rsidRPr="00AF5A50">
        <w:rPr>
          <w:b/>
        </w:rPr>
        <w:t>Parcels</w:t>
      </w:r>
      <w:r>
        <w:t xml:space="preserve">: </w:t>
      </w:r>
      <w:r w:rsidRPr="005C008D">
        <w:t>Increasing flexibility and improving reliability for parcel delivery, making it more convenient and accessible for consumers and business customers</w:t>
      </w:r>
      <w:r w:rsidR="00365B54">
        <w:t>.</w:t>
      </w:r>
    </w:p>
    <w:p w14:paraId="07FA5D93" w14:textId="77777777" w:rsidR="00013069" w:rsidRPr="005C008D" w:rsidRDefault="00013069" w:rsidP="005C008D">
      <w:pPr>
        <w:pStyle w:val="ListParagraph"/>
        <w:numPr>
          <w:ilvl w:val="0"/>
          <w:numId w:val="88"/>
        </w:numPr>
        <w:spacing w:after="80" w:line="240" w:lineRule="auto"/>
        <w:ind w:left="357" w:hanging="357"/>
        <w:contextualSpacing w:val="0"/>
      </w:pPr>
      <w:r w:rsidRPr="00AF5A50">
        <w:rPr>
          <w:b/>
        </w:rPr>
        <w:t>Technology</w:t>
      </w:r>
      <w:r>
        <w:t xml:space="preserve">: </w:t>
      </w:r>
      <w:r w:rsidRPr="005C008D">
        <w:t>Better technology to help make it easier for businesses and consumers to use Australia Post</w:t>
      </w:r>
      <w:r w:rsidR="003173C9">
        <w:t>.</w:t>
      </w:r>
    </w:p>
    <w:p w14:paraId="2AE481E5" w14:textId="77777777" w:rsidR="00013069" w:rsidRPr="005C008D" w:rsidRDefault="00013069" w:rsidP="005C008D">
      <w:pPr>
        <w:pStyle w:val="ListParagraph"/>
        <w:numPr>
          <w:ilvl w:val="0"/>
          <w:numId w:val="88"/>
        </w:numPr>
        <w:spacing w:after="80" w:line="240" w:lineRule="auto"/>
        <w:ind w:left="357" w:hanging="357"/>
        <w:contextualSpacing w:val="0"/>
      </w:pPr>
      <w:r w:rsidRPr="00AF5A50">
        <w:rPr>
          <w:b/>
        </w:rPr>
        <w:t>Regional Australia</w:t>
      </w:r>
      <w:r>
        <w:t xml:space="preserve">: </w:t>
      </w:r>
      <w:r w:rsidRPr="005C008D">
        <w:t>Continu</w:t>
      </w:r>
      <w:r w:rsidR="0004324C">
        <w:t>ing</w:t>
      </w:r>
      <w:r w:rsidRPr="005C008D">
        <w:t xml:space="preserve"> support for regional and remote communities, where A</w:t>
      </w:r>
      <w:r w:rsidR="00AC6954">
        <w:t>ustralia Post</w:t>
      </w:r>
      <w:r w:rsidRPr="005C008D">
        <w:t xml:space="preserve"> is needed most</w:t>
      </w:r>
      <w:r w:rsidR="003173C9">
        <w:t>.</w:t>
      </w:r>
    </w:p>
    <w:p w14:paraId="1B57F3D7" w14:textId="77777777" w:rsidR="00013069" w:rsidRPr="005C008D" w:rsidRDefault="00013069" w:rsidP="005C008D">
      <w:pPr>
        <w:pStyle w:val="ListParagraph"/>
        <w:numPr>
          <w:ilvl w:val="0"/>
          <w:numId w:val="88"/>
        </w:numPr>
        <w:spacing w:after="80" w:line="240" w:lineRule="auto"/>
        <w:ind w:left="357" w:hanging="357"/>
        <w:contextualSpacing w:val="0"/>
      </w:pPr>
      <w:r w:rsidRPr="00AF5A50">
        <w:rPr>
          <w:b/>
        </w:rPr>
        <w:t>Retail</w:t>
      </w:r>
      <w:r>
        <w:t xml:space="preserve">: </w:t>
      </w:r>
      <w:r w:rsidRPr="005C008D">
        <w:t>A retail presence that meets the needs of communities – including tailored formats, expanded services, self-service and mobile options</w:t>
      </w:r>
      <w:r w:rsidRPr="00013069">
        <w:t>.</w:t>
      </w:r>
    </w:p>
    <w:p w14:paraId="18323F6F" w14:textId="77777777" w:rsidR="00013069" w:rsidRPr="005C008D" w:rsidRDefault="00013069" w:rsidP="005C008D">
      <w:pPr>
        <w:pStyle w:val="ListParagraph"/>
        <w:numPr>
          <w:ilvl w:val="0"/>
          <w:numId w:val="88"/>
        </w:numPr>
        <w:spacing w:after="80" w:line="240" w:lineRule="auto"/>
        <w:ind w:left="357" w:hanging="357"/>
        <w:contextualSpacing w:val="0"/>
      </w:pPr>
      <w:r w:rsidRPr="00AF5A50">
        <w:rPr>
          <w:b/>
        </w:rPr>
        <w:t>Business Customers</w:t>
      </w:r>
      <w:r>
        <w:t xml:space="preserve">: </w:t>
      </w:r>
      <w:r w:rsidRPr="005C008D">
        <w:t>Investing in customer experience and eCommerce services making it easier for businesses of all sizes</w:t>
      </w:r>
      <w:r w:rsidRPr="00013069">
        <w:t>.</w:t>
      </w:r>
      <w:r w:rsidRPr="005C008D">
        <w:t xml:space="preserve">   </w:t>
      </w:r>
    </w:p>
    <w:p w14:paraId="5AB8499F" w14:textId="77777777" w:rsidR="00013069" w:rsidRPr="00AF5A50" w:rsidRDefault="00013069" w:rsidP="005C008D">
      <w:pPr>
        <w:pStyle w:val="ListParagraph"/>
        <w:numPr>
          <w:ilvl w:val="0"/>
          <w:numId w:val="88"/>
        </w:numPr>
        <w:spacing w:after="80" w:line="240" w:lineRule="auto"/>
        <w:ind w:left="357" w:hanging="357"/>
        <w:contextualSpacing w:val="0"/>
      </w:pPr>
      <w:r w:rsidRPr="005C008D">
        <w:rPr>
          <w:b/>
        </w:rPr>
        <w:t>Environmental Sustainability</w:t>
      </w:r>
      <w:r w:rsidRPr="00AF5A50">
        <w:t>:</w:t>
      </w:r>
      <w:r w:rsidRPr="00AF5A50">
        <w:rPr>
          <w:b/>
        </w:rPr>
        <w:t xml:space="preserve"> </w:t>
      </w:r>
      <w:r w:rsidRPr="00AF5A50">
        <w:t xml:space="preserve">Investment in more environmentally sustainable customer services, solutions and operations. </w:t>
      </w:r>
    </w:p>
    <w:p w14:paraId="6AED351C" w14:textId="77777777" w:rsidR="00013069" w:rsidRPr="00AF5A50" w:rsidRDefault="00013069" w:rsidP="005C008D">
      <w:pPr>
        <w:pStyle w:val="ListParagraph"/>
        <w:numPr>
          <w:ilvl w:val="0"/>
          <w:numId w:val="88"/>
        </w:numPr>
        <w:spacing w:after="80" w:line="240" w:lineRule="auto"/>
        <w:ind w:left="357" w:hanging="357"/>
        <w:contextualSpacing w:val="0"/>
        <w:rPr>
          <w:b/>
        </w:rPr>
      </w:pPr>
      <w:r w:rsidRPr="005C008D">
        <w:rPr>
          <w:b/>
        </w:rPr>
        <w:t>Supporting Communities</w:t>
      </w:r>
      <w:r w:rsidRPr="00AF5A50">
        <w:t xml:space="preserve">: Continue to invest in communities to support those in need </w:t>
      </w:r>
      <w:r w:rsidR="00365B54">
        <w:t>through</w:t>
      </w:r>
      <w:r w:rsidR="00365B54" w:rsidRPr="00AF5A50">
        <w:t xml:space="preserve"> </w:t>
      </w:r>
      <w:r w:rsidRPr="00AF5A50">
        <w:t>community partnerships</w:t>
      </w:r>
      <w:r w:rsidR="00365B54">
        <w:t xml:space="preserve"> and</w:t>
      </w:r>
      <w:r w:rsidRPr="00AF5A50">
        <w:t xml:space="preserve"> community products (concession stamps).</w:t>
      </w:r>
    </w:p>
    <w:p w14:paraId="291B5B53" w14:textId="77777777" w:rsidR="003263D4" w:rsidRDefault="006417FA" w:rsidP="00013069">
      <w:pPr>
        <w:rPr>
          <w:color w:val="auto"/>
        </w:rPr>
      </w:pPr>
      <w:r>
        <w:rPr>
          <w:color w:val="auto"/>
        </w:rPr>
        <w:t xml:space="preserve">These themes are explored further in this </w:t>
      </w:r>
      <w:r w:rsidR="006843DC">
        <w:rPr>
          <w:color w:val="auto"/>
        </w:rPr>
        <w:t xml:space="preserve">discussion </w:t>
      </w:r>
      <w:r>
        <w:rPr>
          <w:color w:val="auto"/>
        </w:rPr>
        <w:t>paper</w:t>
      </w:r>
      <w:r w:rsidR="00196B32">
        <w:t xml:space="preserve"> in </w:t>
      </w:r>
      <w:hyperlink w:anchor="_Part_1:_Postal" w:history="1">
        <w:r w:rsidR="00196B32" w:rsidRPr="00196B32">
          <w:rPr>
            <w:rStyle w:val="Hyperlink"/>
          </w:rPr>
          <w:t>Part 1</w:t>
        </w:r>
      </w:hyperlink>
      <w:r>
        <w:rPr>
          <w:color w:val="auto"/>
        </w:rPr>
        <w:t>.</w:t>
      </w:r>
    </w:p>
    <w:p w14:paraId="198B4537" w14:textId="77777777" w:rsidR="003263D4" w:rsidRDefault="003726DA" w:rsidP="00013069">
      <w:pPr>
        <w:rPr>
          <w:color w:val="auto"/>
        </w:rPr>
      </w:pPr>
      <w:hyperlink w:anchor="_Part_2:_Delivery" w:history="1">
        <w:r w:rsidR="00196B32" w:rsidRPr="00196B32">
          <w:rPr>
            <w:rStyle w:val="Hyperlink"/>
          </w:rPr>
          <w:t>Part 2</w:t>
        </w:r>
      </w:hyperlink>
      <w:r w:rsidR="006F1484">
        <w:rPr>
          <w:color w:val="auto"/>
        </w:rPr>
        <w:t xml:space="preserve"> </w:t>
      </w:r>
      <w:r w:rsidR="003263D4">
        <w:rPr>
          <w:color w:val="auto"/>
        </w:rPr>
        <w:t xml:space="preserve">of this paper is the near-term focus of the Government, both with respect to improving productivity and revenue in </w:t>
      </w:r>
      <w:r w:rsidR="00601004">
        <w:rPr>
          <w:color w:val="auto"/>
        </w:rPr>
        <w:t xml:space="preserve">letter </w:t>
      </w:r>
      <w:r w:rsidR="003263D4">
        <w:rPr>
          <w:color w:val="auto"/>
        </w:rPr>
        <w:t>delivery.</w:t>
      </w:r>
    </w:p>
    <w:p w14:paraId="0EEAFC17" w14:textId="77777777" w:rsidR="003263D4" w:rsidRPr="005C008D" w:rsidRDefault="003726DA" w:rsidP="00013069">
      <w:pPr>
        <w:rPr>
          <w:color w:val="auto"/>
        </w:rPr>
      </w:pPr>
      <w:hyperlink w:anchor="_Part_3:_Accessibility" w:history="1">
        <w:r w:rsidR="00196B32" w:rsidRPr="00196B32">
          <w:rPr>
            <w:rStyle w:val="Hyperlink"/>
          </w:rPr>
          <w:t>Part 3</w:t>
        </w:r>
      </w:hyperlink>
      <w:r w:rsidR="003263D4">
        <w:rPr>
          <w:color w:val="auto"/>
        </w:rPr>
        <w:t xml:space="preserve"> </w:t>
      </w:r>
      <w:r w:rsidR="00601004">
        <w:rPr>
          <w:color w:val="auto"/>
        </w:rPr>
        <w:t>explores underlying trends impacting</w:t>
      </w:r>
      <w:r w:rsidR="003263D4">
        <w:rPr>
          <w:color w:val="auto"/>
        </w:rPr>
        <w:t xml:space="preserve"> the</w:t>
      </w:r>
      <w:r w:rsidR="00601004">
        <w:rPr>
          <w:color w:val="auto"/>
        </w:rPr>
        <w:t xml:space="preserve"> </w:t>
      </w:r>
      <w:r w:rsidR="003263D4">
        <w:rPr>
          <w:color w:val="auto"/>
        </w:rPr>
        <w:t>Post Office footprint</w:t>
      </w:r>
      <w:r w:rsidR="00601004">
        <w:rPr>
          <w:color w:val="auto"/>
        </w:rPr>
        <w:t xml:space="preserve">, and new approaches to ensuring points of presence for consumers remain accessible. </w:t>
      </w:r>
      <w:r w:rsidR="003263D4">
        <w:rPr>
          <w:color w:val="auto"/>
        </w:rPr>
        <w:t xml:space="preserve"> </w:t>
      </w:r>
    </w:p>
    <w:p w14:paraId="67D5BF2B" w14:textId="5D745CA4" w:rsidR="00013069" w:rsidRDefault="005C3552" w:rsidP="00EB125C">
      <w:r>
        <w:t>The Government considers that</w:t>
      </w:r>
      <w:r w:rsidRPr="005C3552">
        <w:t xml:space="preserve"> </w:t>
      </w:r>
      <w:r>
        <w:t>a</w:t>
      </w:r>
      <w:r w:rsidRPr="007A23CF">
        <w:t xml:space="preserve">mending letter delivery </w:t>
      </w:r>
      <w:r>
        <w:rPr>
          <w:rFonts w:eastAsia="Times New Roman"/>
        </w:rPr>
        <w:t>Performance Standards</w:t>
      </w:r>
      <w:r>
        <w:rPr>
          <w:rStyle w:val="FootnoteReference"/>
          <w:rFonts w:eastAsia="Times New Roman"/>
        </w:rPr>
        <w:footnoteReference w:id="7"/>
      </w:r>
      <w:r w:rsidRPr="007A23CF">
        <w:t xml:space="preserve"> to reflect current and future usage</w:t>
      </w:r>
      <w:r>
        <w:t>, and c</w:t>
      </w:r>
      <w:r w:rsidRPr="007A23CF">
        <w:t xml:space="preserve">hanging letter pricing to reflect the actual cost to Australia Post of providing </w:t>
      </w:r>
      <w:r>
        <w:t>letter</w:t>
      </w:r>
      <w:r w:rsidRPr="007A23CF">
        <w:t xml:space="preserve"> service</w:t>
      </w:r>
      <w:r>
        <w:t xml:space="preserve">s, can support Australia Post’s financial sustainability so that it can continue to invest in the broad range of postal services required by the Australian community. </w:t>
      </w:r>
    </w:p>
    <w:p w14:paraId="0E13B309" w14:textId="77777777" w:rsidR="005C3552" w:rsidRDefault="005C3552" w:rsidP="00013069">
      <w:pPr>
        <w:rPr>
          <w:rFonts w:eastAsia="Times New Roman"/>
        </w:rPr>
      </w:pPr>
      <w:r>
        <w:t xml:space="preserve">The Australian Government </w:t>
      </w:r>
      <w:r>
        <w:rPr>
          <w:rFonts w:eastAsia="Times New Roman"/>
        </w:rPr>
        <w:t>will work with Australia Post, licensees, businesses and communities to ensure retail network services meet the needs of modern Australia, consistent with existing Performance Standards.</w:t>
      </w:r>
    </w:p>
    <w:p w14:paraId="24C80EA7" w14:textId="77777777" w:rsidR="009175B6" w:rsidRPr="007A23CF" w:rsidRDefault="009175B6" w:rsidP="005C008D"/>
    <w:p w14:paraId="29E6E0DB" w14:textId="77777777" w:rsidR="008D1AC6" w:rsidRPr="00C50647" w:rsidRDefault="008D1AC6" w:rsidP="008D1AC6">
      <w:pPr>
        <w:pStyle w:val="Box1Bullet1"/>
        <w:numPr>
          <w:ilvl w:val="0"/>
          <w:numId w:val="0"/>
        </w:numPr>
        <w:ind w:left="567" w:hanging="283"/>
        <w:rPr>
          <w:rFonts w:asciiTheme="majorHAnsi" w:hAnsiTheme="majorHAnsi" w:cstheme="majorHAnsi"/>
          <w:sz w:val="44"/>
          <w:szCs w:val="44"/>
          <w:lang w:val="en-US"/>
        </w:rPr>
      </w:pPr>
      <w:r w:rsidRPr="00C50647">
        <w:rPr>
          <w:rFonts w:asciiTheme="majorHAnsi" w:hAnsiTheme="majorHAnsi" w:cstheme="majorHAnsi"/>
          <w:sz w:val="44"/>
          <w:szCs w:val="44"/>
          <w:lang w:val="en-US"/>
        </w:rPr>
        <w:t>Make your views known</w:t>
      </w:r>
    </w:p>
    <w:p w14:paraId="194CF047" w14:textId="77777777" w:rsidR="008D1AC6" w:rsidRDefault="008D1AC6" w:rsidP="008D1AC6">
      <w:pPr>
        <w:pStyle w:val="Box1Bullet1"/>
        <w:numPr>
          <w:ilvl w:val="0"/>
          <w:numId w:val="77"/>
        </w:numPr>
        <w:rPr>
          <w:sz w:val="24"/>
          <w:szCs w:val="24"/>
          <w:lang w:val="en-US"/>
        </w:rPr>
      </w:pPr>
      <w:r w:rsidRPr="00C50647">
        <w:rPr>
          <w:sz w:val="24"/>
          <w:szCs w:val="24"/>
          <w:lang w:val="en-US"/>
        </w:rPr>
        <w:t>The Australian Government wants to hear from Australian communities, individuals and businesses about what postal services matter to you so that we can ensure Australia Post remains a critical part of our national infrastructure that all Australians can rely on.</w:t>
      </w:r>
    </w:p>
    <w:p w14:paraId="37AA888B" w14:textId="77777777" w:rsidR="000E1BE5" w:rsidRPr="00F361C0" w:rsidRDefault="00101CB0" w:rsidP="008D1AC6">
      <w:pPr>
        <w:pStyle w:val="Box1Bullet1"/>
        <w:numPr>
          <w:ilvl w:val="0"/>
          <w:numId w:val="77"/>
        </w:numPr>
        <w:rPr>
          <w:sz w:val="24"/>
          <w:szCs w:val="24"/>
          <w:lang w:val="en-US"/>
        </w:rPr>
      </w:pPr>
      <w:r w:rsidRPr="00F361C0">
        <w:rPr>
          <w:sz w:val="24"/>
          <w:szCs w:val="24"/>
          <w:lang w:val="en-US"/>
        </w:rPr>
        <w:t>Actions are required to ensure that Australia Post remains financially viable so that it can continue to provide valuable services to all Australians</w:t>
      </w:r>
      <w:r w:rsidR="00313AF0">
        <w:rPr>
          <w:sz w:val="24"/>
          <w:szCs w:val="24"/>
          <w:lang w:val="en-US"/>
        </w:rPr>
        <w:t>,</w:t>
      </w:r>
      <w:r w:rsidRPr="00F361C0">
        <w:rPr>
          <w:sz w:val="24"/>
          <w:szCs w:val="24"/>
          <w:lang w:val="en-US"/>
        </w:rPr>
        <w:t xml:space="preserve"> stable employment for tens of thousands of Australians and support its licens</w:t>
      </w:r>
      <w:r w:rsidR="00CA03AA" w:rsidRPr="00F361C0">
        <w:rPr>
          <w:sz w:val="24"/>
          <w:szCs w:val="24"/>
          <w:lang w:val="en-US"/>
        </w:rPr>
        <w:t>e</w:t>
      </w:r>
      <w:r w:rsidRPr="00F361C0">
        <w:rPr>
          <w:sz w:val="24"/>
          <w:szCs w:val="24"/>
          <w:lang w:val="en-US"/>
        </w:rPr>
        <w:t>es and agents.</w:t>
      </w:r>
    </w:p>
    <w:p w14:paraId="2445118B" w14:textId="77777777" w:rsidR="008D1AC6" w:rsidRDefault="008D1AC6" w:rsidP="008D1AC6">
      <w:pPr>
        <w:pStyle w:val="Box1Bullet1"/>
        <w:numPr>
          <w:ilvl w:val="0"/>
          <w:numId w:val="77"/>
        </w:numPr>
        <w:rPr>
          <w:sz w:val="24"/>
          <w:szCs w:val="24"/>
          <w:lang w:val="en-US"/>
        </w:rPr>
      </w:pPr>
      <w:r w:rsidRPr="00C50647">
        <w:rPr>
          <w:sz w:val="24"/>
          <w:szCs w:val="24"/>
          <w:lang w:val="en-US"/>
        </w:rPr>
        <w:t>The Department of Infrastructure, Transport, Regional Development, Communications and the Arts</w:t>
      </w:r>
      <w:r>
        <w:rPr>
          <w:sz w:val="24"/>
          <w:szCs w:val="24"/>
          <w:lang w:val="en-US"/>
        </w:rPr>
        <w:t>, and the Department of Finance</w:t>
      </w:r>
      <w:r w:rsidRPr="00C50647">
        <w:rPr>
          <w:sz w:val="24"/>
          <w:szCs w:val="24"/>
          <w:lang w:val="en-US"/>
        </w:rPr>
        <w:t xml:space="preserve"> (</w:t>
      </w:r>
      <w:r>
        <w:rPr>
          <w:sz w:val="24"/>
          <w:szCs w:val="24"/>
          <w:lang w:val="en-US"/>
        </w:rPr>
        <w:t>Shareholder D</w:t>
      </w:r>
      <w:r w:rsidRPr="00C50647">
        <w:rPr>
          <w:sz w:val="24"/>
          <w:szCs w:val="24"/>
          <w:lang w:val="en-US"/>
        </w:rPr>
        <w:t>epartment</w:t>
      </w:r>
      <w:r>
        <w:rPr>
          <w:sz w:val="24"/>
          <w:szCs w:val="24"/>
          <w:lang w:val="en-US"/>
        </w:rPr>
        <w:t>s</w:t>
      </w:r>
      <w:r w:rsidRPr="00C50647">
        <w:rPr>
          <w:sz w:val="24"/>
          <w:szCs w:val="24"/>
          <w:lang w:val="en-US"/>
        </w:rPr>
        <w:t xml:space="preserve">) </w:t>
      </w:r>
      <w:r>
        <w:rPr>
          <w:sz w:val="24"/>
          <w:szCs w:val="24"/>
          <w:lang w:val="en-US"/>
        </w:rPr>
        <w:t>are</w:t>
      </w:r>
      <w:r w:rsidRPr="00C50647">
        <w:rPr>
          <w:sz w:val="24"/>
          <w:szCs w:val="24"/>
          <w:lang w:val="en-US"/>
        </w:rPr>
        <w:t xml:space="preserve"> seeking feedback from interested parties to </w:t>
      </w:r>
      <w:r>
        <w:rPr>
          <w:sz w:val="24"/>
          <w:szCs w:val="24"/>
          <w:lang w:val="en-US"/>
        </w:rPr>
        <w:t>inform advice to</w:t>
      </w:r>
      <w:r w:rsidRPr="00C50647">
        <w:rPr>
          <w:sz w:val="24"/>
          <w:szCs w:val="24"/>
          <w:lang w:val="en-US"/>
        </w:rPr>
        <w:t xml:space="preserve"> Government </w:t>
      </w:r>
      <w:r>
        <w:rPr>
          <w:sz w:val="24"/>
          <w:szCs w:val="24"/>
          <w:lang w:val="en-US"/>
        </w:rPr>
        <w:t>on</w:t>
      </w:r>
      <w:r w:rsidRPr="00C50647">
        <w:rPr>
          <w:sz w:val="24"/>
          <w:szCs w:val="24"/>
          <w:lang w:val="en-US"/>
        </w:rPr>
        <w:t xml:space="preserve"> </w:t>
      </w:r>
      <w:r>
        <w:rPr>
          <w:sz w:val="24"/>
          <w:szCs w:val="24"/>
          <w:lang w:val="en-US"/>
        </w:rPr>
        <w:t>options to</w:t>
      </w:r>
      <w:r w:rsidRPr="00C50647">
        <w:rPr>
          <w:sz w:val="24"/>
          <w:szCs w:val="24"/>
          <w:lang w:val="en-US"/>
        </w:rPr>
        <w:t xml:space="preserve"> modern</w:t>
      </w:r>
      <w:r>
        <w:rPr>
          <w:sz w:val="24"/>
          <w:szCs w:val="24"/>
          <w:lang w:val="en-US"/>
        </w:rPr>
        <w:t>ise</w:t>
      </w:r>
      <w:r w:rsidRPr="00C50647">
        <w:rPr>
          <w:sz w:val="24"/>
          <w:szCs w:val="24"/>
          <w:lang w:val="en-US"/>
        </w:rPr>
        <w:t xml:space="preserve"> postal service</w:t>
      </w:r>
      <w:r>
        <w:rPr>
          <w:sz w:val="24"/>
          <w:szCs w:val="24"/>
          <w:lang w:val="en-US"/>
        </w:rPr>
        <w:t>s</w:t>
      </w:r>
      <w:r w:rsidRPr="00C50647">
        <w:rPr>
          <w:sz w:val="24"/>
          <w:szCs w:val="24"/>
          <w:lang w:val="en-US"/>
        </w:rPr>
        <w:t>.</w:t>
      </w:r>
    </w:p>
    <w:p w14:paraId="08BEBB32" w14:textId="77777777" w:rsidR="008D1AC6" w:rsidRPr="008958A2" w:rsidRDefault="008D1AC6" w:rsidP="008D1AC6">
      <w:pPr>
        <w:pStyle w:val="Box1Bullet1"/>
        <w:numPr>
          <w:ilvl w:val="0"/>
          <w:numId w:val="77"/>
        </w:numPr>
        <w:rPr>
          <w:sz w:val="24"/>
          <w:szCs w:val="24"/>
          <w:lang w:val="en-US"/>
        </w:rPr>
      </w:pPr>
      <w:r>
        <w:rPr>
          <w:sz w:val="24"/>
          <w:szCs w:val="24"/>
          <w:lang w:val="en-US"/>
        </w:rPr>
        <w:t>This paper outlines the range of postal services available in Australia, and provides guidance on the matters that you may wish to address in your submission or short comment (see how to make a submission or comment below).</w:t>
      </w:r>
    </w:p>
    <w:p w14:paraId="18201B66" w14:textId="77777777" w:rsidR="00BD3C43" w:rsidRPr="00B16DFF" w:rsidRDefault="00855E20" w:rsidP="00B16DFF">
      <w:pPr>
        <w:pStyle w:val="Heading2"/>
      </w:pPr>
      <w:r w:rsidRPr="0017515B">
        <w:rPr>
          <w:lang w:val="en-US"/>
        </w:rPr>
        <w:br w:type="column"/>
      </w:r>
      <w:bookmarkStart w:id="7" w:name="_Toc108514707"/>
      <w:bookmarkStart w:id="8" w:name="_Toc108611464"/>
      <w:bookmarkStart w:id="9" w:name="_Toc111031077"/>
      <w:bookmarkStart w:id="10" w:name="_Toc112233665"/>
      <w:bookmarkStart w:id="11" w:name="_Toc112326008"/>
      <w:bookmarkStart w:id="12" w:name="_Toc113028178"/>
      <w:bookmarkStart w:id="13" w:name="_Toc113361253"/>
      <w:bookmarkStart w:id="14" w:name="_Toc113361761"/>
      <w:bookmarkStart w:id="15" w:name="_Toc114476236"/>
      <w:bookmarkStart w:id="16" w:name="_Toc114487283"/>
      <w:bookmarkStart w:id="17" w:name="_Toc114487367"/>
      <w:bookmarkStart w:id="18" w:name="_Toc116044833"/>
      <w:bookmarkStart w:id="19" w:name="_Toc116046017"/>
      <w:bookmarkStart w:id="20" w:name="_Toc116061391"/>
      <w:bookmarkStart w:id="21" w:name="_Toc116292934"/>
      <w:bookmarkStart w:id="22" w:name="_Toc128465207"/>
      <w:r w:rsidR="00BD3C43" w:rsidRPr="00B16DFF">
        <w:t>Making a submission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573CCD" w:rsidRPr="00B16DFF">
        <w:t xml:space="preserve"> or comment</w:t>
      </w:r>
      <w:bookmarkEnd w:id="22"/>
    </w:p>
    <w:p w14:paraId="22C7CE4E" w14:textId="77777777" w:rsidR="00BD3C43" w:rsidRPr="00BD3C43" w:rsidRDefault="00437424" w:rsidP="00BD3C43">
      <w:r>
        <w:t>Shareholder Departments are</w:t>
      </w:r>
      <w:r w:rsidR="00BD3C43" w:rsidRPr="00BD3C43">
        <w:t xml:space="preserve"> welcoming written comments and submissions on the matters outlined in this paper. Comments and submissions should be received by </w:t>
      </w:r>
      <w:r w:rsidR="00E9603D" w:rsidRPr="007730A6">
        <w:rPr>
          <w:b/>
        </w:rPr>
        <w:t>23</w:t>
      </w:r>
      <w:r w:rsidR="00BD3C43" w:rsidRPr="007730A6">
        <w:rPr>
          <w:b/>
        </w:rPr>
        <w:t>:</w:t>
      </w:r>
      <w:r w:rsidR="00E9603D" w:rsidRPr="007730A6">
        <w:rPr>
          <w:b/>
        </w:rPr>
        <w:t>59</w:t>
      </w:r>
      <w:r w:rsidR="00BD3C43" w:rsidRPr="007730A6">
        <w:rPr>
          <w:b/>
        </w:rPr>
        <w:t xml:space="preserve"> Australian Eastern </w:t>
      </w:r>
      <w:r w:rsidR="00003826">
        <w:rPr>
          <w:b/>
        </w:rPr>
        <w:t>Standard</w:t>
      </w:r>
      <w:r w:rsidR="00BD3C43" w:rsidRPr="007730A6">
        <w:rPr>
          <w:b/>
        </w:rPr>
        <w:t xml:space="preserve"> Time on </w:t>
      </w:r>
      <w:r w:rsidRPr="007730A6">
        <w:rPr>
          <w:b/>
        </w:rPr>
        <w:t>27</w:t>
      </w:r>
      <w:r w:rsidR="004F0B7B" w:rsidRPr="007730A6">
        <w:rPr>
          <w:b/>
        </w:rPr>
        <w:t> </w:t>
      </w:r>
      <w:r w:rsidRPr="007730A6">
        <w:rPr>
          <w:b/>
        </w:rPr>
        <w:t>April</w:t>
      </w:r>
      <w:r w:rsidR="00445218" w:rsidRPr="007730A6">
        <w:rPr>
          <w:b/>
        </w:rPr>
        <w:t> 2023</w:t>
      </w:r>
      <w:r w:rsidR="00BD3C43" w:rsidRPr="007730A6">
        <w:t>.</w:t>
      </w:r>
    </w:p>
    <w:p w14:paraId="66424D4B" w14:textId="77777777" w:rsidR="00BD3C43" w:rsidRPr="00BD3C43" w:rsidRDefault="00BD3C43" w:rsidP="00BD3C43">
      <w:r w:rsidRPr="00BD3C43">
        <w:t>Comments and submissions can be lodged by:</w:t>
      </w:r>
    </w:p>
    <w:p w14:paraId="189C109D" w14:textId="77777777" w:rsidR="00BD3C43" w:rsidRPr="00BD3C43" w:rsidRDefault="00BD3C43" w:rsidP="00BD3C43">
      <w:r w:rsidRPr="00BD3C43">
        <w:t>Website:</w:t>
      </w:r>
      <w:r w:rsidRPr="00BD3C43">
        <w:tab/>
      </w:r>
      <w:hyperlink r:id="rId27" w:history="1">
        <w:r w:rsidR="00E86A27" w:rsidRPr="0058517F">
          <w:rPr>
            <w:rStyle w:val="Hyperlink"/>
            <w:kern w:val="12"/>
          </w:rPr>
          <w:t>www.</w:t>
        </w:r>
        <w:r w:rsidR="00E86A27" w:rsidRPr="0058517F">
          <w:rPr>
            <w:rStyle w:val="Hyperlink"/>
            <w:bCs/>
          </w:rPr>
          <w:t>infrastructure.gov.au/HYSAusPost</w:t>
        </w:r>
      </w:hyperlink>
    </w:p>
    <w:p w14:paraId="36360CC2" w14:textId="77777777" w:rsidR="00E9603D" w:rsidRDefault="00E9603D" w:rsidP="00BD3C43">
      <w:r>
        <w:t>Email:</w:t>
      </w:r>
      <w:r>
        <w:tab/>
      </w:r>
      <w:r>
        <w:tab/>
      </w:r>
      <w:hyperlink r:id="rId28" w:history="1">
        <w:r w:rsidR="00595D6B" w:rsidRPr="00B430F5">
          <w:rPr>
            <w:rStyle w:val="Hyperlink"/>
          </w:rPr>
          <w:t>postalconsultation@infrastructure.gov.au</w:t>
        </w:r>
      </w:hyperlink>
      <w:r>
        <w:t xml:space="preserve"> </w:t>
      </w:r>
    </w:p>
    <w:p w14:paraId="52945162" w14:textId="77777777" w:rsidR="00595D6B" w:rsidRDefault="00BD3C43" w:rsidP="00080459">
      <w:pPr>
        <w:spacing w:after="0"/>
        <w:ind w:left="1440" w:hanging="1440"/>
      </w:pPr>
      <w:r w:rsidRPr="00BD3C43">
        <w:t>Post:</w:t>
      </w:r>
      <w:r w:rsidRPr="00BD3C43">
        <w:tab/>
        <w:t xml:space="preserve">Department of Infrastructure, Transport, Regional Development, </w:t>
      </w:r>
    </w:p>
    <w:p w14:paraId="1F02ED74" w14:textId="77777777" w:rsidR="00595D6B" w:rsidRDefault="00BD3C43" w:rsidP="00EB28E2">
      <w:pPr>
        <w:spacing w:before="0" w:after="0"/>
        <w:ind w:left="1440"/>
      </w:pPr>
      <w:r w:rsidRPr="00BD3C43">
        <w:t>Communications and the Arts</w:t>
      </w:r>
    </w:p>
    <w:p w14:paraId="4E5C2E3E" w14:textId="77777777" w:rsidR="00595D6B" w:rsidRDefault="00BD3C43" w:rsidP="00EB28E2">
      <w:pPr>
        <w:spacing w:before="0" w:after="0"/>
        <w:ind w:left="1440"/>
      </w:pPr>
      <w:r w:rsidRPr="00BD3C43">
        <w:t>GPO</w:t>
      </w:r>
      <w:r w:rsidR="00445218">
        <w:t> </w:t>
      </w:r>
      <w:r w:rsidRPr="00BD3C43">
        <w:t>Box</w:t>
      </w:r>
      <w:r w:rsidR="00445218">
        <w:t> </w:t>
      </w:r>
      <w:r w:rsidRPr="00BD3C43">
        <w:t xml:space="preserve">2154 </w:t>
      </w:r>
    </w:p>
    <w:p w14:paraId="4166D5B8" w14:textId="77777777" w:rsidR="00595D6B" w:rsidRPr="00BD3C43" w:rsidRDefault="00BD3C43" w:rsidP="00EB28E2">
      <w:pPr>
        <w:spacing w:before="0" w:after="0"/>
        <w:ind w:left="1440"/>
      </w:pPr>
      <w:r w:rsidRPr="00BD3C43">
        <w:t>CANBERRA ACT 2601</w:t>
      </w:r>
    </w:p>
    <w:p w14:paraId="2121BB7A" w14:textId="77777777" w:rsidR="00595D6B" w:rsidRDefault="00595D6B" w:rsidP="00EB28E2">
      <w:pPr>
        <w:spacing w:before="0" w:after="0"/>
        <w:ind w:left="1440"/>
      </w:pPr>
      <w:r>
        <w:t>Attention: Director, Postal Policy</w:t>
      </w:r>
      <w:r w:rsidRPr="00BD3C43">
        <w:t>—</w:t>
      </w:r>
      <w:r>
        <w:t>Communications Services and Consumer</w:t>
      </w:r>
      <w:r w:rsidRPr="00BD3C43">
        <w:t xml:space="preserve"> Division </w:t>
      </w:r>
    </w:p>
    <w:p w14:paraId="262203AD" w14:textId="77777777" w:rsidR="00BD3C43" w:rsidRPr="00BD3C43" w:rsidRDefault="00BD3C43" w:rsidP="00BD3C43">
      <w:r w:rsidRPr="00BD3C43">
        <w:t>Comments and submissions should include the respondent’s name, organisation (if applicable) and contact details.</w:t>
      </w:r>
    </w:p>
    <w:p w14:paraId="01F3BAD9" w14:textId="77777777" w:rsidR="00BD3C43" w:rsidRPr="00BD3C43" w:rsidRDefault="00BD3C43" w:rsidP="00BD3C43">
      <w:r w:rsidRPr="00BD3C43">
        <w:t xml:space="preserve">Questions about the submission process can be </w:t>
      </w:r>
      <w:r w:rsidR="00080459">
        <w:t>sent</w:t>
      </w:r>
      <w:r w:rsidR="00080459" w:rsidRPr="00BD3C43">
        <w:t xml:space="preserve"> </w:t>
      </w:r>
      <w:r w:rsidRPr="00BD3C43">
        <w:t xml:space="preserve">to </w:t>
      </w:r>
      <w:r w:rsidR="008F3686">
        <w:t xml:space="preserve">the Director, Postal Policy at </w:t>
      </w:r>
      <w:hyperlink r:id="rId29" w:history="1">
        <w:r w:rsidR="00595D6B" w:rsidRPr="00B430F5">
          <w:rPr>
            <w:rStyle w:val="Hyperlink"/>
          </w:rPr>
          <w:t>postalconsultation@infrastructure.gov.au</w:t>
        </w:r>
      </w:hyperlink>
      <w:r w:rsidR="00445218">
        <w:t>.</w:t>
      </w:r>
    </w:p>
    <w:p w14:paraId="7E53D6BE" w14:textId="77777777" w:rsidR="00BD3C43" w:rsidRPr="00B16DFF" w:rsidRDefault="00BD3C43" w:rsidP="00B16DFF">
      <w:pPr>
        <w:pStyle w:val="Heading2"/>
      </w:pPr>
      <w:bookmarkStart w:id="23" w:name="_Toc108514708"/>
      <w:bookmarkStart w:id="24" w:name="_Toc108611465"/>
      <w:bookmarkStart w:id="25" w:name="_Toc111031078"/>
      <w:bookmarkStart w:id="26" w:name="_Toc112233666"/>
      <w:bookmarkStart w:id="27" w:name="_Toc112326009"/>
      <w:bookmarkStart w:id="28" w:name="_Toc113028179"/>
      <w:bookmarkStart w:id="29" w:name="_Toc113361254"/>
      <w:bookmarkStart w:id="30" w:name="_Toc113361762"/>
      <w:bookmarkStart w:id="31" w:name="_Toc114476237"/>
      <w:bookmarkStart w:id="32" w:name="_Toc114487284"/>
      <w:bookmarkStart w:id="33" w:name="_Toc114487368"/>
      <w:bookmarkStart w:id="34" w:name="_Toc116044834"/>
      <w:bookmarkStart w:id="35" w:name="_Toc116046018"/>
      <w:bookmarkStart w:id="36" w:name="_Toc116061392"/>
      <w:bookmarkStart w:id="37" w:name="_Toc116292935"/>
      <w:bookmarkStart w:id="38" w:name="_Toc128465208"/>
      <w:r w:rsidRPr="00B16DFF">
        <w:t>Publication of submissions and confidentiality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16234E7" w14:textId="77777777" w:rsidR="00BD3C43" w:rsidRPr="00BD3C43" w:rsidRDefault="00BD3C43" w:rsidP="00BD3C43">
      <w:r w:rsidRPr="00BD3C43">
        <w:t xml:space="preserve">All submissions will be made publicly available by the </w:t>
      </w:r>
      <w:r w:rsidR="008538E8" w:rsidRPr="008538E8">
        <w:t xml:space="preserve">Department of Infrastructure, Transport, Regional Development, Communications and the Arts </w:t>
      </w:r>
      <w:r w:rsidR="008538E8">
        <w:t xml:space="preserve">(the </w:t>
      </w:r>
      <w:r w:rsidRPr="00BD3C43">
        <w:t>department</w:t>
      </w:r>
      <w:r w:rsidR="008538E8">
        <w:t>)</w:t>
      </w:r>
      <w:r w:rsidRPr="00BD3C43">
        <w:t xml:space="preserve"> unless a respondent specifically requests that a submission, or a part of a submission, be kept confidential. Comments will not be published.  </w:t>
      </w:r>
    </w:p>
    <w:p w14:paraId="5F9478D4" w14:textId="77777777" w:rsidR="00BD3C43" w:rsidRPr="00BD3C43" w:rsidRDefault="00BD3C43" w:rsidP="00BD3C43">
      <w:r w:rsidRPr="00BD3C43">
        <w:t>The department reserves the right not to publish any submission, or part of a submission, which in its view contains potentially offensive or defamatory material, or for confidentiality reasons.</w:t>
      </w:r>
    </w:p>
    <w:p w14:paraId="5DEC410B" w14:textId="77777777" w:rsidR="00BD3C43" w:rsidRPr="00BD3C43" w:rsidRDefault="00BD3C43" w:rsidP="00BD3C43">
      <w:r w:rsidRPr="00BD3C43">
        <w:t xml:space="preserve">The department is subject to the </w:t>
      </w:r>
      <w:r w:rsidRPr="00BD3C43">
        <w:rPr>
          <w:i/>
        </w:rPr>
        <w:t>Freedom of Information Act 1982</w:t>
      </w:r>
      <w:r w:rsidRPr="00BD3C43">
        <w:t xml:space="preserve"> and comments and submissions may be required to be disclosed by the department in response to requests made under that Act.</w:t>
      </w:r>
    </w:p>
    <w:p w14:paraId="4B882FA4" w14:textId="77777777" w:rsidR="00510CBE" w:rsidRPr="00510CBE" w:rsidRDefault="00263BB0" w:rsidP="00445218">
      <w:pPr>
        <w:suppressAutoHyphens w:val="0"/>
        <w:rPr>
          <w:rFonts w:ascii="Calibri" w:eastAsia="Times New Roman" w:hAnsi="Calibri" w:cs="Times New Roman"/>
          <w:color w:val="081E3E"/>
          <w:sz w:val="44"/>
          <w:szCs w:val="32"/>
        </w:rPr>
      </w:pPr>
      <w:r>
        <w:br w:type="page"/>
      </w:r>
      <w:bookmarkStart w:id="39" w:name="_Hlk119614219"/>
      <w:bookmarkStart w:id="40" w:name="_Hlk119657081"/>
    </w:p>
    <w:p w14:paraId="42988EF4" w14:textId="77777777" w:rsidR="00013069" w:rsidRDefault="00013069" w:rsidP="00013069">
      <w:pPr>
        <w:pStyle w:val="Heading1"/>
        <w:spacing w:before="0"/>
      </w:pPr>
      <w:bookmarkStart w:id="41" w:name="_Part_1:_Postal"/>
      <w:bookmarkStart w:id="42" w:name="_Ref127882832"/>
      <w:bookmarkStart w:id="43" w:name="_Ref127882892"/>
      <w:bookmarkStart w:id="44" w:name="_Ref127882959"/>
      <w:bookmarkStart w:id="45" w:name="_Ref127882974"/>
      <w:bookmarkStart w:id="46" w:name="_Ref127883060"/>
      <w:bookmarkStart w:id="47" w:name="_Ref127883161"/>
      <w:bookmarkStart w:id="48" w:name="_Toc128465209"/>
      <w:bookmarkStart w:id="49" w:name="_Toc113361256"/>
      <w:bookmarkStart w:id="50" w:name="_Toc116061394"/>
      <w:bookmarkEnd w:id="39"/>
      <w:bookmarkEnd w:id="41"/>
      <w:r>
        <w:t xml:space="preserve">Part 1: </w:t>
      </w:r>
      <w:r w:rsidR="006417FA">
        <w:t xml:space="preserve">Postal services and </w:t>
      </w:r>
      <w:r w:rsidR="00EB125C">
        <w:t>m</w:t>
      </w:r>
      <w:r>
        <w:t xml:space="preserve">odernisation </w:t>
      </w:r>
      <w:r w:rsidR="00EB125C">
        <w:t>b</w:t>
      </w:r>
      <w:r>
        <w:t>enefits</w:t>
      </w:r>
      <w:bookmarkEnd w:id="42"/>
      <w:bookmarkEnd w:id="43"/>
      <w:bookmarkEnd w:id="44"/>
      <w:bookmarkEnd w:id="45"/>
      <w:bookmarkEnd w:id="46"/>
      <w:bookmarkEnd w:id="47"/>
      <w:bookmarkEnd w:id="48"/>
    </w:p>
    <w:p w14:paraId="71B10173" w14:textId="77777777" w:rsidR="006417FA" w:rsidRPr="00C50647" w:rsidRDefault="00EB125C" w:rsidP="006417FA">
      <w:pPr>
        <w:pStyle w:val="Heading2"/>
      </w:pPr>
      <w:bookmarkStart w:id="51" w:name="_Toc128465210"/>
      <w:r>
        <w:t>Australia Post</w:t>
      </w:r>
      <w:bookmarkEnd w:id="51"/>
    </w:p>
    <w:p w14:paraId="2E919EAD" w14:textId="77777777" w:rsidR="006417FA" w:rsidRDefault="006417FA" w:rsidP="006417FA">
      <w:pPr>
        <w:rPr>
          <w:color w:val="377B88"/>
          <w:sz w:val="26"/>
        </w:rPr>
      </w:pPr>
      <w:r>
        <w:rPr>
          <w:color w:val="377B88"/>
          <w:sz w:val="26"/>
          <w:lang w:val="en-US"/>
        </w:rPr>
        <w:t xml:space="preserve">Australia Post is Australia’s national postal service, </w:t>
      </w:r>
      <w:r w:rsidRPr="003C1878">
        <w:rPr>
          <w:color w:val="377B88"/>
          <w:sz w:val="26"/>
          <w:lang w:val="x-none"/>
        </w:rPr>
        <w:t>provid</w:t>
      </w:r>
      <w:r>
        <w:rPr>
          <w:color w:val="377B88"/>
          <w:sz w:val="26"/>
          <w:lang w:val="en-US"/>
        </w:rPr>
        <w:t>ing</w:t>
      </w:r>
      <w:r w:rsidRPr="003C1878">
        <w:rPr>
          <w:color w:val="377B88"/>
          <w:sz w:val="26"/>
          <w:lang w:val="x-none"/>
        </w:rPr>
        <w:t xml:space="preserve"> </w:t>
      </w:r>
      <w:r>
        <w:rPr>
          <w:color w:val="377B88"/>
          <w:sz w:val="26"/>
          <w:lang w:val="en-US"/>
        </w:rPr>
        <w:t xml:space="preserve">a range of products and </w:t>
      </w:r>
      <w:r w:rsidRPr="003C1878">
        <w:rPr>
          <w:color w:val="377B88"/>
          <w:sz w:val="26"/>
          <w:lang w:val="x-none"/>
        </w:rPr>
        <w:t>service</w:t>
      </w:r>
      <w:r>
        <w:rPr>
          <w:color w:val="377B88"/>
          <w:sz w:val="26"/>
          <w:lang w:val="en-US"/>
        </w:rPr>
        <w:t>s</w:t>
      </w:r>
      <w:r w:rsidRPr="003C1878">
        <w:rPr>
          <w:color w:val="377B88"/>
          <w:sz w:val="26"/>
          <w:lang w:val="x-none"/>
        </w:rPr>
        <w:t xml:space="preserve"> within Australia and between Australia and the rest of the world</w:t>
      </w:r>
      <w:r>
        <w:rPr>
          <w:color w:val="377B88"/>
          <w:sz w:val="26"/>
        </w:rPr>
        <w:t>.</w:t>
      </w:r>
    </w:p>
    <w:p w14:paraId="23811D1B" w14:textId="6B31C608" w:rsidR="006417FA" w:rsidRPr="004463D6" w:rsidRDefault="006417FA" w:rsidP="008538E8">
      <w:pPr>
        <w:keepNext/>
        <w:keepLines/>
        <w:rPr>
          <w:lang w:val="x-none"/>
        </w:rPr>
      </w:pPr>
      <w:r>
        <w:rPr>
          <w:lang w:val="en-US"/>
        </w:rPr>
        <w:t>The Commonwealth is responsible for the provision of postal services.</w:t>
      </w:r>
      <w:r>
        <w:rPr>
          <w:rStyle w:val="FootnoteReference"/>
          <w:lang w:val="en-US"/>
        </w:rPr>
        <w:footnoteReference w:id="8"/>
      </w:r>
      <w:r>
        <w:rPr>
          <w:lang w:val="en-US"/>
        </w:rPr>
        <w:t xml:space="preserve"> In order to deliver this, the Australian</w:t>
      </w:r>
      <w:r w:rsidR="004F0B7B">
        <w:rPr>
          <w:lang w:val="en-US"/>
        </w:rPr>
        <w:t> </w:t>
      </w:r>
      <w:r>
        <w:rPr>
          <w:lang w:val="en-US"/>
        </w:rPr>
        <w:t xml:space="preserve">Government established Australia Post, </w:t>
      </w:r>
      <w:r w:rsidRPr="004463D6">
        <w:rPr>
          <w:lang w:val="x-none"/>
        </w:rPr>
        <w:t xml:space="preserve">a Corporate Commonwealth Entity (CCE) and Government Business Enterprise (GBE) subject to both its enabling legislation, the </w:t>
      </w:r>
      <w:r w:rsidRPr="00276A97">
        <w:rPr>
          <w:i/>
          <w:lang w:val="x-none"/>
        </w:rPr>
        <w:t>Australian Postal Corporation Act 1989</w:t>
      </w:r>
      <w:r w:rsidRPr="004463D6">
        <w:rPr>
          <w:lang w:val="x-none"/>
        </w:rPr>
        <w:t xml:space="preserve"> (APC Act), and the </w:t>
      </w:r>
      <w:r w:rsidRPr="00276A97">
        <w:rPr>
          <w:i/>
          <w:lang w:val="x-none"/>
        </w:rPr>
        <w:t>Public Governance, Performance and Accountability Act 2013</w:t>
      </w:r>
      <w:r w:rsidRPr="004463D6">
        <w:rPr>
          <w:lang w:val="x-none"/>
        </w:rPr>
        <w:t xml:space="preserve"> (PGPA Act).</w:t>
      </w:r>
      <w:r>
        <w:rPr>
          <w:rStyle w:val="FootnoteReference"/>
          <w:lang w:val="x-none"/>
        </w:rPr>
        <w:footnoteReference w:id="9"/>
      </w:r>
      <w:r w:rsidRPr="004463D6">
        <w:rPr>
          <w:lang w:val="x-none"/>
        </w:rPr>
        <w:t xml:space="preserve"> </w:t>
      </w:r>
    </w:p>
    <w:p w14:paraId="2B464883" w14:textId="5478C671" w:rsidR="006417FA" w:rsidRDefault="006417FA" w:rsidP="006417FA">
      <w:r w:rsidRPr="004463D6">
        <w:rPr>
          <w:lang w:val="x-none"/>
        </w:rPr>
        <w:t xml:space="preserve">The principal </w:t>
      </w:r>
      <w:r>
        <w:rPr>
          <w:lang w:val="en-US"/>
        </w:rPr>
        <w:t xml:space="preserve">legislated </w:t>
      </w:r>
      <w:r w:rsidRPr="004463D6">
        <w:rPr>
          <w:lang w:val="x-none"/>
        </w:rPr>
        <w:t>function of Australia Post is to supply postal services within Australia and between Australia and other places</w:t>
      </w:r>
      <w:r>
        <w:rPr>
          <w:lang w:val="en-US"/>
        </w:rPr>
        <w:t>.</w:t>
      </w:r>
      <w:r>
        <w:rPr>
          <w:rStyle w:val="FootnoteReference"/>
          <w:lang w:val="x-none"/>
        </w:rPr>
        <w:footnoteReference w:id="10"/>
      </w:r>
      <w:r>
        <w:rPr>
          <w:lang w:val="en-US"/>
        </w:rPr>
        <w:t xml:space="preserve"> Australia Post has the exclusive right, and corresponding obligations, to carry letters within Australia, subject to a range of exceptions.</w:t>
      </w:r>
      <w:r>
        <w:rPr>
          <w:rStyle w:val="FootnoteReference"/>
          <w:lang w:val="en-US"/>
        </w:rPr>
        <w:footnoteReference w:id="11"/>
      </w:r>
      <w:r>
        <w:rPr>
          <w:lang w:val="en-US"/>
        </w:rPr>
        <w:t xml:space="preserve"> </w:t>
      </w:r>
      <w:r w:rsidRPr="008F66C1">
        <w:t>In performing its legislated functions, Australia Post has a number of obligations</w:t>
      </w:r>
      <w:r>
        <w:t xml:space="preserve"> and must comply with a number of regulatory instruments. A summary of Australia Post’s obligations and regulatory framework is at </w:t>
      </w:r>
      <w:hyperlink w:anchor="_Appendix_B_–" w:history="1">
        <w:r w:rsidR="009B2A1A">
          <w:rPr>
            <w:rStyle w:val="Hyperlink"/>
          </w:rPr>
          <w:t>Appendix B</w:t>
        </w:r>
      </w:hyperlink>
      <w:r w:rsidRPr="00BA0E2C">
        <w:t>.</w:t>
      </w:r>
    </w:p>
    <w:p w14:paraId="425889CE" w14:textId="77777777" w:rsidR="006417FA" w:rsidRPr="00321CA1" w:rsidRDefault="006417FA" w:rsidP="00B16DFF">
      <w:pPr>
        <w:keepNext/>
        <w:keepLines/>
      </w:pPr>
      <w:r>
        <w:t>Australia Post has evolved beyond its traditional role as</w:t>
      </w:r>
      <w:r w:rsidRPr="006C0D6D">
        <w:t xml:space="preserve"> </w:t>
      </w:r>
      <w:r w:rsidRPr="00445218">
        <w:t>the main mode of communication in Australia</w:t>
      </w:r>
      <w:r w:rsidRPr="006C0D6D">
        <w:t xml:space="preserve"> </w:t>
      </w:r>
      <w:r>
        <w:t xml:space="preserve">(i.e. </w:t>
      </w:r>
      <w:r w:rsidR="00FB6F52">
        <w:t> </w:t>
      </w:r>
      <w:r>
        <w:t xml:space="preserve">telegrams and letters), and has </w:t>
      </w:r>
      <w:r w:rsidRPr="006C0D6D">
        <w:t>a broader</w:t>
      </w:r>
      <w:r>
        <w:t xml:space="preserve"> </w:t>
      </w:r>
      <w:r w:rsidRPr="006C0D6D">
        <w:t xml:space="preserve">role in </w:t>
      </w:r>
      <w:r>
        <w:t xml:space="preserve">contemporary </w:t>
      </w:r>
      <w:r w:rsidRPr="006C0D6D">
        <w:t>Australian society</w:t>
      </w:r>
      <w:r>
        <w:t xml:space="preserve"> — </w:t>
      </w:r>
      <w:r w:rsidRPr="006C0D6D">
        <w:t xml:space="preserve">facilitating the rapidly growing </w:t>
      </w:r>
      <w:r w:rsidR="00D5608D">
        <w:t>eCommerce</w:t>
      </w:r>
      <w:r w:rsidRPr="006C0D6D">
        <w:t xml:space="preserve"> market as the largest parcel</w:t>
      </w:r>
      <w:r>
        <w:t xml:space="preserve"> </w:t>
      </w:r>
      <w:r w:rsidRPr="006C0D6D">
        <w:t>delivery operator in the country, and providing a range of products and services (including financial,</w:t>
      </w:r>
      <w:r>
        <w:t xml:space="preserve"> </w:t>
      </w:r>
      <w:r w:rsidRPr="006C0D6D">
        <w:t xml:space="preserve">identity and government services) to Australians through its uniquely broad, nationwide network of </w:t>
      </w:r>
      <w:r>
        <w:t>P</w:t>
      </w:r>
      <w:r w:rsidRPr="006C0D6D">
        <w:t>ost</w:t>
      </w:r>
      <w:r>
        <w:t xml:space="preserve"> </w:t>
      </w:r>
      <w:r w:rsidR="00693A10">
        <w:t>Offices</w:t>
      </w:r>
      <w:r w:rsidRPr="006C0D6D">
        <w:rPr>
          <w:lang w:val="x-none"/>
        </w:rPr>
        <w:t>.</w:t>
      </w:r>
    </w:p>
    <w:p w14:paraId="59AB70DC" w14:textId="77777777" w:rsidR="006417FA" w:rsidRDefault="006417FA" w:rsidP="006417FA">
      <w:pPr>
        <w:rPr>
          <w:rFonts w:asciiTheme="majorHAnsi" w:hAnsiTheme="majorHAnsi"/>
          <w:sz w:val="24"/>
          <w:szCs w:val="24"/>
        </w:rPr>
      </w:pPr>
      <w:r>
        <w:rPr>
          <w:rFonts w:cstheme="minorHAnsi"/>
        </w:rPr>
        <w:t xml:space="preserve">This evolution reflects changing consumer behaviours and the digitisation of the economy. Almost 80 per cent of Australia Post’s revenue is now derived from openly competitive domestic markets, including the competitive parcels market where it competes with large multinational logistics companies and smaller courier businesses. </w:t>
      </w:r>
      <w:r w:rsidR="00EB125C">
        <w:rPr>
          <w:rFonts w:cstheme="minorHAnsi"/>
        </w:rPr>
        <w:t>In 2021-22, Australia Post a</w:t>
      </w:r>
      <w:r w:rsidR="00EB125C" w:rsidRPr="00642391">
        <w:t xml:space="preserve">dministered 220 million </w:t>
      </w:r>
      <w:r w:rsidR="00EB125C" w:rsidRPr="00642391">
        <w:rPr>
          <w:lang w:val="en-US"/>
        </w:rPr>
        <w:t xml:space="preserve">Post Office </w:t>
      </w:r>
      <w:r w:rsidR="00EB125C" w:rsidRPr="00642391">
        <w:t>transactions</w:t>
      </w:r>
      <w:r w:rsidR="00D44DE3">
        <w:t xml:space="preserve"> and</w:t>
      </w:r>
      <w:r w:rsidR="00EB125C">
        <w:t xml:space="preserve"> </w:t>
      </w:r>
      <w:r w:rsidR="00EB125C" w:rsidRPr="00642391">
        <w:t>902</w:t>
      </w:r>
      <w:r w:rsidR="00EB125C">
        <w:t> </w:t>
      </w:r>
      <w:r w:rsidR="00EB125C" w:rsidRPr="00642391">
        <w:t>million customer digital visits</w:t>
      </w:r>
      <w:r w:rsidR="00EB125C">
        <w:t>.</w:t>
      </w:r>
    </w:p>
    <w:p w14:paraId="21159DA3" w14:textId="77777777" w:rsidR="006417FA" w:rsidRDefault="006417FA" w:rsidP="006417FA">
      <w:pPr>
        <w:rPr>
          <w:rFonts w:asciiTheme="majorHAnsi" w:hAnsiTheme="majorHAnsi"/>
          <w:szCs w:val="24"/>
        </w:rPr>
      </w:pPr>
      <w:r w:rsidRPr="00C50647">
        <w:rPr>
          <w:rFonts w:asciiTheme="majorHAnsi" w:hAnsiTheme="majorHAnsi"/>
          <w:szCs w:val="24"/>
        </w:rPr>
        <w:t xml:space="preserve">Australia Post </w:t>
      </w:r>
      <w:r>
        <w:rPr>
          <w:rFonts w:asciiTheme="majorHAnsi" w:hAnsiTheme="majorHAnsi"/>
          <w:szCs w:val="24"/>
        </w:rPr>
        <w:t xml:space="preserve">delivers letters, parcels and services to Australians </w:t>
      </w:r>
      <w:r w:rsidRPr="00C50647">
        <w:rPr>
          <w:rFonts w:asciiTheme="majorHAnsi" w:hAnsiTheme="majorHAnsi"/>
          <w:szCs w:val="24"/>
        </w:rPr>
        <w:t xml:space="preserve">in partnership with its extensive </w:t>
      </w:r>
      <w:r w:rsidR="00080459">
        <w:rPr>
          <w:rFonts w:asciiTheme="majorHAnsi" w:hAnsiTheme="majorHAnsi"/>
          <w:szCs w:val="24"/>
        </w:rPr>
        <w:t xml:space="preserve">network of </w:t>
      </w:r>
      <w:r>
        <w:rPr>
          <w:rFonts w:asciiTheme="majorHAnsi" w:hAnsiTheme="majorHAnsi"/>
          <w:szCs w:val="24"/>
        </w:rPr>
        <w:t>Post Office</w:t>
      </w:r>
      <w:r w:rsidRPr="00C50647">
        <w:rPr>
          <w:rFonts w:asciiTheme="majorHAnsi" w:hAnsiTheme="majorHAnsi"/>
          <w:szCs w:val="24"/>
        </w:rPr>
        <w:t xml:space="preserve"> licensees, agents and franchisees</w:t>
      </w:r>
      <w:r>
        <w:rPr>
          <w:rFonts w:asciiTheme="majorHAnsi" w:hAnsiTheme="majorHAnsi"/>
          <w:szCs w:val="24"/>
        </w:rPr>
        <w:t xml:space="preserve">. Many of these more than 3,500 Post Offices are operated as a                   small business </w:t>
      </w:r>
      <w:r w:rsidR="0054698F">
        <w:rPr>
          <w:rFonts w:asciiTheme="majorHAnsi" w:hAnsiTheme="majorHAnsi"/>
          <w:szCs w:val="24"/>
        </w:rPr>
        <w:t xml:space="preserve">(often in-conjunction with another business, like a newsagency) </w:t>
      </w:r>
      <w:r>
        <w:rPr>
          <w:rFonts w:asciiTheme="majorHAnsi" w:hAnsiTheme="majorHAnsi"/>
          <w:szCs w:val="24"/>
        </w:rPr>
        <w:t xml:space="preserve">that is a trusted and valued part of the community. The different roles and types of Post Offices are outlined at </w:t>
      </w:r>
      <w:hyperlink w:anchor="_Post_Office_network" w:history="1">
        <w:r w:rsidRPr="00340250">
          <w:rPr>
            <w:rStyle w:val="Hyperlink"/>
            <w:rFonts w:asciiTheme="majorHAnsi" w:hAnsiTheme="majorHAnsi"/>
            <w:szCs w:val="24"/>
          </w:rPr>
          <w:t>Part 3</w:t>
        </w:r>
      </w:hyperlink>
      <w:r w:rsidRPr="00340250">
        <w:rPr>
          <w:rFonts w:asciiTheme="majorHAnsi" w:hAnsiTheme="majorHAnsi"/>
          <w:szCs w:val="24"/>
        </w:rPr>
        <w:t>.</w:t>
      </w:r>
    </w:p>
    <w:p w14:paraId="554D3767" w14:textId="77777777" w:rsidR="006417FA" w:rsidRPr="00550E42" w:rsidRDefault="006417FA" w:rsidP="006417FA">
      <w:pPr>
        <w:pStyle w:val="Introduction"/>
        <w:spacing w:before="160" w:after="80"/>
        <w:rPr>
          <w:color w:val="auto"/>
          <w:sz w:val="22"/>
          <w:lang w:val="en-AU"/>
        </w:rPr>
      </w:pPr>
      <w:r w:rsidRPr="00463233">
        <w:rPr>
          <w:color w:val="auto"/>
          <w:sz w:val="22"/>
          <w:lang w:val="en-AU"/>
        </w:rPr>
        <w:t xml:space="preserve">The Australia Post workforce is </w:t>
      </w:r>
      <w:r>
        <w:rPr>
          <w:color w:val="auto"/>
          <w:sz w:val="22"/>
          <w:lang w:val="en-AU"/>
        </w:rPr>
        <w:t xml:space="preserve">representative of modern Australia, </w:t>
      </w:r>
      <w:r w:rsidRPr="00463233">
        <w:rPr>
          <w:color w:val="auto"/>
          <w:sz w:val="22"/>
          <w:lang w:val="en-AU"/>
        </w:rPr>
        <w:t>with 134 nationalities represented</w:t>
      </w:r>
      <w:r>
        <w:rPr>
          <w:color w:val="auto"/>
          <w:sz w:val="22"/>
          <w:lang w:val="en-AU"/>
        </w:rPr>
        <w:t xml:space="preserve"> and workforce</w:t>
      </w:r>
      <w:r w:rsidRPr="00463233">
        <w:rPr>
          <w:color w:val="auto"/>
          <w:sz w:val="22"/>
          <w:lang w:val="en-AU"/>
        </w:rPr>
        <w:t xml:space="preserve"> programs target</w:t>
      </w:r>
      <w:r>
        <w:rPr>
          <w:color w:val="auto"/>
          <w:sz w:val="22"/>
          <w:lang w:val="en-AU"/>
        </w:rPr>
        <w:t>ing</w:t>
      </w:r>
      <w:r w:rsidRPr="00463233">
        <w:rPr>
          <w:color w:val="auto"/>
          <w:sz w:val="22"/>
          <w:lang w:val="en-AU"/>
        </w:rPr>
        <w:t xml:space="preserve"> greater representation of women, people with a disability, people identifying as LGBTIQA+, First Nations peoples and people of a mature age.</w:t>
      </w:r>
      <w:r>
        <w:rPr>
          <w:color w:val="auto"/>
          <w:sz w:val="22"/>
          <w:lang w:val="en-AU"/>
        </w:rPr>
        <w:t xml:space="preserve"> </w:t>
      </w:r>
    </w:p>
    <w:p w14:paraId="0E53454F" w14:textId="77777777" w:rsidR="006417FA" w:rsidRDefault="006417FA" w:rsidP="006417FA">
      <w:pPr>
        <w:pStyle w:val="Introduction"/>
        <w:spacing w:before="160" w:after="80"/>
        <w:rPr>
          <w:color w:val="000000" w:themeColor="text1"/>
          <w:sz w:val="22"/>
          <w:lang w:val="en-AU"/>
        </w:rPr>
      </w:pPr>
    </w:p>
    <w:p w14:paraId="2B96A7D7" w14:textId="77777777" w:rsidR="006417FA" w:rsidRPr="006417FA" w:rsidRDefault="00EB125C" w:rsidP="006417FA">
      <w:pPr>
        <w:pStyle w:val="Heading2"/>
      </w:pPr>
      <w:r>
        <w:br w:type="column"/>
      </w:r>
      <w:bookmarkStart w:id="52" w:name="_Toc128465211"/>
      <w:r w:rsidR="006417FA" w:rsidRPr="006417FA">
        <w:t>Modernisation benefits</w:t>
      </w:r>
      <w:bookmarkEnd w:id="52"/>
    </w:p>
    <w:p w14:paraId="4DB1A92A" w14:textId="77777777" w:rsidR="006417FA" w:rsidRPr="006417FA" w:rsidRDefault="006417FA" w:rsidP="006417FA">
      <w:pPr>
        <w:pStyle w:val="Introduction"/>
        <w:spacing w:before="160" w:after="80"/>
        <w:rPr>
          <w:rFonts w:ascii="AP Type Text" w:hAnsi="AP Type Text" w:cstheme="majorHAnsi"/>
          <w:lang w:val="en-US"/>
        </w:rPr>
      </w:pPr>
      <w:r w:rsidRPr="006417FA">
        <w:rPr>
          <w:rFonts w:ascii="AP Type Text" w:hAnsi="AP Type Text" w:cstheme="majorHAnsi"/>
        </w:rPr>
        <w:t xml:space="preserve">Australia Post </w:t>
      </w:r>
      <w:r>
        <w:rPr>
          <w:rFonts w:ascii="AP Type Text" w:hAnsi="AP Type Text" w:cstheme="majorHAnsi"/>
        </w:rPr>
        <w:t>is investing to ensure it continues to meet the evolving needs of customers and communities</w:t>
      </w:r>
      <w:r>
        <w:rPr>
          <w:rFonts w:ascii="AP Type Text" w:hAnsi="AP Type Text" w:cstheme="majorHAnsi"/>
          <w:lang w:val="en-US"/>
        </w:rPr>
        <w:t xml:space="preserve">. But more investment is required, with potential benefits across society. </w:t>
      </w:r>
    </w:p>
    <w:p w14:paraId="33B383BB" w14:textId="77777777" w:rsidR="00013069" w:rsidRPr="00941B25" w:rsidRDefault="00013069" w:rsidP="00577506">
      <w:pPr>
        <w:pStyle w:val="Heading3"/>
        <w:spacing w:before="180" w:after="0"/>
        <w:rPr>
          <w:b w:val="0"/>
          <w:color w:val="081E3E" w:themeColor="accent1"/>
        </w:rPr>
      </w:pPr>
      <w:bookmarkStart w:id="53" w:name="_Toc128465212"/>
      <w:r w:rsidRPr="00941B25">
        <w:rPr>
          <w:b w:val="0"/>
          <w:color w:val="081E3E" w:themeColor="accent1"/>
        </w:rPr>
        <w:t>Parcels</w:t>
      </w:r>
      <w:bookmarkEnd w:id="53"/>
    </w:p>
    <w:p w14:paraId="08D15DC0" w14:textId="77777777" w:rsidR="00013069" w:rsidRPr="005C008D" w:rsidRDefault="00013069" w:rsidP="005C008D">
      <w:pPr>
        <w:spacing w:before="0"/>
        <w:rPr>
          <w:color w:val="377B88"/>
          <w:sz w:val="26"/>
          <w:lang w:val="en-US"/>
        </w:rPr>
      </w:pPr>
      <w:r w:rsidRPr="005C008D">
        <w:rPr>
          <w:color w:val="377B88"/>
          <w:sz w:val="26"/>
          <w:lang w:val="en-US"/>
        </w:rPr>
        <w:t xml:space="preserve">Increasing flexibility and improving reliability for parcel delivery, making it more convenient and accessible for consumers and business customers, which may include options such as: </w:t>
      </w:r>
    </w:p>
    <w:p w14:paraId="630646CB" w14:textId="77777777" w:rsidR="00013069" w:rsidRPr="005C008D" w:rsidRDefault="00013069" w:rsidP="005C008D">
      <w:pPr>
        <w:pStyle w:val="ListParagraph"/>
        <w:numPr>
          <w:ilvl w:val="0"/>
          <w:numId w:val="88"/>
        </w:numPr>
        <w:spacing w:after="80" w:line="240" w:lineRule="auto"/>
        <w:ind w:left="357" w:hanging="357"/>
        <w:contextualSpacing w:val="0"/>
      </w:pPr>
      <w:r w:rsidRPr="005C008D">
        <w:t>Improving parcel frequency and delivery reliability to respond to demand for online shopping, including weekend deliveries and same day service in some locations.</w:t>
      </w:r>
    </w:p>
    <w:p w14:paraId="02D6D4DB" w14:textId="77777777" w:rsidR="00013069" w:rsidRPr="005C008D" w:rsidRDefault="00013069" w:rsidP="005C008D">
      <w:pPr>
        <w:pStyle w:val="ListParagraph"/>
        <w:numPr>
          <w:ilvl w:val="0"/>
          <w:numId w:val="88"/>
        </w:numPr>
        <w:spacing w:after="80" w:line="240" w:lineRule="auto"/>
        <w:ind w:left="357" w:hanging="357"/>
        <w:contextualSpacing w:val="0"/>
      </w:pPr>
      <w:r w:rsidRPr="005C008D">
        <w:t>Enabling greater control over where and when a parcel is delivered.</w:t>
      </w:r>
    </w:p>
    <w:p w14:paraId="06B099BF" w14:textId="77777777" w:rsidR="00013069" w:rsidRPr="005C008D" w:rsidRDefault="00013069" w:rsidP="005C008D">
      <w:pPr>
        <w:pStyle w:val="ListParagraph"/>
        <w:numPr>
          <w:ilvl w:val="0"/>
          <w:numId w:val="88"/>
        </w:numPr>
        <w:spacing w:after="80" w:line="240" w:lineRule="auto"/>
        <w:ind w:left="357" w:hanging="357"/>
        <w:contextualSpacing w:val="0"/>
      </w:pPr>
      <w:r w:rsidRPr="005C008D">
        <w:t>Making it easier, faster and cheaper for small businesses to get their products to customers and exploring innovative delivery products.</w:t>
      </w:r>
    </w:p>
    <w:p w14:paraId="4006F31B" w14:textId="77777777" w:rsidR="00CD7A36" w:rsidRPr="005C008D" w:rsidRDefault="00013069" w:rsidP="005C008D">
      <w:pPr>
        <w:pStyle w:val="ListParagraph"/>
        <w:numPr>
          <w:ilvl w:val="0"/>
          <w:numId w:val="88"/>
        </w:numPr>
        <w:spacing w:after="120" w:line="240" w:lineRule="auto"/>
        <w:ind w:left="357" w:hanging="357"/>
        <w:contextualSpacing w:val="0"/>
      </w:pPr>
      <w:r w:rsidRPr="005C008D">
        <w:t>More reliable, transparent, personal and convenient parcel services.</w:t>
      </w:r>
    </w:p>
    <w:p w14:paraId="65A91E8D" w14:textId="77777777" w:rsidR="00013069" w:rsidRPr="00941B25" w:rsidRDefault="00013069" w:rsidP="00577506">
      <w:pPr>
        <w:pStyle w:val="Heading3"/>
        <w:spacing w:before="180" w:after="0"/>
        <w:rPr>
          <w:b w:val="0"/>
          <w:color w:val="081E3E" w:themeColor="accent1"/>
        </w:rPr>
      </w:pPr>
      <w:bookmarkStart w:id="54" w:name="_Toc128465213"/>
      <w:r w:rsidRPr="00941B25">
        <w:rPr>
          <w:b w:val="0"/>
          <w:color w:val="081E3E" w:themeColor="accent1"/>
        </w:rPr>
        <w:t>Technology</w:t>
      </w:r>
      <w:bookmarkEnd w:id="54"/>
    </w:p>
    <w:p w14:paraId="2405EA48" w14:textId="77777777" w:rsidR="00013069" w:rsidRPr="005C008D" w:rsidRDefault="00013069" w:rsidP="005C008D">
      <w:pPr>
        <w:keepNext/>
        <w:keepLines/>
        <w:spacing w:before="0"/>
        <w:rPr>
          <w:color w:val="377B88"/>
          <w:sz w:val="26"/>
          <w:lang w:val="en-US"/>
        </w:rPr>
      </w:pPr>
      <w:r w:rsidRPr="005C008D">
        <w:rPr>
          <w:color w:val="377B88"/>
          <w:sz w:val="26"/>
          <w:lang w:val="en-US"/>
        </w:rPr>
        <w:t>Better technology to help make it easier for businesses and consumers to use Australia Post, which may include:</w:t>
      </w:r>
    </w:p>
    <w:p w14:paraId="11F98495" w14:textId="77777777" w:rsidR="00013069" w:rsidRPr="005C008D" w:rsidRDefault="00013069" w:rsidP="005C008D">
      <w:pPr>
        <w:pStyle w:val="ListParagraph"/>
        <w:keepNext/>
        <w:keepLines/>
        <w:numPr>
          <w:ilvl w:val="0"/>
          <w:numId w:val="88"/>
        </w:numPr>
        <w:spacing w:after="80" w:line="240" w:lineRule="auto"/>
        <w:ind w:left="357" w:hanging="357"/>
        <w:contextualSpacing w:val="0"/>
      </w:pPr>
      <w:r w:rsidRPr="005C008D">
        <w:t xml:space="preserve">Investing in new and improved apps and online services enabling simpler interactions for customers to buy, send, receive and redirect parcels. </w:t>
      </w:r>
    </w:p>
    <w:p w14:paraId="2C5FF2FD" w14:textId="77777777" w:rsidR="00013069" w:rsidRPr="005C008D" w:rsidRDefault="00013069" w:rsidP="005C008D">
      <w:pPr>
        <w:pStyle w:val="ListParagraph"/>
        <w:keepNext/>
        <w:keepLines/>
        <w:numPr>
          <w:ilvl w:val="0"/>
          <w:numId w:val="88"/>
        </w:numPr>
        <w:spacing w:after="80" w:line="240" w:lineRule="auto"/>
        <w:ind w:left="357" w:hanging="357"/>
        <w:contextualSpacing w:val="0"/>
      </w:pPr>
      <w:r w:rsidRPr="005C008D">
        <w:t>Improving tracking technology so that consumers know more accurately when they will receive a parcel.</w:t>
      </w:r>
    </w:p>
    <w:p w14:paraId="77F9A9DA" w14:textId="77777777" w:rsidR="00013069" w:rsidRPr="00941B25" w:rsidRDefault="00013069" w:rsidP="00577506">
      <w:pPr>
        <w:pStyle w:val="Heading3"/>
        <w:spacing w:before="180" w:after="0"/>
        <w:rPr>
          <w:b w:val="0"/>
          <w:color w:val="081E3E" w:themeColor="accent1"/>
        </w:rPr>
      </w:pPr>
      <w:bookmarkStart w:id="55" w:name="_Toc128465214"/>
      <w:r w:rsidRPr="00941B25">
        <w:rPr>
          <w:b w:val="0"/>
          <w:color w:val="081E3E" w:themeColor="accent1"/>
        </w:rPr>
        <w:t>Regional Australia</w:t>
      </w:r>
      <w:bookmarkEnd w:id="55"/>
    </w:p>
    <w:p w14:paraId="3FF5F726" w14:textId="5374A584" w:rsidR="00013069" w:rsidRPr="005C008D" w:rsidRDefault="00013069" w:rsidP="005C008D">
      <w:pPr>
        <w:spacing w:before="0"/>
        <w:rPr>
          <w:color w:val="377B88"/>
          <w:sz w:val="26"/>
          <w:lang w:val="en-US"/>
        </w:rPr>
      </w:pPr>
      <w:r w:rsidRPr="005C008D">
        <w:rPr>
          <w:color w:val="377B88"/>
          <w:sz w:val="26"/>
          <w:lang w:val="en-US"/>
        </w:rPr>
        <w:t>Continued support for regional and remote communities, where A</w:t>
      </w:r>
      <w:r w:rsidR="00EB125C">
        <w:rPr>
          <w:color w:val="377B88"/>
          <w:sz w:val="26"/>
          <w:lang w:val="en-US"/>
        </w:rPr>
        <w:t xml:space="preserve">ustralia </w:t>
      </w:r>
      <w:r w:rsidRPr="005C008D">
        <w:rPr>
          <w:color w:val="377B88"/>
          <w:sz w:val="26"/>
          <w:lang w:val="en-US"/>
        </w:rPr>
        <w:t>P</w:t>
      </w:r>
      <w:r w:rsidR="00EB125C">
        <w:rPr>
          <w:color w:val="377B88"/>
          <w:sz w:val="26"/>
          <w:lang w:val="en-US"/>
        </w:rPr>
        <w:t>ost</w:t>
      </w:r>
      <w:r w:rsidRPr="005C008D">
        <w:rPr>
          <w:color w:val="377B88"/>
          <w:sz w:val="26"/>
          <w:lang w:val="en-US"/>
        </w:rPr>
        <w:t xml:space="preserve"> is needed most,</w:t>
      </w:r>
      <w:r w:rsidR="00EB125C">
        <w:rPr>
          <w:rStyle w:val="FootnoteReference"/>
          <w:color w:val="377B88"/>
          <w:sz w:val="26"/>
          <w:lang w:val="en-US"/>
        </w:rPr>
        <w:footnoteReference w:id="12"/>
      </w:r>
      <w:r w:rsidRPr="005C008D">
        <w:rPr>
          <w:color w:val="377B88"/>
          <w:sz w:val="26"/>
          <w:lang w:val="en-US"/>
        </w:rPr>
        <w:t xml:space="preserve"> including:</w:t>
      </w:r>
    </w:p>
    <w:p w14:paraId="5A173675" w14:textId="77777777" w:rsidR="00013069" w:rsidRPr="005C008D" w:rsidRDefault="00013069" w:rsidP="005C008D">
      <w:pPr>
        <w:pStyle w:val="ListParagraph"/>
        <w:numPr>
          <w:ilvl w:val="0"/>
          <w:numId w:val="88"/>
        </w:numPr>
        <w:spacing w:after="80" w:line="240" w:lineRule="auto"/>
        <w:ind w:left="357" w:hanging="357"/>
        <w:contextualSpacing w:val="0"/>
      </w:pPr>
      <w:r w:rsidRPr="005C008D">
        <w:t xml:space="preserve">Maintaining a strong and viable Post Office network in rural and regional Australia, ensuring the broadest regional reach of any logistics company nationally. </w:t>
      </w:r>
    </w:p>
    <w:p w14:paraId="4791158C" w14:textId="77777777" w:rsidR="00013069" w:rsidRPr="005C008D" w:rsidRDefault="00013069" w:rsidP="005C008D">
      <w:pPr>
        <w:pStyle w:val="ListParagraph"/>
        <w:numPr>
          <w:ilvl w:val="0"/>
          <w:numId w:val="88"/>
        </w:numPr>
        <w:spacing w:after="80" w:line="240" w:lineRule="auto"/>
        <w:ind w:left="357" w:hanging="357"/>
        <w:contextualSpacing w:val="0"/>
      </w:pPr>
      <w:r w:rsidRPr="005C008D">
        <w:t>Continuing to invest in Bank@Post services making financial services available to all Australians, including supporting cash services in rural and regional areas.</w:t>
      </w:r>
    </w:p>
    <w:p w14:paraId="23F47D0B" w14:textId="77777777" w:rsidR="00013069" w:rsidRPr="005C008D" w:rsidRDefault="00013069" w:rsidP="005C008D">
      <w:pPr>
        <w:pStyle w:val="ListParagraph"/>
        <w:numPr>
          <w:ilvl w:val="0"/>
          <w:numId w:val="88"/>
        </w:numPr>
        <w:spacing w:after="80" w:line="240" w:lineRule="auto"/>
        <w:ind w:left="357" w:hanging="357"/>
        <w:contextualSpacing w:val="0"/>
      </w:pPr>
      <w:r w:rsidRPr="005C008D">
        <w:t>Improving the economic viability of the letters business to enable a cost-effective national letters service, especially for regional and rural areas.</w:t>
      </w:r>
    </w:p>
    <w:p w14:paraId="756DD906" w14:textId="77777777" w:rsidR="00013069" w:rsidRPr="005C008D" w:rsidRDefault="00013069" w:rsidP="005C008D">
      <w:pPr>
        <w:pStyle w:val="ListParagraph"/>
        <w:numPr>
          <w:ilvl w:val="0"/>
          <w:numId w:val="88"/>
        </w:numPr>
        <w:spacing w:after="80" w:line="240" w:lineRule="auto"/>
        <w:ind w:left="357" w:hanging="357"/>
        <w:contextualSpacing w:val="0"/>
      </w:pPr>
      <w:r w:rsidRPr="005C008D">
        <w:t>Continuing to invest in the parcel network to deliver for all Australians on a truly national basis, including developing new infrastructure in regional Australia to support local businesses.</w:t>
      </w:r>
    </w:p>
    <w:p w14:paraId="122BA6B4" w14:textId="77777777" w:rsidR="00013069" w:rsidRPr="005C008D" w:rsidRDefault="00013069" w:rsidP="005C008D">
      <w:pPr>
        <w:pStyle w:val="ListParagraph"/>
        <w:numPr>
          <w:ilvl w:val="0"/>
          <w:numId w:val="88"/>
        </w:numPr>
        <w:spacing w:after="80" w:line="240" w:lineRule="auto"/>
        <w:ind w:left="357" w:hanging="357"/>
        <w:contextualSpacing w:val="0"/>
      </w:pPr>
      <w:r w:rsidRPr="005C008D">
        <w:t>Investing in technology to remain competitive so that all Australians (especially regional and rural) can participate in the digital economy.</w:t>
      </w:r>
    </w:p>
    <w:p w14:paraId="2FA7140B" w14:textId="77777777" w:rsidR="00013069" w:rsidRPr="005C008D" w:rsidRDefault="00013069" w:rsidP="005C008D">
      <w:pPr>
        <w:pStyle w:val="ListParagraph"/>
        <w:numPr>
          <w:ilvl w:val="0"/>
          <w:numId w:val="88"/>
        </w:numPr>
        <w:spacing w:after="80" w:line="240" w:lineRule="auto"/>
        <w:ind w:left="357" w:hanging="357"/>
        <w:contextualSpacing w:val="0"/>
      </w:pPr>
      <w:r w:rsidRPr="005C008D">
        <w:t xml:space="preserve">Continuing to service regional and rural Australia where others </w:t>
      </w:r>
      <w:r w:rsidR="00080459">
        <w:t>don’t</w:t>
      </w:r>
      <w:r w:rsidRPr="005C008D">
        <w:t>.</w:t>
      </w:r>
    </w:p>
    <w:p w14:paraId="37B8BCDE" w14:textId="77777777" w:rsidR="00013069" w:rsidRPr="00941B25" w:rsidRDefault="00013069" w:rsidP="00B16DFF">
      <w:pPr>
        <w:pStyle w:val="Heading3"/>
        <w:spacing w:before="160" w:after="0"/>
        <w:rPr>
          <w:b w:val="0"/>
          <w:color w:val="081E3E" w:themeColor="accent1"/>
        </w:rPr>
      </w:pPr>
      <w:bookmarkStart w:id="56" w:name="_Toc128465215"/>
      <w:r w:rsidRPr="00941B25">
        <w:rPr>
          <w:b w:val="0"/>
          <w:color w:val="081E3E" w:themeColor="accent1"/>
        </w:rPr>
        <w:t>Retail</w:t>
      </w:r>
      <w:bookmarkEnd w:id="56"/>
      <w:r w:rsidR="007E7D2D">
        <w:rPr>
          <w:b w:val="0"/>
          <w:color w:val="081E3E" w:themeColor="accent1"/>
        </w:rPr>
        <w:t xml:space="preserve"> </w:t>
      </w:r>
    </w:p>
    <w:p w14:paraId="45326671" w14:textId="77777777" w:rsidR="00013069" w:rsidRPr="005C008D" w:rsidRDefault="00013069" w:rsidP="005C008D">
      <w:pPr>
        <w:spacing w:before="0"/>
        <w:rPr>
          <w:color w:val="377B88"/>
          <w:sz w:val="26"/>
          <w:lang w:val="en-US"/>
        </w:rPr>
      </w:pPr>
      <w:r w:rsidRPr="005C008D">
        <w:rPr>
          <w:color w:val="377B88"/>
          <w:sz w:val="26"/>
          <w:lang w:val="en-US"/>
        </w:rPr>
        <w:t xml:space="preserve">A retail presence that meets the needs of communities – including tailored formats, expanded services, self-service and mobile options, such as: </w:t>
      </w:r>
    </w:p>
    <w:p w14:paraId="3990D611" w14:textId="77777777" w:rsidR="00013069" w:rsidRPr="005C008D" w:rsidRDefault="00013069" w:rsidP="005C008D">
      <w:pPr>
        <w:pStyle w:val="ListParagraph"/>
        <w:numPr>
          <w:ilvl w:val="0"/>
          <w:numId w:val="88"/>
        </w:numPr>
        <w:spacing w:after="80" w:line="240" w:lineRule="auto"/>
        <w:ind w:left="357" w:hanging="357"/>
        <w:contextualSpacing w:val="0"/>
      </w:pPr>
      <w:r w:rsidRPr="005C008D">
        <w:t>Adapting to consumer behaviour and demand by increasing points of presence nationally. This could include more flexible, accessible and convenient formats such as parcel lockers and self-service vending machines.</w:t>
      </w:r>
    </w:p>
    <w:p w14:paraId="04711BED" w14:textId="77777777" w:rsidR="00013069" w:rsidRPr="005C008D" w:rsidRDefault="00013069" w:rsidP="005C008D">
      <w:pPr>
        <w:pStyle w:val="ListParagraph"/>
        <w:numPr>
          <w:ilvl w:val="0"/>
          <w:numId w:val="88"/>
        </w:numPr>
        <w:spacing w:after="80" w:line="240" w:lineRule="auto"/>
        <w:ind w:left="357" w:hanging="357"/>
        <w:contextualSpacing w:val="0"/>
      </w:pPr>
      <w:r w:rsidRPr="005C008D">
        <w:t>Improving customer experience and speed-to-service by investing in digital infrastructure, including self-service channels.</w:t>
      </w:r>
    </w:p>
    <w:p w14:paraId="02490D19" w14:textId="77777777" w:rsidR="00013069" w:rsidRPr="005C008D" w:rsidRDefault="00CD7A36" w:rsidP="005C008D">
      <w:pPr>
        <w:pStyle w:val="ListParagraph"/>
        <w:numPr>
          <w:ilvl w:val="0"/>
          <w:numId w:val="88"/>
        </w:numPr>
        <w:spacing w:after="80" w:line="240" w:lineRule="auto"/>
        <w:ind w:left="357" w:hanging="357"/>
        <w:contextualSpacing w:val="0"/>
      </w:pPr>
      <w:r>
        <w:t>Experimenting with the benefits of refreshing</w:t>
      </w:r>
      <w:r w:rsidRPr="005C008D">
        <w:t xml:space="preserve"> </w:t>
      </w:r>
      <w:r w:rsidR="00E70B89">
        <w:t xml:space="preserve">existing </w:t>
      </w:r>
      <w:r w:rsidR="00013069" w:rsidRPr="005C008D">
        <w:t>Post Offices to enable faster customer service times and a more appealing in-store experience.</w:t>
      </w:r>
    </w:p>
    <w:p w14:paraId="47881BD3" w14:textId="77777777" w:rsidR="00013069" w:rsidRPr="005C008D" w:rsidRDefault="00013069" w:rsidP="005C008D">
      <w:pPr>
        <w:pStyle w:val="ListParagraph"/>
        <w:numPr>
          <w:ilvl w:val="0"/>
          <w:numId w:val="88"/>
        </w:numPr>
        <w:spacing w:after="80" w:line="240" w:lineRule="auto"/>
        <w:ind w:left="357" w:hanging="357"/>
        <w:contextualSpacing w:val="0"/>
      </w:pPr>
      <w:r w:rsidRPr="005C008D">
        <w:t xml:space="preserve">Helping more small businesses to transition and grow online, including expanded capacity and coverage of local pickups and deliveries. </w:t>
      </w:r>
    </w:p>
    <w:p w14:paraId="4BA039C8" w14:textId="77777777" w:rsidR="00013069" w:rsidRPr="005C008D" w:rsidRDefault="006F5CBE" w:rsidP="005C008D">
      <w:pPr>
        <w:pStyle w:val="ListParagraph"/>
        <w:numPr>
          <w:ilvl w:val="0"/>
          <w:numId w:val="88"/>
        </w:numPr>
        <w:spacing w:after="80" w:line="240" w:lineRule="auto"/>
        <w:ind w:left="357" w:hanging="357"/>
        <w:contextualSpacing w:val="0"/>
      </w:pPr>
      <w:r>
        <w:t>Experimenting with the rollout of</w:t>
      </w:r>
      <w:r w:rsidRPr="005C008D">
        <w:t xml:space="preserve"> </w:t>
      </w:r>
      <w:r w:rsidR="00013069" w:rsidRPr="005C008D">
        <w:t>new store formats with a wider range of services and a physical location where local businesses can sell direct to customers</w:t>
      </w:r>
      <w:r>
        <w:t>, and grow revenue</w:t>
      </w:r>
      <w:r w:rsidR="00262B9A">
        <w:t>.</w:t>
      </w:r>
    </w:p>
    <w:p w14:paraId="5CD58D1D" w14:textId="77777777" w:rsidR="00013069" w:rsidRPr="00941B25" w:rsidRDefault="00013069" w:rsidP="00B16DFF">
      <w:pPr>
        <w:pStyle w:val="Heading3"/>
        <w:spacing w:before="160" w:after="0"/>
        <w:rPr>
          <w:b w:val="0"/>
          <w:color w:val="081E3E" w:themeColor="accent1"/>
        </w:rPr>
      </w:pPr>
      <w:bookmarkStart w:id="57" w:name="_Toc128465216"/>
      <w:r w:rsidRPr="00941B25">
        <w:rPr>
          <w:b w:val="0"/>
          <w:color w:val="081E3E" w:themeColor="accent1"/>
        </w:rPr>
        <w:t>Business Customers</w:t>
      </w:r>
      <w:bookmarkEnd w:id="57"/>
    </w:p>
    <w:p w14:paraId="07937B1D" w14:textId="77777777" w:rsidR="00013069" w:rsidRPr="005C008D" w:rsidRDefault="00013069" w:rsidP="005C008D">
      <w:pPr>
        <w:spacing w:before="0"/>
        <w:rPr>
          <w:color w:val="377B88"/>
          <w:sz w:val="26"/>
          <w:lang w:val="en-US"/>
        </w:rPr>
      </w:pPr>
      <w:r w:rsidRPr="005C008D">
        <w:rPr>
          <w:color w:val="377B88"/>
          <w:sz w:val="26"/>
          <w:lang w:val="en-US"/>
        </w:rPr>
        <w:t xml:space="preserve">Investing in customer experience and eCommerce services making it easier for businesses of all sizes, which may include:   </w:t>
      </w:r>
    </w:p>
    <w:p w14:paraId="3FE6B864" w14:textId="77777777" w:rsidR="00013069" w:rsidRPr="005C008D" w:rsidRDefault="00013069" w:rsidP="005C008D">
      <w:pPr>
        <w:pStyle w:val="ListParagraph"/>
        <w:numPr>
          <w:ilvl w:val="0"/>
          <w:numId w:val="88"/>
        </w:numPr>
        <w:spacing w:after="80" w:line="240" w:lineRule="auto"/>
        <w:ind w:left="357" w:hanging="357"/>
        <w:contextualSpacing w:val="0"/>
      </w:pPr>
      <w:r w:rsidRPr="005C008D">
        <w:t>New parcel facilities, technology and high-tech tracking so businesses can take advantage of the eCommerce boom.</w:t>
      </w:r>
    </w:p>
    <w:p w14:paraId="113C984B" w14:textId="77777777" w:rsidR="00013069" w:rsidRPr="005C008D" w:rsidRDefault="00013069" w:rsidP="005C008D">
      <w:pPr>
        <w:pStyle w:val="ListParagraph"/>
        <w:numPr>
          <w:ilvl w:val="0"/>
          <w:numId w:val="88"/>
        </w:numPr>
        <w:spacing w:after="80" w:line="240" w:lineRule="auto"/>
        <w:ind w:left="357" w:hanging="357"/>
        <w:contextualSpacing w:val="0"/>
      </w:pPr>
      <w:r w:rsidRPr="005C008D">
        <w:t xml:space="preserve">Continuing to help businesses </w:t>
      </w:r>
      <w:r w:rsidR="006F5CBE">
        <w:t>support</w:t>
      </w:r>
      <w:r w:rsidR="006F5CBE" w:rsidRPr="005C008D">
        <w:t xml:space="preserve"> </w:t>
      </w:r>
      <w:r w:rsidRPr="005C008D">
        <w:t>their online customers with a simpler, reliable, and more transparent service.</w:t>
      </w:r>
    </w:p>
    <w:p w14:paraId="5CAB1F0E" w14:textId="77777777" w:rsidR="00013069" w:rsidRPr="005C008D" w:rsidRDefault="00013069" w:rsidP="005C008D">
      <w:pPr>
        <w:pStyle w:val="ListParagraph"/>
        <w:numPr>
          <w:ilvl w:val="0"/>
          <w:numId w:val="88"/>
        </w:numPr>
        <w:spacing w:after="80" w:line="240" w:lineRule="auto"/>
        <w:ind w:left="357" w:hanging="357"/>
        <w:contextualSpacing w:val="0"/>
      </w:pPr>
      <w:r w:rsidRPr="005C008D">
        <w:t>Helping businesses manage costs and performance with digital tools</w:t>
      </w:r>
      <w:r w:rsidR="00215706">
        <w:t>,</w:t>
      </w:r>
      <w:r w:rsidRPr="005C008D">
        <w:t xml:space="preserve"> and select the right products and services for their needs.</w:t>
      </w:r>
    </w:p>
    <w:p w14:paraId="2BD34390" w14:textId="77777777" w:rsidR="00013069" w:rsidRPr="005C008D" w:rsidRDefault="00013069" w:rsidP="005C008D">
      <w:pPr>
        <w:pStyle w:val="ListParagraph"/>
        <w:numPr>
          <w:ilvl w:val="0"/>
          <w:numId w:val="88"/>
        </w:numPr>
        <w:spacing w:after="80" w:line="240" w:lineRule="auto"/>
        <w:ind w:left="357" w:hanging="357"/>
        <w:contextualSpacing w:val="0"/>
      </w:pPr>
      <w:r w:rsidRPr="005C008D">
        <w:t>Simplifying services for businesses by helping them grow and trade easily. </w:t>
      </w:r>
    </w:p>
    <w:p w14:paraId="62D3BF3B" w14:textId="5FBE9A2B" w:rsidR="00013069" w:rsidRPr="009938C9" w:rsidRDefault="00013069" w:rsidP="00B16DFF">
      <w:pPr>
        <w:pStyle w:val="Heading3"/>
        <w:spacing w:before="160" w:after="0"/>
        <w:rPr>
          <w:b w:val="0"/>
          <w:color w:val="081E3E" w:themeColor="accent1"/>
        </w:rPr>
      </w:pPr>
      <w:bookmarkStart w:id="58" w:name="_Toc128465217"/>
      <w:r w:rsidRPr="009938C9">
        <w:rPr>
          <w:b w:val="0"/>
          <w:color w:val="081E3E" w:themeColor="accent1"/>
        </w:rPr>
        <w:t>Environmental Sustainability</w:t>
      </w:r>
      <w:r w:rsidR="00EB125C" w:rsidRPr="009938C9">
        <w:rPr>
          <w:b w:val="0"/>
          <w:color w:val="081E3E" w:themeColor="accent1"/>
          <w:vertAlign w:val="superscript"/>
        </w:rPr>
        <w:footnoteReference w:id="13"/>
      </w:r>
      <w:bookmarkEnd w:id="58"/>
    </w:p>
    <w:p w14:paraId="705C250E" w14:textId="77777777" w:rsidR="00013069" w:rsidRPr="005C008D" w:rsidRDefault="00013069" w:rsidP="005C008D">
      <w:pPr>
        <w:spacing w:before="0"/>
        <w:rPr>
          <w:color w:val="377B88"/>
          <w:sz w:val="26"/>
          <w:lang w:val="en-US"/>
        </w:rPr>
      </w:pPr>
      <w:r w:rsidRPr="005C008D">
        <w:rPr>
          <w:color w:val="377B88"/>
          <w:sz w:val="26"/>
          <w:lang w:val="en-US"/>
        </w:rPr>
        <w:t xml:space="preserve">Investment in more environmentally sustainable customer services, solutions and operations, such as: </w:t>
      </w:r>
    </w:p>
    <w:p w14:paraId="1A067623" w14:textId="77777777" w:rsidR="00013069" w:rsidRPr="005C008D" w:rsidRDefault="00013069" w:rsidP="005C008D">
      <w:pPr>
        <w:pStyle w:val="ListParagraph"/>
        <w:numPr>
          <w:ilvl w:val="0"/>
          <w:numId w:val="88"/>
        </w:numPr>
        <w:spacing w:after="80" w:line="240" w:lineRule="auto"/>
        <w:ind w:left="357" w:hanging="357"/>
        <w:contextualSpacing w:val="0"/>
      </w:pPr>
      <w:r w:rsidRPr="005C008D">
        <w:t xml:space="preserve">Growing the carbon neutral offering to business customers. </w:t>
      </w:r>
    </w:p>
    <w:p w14:paraId="04EECD7F" w14:textId="77777777" w:rsidR="00013069" w:rsidRPr="005C008D" w:rsidRDefault="00013069" w:rsidP="005C008D">
      <w:pPr>
        <w:pStyle w:val="ListParagraph"/>
        <w:numPr>
          <w:ilvl w:val="0"/>
          <w:numId w:val="88"/>
        </w:numPr>
        <w:spacing w:after="80" w:line="240" w:lineRule="auto"/>
        <w:ind w:left="357" w:hanging="357"/>
        <w:contextualSpacing w:val="0"/>
      </w:pPr>
      <w:r w:rsidRPr="005C008D">
        <w:t>Giving customers the choice of a range of low emissions products.</w:t>
      </w:r>
    </w:p>
    <w:p w14:paraId="584E3E21" w14:textId="77777777" w:rsidR="00013069" w:rsidRPr="005C008D" w:rsidRDefault="00013069" w:rsidP="005C008D">
      <w:pPr>
        <w:pStyle w:val="ListParagraph"/>
        <w:numPr>
          <w:ilvl w:val="0"/>
          <w:numId w:val="88"/>
        </w:numPr>
        <w:spacing w:after="80" w:line="240" w:lineRule="auto"/>
        <w:ind w:left="357" w:hanging="357"/>
        <w:contextualSpacing w:val="0"/>
      </w:pPr>
      <w:r w:rsidRPr="005C008D">
        <w:t>Replacing the Australia Post fleet of motorbikes with electric delivery options and safer vehicle types.</w:t>
      </w:r>
    </w:p>
    <w:p w14:paraId="4CB24C48" w14:textId="77777777" w:rsidR="00013069" w:rsidRPr="005C008D" w:rsidRDefault="00013069" w:rsidP="005C008D">
      <w:pPr>
        <w:pStyle w:val="ListParagraph"/>
        <w:numPr>
          <w:ilvl w:val="0"/>
          <w:numId w:val="88"/>
        </w:numPr>
        <w:spacing w:after="80" w:line="240" w:lineRule="auto"/>
        <w:ind w:left="357" w:hanging="357"/>
        <w:contextualSpacing w:val="0"/>
      </w:pPr>
      <w:r w:rsidRPr="005C008D">
        <w:t xml:space="preserve">Expanding recycling collection points.    </w:t>
      </w:r>
    </w:p>
    <w:p w14:paraId="6F254D41" w14:textId="77777777" w:rsidR="00013069" w:rsidRPr="005C008D" w:rsidRDefault="00013069" w:rsidP="005C008D">
      <w:pPr>
        <w:pStyle w:val="ListParagraph"/>
        <w:numPr>
          <w:ilvl w:val="0"/>
          <w:numId w:val="88"/>
        </w:numPr>
        <w:spacing w:after="80" w:line="240" w:lineRule="auto"/>
        <w:ind w:left="357" w:hanging="357"/>
        <w:contextualSpacing w:val="0"/>
      </w:pPr>
      <w:r w:rsidRPr="005C008D">
        <w:t xml:space="preserve">Installing electrical infrastructure to power </w:t>
      </w:r>
      <w:r>
        <w:t>Australia Post’s</w:t>
      </w:r>
      <w:r w:rsidRPr="005C008D">
        <w:t xml:space="preserve"> growing electric vehicle fleet. </w:t>
      </w:r>
    </w:p>
    <w:p w14:paraId="0511B46C" w14:textId="77777777" w:rsidR="00013069" w:rsidRPr="00941B25" w:rsidRDefault="00013069" w:rsidP="00941B25">
      <w:pPr>
        <w:pStyle w:val="Heading3"/>
        <w:spacing w:after="0"/>
        <w:rPr>
          <w:b w:val="0"/>
          <w:color w:val="081E3E" w:themeColor="accent1"/>
        </w:rPr>
      </w:pPr>
      <w:bookmarkStart w:id="59" w:name="_Toc128465218"/>
      <w:r w:rsidRPr="00941B25">
        <w:rPr>
          <w:b w:val="0"/>
          <w:color w:val="081E3E" w:themeColor="accent1"/>
        </w:rPr>
        <w:t>Supporting Communities</w:t>
      </w:r>
      <w:bookmarkEnd w:id="59"/>
      <w:r w:rsidRPr="00941B25">
        <w:rPr>
          <w:b w:val="0"/>
          <w:color w:val="081E3E" w:themeColor="accent1"/>
        </w:rPr>
        <w:t xml:space="preserve"> </w:t>
      </w:r>
    </w:p>
    <w:p w14:paraId="134345D0" w14:textId="77777777" w:rsidR="00013069" w:rsidRPr="005C008D" w:rsidRDefault="00013069" w:rsidP="005C008D">
      <w:pPr>
        <w:spacing w:before="0"/>
        <w:rPr>
          <w:color w:val="377B88"/>
          <w:sz w:val="26"/>
          <w:lang w:val="en-US"/>
        </w:rPr>
      </w:pPr>
      <w:r w:rsidRPr="005C008D">
        <w:rPr>
          <w:color w:val="377B88"/>
          <w:sz w:val="26"/>
          <w:lang w:val="en-US"/>
        </w:rPr>
        <w:t xml:space="preserve">Continue to invest in communities to support those in need </w:t>
      </w:r>
      <w:r w:rsidR="00E638A6">
        <w:rPr>
          <w:color w:val="377B88"/>
          <w:sz w:val="26"/>
          <w:lang w:val="en-US"/>
        </w:rPr>
        <w:t>through</w:t>
      </w:r>
      <w:r w:rsidR="00583EFB">
        <w:rPr>
          <w:color w:val="377B88"/>
          <w:sz w:val="26"/>
          <w:lang w:val="en-US"/>
        </w:rPr>
        <w:t xml:space="preserve"> </w:t>
      </w:r>
      <w:r w:rsidRPr="005C008D">
        <w:rPr>
          <w:color w:val="377B88"/>
          <w:sz w:val="26"/>
          <w:lang w:val="en-US"/>
        </w:rPr>
        <w:t>community partnerships</w:t>
      </w:r>
      <w:r w:rsidR="00E638A6">
        <w:rPr>
          <w:color w:val="377B88"/>
          <w:sz w:val="26"/>
          <w:lang w:val="en-US"/>
        </w:rPr>
        <w:t xml:space="preserve"> and</w:t>
      </w:r>
      <w:r w:rsidRPr="005C008D">
        <w:rPr>
          <w:color w:val="377B88"/>
          <w:sz w:val="26"/>
          <w:lang w:val="en-US"/>
        </w:rPr>
        <w:t xml:space="preserve"> community products (concession stamps)</w:t>
      </w:r>
      <w:r w:rsidR="00E638A6">
        <w:rPr>
          <w:color w:val="377B88"/>
          <w:sz w:val="26"/>
          <w:lang w:val="en-US"/>
        </w:rPr>
        <w:t>,</w:t>
      </w:r>
      <w:r w:rsidRPr="005C008D">
        <w:rPr>
          <w:color w:val="377B88"/>
          <w:sz w:val="26"/>
          <w:lang w:val="en-US"/>
        </w:rPr>
        <w:t xml:space="preserve"> including:</w:t>
      </w:r>
    </w:p>
    <w:p w14:paraId="16DA0758" w14:textId="77777777" w:rsidR="00013069" w:rsidRPr="005C008D" w:rsidRDefault="00013069" w:rsidP="005C008D">
      <w:pPr>
        <w:pStyle w:val="ListParagraph"/>
        <w:numPr>
          <w:ilvl w:val="0"/>
          <w:numId w:val="88"/>
        </w:numPr>
        <w:spacing w:after="80" w:line="240" w:lineRule="auto"/>
        <w:ind w:left="357" w:hanging="357"/>
        <w:contextualSpacing w:val="0"/>
      </w:pPr>
      <w:r w:rsidRPr="005C008D">
        <w:t>Supporting communities in disaster preparedness, response and recovery.</w:t>
      </w:r>
    </w:p>
    <w:p w14:paraId="45587916" w14:textId="77777777" w:rsidR="00013069" w:rsidRPr="005C008D" w:rsidRDefault="00013069" w:rsidP="005C008D">
      <w:pPr>
        <w:pStyle w:val="ListParagraph"/>
        <w:numPr>
          <w:ilvl w:val="0"/>
          <w:numId w:val="88"/>
        </w:numPr>
        <w:spacing w:after="80" w:line="240" w:lineRule="auto"/>
        <w:ind w:left="357" w:hanging="357"/>
        <w:contextualSpacing w:val="0"/>
      </w:pPr>
      <w:r w:rsidRPr="005C008D">
        <w:t>Distributing literacy and STEM materials to First Nations children.</w:t>
      </w:r>
    </w:p>
    <w:p w14:paraId="6E2A0AB8" w14:textId="77777777" w:rsidR="00013069" w:rsidRPr="005C008D" w:rsidRDefault="00013069" w:rsidP="005C008D">
      <w:pPr>
        <w:pStyle w:val="ListParagraph"/>
        <w:numPr>
          <w:ilvl w:val="0"/>
          <w:numId w:val="88"/>
        </w:numPr>
        <w:spacing w:after="80" w:line="240" w:lineRule="auto"/>
        <w:ind w:left="357" w:hanging="357"/>
        <w:contextualSpacing w:val="0"/>
      </w:pPr>
      <w:r w:rsidRPr="005C008D">
        <w:t>Delivering mental health information and resources to households nationally.</w:t>
      </w:r>
    </w:p>
    <w:p w14:paraId="5DEA2ADB" w14:textId="77777777" w:rsidR="00013069" w:rsidRPr="005C008D" w:rsidRDefault="00013069" w:rsidP="005C008D">
      <w:pPr>
        <w:pStyle w:val="ListParagraph"/>
        <w:numPr>
          <w:ilvl w:val="0"/>
          <w:numId w:val="88"/>
        </w:numPr>
        <w:spacing w:after="80" w:line="240" w:lineRule="auto"/>
        <w:ind w:left="357" w:hanging="357"/>
        <w:contextualSpacing w:val="0"/>
      </w:pPr>
      <w:r w:rsidRPr="005C008D">
        <w:t xml:space="preserve">Retaining discounts for charities and concession card holders to send mail. </w:t>
      </w:r>
    </w:p>
    <w:p w14:paraId="7B7AF0B1" w14:textId="77777777" w:rsidR="00013069" w:rsidRPr="005C008D" w:rsidRDefault="00013069" w:rsidP="005C008D">
      <w:pPr>
        <w:pStyle w:val="ListParagraph"/>
        <w:numPr>
          <w:ilvl w:val="0"/>
          <w:numId w:val="88"/>
        </w:numPr>
        <w:spacing w:after="80" w:line="240" w:lineRule="auto"/>
        <w:ind w:left="357" w:hanging="357"/>
        <w:contextualSpacing w:val="0"/>
      </w:pPr>
      <w:r w:rsidRPr="005C008D">
        <w:t xml:space="preserve">Extending products and services to support those experiencing domestic </w:t>
      </w:r>
      <w:r w:rsidR="0054698F">
        <w:t xml:space="preserve">and family </w:t>
      </w:r>
      <w:r w:rsidRPr="005C008D">
        <w:t xml:space="preserve">violence. </w:t>
      </w:r>
    </w:p>
    <w:p w14:paraId="3670AE0A" w14:textId="77777777" w:rsidR="00013069" w:rsidRPr="005C008D" w:rsidRDefault="00013069" w:rsidP="005C008D">
      <w:pPr>
        <w:pStyle w:val="ListParagraph"/>
        <w:numPr>
          <w:ilvl w:val="0"/>
          <w:numId w:val="88"/>
        </w:numPr>
        <w:spacing w:after="80" w:line="240" w:lineRule="auto"/>
        <w:ind w:left="357" w:hanging="357"/>
        <w:contextualSpacing w:val="0"/>
      </w:pPr>
      <w:r w:rsidRPr="005C008D">
        <w:t>Delivering on</w:t>
      </w:r>
      <w:r w:rsidR="00B66D59">
        <w:t xml:space="preserve"> Australia Post’s</w:t>
      </w:r>
      <w:r w:rsidRPr="005C008D">
        <w:t xml:space="preserve"> Access &amp; Inclusion Plan and Reconciliation Action Plan commitments.</w:t>
      </w:r>
    </w:p>
    <w:p w14:paraId="1BD1734D" w14:textId="77777777" w:rsidR="006417FA" w:rsidRDefault="006417FA" w:rsidP="006417FA">
      <w:pPr>
        <w:pStyle w:val="Introduction"/>
        <w:spacing w:before="160" w:after="80"/>
        <w:rPr>
          <w:color w:val="000000" w:themeColor="text1"/>
          <w:sz w:val="22"/>
          <w:lang w:val="en-AU"/>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844"/>
      </w:tblGrid>
      <w:tr w:rsidR="00EB125C" w14:paraId="30A35EF3" w14:textId="77777777" w:rsidTr="00E83F1D">
        <w:tc>
          <w:tcPr>
            <w:tcW w:w="9844" w:type="dxa"/>
            <w:shd w:val="clear" w:color="auto" w:fill="F2F6E8" w:themeFill="accent5" w:themeFillTint="33"/>
          </w:tcPr>
          <w:p w14:paraId="4D411741" w14:textId="77777777" w:rsidR="00EB125C" w:rsidRPr="00EB125C" w:rsidRDefault="00EB125C" w:rsidP="00E83F1D">
            <w:pPr>
              <w:rPr>
                <w:color w:val="377B88"/>
                <w:sz w:val="26"/>
                <w:lang w:val="en-US"/>
              </w:rPr>
            </w:pPr>
            <w:r w:rsidRPr="00EB125C">
              <w:rPr>
                <w:color w:val="377B88"/>
                <w:sz w:val="26"/>
                <w:lang w:val="en-US"/>
              </w:rPr>
              <w:t xml:space="preserve">Key </w:t>
            </w:r>
            <w:r>
              <w:rPr>
                <w:color w:val="377B88"/>
                <w:sz w:val="26"/>
                <w:lang w:val="en-US"/>
              </w:rPr>
              <w:t>points</w:t>
            </w:r>
          </w:p>
          <w:p w14:paraId="552600FD" w14:textId="77777777" w:rsidR="00EB125C" w:rsidRPr="00EB125C" w:rsidRDefault="00EB125C" w:rsidP="00EB125C">
            <w:pPr>
              <w:pStyle w:val="ListParagraph"/>
              <w:numPr>
                <w:ilvl w:val="0"/>
                <w:numId w:val="105"/>
              </w:numPr>
              <w:spacing w:after="0"/>
              <w:rPr>
                <w:kern w:val="12"/>
                <w:sz w:val="24"/>
                <w:szCs w:val="24"/>
                <w:lang w:val="x-none"/>
              </w:rPr>
            </w:pPr>
            <w:r w:rsidRPr="00EB125C">
              <w:rPr>
                <w:kern w:val="12"/>
                <w:sz w:val="24"/>
                <w:szCs w:val="24"/>
                <w:lang w:val="en-US"/>
              </w:rPr>
              <w:t xml:space="preserve">Australia Post provides a broad range of postal services, helps </w:t>
            </w:r>
            <w:r w:rsidRPr="00EB125C">
              <w:rPr>
                <w:kern w:val="12"/>
                <w:sz w:val="24"/>
                <w:szCs w:val="24"/>
                <w:lang w:val="x-none"/>
              </w:rPr>
              <w:t>facilitat</w:t>
            </w:r>
            <w:r w:rsidRPr="00EB125C">
              <w:rPr>
                <w:kern w:val="12"/>
                <w:sz w:val="24"/>
                <w:szCs w:val="24"/>
                <w:lang w:val="en-US"/>
              </w:rPr>
              <w:t>e</w:t>
            </w:r>
            <w:r w:rsidRPr="00EB125C">
              <w:rPr>
                <w:kern w:val="12"/>
                <w:sz w:val="24"/>
                <w:szCs w:val="24"/>
                <w:lang w:val="x-none"/>
              </w:rPr>
              <w:t xml:space="preserve"> the growing </w:t>
            </w:r>
            <w:r w:rsidR="00D5608D">
              <w:rPr>
                <w:kern w:val="12"/>
                <w:sz w:val="24"/>
                <w:szCs w:val="24"/>
                <w:lang w:val="x-none"/>
              </w:rPr>
              <w:t>eCommerce</w:t>
            </w:r>
            <w:r w:rsidRPr="00EB125C">
              <w:rPr>
                <w:kern w:val="12"/>
                <w:sz w:val="24"/>
                <w:szCs w:val="24"/>
                <w:lang w:val="x-none"/>
              </w:rPr>
              <w:t xml:space="preserve"> market</w:t>
            </w:r>
            <w:r w:rsidRPr="00EB125C">
              <w:rPr>
                <w:kern w:val="12"/>
                <w:sz w:val="24"/>
                <w:szCs w:val="24"/>
              </w:rPr>
              <w:t>,</w:t>
            </w:r>
            <w:r w:rsidRPr="00EB125C">
              <w:rPr>
                <w:kern w:val="12"/>
                <w:sz w:val="24"/>
                <w:szCs w:val="24"/>
                <w:lang w:val="x-none"/>
              </w:rPr>
              <w:t xml:space="preserve"> and </w:t>
            </w:r>
            <w:r w:rsidRPr="00EB125C">
              <w:rPr>
                <w:kern w:val="12"/>
                <w:sz w:val="24"/>
                <w:szCs w:val="24"/>
              </w:rPr>
              <w:t xml:space="preserve">also provides </w:t>
            </w:r>
            <w:r w:rsidRPr="00EB125C">
              <w:rPr>
                <w:kern w:val="12"/>
                <w:sz w:val="24"/>
                <w:szCs w:val="24"/>
                <w:lang w:val="en-US"/>
              </w:rPr>
              <w:t xml:space="preserve">various </w:t>
            </w:r>
            <w:r w:rsidRPr="00EB125C">
              <w:rPr>
                <w:kern w:val="12"/>
                <w:sz w:val="24"/>
                <w:szCs w:val="24"/>
                <w:lang w:val="x-none"/>
              </w:rPr>
              <w:t>financial, identity and government services</w:t>
            </w:r>
            <w:r w:rsidRPr="00EB125C">
              <w:rPr>
                <w:kern w:val="12"/>
                <w:sz w:val="24"/>
                <w:szCs w:val="24"/>
                <w:lang w:val="en-US"/>
              </w:rPr>
              <w:t>.</w:t>
            </w:r>
          </w:p>
          <w:p w14:paraId="2E00C4BA" w14:textId="77777777" w:rsidR="00EB125C" w:rsidRPr="00EB125C" w:rsidRDefault="00EB125C" w:rsidP="00EB125C">
            <w:pPr>
              <w:pStyle w:val="ListParagraph"/>
              <w:numPr>
                <w:ilvl w:val="0"/>
                <w:numId w:val="105"/>
              </w:numPr>
              <w:spacing w:after="0"/>
              <w:rPr>
                <w:kern w:val="12"/>
                <w:sz w:val="24"/>
                <w:szCs w:val="24"/>
                <w:lang w:val="x-none"/>
              </w:rPr>
            </w:pPr>
            <w:r w:rsidRPr="00EB125C">
              <w:rPr>
                <w:kern w:val="12"/>
                <w:sz w:val="24"/>
                <w:szCs w:val="24"/>
                <w:lang w:val="x-none"/>
              </w:rPr>
              <w:t xml:space="preserve">Australia Post </w:t>
            </w:r>
            <w:r w:rsidRPr="00EB125C">
              <w:rPr>
                <w:kern w:val="12"/>
                <w:sz w:val="24"/>
                <w:szCs w:val="24"/>
                <w:lang w:val="en-US"/>
              </w:rPr>
              <w:t>provides its services</w:t>
            </w:r>
            <w:r w:rsidRPr="00EB125C">
              <w:rPr>
                <w:kern w:val="12"/>
                <w:sz w:val="24"/>
                <w:szCs w:val="24"/>
                <w:lang w:val="x-none"/>
              </w:rPr>
              <w:t xml:space="preserve"> in partnership with its extensive </w:t>
            </w:r>
            <w:r w:rsidR="00B66D59">
              <w:rPr>
                <w:kern w:val="12"/>
                <w:sz w:val="24"/>
                <w:szCs w:val="24"/>
              </w:rPr>
              <w:t xml:space="preserve">network of </w:t>
            </w:r>
            <w:r w:rsidRPr="00EB125C">
              <w:rPr>
                <w:kern w:val="12"/>
                <w:sz w:val="24"/>
                <w:szCs w:val="24"/>
                <w:lang w:val="en-US"/>
              </w:rPr>
              <w:t>Post Office</w:t>
            </w:r>
            <w:r w:rsidRPr="00EB125C">
              <w:rPr>
                <w:kern w:val="12"/>
                <w:sz w:val="24"/>
                <w:szCs w:val="24"/>
                <w:lang w:val="x-none"/>
              </w:rPr>
              <w:t xml:space="preserve"> licensees</w:t>
            </w:r>
            <w:r w:rsidRPr="00EB125C">
              <w:rPr>
                <w:kern w:val="12"/>
                <w:sz w:val="24"/>
                <w:szCs w:val="24"/>
                <w:lang w:val="en-US"/>
              </w:rPr>
              <w:t xml:space="preserve"> and ag</w:t>
            </w:r>
            <w:r w:rsidRPr="00EB125C">
              <w:rPr>
                <w:kern w:val="12"/>
                <w:sz w:val="24"/>
                <w:szCs w:val="24"/>
                <w:lang w:val="x-none"/>
              </w:rPr>
              <w:t>ents</w:t>
            </w:r>
            <w:r w:rsidRPr="00EB125C">
              <w:rPr>
                <w:kern w:val="12"/>
                <w:sz w:val="24"/>
                <w:szCs w:val="24"/>
                <w:lang w:val="en-US"/>
              </w:rPr>
              <w:t>.</w:t>
            </w:r>
          </w:p>
          <w:p w14:paraId="6E87CCBD" w14:textId="77777777" w:rsidR="00EB125C" w:rsidRPr="00EB125C" w:rsidRDefault="00EB125C" w:rsidP="00EB125C">
            <w:pPr>
              <w:pStyle w:val="ListParagraph"/>
              <w:numPr>
                <w:ilvl w:val="0"/>
                <w:numId w:val="105"/>
              </w:numPr>
              <w:spacing w:after="0"/>
              <w:rPr>
                <w:kern w:val="12"/>
                <w:sz w:val="24"/>
                <w:szCs w:val="24"/>
                <w:lang w:val="x-none"/>
              </w:rPr>
            </w:pPr>
            <w:r w:rsidRPr="00EB125C">
              <w:rPr>
                <w:kern w:val="12"/>
                <w:sz w:val="24"/>
                <w:szCs w:val="24"/>
                <w:lang w:val="en-US"/>
              </w:rPr>
              <w:t xml:space="preserve">Australia Post has </w:t>
            </w:r>
            <w:r w:rsidR="0004324C">
              <w:rPr>
                <w:kern w:val="12"/>
                <w:sz w:val="24"/>
                <w:szCs w:val="24"/>
                <w:lang w:val="en-US"/>
              </w:rPr>
              <w:t>approximately</w:t>
            </w:r>
            <w:r w:rsidRPr="00EB125C">
              <w:rPr>
                <w:kern w:val="12"/>
                <w:sz w:val="24"/>
                <w:szCs w:val="24"/>
                <w:lang w:val="en-US"/>
              </w:rPr>
              <w:t xml:space="preserve"> 60 per cent of its retail outlets in rural, regional and remote areas of Australia — </w:t>
            </w:r>
            <w:r w:rsidRPr="00EB125C">
              <w:rPr>
                <w:kern w:val="12"/>
                <w:sz w:val="24"/>
                <w:szCs w:val="24"/>
                <w:lang w:val="x-none"/>
              </w:rPr>
              <w:t>triple that of other Australian industries, like transport, finance and health</w:t>
            </w:r>
            <w:r w:rsidRPr="00EB125C">
              <w:rPr>
                <w:kern w:val="12"/>
                <w:sz w:val="24"/>
                <w:szCs w:val="24"/>
                <w:lang w:val="en-US"/>
              </w:rPr>
              <w:t xml:space="preserve"> — and is a key contributor to regional development. </w:t>
            </w:r>
          </w:p>
          <w:p w14:paraId="6AC65F33" w14:textId="77777777" w:rsidR="00EB125C" w:rsidRPr="00EB125C" w:rsidRDefault="00EB125C" w:rsidP="00EB125C">
            <w:pPr>
              <w:pStyle w:val="ListParagraph"/>
              <w:numPr>
                <w:ilvl w:val="0"/>
                <w:numId w:val="105"/>
              </w:numPr>
              <w:spacing w:after="0"/>
              <w:rPr>
                <w:kern w:val="12"/>
                <w:sz w:val="24"/>
                <w:szCs w:val="24"/>
                <w:lang w:val="x-none"/>
              </w:rPr>
            </w:pPr>
            <w:r w:rsidRPr="00EB125C">
              <w:rPr>
                <w:kern w:val="12"/>
                <w:sz w:val="24"/>
                <w:szCs w:val="24"/>
                <w:lang w:val="en-US"/>
              </w:rPr>
              <w:t>Australia Post does not receive financial support from the Government, and taking steps to ensure the ongoing financial viability of Australia Post will underwrite its ability to provide services in the long-term.</w:t>
            </w:r>
          </w:p>
          <w:p w14:paraId="573F2123" w14:textId="77777777" w:rsidR="00EB125C" w:rsidRPr="00EB125C" w:rsidRDefault="00EB125C" w:rsidP="00EB125C">
            <w:pPr>
              <w:pStyle w:val="ListParagraph"/>
              <w:numPr>
                <w:ilvl w:val="0"/>
                <w:numId w:val="105"/>
              </w:numPr>
              <w:spacing w:after="0"/>
              <w:rPr>
                <w:kern w:val="12"/>
                <w:sz w:val="24"/>
                <w:szCs w:val="24"/>
                <w:lang w:val="x-none"/>
              </w:rPr>
            </w:pPr>
            <w:r w:rsidRPr="00EB125C">
              <w:rPr>
                <w:kern w:val="12"/>
                <w:sz w:val="24"/>
                <w:szCs w:val="24"/>
                <w:lang w:val="en-US"/>
              </w:rPr>
              <w:t>Modernisation can realise tangible benefits for a broad range of groups.</w:t>
            </w:r>
          </w:p>
          <w:p w14:paraId="2BE70E10" w14:textId="77777777" w:rsidR="00EB125C" w:rsidRDefault="00EB125C" w:rsidP="00E83F1D">
            <w:pPr>
              <w:rPr>
                <w:color w:val="377B88"/>
                <w:sz w:val="26"/>
                <w:lang w:val="en-US"/>
              </w:rPr>
            </w:pPr>
          </w:p>
          <w:p w14:paraId="5A134730" w14:textId="77777777" w:rsidR="00EB125C" w:rsidRDefault="00EB125C" w:rsidP="00E83F1D">
            <w:pPr>
              <w:rPr>
                <w:color w:val="377B88"/>
                <w:sz w:val="26"/>
                <w:lang w:val="en-US"/>
              </w:rPr>
            </w:pPr>
            <w:r w:rsidRPr="00664A4F">
              <w:rPr>
                <w:color w:val="377B88"/>
                <w:sz w:val="26"/>
                <w:lang w:val="en-US"/>
              </w:rPr>
              <w:t xml:space="preserve">Future outlook and </w:t>
            </w:r>
            <w:r>
              <w:rPr>
                <w:color w:val="377B88"/>
                <w:sz w:val="26"/>
                <w:lang w:val="en-US"/>
              </w:rPr>
              <w:t>opportunities</w:t>
            </w:r>
          </w:p>
          <w:p w14:paraId="309EF24D" w14:textId="77777777" w:rsidR="00EB125C" w:rsidRPr="00EB125C" w:rsidRDefault="00EB125C" w:rsidP="00EB125C">
            <w:pPr>
              <w:rPr>
                <w:kern w:val="12"/>
                <w:sz w:val="24"/>
                <w:szCs w:val="24"/>
                <w:lang w:val="en-US"/>
              </w:rPr>
            </w:pPr>
            <w:r w:rsidRPr="00EB125C">
              <w:rPr>
                <w:kern w:val="12"/>
                <w:sz w:val="24"/>
                <w:szCs w:val="24"/>
                <w:lang w:val="en-US"/>
              </w:rPr>
              <w:t>The digitisation of the economy is changing how many people and businesses use postal services.</w:t>
            </w:r>
            <w:r>
              <w:rPr>
                <w:kern w:val="12"/>
                <w:sz w:val="24"/>
                <w:szCs w:val="24"/>
                <w:lang w:val="en-US"/>
              </w:rPr>
              <w:t xml:space="preserve"> The long-term downward trends in letter volumes and in-person transactions will continue. At the same time, parcel growth is expected to grow over the long-term, and Australia Post will need to invest to deliver the potential benefits outlined in this paper.</w:t>
            </w:r>
          </w:p>
          <w:p w14:paraId="5CC24318" w14:textId="77777777" w:rsidR="00EB125C" w:rsidRDefault="00EB125C" w:rsidP="00E83F1D">
            <w:pPr>
              <w:rPr>
                <w:lang w:val="en-US"/>
              </w:rPr>
            </w:pPr>
          </w:p>
          <w:p w14:paraId="2394E8BB" w14:textId="77777777" w:rsidR="00EB125C" w:rsidRDefault="00EB125C" w:rsidP="00E83F1D">
            <w:pPr>
              <w:rPr>
                <w:color w:val="377B88"/>
                <w:sz w:val="26"/>
                <w:lang w:val="en-US"/>
              </w:rPr>
            </w:pPr>
            <w:r w:rsidRPr="00EB125C">
              <w:rPr>
                <w:color w:val="377B88"/>
                <w:sz w:val="26"/>
                <w:lang w:val="en-US"/>
              </w:rPr>
              <w:t>We want to know</w:t>
            </w:r>
          </w:p>
          <w:p w14:paraId="22B10ED3" w14:textId="77777777" w:rsidR="00EB125C" w:rsidRPr="00EB125C" w:rsidRDefault="00EB125C"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B125C">
              <w:rPr>
                <w:sz w:val="24"/>
                <w:szCs w:val="24"/>
                <w:lang w:val="en-US"/>
              </w:rPr>
              <w:t>What services provided by Australia Post are most important to you?</w:t>
            </w:r>
          </w:p>
          <w:p w14:paraId="7D9273AA" w14:textId="77777777" w:rsidR="00EB125C" w:rsidRPr="00EB125C" w:rsidRDefault="00EB125C"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B125C">
              <w:rPr>
                <w:sz w:val="24"/>
                <w:szCs w:val="24"/>
                <w:lang w:val="en-US"/>
              </w:rPr>
              <w:t>What does Australia need in a modern postal service?</w:t>
            </w:r>
          </w:p>
          <w:p w14:paraId="766C37BE" w14:textId="77777777" w:rsidR="00EB125C" w:rsidRPr="00EB125C" w:rsidRDefault="007A4A24" w:rsidP="00EB125C">
            <w:pPr>
              <w:pStyle w:val="Box1Bullet1"/>
              <w:numPr>
                <w:ilvl w:val="0"/>
                <w:numId w:val="70"/>
              </w:numPr>
              <w:pBdr>
                <w:top w:val="none" w:sz="0" w:space="0" w:color="auto"/>
                <w:left w:val="none" w:sz="0" w:space="0" w:color="auto"/>
                <w:bottom w:val="none" w:sz="0" w:space="0" w:color="auto"/>
                <w:right w:val="none" w:sz="0" w:space="0" w:color="auto"/>
              </w:pBdr>
              <w:rPr>
                <w:lang w:val="en-US"/>
              </w:rPr>
            </w:pPr>
            <w:r>
              <w:rPr>
                <w:sz w:val="24"/>
                <w:szCs w:val="24"/>
                <w:lang w:val="en-US"/>
              </w:rPr>
              <w:t>Do you agree with the potential benefits</w:t>
            </w:r>
            <w:r w:rsidR="00EB125C" w:rsidRPr="00EB125C">
              <w:rPr>
                <w:sz w:val="24"/>
                <w:szCs w:val="24"/>
                <w:lang w:val="en-US"/>
              </w:rPr>
              <w:t>?</w:t>
            </w:r>
            <w:r>
              <w:rPr>
                <w:sz w:val="24"/>
                <w:szCs w:val="24"/>
                <w:lang w:val="en-US"/>
              </w:rPr>
              <w:t xml:space="preserve"> Are there additional benefits from your perspective?</w:t>
            </w:r>
          </w:p>
        </w:tc>
      </w:tr>
    </w:tbl>
    <w:p w14:paraId="067E4B8D" w14:textId="77777777" w:rsidR="00EB125C" w:rsidRDefault="00EB125C" w:rsidP="006417FA">
      <w:pPr>
        <w:pStyle w:val="Introduction"/>
        <w:spacing w:before="160" w:after="80"/>
        <w:rPr>
          <w:color w:val="000000" w:themeColor="text1"/>
          <w:sz w:val="22"/>
          <w:lang w:val="en-AU"/>
        </w:rPr>
      </w:pPr>
    </w:p>
    <w:p w14:paraId="36250756" w14:textId="10C16BE4" w:rsidR="004178F5" w:rsidRPr="00276A97" w:rsidRDefault="004178F5" w:rsidP="00276A97">
      <w:pPr>
        <w:pStyle w:val="Heading1"/>
        <w:spacing w:before="0"/>
      </w:pPr>
      <w:bookmarkStart w:id="60" w:name="_Part_2:_Delivery"/>
      <w:bookmarkStart w:id="61" w:name="_Ref127882773"/>
      <w:bookmarkStart w:id="62" w:name="_Toc128465219"/>
      <w:bookmarkEnd w:id="40"/>
      <w:bookmarkEnd w:id="49"/>
      <w:bookmarkEnd w:id="50"/>
      <w:bookmarkEnd w:id="60"/>
      <w:r w:rsidRPr="00276A97">
        <w:t>P</w:t>
      </w:r>
      <w:r w:rsidR="005C7BF2">
        <w:t>art</w:t>
      </w:r>
      <w:r w:rsidRPr="00276A97">
        <w:t xml:space="preserve"> 2: </w:t>
      </w:r>
      <w:r w:rsidR="00CF02FC" w:rsidRPr="00276A97">
        <w:t xml:space="preserve">Delivery </w:t>
      </w:r>
      <w:r w:rsidR="00DF2E1F">
        <w:t>s</w:t>
      </w:r>
      <w:r w:rsidR="00CF02FC" w:rsidRPr="00276A97">
        <w:t>ervices</w:t>
      </w:r>
      <w:bookmarkEnd w:id="61"/>
      <w:bookmarkEnd w:id="62"/>
    </w:p>
    <w:p w14:paraId="4597410A" w14:textId="77777777" w:rsidR="005F794B" w:rsidRDefault="00D53A02" w:rsidP="00D53A02">
      <w:pPr>
        <w:pStyle w:val="Heading2"/>
      </w:pPr>
      <w:bookmarkStart w:id="63" w:name="_Toc128465220"/>
      <w:r>
        <w:t>Letters</w:t>
      </w:r>
      <w:bookmarkEnd w:id="63"/>
    </w:p>
    <w:p w14:paraId="56A6EB75" w14:textId="77777777" w:rsidR="008F66C1" w:rsidRDefault="00550D75" w:rsidP="00D53A02">
      <w:pPr>
        <w:rPr>
          <w:color w:val="377B88"/>
          <w:sz w:val="26"/>
          <w:lang w:val="x-none"/>
        </w:rPr>
      </w:pPr>
      <w:r w:rsidRPr="00550D75">
        <w:rPr>
          <w:color w:val="377B88"/>
          <w:sz w:val="26"/>
          <w:lang w:val="en-US"/>
        </w:rPr>
        <w:t xml:space="preserve">Australia Post has the exclusive right to carry </w:t>
      </w:r>
      <w:r>
        <w:rPr>
          <w:color w:val="377B88"/>
          <w:sz w:val="26"/>
          <w:lang w:val="en-US"/>
        </w:rPr>
        <w:t xml:space="preserve">most </w:t>
      </w:r>
      <w:r w:rsidRPr="00550D75">
        <w:rPr>
          <w:color w:val="377B88"/>
          <w:sz w:val="26"/>
          <w:lang w:val="en-US"/>
        </w:rPr>
        <w:t xml:space="preserve">letters </w:t>
      </w:r>
      <w:r w:rsidR="00BF1669">
        <w:rPr>
          <w:color w:val="377B88"/>
          <w:sz w:val="26"/>
          <w:lang w:val="en-US"/>
        </w:rPr>
        <w:t>in</w:t>
      </w:r>
      <w:r w:rsidR="00BF1669" w:rsidRPr="00550D75">
        <w:rPr>
          <w:color w:val="377B88"/>
          <w:sz w:val="26"/>
          <w:lang w:val="en-US"/>
        </w:rPr>
        <w:t xml:space="preserve"> </w:t>
      </w:r>
      <w:r w:rsidRPr="00550D75">
        <w:rPr>
          <w:color w:val="377B88"/>
          <w:sz w:val="26"/>
          <w:lang w:val="en-US"/>
        </w:rPr>
        <w:t>Australia</w:t>
      </w:r>
      <w:r>
        <w:rPr>
          <w:color w:val="377B88"/>
          <w:sz w:val="26"/>
          <w:lang w:val="en-US"/>
        </w:rPr>
        <w:t xml:space="preserve"> and its</w:t>
      </w:r>
      <w:r w:rsidRPr="00550D75">
        <w:rPr>
          <w:color w:val="377B88"/>
          <w:sz w:val="26"/>
          <w:lang w:val="en-US"/>
        </w:rPr>
        <w:t xml:space="preserve"> letter service </w:t>
      </w:r>
      <w:r>
        <w:rPr>
          <w:color w:val="377B88"/>
          <w:sz w:val="26"/>
          <w:lang w:val="en-US"/>
        </w:rPr>
        <w:t>must</w:t>
      </w:r>
      <w:r w:rsidR="00282FC8">
        <w:rPr>
          <w:color w:val="377B88"/>
          <w:sz w:val="26"/>
          <w:lang w:val="en-US"/>
        </w:rPr>
        <w:t xml:space="preserve"> be</w:t>
      </w:r>
      <w:r w:rsidRPr="00550D75">
        <w:rPr>
          <w:color w:val="377B88"/>
          <w:sz w:val="26"/>
          <w:lang w:val="x-none"/>
        </w:rPr>
        <w:t xml:space="preserve"> reasonably accessible </w:t>
      </w:r>
      <w:r w:rsidRPr="00550D75">
        <w:rPr>
          <w:color w:val="377B88"/>
          <w:sz w:val="26"/>
          <w:lang w:val="en-US"/>
        </w:rPr>
        <w:t>to all people in</w:t>
      </w:r>
      <w:r w:rsidRPr="00550D75">
        <w:rPr>
          <w:color w:val="377B88"/>
          <w:sz w:val="26"/>
          <w:lang w:val="x-none"/>
        </w:rPr>
        <w:t xml:space="preserve"> Australia</w:t>
      </w:r>
      <w:r w:rsidRPr="00550D75">
        <w:rPr>
          <w:color w:val="377B88"/>
          <w:sz w:val="26"/>
          <w:lang w:val="en-US"/>
        </w:rPr>
        <w:t xml:space="preserve"> at a single uniform rate of postage</w:t>
      </w:r>
      <w:r>
        <w:rPr>
          <w:color w:val="377B88"/>
          <w:sz w:val="26"/>
          <w:lang w:val="en-US"/>
        </w:rPr>
        <w:t xml:space="preserve">. </w:t>
      </w:r>
    </w:p>
    <w:p w14:paraId="5CA3C4A3" w14:textId="77777777" w:rsidR="000B32B9" w:rsidRDefault="00C81C79" w:rsidP="000B32B9">
      <w:r>
        <w:t>T</w:t>
      </w:r>
      <w:r w:rsidR="000B32B9">
        <w:t xml:space="preserve">he Australian Postal Corporation (Performance Standards) Regulations 2019 (the Performance Standards) </w:t>
      </w:r>
      <w:r>
        <w:t>set</w:t>
      </w:r>
      <w:r w:rsidR="000B32B9">
        <w:t xml:space="preserve"> </w:t>
      </w:r>
      <w:r w:rsidR="00D209CB">
        <w:t xml:space="preserve">specific </w:t>
      </w:r>
      <w:r w:rsidR="000B32B9">
        <w:t xml:space="preserve">requirements </w:t>
      </w:r>
      <w:r w:rsidR="00C3537D">
        <w:t>for</w:t>
      </w:r>
      <w:r w:rsidR="000B32B9">
        <w:t xml:space="preserve"> Australia Post in relation to the speed, frequency and accuracy of letter delivery. </w:t>
      </w:r>
    </w:p>
    <w:p w14:paraId="11BB98F4" w14:textId="77777777" w:rsidR="00282FC8" w:rsidRDefault="000B32B9" w:rsidP="000B32B9">
      <w:r>
        <w:t xml:space="preserve">Australia Post is also subject to scrutiny in relation to the pricing of its letter services, with the Australian Competition and Consumer Commission (ACCC) having an oversight role and the Minister for Communications having the power to disapprove </w:t>
      </w:r>
      <w:r w:rsidR="00006A7E">
        <w:t xml:space="preserve">certain </w:t>
      </w:r>
      <w:r>
        <w:t xml:space="preserve">postage rate increases. </w:t>
      </w:r>
    </w:p>
    <w:p w14:paraId="64E78628" w14:textId="77777777" w:rsidR="000B32B9" w:rsidRDefault="000B32B9" w:rsidP="000B32B9">
      <w:r>
        <w:t>The details of these requirement</w:t>
      </w:r>
      <w:r w:rsidR="004E6295">
        <w:t>s</w:t>
      </w:r>
      <w:r>
        <w:t xml:space="preserve"> </w:t>
      </w:r>
      <w:r w:rsidR="00B62760">
        <w:t>are</w:t>
      </w:r>
      <w:r>
        <w:t xml:space="preserve"> at </w:t>
      </w:r>
      <w:hyperlink w:anchor="_Appendix_BA_-" w:history="1">
        <w:r w:rsidR="00006A7E">
          <w:rPr>
            <w:rStyle w:val="Hyperlink"/>
          </w:rPr>
          <w:t>Appendix B</w:t>
        </w:r>
      </w:hyperlink>
      <w:r w:rsidRPr="00C3537D">
        <w:t>.</w:t>
      </w:r>
    </w:p>
    <w:p w14:paraId="21128B3E" w14:textId="51B6AACC" w:rsidR="0094631F" w:rsidRDefault="005627C8" w:rsidP="00F6189E">
      <w:pPr>
        <w:rPr>
          <w:rFonts w:cstheme="minorHAnsi"/>
        </w:rPr>
      </w:pPr>
      <w:r>
        <w:rPr>
          <w:rFonts w:cstheme="minorHAnsi"/>
        </w:rPr>
        <w:t xml:space="preserve">Australia Post provides </w:t>
      </w:r>
      <w:r w:rsidR="00E25C9A">
        <w:rPr>
          <w:rFonts w:cstheme="minorHAnsi"/>
        </w:rPr>
        <w:t xml:space="preserve">letters services </w:t>
      </w:r>
      <w:r>
        <w:rPr>
          <w:rFonts w:cstheme="minorHAnsi"/>
        </w:rPr>
        <w:t xml:space="preserve">“reserved” </w:t>
      </w:r>
      <w:r w:rsidR="00E25C9A">
        <w:rPr>
          <w:rFonts w:cstheme="minorHAnsi"/>
        </w:rPr>
        <w:t xml:space="preserve">to it under the APC Act, </w:t>
      </w:r>
      <w:r>
        <w:rPr>
          <w:rFonts w:cstheme="minorHAnsi"/>
        </w:rPr>
        <w:t>and “non-reserved” letter services</w:t>
      </w:r>
      <w:r w:rsidR="00E25C9A">
        <w:rPr>
          <w:rFonts w:cstheme="minorHAnsi"/>
        </w:rPr>
        <w:t xml:space="preserve"> that are </w:t>
      </w:r>
      <w:r w:rsidR="009D7D0B">
        <w:rPr>
          <w:rFonts w:cstheme="minorHAnsi"/>
        </w:rPr>
        <w:t xml:space="preserve">open </w:t>
      </w:r>
      <w:r w:rsidR="00E25C9A">
        <w:rPr>
          <w:rFonts w:cstheme="minorHAnsi"/>
        </w:rPr>
        <w:t>to competition</w:t>
      </w:r>
      <w:r>
        <w:rPr>
          <w:rFonts w:cstheme="minorHAnsi"/>
        </w:rPr>
        <w:t xml:space="preserve">. </w:t>
      </w:r>
      <w:r w:rsidR="00E9452E" w:rsidRPr="00C70588">
        <w:rPr>
          <w:rFonts w:cstheme="minorHAnsi"/>
        </w:rPr>
        <w:t>Australia Post’s reserved letters service contributes almost 90 per cent of Australia Post’s letters business revenue</w:t>
      </w:r>
      <w:r w:rsidR="00BE5553">
        <w:rPr>
          <w:rFonts w:cstheme="minorHAnsi"/>
        </w:rPr>
        <w:t>, yet less than 17 per cent of</w:t>
      </w:r>
      <w:r w:rsidR="001C3FA2">
        <w:rPr>
          <w:rFonts w:cstheme="minorHAnsi"/>
        </w:rPr>
        <w:t xml:space="preserve"> overall</w:t>
      </w:r>
      <w:r w:rsidR="00BE5553">
        <w:rPr>
          <w:rFonts w:cstheme="minorHAnsi"/>
        </w:rPr>
        <w:t xml:space="preserve"> revenue</w:t>
      </w:r>
      <w:r w:rsidR="00E638A6">
        <w:rPr>
          <w:rFonts w:cstheme="minorHAnsi"/>
        </w:rPr>
        <w:t xml:space="preserve"> for the Australia</w:t>
      </w:r>
      <w:r w:rsidR="004F0B7B">
        <w:rPr>
          <w:rFonts w:cstheme="minorHAnsi"/>
        </w:rPr>
        <w:t> </w:t>
      </w:r>
      <w:r w:rsidR="00E638A6">
        <w:rPr>
          <w:rFonts w:cstheme="minorHAnsi"/>
        </w:rPr>
        <w:t>Post</w:t>
      </w:r>
      <w:r w:rsidR="004F0B7B">
        <w:rPr>
          <w:rFonts w:cstheme="minorHAnsi"/>
        </w:rPr>
        <w:t> </w:t>
      </w:r>
      <w:r w:rsidR="00E638A6">
        <w:rPr>
          <w:rFonts w:cstheme="minorHAnsi"/>
        </w:rPr>
        <w:t>Group</w:t>
      </w:r>
      <w:r w:rsidR="00E9452E" w:rsidRPr="00C70588">
        <w:rPr>
          <w:rFonts w:cstheme="minorHAnsi"/>
        </w:rPr>
        <w:t>.</w:t>
      </w:r>
      <w:r w:rsidR="00E9452E" w:rsidRPr="00C70588">
        <w:rPr>
          <w:rStyle w:val="FootnoteReference"/>
          <w:rFonts w:cstheme="minorHAnsi"/>
        </w:rPr>
        <w:footnoteReference w:id="14"/>
      </w:r>
      <w:r w:rsidR="00E9452E" w:rsidRPr="00C70588">
        <w:rPr>
          <w:rFonts w:cstheme="minorHAnsi"/>
        </w:rPr>
        <w:t xml:space="preserve"> </w:t>
      </w:r>
    </w:p>
    <w:tbl>
      <w:tblPr>
        <w:tblStyle w:val="IconBoxTable"/>
        <w:tblW w:w="0" w:type="auto"/>
        <w:tblLook w:val="06A0" w:firstRow="1" w:lastRow="0" w:firstColumn="1" w:lastColumn="0" w:noHBand="1" w:noVBand="1"/>
        <w:tblCaption w:val="Icon box table"/>
        <w:tblDescription w:val="Icon box table"/>
      </w:tblPr>
      <w:tblGrid>
        <w:gridCol w:w="8838"/>
      </w:tblGrid>
      <w:tr w:rsidR="00642391" w14:paraId="7F3170A2" w14:textId="77777777" w:rsidTr="00F57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tcMar>
              <w:right w:w="170" w:type="dxa"/>
            </w:tcMar>
          </w:tcPr>
          <w:p w14:paraId="5F7493C7" w14:textId="77777777" w:rsidR="00642391" w:rsidRPr="003027F6" w:rsidRDefault="00642391" w:rsidP="00B16DFF">
            <w:pPr>
              <w:pStyle w:val="Bullet1"/>
              <w:numPr>
                <w:ilvl w:val="0"/>
                <w:numId w:val="0"/>
              </w:numPr>
              <w:spacing w:before="120" w:after="0" w:line="264" w:lineRule="auto"/>
            </w:pPr>
            <w:bookmarkStart w:id="64" w:name="_Hlk121339905"/>
            <w:r w:rsidRPr="00802121">
              <w:rPr>
                <w:b/>
                <w:u w:val="single"/>
              </w:rPr>
              <w:t>Reserved service</w:t>
            </w:r>
            <w:r w:rsidRPr="00717A16">
              <w:t xml:space="preserve">: </w:t>
            </w:r>
            <w:r w:rsidRPr="00802121">
              <w:t xml:space="preserve">Ordinary stamped letters up to 250 grams; </w:t>
            </w:r>
            <w:r w:rsidR="001C3FA2" w:rsidRPr="006F27D9">
              <w:t xml:space="preserve">Priority </w:t>
            </w:r>
            <w:r w:rsidR="006F27D9" w:rsidRPr="006F27D9">
              <w:rPr>
                <w:lang w:val="en-US"/>
              </w:rPr>
              <w:t xml:space="preserve">stamped </w:t>
            </w:r>
            <w:r w:rsidR="001C3FA2" w:rsidRPr="006F27D9">
              <w:t xml:space="preserve">letters; </w:t>
            </w:r>
            <w:r w:rsidRPr="00802121">
              <w:t>Concession stamped letters</w:t>
            </w:r>
            <w:r w:rsidR="006F065D">
              <w:rPr>
                <w:lang w:val="en-US"/>
              </w:rPr>
              <w:t>;</w:t>
            </w:r>
            <w:r w:rsidR="001C3FA2">
              <w:rPr>
                <w:lang w:val="en-US"/>
              </w:rPr>
              <w:t xml:space="preserve"> </w:t>
            </w:r>
            <w:r w:rsidRPr="00802121">
              <w:t xml:space="preserve">Seasonal greeting cards; PreSort – e.g. </w:t>
            </w:r>
            <w:r w:rsidR="006F065D">
              <w:rPr>
                <w:lang w:val="en-US"/>
              </w:rPr>
              <w:t>C</w:t>
            </w:r>
            <w:r w:rsidRPr="00802121">
              <w:t xml:space="preserve">harity </w:t>
            </w:r>
            <w:r w:rsidR="006F065D">
              <w:rPr>
                <w:lang w:val="en-US"/>
              </w:rPr>
              <w:t>M</w:t>
            </w:r>
            <w:r w:rsidRPr="00802121">
              <w:t xml:space="preserve">ail, </w:t>
            </w:r>
            <w:r w:rsidR="006F065D">
              <w:rPr>
                <w:lang w:val="en-US"/>
              </w:rPr>
              <w:t>P</w:t>
            </w:r>
            <w:r w:rsidRPr="00802121">
              <w:t xml:space="preserve">romo </w:t>
            </w:r>
            <w:r w:rsidR="006F065D">
              <w:rPr>
                <w:lang w:val="en-US"/>
              </w:rPr>
              <w:t>P</w:t>
            </w:r>
            <w:r w:rsidRPr="00802121">
              <w:t xml:space="preserve">ost, Acquisition </w:t>
            </w:r>
            <w:r w:rsidR="006F065D">
              <w:rPr>
                <w:lang w:val="en-US"/>
              </w:rPr>
              <w:t>M</w:t>
            </w:r>
            <w:r w:rsidRPr="00802121">
              <w:t xml:space="preserve">ail; </w:t>
            </w:r>
            <w:r w:rsidR="006F065D">
              <w:rPr>
                <w:lang w:val="en-US"/>
              </w:rPr>
              <w:t>C</w:t>
            </w:r>
            <w:r w:rsidRPr="00802121">
              <w:t xml:space="preserve">lean </w:t>
            </w:r>
            <w:r w:rsidR="006F065D">
              <w:rPr>
                <w:lang w:val="en-US"/>
              </w:rPr>
              <w:t>M</w:t>
            </w:r>
            <w:r w:rsidRPr="00802121">
              <w:t>ail</w:t>
            </w:r>
            <w:r w:rsidR="00790B0C">
              <w:rPr>
                <w:lang w:val="en-AU"/>
              </w:rPr>
              <w:t xml:space="preserve">; </w:t>
            </w:r>
            <w:r w:rsidRPr="00802121">
              <w:t xml:space="preserve">Local </w:t>
            </w:r>
            <w:r w:rsidR="006F065D">
              <w:rPr>
                <w:lang w:val="en-US"/>
              </w:rPr>
              <w:t>C</w:t>
            </w:r>
            <w:r w:rsidRPr="00802121">
              <w:t xml:space="preserve">ountry; and </w:t>
            </w:r>
            <w:r w:rsidR="006F065D">
              <w:rPr>
                <w:lang w:val="en-US"/>
              </w:rPr>
              <w:t>R</w:t>
            </w:r>
            <w:r w:rsidRPr="00802121">
              <w:t xml:space="preserve">eply </w:t>
            </w:r>
            <w:r w:rsidR="006F065D">
              <w:rPr>
                <w:lang w:val="en-US"/>
              </w:rPr>
              <w:t>P</w:t>
            </w:r>
            <w:r w:rsidRPr="00802121">
              <w:t>aid</w:t>
            </w:r>
          </w:p>
          <w:p w14:paraId="1656135C" w14:textId="77777777" w:rsidR="00642391" w:rsidRDefault="00642391" w:rsidP="00717A16">
            <w:pPr>
              <w:pStyle w:val="Bullet1"/>
              <w:numPr>
                <w:ilvl w:val="0"/>
                <w:numId w:val="0"/>
              </w:numPr>
            </w:pPr>
            <w:r w:rsidRPr="00802121">
              <w:rPr>
                <w:b/>
                <w:u w:val="single"/>
              </w:rPr>
              <w:t>Non-reserved services</w:t>
            </w:r>
            <w:r w:rsidRPr="00717A16">
              <w:t>: Le</w:t>
            </w:r>
            <w:r w:rsidRPr="005F40C0">
              <w:t>tters over 250 grams; l</w:t>
            </w:r>
            <w:r w:rsidRPr="00960D89">
              <w:t xml:space="preserve">etters charged at more than 4 times the Basic Postage Rate – e.g. Express Post, Registered Post; </w:t>
            </w:r>
            <w:r w:rsidR="006F065D">
              <w:rPr>
                <w:lang w:val="en-US"/>
              </w:rPr>
              <w:t>Un</w:t>
            </w:r>
            <w:r w:rsidRPr="0094631F">
              <w:t xml:space="preserve">addressed </w:t>
            </w:r>
            <w:r w:rsidR="006F065D">
              <w:rPr>
                <w:lang w:val="en-US"/>
              </w:rPr>
              <w:t>M</w:t>
            </w:r>
            <w:r w:rsidRPr="0094631F">
              <w:t>ail; and international letters</w:t>
            </w:r>
          </w:p>
        </w:tc>
      </w:tr>
    </w:tbl>
    <w:bookmarkEnd w:id="64"/>
    <w:p w14:paraId="26BAEA3E" w14:textId="77777777" w:rsidR="00F6189E" w:rsidRDefault="00F6189E" w:rsidP="00D335E3">
      <w:pPr>
        <w:rPr>
          <w:color w:val="377B88"/>
          <w:sz w:val="26"/>
          <w:lang w:val="en-US"/>
        </w:rPr>
      </w:pPr>
      <w:r>
        <w:rPr>
          <w:color w:val="377B88"/>
          <w:sz w:val="26"/>
          <w:lang w:val="en-US"/>
        </w:rPr>
        <w:t>Alternative digital communication options have driven a rapid decline in letter volumes</w:t>
      </w:r>
      <w:r w:rsidR="00C54AD3">
        <w:rPr>
          <w:color w:val="377B88"/>
          <w:sz w:val="26"/>
          <w:lang w:val="en-US"/>
        </w:rPr>
        <w:t xml:space="preserve">. </w:t>
      </w:r>
      <w:r w:rsidR="007609C6">
        <w:rPr>
          <w:color w:val="377B88"/>
          <w:sz w:val="26"/>
          <w:lang w:val="en-US"/>
        </w:rPr>
        <w:t xml:space="preserve">Less than 3 per cent of letter volumes are sent by consumers and </w:t>
      </w:r>
      <w:r>
        <w:rPr>
          <w:color w:val="377B88"/>
          <w:sz w:val="26"/>
          <w:lang w:val="en-US"/>
        </w:rPr>
        <w:t>Australia</w:t>
      </w:r>
      <w:r w:rsidR="00C54AD3">
        <w:rPr>
          <w:color w:val="377B88"/>
          <w:sz w:val="26"/>
          <w:lang w:val="en-US"/>
        </w:rPr>
        <w:t>n households receiv</w:t>
      </w:r>
      <w:r w:rsidR="007609C6">
        <w:rPr>
          <w:color w:val="377B88"/>
          <w:sz w:val="26"/>
          <w:lang w:val="en-US"/>
        </w:rPr>
        <w:t>e</w:t>
      </w:r>
      <w:r w:rsidR="00C54AD3">
        <w:rPr>
          <w:color w:val="377B88"/>
          <w:sz w:val="26"/>
          <w:lang w:val="en-US"/>
        </w:rPr>
        <w:t xml:space="preserve"> one-third </w:t>
      </w:r>
      <w:r w:rsidR="007609C6">
        <w:rPr>
          <w:color w:val="377B88"/>
          <w:sz w:val="26"/>
          <w:lang w:val="en-US"/>
        </w:rPr>
        <w:t xml:space="preserve">of </w:t>
      </w:r>
      <w:r w:rsidR="00C54AD3">
        <w:rPr>
          <w:color w:val="377B88"/>
          <w:sz w:val="26"/>
          <w:lang w:val="en-US"/>
        </w:rPr>
        <w:t>the letters they once did</w:t>
      </w:r>
      <w:r>
        <w:rPr>
          <w:color w:val="377B88"/>
          <w:sz w:val="26"/>
          <w:lang w:val="en-US"/>
        </w:rPr>
        <w:t>.</w:t>
      </w:r>
    </w:p>
    <w:p w14:paraId="6BB91BDF" w14:textId="15C94658" w:rsidR="00DB4620" w:rsidRDefault="00D44DE3" w:rsidP="00D73C80">
      <w:r>
        <w:t>Addressed l</w:t>
      </w:r>
      <w:r w:rsidR="008F66C1" w:rsidRPr="00C26A67">
        <w:t>etter</w:t>
      </w:r>
      <w:r w:rsidR="00D73C80" w:rsidRPr="00C26A67">
        <w:t xml:space="preserve"> volumes</w:t>
      </w:r>
      <w:r w:rsidR="008F66C1" w:rsidRPr="00C26A67">
        <w:t xml:space="preserve"> in Australia </w:t>
      </w:r>
      <w:r w:rsidR="00D73C80" w:rsidRPr="00C26A67">
        <w:t>have declined</w:t>
      </w:r>
      <w:r w:rsidR="008F66C1" w:rsidRPr="00C26A67">
        <w:t xml:space="preserve"> 66</w:t>
      </w:r>
      <w:r w:rsidR="00D73C80" w:rsidRPr="00C26A67">
        <w:t xml:space="preserve"> per cent</w:t>
      </w:r>
      <w:r w:rsidR="008F66C1" w:rsidRPr="00C26A67">
        <w:t xml:space="preserve"> </w:t>
      </w:r>
      <w:r w:rsidR="00D73C80" w:rsidRPr="00C26A67">
        <w:t>since</w:t>
      </w:r>
      <w:r w:rsidR="003027F6">
        <w:t xml:space="preserve"> </w:t>
      </w:r>
      <w:r w:rsidR="008F66C1" w:rsidRPr="00C26A67">
        <w:t>peak</w:t>
      </w:r>
      <w:r w:rsidR="00DD743A">
        <w:t>ing</w:t>
      </w:r>
      <w:r w:rsidR="008F66C1" w:rsidRPr="00C26A67">
        <w:t xml:space="preserve"> in 20</w:t>
      </w:r>
      <w:r w:rsidR="00D73C80" w:rsidRPr="00C26A67">
        <w:t>07-</w:t>
      </w:r>
      <w:r w:rsidR="008F66C1" w:rsidRPr="00C26A67">
        <w:t>08</w:t>
      </w:r>
      <w:r w:rsidR="00D73C80" w:rsidRPr="00C26A67">
        <w:t xml:space="preserve"> (</w:t>
      </w:r>
      <w:r w:rsidR="0004324C">
        <w:t>1.6</w:t>
      </w:r>
      <w:r w:rsidR="00D73C80" w:rsidRPr="00C26A67">
        <w:t xml:space="preserve"> billion in 2021</w:t>
      </w:r>
      <w:r w:rsidR="00006A7E">
        <w:noBreakHyphen/>
      </w:r>
      <w:r w:rsidR="00D73C80" w:rsidRPr="00C26A67">
        <w:t xml:space="preserve">22, down from </w:t>
      </w:r>
      <w:r w:rsidR="0004324C">
        <w:t>4.6</w:t>
      </w:r>
      <w:r w:rsidR="00D73C80" w:rsidRPr="00C26A67">
        <w:t xml:space="preserve"> billion in 2007-08). </w:t>
      </w:r>
      <w:r w:rsidR="00C26A67" w:rsidRPr="00C26A67">
        <w:t xml:space="preserve">Less than </w:t>
      </w:r>
      <w:r w:rsidR="007C4891" w:rsidRPr="00C50647">
        <w:t>3</w:t>
      </w:r>
      <w:r w:rsidR="00D73C80" w:rsidRPr="00C50647">
        <w:t xml:space="preserve"> per cent of letters </w:t>
      </w:r>
      <w:r w:rsidR="007C4891" w:rsidRPr="00C50647">
        <w:t xml:space="preserve">are </w:t>
      </w:r>
      <w:r w:rsidR="00D73C80" w:rsidRPr="00C50647">
        <w:t>now sent by consumers</w:t>
      </w:r>
      <w:r w:rsidR="006D2221" w:rsidRPr="00C26A67">
        <w:t>, with th</w:t>
      </w:r>
      <w:r w:rsidR="00D73C80" w:rsidRPr="00C26A67">
        <w:t xml:space="preserve">e rest </w:t>
      </w:r>
      <w:r w:rsidR="006D2221" w:rsidRPr="00C26A67">
        <w:t xml:space="preserve">sent </w:t>
      </w:r>
      <w:r w:rsidR="00D73C80" w:rsidRPr="00C26A67">
        <w:t>by businesses and government</w:t>
      </w:r>
      <w:r w:rsidR="00DF114F">
        <w:t>.</w:t>
      </w:r>
      <w:r w:rsidR="00864163">
        <w:rPr>
          <w:rStyle w:val="FootnoteReference"/>
        </w:rPr>
        <w:footnoteReference w:id="15"/>
      </w:r>
      <w:r w:rsidR="00DF114F">
        <w:t xml:space="preserve"> A </w:t>
      </w:r>
      <w:r w:rsidR="00767AEA">
        <w:t xml:space="preserve">consumer sends on </w:t>
      </w:r>
      <w:r w:rsidR="00767AEA" w:rsidRPr="00A04BFD">
        <w:t>average 15 letters each year</w:t>
      </w:r>
      <w:r w:rsidR="00767AEA">
        <w:t xml:space="preserve"> for personal reasons and a s</w:t>
      </w:r>
      <w:r w:rsidR="00DF114F">
        <w:t>mall business is estimated to send 68 letters each year on average.</w:t>
      </w:r>
      <w:r w:rsidR="00DF114F">
        <w:rPr>
          <w:rStyle w:val="FootnoteReference"/>
        </w:rPr>
        <w:footnoteReference w:id="16"/>
      </w:r>
      <w:r w:rsidR="00CA3089">
        <w:t xml:space="preserve"> </w:t>
      </w:r>
    </w:p>
    <w:p w14:paraId="376F2190" w14:textId="376DD5A3" w:rsidR="00D73C80" w:rsidRDefault="00DB4620" w:rsidP="00D73C80">
      <w:r>
        <w:t>Australia Post is required by its Performance Standards to deliver</w:t>
      </w:r>
      <w:r w:rsidR="00BF1669">
        <w:t xml:space="preserve"> ordinary (i.e</w:t>
      </w:r>
      <w:r w:rsidR="00006A7E">
        <w:t>.</w:t>
      </w:r>
      <w:r w:rsidR="00BF1669">
        <w:t xml:space="preserve"> stamped)</w:t>
      </w:r>
      <w:r>
        <w:t xml:space="preserve"> reserved letters in accordance with the regular or priority timetable,</w:t>
      </w:r>
      <w:r>
        <w:rPr>
          <w:rStyle w:val="FootnoteReference"/>
        </w:rPr>
        <w:footnoteReference w:id="17"/>
      </w:r>
      <w:r>
        <w:t xml:space="preserve"> with a priority letter costing an additional 5</w:t>
      </w:r>
      <w:r w:rsidR="00AE6AEF">
        <w:t>5</w:t>
      </w:r>
      <w:r>
        <w:t xml:space="preserve"> cents. In 2021-22, priority letters </w:t>
      </w:r>
      <w:r w:rsidR="00BF1669">
        <w:t>were</w:t>
      </w:r>
      <w:r>
        <w:t xml:space="preserve"> 8.1 per cent of </w:t>
      </w:r>
      <w:r w:rsidR="0004324C">
        <w:t xml:space="preserve">addressed </w:t>
      </w:r>
      <w:r>
        <w:t xml:space="preserve">letter volumes, down from </w:t>
      </w:r>
      <w:r w:rsidR="00BF1669">
        <w:t>13.2 per cent in 2017-18.</w:t>
      </w:r>
      <w:r w:rsidR="00BF1669">
        <w:rPr>
          <w:rStyle w:val="FootnoteReference"/>
        </w:rPr>
        <w:footnoteReference w:id="18"/>
      </w:r>
      <w:r>
        <w:t xml:space="preserve"> </w:t>
      </w:r>
    </w:p>
    <w:p w14:paraId="3D676C5A" w14:textId="5D8805FF" w:rsidR="006D2221" w:rsidRDefault="006D2221" w:rsidP="00D73C80">
      <w:r w:rsidRPr="003E2993">
        <w:t>At the same time</w:t>
      </w:r>
      <w:r w:rsidR="00DB4620">
        <w:t xml:space="preserve"> as letter volumes have been in decline</w:t>
      </w:r>
      <w:r w:rsidRPr="003E2993">
        <w:t>, delivery points have grown from 10.5 million points in 2007</w:t>
      </w:r>
      <w:r w:rsidRPr="003E2993">
        <w:noBreakHyphen/>
        <w:t xml:space="preserve">08 to 12.6 million points in 2021-22, and </w:t>
      </w:r>
      <w:r w:rsidR="00C26A67">
        <w:t xml:space="preserve">are expected to </w:t>
      </w:r>
      <w:r w:rsidRPr="003E2993">
        <w:t>grow at a rate of 175,000 to 220,000 points per year in-line with population growth.</w:t>
      </w:r>
      <w:r w:rsidR="00864163">
        <w:rPr>
          <w:rStyle w:val="FootnoteReference"/>
        </w:rPr>
        <w:footnoteReference w:id="19"/>
      </w:r>
      <w:r>
        <w:t xml:space="preserve"> </w:t>
      </w:r>
    </w:p>
    <w:p w14:paraId="43B486C5" w14:textId="77777777" w:rsidR="005A4E5E" w:rsidRDefault="006D2221" w:rsidP="0009236C">
      <w:pPr>
        <w:keepLines/>
      </w:pPr>
      <w:bookmarkStart w:id="65" w:name="_Hlk121236530"/>
      <w:r>
        <w:t xml:space="preserve">These trends mean that </w:t>
      </w:r>
      <w:r w:rsidR="00D73C80" w:rsidRPr="003E2993">
        <w:t xml:space="preserve">Australia Post is now delivering </w:t>
      </w:r>
      <w:r w:rsidR="008925B7">
        <w:t>less tha</w:t>
      </w:r>
      <w:r w:rsidR="00196B32">
        <w:t>n</w:t>
      </w:r>
      <w:r w:rsidR="008925B7" w:rsidRPr="003E2993">
        <w:t xml:space="preserve"> </w:t>
      </w:r>
      <w:r w:rsidR="00D73C80" w:rsidRPr="003E2993">
        <w:t xml:space="preserve">one-third of the number of </w:t>
      </w:r>
      <w:r w:rsidR="00D44DE3">
        <w:t xml:space="preserve">addressed </w:t>
      </w:r>
      <w:r w:rsidR="00D73C80" w:rsidRPr="003E2993">
        <w:t xml:space="preserve">letters to each delivery point per week compared to </w:t>
      </w:r>
      <w:r w:rsidR="00DD743A">
        <w:t xml:space="preserve">the 2007-08 </w:t>
      </w:r>
      <w:r w:rsidR="00D73C80" w:rsidRPr="003E2993">
        <w:t xml:space="preserve">peak (down from </w:t>
      </w:r>
      <w:r w:rsidR="0004324C">
        <w:t>8</w:t>
      </w:r>
      <w:r w:rsidR="00D73C80" w:rsidRPr="003E2993">
        <w:t>.5</w:t>
      </w:r>
      <w:r w:rsidR="001A07DC">
        <w:t xml:space="preserve"> letters per week</w:t>
      </w:r>
      <w:r w:rsidR="00D73C80" w:rsidRPr="003E2993">
        <w:t xml:space="preserve"> in 2007-08 to </w:t>
      </w:r>
      <w:r w:rsidR="0004324C">
        <w:t>2.4</w:t>
      </w:r>
      <w:r w:rsidR="00D73C80" w:rsidRPr="003E2993">
        <w:t xml:space="preserve"> </w:t>
      </w:r>
      <w:r w:rsidR="001A07DC">
        <w:t xml:space="preserve">letters per week </w:t>
      </w:r>
      <w:r w:rsidR="00D73C80" w:rsidRPr="003E2993">
        <w:t>in 2021-22)</w:t>
      </w:r>
      <w:r w:rsidR="00C81C79">
        <w:t>.</w:t>
      </w:r>
      <w:r w:rsidR="0009236C">
        <w:t xml:space="preserve"> </w:t>
      </w:r>
      <w:r w:rsidR="005A4E5E">
        <w:t xml:space="preserve">Similarly, </w:t>
      </w:r>
      <w:r w:rsidR="00F03ED8">
        <w:t>the volume of letters and small articles</w:t>
      </w:r>
      <w:r w:rsidR="005A4E5E">
        <w:t xml:space="preserve"> </w:t>
      </w:r>
      <w:r w:rsidR="00D37FCC">
        <w:t xml:space="preserve">postal delivery officers </w:t>
      </w:r>
      <w:r w:rsidR="006B7663">
        <w:t xml:space="preserve">deliver </w:t>
      </w:r>
      <w:r w:rsidR="005A4E5E">
        <w:t xml:space="preserve">is declining, with addressed letters per postal delivery officer round per day declining by around </w:t>
      </w:r>
      <w:r w:rsidR="0054698F">
        <w:t>one-</w:t>
      </w:r>
      <w:r w:rsidR="005A4E5E">
        <w:t xml:space="preserve">quarter over the </w:t>
      </w:r>
      <w:r w:rsidR="002517F2">
        <w:t xml:space="preserve">past </w:t>
      </w:r>
      <w:r w:rsidR="005A4E5E">
        <w:t xml:space="preserve">four years, from 840 in 2018-19 to 640 in 2021-22. </w:t>
      </w:r>
    </w:p>
    <w:p w14:paraId="7FA317BE" w14:textId="77777777" w:rsidR="00195069" w:rsidRPr="00E51B9E" w:rsidRDefault="00C81C79">
      <w:r>
        <w:t xml:space="preserve">The regulatory </w:t>
      </w:r>
      <w:r w:rsidR="0072002B">
        <w:t xml:space="preserve">letters </w:t>
      </w:r>
      <w:r>
        <w:t xml:space="preserve">framework </w:t>
      </w:r>
      <w:r w:rsidR="00F450C1">
        <w:t>impacts</w:t>
      </w:r>
      <w:r>
        <w:t xml:space="preserve"> Australia Post’s ability to adjust its operations</w:t>
      </w:r>
      <w:r w:rsidR="0009236C">
        <w:t xml:space="preserve"> to reflect these changes and remain financially viable</w:t>
      </w:r>
      <w:r w:rsidR="006D2221">
        <w:t xml:space="preserve">, </w:t>
      </w:r>
      <w:r w:rsidR="00F450C1">
        <w:t>contributing to</w:t>
      </w:r>
      <w:r w:rsidR="006D2221">
        <w:t xml:space="preserve"> a </w:t>
      </w:r>
      <w:r w:rsidR="008F66C1" w:rsidRPr="00614390">
        <w:t>$255.</w:t>
      </w:r>
      <w:r w:rsidR="00C26A67">
        <w:t>7</w:t>
      </w:r>
      <w:r w:rsidR="008F66C1" w:rsidRPr="00614390">
        <w:t xml:space="preserve"> million loss</w:t>
      </w:r>
      <w:r w:rsidR="006D2221">
        <w:t xml:space="preserve"> for the letters business in 2021-22</w:t>
      </w:r>
      <w:r w:rsidR="00AB3278">
        <w:t>, and a $1</w:t>
      </w:r>
      <w:r w:rsidR="00163776">
        <w:t xml:space="preserve">89.7 million </w:t>
      </w:r>
      <w:r w:rsidR="00006A7E">
        <w:t xml:space="preserve">letters </w:t>
      </w:r>
      <w:r w:rsidR="00163776">
        <w:t xml:space="preserve">loss </w:t>
      </w:r>
      <w:r w:rsidR="00196B32">
        <w:t xml:space="preserve">before tax </w:t>
      </w:r>
      <w:r w:rsidR="00163776">
        <w:t>in the first half of 2022-23</w:t>
      </w:r>
      <w:r w:rsidR="008F66C1" w:rsidRPr="00614390">
        <w:t>.</w:t>
      </w:r>
      <w:bookmarkEnd w:id="65"/>
      <w:r w:rsidR="0077793E">
        <w:t xml:space="preserve"> </w:t>
      </w:r>
      <w:r w:rsidR="00E51B9E" w:rsidRPr="00276A97">
        <w:t>A</w:t>
      </w:r>
      <w:r w:rsidR="00195069" w:rsidRPr="00276A97">
        <w:t>ustralia is not unique</w:t>
      </w:r>
      <w:r w:rsidR="00E51B9E">
        <w:t>, with l</w:t>
      </w:r>
      <w:r w:rsidR="00195069" w:rsidRPr="00276A97">
        <w:t xml:space="preserve">etters </w:t>
      </w:r>
      <w:r w:rsidR="00E51B9E">
        <w:t xml:space="preserve">volumes </w:t>
      </w:r>
      <w:r w:rsidR="00195069" w:rsidRPr="00276A97">
        <w:t>declining globally</w:t>
      </w:r>
      <w:r w:rsidR="00E51B9E">
        <w:t xml:space="preserve"> for more than a decade</w:t>
      </w:r>
      <w:r w:rsidR="00E51B9E" w:rsidRPr="00664A4F">
        <w:t xml:space="preserve">. </w:t>
      </w:r>
      <w:r w:rsidR="006D2221" w:rsidRPr="00664A4F">
        <w:t xml:space="preserve">Figure </w:t>
      </w:r>
      <w:r w:rsidR="00B47576">
        <w:t>1</w:t>
      </w:r>
      <w:r w:rsidR="006D2221">
        <w:t xml:space="preserve"> shows the rapid decline in letter volumes for comparable </w:t>
      </w:r>
      <w:r w:rsidR="0054698F">
        <w:t xml:space="preserve">national postal operators </w:t>
      </w:r>
      <w:r w:rsidR="006D2221">
        <w:t xml:space="preserve">from </w:t>
      </w:r>
      <w:r w:rsidR="00495414">
        <w:t>2007</w:t>
      </w:r>
      <w:r w:rsidR="006D2221">
        <w:t>-2021.</w:t>
      </w:r>
      <w:r w:rsidR="00147C4D">
        <w:t xml:space="preserve"> </w:t>
      </w:r>
      <w:r w:rsidR="009B3347">
        <w:t xml:space="preserve">These are long-term declines, which pre-dated the impacts of </w:t>
      </w:r>
      <w:r w:rsidR="00147C4D">
        <w:t>COVID-19</w:t>
      </w:r>
      <w:r w:rsidR="009B3347">
        <w:t>.</w:t>
      </w:r>
    </w:p>
    <w:p w14:paraId="2ED2CE9C" w14:textId="4F197A0D" w:rsidR="003B2FA5" w:rsidRDefault="003B2FA5" w:rsidP="000D1754">
      <w:pPr>
        <w:pStyle w:val="Caption"/>
        <w:keepNext/>
      </w:pPr>
      <w:bookmarkStart w:id="66" w:name="_Toc128465228"/>
      <w:r>
        <w:t xml:space="preserve">Figure </w:t>
      </w:r>
      <w:r w:rsidR="003726DA">
        <w:fldChar w:fldCharType="begin"/>
      </w:r>
      <w:r w:rsidR="003726DA">
        <w:instrText xml:space="preserve"> SEQ Figure \* ARABIC </w:instrText>
      </w:r>
      <w:r w:rsidR="003726DA">
        <w:fldChar w:fldCharType="separate"/>
      </w:r>
      <w:r w:rsidR="00EE0679">
        <w:rPr>
          <w:noProof/>
        </w:rPr>
        <w:t>1</w:t>
      </w:r>
      <w:r w:rsidR="003726DA">
        <w:rPr>
          <w:noProof/>
        </w:rPr>
        <w:fldChar w:fldCharType="end"/>
      </w:r>
      <w:r>
        <w:t xml:space="preserve"> - Postal organisation letter volume evolution</w:t>
      </w:r>
      <w:r w:rsidR="00B67A25">
        <w:t xml:space="preserve"> </w:t>
      </w:r>
      <w:r w:rsidR="00B67A25">
        <w:rPr>
          <w:rStyle w:val="FootnoteReference"/>
        </w:rPr>
        <w:footnoteReference w:id="20"/>
      </w:r>
      <w:bookmarkEnd w:id="66"/>
    </w:p>
    <w:p w14:paraId="684CF071" w14:textId="77777777" w:rsidR="0013421F" w:rsidRDefault="0013421F" w:rsidP="00F6189E">
      <w:pPr>
        <w:rPr>
          <w:noProof/>
          <w:color w:val="377B88"/>
          <w:sz w:val="26"/>
          <w:lang w:val="en-US"/>
        </w:rPr>
      </w:pPr>
      <w:r>
        <w:rPr>
          <w:noProof/>
          <w:color w:val="377B88"/>
          <w:sz w:val="26"/>
          <w:lang w:eastAsia="en-AU"/>
        </w:rPr>
        <w:drawing>
          <wp:inline distT="0" distB="0" distL="0" distR="0" wp14:anchorId="59DE82E0" wp14:editId="484FB386">
            <wp:extent cx="6202017" cy="2464601"/>
            <wp:effectExtent l="0" t="0" r="8890" b="0"/>
            <wp:docPr id="8" name="Picture 8" descr="Graph displaying the decline in letter volumes from 2007 to 2021 by national postal ope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y DocumentsLetter volumes - International Comparisons.jpg"/>
                    <pic:cNvPicPr/>
                  </pic:nvPicPr>
                  <pic:blipFill rotWithShape="1">
                    <a:blip r:embed="rId30" cstate="print">
                      <a:extLst>
                        <a:ext uri="{28A0092B-C50C-407E-A947-70E740481C1C}">
                          <a14:useLocalDpi xmlns:a14="http://schemas.microsoft.com/office/drawing/2010/main" val="0"/>
                        </a:ext>
                      </a:extLst>
                    </a:blip>
                    <a:srcRect l="-2"/>
                    <a:stretch/>
                  </pic:blipFill>
                  <pic:spPr bwMode="auto">
                    <a:xfrm>
                      <a:off x="0" y="0"/>
                      <a:ext cx="6302736" cy="2504626"/>
                    </a:xfrm>
                    <a:prstGeom prst="rect">
                      <a:avLst/>
                    </a:prstGeom>
                    <a:ln>
                      <a:noFill/>
                    </a:ln>
                    <a:extLst>
                      <a:ext uri="{53640926-AAD7-44D8-BBD7-CCE9431645EC}">
                        <a14:shadowObscured xmlns:a14="http://schemas.microsoft.com/office/drawing/2010/main"/>
                      </a:ext>
                    </a:extLst>
                  </pic:spPr>
                </pic:pic>
              </a:graphicData>
            </a:graphic>
          </wp:inline>
        </w:drawing>
      </w:r>
    </w:p>
    <w:p w14:paraId="6AB0FA9C" w14:textId="77777777" w:rsidR="00F6189E" w:rsidRPr="00D335E3" w:rsidRDefault="00F6189E" w:rsidP="00F6189E">
      <w:pPr>
        <w:rPr>
          <w:color w:val="377B88"/>
          <w:sz w:val="26"/>
          <w:lang w:val="x-none"/>
        </w:rPr>
      </w:pPr>
      <w:r>
        <w:rPr>
          <w:color w:val="377B88"/>
          <w:sz w:val="26"/>
          <w:lang w:val="en-US"/>
        </w:rPr>
        <w:t>It is expected that businesses and government</w:t>
      </w:r>
      <w:r w:rsidR="00E51B9E">
        <w:rPr>
          <w:color w:val="377B88"/>
          <w:sz w:val="26"/>
          <w:lang w:val="en-US"/>
        </w:rPr>
        <w:t>s</w:t>
      </w:r>
      <w:r>
        <w:rPr>
          <w:color w:val="377B88"/>
          <w:sz w:val="26"/>
          <w:lang w:val="en-US"/>
        </w:rPr>
        <w:t xml:space="preserve"> will increasingly use digital communication channels</w:t>
      </w:r>
      <w:r w:rsidR="00D15582">
        <w:rPr>
          <w:color w:val="377B88"/>
          <w:sz w:val="26"/>
          <w:lang w:val="en-US"/>
        </w:rPr>
        <w:t>. Decline in letters is, therefore</w:t>
      </w:r>
      <w:r w:rsidR="00340250">
        <w:rPr>
          <w:color w:val="377B88"/>
          <w:sz w:val="26"/>
          <w:lang w:val="en-US"/>
        </w:rPr>
        <w:t>,</w:t>
      </w:r>
      <w:r w:rsidR="00D15582">
        <w:rPr>
          <w:color w:val="377B88"/>
          <w:sz w:val="26"/>
          <w:lang w:val="en-US"/>
        </w:rPr>
        <w:t xml:space="preserve"> expected to continue and may accelerate as large classes of mail are replaced by digital alternatives.</w:t>
      </w:r>
    </w:p>
    <w:p w14:paraId="228B3187" w14:textId="77777777" w:rsidR="002517F2" w:rsidRDefault="00195069">
      <w:pPr>
        <w:rPr>
          <w:lang w:val="en-US"/>
        </w:rPr>
      </w:pPr>
      <w:r w:rsidRPr="006F4727">
        <w:rPr>
          <w:lang w:val="x-none"/>
        </w:rPr>
        <w:t xml:space="preserve">Businesses and </w:t>
      </w:r>
      <w:r w:rsidR="007609C6">
        <w:rPr>
          <w:lang w:val="en-US"/>
        </w:rPr>
        <w:t>g</w:t>
      </w:r>
      <w:r w:rsidRPr="006F4727">
        <w:rPr>
          <w:lang w:val="x-none"/>
        </w:rPr>
        <w:t>overnment</w:t>
      </w:r>
      <w:r w:rsidR="00196B32">
        <w:t>s</w:t>
      </w:r>
      <w:r w:rsidRPr="006F4727">
        <w:rPr>
          <w:lang w:val="x-none"/>
        </w:rPr>
        <w:t xml:space="preserve"> send </w:t>
      </w:r>
      <w:r w:rsidR="00DF114F">
        <w:rPr>
          <w:lang w:val="en-US"/>
        </w:rPr>
        <w:t xml:space="preserve">over </w:t>
      </w:r>
      <w:r w:rsidR="00E51B9E">
        <w:rPr>
          <w:lang w:val="en-US"/>
        </w:rPr>
        <w:t>9</w:t>
      </w:r>
      <w:r w:rsidR="00DA3F83">
        <w:rPr>
          <w:lang w:val="en-US"/>
        </w:rPr>
        <w:t>7</w:t>
      </w:r>
      <w:r w:rsidR="00282FC8">
        <w:rPr>
          <w:lang w:val="en-US"/>
        </w:rPr>
        <w:t xml:space="preserve"> per cent</w:t>
      </w:r>
      <w:r w:rsidRPr="006F4727">
        <w:rPr>
          <w:lang w:val="x-none"/>
        </w:rPr>
        <w:t xml:space="preserve"> of </w:t>
      </w:r>
      <w:r w:rsidR="00495414">
        <w:t xml:space="preserve">the </w:t>
      </w:r>
      <w:r w:rsidRPr="006F4727">
        <w:rPr>
          <w:lang w:val="x-none"/>
        </w:rPr>
        <w:t>letter</w:t>
      </w:r>
      <w:r w:rsidR="00282FC8">
        <w:rPr>
          <w:lang w:val="en-US"/>
        </w:rPr>
        <w:t>s in Australia</w:t>
      </w:r>
      <w:r w:rsidRPr="006F4727">
        <w:rPr>
          <w:lang w:val="x-none"/>
        </w:rPr>
        <w:t xml:space="preserve">. </w:t>
      </w:r>
      <w:r w:rsidR="00282FC8">
        <w:rPr>
          <w:lang w:val="en-US"/>
        </w:rPr>
        <w:t>It is expected that these organisations will increasingly use digital communication channels to engage with their customers and stakeholders</w:t>
      </w:r>
      <w:r w:rsidR="00DA3F83">
        <w:rPr>
          <w:lang w:val="en-US"/>
        </w:rPr>
        <w:t>, accelerating the decline in letter volumes</w:t>
      </w:r>
      <w:r w:rsidR="00282FC8">
        <w:rPr>
          <w:lang w:val="en-US"/>
        </w:rPr>
        <w:t xml:space="preserve">. </w:t>
      </w:r>
    </w:p>
    <w:p w14:paraId="50F7CF60" w14:textId="1B2A0169" w:rsidR="00F45E94" w:rsidRDefault="00810751" w:rsidP="00F002DF">
      <w:pPr>
        <w:keepLines/>
        <w:rPr>
          <w:color w:val="auto"/>
          <w:lang w:val="x-none"/>
        </w:rPr>
      </w:pPr>
      <w:r>
        <w:rPr>
          <w:lang w:val="en-US"/>
        </w:rPr>
        <w:t>By</w:t>
      </w:r>
      <w:r w:rsidR="00DA3F83">
        <w:rPr>
          <w:lang w:val="en-US"/>
        </w:rPr>
        <w:t xml:space="preserve"> 2032</w:t>
      </w:r>
      <w:r>
        <w:rPr>
          <w:lang w:val="en-US"/>
        </w:rPr>
        <w:t>, addressed letter volumes</w:t>
      </w:r>
      <w:r w:rsidR="003D4B13">
        <w:rPr>
          <w:lang w:val="en-US"/>
        </w:rPr>
        <w:t xml:space="preserve"> </w:t>
      </w:r>
      <w:r>
        <w:rPr>
          <w:lang w:val="en-US"/>
        </w:rPr>
        <w:t>are</w:t>
      </w:r>
      <w:r w:rsidR="00DA3F83">
        <w:rPr>
          <w:lang w:val="en-US"/>
        </w:rPr>
        <w:t xml:space="preserve"> expected to </w:t>
      </w:r>
      <w:r w:rsidR="003D4B13">
        <w:rPr>
          <w:lang w:val="en-US"/>
        </w:rPr>
        <w:t>fall below 500 million annually</w:t>
      </w:r>
      <w:r>
        <w:rPr>
          <w:lang w:val="en-US"/>
        </w:rPr>
        <w:t xml:space="preserve">, meaning the average household </w:t>
      </w:r>
      <w:r w:rsidR="001C36FE">
        <w:rPr>
          <w:lang w:val="en-US"/>
        </w:rPr>
        <w:t xml:space="preserve">will </w:t>
      </w:r>
      <w:r>
        <w:rPr>
          <w:lang w:val="en-US"/>
        </w:rPr>
        <w:t>receive less than one letter each week.</w:t>
      </w:r>
      <w:r w:rsidR="00864163">
        <w:rPr>
          <w:rStyle w:val="FootnoteReference"/>
          <w:lang w:val="en-US"/>
        </w:rPr>
        <w:footnoteReference w:id="21"/>
      </w:r>
      <w:r w:rsidR="002517F2">
        <w:rPr>
          <w:lang w:val="en-US"/>
        </w:rPr>
        <w:t xml:space="preserve"> This would lead to </w:t>
      </w:r>
      <w:r w:rsidR="002517F2">
        <w:t xml:space="preserve">addressed letters per postal delivery officer round per day declining </w:t>
      </w:r>
      <w:r w:rsidR="00495414">
        <w:t xml:space="preserve">from 640 </w:t>
      </w:r>
      <w:r w:rsidR="002517F2">
        <w:t>to around 150. The key to ensuring sustainable</w:t>
      </w:r>
      <w:r w:rsidR="006D1C60">
        <w:t xml:space="preserve">, secure </w:t>
      </w:r>
      <w:r w:rsidR="00647025">
        <w:t xml:space="preserve">employment will therefore be </w:t>
      </w:r>
      <w:r w:rsidR="006D1C60">
        <w:t xml:space="preserve">to ensure postal delivery officers support </w:t>
      </w:r>
      <w:r w:rsidR="00495414">
        <w:t>viable</w:t>
      </w:r>
      <w:r w:rsidR="007801A2">
        <w:t>,</w:t>
      </w:r>
      <w:r w:rsidR="00495414">
        <w:t xml:space="preserve"> </w:t>
      </w:r>
      <w:r w:rsidR="006D1C60">
        <w:t>revenue generatin</w:t>
      </w:r>
      <w:r w:rsidR="007801A2">
        <w:t>g services</w:t>
      </w:r>
      <w:r w:rsidR="006D1C60">
        <w:t>.</w:t>
      </w:r>
      <w:r w:rsidR="00C73197">
        <w:rPr>
          <w:rStyle w:val="FootnoteReference"/>
        </w:rPr>
        <w:footnoteReference w:id="22"/>
      </w:r>
      <w:r w:rsidR="006D1C60">
        <w:t xml:space="preserve"> </w:t>
      </w:r>
      <w:r w:rsidR="002517F2">
        <w:t xml:space="preserve"> </w:t>
      </w:r>
    </w:p>
    <w:p w14:paraId="4DDB6CB7" w14:textId="77777777" w:rsidR="00F6189E" w:rsidRPr="00276A97" w:rsidRDefault="003D4B13" w:rsidP="00276A97">
      <w:pPr>
        <w:rPr>
          <w:color w:val="auto"/>
          <w:lang w:val="en-US"/>
        </w:rPr>
      </w:pPr>
      <w:r>
        <w:rPr>
          <w:color w:val="auto"/>
          <w:lang w:val="en-US"/>
        </w:rPr>
        <w:t>This decline could be faster than expected</w:t>
      </w:r>
      <w:r w:rsidR="00282FC8">
        <w:rPr>
          <w:color w:val="auto"/>
          <w:lang w:val="en-US"/>
        </w:rPr>
        <w:t xml:space="preserve">, including due to the </w:t>
      </w:r>
      <w:r>
        <w:rPr>
          <w:color w:val="auto"/>
          <w:lang w:val="en-US"/>
        </w:rPr>
        <w:t xml:space="preserve">accelerated </w:t>
      </w:r>
      <w:r w:rsidR="00282FC8">
        <w:rPr>
          <w:color w:val="auto"/>
          <w:lang w:val="en-US"/>
        </w:rPr>
        <w:t xml:space="preserve">adoption of </w:t>
      </w:r>
      <w:r w:rsidR="00F6189E" w:rsidRPr="00D335E3">
        <w:rPr>
          <w:color w:val="auto"/>
          <w:lang w:val="x-none"/>
        </w:rPr>
        <w:t xml:space="preserve">electronic authentication methods </w:t>
      </w:r>
      <w:r w:rsidR="00D44DE3">
        <w:rPr>
          <w:color w:val="auto"/>
          <w:lang w:val="en-US"/>
        </w:rPr>
        <w:t>(</w:t>
      </w:r>
      <w:r w:rsidR="00F6189E" w:rsidRPr="00D335E3">
        <w:rPr>
          <w:color w:val="auto"/>
          <w:lang w:val="x-none"/>
        </w:rPr>
        <w:t>such as DocuSign</w:t>
      </w:r>
      <w:r w:rsidR="00D44DE3">
        <w:rPr>
          <w:color w:val="auto"/>
          <w:lang w:val="en-US"/>
        </w:rPr>
        <w:t>)</w:t>
      </w:r>
      <w:r w:rsidR="00F6189E" w:rsidRPr="00D335E3">
        <w:rPr>
          <w:color w:val="auto"/>
        </w:rPr>
        <w:t>;</w:t>
      </w:r>
      <w:r w:rsidR="00282FC8">
        <w:rPr>
          <w:color w:val="auto"/>
          <w:lang w:val="en-US"/>
        </w:rPr>
        <w:t xml:space="preserve"> </w:t>
      </w:r>
      <w:r>
        <w:rPr>
          <w:color w:val="auto"/>
          <w:lang w:val="en-US"/>
        </w:rPr>
        <w:t xml:space="preserve">business </w:t>
      </w:r>
      <w:r w:rsidR="00282FC8">
        <w:rPr>
          <w:color w:val="auto"/>
          <w:lang w:val="en-US"/>
        </w:rPr>
        <w:t>cost</w:t>
      </w:r>
      <w:r w:rsidR="00F6189E" w:rsidRPr="00D335E3">
        <w:rPr>
          <w:color w:val="auto"/>
          <w:lang w:val="x-none"/>
        </w:rPr>
        <w:t xml:space="preserve"> reduction programs leading to the </w:t>
      </w:r>
      <w:r w:rsidR="00282FC8">
        <w:rPr>
          <w:color w:val="auto"/>
          <w:lang w:val="en-US"/>
        </w:rPr>
        <w:t>use</w:t>
      </w:r>
      <w:r w:rsidR="00F6189E" w:rsidRPr="00D335E3">
        <w:rPr>
          <w:color w:val="auto"/>
          <w:lang w:val="x-none"/>
        </w:rPr>
        <w:t xml:space="preserve"> of electronic bills and notifications</w:t>
      </w:r>
      <w:r w:rsidR="00F6189E" w:rsidRPr="00D335E3">
        <w:rPr>
          <w:color w:val="auto"/>
        </w:rPr>
        <w:t>; and</w:t>
      </w:r>
      <w:r w:rsidR="00282FC8">
        <w:rPr>
          <w:color w:val="auto"/>
          <w:lang w:val="en-US"/>
        </w:rPr>
        <w:t xml:space="preserve"> removal of legislative barriers to adopting digital communication methods.</w:t>
      </w:r>
    </w:p>
    <w:p w14:paraId="75E69653" w14:textId="77777777" w:rsidR="002517F2" w:rsidRDefault="00282FC8" w:rsidP="002517F2">
      <w:pPr>
        <w:keepLines/>
        <w:suppressAutoHyphens w:val="0"/>
        <w:spacing w:line="259" w:lineRule="auto"/>
        <w:rPr>
          <w:color w:val="auto"/>
        </w:rPr>
      </w:pPr>
      <w:r>
        <w:rPr>
          <w:color w:val="auto"/>
          <w:lang w:val="en-US"/>
        </w:rPr>
        <w:t>Commonwealth</w:t>
      </w:r>
      <w:r w:rsidR="00F6189E" w:rsidRPr="00D335E3">
        <w:rPr>
          <w:color w:val="auto"/>
          <w:lang w:val="x-none"/>
        </w:rPr>
        <w:t xml:space="preserve"> </w:t>
      </w:r>
      <w:r>
        <w:rPr>
          <w:color w:val="auto"/>
          <w:lang w:val="en-US"/>
        </w:rPr>
        <w:t>agencies, such as Centrelink, Medicare and the Australian Taxation Office are significant users of Australia Post’s letters service</w:t>
      </w:r>
      <w:r w:rsidR="005627C8">
        <w:rPr>
          <w:color w:val="auto"/>
          <w:lang w:val="en-US"/>
        </w:rPr>
        <w:t xml:space="preserve">, </w:t>
      </w:r>
      <w:r w:rsidR="003D4B13">
        <w:rPr>
          <w:color w:val="auto"/>
          <w:lang w:val="en-US"/>
        </w:rPr>
        <w:t xml:space="preserve">and </w:t>
      </w:r>
      <w:r w:rsidR="005627C8">
        <w:rPr>
          <w:color w:val="auto"/>
          <w:lang w:val="en-US"/>
        </w:rPr>
        <w:t>the migration t</w:t>
      </w:r>
      <w:r w:rsidR="00F6189E" w:rsidRPr="00D335E3">
        <w:rPr>
          <w:color w:val="auto"/>
          <w:lang w:val="x-none"/>
        </w:rPr>
        <w:t xml:space="preserve">o digital platforms like myGov </w:t>
      </w:r>
      <w:r w:rsidR="005627C8">
        <w:rPr>
          <w:color w:val="auto"/>
          <w:lang w:val="en-US"/>
        </w:rPr>
        <w:t>is reducing the need for letters</w:t>
      </w:r>
      <w:r w:rsidR="00F6189E" w:rsidRPr="00D335E3">
        <w:rPr>
          <w:color w:val="auto"/>
        </w:rPr>
        <w:t>.</w:t>
      </w:r>
      <w:r w:rsidR="00195069" w:rsidRPr="00195069">
        <w:t xml:space="preserve"> </w:t>
      </w:r>
      <w:r w:rsidR="00195069" w:rsidRPr="00195069">
        <w:rPr>
          <w:color w:val="auto"/>
        </w:rPr>
        <w:t xml:space="preserve">As stated in the 2021 Digital Government Strategy </w:t>
      </w:r>
      <w:r w:rsidR="005A18E4">
        <w:rPr>
          <w:color w:val="auto"/>
        </w:rPr>
        <w:t>(</w:t>
      </w:r>
      <w:r w:rsidR="00195069" w:rsidRPr="00195069">
        <w:rPr>
          <w:color w:val="auto"/>
        </w:rPr>
        <w:t>currently under review</w:t>
      </w:r>
      <w:r w:rsidR="005A18E4">
        <w:rPr>
          <w:color w:val="auto"/>
        </w:rPr>
        <w:t>)</w:t>
      </w:r>
      <w:r w:rsidR="00195069" w:rsidRPr="00195069">
        <w:rPr>
          <w:color w:val="auto"/>
        </w:rPr>
        <w:t>, the Australian</w:t>
      </w:r>
      <w:r w:rsidR="00006A7E">
        <w:rPr>
          <w:color w:val="auto"/>
        </w:rPr>
        <w:t> </w:t>
      </w:r>
      <w:r w:rsidR="00195069" w:rsidRPr="00195069">
        <w:rPr>
          <w:color w:val="auto"/>
        </w:rPr>
        <w:t xml:space="preserve">Government is targeting to be in the top 3 digital governments </w:t>
      </w:r>
      <w:r w:rsidR="00864163">
        <w:rPr>
          <w:color w:val="auto"/>
        </w:rPr>
        <w:t>in the world</w:t>
      </w:r>
      <w:r w:rsidR="00864163" w:rsidRPr="00195069">
        <w:rPr>
          <w:color w:val="auto"/>
        </w:rPr>
        <w:t xml:space="preserve"> </w:t>
      </w:r>
      <w:r w:rsidR="00195069" w:rsidRPr="00195069">
        <w:rPr>
          <w:color w:val="auto"/>
        </w:rPr>
        <w:t xml:space="preserve">by 2025. </w:t>
      </w:r>
    </w:p>
    <w:p w14:paraId="2A21D2EF" w14:textId="66F48C1C" w:rsidR="00DC076D" w:rsidRDefault="001C36FE" w:rsidP="00D81E5D">
      <w:pPr>
        <w:keepNext/>
        <w:rPr>
          <w:rFonts w:ascii="APTypeText" w:eastAsia="Times New Roman" w:hAnsi="APTypeText" w:cs="APTypeText"/>
          <w:color w:val="000000"/>
          <w:szCs w:val="24"/>
          <w:lang w:val="en-US"/>
        </w:rPr>
      </w:pPr>
      <w:r>
        <w:rPr>
          <w:rFonts w:ascii="APTypeText" w:eastAsia="Times New Roman" w:hAnsi="APTypeText" w:cs="APTypeText"/>
          <w:color w:val="000000"/>
          <w:szCs w:val="24"/>
          <w:lang w:val="en-US"/>
        </w:rPr>
        <w:t>U</w:t>
      </w:r>
      <w:r w:rsidR="00A46CF5">
        <w:rPr>
          <w:rFonts w:ascii="APTypeText" w:eastAsia="Times New Roman" w:hAnsi="APTypeText" w:cs="APTypeText"/>
          <w:color w:val="000000"/>
          <w:szCs w:val="24"/>
          <w:lang w:val="en-US"/>
        </w:rPr>
        <w:t>n</w:t>
      </w:r>
      <w:r w:rsidR="00DA3F83">
        <w:rPr>
          <w:rFonts w:ascii="APTypeText" w:eastAsia="Times New Roman" w:hAnsi="APTypeText" w:cs="APTypeText"/>
          <w:color w:val="000000"/>
          <w:szCs w:val="24"/>
          <w:lang w:val="x-none"/>
        </w:rPr>
        <w:t xml:space="preserve">addressed </w:t>
      </w:r>
      <w:r w:rsidR="00DA3F83">
        <w:rPr>
          <w:rFonts w:ascii="APTypeText" w:eastAsia="Times New Roman" w:hAnsi="APTypeText" w:cs="APTypeText"/>
          <w:color w:val="000000"/>
          <w:szCs w:val="24"/>
          <w:lang w:val="en-US"/>
        </w:rPr>
        <w:t xml:space="preserve">mail </w:t>
      </w:r>
      <w:r w:rsidR="00A46CF5">
        <w:rPr>
          <w:rFonts w:ascii="APTypeText" w:eastAsia="Times New Roman" w:hAnsi="APTypeText" w:cs="APTypeText"/>
          <w:color w:val="000000"/>
          <w:szCs w:val="24"/>
          <w:lang w:val="en-US"/>
        </w:rPr>
        <w:t>service</w:t>
      </w:r>
      <w:r>
        <w:rPr>
          <w:rFonts w:ascii="APTypeText" w:eastAsia="Times New Roman" w:hAnsi="APTypeText" w:cs="APTypeText"/>
          <w:color w:val="000000"/>
          <w:szCs w:val="24"/>
          <w:lang w:val="en-US"/>
        </w:rPr>
        <w:t>s in Australia are</w:t>
      </w:r>
      <w:r w:rsidR="00A46CF5">
        <w:rPr>
          <w:rFonts w:ascii="APTypeText" w:eastAsia="Times New Roman" w:hAnsi="APTypeText" w:cs="APTypeText"/>
          <w:color w:val="000000"/>
          <w:szCs w:val="24"/>
          <w:lang w:val="en-US"/>
        </w:rPr>
        <w:t xml:space="preserve"> open to competition</w:t>
      </w:r>
      <w:r>
        <w:rPr>
          <w:rFonts w:ascii="APTypeText" w:eastAsia="Times New Roman" w:hAnsi="APTypeText" w:cs="APTypeText"/>
          <w:color w:val="000000"/>
          <w:szCs w:val="24"/>
          <w:lang w:val="en-US"/>
        </w:rPr>
        <w:t>, with</w:t>
      </w:r>
      <w:r w:rsidR="00A46CF5">
        <w:rPr>
          <w:rFonts w:ascii="APTypeText" w:eastAsia="Times New Roman" w:hAnsi="APTypeText" w:cs="APTypeText"/>
          <w:color w:val="000000"/>
          <w:szCs w:val="24"/>
          <w:lang w:val="en-US"/>
        </w:rPr>
        <w:t xml:space="preserve"> </w:t>
      </w:r>
      <w:r w:rsidR="00E9452E">
        <w:rPr>
          <w:rFonts w:ascii="APTypeText" w:eastAsia="Times New Roman" w:hAnsi="APTypeText" w:cs="APTypeText"/>
          <w:color w:val="000000"/>
          <w:szCs w:val="24"/>
          <w:lang w:val="en-US"/>
        </w:rPr>
        <w:t xml:space="preserve">Australia Post’s market share estimated to be </w:t>
      </w:r>
      <w:r>
        <w:rPr>
          <w:rFonts w:ascii="APTypeText" w:eastAsia="Times New Roman" w:hAnsi="APTypeText" w:cs="APTypeText"/>
          <w:color w:val="000000"/>
          <w:szCs w:val="24"/>
          <w:lang w:val="en-US"/>
        </w:rPr>
        <w:t>approximately</w:t>
      </w:r>
      <w:r w:rsidR="00E9452E">
        <w:rPr>
          <w:rFonts w:ascii="APTypeText" w:eastAsia="Times New Roman" w:hAnsi="APTypeText" w:cs="APTypeText"/>
          <w:color w:val="000000"/>
          <w:szCs w:val="24"/>
          <w:lang w:val="en-US"/>
        </w:rPr>
        <w:t xml:space="preserve"> 20 per cent.</w:t>
      </w:r>
      <w:r w:rsidR="00DB4620">
        <w:rPr>
          <w:rStyle w:val="FootnoteReference"/>
          <w:rFonts w:ascii="APTypeText" w:eastAsia="Times New Roman" w:hAnsi="APTypeText" w:cs="APTypeText"/>
          <w:color w:val="000000"/>
          <w:szCs w:val="24"/>
          <w:lang w:val="en-US"/>
        </w:rPr>
        <w:footnoteReference w:id="23"/>
      </w:r>
      <w:r w:rsidR="00E9452E">
        <w:rPr>
          <w:rFonts w:ascii="APTypeText" w:eastAsia="Times New Roman" w:hAnsi="APTypeText" w:cs="APTypeText"/>
          <w:color w:val="000000"/>
          <w:szCs w:val="24"/>
          <w:lang w:val="en-US"/>
        </w:rPr>
        <w:t xml:space="preserve"> </w:t>
      </w:r>
      <w:r w:rsidR="004D0293">
        <w:rPr>
          <w:rFonts w:ascii="APTypeText" w:eastAsia="Times New Roman" w:hAnsi="APTypeText" w:cs="APTypeText"/>
          <w:color w:val="000000"/>
          <w:szCs w:val="24"/>
          <w:lang w:val="en-US"/>
        </w:rPr>
        <w:t>Digital disruption does not appear to be impacting unaddressed mail volumes to the same extent as addressed letters, although COVID</w:t>
      </w:r>
      <w:r w:rsidR="007609C6">
        <w:rPr>
          <w:rFonts w:ascii="APTypeText" w:eastAsia="Times New Roman" w:hAnsi="APTypeText" w:cs="APTypeText"/>
          <w:color w:val="000000"/>
          <w:szCs w:val="24"/>
          <w:lang w:val="en-US"/>
        </w:rPr>
        <w:noBreakHyphen/>
      </w:r>
      <w:r w:rsidR="004D0293">
        <w:rPr>
          <w:rFonts w:ascii="APTypeText" w:eastAsia="Times New Roman" w:hAnsi="APTypeText" w:cs="APTypeText"/>
          <w:color w:val="000000"/>
          <w:szCs w:val="24"/>
          <w:lang w:val="en-US"/>
        </w:rPr>
        <w:t xml:space="preserve">19 has had some impact. </w:t>
      </w:r>
      <w:r w:rsidR="00362118">
        <w:rPr>
          <w:rFonts w:ascii="APTypeText" w:eastAsia="Times New Roman" w:hAnsi="APTypeText" w:cs="APTypeText"/>
          <w:color w:val="000000"/>
          <w:szCs w:val="24"/>
          <w:lang w:val="en-US"/>
        </w:rPr>
        <w:t>The Real Media Collective’s</w:t>
      </w:r>
      <w:r w:rsidR="00010054">
        <w:rPr>
          <w:rFonts w:ascii="APTypeText" w:eastAsia="Times New Roman" w:hAnsi="APTypeText" w:cs="APTypeText"/>
          <w:color w:val="000000"/>
          <w:szCs w:val="24"/>
          <w:lang w:val="en-US"/>
        </w:rPr>
        <w:t xml:space="preserve"> 2022 Industry Insights Report </w:t>
      </w:r>
      <w:r w:rsidR="0076634C">
        <w:rPr>
          <w:rFonts w:ascii="APTypeText" w:eastAsia="Times New Roman" w:hAnsi="APTypeText" w:cs="APTypeText"/>
          <w:color w:val="000000"/>
          <w:szCs w:val="24"/>
          <w:lang w:val="en-US"/>
        </w:rPr>
        <w:t>states that letterbox distribution volumes declined 9 per cent through COVID-19</w:t>
      </w:r>
      <w:r w:rsidR="00817AB2">
        <w:rPr>
          <w:rFonts w:ascii="APTypeText" w:eastAsia="Times New Roman" w:hAnsi="APTypeText" w:cs="APTypeText"/>
          <w:color w:val="000000"/>
          <w:szCs w:val="24"/>
          <w:lang w:val="en-US"/>
        </w:rPr>
        <w:t>,</w:t>
      </w:r>
      <w:r w:rsidR="0076634C">
        <w:rPr>
          <w:rFonts w:ascii="APTypeText" w:eastAsia="Times New Roman" w:hAnsi="APTypeText" w:cs="APTypeText"/>
          <w:color w:val="000000"/>
          <w:szCs w:val="24"/>
          <w:lang w:val="en-US"/>
        </w:rPr>
        <w:t xml:space="preserve"> with 4.68</w:t>
      </w:r>
      <w:r w:rsidR="007759D9">
        <w:rPr>
          <w:rFonts w:ascii="APTypeText" w:eastAsia="Times New Roman" w:hAnsi="APTypeText" w:cs="APTypeText"/>
          <w:color w:val="000000"/>
          <w:szCs w:val="24"/>
          <w:lang w:val="en-US"/>
        </w:rPr>
        <w:t> </w:t>
      </w:r>
      <w:r w:rsidR="0076634C">
        <w:rPr>
          <w:rFonts w:ascii="APTypeText" w:eastAsia="Times New Roman" w:hAnsi="APTypeText" w:cs="APTypeText"/>
          <w:color w:val="000000"/>
          <w:szCs w:val="24"/>
          <w:lang w:val="en-US"/>
        </w:rPr>
        <w:t>per</w:t>
      </w:r>
      <w:r w:rsidR="007759D9">
        <w:rPr>
          <w:rFonts w:ascii="APTypeText" w:eastAsia="Times New Roman" w:hAnsi="APTypeText" w:cs="APTypeText"/>
          <w:color w:val="000000"/>
          <w:szCs w:val="24"/>
          <w:lang w:val="en-US"/>
        </w:rPr>
        <w:t> </w:t>
      </w:r>
      <w:r w:rsidR="0076634C">
        <w:rPr>
          <w:rFonts w:ascii="APTypeText" w:eastAsia="Times New Roman" w:hAnsi="APTypeText" w:cs="APTypeText"/>
          <w:color w:val="000000"/>
          <w:szCs w:val="24"/>
          <w:lang w:val="en-US"/>
        </w:rPr>
        <w:t>cent growth during COVID-19 recovery.</w:t>
      </w:r>
      <w:r w:rsidR="0076634C">
        <w:rPr>
          <w:rStyle w:val="FootnoteReference"/>
          <w:rFonts w:ascii="APTypeText" w:eastAsia="Times New Roman" w:hAnsi="APTypeText" w:cs="APTypeText"/>
          <w:color w:val="000000"/>
          <w:szCs w:val="24"/>
          <w:lang w:val="en-US"/>
        </w:rPr>
        <w:footnoteReference w:id="24"/>
      </w:r>
    </w:p>
    <w:p w14:paraId="6EA5DA23" w14:textId="77777777" w:rsidR="00D81E5D" w:rsidRPr="00664A4F" w:rsidRDefault="0019708A" w:rsidP="00D81E5D">
      <w:pPr>
        <w:keepNext/>
        <w:rPr>
          <w:color w:val="377B88"/>
          <w:sz w:val="26"/>
          <w:lang w:val="en-US"/>
        </w:rPr>
      </w:pPr>
      <w:r>
        <w:rPr>
          <w:color w:val="377B88"/>
          <w:sz w:val="26"/>
          <w:lang w:val="en-US"/>
        </w:rPr>
        <w:t>Temporary</w:t>
      </w:r>
      <w:r w:rsidR="00D81E5D" w:rsidRPr="00664A4F">
        <w:rPr>
          <w:color w:val="377B88"/>
          <w:sz w:val="26"/>
          <w:lang w:val="en-US"/>
        </w:rPr>
        <w:t xml:space="preserve"> </w:t>
      </w:r>
      <w:r>
        <w:rPr>
          <w:color w:val="377B88"/>
          <w:sz w:val="26"/>
          <w:lang w:val="en-US"/>
        </w:rPr>
        <w:t>c</w:t>
      </w:r>
      <w:r w:rsidR="00D81E5D" w:rsidRPr="00664A4F">
        <w:rPr>
          <w:color w:val="377B88"/>
          <w:sz w:val="26"/>
          <w:lang w:val="en-US"/>
        </w:rPr>
        <w:t>hanges to frequency and speed</w:t>
      </w:r>
      <w:r>
        <w:rPr>
          <w:color w:val="377B88"/>
          <w:sz w:val="26"/>
          <w:lang w:val="en-US"/>
        </w:rPr>
        <w:t xml:space="preserve"> during COVID-19</w:t>
      </w:r>
      <w:r w:rsidR="00AD0227">
        <w:rPr>
          <w:color w:val="377B88"/>
          <w:sz w:val="26"/>
          <w:lang w:val="en-US"/>
        </w:rPr>
        <w:t>.</w:t>
      </w:r>
    </w:p>
    <w:p w14:paraId="6BAE5D35" w14:textId="77777777" w:rsidR="00D81E5D" w:rsidRPr="00755475" w:rsidRDefault="00D81E5D" w:rsidP="00AC06AD">
      <w:pPr>
        <w:pStyle w:val="xmsonormal"/>
      </w:pPr>
      <w:r w:rsidRPr="00755475">
        <w:t>In response to</w:t>
      </w:r>
      <w:r w:rsidR="00495414" w:rsidRPr="00755475">
        <w:t xml:space="preserve"> the operating constraints and limitations of providing postal services resulting from</w:t>
      </w:r>
      <w:r w:rsidRPr="00755475">
        <w:t xml:space="preserve"> the onset of COVID-19, the</w:t>
      </w:r>
      <w:r w:rsidR="006F5CBE">
        <w:t xml:space="preserve"> then</w:t>
      </w:r>
      <w:r w:rsidRPr="00755475">
        <w:t xml:space="preserve"> Government temporarily relaxed the Performance Standards</w:t>
      </w:r>
      <w:r w:rsidR="00C926B5" w:rsidRPr="00755475">
        <w:t xml:space="preserve"> between 16 May 2020 and 30 June 2021. This was implemented</w:t>
      </w:r>
      <w:r w:rsidRPr="00755475">
        <w:t xml:space="preserve"> by reducing </w:t>
      </w:r>
      <w:r w:rsidR="00500DB3" w:rsidRPr="00755475">
        <w:t xml:space="preserve">letters </w:t>
      </w:r>
      <w:r w:rsidRPr="00755475">
        <w:t xml:space="preserve">delivery frequency to metropolitan areas (every </w:t>
      </w:r>
      <w:r w:rsidR="0072002B">
        <w:t xml:space="preserve">business </w:t>
      </w:r>
      <w:r w:rsidRPr="00755475">
        <w:t>day to every second day</w:t>
      </w:r>
      <w:r w:rsidR="0072002B">
        <w:t xml:space="preserve"> business day</w:t>
      </w:r>
      <w:r w:rsidRPr="00755475">
        <w:t>)</w:t>
      </w:r>
      <w:r w:rsidR="00340250" w:rsidRPr="00755475">
        <w:t>,</w:t>
      </w:r>
      <w:r w:rsidRPr="00755475">
        <w:t xml:space="preserve"> reducing </w:t>
      </w:r>
      <w:r w:rsidR="00206B14" w:rsidRPr="00755475">
        <w:t xml:space="preserve">intrastate </w:t>
      </w:r>
      <w:r w:rsidRPr="00755475">
        <w:t xml:space="preserve">delivery speed by increasing the maximum </w:t>
      </w:r>
      <w:r w:rsidR="00206B14" w:rsidRPr="00755475">
        <w:t xml:space="preserve">intrastate letter </w:t>
      </w:r>
      <w:r w:rsidRPr="00755475">
        <w:t>delivery timeframe to 5 business days</w:t>
      </w:r>
      <w:r w:rsidR="00070AB3" w:rsidRPr="00755475">
        <w:t>, and allowing Post Offices to close where needed to keep team members safe from COVID-19</w:t>
      </w:r>
      <w:r w:rsidR="00C926B5" w:rsidRPr="00755475">
        <w:t>.</w:t>
      </w:r>
      <w:r w:rsidRPr="00755475">
        <w:t xml:space="preserve"> </w:t>
      </w:r>
      <w:r w:rsidR="006F3D68" w:rsidRPr="00CC0ADD">
        <w:t>The lack of consultation in the design and implementation of the changes caused operational challenges and inefficiencies, with impacts on the workforce. This highlights the importance of consultation to longer-term approaches.</w:t>
      </w:r>
      <w:r w:rsidR="00AC06AD">
        <w:t xml:space="preserve"> </w:t>
      </w:r>
      <w:r w:rsidR="00495414" w:rsidRPr="00755475">
        <w:t xml:space="preserve">Additionally, over this period the manually intensive priority letter service was suspended and parts of the Australia Post workforce were temporarily redeployed to support Australia’s increasing demand for parcel services. </w:t>
      </w:r>
      <w:r w:rsidRPr="00755475">
        <w:t>The Performance Standards reverted to pre-</w:t>
      </w:r>
      <w:r w:rsidR="0072002B">
        <w:t> </w:t>
      </w:r>
      <w:r w:rsidRPr="00755475">
        <w:t xml:space="preserve">COVID-19 </w:t>
      </w:r>
      <w:r w:rsidR="0072002B">
        <w:t>requirements</w:t>
      </w:r>
      <w:r w:rsidR="0072002B" w:rsidRPr="00755475">
        <w:t xml:space="preserve"> </w:t>
      </w:r>
      <w:r w:rsidRPr="00755475">
        <w:t>on 1</w:t>
      </w:r>
      <w:r w:rsidR="00831982">
        <w:t> </w:t>
      </w:r>
      <w:r w:rsidRPr="00755475">
        <w:t xml:space="preserve">July </w:t>
      </w:r>
      <w:r w:rsidR="00D865AE" w:rsidRPr="00755475">
        <w:t>2021. The temporary changes demonstrated the capacity of the postal delivery network to adapt to new delivery models while ensuring letter services were maintained.</w:t>
      </w:r>
    </w:p>
    <w:p w14:paraId="1B3ABB0F" w14:textId="77777777" w:rsidR="00E51B9E" w:rsidRDefault="00E51B9E" w:rsidP="00B16DFF">
      <w:pPr>
        <w:rPr>
          <w:color w:val="377B88"/>
          <w:sz w:val="26"/>
          <w:lang w:val="en-US"/>
        </w:rPr>
      </w:pPr>
      <w:r>
        <w:rPr>
          <w:color w:val="377B88"/>
          <w:sz w:val="26"/>
          <w:lang w:val="en-US"/>
        </w:rPr>
        <w:t xml:space="preserve">Other countries have taken some steps </w:t>
      </w:r>
      <w:r w:rsidR="006D2221">
        <w:rPr>
          <w:color w:val="377B88"/>
          <w:sz w:val="26"/>
          <w:lang w:val="en-US"/>
        </w:rPr>
        <w:t>to address the challenge</w:t>
      </w:r>
      <w:r w:rsidR="00DA458D">
        <w:rPr>
          <w:color w:val="377B88"/>
          <w:sz w:val="26"/>
          <w:lang w:val="en-US"/>
        </w:rPr>
        <w:t xml:space="preserve"> of digital disruption</w:t>
      </w:r>
      <w:r w:rsidR="006D2221">
        <w:rPr>
          <w:color w:val="377B88"/>
          <w:sz w:val="26"/>
          <w:lang w:val="en-US"/>
        </w:rPr>
        <w:t xml:space="preserve"> that could inform Australia’s approach.</w:t>
      </w:r>
    </w:p>
    <w:p w14:paraId="3726EB38" w14:textId="77777777" w:rsidR="005627C8" w:rsidRDefault="002B2F23" w:rsidP="00802121">
      <w:pPr>
        <w:keepNext/>
      </w:pPr>
      <w:r>
        <w:rPr>
          <w:rFonts w:cstheme="minorHAnsi"/>
        </w:rPr>
        <w:t xml:space="preserve">For </w:t>
      </w:r>
      <w:r w:rsidR="005627C8">
        <w:rPr>
          <w:rFonts w:cstheme="minorHAnsi"/>
        </w:rPr>
        <w:t xml:space="preserve">the most part Australia’s arrangements are similar to those in other countries, most of </w:t>
      </w:r>
      <w:r w:rsidR="004D0293">
        <w:rPr>
          <w:rFonts w:cstheme="minorHAnsi"/>
        </w:rPr>
        <w:t xml:space="preserve">which </w:t>
      </w:r>
      <w:r w:rsidR="005627C8">
        <w:rPr>
          <w:rFonts w:cstheme="minorHAnsi"/>
        </w:rPr>
        <w:t xml:space="preserve">also reserve traditional postal services (i.e. letters) for their national carrier, and impose social obligations such as service quality, accessibility and price that do not apply to commercial operators. </w:t>
      </w:r>
    </w:p>
    <w:p w14:paraId="6B1A82BB" w14:textId="77777777" w:rsidR="00A30C72" w:rsidRDefault="005627C8" w:rsidP="00276A97">
      <w:r>
        <w:rPr>
          <w:rFonts w:cstheme="minorHAnsi"/>
        </w:rPr>
        <w:t xml:space="preserve">In Australia and other countries </w:t>
      </w:r>
      <w:r w:rsidR="00340250">
        <w:rPr>
          <w:rFonts w:cstheme="minorHAnsi"/>
        </w:rPr>
        <w:t xml:space="preserve">these </w:t>
      </w:r>
      <w:r>
        <w:rPr>
          <w:rFonts w:cstheme="minorHAnsi"/>
        </w:rPr>
        <w:t xml:space="preserve">regulatory arrangements have been in place for decades, </w:t>
      </w:r>
      <w:r w:rsidR="00E220E8">
        <w:rPr>
          <w:rFonts w:cstheme="minorHAnsi"/>
        </w:rPr>
        <w:t xml:space="preserve">established </w:t>
      </w:r>
      <w:r w:rsidRPr="000B32B9">
        <w:t xml:space="preserve">when letters played a more significant role in meeting </w:t>
      </w:r>
      <w:r w:rsidR="0078259F">
        <w:t>society’s</w:t>
      </w:r>
      <w:r w:rsidRPr="000B32B9">
        <w:t xml:space="preserve"> social</w:t>
      </w:r>
      <w:r w:rsidR="00D44DE3">
        <w:t xml:space="preserve"> and</w:t>
      </w:r>
      <w:r w:rsidRPr="000B32B9">
        <w:t xml:space="preserve"> commercial needs.</w:t>
      </w:r>
      <w:r w:rsidR="00962F2A">
        <w:t xml:space="preserve"> </w:t>
      </w:r>
      <w:r w:rsidR="0078259F">
        <w:t>Like Australia, other countries are considering modernisation options, and some countries have already taken steps to reform their postal services.</w:t>
      </w:r>
    </w:p>
    <w:p w14:paraId="73163365" w14:textId="77777777" w:rsidR="00B47576" w:rsidRDefault="00B47576" w:rsidP="00276A97"/>
    <w:p w14:paraId="35BEA673" w14:textId="77777777" w:rsidR="00B47576" w:rsidRDefault="00B47576" w:rsidP="00276A97"/>
    <w:p w14:paraId="6E044DE2" w14:textId="77777777" w:rsidR="00B47576" w:rsidRDefault="00B47576" w:rsidP="00276A97"/>
    <w:p w14:paraId="362CDB93" w14:textId="77777777" w:rsidR="00B47576" w:rsidRDefault="00B47576" w:rsidP="00276A97"/>
    <w:p w14:paraId="71F075A2" w14:textId="77777777" w:rsidR="003D4B13" w:rsidRDefault="005627C8" w:rsidP="00276A97">
      <w:r w:rsidRPr="000B32B9">
        <w:t xml:space="preserve"> </w:t>
      </w:r>
    </w:p>
    <w:p w14:paraId="30DDC2E3" w14:textId="77777777" w:rsidR="003D4B13" w:rsidRDefault="003D4B13" w:rsidP="00276A97">
      <w:pPr>
        <w:pStyle w:val="Box1Bullet1"/>
        <w:numPr>
          <w:ilvl w:val="0"/>
          <w:numId w:val="0"/>
        </w:numPr>
        <w:ind w:left="567" w:hanging="283"/>
        <w:rPr>
          <w:b/>
          <w:lang w:val="en-US"/>
        </w:rPr>
      </w:pPr>
      <w:r>
        <w:rPr>
          <w:b/>
          <w:lang w:val="en-US"/>
        </w:rPr>
        <w:t>Global examples addressing changing postal needs</w:t>
      </w:r>
    </w:p>
    <w:p w14:paraId="468A3BD5" w14:textId="77777777" w:rsidR="00DA458D" w:rsidRPr="003D4B13" w:rsidRDefault="0054698F" w:rsidP="00DA458D">
      <w:pPr>
        <w:pStyle w:val="Box1Bullet1"/>
        <w:numPr>
          <w:ilvl w:val="0"/>
          <w:numId w:val="0"/>
        </w:numPr>
        <w:ind w:left="284"/>
        <w:rPr>
          <w:lang w:val="en-US"/>
        </w:rPr>
      </w:pPr>
      <w:r>
        <w:rPr>
          <w:b/>
          <w:lang w:val="en-US"/>
        </w:rPr>
        <w:t xml:space="preserve">Italy’s </w:t>
      </w:r>
      <w:r w:rsidR="00DA458D" w:rsidRPr="00802121">
        <w:rPr>
          <w:b/>
          <w:lang w:val="en-US"/>
        </w:rPr>
        <w:t>Poste Italiane</w:t>
      </w:r>
      <w:r w:rsidR="00361691">
        <w:rPr>
          <w:lang w:val="en-US"/>
        </w:rPr>
        <w:t xml:space="preserve"> </w:t>
      </w:r>
      <w:r w:rsidR="00DA458D" w:rsidRPr="003D4B13">
        <w:rPr>
          <w:lang w:val="en-US"/>
        </w:rPr>
        <w:t xml:space="preserve">is undertaking a major realignment of its post and logistics businesses in response to consumer demand for parcels services. Its 2024 strategy is focused on building its parcel business and further developing its omni-channel (hybrid) service networks. </w:t>
      </w:r>
      <w:r w:rsidR="00DA458D">
        <w:rPr>
          <w:lang w:val="en-US"/>
        </w:rPr>
        <w:t>This builds on c</w:t>
      </w:r>
      <w:r w:rsidR="00DA458D" w:rsidRPr="003D4B13">
        <w:rPr>
          <w:lang w:val="en-US"/>
        </w:rPr>
        <w:t>hanges to the regulatory framework in 2015</w:t>
      </w:r>
      <w:r w:rsidR="00361691">
        <w:rPr>
          <w:lang w:val="en-US"/>
        </w:rPr>
        <w:t>,</w:t>
      </w:r>
      <w:r w:rsidR="00DA458D" w:rsidRPr="003D4B13">
        <w:rPr>
          <w:lang w:val="en-US"/>
        </w:rPr>
        <w:t xml:space="preserve"> </w:t>
      </w:r>
      <w:r w:rsidR="00DA458D">
        <w:rPr>
          <w:lang w:val="en-US"/>
        </w:rPr>
        <w:t xml:space="preserve">which </w:t>
      </w:r>
      <w:r w:rsidR="00DA458D" w:rsidRPr="003D4B13">
        <w:rPr>
          <w:lang w:val="en-US"/>
        </w:rPr>
        <w:t>allowed reduced delivery frequency for 25 per cent of the population,</w:t>
      </w:r>
      <w:r w:rsidR="00664A4F">
        <w:rPr>
          <w:lang w:val="en-US"/>
        </w:rPr>
        <w:t xml:space="preserve"> </w:t>
      </w:r>
      <w:r w:rsidR="00DA458D" w:rsidRPr="003D4B13">
        <w:rPr>
          <w:lang w:val="en-US"/>
        </w:rPr>
        <w:t xml:space="preserve">and the introduction of a flexible delivery model for parcels and letters based on population density and volumes. Poste Italiane worked closely with trade unions, and performed extensive network planning and trialing. </w:t>
      </w:r>
    </w:p>
    <w:p w14:paraId="40262B27" w14:textId="77777777" w:rsidR="003D4B13" w:rsidRPr="003D4B13" w:rsidRDefault="003D4B13" w:rsidP="00276A97">
      <w:pPr>
        <w:pStyle w:val="Box1Bullet1"/>
        <w:numPr>
          <w:ilvl w:val="0"/>
          <w:numId w:val="0"/>
        </w:numPr>
        <w:ind w:left="284"/>
        <w:rPr>
          <w:lang w:val="en-US"/>
        </w:rPr>
      </w:pPr>
      <w:r w:rsidRPr="00802121">
        <w:rPr>
          <w:b/>
          <w:lang w:val="en-US"/>
        </w:rPr>
        <w:t>New Zealand</w:t>
      </w:r>
      <w:r w:rsidRPr="003D4B13">
        <w:rPr>
          <w:lang w:val="en-US"/>
        </w:rPr>
        <w:t xml:space="preserve"> introduce</w:t>
      </w:r>
      <w:r w:rsidR="00962F2A">
        <w:rPr>
          <w:lang w:val="en-US"/>
        </w:rPr>
        <w:t>d</w:t>
      </w:r>
      <w:r w:rsidRPr="003D4B13">
        <w:rPr>
          <w:lang w:val="en-US"/>
        </w:rPr>
        <w:t xml:space="preserve"> alternate day delivery in 2013, which applies to non-rural areas and was introduced in stages from 2015. Transport and wage costs reduced significantly following the changes</w:t>
      </w:r>
      <w:r w:rsidR="00163776">
        <w:rPr>
          <w:lang w:val="en-US"/>
        </w:rPr>
        <w:t xml:space="preserve">. </w:t>
      </w:r>
      <w:r w:rsidRPr="003D4B13">
        <w:rPr>
          <w:lang w:val="en-US"/>
        </w:rPr>
        <w:t xml:space="preserve">NZ Post </w:t>
      </w:r>
      <w:r w:rsidR="00163776">
        <w:rPr>
          <w:lang w:val="en-US"/>
        </w:rPr>
        <w:t>continues to provide loss-making letter services, and i</w:t>
      </w:r>
      <w:r w:rsidRPr="003D4B13">
        <w:rPr>
          <w:lang w:val="en-US"/>
        </w:rPr>
        <w:t xml:space="preserve">n 2020 the </w:t>
      </w:r>
      <w:r w:rsidR="00163776">
        <w:rPr>
          <w:lang w:val="en-US"/>
        </w:rPr>
        <w:t xml:space="preserve">New Zealand </w:t>
      </w:r>
      <w:r w:rsidRPr="003D4B13">
        <w:rPr>
          <w:lang w:val="en-US"/>
        </w:rPr>
        <w:t>Government injected NZ$130</w:t>
      </w:r>
      <w:r w:rsidR="00FB6F52">
        <w:rPr>
          <w:lang w:val="en-US"/>
        </w:rPr>
        <w:t>m</w:t>
      </w:r>
      <w:r w:rsidRPr="003D4B13">
        <w:rPr>
          <w:lang w:val="en-US"/>
        </w:rPr>
        <w:t xml:space="preserve"> over three years to maintain letter services while the Government considers the longer-term approach.</w:t>
      </w:r>
    </w:p>
    <w:p w14:paraId="135249AB" w14:textId="77777777" w:rsidR="00A11542" w:rsidRDefault="003D4B13" w:rsidP="00A11542">
      <w:pPr>
        <w:pStyle w:val="Box1Bullet1"/>
        <w:numPr>
          <w:ilvl w:val="0"/>
          <w:numId w:val="0"/>
        </w:numPr>
        <w:ind w:left="284"/>
        <w:rPr>
          <w:lang w:val="en-US"/>
        </w:rPr>
      </w:pPr>
      <w:r w:rsidRPr="00802121">
        <w:rPr>
          <w:b/>
          <w:lang w:val="en-US"/>
        </w:rPr>
        <w:t>Sweden</w:t>
      </w:r>
      <w:r w:rsidRPr="003D4B13">
        <w:rPr>
          <w:lang w:val="en-US"/>
        </w:rPr>
        <w:t xml:space="preserve"> introduced regulatory changes in 2018 that allowed PostNord to trial and then introduce an alternate day letter delivery model in 2020 and 2021, in response to letter volumes decreasing by 47</w:t>
      </w:r>
      <w:r w:rsidR="001D4EBD">
        <w:rPr>
          <w:lang w:val="en-US"/>
        </w:rPr>
        <w:t xml:space="preserve"> per cent</w:t>
      </w:r>
      <w:r w:rsidRPr="003D4B13">
        <w:rPr>
          <w:lang w:val="en-US"/>
        </w:rPr>
        <w:t xml:space="preserve"> since 2000. Public surveys before and after the changes demonstrate consistent and strong support (approximately 80</w:t>
      </w:r>
      <w:r w:rsidR="001D4EBD">
        <w:rPr>
          <w:lang w:val="en-US"/>
        </w:rPr>
        <w:t xml:space="preserve"> per cent</w:t>
      </w:r>
      <w:r w:rsidRPr="003D4B13">
        <w:rPr>
          <w:lang w:val="en-US"/>
        </w:rPr>
        <w:t xml:space="preserve"> did not object). PostNord is self-funded in Sweden, however in Denmark has been funded by the Danish Government to provide the Community Service Obligation (CSO) since 2017. </w:t>
      </w:r>
      <w:r w:rsidRPr="00A358AD">
        <w:rPr>
          <w:lang w:val="en-US"/>
        </w:rPr>
        <w:t>The Swedish Government is reviewing CSO funding and will</w:t>
      </w:r>
      <w:r w:rsidRPr="003D4B13">
        <w:rPr>
          <w:lang w:val="en-US"/>
        </w:rPr>
        <w:t xml:space="preserve"> consider the scope of the CSO, including whether CSO provision in some parts of the country may require government assistance, whether delivery requirements should be reduced further, and whether bulk mail or parcel services should be removed from the CSO. </w:t>
      </w:r>
    </w:p>
    <w:p w14:paraId="56E0D812" w14:textId="77777777" w:rsidR="00A11542" w:rsidRDefault="00A11542" w:rsidP="00FB6F52">
      <w:pPr>
        <w:pStyle w:val="Box1Bullet1"/>
        <w:numPr>
          <w:ilvl w:val="0"/>
          <w:numId w:val="0"/>
        </w:numPr>
        <w:ind w:left="284"/>
        <w:rPr>
          <w:lang w:val="en-US"/>
        </w:rPr>
      </w:pPr>
      <w:r w:rsidRPr="00802121">
        <w:rPr>
          <w:rFonts w:ascii="Calibri" w:eastAsia="Calibri" w:hAnsi="Calibri" w:cs="Calibri"/>
          <w:b/>
          <w:lang w:val="en-US"/>
        </w:rPr>
        <w:t>Fr</w:t>
      </w:r>
      <w:r>
        <w:rPr>
          <w:rFonts w:ascii="Calibri" w:eastAsia="Calibri" w:hAnsi="Calibri" w:cs="Calibri"/>
          <w:b/>
          <w:lang w:val="en-US"/>
        </w:rPr>
        <w:t>ance</w:t>
      </w:r>
      <w:r w:rsidRPr="00802121">
        <w:rPr>
          <w:rFonts w:ascii="Calibri" w:eastAsia="Calibri" w:hAnsi="Calibri" w:cs="Calibri"/>
          <w:b/>
          <w:lang w:val="en-US"/>
        </w:rPr>
        <w:t xml:space="preserve"> </w:t>
      </w:r>
      <w:r>
        <w:rPr>
          <w:rFonts w:ascii="Calibri" w:eastAsia="Calibri" w:hAnsi="Calibri" w:cs="Calibri"/>
          <w:lang w:val="en-US"/>
        </w:rPr>
        <w:t>will allocate La Poste a compensation of at least €500m per year from 2021-2025 with an additional €20</w:t>
      </w:r>
      <w:r w:rsidR="00FB6F52">
        <w:rPr>
          <w:rFonts w:ascii="Calibri" w:eastAsia="Calibri" w:hAnsi="Calibri" w:cs="Calibri"/>
          <w:lang w:val="en-US"/>
        </w:rPr>
        <w:t>m </w:t>
      </w:r>
      <w:r>
        <w:rPr>
          <w:rFonts w:ascii="Calibri" w:eastAsia="Calibri" w:hAnsi="Calibri" w:cs="Calibri"/>
          <w:lang w:val="en-US"/>
        </w:rPr>
        <w:t xml:space="preserve">per year to be allocated upon fulfilling service-quality requirements. La Poste is investing €800m in its network and the digitalisation of its services over the next three years to improve customer experience – €500m on Post Office renewal and €300m on improving omnichannel experiences. </w:t>
      </w:r>
      <w:r w:rsidR="003D4B13" w:rsidRPr="003D4B13">
        <w:rPr>
          <w:lang w:val="en-US"/>
        </w:rPr>
        <w:t xml:space="preserve"> </w:t>
      </w:r>
    </w:p>
    <w:p w14:paraId="0ACE182A" w14:textId="77777777" w:rsidR="00A11542" w:rsidRPr="00802121" w:rsidRDefault="00A11542">
      <w:pPr>
        <w:pStyle w:val="Box1Bullet1"/>
        <w:numPr>
          <w:ilvl w:val="0"/>
          <w:numId w:val="0"/>
        </w:numPr>
        <w:ind w:left="284"/>
        <w:rPr>
          <w:rFonts w:ascii="Calibri" w:eastAsia="Calibri" w:hAnsi="Calibri" w:cs="Calibri"/>
          <w:lang w:val="en-US"/>
        </w:rPr>
      </w:pPr>
      <w:r w:rsidRPr="00802121">
        <w:rPr>
          <w:rFonts w:ascii="Calibri" w:eastAsia="Calibri" w:hAnsi="Calibri" w:cs="Calibri"/>
          <w:b/>
          <w:lang w:val="en-US"/>
        </w:rPr>
        <w:t>Germany</w:t>
      </w:r>
      <w:r>
        <w:rPr>
          <w:rFonts w:ascii="Calibri" w:eastAsia="Calibri" w:hAnsi="Calibri" w:cs="Calibri"/>
          <w:b/>
          <w:lang w:val="en-US"/>
        </w:rPr>
        <w:t xml:space="preserve"> </w:t>
      </w:r>
      <w:r w:rsidRPr="00802121">
        <w:rPr>
          <w:rFonts w:ascii="Calibri" w:eastAsia="Calibri" w:hAnsi="Calibri" w:cs="Calibri"/>
          <w:lang w:val="en-US"/>
        </w:rPr>
        <w:t>has responded</w:t>
      </w:r>
      <w:r>
        <w:rPr>
          <w:rFonts w:ascii="Calibri" w:eastAsia="Calibri" w:hAnsi="Calibri" w:cs="Calibri"/>
          <w:b/>
          <w:lang w:val="en-US"/>
        </w:rPr>
        <w:t xml:space="preserve"> </w:t>
      </w:r>
      <w:r>
        <w:rPr>
          <w:rFonts w:ascii="Calibri" w:eastAsia="Calibri" w:hAnsi="Calibri" w:cs="Calibri"/>
          <w:lang w:val="en-US"/>
        </w:rPr>
        <w:t xml:space="preserve">to declining letter volumes by increasing letter prices to support the operational shift towards parcel processing and delivery (10 per cent increase in 2019, followed by annual increases </w:t>
      </w:r>
      <w:r w:rsidR="00C471C9">
        <w:rPr>
          <w:rFonts w:ascii="Calibri" w:eastAsia="Calibri" w:hAnsi="Calibri" w:cs="Calibri"/>
          <w:lang w:val="en-US"/>
        </w:rPr>
        <w:t>reflecting</w:t>
      </w:r>
      <w:r>
        <w:rPr>
          <w:rFonts w:ascii="Calibri" w:eastAsia="Calibri" w:hAnsi="Calibri" w:cs="Calibri"/>
          <w:lang w:val="en-US"/>
        </w:rPr>
        <w:t xml:space="preserve"> </w:t>
      </w:r>
      <w:r w:rsidRPr="00973866">
        <w:rPr>
          <w:rFonts w:ascii="Calibri" w:eastAsia="Calibri" w:hAnsi="Calibri" w:cs="Calibri"/>
          <w:lang w:val="en-US"/>
        </w:rPr>
        <w:t>inflation plus 5.4 per cent);</w:t>
      </w:r>
      <w:r w:rsidR="00C471C9" w:rsidRPr="00973866">
        <w:rPr>
          <w:rFonts w:ascii="Calibri" w:eastAsia="Calibri" w:hAnsi="Calibri" w:cs="Calibri"/>
          <w:lang w:val="en-US"/>
        </w:rPr>
        <w:t xml:space="preserve"> and,</w:t>
      </w:r>
      <w:r w:rsidRPr="00973866">
        <w:rPr>
          <w:rFonts w:ascii="Calibri" w:eastAsia="Calibri" w:hAnsi="Calibri" w:cs="Calibri"/>
          <w:lang w:val="en-US"/>
        </w:rPr>
        <w:t xml:space="preserve"> installing 800 new (12,500 in total) parcel terminals at train stations all over Germany by 2023 and opening them up to deliveries by other carriers. Deutsche Post is </w:t>
      </w:r>
      <w:r w:rsidR="00C471C9" w:rsidRPr="00973866">
        <w:rPr>
          <w:rFonts w:ascii="Calibri" w:eastAsia="Calibri" w:hAnsi="Calibri" w:cs="Calibri"/>
          <w:lang w:val="en-US"/>
        </w:rPr>
        <w:t>i</w:t>
      </w:r>
      <w:r w:rsidRPr="00973866">
        <w:rPr>
          <w:rFonts w:ascii="Calibri" w:eastAsia="Calibri" w:hAnsi="Calibri" w:cs="Calibri"/>
          <w:lang w:val="en-US"/>
        </w:rPr>
        <w:t>nvesting €7b in climate-neutral logistics until 2030, including €300m for e-vehicles and €300m for building</w:t>
      </w:r>
      <w:r>
        <w:rPr>
          <w:rFonts w:ascii="Calibri" w:eastAsia="Calibri" w:hAnsi="Calibri" w:cs="Calibri"/>
          <w:lang w:val="en-US"/>
        </w:rPr>
        <w:t xml:space="preserve"> carbon-neutral depots. </w:t>
      </w:r>
    </w:p>
    <w:p w14:paraId="1F81ACC5" w14:textId="77777777" w:rsidR="00D9366F" w:rsidRPr="00C70588" w:rsidRDefault="003E247E" w:rsidP="00C70588">
      <w:pPr>
        <w:rPr>
          <w:b/>
          <w:color w:val="377B88"/>
          <w:sz w:val="26"/>
          <w:lang w:val="en-US"/>
        </w:rPr>
      </w:pPr>
      <w:bookmarkStart w:id="67" w:name="_Hlk121163994"/>
      <w:r>
        <w:rPr>
          <w:color w:val="377B88"/>
          <w:sz w:val="26"/>
          <w:lang w:val="en-US"/>
        </w:rPr>
        <w:br w:type="column"/>
      </w:r>
      <w:r w:rsidR="000F0A70" w:rsidRPr="00EA1B0F">
        <w:rPr>
          <w:color w:val="377B88"/>
          <w:sz w:val="26"/>
          <w:lang w:val="en-US"/>
        </w:rPr>
        <w:t xml:space="preserve">The postage rate to send letters in Australia is low compared to comparable countries </w:t>
      </w:r>
      <w:r w:rsidR="00B874B1" w:rsidRPr="00B06A98">
        <w:rPr>
          <w:color w:val="377B88"/>
          <w:sz w:val="26"/>
          <w:lang w:val="en-US"/>
        </w:rPr>
        <w:t xml:space="preserve">and there is an opportunity to streamline pricing mechanisms with appropriate </w:t>
      </w:r>
      <w:r w:rsidR="008B6906" w:rsidRPr="00B06A98">
        <w:rPr>
          <w:color w:val="377B88"/>
          <w:sz w:val="26"/>
          <w:lang w:val="en-US"/>
        </w:rPr>
        <w:t>protections</w:t>
      </w:r>
      <w:r w:rsidR="00F557DC">
        <w:rPr>
          <w:color w:val="377B88"/>
          <w:sz w:val="26"/>
          <w:lang w:val="en-US"/>
        </w:rPr>
        <w:t>.</w:t>
      </w:r>
      <w:r w:rsidR="00D9366F" w:rsidRPr="00C70588">
        <w:rPr>
          <w:color w:val="377B88"/>
          <w:sz w:val="26"/>
          <w:lang w:val="en-US"/>
        </w:rPr>
        <w:t xml:space="preserve"> </w:t>
      </w:r>
    </w:p>
    <w:p w14:paraId="4CCDCD2B" w14:textId="4D764C78" w:rsidR="003E247E" w:rsidRDefault="003E247E" w:rsidP="003E247E">
      <w:pPr>
        <w:keepLines/>
      </w:pPr>
      <w:r>
        <w:t xml:space="preserve">When considered against most international comparators, Australia Post’s </w:t>
      </w:r>
      <w:r w:rsidR="0072002B">
        <w:t>B</w:t>
      </w:r>
      <w:r>
        <w:t xml:space="preserve">asic </w:t>
      </w:r>
      <w:r w:rsidR="0072002B">
        <w:t>P</w:t>
      </w:r>
      <w:r>
        <w:t xml:space="preserve">ostage </w:t>
      </w:r>
      <w:r w:rsidR="0072002B">
        <w:t>R</w:t>
      </w:r>
      <w:r>
        <w:t>ate</w:t>
      </w:r>
      <w:r>
        <w:rPr>
          <w:rStyle w:val="FootnoteReference"/>
        </w:rPr>
        <w:footnoteReference w:id="25"/>
      </w:r>
      <w:r>
        <w:t xml:space="preserve"> (BPR – i.e. the cost to send an ordinary stamped letter) remains relatively low (</w:t>
      </w:r>
      <w:r w:rsidRPr="00664A4F">
        <w:t xml:space="preserve">Figure </w:t>
      </w:r>
      <w:r w:rsidR="00B47576">
        <w:t>2</w:t>
      </w:r>
      <w:r w:rsidRPr="00C471C9">
        <w:t>).</w:t>
      </w:r>
      <w:r>
        <w:t xml:space="preserve"> Despite an increase to the BPR in January 2023 of 10 cents (to $1.20), the new rate remains below many other countries, and is 86 cents below the average for Organisation for Economic Co</w:t>
      </w:r>
      <w:r>
        <w:noBreakHyphen/>
        <w:t xml:space="preserve">operation and Development (OECD) countries with </w:t>
      </w:r>
      <w:r w:rsidR="00DD047A">
        <w:t>two</w:t>
      </w:r>
      <w:r>
        <w:noBreakHyphen/>
        <w:t>speed letter delivery services.</w:t>
      </w:r>
      <w:r w:rsidR="00154C62">
        <w:t xml:space="preserve"> </w:t>
      </w:r>
    </w:p>
    <w:p w14:paraId="0E44CF07" w14:textId="2F0F18B9" w:rsidR="004C61B1" w:rsidRDefault="004C61B1" w:rsidP="000D1754">
      <w:pPr>
        <w:pStyle w:val="Caption"/>
        <w:keepNext/>
      </w:pPr>
      <w:bookmarkStart w:id="68" w:name="_Toc128465229"/>
      <w:r>
        <w:t xml:space="preserve">Figure </w:t>
      </w:r>
      <w:r w:rsidR="003726DA">
        <w:fldChar w:fldCharType="begin"/>
      </w:r>
      <w:r w:rsidR="003726DA">
        <w:instrText xml:space="preserve"> SEQ Figure \* ARABIC </w:instrText>
      </w:r>
      <w:r w:rsidR="003726DA">
        <w:fldChar w:fldCharType="separate"/>
      </w:r>
      <w:r w:rsidR="00EE0679">
        <w:rPr>
          <w:noProof/>
        </w:rPr>
        <w:t>2</w:t>
      </w:r>
      <w:r w:rsidR="003726DA">
        <w:rPr>
          <w:noProof/>
        </w:rPr>
        <w:fldChar w:fldCharType="end"/>
      </w:r>
      <w:r>
        <w:t xml:space="preserve"> - Basic postage rate (BPR) by country</w:t>
      </w:r>
      <w:r w:rsidR="00DF5E8A">
        <w:t xml:space="preserve"> </w:t>
      </w:r>
      <w:r w:rsidR="00DF5E8A">
        <w:rPr>
          <w:rStyle w:val="FootnoteReference"/>
        </w:rPr>
        <w:footnoteReference w:id="26"/>
      </w:r>
      <w:bookmarkEnd w:id="68"/>
    </w:p>
    <w:p w14:paraId="00C7024F" w14:textId="77777777" w:rsidR="004D1AF8" w:rsidRDefault="004D1AF8" w:rsidP="004D1AF8">
      <w:r>
        <w:rPr>
          <w:noProof/>
          <w:lang w:eastAsia="en-AU"/>
        </w:rPr>
        <w:drawing>
          <wp:inline distT="0" distB="0" distL="0" distR="0" wp14:anchorId="34A707F4" wp14:editId="06E8E12E">
            <wp:extent cx="6261735" cy="2767054"/>
            <wp:effectExtent l="0" t="0" r="5715" b="0"/>
            <wp:docPr id="9" name="Picture 12" descr="Table displaying the Basic Postage Rate by country, by dollar amount."/>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rotWithShape="1">
                    <a:blip r:embed="rId31" cstate="print">
                      <a:extLst>
                        <a:ext uri="{28A0092B-C50C-407E-A947-70E740481C1C}">
                          <a14:useLocalDpi xmlns:a14="http://schemas.microsoft.com/office/drawing/2010/main" val="0"/>
                        </a:ext>
                      </a:extLst>
                    </a:blip>
                    <a:srcRect t="-1"/>
                    <a:stretch/>
                  </pic:blipFill>
                  <pic:spPr bwMode="auto">
                    <a:xfrm>
                      <a:off x="0" y="0"/>
                      <a:ext cx="6263731" cy="2767936"/>
                    </a:xfrm>
                    <a:prstGeom prst="rect">
                      <a:avLst/>
                    </a:prstGeom>
                    <a:noFill/>
                    <a:ln>
                      <a:noFill/>
                    </a:ln>
                    <a:extLst>
                      <a:ext uri="{53640926-AAD7-44D8-BBD7-CCE9431645EC}">
                        <a14:shadowObscured xmlns:a14="http://schemas.microsoft.com/office/drawing/2010/main"/>
                      </a:ext>
                    </a:extLst>
                  </pic:spPr>
                </pic:pic>
              </a:graphicData>
            </a:graphic>
          </wp:inline>
        </w:drawing>
      </w:r>
    </w:p>
    <w:p w14:paraId="6DB03E1A" w14:textId="15C0087C" w:rsidR="00A67E60" w:rsidRDefault="00A67E60" w:rsidP="00A67E60">
      <w:pPr>
        <w:keepLines/>
      </w:pPr>
      <w:r w:rsidRPr="00622C01">
        <w:t>An option for Australia Post is to increase the BPR, as well as bulk letter pricing, to align with its international peers</w:t>
      </w:r>
      <w:r>
        <w:t xml:space="preserve"> and better reflect the costs </w:t>
      </w:r>
      <w:r w:rsidR="00674A4D">
        <w:t>of</w:t>
      </w:r>
      <w:r>
        <w:t xml:space="preserve"> providing</w:t>
      </w:r>
      <w:r w:rsidR="00674A4D">
        <w:t xml:space="preserve"> </w:t>
      </w:r>
      <w:r>
        <w:t>letter</w:t>
      </w:r>
      <w:r w:rsidR="00674A4D">
        <w:t>s</w:t>
      </w:r>
      <w:r w:rsidRPr="00622C01">
        <w:t xml:space="preserve">. The ACCC has reported that the demand for letters is price inelastic, meaning that </w:t>
      </w:r>
      <w:r w:rsidR="00535005">
        <w:t xml:space="preserve">some </w:t>
      </w:r>
      <w:r w:rsidRPr="00622C01">
        <w:t xml:space="preserve">consumers are not sensitive to changes in price when deciding how many </w:t>
      </w:r>
      <w:r w:rsidRPr="00495414">
        <w:t>letters they will post.</w:t>
      </w:r>
      <w:r w:rsidRPr="00495414">
        <w:rPr>
          <w:rStyle w:val="FootnoteReference"/>
        </w:rPr>
        <w:footnoteReference w:id="27"/>
      </w:r>
      <w:r w:rsidRPr="00495414">
        <w:t xml:space="preserve"> E-substitution is a far more significant driver of the decline </w:t>
      </w:r>
      <w:r w:rsidR="00674A4D">
        <w:t>in</w:t>
      </w:r>
      <w:r w:rsidRPr="00495414">
        <w:t xml:space="preserve"> letter volumes</w:t>
      </w:r>
      <w:r w:rsidR="00495414" w:rsidRPr="00495414">
        <w:t>, and the ongoing structural decline of letter volumes means that letter price increases alone will not support the long</w:t>
      </w:r>
      <w:r w:rsidR="00535005">
        <w:t>-</w:t>
      </w:r>
      <w:r w:rsidR="00FB6F52">
        <w:t> </w:t>
      </w:r>
      <w:r w:rsidR="00495414" w:rsidRPr="00495414">
        <w:t>term financial sustainability of Australia Post</w:t>
      </w:r>
      <w:r w:rsidRPr="00495414">
        <w:t>.</w:t>
      </w:r>
      <w:r w:rsidRPr="00495414">
        <w:rPr>
          <w:rStyle w:val="FootnoteReference"/>
        </w:rPr>
        <w:footnoteReference w:id="28"/>
      </w:r>
    </w:p>
    <w:p w14:paraId="1D4B6E80" w14:textId="77777777" w:rsidR="00D9366F" w:rsidRDefault="00D46E52" w:rsidP="00C50647">
      <w:pPr>
        <w:keepLines/>
      </w:pPr>
      <w:r>
        <w:t xml:space="preserve">The ACCC must consider </w:t>
      </w:r>
      <w:r w:rsidR="00703D8C">
        <w:t>a proposal by Australia Post to increase the price of its reserved ordinary letters service, carried at the regular timetable (the notified service)</w:t>
      </w:r>
      <w:r w:rsidR="00B874B1">
        <w:t xml:space="preserve"> </w:t>
      </w:r>
      <w:r w:rsidR="008B6906">
        <w:t>(</w:t>
      </w:r>
      <w:r w:rsidR="008B6906" w:rsidRPr="00664A4F">
        <w:t xml:space="preserve">see </w:t>
      </w:r>
      <w:hyperlink w:anchor="_Appendix_BA_-" w:history="1">
        <w:r w:rsidR="005330B1">
          <w:rPr>
            <w:rStyle w:val="Hyperlink"/>
          </w:rPr>
          <w:t>Appendix B</w:t>
        </w:r>
      </w:hyperlink>
      <w:r w:rsidR="008B6906">
        <w:t>)</w:t>
      </w:r>
      <w:r w:rsidR="00B874B1">
        <w:t xml:space="preserve">. </w:t>
      </w:r>
    </w:p>
    <w:p w14:paraId="71DAD7AC" w14:textId="39776CEA" w:rsidR="00D46E52" w:rsidRDefault="00703D8C" w:rsidP="00C50647">
      <w:pPr>
        <w:keepLines/>
      </w:pPr>
      <w:r>
        <w:t>While the notified letters service is a small sub</w:t>
      </w:r>
      <w:r>
        <w:noBreakHyphen/>
        <w:t xml:space="preserve">set of the reserved letter service (contributing $123 million in revenue in 2021-22 out of </w:t>
      </w:r>
      <w:r w:rsidR="004D0293">
        <w:t xml:space="preserve">almost </w:t>
      </w:r>
      <w:r>
        <w:t xml:space="preserve">$1.5 billion in </w:t>
      </w:r>
      <w:r w:rsidR="00B874B1">
        <w:t xml:space="preserve">total </w:t>
      </w:r>
      <w:r>
        <w:t xml:space="preserve">reserved letter </w:t>
      </w:r>
      <w:r w:rsidR="00B874B1">
        <w:t xml:space="preserve">services </w:t>
      </w:r>
      <w:r>
        <w:t>revenue)</w:t>
      </w:r>
      <w:r w:rsidR="002C314C">
        <w:t>,</w:t>
      </w:r>
      <w:r w:rsidR="002C314C">
        <w:rPr>
          <w:rStyle w:val="FootnoteReference"/>
        </w:rPr>
        <w:footnoteReference w:id="29"/>
      </w:r>
      <w:r>
        <w:t xml:space="preserve"> in considering a BPR proposal the ACCC will al</w:t>
      </w:r>
      <w:r w:rsidR="008B3D48">
        <w:t>so</w:t>
      </w:r>
      <w:r>
        <w:t xml:space="preserve"> consider overall cost recovery of the total reserved letters service, including the various business letter services.</w:t>
      </w:r>
      <w:r w:rsidR="00FA746D">
        <w:t xml:space="preserve"> </w:t>
      </w:r>
    </w:p>
    <w:p w14:paraId="7390E402" w14:textId="6A620832" w:rsidR="002B3415" w:rsidRDefault="00A67E60" w:rsidP="00C70588">
      <w:pPr>
        <w:keepLines/>
      </w:pPr>
      <w:r>
        <w:t>T</w:t>
      </w:r>
      <w:r w:rsidR="00B874B1">
        <w:t>here are opportunities to streamline the existing pricing mechanisms</w:t>
      </w:r>
      <w:r w:rsidR="008B6906">
        <w:t xml:space="preserve"> </w:t>
      </w:r>
      <w:r w:rsidR="000B503E">
        <w:t xml:space="preserve">while maintaining </w:t>
      </w:r>
      <w:r w:rsidR="008B6906">
        <w:t>appropriate protections</w:t>
      </w:r>
      <w:r>
        <w:t>, to allow Australia Post to adapt its pricing in response to falling demand for letters</w:t>
      </w:r>
      <w:r w:rsidR="00B874B1">
        <w:t>.</w:t>
      </w:r>
      <w:bookmarkEnd w:id="67"/>
    </w:p>
    <w:p w14:paraId="18880AC1" w14:textId="77777777" w:rsidR="005D5B05" w:rsidRDefault="005D5B05" w:rsidP="00C70588">
      <w:pPr>
        <w:keepLines/>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844"/>
      </w:tblGrid>
      <w:tr w:rsidR="002B3415" w14:paraId="3E21939D" w14:textId="77777777" w:rsidTr="00C71D6A">
        <w:tc>
          <w:tcPr>
            <w:tcW w:w="9844" w:type="dxa"/>
            <w:shd w:val="clear" w:color="auto" w:fill="F2F6E8" w:themeFill="accent5" w:themeFillTint="33"/>
          </w:tcPr>
          <w:p w14:paraId="3611427D" w14:textId="77777777" w:rsidR="00EB125C" w:rsidRPr="00EB125C" w:rsidRDefault="00EB125C" w:rsidP="00EB125C">
            <w:pPr>
              <w:rPr>
                <w:color w:val="377B88"/>
                <w:sz w:val="26"/>
                <w:lang w:val="en-US"/>
              </w:rPr>
            </w:pPr>
            <w:r w:rsidRPr="00EB125C">
              <w:rPr>
                <w:color w:val="377B88"/>
                <w:sz w:val="26"/>
                <w:lang w:val="en-US"/>
              </w:rPr>
              <w:t>Key messages – Letter services</w:t>
            </w:r>
          </w:p>
          <w:p w14:paraId="4F308DFA" w14:textId="77777777" w:rsidR="00EB125C" w:rsidRPr="00EB125C" w:rsidRDefault="00EB125C" w:rsidP="00EB125C">
            <w:pPr>
              <w:pStyle w:val="ListParagraph"/>
              <w:numPr>
                <w:ilvl w:val="0"/>
                <w:numId w:val="105"/>
              </w:numPr>
              <w:spacing w:after="0"/>
              <w:rPr>
                <w:color w:val="000000" w:themeColor="text1"/>
                <w:kern w:val="12"/>
                <w:sz w:val="24"/>
                <w:szCs w:val="24"/>
                <w:lang w:val="en-US"/>
              </w:rPr>
            </w:pPr>
            <w:r w:rsidRPr="00EB125C">
              <w:rPr>
                <w:color w:val="000000" w:themeColor="text1"/>
                <w:kern w:val="12"/>
                <w:sz w:val="24"/>
                <w:szCs w:val="24"/>
                <w:lang w:val="en-US"/>
              </w:rPr>
              <w:t>Businesses and government send 97 per cent of letters but are increasingly using digital communications, with Australia Post today delivering 3</w:t>
            </w:r>
            <w:r w:rsidR="0072002B">
              <w:rPr>
                <w:color w:val="000000" w:themeColor="text1"/>
                <w:kern w:val="12"/>
                <w:sz w:val="24"/>
                <w:szCs w:val="24"/>
                <w:lang w:val="en-US"/>
              </w:rPr>
              <w:t xml:space="preserve"> </w:t>
            </w:r>
            <w:r w:rsidRPr="00EB125C">
              <w:rPr>
                <w:color w:val="000000" w:themeColor="text1"/>
                <w:kern w:val="12"/>
                <w:sz w:val="24"/>
                <w:szCs w:val="24"/>
                <w:lang w:val="en-US"/>
              </w:rPr>
              <w:t xml:space="preserve">billion less </w:t>
            </w:r>
            <w:r w:rsidR="0072002B">
              <w:rPr>
                <w:color w:val="000000" w:themeColor="text1"/>
                <w:kern w:val="12"/>
                <w:sz w:val="24"/>
                <w:szCs w:val="24"/>
                <w:lang w:val="en-US"/>
              </w:rPr>
              <w:t xml:space="preserve">addressed </w:t>
            </w:r>
            <w:r w:rsidRPr="00EB125C">
              <w:rPr>
                <w:color w:val="000000" w:themeColor="text1"/>
                <w:kern w:val="12"/>
                <w:sz w:val="24"/>
                <w:szCs w:val="24"/>
                <w:lang w:val="en-US"/>
              </w:rPr>
              <w:t xml:space="preserve">letters than at its peak in </w:t>
            </w:r>
            <w:r w:rsidR="0072002B">
              <w:rPr>
                <w:color w:val="000000" w:themeColor="text1"/>
                <w:kern w:val="12"/>
                <w:sz w:val="24"/>
                <w:szCs w:val="24"/>
                <w:lang w:val="en-US"/>
              </w:rPr>
              <w:t>2007-</w:t>
            </w:r>
            <w:r w:rsidRPr="00EB125C">
              <w:rPr>
                <w:color w:val="000000" w:themeColor="text1"/>
                <w:kern w:val="12"/>
                <w:sz w:val="24"/>
                <w:szCs w:val="24"/>
                <w:lang w:val="en-US"/>
              </w:rPr>
              <w:t>08</w:t>
            </w:r>
            <w:r w:rsidR="008008D1">
              <w:rPr>
                <w:color w:val="000000" w:themeColor="text1"/>
                <w:kern w:val="12"/>
                <w:sz w:val="24"/>
                <w:szCs w:val="24"/>
                <w:lang w:val="en-US"/>
              </w:rPr>
              <w:t>.</w:t>
            </w:r>
          </w:p>
          <w:p w14:paraId="14C37E20" w14:textId="77777777" w:rsidR="00EB125C" w:rsidRPr="00EB125C" w:rsidRDefault="00EB125C" w:rsidP="00EB125C">
            <w:pPr>
              <w:pStyle w:val="ListParagraph"/>
              <w:numPr>
                <w:ilvl w:val="0"/>
                <w:numId w:val="105"/>
              </w:numPr>
              <w:spacing w:after="0"/>
              <w:rPr>
                <w:color w:val="000000" w:themeColor="text1"/>
                <w:kern w:val="12"/>
                <w:sz w:val="24"/>
                <w:szCs w:val="24"/>
                <w:lang w:val="en-US"/>
              </w:rPr>
            </w:pPr>
            <w:r w:rsidRPr="00EB125C">
              <w:rPr>
                <w:color w:val="000000" w:themeColor="text1"/>
                <w:kern w:val="12"/>
                <w:sz w:val="24"/>
                <w:szCs w:val="24"/>
                <w:lang w:val="en-US"/>
              </w:rPr>
              <w:t xml:space="preserve">The average Australian household now receives </w:t>
            </w:r>
            <w:r w:rsidR="00D44DE3">
              <w:rPr>
                <w:color w:val="000000" w:themeColor="text1"/>
                <w:kern w:val="12"/>
                <w:sz w:val="24"/>
                <w:szCs w:val="24"/>
                <w:lang w:val="en-US"/>
              </w:rPr>
              <w:t>approximately</w:t>
            </w:r>
            <w:r w:rsidR="00843F23" w:rsidRPr="00EB125C">
              <w:rPr>
                <w:color w:val="000000" w:themeColor="text1"/>
                <w:kern w:val="12"/>
                <w:sz w:val="24"/>
                <w:szCs w:val="24"/>
                <w:lang w:val="en-US"/>
              </w:rPr>
              <w:t xml:space="preserve"> </w:t>
            </w:r>
            <w:r w:rsidRPr="00EB125C">
              <w:rPr>
                <w:color w:val="000000" w:themeColor="text1"/>
                <w:kern w:val="12"/>
                <w:sz w:val="24"/>
                <w:szCs w:val="24"/>
                <w:lang w:val="en-US"/>
              </w:rPr>
              <w:t>one-third of the number of letters per week compared to the 2007-08 peak.</w:t>
            </w:r>
          </w:p>
          <w:p w14:paraId="2ACA3DFC" w14:textId="77777777" w:rsidR="00EB125C" w:rsidRPr="00EB125C" w:rsidRDefault="00EB125C" w:rsidP="00EB125C">
            <w:pPr>
              <w:pStyle w:val="ListParagraph"/>
              <w:numPr>
                <w:ilvl w:val="0"/>
                <w:numId w:val="105"/>
              </w:numPr>
              <w:spacing w:after="0"/>
              <w:rPr>
                <w:color w:val="000000" w:themeColor="text1"/>
                <w:kern w:val="12"/>
                <w:sz w:val="24"/>
                <w:szCs w:val="24"/>
                <w:lang w:val="en-US"/>
              </w:rPr>
            </w:pPr>
            <w:r w:rsidRPr="00EB125C">
              <w:rPr>
                <w:color w:val="000000" w:themeColor="text1"/>
                <w:kern w:val="12"/>
                <w:sz w:val="24"/>
                <w:szCs w:val="24"/>
                <w:lang w:val="en-US"/>
              </w:rPr>
              <w:t>Australia’s experience is not unique — other countries have implemented or commenced reforms to their letter services, and/or increased the price of postage.</w:t>
            </w:r>
          </w:p>
          <w:p w14:paraId="2BB8B468" w14:textId="77777777" w:rsidR="00EB125C" w:rsidRPr="00EB125C" w:rsidRDefault="00EB125C" w:rsidP="00EB125C">
            <w:pPr>
              <w:pStyle w:val="ListParagraph"/>
              <w:numPr>
                <w:ilvl w:val="0"/>
                <w:numId w:val="105"/>
              </w:numPr>
              <w:spacing w:after="0"/>
              <w:rPr>
                <w:color w:val="000000" w:themeColor="text1"/>
                <w:kern w:val="12"/>
                <w:sz w:val="24"/>
                <w:szCs w:val="24"/>
                <w:lang w:val="en-US"/>
              </w:rPr>
            </w:pPr>
            <w:r w:rsidRPr="00EB125C">
              <w:rPr>
                <w:color w:val="000000" w:themeColor="text1"/>
                <w:kern w:val="12"/>
                <w:sz w:val="24"/>
                <w:szCs w:val="24"/>
                <w:lang w:val="en-US"/>
              </w:rPr>
              <w:t>The postal regulatory framework is inflexible and the Australian Government is considering the appropriate regulatory settings to meet the needs of Australian people and businesses.</w:t>
            </w:r>
          </w:p>
          <w:p w14:paraId="67EDB4AC" w14:textId="77777777" w:rsidR="00EB125C" w:rsidRDefault="00EB125C" w:rsidP="00A62B21">
            <w:pPr>
              <w:rPr>
                <w:color w:val="377B88"/>
                <w:sz w:val="26"/>
                <w:lang w:val="en-US"/>
              </w:rPr>
            </w:pPr>
          </w:p>
          <w:p w14:paraId="253921D9" w14:textId="77777777" w:rsidR="002B3415" w:rsidRPr="00664A4F" w:rsidRDefault="002B3415" w:rsidP="00A62B21">
            <w:pPr>
              <w:rPr>
                <w:color w:val="377B88"/>
                <w:sz w:val="26"/>
                <w:lang w:val="en-US"/>
              </w:rPr>
            </w:pPr>
            <w:r w:rsidRPr="00664A4F">
              <w:rPr>
                <w:color w:val="377B88"/>
                <w:sz w:val="26"/>
                <w:lang w:val="en-US"/>
              </w:rPr>
              <w:t xml:space="preserve">Future outlook and </w:t>
            </w:r>
            <w:r w:rsidR="003174FF">
              <w:rPr>
                <w:color w:val="377B88"/>
                <w:sz w:val="26"/>
                <w:lang w:val="en-US"/>
              </w:rPr>
              <w:t>opportunities</w:t>
            </w:r>
          </w:p>
          <w:p w14:paraId="1BD442DF" w14:textId="77777777" w:rsidR="002B3415" w:rsidRDefault="00095A40" w:rsidP="005C008D">
            <w:pPr>
              <w:rPr>
                <w:kern w:val="12"/>
                <w:sz w:val="24"/>
                <w:szCs w:val="24"/>
                <w:lang w:val="en-US"/>
              </w:rPr>
            </w:pPr>
            <w:r w:rsidRPr="00664A4F">
              <w:rPr>
                <w:kern w:val="12"/>
                <w:sz w:val="24"/>
                <w:szCs w:val="24"/>
                <w:lang w:val="en-US"/>
              </w:rPr>
              <w:t>Australia Post is projecting significant ongoing declines in addressed letter volumes over the next decade. Coupled with an estimated additional 2.2 million delivery points, Australia Post is forecasting that each postal round will deliver on average only 150 addressed letters each day, down from 640 in 2021-22.</w:t>
            </w:r>
          </w:p>
          <w:p w14:paraId="391631F7" w14:textId="77777777" w:rsidR="00B42208" w:rsidRPr="00664A4F" w:rsidRDefault="00B42208" w:rsidP="00A358AD">
            <w:pPr>
              <w:rPr>
                <w:kern w:val="12"/>
                <w:sz w:val="24"/>
                <w:szCs w:val="24"/>
                <w:lang w:val="en-US"/>
              </w:rPr>
            </w:pPr>
          </w:p>
          <w:p w14:paraId="2387991D" w14:textId="77777777" w:rsidR="002B3415" w:rsidRPr="00664A4F" w:rsidRDefault="00A62B21" w:rsidP="00B16DFF">
            <w:pPr>
              <w:spacing w:after="120"/>
              <w:rPr>
                <w:kern w:val="12"/>
                <w:sz w:val="24"/>
                <w:szCs w:val="24"/>
                <w:lang w:val="en-US"/>
              </w:rPr>
            </w:pPr>
            <w:r w:rsidRPr="00664A4F">
              <w:rPr>
                <w:kern w:val="12"/>
                <w:sz w:val="24"/>
                <w:szCs w:val="24"/>
                <w:lang w:val="en-US"/>
              </w:rPr>
              <w:t>The Government is seek</w:t>
            </w:r>
            <w:r w:rsidR="00F440F8" w:rsidRPr="00664A4F">
              <w:rPr>
                <w:kern w:val="12"/>
                <w:sz w:val="24"/>
                <w:szCs w:val="24"/>
                <w:lang w:val="en-US"/>
              </w:rPr>
              <w:t>ing</w:t>
            </w:r>
            <w:r w:rsidRPr="00664A4F">
              <w:rPr>
                <w:kern w:val="12"/>
                <w:sz w:val="24"/>
                <w:szCs w:val="24"/>
                <w:lang w:val="en-US"/>
              </w:rPr>
              <w:t xml:space="preserve"> the public’s view on the potential for changes, which could include:</w:t>
            </w:r>
          </w:p>
          <w:p w14:paraId="2409B2D9" w14:textId="77777777" w:rsidR="002B3415" w:rsidRPr="00664A4F" w:rsidRDefault="00D44DE3" w:rsidP="00674A4D">
            <w:pPr>
              <w:pStyle w:val="ListParagraph"/>
              <w:numPr>
                <w:ilvl w:val="0"/>
                <w:numId w:val="105"/>
              </w:numPr>
              <w:spacing w:after="0"/>
              <w:rPr>
                <w:kern w:val="12"/>
                <w:sz w:val="24"/>
                <w:szCs w:val="24"/>
                <w:lang w:val="en-US"/>
              </w:rPr>
            </w:pPr>
            <w:r>
              <w:rPr>
                <w:color w:val="000000" w:themeColor="text1"/>
                <w:kern w:val="12"/>
                <w:sz w:val="24"/>
                <w:szCs w:val="24"/>
                <w:lang w:val="en-US"/>
              </w:rPr>
              <w:t>L</w:t>
            </w:r>
            <w:r w:rsidR="002B3415" w:rsidRPr="00664A4F">
              <w:rPr>
                <w:color w:val="000000" w:themeColor="text1"/>
                <w:kern w:val="12"/>
                <w:sz w:val="24"/>
                <w:szCs w:val="24"/>
                <w:lang w:val="en-US"/>
              </w:rPr>
              <w:t xml:space="preserve">etters pricing </w:t>
            </w:r>
            <w:r w:rsidR="00A62B21" w:rsidRPr="00664A4F">
              <w:rPr>
                <w:color w:val="000000" w:themeColor="text1"/>
                <w:kern w:val="12"/>
                <w:sz w:val="24"/>
                <w:szCs w:val="24"/>
                <w:lang w:val="en-US"/>
              </w:rPr>
              <w:t>arrangements t</w:t>
            </w:r>
            <w:r>
              <w:rPr>
                <w:color w:val="000000" w:themeColor="text1"/>
                <w:kern w:val="12"/>
                <w:sz w:val="24"/>
                <w:szCs w:val="24"/>
                <w:lang w:val="en-US"/>
              </w:rPr>
              <w:t>hat support</w:t>
            </w:r>
            <w:r w:rsidR="002B3415" w:rsidRPr="00664A4F">
              <w:rPr>
                <w:color w:val="000000" w:themeColor="text1"/>
                <w:kern w:val="12"/>
                <w:sz w:val="24"/>
                <w:szCs w:val="24"/>
                <w:lang w:val="en-US"/>
              </w:rPr>
              <w:t xml:space="preserve"> Australia Post to </w:t>
            </w:r>
            <w:r w:rsidR="00A62B21" w:rsidRPr="00664A4F">
              <w:rPr>
                <w:color w:val="000000" w:themeColor="text1"/>
                <w:kern w:val="12"/>
                <w:sz w:val="24"/>
                <w:szCs w:val="24"/>
                <w:lang w:val="en-US"/>
              </w:rPr>
              <w:t xml:space="preserve">recover the actual costs of providing </w:t>
            </w:r>
            <w:r w:rsidR="00F440F8" w:rsidRPr="00664A4F">
              <w:rPr>
                <w:color w:val="000000" w:themeColor="text1"/>
                <w:kern w:val="12"/>
                <w:sz w:val="24"/>
                <w:szCs w:val="24"/>
                <w:lang w:val="en-US"/>
              </w:rPr>
              <w:t>its</w:t>
            </w:r>
            <w:r w:rsidR="00A62B21" w:rsidRPr="00664A4F">
              <w:rPr>
                <w:color w:val="000000" w:themeColor="text1"/>
                <w:kern w:val="12"/>
                <w:sz w:val="24"/>
                <w:szCs w:val="24"/>
                <w:lang w:val="en-US"/>
              </w:rPr>
              <w:t xml:space="preserve"> services, while retaining appropriate Government oversight and maintaining subsidised social mail pricing (for example, for concession card holders)</w:t>
            </w:r>
            <w:r w:rsidR="002B3415" w:rsidRPr="00664A4F">
              <w:rPr>
                <w:color w:val="000000" w:themeColor="text1"/>
                <w:kern w:val="12"/>
                <w:sz w:val="24"/>
                <w:szCs w:val="24"/>
                <w:lang w:val="en-US"/>
              </w:rPr>
              <w:t>;</w:t>
            </w:r>
          </w:p>
          <w:p w14:paraId="231EE2FC" w14:textId="77777777" w:rsidR="002B3415" w:rsidRPr="00664A4F" w:rsidRDefault="003174FF" w:rsidP="00674A4D">
            <w:pPr>
              <w:pStyle w:val="ListParagraph"/>
              <w:numPr>
                <w:ilvl w:val="0"/>
                <w:numId w:val="105"/>
              </w:numPr>
              <w:spacing w:after="0"/>
              <w:rPr>
                <w:color w:val="000000" w:themeColor="text1"/>
                <w:kern w:val="12"/>
                <w:sz w:val="24"/>
                <w:szCs w:val="24"/>
                <w:lang w:val="en-US"/>
              </w:rPr>
            </w:pPr>
            <w:r>
              <w:rPr>
                <w:color w:val="000000" w:themeColor="text1"/>
                <w:kern w:val="12"/>
                <w:sz w:val="24"/>
                <w:szCs w:val="24"/>
                <w:lang w:val="en-US"/>
              </w:rPr>
              <w:t>Relaxing</w:t>
            </w:r>
            <w:r w:rsidRPr="00535005">
              <w:rPr>
                <w:color w:val="000000" w:themeColor="text1"/>
                <w:kern w:val="12"/>
                <w:sz w:val="24"/>
                <w:szCs w:val="24"/>
                <w:lang w:val="en-US"/>
              </w:rPr>
              <w:t xml:space="preserve"> </w:t>
            </w:r>
            <w:r w:rsidR="00A62B21" w:rsidRPr="00535005">
              <w:rPr>
                <w:color w:val="000000" w:themeColor="text1"/>
                <w:kern w:val="12"/>
                <w:sz w:val="24"/>
                <w:szCs w:val="24"/>
                <w:lang w:val="en-US"/>
              </w:rPr>
              <w:t xml:space="preserve">letter delivery frequency requirements, </w:t>
            </w:r>
            <w:r w:rsidR="00434FB9" w:rsidRPr="00535005">
              <w:rPr>
                <w:color w:val="000000" w:themeColor="text1"/>
                <w:kern w:val="12"/>
                <w:sz w:val="24"/>
                <w:szCs w:val="24"/>
                <w:lang w:val="en-US"/>
              </w:rPr>
              <w:t xml:space="preserve">which are particularly cost burdensome in the face of declining volumes, </w:t>
            </w:r>
            <w:r w:rsidR="00A62B21" w:rsidRPr="00535005">
              <w:rPr>
                <w:color w:val="000000" w:themeColor="text1"/>
                <w:kern w:val="12"/>
                <w:sz w:val="24"/>
                <w:szCs w:val="24"/>
                <w:lang w:val="en-US"/>
              </w:rPr>
              <w:t>while maintaining appropriate maximum</w:t>
            </w:r>
            <w:r w:rsidR="00A62B21" w:rsidRPr="00664A4F">
              <w:rPr>
                <w:color w:val="000000" w:themeColor="text1"/>
                <w:kern w:val="12"/>
                <w:sz w:val="24"/>
                <w:szCs w:val="24"/>
                <w:lang w:val="en-US"/>
              </w:rPr>
              <w:t xml:space="preserve"> letter delivery speed regulations</w:t>
            </w:r>
            <w:r w:rsidR="00F440F8" w:rsidRPr="00664A4F">
              <w:rPr>
                <w:color w:val="000000" w:themeColor="text1"/>
                <w:kern w:val="12"/>
                <w:sz w:val="24"/>
                <w:szCs w:val="24"/>
                <w:lang w:val="en-US"/>
              </w:rPr>
              <w:t xml:space="preserve">; </w:t>
            </w:r>
            <w:r w:rsidR="0072002B">
              <w:rPr>
                <w:color w:val="000000" w:themeColor="text1"/>
                <w:kern w:val="12"/>
                <w:sz w:val="24"/>
                <w:szCs w:val="24"/>
                <w:lang w:val="en-US"/>
              </w:rPr>
              <w:t>and</w:t>
            </w:r>
          </w:p>
          <w:p w14:paraId="72F6A134" w14:textId="77777777" w:rsidR="009B3347" w:rsidRDefault="00F440F8" w:rsidP="001D5345">
            <w:pPr>
              <w:pStyle w:val="ListParagraph"/>
              <w:numPr>
                <w:ilvl w:val="0"/>
                <w:numId w:val="105"/>
              </w:numPr>
              <w:spacing w:after="0"/>
              <w:rPr>
                <w:lang w:val="en-US"/>
              </w:rPr>
            </w:pPr>
            <w:r w:rsidRPr="00664A4F">
              <w:rPr>
                <w:color w:val="000000" w:themeColor="text1"/>
                <w:kern w:val="12"/>
                <w:sz w:val="24"/>
                <w:szCs w:val="24"/>
                <w:lang w:val="en-US"/>
              </w:rPr>
              <w:t xml:space="preserve">Deregulating the priority letter service, while maintaining a </w:t>
            </w:r>
            <w:r w:rsidR="00163776">
              <w:rPr>
                <w:color w:val="000000" w:themeColor="text1"/>
                <w:kern w:val="12"/>
                <w:sz w:val="24"/>
                <w:szCs w:val="24"/>
                <w:lang w:val="en-US"/>
              </w:rPr>
              <w:t xml:space="preserve">commercial </w:t>
            </w:r>
            <w:r w:rsidRPr="00664A4F">
              <w:rPr>
                <w:color w:val="000000" w:themeColor="text1"/>
                <w:kern w:val="12"/>
                <w:sz w:val="24"/>
                <w:szCs w:val="24"/>
                <w:lang w:val="en-US"/>
              </w:rPr>
              <w:t xml:space="preserve">bulk priority letter service to meet the needs of Australian </w:t>
            </w:r>
            <w:r w:rsidRPr="00535005">
              <w:rPr>
                <w:color w:val="000000" w:themeColor="text1"/>
                <w:kern w:val="12"/>
                <w:sz w:val="24"/>
                <w:szCs w:val="24"/>
                <w:lang w:val="en-US"/>
              </w:rPr>
              <w:t>businesses</w:t>
            </w:r>
            <w:r w:rsidRPr="00535005">
              <w:rPr>
                <w:kern w:val="12"/>
                <w:sz w:val="24"/>
                <w:szCs w:val="24"/>
                <w:lang w:val="en-US"/>
              </w:rPr>
              <w:t>.</w:t>
            </w:r>
            <w:r>
              <w:rPr>
                <w:lang w:val="en-US"/>
              </w:rPr>
              <w:t xml:space="preserve"> </w:t>
            </w:r>
          </w:p>
          <w:p w14:paraId="7A9348EA" w14:textId="77777777" w:rsidR="00EB125C" w:rsidRDefault="00EB125C" w:rsidP="00EB125C">
            <w:pPr>
              <w:rPr>
                <w:lang w:val="en-US"/>
              </w:rPr>
            </w:pPr>
          </w:p>
          <w:p w14:paraId="7F61311D" w14:textId="77777777" w:rsidR="00EB125C" w:rsidRPr="00EB125C" w:rsidRDefault="00EB125C" w:rsidP="00EB125C">
            <w:pPr>
              <w:rPr>
                <w:color w:val="377B88"/>
                <w:sz w:val="26"/>
                <w:lang w:val="en-US"/>
              </w:rPr>
            </w:pPr>
            <w:r w:rsidRPr="00EB125C">
              <w:rPr>
                <w:color w:val="377B88"/>
                <w:sz w:val="26"/>
                <w:lang w:val="en-US"/>
              </w:rPr>
              <w:t>We want to know</w:t>
            </w:r>
          </w:p>
          <w:p w14:paraId="4EA62C55" w14:textId="77777777" w:rsidR="00EB125C" w:rsidRPr="00EB125C" w:rsidRDefault="00EB125C"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B125C">
              <w:rPr>
                <w:sz w:val="24"/>
                <w:szCs w:val="24"/>
                <w:lang w:val="en-US"/>
              </w:rPr>
              <w:t>How important is the ability to send or receive a letter and what would be the impact of further increases in postage rates to allow Australia Post to fully recover the full efficient cost of providing the letters service?</w:t>
            </w:r>
          </w:p>
          <w:p w14:paraId="57FF8A06" w14:textId="77777777" w:rsidR="00EB125C" w:rsidRPr="00EB125C" w:rsidRDefault="00EB125C"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B125C">
              <w:rPr>
                <w:sz w:val="24"/>
                <w:szCs w:val="24"/>
                <w:lang w:val="en-US"/>
              </w:rPr>
              <w:t>Do you expect usage of Australia Post’s letter services to change in the next 5 years and why?</w:t>
            </w:r>
          </w:p>
          <w:p w14:paraId="015EFD86" w14:textId="77777777" w:rsidR="00EB125C" w:rsidRPr="00EB125C" w:rsidRDefault="00EB125C"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B125C">
              <w:rPr>
                <w:sz w:val="24"/>
                <w:szCs w:val="24"/>
                <w:lang w:val="en-US"/>
              </w:rPr>
              <w:t>What do individuals, businesses and charities take into consideration in deciding whether to send a letter — for example, price, delivery speed and features (such as tracking), or digital alternatives?</w:t>
            </w:r>
          </w:p>
          <w:p w14:paraId="34309C07" w14:textId="77777777" w:rsidR="00EB125C" w:rsidRPr="00EB125C" w:rsidRDefault="00EB125C"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B125C">
              <w:rPr>
                <w:sz w:val="24"/>
                <w:szCs w:val="24"/>
                <w:lang w:val="en-US"/>
              </w:rPr>
              <w:t xml:space="preserve">What is the value of the </w:t>
            </w:r>
            <w:r w:rsidR="00FB6F52">
              <w:rPr>
                <w:sz w:val="24"/>
                <w:szCs w:val="24"/>
                <w:lang w:val="en-US"/>
              </w:rPr>
              <w:t xml:space="preserve">regulated </w:t>
            </w:r>
            <w:r w:rsidRPr="00EB125C">
              <w:rPr>
                <w:sz w:val="24"/>
                <w:szCs w:val="24"/>
                <w:lang w:val="en-US"/>
              </w:rPr>
              <w:t>priority letter service to you?</w:t>
            </w:r>
          </w:p>
          <w:p w14:paraId="47DE81AD" w14:textId="77777777" w:rsidR="00EB125C" w:rsidRPr="00EB125C" w:rsidRDefault="00EB125C" w:rsidP="005C008D">
            <w:pPr>
              <w:pStyle w:val="Box1Bullet1"/>
              <w:numPr>
                <w:ilvl w:val="0"/>
                <w:numId w:val="70"/>
              </w:numPr>
              <w:pBdr>
                <w:top w:val="none" w:sz="0" w:space="0" w:color="auto"/>
                <w:left w:val="none" w:sz="0" w:space="0" w:color="auto"/>
                <w:bottom w:val="none" w:sz="0" w:space="0" w:color="auto"/>
                <w:right w:val="none" w:sz="0" w:space="0" w:color="auto"/>
              </w:pBdr>
              <w:rPr>
                <w:lang w:val="en-US"/>
              </w:rPr>
            </w:pPr>
            <w:r w:rsidRPr="00EB125C">
              <w:rPr>
                <w:sz w:val="24"/>
                <w:szCs w:val="24"/>
                <w:lang w:val="en-US"/>
              </w:rPr>
              <w:t xml:space="preserve">Should the current letters service speed or frequency of delivery </w:t>
            </w:r>
            <w:r w:rsidR="0072002B">
              <w:rPr>
                <w:sz w:val="24"/>
                <w:szCs w:val="24"/>
                <w:lang w:val="en-US"/>
              </w:rPr>
              <w:t xml:space="preserve">requirements </w:t>
            </w:r>
            <w:r w:rsidRPr="00EB125C">
              <w:rPr>
                <w:sz w:val="24"/>
                <w:szCs w:val="24"/>
                <w:lang w:val="en-US"/>
              </w:rPr>
              <w:t>change in line with the expected decline in the number of letters being delivered?</w:t>
            </w:r>
          </w:p>
        </w:tc>
      </w:tr>
    </w:tbl>
    <w:p w14:paraId="2928D464" w14:textId="77777777" w:rsidR="00C206D8" w:rsidRDefault="00C6444A" w:rsidP="00EB125C">
      <w:pPr>
        <w:pStyle w:val="Heading2"/>
      </w:pPr>
      <w:bookmarkStart w:id="69" w:name="_Toc128465221"/>
      <w:r>
        <w:t>Parcels</w:t>
      </w:r>
      <w:r w:rsidR="00F61C7C">
        <w:t xml:space="preserve"> and </w:t>
      </w:r>
      <w:r w:rsidR="00D5608D">
        <w:t>eCommerce</w:t>
      </w:r>
      <w:bookmarkEnd w:id="69"/>
    </w:p>
    <w:p w14:paraId="1E68B874" w14:textId="760FEB67" w:rsidR="006E1A30" w:rsidRDefault="007A5640" w:rsidP="00DD29E5">
      <w:pPr>
        <w:rPr>
          <w:color w:val="377B88"/>
          <w:sz w:val="26"/>
          <w:lang w:val="en-US"/>
        </w:rPr>
      </w:pPr>
      <w:r>
        <w:rPr>
          <w:color w:val="377B88"/>
          <w:sz w:val="26"/>
          <w:lang w:val="en-US"/>
        </w:rPr>
        <w:t>9.3 million Australia</w:t>
      </w:r>
      <w:r w:rsidR="00DA4102">
        <w:rPr>
          <w:color w:val="377B88"/>
          <w:sz w:val="26"/>
          <w:lang w:val="en-US"/>
        </w:rPr>
        <w:t>n</w:t>
      </w:r>
      <w:r>
        <w:rPr>
          <w:color w:val="377B88"/>
          <w:sz w:val="26"/>
          <w:lang w:val="en-US"/>
        </w:rPr>
        <w:t xml:space="preserve"> households shopped online in </w:t>
      </w:r>
      <w:r w:rsidR="00DA0562">
        <w:rPr>
          <w:color w:val="377B88"/>
          <w:sz w:val="26"/>
          <w:lang w:val="en-US"/>
        </w:rPr>
        <w:t xml:space="preserve">the </w:t>
      </w:r>
      <w:r>
        <w:rPr>
          <w:color w:val="377B88"/>
          <w:sz w:val="26"/>
          <w:lang w:val="en-US"/>
        </w:rPr>
        <w:t>2021-22</w:t>
      </w:r>
      <w:r w:rsidR="00DA0562" w:rsidRPr="00DA0562">
        <w:rPr>
          <w:color w:val="377B88"/>
          <w:sz w:val="26"/>
          <w:lang w:val="en-US"/>
        </w:rPr>
        <w:t xml:space="preserve"> </w:t>
      </w:r>
      <w:r w:rsidR="00DA0562">
        <w:rPr>
          <w:color w:val="377B88"/>
          <w:sz w:val="26"/>
          <w:lang w:val="en-US"/>
        </w:rPr>
        <w:t>financial year</w:t>
      </w:r>
      <w:r>
        <w:rPr>
          <w:color w:val="377B88"/>
          <w:sz w:val="26"/>
          <w:lang w:val="en-US"/>
        </w:rPr>
        <w:t>, with online purchases 11.9 per cent higher than the previous year.</w:t>
      </w:r>
      <w:r w:rsidR="002C314C">
        <w:rPr>
          <w:rStyle w:val="FootnoteReference"/>
          <w:color w:val="377B88"/>
          <w:sz w:val="26"/>
          <w:lang w:val="en-US"/>
        </w:rPr>
        <w:footnoteReference w:id="30"/>
      </w:r>
      <w:r w:rsidR="0028441F">
        <w:rPr>
          <w:color w:val="377B88"/>
          <w:sz w:val="26"/>
          <w:lang w:val="en-US"/>
        </w:rPr>
        <w:t xml:space="preserve"> </w:t>
      </w:r>
      <w:r w:rsidR="00D5608D">
        <w:rPr>
          <w:color w:val="377B88"/>
          <w:sz w:val="26"/>
          <w:lang w:val="en-US"/>
        </w:rPr>
        <w:t>eCommerce</w:t>
      </w:r>
      <w:r w:rsidR="0028441F">
        <w:rPr>
          <w:color w:val="377B88"/>
          <w:sz w:val="26"/>
          <w:lang w:val="en-US"/>
        </w:rPr>
        <w:t xml:space="preserve"> penetration </w:t>
      </w:r>
      <w:r w:rsidR="00093679">
        <w:rPr>
          <w:color w:val="377B88"/>
          <w:sz w:val="26"/>
          <w:lang w:val="en-US"/>
        </w:rPr>
        <w:t>is expected to</w:t>
      </w:r>
      <w:r w:rsidR="0028441F">
        <w:rPr>
          <w:color w:val="377B88"/>
          <w:sz w:val="26"/>
          <w:lang w:val="en-US"/>
        </w:rPr>
        <w:t xml:space="preserve"> continue to grow</w:t>
      </w:r>
      <w:r w:rsidR="00DC7B89">
        <w:rPr>
          <w:color w:val="377B88"/>
          <w:sz w:val="26"/>
          <w:lang w:val="en-US"/>
        </w:rPr>
        <w:t>, consistent with international trends.</w:t>
      </w:r>
      <w:r w:rsidR="0028441F">
        <w:rPr>
          <w:color w:val="377B88"/>
          <w:sz w:val="26"/>
          <w:lang w:val="en-US"/>
        </w:rPr>
        <w:t xml:space="preserve"> </w:t>
      </w:r>
    </w:p>
    <w:p w14:paraId="3278EF7E" w14:textId="5B3259C4" w:rsidR="00DC7B89" w:rsidRDefault="00DC7B89" w:rsidP="00DC7B89">
      <w:pPr>
        <w:rPr>
          <w:rFonts w:ascii="Calibri" w:eastAsia="Calibri" w:hAnsi="Calibri" w:cs="Times New Roman"/>
          <w:color w:val="auto"/>
        </w:rPr>
      </w:pPr>
      <w:r>
        <w:rPr>
          <w:rFonts w:ascii="Calibri" w:eastAsia="Calibri" w:hAnsi="Calibri" w:cs="Times New Roman"/>
          <w:color w:val="auto"/>
        </w:rPr>
        <w:t>The online shopping industry in Australia has grown</w:t>
      </w:r>
      <w:r w:rsidR="0072002B">
        <w:rPr>
          <w:rFonts w:ascii="Calibri" w:eastAsia="Calibri" w:hAnsi="Calibri" w:cs="Times New Roman"/>
          <w:color w:val="auto"/>
        </w:rPr>
        <w:t xml:space="preserve"> on average</w:t>
      </w:r>
      <w:r>
        <w:rPr>
          <w:rFonts w:ascii="Calibri" w:eastAsia="Calibri" w:hAnsi="Calibri" w:cs="Times New Roman"/>
          <w:color w:val="auto"/>
        </w:rPr>
        <w:t xml:space="preserve"> 20 per cent each year between 2017 and 2022</w:t>
      </w:r>
      <w:r w:rsidR="00DA0562">
        <w:rPr>
          <w:rFonts w:ascii="Calibri" w:eastAsia="Calibri" w:hAnsi="Calibri" w:cs="Times New Roman"/>
          <w:color w:val="auto"/>
        </w:rPr>
        <w:t>.</w:t>
      </w:r>
      <w:r>
        <w:rPr>
          <w:rStyle w:val="FootnoteReference"/>
          <w:rFonts w:ascii="Calibri" w:eastAsia="Calibri" w:hAnsi="Calibri" w:cs="Times New Roman"/>
          <w:color w:val="auto"/>
        </w:rPr>
        <w:footnoteReference w:id="31"/>
      </w:r>
      <w:r>
        <w:rPr>
          <w:rFonts w:ascii="Calibri" w:eastAsia="Calibri" w:hAnsi="Calibri" w:cs="Times New Roman"/>
          <w:color w:val="auto"/>
        </w:rPr>
        <w:t xml:space="preserve"> </w:t>
      </w:r>
      <w:r w:rsidR="00DA0562">
        <w:rPr>
          <w:rFonts w:ascii="Calibri" w:eastAsia="Calibri" w:hAnsi="Calibri" w:cs="Times New Roman"/>
          <w:color w:val="auto"/>
        </w:rPr>
        <w:t>A</w:t>
      </w:r>
      <w:r>
        <w:t>lmost 1</w:t>
      </w:r>
      <w:r w:rsidR="0009236C">
        <w:t> </w:t>
      </w:r>
      <w:r>
        <w:t>in</w:t>
      </w:r>
      <w:r w:rsidR="0009236C">
        <w:t> </w:t>
      </w:r>
      <w:r>
        <w:t>5 retail sales are now done online</w:t>
      </w:r>
      <w:r w:rsidR="0009236C">
        <w:t>.</w:t>
      </w:r>
      <w:r>
        <w:rPr>
          <w:rStyle w:val="FootnoteReference"/>
        </w:rPr>
        <w:footnoteReference w:id="32"/>
      </w:r>
      <w:r w:rsidR="00DA0562" w:rsidRPr="00DA0562">
        <w:t xml:space="preserve"> </w:t>
      </w:r>
    </w:p>
    <w:p w14:paraId="648874D6" w14:textId="27CE7170" w:rsidR="009F40B9" w:rsidRDefault="009F40B9" w:rsidP="000D1754">
      <w:pPr>
        <w:pStyle w:val="Caption"/>
        <w:keepNext/>
      </w:pPr>
      <w:bookmarkStart w:id="71" w:name="_Hlk121325117"/>
      <w:bookmarkStart w:id="72" w:name="_Toc128465230"/>
      <w:r>
        <w:t xml:space="preserve">Figure </w:t>
      </w:r>
      <w:r w:rsidR="003726DA">
        <w:fldChar w:fldCharType="begin"/>
      </w:r>
      <w:r w:rsidR="003726DA">
        <w:instrText xml:space="preserve"> SEQ Figure \* ARABIC </w:instrText>
      </w:r>
      <w:r w:rsidR="003726DA">
        <w:fldChar w:fldCharType="separate"/>
      </w:r>
      <w:r w:rsidR="00EE0679">
        <w:rPr>
          <w:noProof/>
        </w:rPr>
        <w:t>3</w:t>
      </w:r>
      <w:r w:rsidR="003726DA">
        <w:rPr>
          <w:noProof/>
        </w:rPr>
        <w:fldChar w:fldCharType="end"/>
      </w:r>
      <w:r>
        <w:t xml:space="preserve"> - Online shopping market size in Australia - 2012 to 2022 </w:t>
      </w:r>
      <w:r>
        <w:rPr>
          <w:rStyle w:val="FootnoteReference"/>
        </w:rPr>
        <w:footnoteReference w:id="33"/>
      </w:r>
      <w:bookmarkEnd w:id="72"/>
    </w:p>
    <w:p w14:paraId="61F71B31" w14:textId="77777777" w:rsidR="004A7397" w:rsidRDefault="00D56626" w:rsidP="00DC7B89">
      <w:pPr>
        <w:rPr>
          <w:rFonts w:ascii="Calibri" w:eastAsia="Calibri" w:hAnsi="Calibri" w:cs="Times New Roman"/>
          <w:color w:val="auto"/>
        </w:rPr>
      </w:pPr>
      <w:r>
        <w:rPr>
          <w:noProof/>
        </w:rPr>
        <w:drawing>
          <wp:inline distT="0" distB="0" distL="0" distR="0" wp14:anchorId="2F134467" wp14:editId="11340115">
            <wp:extent cx="6134100" cy="1838325"/>
            <wp:effectExtent l="0" t="0" r="0" b="9525"/>
            <wp:docPr id="1" name="Chart 1" descr="Table displaying in billions of dollars, the market size of the online shopping market in Australia from 2012 to 2022.">
              <a:extLst xmlns:a="http://schemas.openxmlformats.org/drawingml/2006/main">
                <a:ext uri="{FF2B5EF4-FFF2-40B4-BE49-F238E27FC236}">
                  <a16:creationId xmlns:a16="http://schemas.microsoft.com/office/drawing/2014/main" id="{6123FEE1-D7D3-47EC-B36E-53CBC93E56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bookmarkEnd w:id="71"/>
    <w:p w14:paraId="5FDB24C1" w14:textId="27F72E89" w:rsidR="0028441F" w:rsidRDefault="00DA0562">
      <w:pPr>
        <w:rPr>
          <w:rFonts w:ascii="Calibri" w:eastAsia="Calibri" w:hAnsi="Calibri" w:cs="Times New Roman"/>
          <w:color w:val="auto"/>
        </w:rPr>
      </w:pPr>
      <w:r>
        <w:t xml:space="preserve">Australia’s </w:t>
      </w:r>
      <w:r w:rsidR="00D5608D">
        <w:t>eCommerce</w:t>
      </w:r>
      <w:r>
        <w:t xml:space="preserve"> penetration is likely to continue to grow. </w:t>
      </w:r>
      <w:r w:rsidR="0028441F" w:rsidRPr="00D15216">
        <w:t xml:space="preserve">A Cross-border </w:t>
      </w:r>
      <w:r w:rsidR="00D5608D">
        <w:t>eCommerce</w:t>
      </w:r>
      <w:r w:rsidR="0028441F" w:rsidRPr="00D15216">
        <w:t xml:space="preserve"> Shopper Survey by the International Post Corporation (IPC) in January 2022 found that while over 8</w:t>
      </w:r>
      <w:r w:rsidR="00797CB9">
        <w:t>4</w:t>
      </w:r>
      <w:r w:rsidR="0028441F" w:rsidRPr="00D15216">
        <w:t xml:space="preserve"> per cent o</w:t>
      </w:r>
      <w:r w:rsidR="0028441F" w:rsidRPr="00C816F4">
        <w:t xml:space="preserve">f Australian </w:t>
      </w:r>
      <w:r w:rsidR="00797CB9">
        <w:t>respondents</w:t>
      </w:r>
      <w:r w:rsidR="0028441F" w:rsidRPr="00C816F4">
        <w:t xml:space="preserve"> shopped </w:t>
      </w:r>
      <w:r w:rsidR="0028441F">
        <w:t xml:space="preserve">online </w:t>
      </w:r>
      <w:r w:rsidR="0028441F" w:rsidRPr="00C816F4">
        <w:t>at least once each month, our weekly online shopping frequency of 25 per cent is well-behind</w:t>
      </w:r>
      <w:r w:rsidR="0028441F">
        <w:t xml:space="preserve"> other countries, including </w:t>
      </w:r>
      <w:r w:rsidR="0028441F" w:rsidRPr="00C816F4">
        <w:t xml:space="preserve">South Korea (53 per cent), China (50 per cent), </w:t>
      </w:r>
      <w:r w:rsidR="0005399A">
        <w:t xml:space="preserve">the </w:t>
      </w:r>
      <w:r w:rsidR="0028441F" w:rsidRPr="00C816F4">
        <w:t xml:space="preserve">United States </w:t>
      </w:r>
      <w:r w:rsidR="00D655F3">
        <w:t xml:space="preserve">of America </w:t>
      </w:r>
      <w:r w:rsidR="0028441F" w:rsidRPr="00C816F4">
        <w:t>(38</w:t>
      </w:r>
      <w:r w:rsidR="00AA5D4B">
        <w:t> </w:t>
      </w:r>
      <w:r w:rsidR="0028441F" w:rsidRPr="00C816F4">
        <w:t>per</w:t>
      </w:r>
      <w:r w:rsidR="00AA5D4B">
        <w:t> </w:t>
      </w:r>
      <w:r w:rsidR="0028441F" w:rsidRPr="00C816F4">
        <w:t>cent)</w:t>
      </w:r>
      <w:r w:rsidR="0005399A">
        <w:t>,</w:t>
      </w:r>
      <w:r w:rsidR="0028441F" w:rsidRPr="00C816F4">
        <w:t xml:space="preserve"> and </w:t>
      </w:r>
      <w:r w:rsidR="0028441F">
        <w:t xml:space="preserve">the </w:t>
      </w:r>
      <w:r w:rsidR="0028441F" w:rsidRPr="00C816F4">
        <w:t>United Kingdom (34 per cent)</w:t>
      </w:r>
      <w:r w:rsidR="0028441F">
        <w:t>.</w:t>
      </w:r>
      <w:r w:rsidR="00797CB9">
        <w:rPr>
          <w:rStyle w:val="FootnoteReference"/>
        </w:rPr>
        <w:footnoteReference w:id="34"/>
      </w:r>
      <w:r w:rsidR="0028441F">
        <w:t xml:space="preserve"> This suggests further growth should be expected in Australia, with greater demand for </w:t>
      </w:r>
      <w:r w:rsidR="00D5608D">
        <w:t>eCommerce</w:t>
      </w:r>
      <w:r w:rsidR="0028441F">
        <w:t xml:space="preserve"> services.</w:t>
      </w:r>
    </w:p>
    <w:p w14:paraId="751DE6E9" w14:textId="77777777" w:rsidR="00EB125C" w:rsidRDefault="003F4C00" w:rsidP="00B16DFF">
      <w:pPr>
        <w:rPr>
          <w:color w:val="377B88"/>
          <w:sz w:val="26"/>
          <w:lang w:val="en-US"/>
        </w:rPr>
      </w:pPr>
      <w:r w:rsidRPr="00614390">
        <w:rPr>
          <w:color w:val="377B88"/>
          <w:sz w:val="26"/>
          <w:lang w:val="en-US"/>
        </w:rPr>
        <w:t xml:space="preserve">Australia Post </w:t>
      </w:r>
      <w:r w:rsidR="00F61C7C">
        <w:rPr>
          <w:color w:val="377B88"/>
          <w:sz w:val="26"/>
          <w:lang w:val="en-US"/>
        </w:rPr>
        <w:t xml:space="preserve">provides </w:t>
      </w:r>
      <w:r w:rsidR="00D73C80">
        <w:rPr>
          <w:color w:val="377B88"/>
          <w:sz w:val="26"/>
          <w:lang w:val="en-US"/>
        </w:rPr>
        <w:t xml:space="preserve">the largest business to consumer parcel </w:t>
      </w:r>
      <w:r w:rsidR="006D2221">
        <w:rPr>
          <w:color w:val="377B88"/>
          <w:sz w:val="26"/>
          <w:lang w:val="en-US"/>
        </w:rPr>
        <w:t xml:space="preserve">delivery </w:t>
      </w:r>
      <w:r w:rsidR="00D73C80">
        <w:rPr>
          <w:color w:val="377B88"/>
          <w:sz w:val="26"/>
          <w:lang w:val="en-US"/>
        </w:rPr>
        <w:t xml:space="preserve">service in Australia and underpins Australia’s $67 billion </w:t>
      </w:r>
      <w:r w:rsidR="00070E25">
        <w:rPr>
          <w:color w:val="377B88"/>
          <w:sz w:val="26"/>
          <w:lang w:val="en-US"/>
        </w:rPr>
        <w:t>online retail</w:t>
      </w:r>
      <w:r w:rsidR="00D73C80">
        <w:rPr>
          <w:color w:val="377B88"/>
          <w:sz w:val="26"/>
          <w:lang w:val="en-US"/>
        </w:rPr>
        <w:t xml:space="preserve"> sector</w:t>
      </w:r>
      <w:r w:rsidRPr="00614390">
        <w:rPr>
          <w:color w:val="377B88"/>
          <w:sz w:val="26"/>
          <w:lang w:val="en-US"/>
        </w:rPr>
        <w:t>.</w:t>
      </w:r>
      <w:r w:rsidR="00D73C80">
        <w:rPr>
          <w:color w:val="377B88"/>
          <w:sz w:val="26"/>
          <w:lang w:val="en-US"/>
        </w:rPr>
        <w:t xml:space="preserve"> </w:t>
      </w:r>
      <w:r w:rsidR="00FD044E">
        <w:rPr>
          <w:color w:val="377B88"/>
          <w:sz w:val="26"/>
          <w:lang w:val="en-US"/>
        </w:rPr>
        <w:t xml:space="preserve">Australia Post’s </w:t>
      </w:r>
      <w:r w:rsidR="00953A4D">
        <w:rPr>
          <w:color w:val="377B88"/>
          <w:sz w:val="26"/>
          <w:lang w:val="en-US"/>
        </w:rPr>
        <w:t xml:space="preserve">infrastructure and service options are </w:t>
      </w:r>
      <w:r w:rsidR="0072002B">
        <w:rPr>
          <w:color w:val="377B88"/>
          <w:sz w:val="26"/>
          <w:lang w:val="en-US"/>
        </w:rPr>
        <w:t>essential</w:t>
      </w:r>
      <w:r w:rsidR="00D44DE3">
        <w:rPr>
          <w:color w:val="377B88"/>
          <w:sz w:val="26"/>
          <w:lang w:val="en-US"/>
        </w:rPr>
        <w:t xml:space="preserve"> </w:t>
      </w:r>
      <w:r w:rsidR="00953A4D">
        <w:rPr>
          <w:color w:val="377B88"/>
          <w:sz w:val="26"/>
          <w:lang w:val="en-US"/>
        </w:rPr>
        <w:t>in many parts of Australia</w:t>
      </w:r>
      <w:r w:rsidR="00D73C80">
        <w:rPr>
          <w:color w:val="377B88"/>
          <w:sz w:val="26"/>
          <w:lang w:val="en-US"/>
        </w:rPr>
        <w:t>.</w:t>
      </w:r>
    </w:p>
    <w:p w14:paraId="173080F1" w14:textId="131BF0C5" w:rsidR="0009236C" w:rsidRPr="00EB125C" w:rsidRDefault="00797CB9" w:rsidP="00EB125C">
      <w:pPr>
        <w:pStyle w:val="Bulletlevel1"/>
        <w:spacing w:before="160" w:after="80"/>
        <w:ind w:left="0" w:firstLine="0"/>
        <w:rPr>
          <w:color w:val="377B88"/>
          <w:sz w:val="26"/>
          <w:lang w:val="en-US"/>
        </w:rPr>
      </w:pPr>
      <w:r w:rsidRPr="00100D84">
        <w:rPr>
          <w:rFonts w:ascii="Calibri" w:eastAsia="PMingLiU" w:hAnsi="Calibri" w:cs="Mangal"/>
          <w:lang w:eastAsia="zh-TW"/>
        </w:rPr>
        <w:t>Domestically, Australia Post has no legislated monopoly in the delivery of parcels</w:t>
      </w:r>
      <w:r w:rsidR="00D655F3">
        <w:rPr>
          <w:rFonts w:ascii="Calibri" w:eastAsia="PMingLiU" w:hAnsi="Calibri" w:cs="Mangal"/>
          <w:lang w:eastAsia="zh-TW"/>
        </w:rPr>
        <w:t>,</w:t>
      </w:r>
      <w:r>
        <w:rPr>
          <w:rStyle w:val="FootnoteReference"/>
          <w:rFonts w:ascii="Calibri" w:eastAsia="PMingLiU" w:hAnsi="Calibri" w:cs="Mangal"/>
          <w:lang w:eastAsia="zh-TW"/>
        </w:rPr>
        <w:footnoteReference w:id="35"/>
      </w:r>
      <w:r w:rsidRPr="00100D84">
        <w:rPr>
          <w:rFonts w:ascii="Calibri" w:eastAsia="PMingLiU" w:hAnsi="Calibri" w:cs="Mangal"/>
          <w:lang w:eastAsia="zh-TW"/>
        </w:rPr>
        <w:t xml:space="preserve"> and is not subject to </w:t>
      </w:r>
      <w:r>
        <w:rPr>
          <w:rFonts w:ascii="Calibri" w:eastAsia="PMingLiU" w:hAnsi="Calibri" w:cs="Mangal"/>
          <w:lang w:eastAsia="zh-TW"/>
        </w:rPr>
        <w:t>delivery service standards</w:t>
      </w:r>
      <w:r w:rsidRPr="00B6423F">
        <w:t xml:space="preserve">. </w:t>
      </w:r>
      <w:r>
        <w:t xml:space="preserve">Irrespective, </w:t>
      </w:r>
      <w:r w:rsidR="00024812" w:rsidRPr="00D274EB">
        <w:rPr>
          <w:lang w:val="x-none"/>
        </w:rPr>
        <w:t xml:space="preserve">Australia Post </w:t>
      </w:r>
      <w:r w:rsidR="00024812">
        <w:t>is the largest business to consumer (B2C) delivery entity</w:t>
      </w:r>
      <w:r>
        <w:t xml:space="preserve">, </w:t>
      </w:r>
      <w:r w:rsidRPr="00F4221C">
        <w:t>estimated</w:t>
      </w:r>
      <w:r>
        <w:t xml:space="preserve"> to </w:t>
      </w:r>
      <w:r w:rsidRPr="00614390">
        <w:rPr>
          <w:rFonts w:ascii="Calibri" w:eastAsia="Calibri" w:hAnsi="Calibri" w:cs="Times New Roman"/>
        </w:rPr>
        <w:t>deliver more than 70</w:t>
      </w:r>
      <w:r>
        <w:rPr>
          <w:rFonts w:ascii="Calibri" w:eastAsia="Calibri" w:hAnsi="Calibri" w:cs="Times New Roman"/>
        </w:rPr>
        <w:t> </w:t>
      </w:r>
      <w:r w:rsidRPr="00614390">
        <w:rPr>
          <w:rFonts w:ascii="Calibri" w:eastAsia="Calibri" w:hAnsi="Calibri" w:cs="Times New Roman"/>
        </w:rPr>
        <w:t>per</w:t>
      </w:r>
      <w:r>
        <w:rPr>
          <w:rFonts w:ascii="Calibri" w:eastAsia="Calibri" w:hAnsi="Calibri" w:cs="Times New Roman"/>
        </w:rPr>
        <w:t> </w:t>
      </w:r>
      <w:r w:rsidRPr="00614390">
        <w:rPr>
          <w:rFonts w:ascii="Calibri" w:eastAsia="Calibri" w:hAnsi="Calibri" w:cs="Times New Roman"/>
        </w:rPr>
        <w:t>cent of</w:t>
      </w:r>
      <w:r>
        <w:rPr>
          <w:rFonts w:ascii="Calibri" w:eastAsia="Calibri" w:hAnsi="Calibri" w:cs="Times New Roman"/>
        </w:rPr>
        <w:t xml:space="preserve"> B2C</w:t>
      </w:r>
      <w:r w:rsidRPr="00614390">
        <w:rPr>
          <w:rFonts w:ascii="Calibri" w:eastAsia="Calibri" w:hAnsi="Calibri" w:cs="Times New Roman"/>
        </w:rPr>
        <w:t xml:space="preserve"> parcels through its national delivery and </w:t>
      </w:r>
      <w:r>
        <w:rPr>
          <w:rFonts w:ascii="Calibri" w:eastAsia="Calibri" w:hAnsi="Calibri" w:cs="Times New Roman"/>
        </w:rPr>
        <w:t>Post Office</w:t>
      </w:r>
      <w:r w:rsidRPr="00614390">
        <w:rPr>
          <w:rFonts w:ascii="Calibri" w:eastAsia="Calibri" w:hAnsi="Calibri" w:cs="Times New Roman"/>
        </w:rPr>
        <w:t xml:space="preserve"> networks</w:t>
      </w:r>
      <w:r w:rsidR="0009236C">
        <w:rPr>
          <w:rFonts w:ascii="Calibri" w:eastAsia="Calibri" w:hAnsi="Calibri" w:cs="Times New Roman"/>
        </w:rPr>
        <w:t>.</w:t>
      </w:r>
      <w:r w:rsidR="00834307">
        <w:rPr>
          <w:rStyle w:val="FootnoteReference"/>
          <w:rFonts w:cstheme="minorHAnsi"/>
        </w:rPr>
        <w:footnoteReference w:id="36"/>
      </w:r>
      <w:r w:rsidR="0009236C" w:rsidRPr="0009236C">
        <w:rPr>
          <w:rFonts w:ascii="Calibri" w:eastAsia="Calibri" w:hAnsi="Calibri" w:cs="Times New Roman"/>
        </w:rPr>
        <w:t xml:space="preserve"> </w:t>
      </w:r>
      <w:r w:rsidR="0009236C" w:rsidRPr="00C6444A">
        <w:rPr>
          <w:rFonts w:ascii="Calibri" w:eastAsia="Calibri" w:hAnsi="Calibri" w:cs="Times New Roman"/>
        </w:rPr>
        <w:t>Australia Post</w:t>
      </w:r>
      <w:r w:rsidR="0009236C">
        <w:rPr>
          <w:rFonts w:ascii="Calibri" w:eastAsia="Calibri" w:hAnsi="Calibri" w:cs="Times New Roman"/>
        </w:rPr>
        <w:t xml:space="preserve"> delivered more than half a billion domestic parcels in the 2021-22 financial year, </w:t>
      </w:r>
      <w:r w:rsidR="0009236C">
        <w:rPr>
          <w:rFonts w:ascii="Calibri" w:eastAsia="Calibri" w:hAnsi="Calibri" w:cs="Times New Roman"/>
          <w:lang w:val="en-US"/>
        </w:rPr>
        <w:t xml:space="preserve">with </w:t>
      </w:r>
      <w:r w:rsidR="0009236C">
        <w:rPr>
          <w:rFonts w:ascii="Calibri" w:eastAsia="Calibri" w:hAnsi="Calibri" w:cs="Times New Roman"/>
        </w:rPr>
        <w:t>parcel volumes in 2022</w:t>
      </w:r>
      <w:r w:rsidR="00CF0C89">
        <w:rPr>
          <w:rFonts w:ascii="Calibri" w:eastAsia="Calibri" w:hAnsi="Calibri" w:cs="Times New Roman"/>
        </w:rPr>
        <w:t>,</w:t>
      </w:r>
      <w:r w:rsidR="0009236C">
        <w:rPr>
          <w:rFonts w:ascii="Calibri" w:eastAsia="Calibri" w:hAnsi="Calibri" w:cs="Times New Roman"/>
        </w:rPr>
        <w:t xml:space="preserve"> 69 per cent higher than they were before the COVID-19 pandemic.</w:t>
      </w:r>
      <w:r w:rsidR="0009236C">
        <w:rPr>
          <w:rStyle w:val="FootnoteReference"/>
          <w:rFonts w:ascii="Calibri" w:eastAsia="Calibri" w:hAnsi="Calibri" w:cs="Times New Roman"/>
        </w:rPr>
        <w:footnoteReference w:id="37"/>
      </w:r>
      <w:r w:rsidR="0009236C">
        <w:rPr>
          <w:rFonts w:ascii="Calibri" w:eastAsia="Calibri" w:hAnsi="Calibri" w:cs="Times New Roman"/>
        </w:rPr>
        <w:t xml:space="preserve"> </w:t>
      </w:r>
    </w:p>
    <w:p w14:paraId="3ACF609D" w14:textId="201CBCB6" w:rsidR="00187443" w:rsidRDefault="00953A4D" w:rsidP="00DA0562">
      <w:pPr>
        <w:rPr>
          <w:rFonts w:ascii="Calibri" w:eastAsia="Calibri" w:hAnsi="Calibri" w:cs="Times New Roman"/>
          <w:color w:val="auto"/>
        </w:rPr>
      </w:pPr>
      <w:r>
        <w:rPr>
          <w:rFonts w:ascii="Calibri" w:eastAsia="PMingLiU" w:hAnsi="Calibri" w:cs="Mangal"/>
          <w:lang w:eastAsia="zh-TW"/>
        </w:rPr>
        <w:t>Deloitte Access Economics</w:t>
      </w:r>
      <w:r>
        <w:rPr>
          <w:rStyle w:val="FootnoteReference"/>
          <w:rFonts w:ascii="Calibri" w:eastAsia="PMingLiU" w:hAnsi="Calibri" w:cs="Mangal"/>
          <w:lang w:eastAsia="zh-TW"/>
        </w:rPr>
        <w:footnoteReference w:id="38"/>
      </w:r>
      <w:r>
        <w:rPr>
          <w:rFonts w:ascii="Calibri" w:eastAsia="PMingLiU" w:hAnsi="Calibri" w:cs="Mangal"/>
          <w:lang w:eastAsia="zh-TW"/>
        </w:rPr>
        <w:t xml:space="preserve"> found that “t</w:t>
      </w:r>
      <w:r>
        <w:t>he limited availability of alternatives for the fast and reliable delivery of parcels between regional and remote areas means that for many businesses operating outside of metropolitan cities, Australia Post’s delivery infrastructure is essential for maintaining a high-quality experience for customers residing in other regional communities”.</w:t>
      </w:r>
      <w:r>
        <w:rPr>
          <w:rFonts w:ascii="Calibri" w:eastAsia="PMingLiU" w:hAnsi="Calibri" w:cs="Mangal"/>
          <w:lang w:eastAsia="zh-TW"/>
        </w:rPr>
        <w:t xml:space="preserve"> </w:t>
      </w:r>
      <w:r w:rsidR="00797CB9">
        <w:rPr>
          <w:rFonts w:ascii="Calibri" w:eastAsia="PMingLiU" w:hAnsi="Calibri" w:cs="Mangal"/>
          <w:lang w:eastAsia="zh-TW"/>
        </w:rPr>
        <w:t xml:space="preserve">This infrastructure advantage allows </w:t>
      </w:r>
      <w:r w:rsidR="00797CB9">
        <w:rPr>
          <w:rFonts w:ascii="Calibri" w:eastAsia="Calibri" w:hAnsi="Calibri" w:cs="Times New Roman"/>
          <w:color w:val="auto"/>
        </w:rPr>
        <w:t xml:space="preserve">Australia Post to </w:t>
      </w:r>
      <w:r w:rsidR="00797CB9">
        <w:rPr>
          <w:rFonts w:ascii="Calibri" w:eastAsia="PMingLiU" w:hAnsi="Calibri" w:cs="Mangal"/>
          <w:lang w:eastAsia="zh-TW"/>
        </w:rPr>
        <w:t>provide pick-up and delivery</w:t>
      </w:r>
      <w:r w:rsidR="00797CB9" w:rsidRPr="00A35FE6">
        <w:rPr>
          <w:rFonts w:ascii="Calibri" w:eastAsia="PMingLiU" w:hAnsi="Calibri" w:cs="Mangal"/>
          <w:lang w:eastAsia="zh-TW"/>
        </w:rPr>
        <w:t xml:space="preserve"> services in areas that </w:t>
      </w:r>
      <w:r w:rsidR="00CF0C89">
        <w:rPr>
          <w:rFonts w:ascii="Calibri" w:eastAsia="PMingLiU" w:hAnsi="Calibri" w:cs="Mangal"/>
          <w:lang w:eastAsia="zh-TW"/>
        </w:rPr>
        <w:t>may</w:t>
      </w:r>
      <w:r w:rsidR="00CF0C89" w:rsidRPr="00A35FE6">
        <w:rPr>
          <w:rFonts w:ascii="Calibri" w:eastAsia="PMingLiU" w:hAnsi="Calibri" w:cs="Mangal"/>
          <w:lang w:eastAsia="zh-TW"/>
        </w:rPr>
        <w:t xml:space="preserve"> </w:t>
      </w:r>
      <w:r w:rsidR="00797CB9" w:rsidRPr="00A35FE6">
        <w:rPr>
          <w:rFonts w:ascii="Calibri" w:eastAsia="PMingLiU" w:hAnsi="Calibri" w:cs="Mangal"/>
          <w:lang w:eastAsia="zh-TW"/>
        </w:rPr>
        <w:t xml:space="preserve">otherwise </w:t>
      </w:r>
      <w:r w:rsidR="00797CB9">
        <w:rPr>
          <w:rFonts w:ascii="Calibri" w:eastAsia="PMingLiU" w:hAnsi="Calibri" w:cs="Mangal"/>
          <w:lang w:eastAsia="zh-TW"/>
        </w:rPr>
        <w:t xml:space="preserve">not </w:t>
      </w:r>
      <w:r w:rsidR="00797CB9" w:rsidRPr="00A35FE6">
        <w:rPr>
          <w:rFonts w:ascii="Calibri" w:eastAsia="PMingLiU" w:hAnsi="Calibri" w:cs="Mangal"/>
          <w:lang w:eastAsia="zh-TW"/>
        </w:rPr>
        <w:t>be commercial to service</w:t>
      </w:r>
      <w:r w:rsidR="00797CB9">
        <w:rPr>
          <w:rFonts w:ascii="Calibri" w:eastAsia="PMingLiU" w:hAnsi="Calibri" w:cs="Mangal"/>
          <w:lang w:eastAsia="zh-TW"/>
        </w:rPr>
        <w:t xml:space="preserve">, which includes </w:t>
      </w:r>
      <w:r w:rsidR="00797CB9" w:rsidRPr="00276A97">
        <w:rPr>
          <w:rFonts w:ascii="Calibri" w:eastAsia="PMingLiU" w:hAnsi="Calibri" w:cs="Mangal"/>
          <w:lang w:eastAsia="zh-TW"/>
        </w:rPr>
        <w:t>contrac</w:t>
      </w:r>
      <w:r w:rsidR="00797CB9">
        <w:rPr>
          <w:rFonts w:ascii="Calibri" w:eastAsia="PMingLiU" w:hAnsi="Calibri" w:cs="Mangal"/>
          <w:lang w:eastAsia="zh-TW"/>
        </w:rPr>
        <w:t>ting w</w:t>
      </w:r>
      <w:r w:rsidR="00797CB9" w:rsidRPr="00276A97">
        <w:rPr>
          <w:rFonts w:ascii="Calibri" w:eastAsia="PMingLiU" w:hAnsi="Calibri" w:cs="Mangal"/>
          <w:lang w:eastAsia="zh-TW"/>
        </w:rPr>
        <w:t xml:space="preserve">ith </w:t>
      </w:r>
      <w:r w:rsidR="00797CB9">
        <w:rPr>
          <w:rFonts w:ascii="Calibri" w:eastAsia="PMingLiU" w:hAnsi="Calibri" w:cs="Mangal"/>
          <w:lang w:eastAsia="zh-TW"/>
        </w:rPr>
        <w:t xml:space="preserve">other </w:t>
      </w:r>
      <w:r w:rsidR="00797CB9" w:rsidRPr="00276A97">
        <w:rPr>
          <w:rFonts w:ascii="Calibri" w:eastAsia="PMingLiU" w:hAnsi="Calibri" w:cs="Mangal"/>
          <w:lang w:eastAsia="zh-TW"/>
        </w:rPr>
        <w:t xml:space="preserve">courier and logistics companies to </w:t>
      </w:r>
      <w:r w:rsidR="00797CB9">
        <w:rPr>
          <w:rFonts w:ascii="Calibri" w:eastAsia="PMingLiU" w:hAnsi="Calibri" w:cs="Mangal"/>
          <w:lang w:eastAsia="zh-TW"/>
        </w:rPr>
        <w:t>provide last</w:t>
      </w:r>
      <w:r w:rsidR="00797CB9">
        <w:rPr>
          <w:rFonts w:ascii="Calibri" w:eastAsia="PMingLiU" w:hAnsi="Calibri" w:cs="Mangal"/>
          <w:lang w:eastAsia="zh-TW"/>
        </w:rPr>
        <w:noBreakHyphen/>
        <w:t>mile delivery services. The network also comes at significant cost</w:t>
      </w:r>
      <w:r w:rsidR="00945B3B">
        <w:rPr>
          <w:rFonts w:ascii="Calibri" w:eastAsia="PMingLiU" w:hAnsi="Calibri" w:cs="Mangal"/>
          <w:lang w:eastAsia="zh-TW"/>
        </w:rPr>
        <w:t xml:space="preserve"> and requires ongoing capital investment.</w:t>
      </w:r>
    </w:p>
    <w:p w14:paraId="40BA3051" w14:textId="77777777" w:rsidR="00291DEA" w:rsidRDefault="003A5BC8" w:rsidP="00291DEA">
      <w:pPr>
        <w:rPr>
          <w:lang w:val="en-US"/>
        </w:rPr>
      </w:pPr>
      <w:r>
        <w:t>To help</w:t>
      </w:r>
      <w:r w:rsidR="00483F6A">
        <w:t xml:space="preserve"> meet the growing </w:t>
      </w:r>
      <w:r w:rsidR="00D5608D">
        <w:t>eCommerce</w:t>
      </w:r>
      <w:r w:rsidR="00483F6A">
        <w:t xml:space="preserve"> market</w:t>
      </w:r>
      <w:r w:rsidR="00F61C7C">
        <w:t xml:space="preserve"> demand</w:t>
      </w:r>
      <w:r w:rsidR="00483F6A">
        <w:t>, Aus</w:t>
      </w:r>
      <w:r w:rsidR="00392F4A">
        <w:t xml:space="preserve">tralia </w:t>
      </w:r>
      <w:r w:rsidR="00483F6A">
        <w:t>Post</w:t>
      </w:r>
      <w:r w:rsidR="00CA430A" w:rsidRPr="00CA430A">
        <w:rPr>
          <w:lang w:val="x-none"/>
        </w:rPr>
        <w:t xml:space="preserve"> invested $427</w:t>
      </w:r>
      <w:r w:rsidR="00F61C7C">
        <w:rPr>
          <w:lang w:val="en-US"/>
        </w:rPr>
        <w:t>.2 </w:t>
      </w:r>
      <w:r w:rsidR="00CA430A" w:rsidRPr="00CA430A">
        <w:rPr>
          <w:lang w:val="x-none"/>
        </w:rPr>
        <w:t xml:space="preserve">million </w:t>
      </w:r>
      <w:r w:rsidR="00F61C7C">
        <w:rPr>
          <w:lang w:val="en-US"/>
        </w:rPr>
        <w:t xml:space="preserve">capital </w:t>
      </w:r>
      <w:r w:rsidR="00CA430A" w:rsidRPr="00CA430A">
        <w:rPr>
          <w:lang w:val="x-none"/>
        </w:rPr>
        <w:t xml:space="preserve">in new parcel facilities, fleet and technology </w:t>
      </w:r>
      <w:r w:rsidR="00483F6A">
        <w:t xml:space="preserve">in the 2021-22 </w:t>
      </w:r>
      <w:r w:rsidR="00483F6A" w:rsidRPr="00CA430A">
        <w:rPr>
          <w:lang w:val="x-none"/>
        </w:rPr>
        <w:t>financial</w:t>
      </w:r>
      <w:r w:rsidR="00CA430A" w:rsidRPr="00CA430A">
        <w:rPr>
          <w:lang w:val="x-none"/>
        </w:rPr>
        <w:t xml:space="preserve"> year, bringing</w:t>
      </w:r>
      <w:r w:rsidR="00483F6A">
        <w:t xml:space="preserve"> </w:t>
      </w:r>
      <w:r w:rsidR="00CA430A" w:rsidRPr="00CA430A">
        <w:rPr>
          <w:lang w:val="x-none"/>
        </w:rPr>
        <w:t xml:space="preserve">total committed </w:t>
      </w:r>
      <w:r>
        <w:rPr>
          <w:lang w:val="en-US"/>
        </w:rPr>
        <w:t xml:space="preserve">enterprise-wide </w:t>
      </w:r>
      <w:r w:rsidR="00CA430A" w:rsidRPr="00CA430A">
        <w:rPr>
          <w:lang w:val="x-none"/>
        </w:rPr>
        <w:t>investment to more than $1 billion over three years.</w:t>
      </w:r>
      <w:r w:rsidR="00483F6A">
        <w:t xml:space="preserve"> </w:t>
      </w:r>
      <w:r w:rsidR="00CA430A" w:rsidRPr="00CA430A">
        <w:rPr>
          <w:lang w:val="x-none"/>
        </w:rPr>
        <w:t>This include</w:t>
      </w:r>
      <w:r w:rsidR="006D67F2">
        <w:rPr>
          <w:lang w:val="en-US"/>
        </w:rPr>
        <w:t>d</w:t>
      </w:r>
      <w:r w:rsidR="00CA430A" w:rsidRPr="00CA430A">
        <w:rPr>
          <w:lang w:val="x-none"/>
        </w:rPr>
        <w:t xml:space="preserve"> major parcel processing facilities </w:t>
      </w:r>
      <w:r w:rsidR="00945B3B">
        <w:rPr>
          <w:lang w:val="en-US"/>
        </w:rPr>
        <w:t xml:space="preserve">in </w:t>
      </w:r>
      <w:r w:rsidR="000854F2" w:rsidRPr="00802121">
        <w:t>Brisbane, Sydney, Melbourne and Adelaide, as well as new facilities in Bayswater (VIC), Botany (NSW), Tullamarine (VIC) and Perth (WA)</w:t>
      </w:r>
      <w:r w:rsidR="00DA0562">
        <w:t>, upgrade</w:t>
      </w:r>
      <w:r w:rsidR="006D67F2">
        <w:t>s</w:t>
      </w:r>
      <w:r w:rsidR="00DA0562">
        <w:t xml:space="preserve"> </w:t>
      </w:r>
      <w:r w:rsidR="00CA430A" w:rsidRPr="00CA430A">
        <w:rPr>
          <w:lang w:val="x-none"/>
        </w:rPr>
        <w:t>to cloud-based</w:t>
      </w:r>
      <w:r w:rsidR="00483F6A">
        <w:t xml:space="preserve"> </w:t>
      </w:r>
      <w:r w:rsidR="00CA430A" w:rsidRPr="00CA430A">
        <w:rPr>
          <w:lang w:val="x-none"/>
        </w:rPr>
        <w:t xml:space="preserve">solutions to improve parcel scanning and tracking </w:t>
      </w:r>
      <w:r w:rsidR="00DA0562">
        <w:rPr>
          <w:lang w:val="en-US"/>
        </w:rPr>
        <w:t xml:space="preserve">and </w:t>
      </w:r>
      <w:r w:rsidR="00CA430A" w:rsidRPr="00CA430A">
        <w:rPr>
          <w:lang w:val="x-none"/>
        </w:rPr>
        <w:t xml:space="preserve">expansion of </w:t>
      </w:r>
      <w:r w:rsidR="00483F6A">
        <w:t>the</w:t>
      </w:r>
      <w:r w:rsidR="00CA430A" w:rsidRPr="00CA430A">
        <w:rPr>
          <w:lang w:val="x-none"/>
        </w:rPr>
        <w:t xml:space="preserve"> electric delivery</w:t>
      </w:r>
      <w:r w:rsidR="00483F6A">
        <w:t xml:space="preserve"> </w:t>
      </w:r>
      <w:r w:rsidR="00CA430A" w:rsidRPr="00CA430A">
        <w:rPr>
          <w:lang w:val="x-none"/>
        </w:rPr>
        <w:t>fleet.</w:t>
      </w:r>
      <w:r w:rsidR="00185F3E">
        <w:rPr>
          <w:lang w:val="en-US"/>
        </w:rPr>
        <w:t xml:space="preserve"> </w:t>
      </w:r>
    </w:p>
    <w:p w14:paraId="41DC5FA1" w14:textId="77777777" w:rsidR="00DC076D" w:rsidRDefault="00904D3F" w:rsidP="00E46093">
      <w:pPr>
        <w:rPr>
          <w:lang w:val="en-US"/>
        </w:rPr>
      </w:pPr>
      <w:r w:rsidRPr="00DA61CD">
        <w:rPr>
          <w:lang w:val="en-US"/>
        </w:rPr>
        <w:t xml:space="preserve">The Government expects that ongoing capital investment in </w:t>
      </w:r>
      <w:r w:rsidRPr="00DA61CD">
        <w:rPr>
          <w:lang w:val="x-none"/>
        </w:rPr>
        <w:t xml:space="preserve">parcel facilities, fleet and technology </w:t>
      </w:r>
      <w:r w:rsidRPr="00DA61CD">
        <w:rPr>
          <w:lang w:val="en-US"/>
        </w:rPr>
        <w:t>will be required by Australia Post and other operators to keep pace with demand, and business and consumer needs.</w:t>
      </w:r>
      <w:r w:rsidR="00DA61CD">
        <w:rPr>
          <w:lang w:val="en-US"/>
        </w:rPr>
        <w:t xml:space="preserve"> This includes </w:t>
      </w:r>
      <w:r w:rsidR="00291DEA">
        <w:rPr>
          <w:lang w:val="en-US"/>
        </w:rPr>
        <w:t>to meet ever-increasing consumer and business demand for parcels deliveries during t</w:t>
      </w:r>
      <w:r w:rsidR="00291DEA" w:rsidRPr="00291DEA">
        <w:rPr>
          <w:lang w:val="x-none"/>
        </w:rPr>
        <w:t xml:space="preserve">he </w:t>
      </w:r>
      <w:r w:rsidR="00291DEA">
        <w:rPr>
          <w:lang w:val="en-US"/>
        </w:rPr>
        <w:t xml:space="preserve">peak online sales and </w:t>
      </w:r>
      <w:r w:rsidR="00291DEA" w:rsidRPr="00291DEA">
        <w:rPr>
          <w:lang w:val="x-none"/>
        </w:rPr>
        <w:t>Christmas period</w:t>
      </w:r>
      <w:r w:rsidR="00DA61CD">
        <w:rPr>
          <w:lang w:val="en-US"/>
        </w:rPr>
        <w:t xml:space="preserve">, which requires </w:t>
      </w:r>
      <w:r w:rsidR="00E46093">
        <w:rPr>
          <w:lang w:val="en-US"/>
        </w:rPr>
        <w:t>significant expenditure on additional processing and transport capacity, and hiring thousands of additional casual workers every year.</w:t>
      </w:r>
    </w:p>
    <w:p w14:paraId="3E4D72EA" w14:textId="77777777" w:rsidR="00EB125C" w:rsidRPr="00EB125C" w:rsidRDefault="00EB125C" w:rsidP="00EB125C">
      <w:pPr>
        <w:keepNext/>
        <w:keepLines/>
        <w:rPr>
          <w:color w:val="377B88"/>
          <w:sz w:val="26"/>
          <w:lang w:val="en-US"/>
        </w:rPr>
      </w:pPr>
      <w:r>
        <w:rPr>
          <w:color w:val="377B88"/>
          <w:sz w:val="26"/>
          <w:lang w:val="en-US"/>
        </w:rPr>
        <w:t xml:space="preserve">Australia Post has supported </w:t>
      </w:r>
      <w:r w:rsidRPr="00EB125C">
        <w:rPr>
          <w:color w:val="377B88"/>
          <w:sz w:val="26"/>
          <w:lang w:val="en-US"/>
        </w:rPr>
        <w:t>small businesses save time and money, and reach their local and international customers</w:t>
      </w:r>
      <w:r>
        <w:rPr>
          <w:color w:val="377B88"/>
          <w:sz w:val="26"/>
          <w:lang w:val="en-US"/>
        </w:rPr>
        <w:t>. This was never so important as during COVID-19.</w:t>
      </w:r>
    </w:p>
    <w:p w14:paraId="3C3E432A" w14:textId="77777777" w:rsidR="00EB125C" w:rsidRDefault="00EB125C" w:rsidP="00EB125C">
      <w:pPr>
        <w:rPr>
          <w:lang w:val="en-US"/>
        </w:rPr>
      </w:pPr>
      <w:r w:rsidRPr="00EB125C">
        <w:rPr>
          <w:lang w:val="en-US"/>
        </w:rPr>
        <w:t xml:space="preserve">Australia Post </w:t>
      </w:r>
      <w:r>
        <w:rPr>
          <w:lang w:val="en-US"/>
        </w:rPr>
        <w:t xml:space="preserve">continues to </w:t>
      </w:r>
      <w:r w:rsidR="00D44DE3">
        <w:rPr>
          <w:lang w:val="en-US"/>
        </w:rPr>
        <w:t>support</w:t>
      </w:r>
      <w:r>
        <w:rPr>
          <w:lang w:val="en-US"/>
        </w:rPr>
        <w:t xml:space="preserve"> small businesses </w:t>
      </w:r>
      <w:r w:rsidR="00D44DE3">
        <w:rPr>
          <w:lang w:val="en-US"/>
        </w:rPr>
        <w:t xml:space="preserve">which choose to use Australia Post </w:t>
      </w:r>
      <w:r>
        <w:rPr>
          <w:lang w:val="en-US"/>
        </w:rPr>
        <w:t xml:space="preserve">to connect with their </w:t>
      </w:r>
      <w:r w:rsidR="00CF0C89">
        <w:rPr>
          <w:lang w:val="en-US"/>
        </w:rPr>
        <w:t xml:space="preserve">customers </w:t>
      </w:r>
      <w:r w:rsidRPr="00EB125C">
        <w:rPr>
          <w:lang w:val="en-US"/>
        </w:rPr>
        <w:t>by developing enabling elements such as e</w:t>
      </w:r>
      <w:r w:rsidR="00CF0C89">
        <w:rPr>
          <w:lang w:val="en-US"/>
        </w:rPr>
        <w:t>-</w:t>
      </w:r>
      <w:r w:rsidRPr="00EB125C">
        <w:rPr>
          <w:lang w:val="en-US"/>
        </w:rPr>
        <w:t xml:space="preserve">payments, digital certificates and signatures, and digital postal service capacities. </w:t>
      </w:r>
    </w:p>
    <w:p w14:paraId="3BA37906" w14:textId="77777777" w:rsidR="00EB125C" w:rsidRPr="00EB125C" w:rsidRDefault="00EB125C" w:rsidP="00EB125C">
      <w:pPr>
        <w:rPr>
          <w:lang w:val="en-US"/>
        </w:rPr>
      </w:pPr>
      <w:r w:rsidRPr="00EB125C">
        <w:rPr>
          <w:lang w:val="en-US"/>
        </w:rPr>
        <w:t>Key initiatives include:</w:t>
      </w:r>
    </w:p>
    <w:p w14:paraId="0966C20F" w14:textId="77777777" w:rsidR="00EB125C" w:rsidRPr="00EB125C" w:rsidRDefault="00EB125C" w:rsidP="00EB125C">
      <w:pPr>
        <w:pStyle w:val="ListParagraph"/>
        <w:numPr>
          <w:ilvl w:val="0"/>
          <w:numId w:val="78"/>
        </w:numPr>
        <w:spacing w:before="160" w:after="80" w:line="240" w:lineRule="auto"/>
        <w:ind w:left="357" w:hanging="357"/>
        <w:contextualSpacing w:val="0"/>
        <w:rPr>
          <w:lang w:val="en-US"/>
        </w:rPr>
      </w:pPr>
      <w:r w:rsidRPr="00EB125C">
        <w:rPr>
          <w:lang w:val="en-US"/>
        </w:rPr>
        <w:t>Supporting a growing eCommerce market of micro and small business customers through MyPost Business, which provides a range of tools, resources and service for nearly 200,000 users</w:t>
      </w:r>
      <w:r w:rsidR="00CF0C89">
        <w:rPr>
          <w:lang w:val="en-US"/>
        </w:rPr>
        <w:t>.</w:t>
      </w:r>
    </w:p>
    <w:p w14:paraId="462F7BFC" w14:textId="77777777" w:rsidR="00EB125C" w:rsidRPr="00EB125C" w:rsidRDefault="00EB125C" w:rsidP="00EB125C">
      <w:pPr>
        <w:pStyle w:val="ListParagraph"/>
        <w:numPr>
          <w:ilvl w:val="0"/>
          <w:numId w:val="78"/>
        </w:numPr>
        <w:spacing w:before="160" w:after="80" w:line="240" w:lineRule="auto"/>
        <w:ind w:left="357" w:hanging="357"/>
        <w:contextualSpacing w:val="0"/>
        <w:rPr>
          <w:lang w:val="en-US"/>
        </w:rPr>
      </w:pPr>
      <w:r w:rsidRPr="00EB125C">
        <w:rPr>
          <w:lang w:val="en-US"/>
        </w:rPr>
        <w:t>In key Post Offices, a dedicated ‘red carpet’ business class lane was set up for customers who lodge five or more parcels at any one time to help them save time and get back to running their business</w:t>
      </w:r>
      <w:r w:rsidR="00CF0C89">
        <w:rPr>
          <w:lang w:val="en-US"/>
        </w:rPr>
        <w:t>.</w:t>
      </w:r>
    </w:p>
    <w:p w14:paraId="26B457C7" w14:textId="77777777" w:rsidR="00EB125C" w:rsidRPr="00EB125C" w:rsidRDefault="00EB125C" w:rsidP="00EB125C">
      <w:pPr>
        <w:pStyle w:val="ListParagraph"/>
        <w:numPr>
          <w:ilvl w:val="0"/>
          <w:numId w:val="78"/>
        </w:numPr>
        <w:spacing w:before="160" w:after="80" w:line="240" w:lineRule="auto"/>
        <w:ind w:left="357" w:hanging="357"/>
        <w:contextualSpacing w:val="0"/>
        <w:rPr>
          <w:lang w:val="en-US"/>
        </w:rPr>
      </w:pPr>
      <w:r>
        <w:rPr>
          <w:lang w:val="en-US"/>
        </w:rPr>
        <w:t>P</w:t>
      </w:r>
      <w:r w:rsidRPr="00EB125C">
        <w:rPr>
          <w:lang w:val="en-US"/>
        </w:rPr>
        <w:t xml:space="preserve">roviding business customers with a range of shopping and </w:t>
      </w:r>
      <w:r w:rsidR="00D5608D">
        <w:rPr>
          <w:lang w:val="en-US"/>
        </w:rPr>
        <w:t>eCommerce</w:t>
      </w:r>
      <w:r w:rsidRPr="00EB125C">
        <w:rPr>
          <w:lang w:val="en-US"/>
        </w:rPr>
        <w:t xml:space="preserve"> reports to assist them in better targeting their products and services to consumers</w:t>
      </w:r>
      <w:r w:rsidR="00CF0C89">
        <w:rPr>
          <w:lang w:val="en-US"/>
        </w:rPr>
        <w:t>.</w:t>
      </w:r>
    </w:p>
    <w:p w14:paraId="6F982FFA" w14:textId="77777777" w:rsidR="00EB125C" w:rsidRPr="00EB125C" w:rsidRDefault="00EB125C" w:rsidP="00EB125C">
      <w:pPr>
        <w:pStyle w:val="ListParagraph"/>
        <w:numPr>
          <w:ilvl w:val="0"/>
          <w:numId w:val="78"/>
        </w:numPr>
        <w:spacing w:before="160" w:after="80" w:line="240" w:lineRule="auto"/>
        <w:ind w:left="357" w:hanging="357"/>
        <w:contextualSpacing w:val="0"/>
        <w:rPr>
          <w:lang w:val="en-US"/>
        </w:rPr>
      </w:pPr>
      <w:r w:rsidRPr="00EB125C">
        <w:rPr>
          <w:lang w:val="en-US"/>
        </w:rPr>
        <w:t>Introducing a range of parcel collection options that improve the delivery experience, including parcel lockers and through retail partners.</w:t>
      </w:r>
    </w:p>
    <w:p w14:paraId="3C757CFC" w14:textId="77777777" w:rsidR="000E7E81" w:rsidRDefault="00EB125C" w:rsidP="00EB125C">
      <w:pPr>
        <w:pStyle w:val="ListParagraph"/>
        <w:numPr>
          <w:ilvl w:val="0"/>
          <w:numId w:val="78"/>
        </w:numPr>
        <w:spacing w:before="160" w:after="80" w:line="240" w:lineRule="auto"/>
        <w:ind w:left="357" w:hanging="357"/>
        <w:contextualSpacing w:val="0"/>
        <w:rPr>
          <w:lang w:val="en-US"/>
        </w:rPr>
      </w:pPr>
      <w:r w:rsidRPr="00EB125C">
        <w:rPr>
          <w:lang w:val="en-US"/>
        </w:rPr>
        <w:t>Establishing a commercial lane with New Zealand in order for Australian businesses to have improved access to an international market.</w:t>
      </w:r>
      <w:r w:rsidR="00E46093">
        <w:rPr>
          <w:lang w:val="en-US"/>
        </w:rPr>
        <w:t xml:space="preserve"> </w:t>
      </w:r>
    </w:p>
    <w:p w14:paraId="0248B06F" w14:textId="77777777" w:rsidR="00265474" w:rsidRDefault="00265474" w:rsidP="00EB125C">
      <w:pPr>
        <w:suppressAutoHyphens w:val="0"/>
        <w:rPr>
          <w:lang w:val="en-US"/>
        </w:rPr>
      </w:pPr>
    </w:p>
    <w:p w14:paraId="39A5407B" w14:textId="77777777" w:rsidR="00265474" w:rsidRDefault="00265474" w:rsidP="00EB125C">
      <w:pPr>
        <w:suppressAutoHyphens w:val="0"/>
        <w:rPr>
          <w:lang w:val="en-US"/>
        </w:rPr>
      </w:pPr>
    </w:p>
    <w:p w14:paraId="13A78455" w14:textId="77777777" w:rsidR="00265474" w:rsidRPr="00EB125C" w:rsidRDefault="00265474" w:rsidP="00EB125C">
      <w:pPr>
        <w:suppressAutoHyphens w:val="0"/>
        <w:rPr>
          <w:lang w:val="en-US"/>
        </w:rPr>
      </w:pPr>
    </w:p>
    <w:p w14:paraId="1C8C6C99" w14:textId="77777777" w:rsidR="00EB125C" w:rsidRDefault="00EB125C"/>
    <w:p w14:paraId="522EFA81" w14:textId="77777777" w:rsidR="005330B1" w:rsidRDefault="005330B1"/>
    <w:tbl>
      <w:tblPr>
        <w:tblStyle w:val="TableGrid"/>
        <w:tblW w:w="0" w:type="auto"/>
        <w:tblLook w:val="04A0" w:firstRow="1" w:lastRow="0" w:firstColumn="1" w:lastColumn="0" w:noHBand="0" w:noVBand="1"/>
      </w:tblPr>
      <w:tblGrid>
        <w:gridCol w:w="9854"/>
      </w:tblGrid>
      <w:tr w:rsidR="006F7EAF" w14:paraId="1660F518" w14:textId="77777777" w:rsidTr="00C71D6A">
        <w:tc>
          <w:tcPr>
            <w:tcW w:w="9854" w:type="dxa"/>
            <w:shd w:val="clear" w:color="auto" w:fill="F2F6E8" w:themeFill="accent5" w:themeFillTint="33"/>
          </w:tcPr>
          <w:p w14:paraId="6F4D074B" w14:textId="77777777" w:rsidR="00EB125C" w:rsidRPr="00EB125C" w:rsidRDefault="00EB125C" w:rsidP="00EB125C">
            <w:pPr>
              <w:rPr>
                <w:color w:val="377B88"/>
                <w:sz w:val="26"/>
                <w:lang w:val="en-US"/>
              </w:rPr>
            </w:pPr>
            <w:r w:rsidRPr="00EB125C">
              <w:rPr>
                <w:color w:val="377B88"/>
                <w:sz w:val="26"/>
                <w:lang w:val="en-US"/>
              </w:rPr>
              <w:t>Key points – Parcel services</w:t>
            </w:r>
          </w:p>
          <w:p w14:paraId="791DBFAE" w14:textId="77777777" w:rsidR="00EB125C" w:rsidRPr="00EB125C" w:rsidRDefault="00EB125C" w:rsidP="00EB125C">
            <w:pPr>
              <w:pStyle w:val="ListParagraph"/>
              <w:numPr>
                <w:ilvl w:val="0"/>
                <w:numId w:val="106"/>
              </w:numPr>
              <w:spacing w:after="0"/>
              <w:rPr>
                <w:kern w:val="12"/>
                <w:sz w:val="24"/>
                <w:szCs w:val="24"/>
                <w:lang w:val="en-US"/>
              </w:rPr>
            </w:pPr>
            <w:r w:rsidRPr="00EB125C">
              <w:rPr>
                <w:kern w:val="12"/>
                <w:sz w:val="24"/>
                <w:szCs w:val="24"/>
                <w:lang w:val="en-US"/>
              </w:rPr>
              <w:t xml:space="preserve">Australia Post has no legislated monopoly in the delivery of parcels, and is not subject to any regulatory requirements on the delivery of domestic parcels. </w:t>
            </w:r>
          </w:p>
          <w:p w14:paraId="054F64BC" w14:textId="77777777" w:rsidR="00EB125C" w:rsidRPr="00EB125C" w:rsidRDefault="00EB125C" w:rsidP="00EB125C">
            <w:pPr>
              <w:pStyle w:val="ListParagraph"/>
              <w:numPr>
                <w:ilvl w:val="0"/>
                <w:numId w:val="106"/>
              </w:numPr>
              <w:spacing w:after="0"/>
              <w:rPr>
                <w:kern w:val="12"/>
                <w:sz w:val="24"/>
                <w:szCs w:val="24"/>
                <w:lang w:val="en-US"/>
              </w:rPr>
            </w:pPr>
            <w:r w:rsidRPr="00EB125C">
              <w:rPr>
                <w:kern w:val="12"/>
                <w:sz w:val="24"/>
                <w:szCs w:val="24"/>
                <w:lang w:val="en-US"/>
              </w:rPr>
              <w:t>Australia Post</w:t>
            </w:r>
            <w:r w:rsidR="00D44DE3">
              <w:rPr>
                <w:kern w:val="12"/>
                <w:sz w:val="24"/>
                <w:szCs w:val="24"/>
                <w:lang w:val="en-US"/>
              </w:rPr>
              <w:t xml:space="preserve"> is estimated to</w:t>
            </w:r>
            <w:r w:rsidRPr="00EB125C">
              <w:rPr>
                <w:kern w:val="12"/>
                <w:sz w:val="24"/>
                <w:szCs w:val="24"/>
                <w:lang w:val="en-US"/>
              </w:rPr>
              <w:t xml:space="preserve"> deliver more than 70 per cent of B2C parcels through its national delivery and Post Office networks, underpinning Australia’s $67 billion online retail sector.</w:t>
            </w:r>
          </w:p>
          <w:p w14:paraId="51D830C6" w14:textId="77777777" w:rsidR="00EB125C" w:rsidRPr="00EB125C" w:rsidRDefault="00EB125C" w:rsidP="00EB125C">
            <w:pPr>
              <w:pStyle w:val="ListParagraph"/>
              <w:numPr>
                <w:ilvl w:val="0"/>
                <w:numId w:val="106"/>
              </w:numPr>
              <w:spacing w:after="0"/>
              <w:rPr>
                <w:kern w:val="12"/>
                <w:sz w:val="24"/>
                <w:szCs w:val="24"/>
                <w:lang w:val="en-US"/>
              </w:rPr>
            </w:pPr>
            <w:r w:rsidRPr="00EB125C">
              <w:rPr>
                <w:kern w:val="12"/>
                <w:sz w:val="24"/>
                <w:szCs w:val="24"/>
                <w:lang w:val="en-US"/>
              </w:rPr>
              <w:t>Australia Post’s parcels business competes with large multinational logistics companies and smaller courier businesses, with ongoing investment required to meet consumer and business expectations.</w:t>
            </w:r>
          </w:p>
          <w:p w14:paraId="6DD409C6" w14:textId="77777777" w:rsidR="00EB125C" w:rsidRPr="00EB125C" w:rsidRDefault="00EB125C" w:rsidP="00EB125C">
            <w:pPr>
              <w:pStyle w:val="ListParagraph"/>
              <w:numPr>
                <w:ilvl w:val="0"/>
                <w:numId w:val="106"/>
              </w:numPr>
              <w:spacing w:after="0"/>
              <w:rPr>
                <w:kern w:val="12"/>
                <w:sz w:val="24"/>
                <w:szCs w:val="24"/>
                <w:lang w:val="en-US"/>
              </w:rPr>
            </w:pPr>
            <w:r w:rsidRPr="00EB125C">
              <w:rPr>
                <w:kern w:val="12"/>
                <w:sz w:val="24"/>
                <w:szCs w:val="24"/>
                <w:lang w:val="en-US"/>
              </w:rPr>
              <w:t>Business and customer expectations around environmental sustainability continue to grow</w:t>
            </w:r>
            <w:r w:rsidR="00CF0C89">
              <w:rPr>
                <w:kern w:val="12"/>
                <w:sz w:val="24"/>
                <w:szCs w:val="24"/>
                <w:lang w:val="en-US"/>
              </w:rPr>
              <w:t>.</w:t>
            </w:r>
          </w:p>
          <w:p w14:paraId="7A87D5B4" w14:textId="77777777" w:rsidR="00EB125C" w:rsidRDefault="00EB125C" w:rsidP="00153931">
            <w:pPr>
              <w:rPr>
                <w:color w:val="377B88"/>
                <w:sz w:val="26"/>
                <w:lang w:val="en-US"/>
              </w:rPr>
            </w:pPr>
          </w:p>
          <w:p w14:paraId="481E666E" w14:textId="77777777" w:rsidR="006F7EAF" w:rsidRPr="00664A4F" w:rsidRDefault="006F7EAF" w:rsidP="00153931">
            <w:pPr>
              <w:rPr>
                <w:color w:val="377B88"/>
                <w:sz w:val="26"/>
                <w:lang w:val="en-US"/>
              </w:rPr>
            </w:pPr>
            <w:r w:rsidRPr="00664A4F">
              <w:rPr>
                <w:color w:val="377B88"/>
                <w:sz w:val="26"/>
                <w:lang w:val="en-US"/>
              </w:rPr>
              <w:t>Future Outlook and Options</w:t>
            </w:r>
          </w:p>
          <w:p w14:paraId="514C7688" w14:textId="77777777" w:rsidR="00EB125C" w:rsidRPr="00EB125C" w:rsidRDefault="00EB125C" w:rsidP="00EB125C">
            <w:pPr>
              <w:rPr>
                <w:i/>
                <w:kern w:val="12"/>
                <w:sz w:val="24"/>
                <w:szCs w:val="24"/>
                <w:lang w:val="en-US"/>
              </w:rPr>
            </w:pPr>
            <w:r>
              <w:rPr>
                <w:i/>
                <w:kern w:val="12"/>
                <w:sz w:val="24"/>
                <w:szCs w:val="24"/>
                <w:lang w:val="en-US"/>
              </w:rPr>
              <w:t>Consumers</w:t>
            </w:r>
          </w:p>
          <w:p w14:paraId="7D6C20CF" w14:textId="7E494E4F" w:rsidR="006F7EAF" w:rsidRDefault="006F7EAF" w:rsidP="00EB125C">
            <w:pPr>
              <w:spacing w:after="120"/>
              <w:rPr>
                <w:kern w:val="12"/>
                <w:sz w:val="24"/>
                <w:szCs w:val="24"/>
                <w:lang w:val="en-US"/>
              </w:rPr>
            </w:pPr>
            <w:r w:rsidRPr="00664A4F">
              <w:rPr>
                <w:kern w:val="12"/>
                <w:sz w:val="24"/>
                <w:szCs w:val="24"/>
                <w:lang w:val="en-US"/>
              </w:rPr>
              <w:t xml:space="preserve">As demand for parcels services grow, the importance of parcel services for Australians will increase. It is reported that Australia’s parcel market exceeded 1 billion parcels in 2020-21, with </w:t>
            </w:r>
            <w:r w:rsidR="00F66953">
              <w:rPr>
                <w:kern w:val="12"/>
                <w:sz w:val="24"/>
                <w:szCs w:val="24"/>
                <w:lang w:val="en-US"/>
              </w:rPr>
              <w:t xml:space="preserve">a </w:t>
            </w:r>
            <w:r w:rsidRPr="00664A4F">
              <w:rPr>
                <w:kern w:val="12"/>
                <w:sz w:val="24"/>
                <w:szCs w:val="24"/>
                <w:lang w:val="en-US"/>
              </w:rPr>
              <w:t>5.4 per cent compound annual growth rate forecast from 2022 to 2027.</w:t>
            </w:r>
            <w:r w:rsidRPr="00664A4F">
              <w:rPr>
                <w:kern w:val="12"/>
                <w:sz w:val="24"/>
                <w:szCs w:val="24"/>
                <w:vertAlign w:val="superscript"/>
              </w:rPr>
              <w:footnoteReference w:id="39"/>
            </w:r>
          </w:p>
          <w:p w14:paraId="3833AA7F" w14:textId="30585FE3" w:rsidR="00107B86" w:rsidRDefault="00EB125C" w:rsidP="00EB125C">
            <w:pPr>
              <w:rPr>
                <w:kern w:val="12"/>
                <w:sz w:val="24"/>
                <w:szCs w:val="24"/>
                <w:lang w:val="en-US"/>
              </w:rPr>
            </w:pPr>
            <w:r w:rsidRPr="00EB125C">
              <w:rPr>
                <w:kern w:val="12"/>
                <w:sz w:val="24"/>
                <w:szCs w:val="24"/>
                <w:lang w:val="en-US"/>
              </w:rPr>
              <w:t xml:space="preserve">Based on 10,000 interviews of consumers from Australia, the United States, the United Kingdom and other countries, Arlington Research found that </w:t>
            </w:r>
            <w:r w:rsidR="00163776" w:rsidRPr="005C008D">
              <w:rPr>
                <w:kern w:val="12"/>
                <w:sz w:val="24"/>
                <w:szCs w:val="24"/>
                <w:lang w:val="en-US"/>
              </w:rPr>
              <w:t>p</w:t>
            </w:r>
            <w:r w:rsidRPr="005C008D">
              <w:rPr>
                <w:kern w:val="12"/>
                <w:sz w:val="24"/>
                <w:szCs w:val="24"/>
                <w:lang w:val="en-US"/>
              </w:rPr>
              <w:t xml:space="preserve">rices, consumer choice, delivery, availability, location and convenience </w:t>
            </w:r>
            <w:r w:rsidR="00163776" w:rsidRPr="005C008D">
              <w:rPr>
                <w:kern w:val="12"/>
                <w:sz w:val="24"/>
                <w:szCs w:val="24"/>
                <w:lang w:val="en-US"/>
              </w:rPr>
              <w:t xml:space="preserve">are </w:t>
            </w:r>
            <w:r w:rsidRPr="005C008D">
              <w:rPr>
                <w:kern w:val="12"/>
                <w:sz w:val="24"/>
                <w:szCs w:val="24"/>
                <w:lang w:val="en-US"/>
              </w:rPr>
              <w:t>the drivers of shopping behavior</w:t>
            </w:r>
            <w:r w:rsidR="0072002B">
              <w:rPr>
                <w:kern w:val="12"/>
                <w:sz w:val="24"/>
                <w:szCs w:val="24"/>
                <w:lang w:val="en-US"/>
              </w:rPr>
              <w:t>.</w:t>
            </w:r>
            <w:r w:rsidR="00F567F5">
              <w:rPr>
                <w:rStyle w:val="FootnoteReference"/>
                <w:lang w:val="en-US"/>
              </w:rPr>
              <w:footnoteReference w:id="40"/>
            </w:r>
            <w:r w:rsidR="00163776">
              <w:rPr>
                <w:kern w:val="12"/>
                <w:sz w:val="24"/>
                <w:szCs w:val="24"/>
                <w:lang w:val="en-US"/>
              </w:rPr>
              <w:t xml:space="preserve"> </w:t>
            </w:r>
            <w:r w:rsidRPr="00EB125C">
              <w:rPr>
                <w:kern w:val="12"/>
                <w:sz w:val="24"/>
                <w:szCs w:val="24"/>
                <w:lang w:val="en-US"/>
              </w:rPr>
              <w:t>With 53</w:t>
            </w:r>
            <w:r>
              <w:rPr>
                <w:kern w:val="12"/>
                <w:sz w:val="24"/>
                <w:szCs w:val="24"/>
                <w:lang w:val="en-US"/>
              </w:rPr>
              <w:t> </w:t>
            </w:r>
            <w:r w:rsidRPr="00EB125C">
              <w:rPr>
                <w:kern w:val="12"/>
                <w:sz w:val="24"/>
                <w:szCs w:val="24"/>
                <w:lang w:val="en-US"/>
              </w:rPr>
              <w:t>per cent of respondents reporting that shipping was the most frustrating part of the retail experience, investment by delivery companies in their networks and technology will be critical to improve the consumer experience.</w:t>
            </w:r>
          </w:p>
          <w:p w14:paraId="3120A95F" w14:textId="77777777" w:rsidR="00EB125C" w:rsidRDefault="00EB125C" w:rsidP="00EB125C">
            <w:pPr>
              <w:rPr>
                <w:kern w:val="12"/>
                <w:sz w:val="24"/>
                <w:szCs w:val="24"/>
                <w:lang w:val="en-US"/>
              </w:rPr>
            </w:pPr>
          </w:p>
          <w:p w14:paraId="4D0E762E" w14:textId="77777777" w:rsidR="00EB125C" w:rsidRPr="00EB125C" w:rsidRDefault="00EB125C" w:rsidP="00EB125C">
            <w:pPr>
              <w:rPr>
                <w:i/>
                <w:kern w:val="12"/>
                <w:sz w:val="24"/>
                <w:szCs w:val="24"/>
                <w:lang w:val="en-US"/>
              </w:rPr>
            </w:pPr>
            <w:r w:rsidRPr="00EB125C">
              <w:rPr>
                <w:i/>
                <w:kern w:val="12"/>
                <w:sz w:val="24"/>
                <w:szCs w:val="24"/>
                <w:lang w:val="en-US"/>
              </w:rPr>
              <w:t>Environmental sustainability</w:t>
            </w:r>
          </w:p>
          <w:p w14:paraId="3ED8A64B" w14:textId="4F137608" w:rsidR="00EB125C" w:rsidRDefault="00EB125C" w:rsidP="00EB125C">
            <w:pPr>
              <w:spacing w:after="120"/>
              <w:rPr>
                <w:kern w:val="12"/>
                <w:sz w:val="24"/>
                <w:szCs w:val="24"/>
                <w:lang w:val="en-US"/>
              </w:rPr>
            </w:pPr>
            <w:r w:rsidRPr="00EB125C">
              <w:rPr>
                <w:kern w:val="12"/>
                <w:sz w:val="24"/>
                <w:szCs w:val="24"/>
                <w:lang w:val="en-US"/>
              </w:rPr>
              <w:t>Australia Post research indicates that three in four Australians consider some element of sustainability when they shop online, with 60 per cent willing to pay more when it comes to buying sustainable and ethically made products</w:t>
            </w:r>
            <w:r w:rsidR="00F27832">
              <w:rPr>
                <w:kern w:val="12"/>
                <w:sz w:val="24"/>
                <w:szCs w:val="24"/>
                <w:lang w:val="en-US"/>
              </w:rPr>
              <w:t>.</w:t>
            </w:r>
            <w:r w:rsidR="0072002B" w:rsidRPr="00802121">
              <w:rPr>
                <w:rStyle w:val="FootnoteReference"/>
                <w:sz w:val="20"/>
              </w:rPr>
              <w:footnoteReference w:id="41"/>
            </w:r>
            <w:r w:rsidRPr="00802121">
              <w:rPr>
                <w:rStyle w:val="FootnoteReference"/>
                <w:sz w:val="20"/>
              </w:rPr>
              <w:t xml:space="preserve"> </w:t>
            </w:r>
          </w:p>
          <w:p w14:paraId="18704E16" w14:textId="77777777" w:rsidR="00EB125C" w:rsidRDefault="00EB125C" w:rsidP="00B16DFF">
            <w:pPr>
              <w:rPr>
                <w:kern w:val="12"/>
                <w:sz w:val="24"/>
                <w:szCs w:val="24"/>
                <w:lang w:val="en-US"/>
              </w:rPr>
            </w:pPr>
            <w:r w:rsidRPr="00EB125C">
              <w:rPr>
                <w:kern w:val="12"/>
                <w:sz w:val="24"/>
                <w:szCs w:val="24"/>
                <w:lang w:val="en-US"/>
              </w:rPr>
              <w:t>Business and consumer demand for more environmentally sustainable delivery options that still meet customer service expectations has become difficult for delivery partners, including Australia</w:t>
            </w:r>
            <w:r w:rsidR="00F27832">
              <w:rPr>
                <w:kern w:val="12"/>
                <w:sz w:val="24"/>
                <w:szCs w:val="24"/>
                <w:lang w:val="en-US"/>
              </w:rPr>
              <w:t> </w:t>
            </w:r>
            <w:r w:rsidRPr="00EB125C">
              <w:rPr>
                <w:kern w:val="12"/>
                <w:sz w:val="24"/>
                <w:szCs w:val="24"/>
                <w:lang w:val="en-US"/>
              </w:rPr>
              <w:t xml:space="preserve">Post, to manage. A greater number of parcels requires investment by delivery partners in storage and logistics hubs, requires a greater number of electric vehicles with increased carrying capacity, and creates higher levels of urban congestion. </w:t>
            </w:r>
          </w:p>
          <w:p w14:paraId="2770565E" w14:textId="77777777" w:rsidR="003B4553" w:rsidRDefault="003B4553" w:rsidP="00B16DFF">
            <w:pPr>
              <w:rPr>
                <w:kern w:val="12"/>
                <w:sz w:val="24"/>
                <w:szCs w:val="24"/>
                <w:lang w:val="en-US"/>
              </w:rPr>
            </w:pPr>
          </w:p>
          <w:p w14:paraId="1BAE2CB7" w14:textId="77777777" w:rsidR="00EB125C" w:rsidRDefault="00EB125C" w:rsidP="00B16DFF">
            <w:pPr>
              <w:keepNext/>
              <w:keepLines/>
              <w:rPr>
                <w:i/>
                <w:kern w:val="12"/>
                <w:sz w:val="24"/>
                <w:szCs w:val="24"/>
                <w:lang w:val="en-US"/>
              </w:rPr>
            </w:pPr>
            <w:r>
              <w:rPr>
                <w:i/>
                <w:kern w:val="12"/>
                <w:sz w:val="24"/>
                <w:szCs w:val="24"/>
                <w:lang w:val="en-US"/>
              </w:rPr>
              <w:t>Business</w:t>
            </w:r>
          </w:p>
          <w:p w14:paraId="03F636C9" w14:textId="77777777" w:rsidR="00D44DE3" w:rsidRPr="005C008D" w:rsidRDefault="00EB125C" w:rsidP="00B16DFF">
            <w:pPr>
              <w:keepNext/>
              <w:keepLines/>
              <w:rPr>
                <w:kern w:val="12"/>
                <w:sz w:val="24"/>
                <w:szCs w:val="24"/>
                <w:lang w:val="en-US"/>
              </w:rPr>
            </w:pPr>
            <w:r w:rsidRPr="005C008D">
              <w:rPr>
                <w:kern w:val="12"/>
                <w:sz w:val="24"/>
                <w:szCs w:val="24"/>
                <w:lang w:val="en-US"/>
              </w:rPr>
              <w:t xml:space="preserve">eCommerce </w:t>
            </w:r>
            <w:r w:rsidRPr="00EB125C">
              <w:rPr>
                <w:kern w:val="12"/>
                <w:sz w:val="24"/>
                <w:szCs w:val="24"/>
                <w:lang w:val="en-US"/>
              </w:rPr>
              <w:t xml:space="preserve">will only continue to grow, and Australian businesses want </w:t>
            </w:r>
            <w:r w:rsidRPr="005C008D">
              <w:rPr>
                <w:kern w:val="12"/>
                <w:sz w:val="24"/>
                <w:szCs w:val="24"/>
                <w:lang w:val="en-US"/>
              </w:rPr>
              <w:t xml:space="preserve">services </w:t>
            </w:r>
            <w:r w:rsidRPr="00EB125C">
              <w:rPr>
                <w:kern w:val="12"/>
                <w:sz w:val="24"/>
                <w:szCs w:val="24"/>
                <w:lang w:val="en-US"/>
              </w:rPr>
              <w:t xml:space="preserve">that make it easier for them to connect with their customers. Investment in processing facilities, delivery services and technology is needed, along with simpler </w:t>
            </w:r>
            <w:r w:rsidRPr="005C008D">
              <w:rPr>
                <w:kern w:val="12"/>
                <w:sz w:val="24"/>
                <w:szCs w:val="24"/>
                <w:lang w:val="en-US"/>
              </w:rPr>
              <w:t xml:space="preserve">services </w:t>
            </w:r>
            <w:r w:rsidRPr="00EB125C">
              <w:rPr>
                <w:kern w:val="12"/>
                <w:sz w:val="24"/>
                <w:szCs w:val="24"/>
                <w:lang w:val="en-US"/>
              </w:rPr>
              <w:t>and tools to help them grow and trade easily</w:t>
            </w:r>
            <w:r w:rsidRPr="005C008D">
              <w:rPr>
                <w:kern w:val="12"/>
                <w:sz w:val="24"/>
                <w:szCs w:val="24"/>
                <w:lang w:val="en-US"/>
              </w:rPr>
              <w:t>.</w:t>
            </w:r>
          </w:p>
          <w:p w14:paraId="17A06961" w14:textId="77777777" w:rsidR="003B4553" w:rsidRDefault="003B4553" w:rsidP="00153931">
            <w:pPr>
              <w:ind w:left="284"/>
              <w:rPr>
                <w:kern w:val="12"/>
                <w:sz w:val="24"/>
                <w:szCs w:val="24"/>
                <w:lang w:val="en-US"/>
              </w:rPr>
            </w:pPr>
          </w:p>
          <w:p w14:paraId="7FF77617" w14:textId="77777777" w:rsidR="00EB125C" w:rsidRDefault="00EB125C" w:rsidP="00EB125C">
            <w:pPr>
              <w:rPr>
                <w:kern w:val="12"/>
                <w:sz w:val="24"/>
                <w:szCs w:val="24"/>
                <w:lang w:val="en-US"/>
              </w:rPr>
            </w:pPr>
            <w:r>
              <w:rPr>
                <w:kern w:val="12"/>
                <w:sz w:val="24"/>
                <w:szCs w:val="24"/>
                <w:lang w:val="en-US"/>
              </w:rPr>
              <w:t>T</w:t>
            </w:r>
            <w:r w:rsidRPr="00E05985">
              <w:rPr>
                <w:kern w:val="12"/>
                <w:sz w:val="24"/>
                <w:szCs w:val="24"/>
                <w:lang w:val="en-US"/>
              </w:rPr>
              <w:t>he</w:t>
            </w:r>
            <w:r>
              <w:rPr>
                <w:kern w:val="12"/>
                <w:sz w:val="24"/>
                <w:szCs w:val="24"/>
                <w:lang w:val="en-US"/>
              </w:rPr>
              <w:t xml:space="preserve">re is </w:t>
            </w:r>
            <w:r w:rsidRPr="00E05985">
              <w:rPr>
                <w:kern w:val="12"/>
                <w:sz w:val="24"/>
                <w:szCs w:val="24"/>
                <w:lang w:val="en-US"/>
              </w:rPr>
              <w:t>potential for changes</w:t>
            </w:r>
            <w:r>
              <w:rPr>
                <w:kern w:val="12"/>
                <w:sz w:val="24"/>
                <w:szCs w:val="24"/>
                <w:lang w:val="en-US"/>
              </w:rPr>
              <w:t xml:space="preserve"> to improve parcel services, supporting businesses and consumers</w:t>
            </w:r>
            <w:r w:rsidR="00D44DE3">
              <w:rPr>
                <w:kern w:val="12"/>
                <w:sz w:val="24"/>
                <w:szCs w:val="24"/>
                <w:lang w:val="en-US"/>
              </w:rPr>
              <w:t xml:space="preserve"> who choose to use Australia Post</w:t>
            </w:r>
            <w:r>
              <w:rPr>
                <w:kern w:val="12"/>
                <w:sz w:val="24"/>
                <w:szCs w:val="24"/>
                <w:lang w:val="en-US"/>
              </w:rPr>
              <w:t xml:space="preserve">, and delivering environmental benefits. Changes </w:t>
            </w:r>
            <w:r w:rsidRPr="00E05985">
              <w:rPr>
                <w:kern w:val="12"/>
                <w:sz w:val="24"/>
                <w:szCs w:val="24"/>
                <w:lang w:val="en-US"/>
              </w:rPr>
              <w:t>could include:</w:t>
            </w:r>
          </w:p>
          <w:p w14:paraId="537A57FA" w14:textId="77777777" w:rsidR="00EB125C" w:rsidRPr="005C008D" w:rsidRDefault="00EB125C" w:rsidP="00B16DFF">
            <w:pPr>
              <w:pStyle w:val="ListParagraph"/>
              <w:numPr>
                <w:ilvl w:val="0"/>
                <w:numId w:val="106"/>
              </w:numPr>
              <w:spacing w:before="160" w:after="0"/>
              <w:ind w:left="357" w:hanging="357"/>
              <w:rPr>
                <w:color w:val="000000" w:themeColor="text1"/>
                <w:kern w:val="12"/>
                <w:sz w:val="24"/>
                <w:szCs w:val="24"/>
                <w:lang w:val="en-US"/>
              </w:rPr>
            </w:pPr>
            <w:r w:rsidRPr="005C008D">
              <w:rPr>
                <w:color w:val="000000" w:themeColor="text1"/>
                <w:kern w:val="12"/>
                <w:sz w:val="24"/>
                <w:szCs w:val="24"/>
                <w:lang w:val="en-US"/>
              </w:rPr>
              <w:t>Improving parcel frequency and delivery reliability to respond to demand for online shopping, including weekend deliveries and same day service in some locations.</w:t>
            </w:r>
          </w:p>
          <w:p w14:paraId="178DE2F8" w14:textId="77777777" w:rsidR="00EB125C" w:rsidRPr="00EB125C" w:rsidRDefault="00EB125C" w:rsidP="00EB125C">
            <w:pPr>
              <w:pStyle w:val="ListParagraph"/>
              <w:numPr>
                <w:ilvl w:val="0"/>
                <w:numId w:val="106"/>
              </w:numPr>
              <w:spacing w:after="0"/>
              <w:rPr>
                <w:color w:val="000000" w:themeColor="text1"/>
                <w:kern w:val="12"/>
                <w:sz w:val="24"/>
                <w:szCs w:val="24"/>
                <w:lang w:val="en-US"/>
              </w:rPr>
            </w:pPr>
            <w:r w:rsidRPr="005C008D">
              <w:rPr>
                <w:color w:val="000000" w:themeColor="text1"/>
                <w:kern w:val="12"/>
                <w:sz w:val="24"/>
                <w:szCs w:val="24"/>
                <w:lang w:val="en-US"/>
              </w:rPr>
              <w:t>Enabling greater control over where and when a parcel is delivered</w:t>
            </w:r>
            <w:r>
              <w:rPr>
                <w:color w:val="000000" w:themeColor="text1"/>
                <w:kern w:val="12"/>
                <w:sz w:val="24"/>
                <w:szCs w:val="24"/>
                <w:lang w:val="en-US"/>
              </w:rPr>
              <w:t>, and</w:t>
            </w:r>
            <w:r w:rsidRPr="002150EF">
              <w:rPr>
                <w:color w:val="000000" w:themeColor="text1"/>
                <w:kern w:val="12"/>
                <w:sz w:val="24"/>
                <w:szCs w:val="24"/>
                <w:lang w:val="en-US"/>
              </w:rPr>
              <w:t xml:space="preserve"> </w:t>
            </w:r>
            <w:r>
              <w:rPr>
                <w:color w:val="000000" w:themeColor="text1"/>
                <w:kern w:val="12"/>
                <w:sz w:val="24"/>
                <w:szCs w:val="24"/>
                <w:lang w:val="en-US"/>
              </w:rPr>
              <w:t>i</w:t>
            </w:r>
            <w:r w:rsidRPr="005C008D">
              <w:rPr>
                <w:color w:val="000000" w:themeColor="text1"/>
                <w:kern w:val="12"/>
                <w:sz w:val="24"/>
                <w:szCs w:val="24"/>
                <w:lang w:val="en-US"/>
              </w:rPr>
              <w:t>mproving tracking technology so that consumers know more accurately when they will receive a parcel.</w:t>
            </w:r>
          </w:p>
          <w:p w14:paraId="39491312" w14:textId="77777777" w:rsidR="00EB125C" w:rsidRPr="005C008D" w:rsidRDefault="00EB125C" w:rsidP="005C008D">
            <w:pPr>
              <w:pStyle w:val="ListParagraph"/>
              <w:numPr>
                <w:ilvl w:val="0"/>
                <w:numId w:val="106"/>
              </w:numPr>
              <w:spacing w:after="0"/>
              <w:rPr>
                <w:color w:val="000000" w:themeColor="text1"/>
                <w:kern w:val="12"/>
                <w:sz w:val="24"/>
                <w:szCs w:val="24"/>
                <w:lang w:val="en-US"/>
              </w:rPr>
            </w:pPr>
            <w:r w:rsidRPr="005C008D">
              <w:rPr>
                <w:color w:val="000000" w:themeColor="text1"/>
                <w:kern w:val="12"/>
                <w:sz w:val="24"/>
                <w:szCs w:val="24"/>
                <w:lang w:val="en-US"/>
              </w:rPr>
              <w:t>Making it easier, faster and cheaper for small businesses to get their products to customers and exploring innovative delivery products.</w:t>
            </w:r>
          </w:p>
          <w:p w14:paraId="436D5E40" w14:textId="77777777" w:rsidR="00EB125C" w:rsidRPr="00EB125C" w:rsidRDefault="00EB125C" w:rsidP="00EB125C">
            <w:pPr>
              <w:pStyle w:val="ListParagraph"/>
              <w:numPr>
                <w:ilvl w:val="0"/>
                <w:numId w:val="106"/>
              </w:numPr>
              <w:spacing w:after="0"/>
              <w:rPr>
                <w:color w:val="000000" w:themeColor="text1"/>
                <w:kern w:val="12"/>
                <w:sz w:val="24"/>
                <w:szCs w:val="24"/>
                <w:lang w:val="en-US"/>
              </w:rPr>
            </w:pPr>
            <w:r w:rsidRPr="005C008D">
              <w:rPr>
                <w:color w:val="000000" w:themeColor="text1"/>
                <w:kern w:val="12"/>
                <w:sz w:val="24"/>
                <w:szCs w:val="24"/>
                <w:lang w:val="en-US"/>
              </w:rPr>
              <w:t>More reliable, transparent, personal and convenient parcel services.</w:t>
            </w:r>
          </w:p>
          <w:p w14:paraId="55C58661" w14:textId="77777777" w:rsidR="00EB125C" w:rsidRPr="005C008D" w:rsidRDefault="00EB125C" w:rsidP="005C008D">
            <w:pPr>
              <w:pStyle w:val="ListParagraph"/>
              <w:numPr>
                <w:ilvl w:val="0"/>
                <w:numId w:val="106"/>
              </w:numPr>
              <w:spacing w:after="0"/>
              <w:rPr>
                <w:sz w:val="24"/>
                <w:szCs w:val="24"/>
                <w:lang w:val="en-US"/>
              </w:rPr>
            </w:pPr>
            <w:r w:rsidRPr="005C008D">
              <w:rPr>
                <w:color w:val="000000" w:themeColor="text1"/>
                <w:kern w:val="12"/>
                <w:sz w:val="24"/>
                <w:szCs w:val="24"/>
                <w:lang w:val="en-US"/>
              </w:rPr>
              <w:t xml:space="preserve">Investing in new and improved </w:t>
            </w:r>
            <w:r w:rsidR="00D73C90">
              <w:rPr>
                <w:color w:val="000000" w:themeColor="text1"/>
                <w:kern w:val="12"/>
                <w:sz w:val="24"/>
                <w:szCs w:val="24"/>
                <w:lang w:val="en-US"/>
              </w:rPr>
              <w:t xml:space="preserve">mobile </w:t>
            </w:r>
            <w:r w:rsidRPr="005C008D">
              <w:rPr>
                <w:color w:val="000000" w:themeColor="text1"/>
                <w:kern w:val="12"/>
                <w:sz w:val="24"/>
                <w:szCs w:val="24"/>
                <w:lang w:val="en-US"/>
              </w:rPr>
              <w:t xml:space="preserve">apps and online services enabling simpler interactions for customers to buy, send, receive and redirect parcels. </w:t>
            </w:r>
          </w:p>
          <w:p w14:paraId="15C11BDF" w14:textId="77777777" w:rsidR="00EB125C" w:rsidRPr="005C008D" w:rsidRDefault="00EB125C" w:rsidP="005C008D">
            <w:pPr>
              <w:pStyle w:val="ListParagraph"/>
              <w:numPr>
                <w:ilvl w:val="0"/>
                <w:numId w:val="106"/>
              </w:numPr>
              <w:spacing w:after="0"/>
              <w:rPr>
                <w:sz w:val="24"/>
                <w:szCs w:val="24"/>
                <w:lang w:val="en-US"/>
              </w:rPr>
            </w:pPr>
            <w:r w:rsidRPr="005C008D">
              <w:rPr>
                <w:color w:val="000000" w:themeColor="text1"/>
                <w:kern w:val="12"/>
                <w:sz w:val="24"/>
                <w:szCs w:val="24"/>
                <w:lang w:val="en-US"/>
              </w:rPr>
              <w:t>Growing the carbon neutral offering to business customers</w:t>
            </w:r>
            <w:r>
              <w:rPr>
                <w:color w:val="000000" w:themeColor="text1"/>
                <w:kern w:val="12"/>
                <w:sz w:val="24"/>
                <w:szCs w:val="24"/>
                <w:lang w:val="en-US"/>
              </w:rPr>
              <w:t xml:space="preserve"> and g</w:t>
            </w:r>
            <w:r w:rsidRPr="005C008D">
              <w:rPr>
                <w:kern w:val="12"/>
                <w:sz w:val="24"/>
                <w:szCs w:val="24"/>
                <w:lang w:val="en-US"/>
              </w:rPr>
              <w:t>iving customers the choice of a range of low emissions products.</w:t>
            </w:r>
          </w:p>
          <w:p w14:paraId="2C56EB51" w14:textId="77777777" w:rsidR="00EB125C" w:rsidRPr="005C008D" w:rsidRDefault="00EB125C" w:rsidP="00EB125C">
            <w:pPr>
              <w:keepNext/>
              <w:keepLines/>
              <w:spacing w:after="80"/>
            </w:pPr>
          </w:p>
          <w:p w14:paraId="1D8E49D6" w14:textId="77777777" w:rsidR="00EB125C" w:rsidRPr="00EB125C" w:rsidRDefault="00EB125C" w:rsidP="00EB125C">
            <w:pPr>
              <w:rPr>
                <w:color w:val="377B88"/>
                <w:sz w:val="26"/>
                <w:lang w:val="en-US"/>
              </w:rPr>
            </w:pPr>
            <w:r w:rsidRPr="00EB125C">
              <w:rPr>
                <w:color w:val="377B88"/>
                <w:sz w:val="26"/>
                <w:lang w:val="en-US"/>
              </w:rPr>
              <w:t xml:space="preserve">We want to know </w:t>
            </w:r>
          </w:p>
          <w:p w14:paraId="76B34E30" w14:textId="77777777" w:rsidR="00EB125C" w:rsidRPr="00EB125C" w:rsidRDefault="00EB125C"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B125C">
              <w:rPr>
                <w:sz w:val="24"/>
                <w:szCs w:val="24"/>
                <w:lang w:val="en-US"/>
              </w:rPr>
              <w:t xml:space="preserve">How important are parcel delivery services to </w:t>
            </w:r>
            <w:r w:rsidR="00AC1E18">
              <w:rPr>
                <w:sz w:val="24"/>
                <w:szCs w:val="24"/>
                <w:lang w:val="en-US"/>
              </w:rPr>
              <w:t xml:space="preserve">your </w:t>
            </w:r>
            <w:r w:rsidRPr="00EB125C">
              <w:rPr>
                <w:sz w:val="24"/>
                <w:szCs w:val="24"/>
                <w:lang w:val="en-US"/>
              </w:rPr>
              <w:t>business?</w:t>
            </w:r>
          </w:p>
          <w:p w14:paraId="57CB7129" w14:textId="77777777" w:rsidR="00EB125C" w:rsidRPr="00EB125C" w:rsidRDefault="00AC1E18"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Pr>
                <w:sz w:val="24"/>
                <w:szCs w:val="24"/>
                <w:lang w:val="en-US"/>
              </w:rPr>
              <w:t xml:space="preserve">For businesses that send parcels </w:t>
            </w:r>
            <w:r w:rsidR="00F270AE">
              <w:rPr>
                <w:sz w:val="24"/>
                <w:szCs w:val="24"/>
                <w:lang w:val="en-US"/>
              </w:rPr>
              <w:t>—</w:t>
            </w:r>
            <w:r>
              <w:rPr>
                <w:sz w:val="24"/>
                <w:szCs w:val="24"/>
                <w:lang w:val="en-US"/>
              </w:rPr>
              <w:t xml:space="preserve"> w</w:t>
            </w:r>
            <w:r w:rsidR="00EB125C" w:rsidRPr="00EB125C">
              <w:rPr>
                <w:sz w:val="24"/>
                <w:szCs w:val="24"/>
                <w:lang w:val="en-US"/>
              </w:rPr>
              <w:t xml:space="preserve">hat </w:t>
            </w:r>
            <w:r>
              <w:rPr>
                <w:sz w:val="24"/>
                <w:szCs w:val="24"/>
                <w:lang w:val="en-US"/>
              </w:rPr>
              <w:t xml:space="preserve">parcel service </w:t>
            </w:r>
            <w:r w:rsidR="00EB125C" w:rsidRPr="00EB125C">
              <w:rPr>
                <w:sz w:val="24"/>
                <w:szCs w:val="24"/>
                <w:lang w:val="en-US"/>
              </w:rPr>
              <w:t xml:space="preserve">features matter most to </w:t>
            </w:r>
            <w:r>
              <w:rPr>
                <w:sz w:val="24"/>
                <w:szCs w:val="24"/>
                <w:lang w:val="en-US"/>
              </w:rPr>
              <w:t xml:space="preserve">your </w:t>
            </w:r>
            <w:r w:rsidR="00EB125C" w:rsidRPr="00EB125C">
              <w:rPr>
                <w:sz w:val="24"/>
                <w:szCs w:val="24"/>
                <w:lang w:val="en-US"/>
              </w:rPr>
              <w:t>busines</w:t>
            </w:r>
            <w:r>
              <w:rPr>
                <w:sz w:val="24"/>
                <w:szCs w:val="24"/>
                <w:lang w:val="en-US"/>
              </w:rPr>
              <w:t>s</w:t>
            </w:r>
            <w:r w:rsidR="00EB125C" w:rsidRPr="00EB125C">
              <w:rPr>
                <w:sz w:val="24"/>
                <w:szCs w:val="24"/>
                <w:lang w:val="en-US"/>
              </w:rPr>
              <w:t>?</w:t>
            </w:r>
          </w:p>
          <w:p w14:paraId="32C11720" w14:textId="77777777" w:rsidR="00EB125C" w:rsidRPr="00EB125C" w:rsidRDefault="00AC1E18"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Pr>
                <w:sz w:val="24"/>
                <w:szCs w:val="24"/>
                <w:lang w:val="en-US"/>
              </w:rPr>
              <w:t xml:space="preserve">As someone that receives parcels </w:t>
            </w:r>
            <w:r w:rsidR="00F270AE">
              <w:rPr>
                <w:sz w:val="24"/>
                <w:szCs w:val="24"/>
                <w:lang w:val="en-US"/>
              </w:rPr>
              <w:t>—</w:t>
            </w:r>
            <w:r>
              <w:rPr>
                <w:sz w:val="24"/>
                <w:szCs w:val="24"/>
                <w:lang w:val="en-US"/>
              </w:rPr>
              <w:t xml:space="preserve"> w</w:t>
            </w:r>
            <w:r w:rsidR="00EB125C" w:rsidRPr="00EB125C">
              <w:rPr>
                <w:sz w:val="24"/>
                <w:szCs w:val="24"/>
                <w:lang w:val="en-US"/>
              </w:rPr>
              <w:t xml:space="preserve">hat features of parcel services do </w:t>
            </w:r>
            <w:r>
              <w:rPr>
                <w:sz w:val="24"/>
                <w:szCs w:val="24"/>
                <w:lang w:val="en-US"/>
              </w:rPr>
              <w:t>you</w:t>
            </w:r>
            <w:r w:rsidR="00EB125C" w:rsidRPr="00EB125C">
              <w:rPr>
                <w:sz w:val="24"/>
                <w:szCs w:val="24"/>
                <w:lang w:val="en-US"/>
              </w:rPr>
              <w:t xml:space="preserve"> value most — for example, speed of delivery, time of delivery, convenience of collection, ability to track the item and ease of returns policy?</w:t>
            </w:r>
          </w:p>
          <w:p w14:paraId="34A0E950" w14:textId="77777777" w:rsidR="00EB125C" w:rsidRPr="00EB125C" w:rsidRDefault="00EB125C" w:rsidP="00EB125C">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B125C">
              <w:rPr>
                <w:sz w:val="24"/>
                <w:szCs w:val="24"/>
                <w:lang w:val="en-US"/>
              </w:rPr>
              <w:t xml:space="preserve">What environmental sustainability factors matter most to </w:t>
            </w:r>
            <w:r w:rsidR="00AC1E18">
              <w:rPr>
                <w:sz w:val="24"/>
                <w:szCs w:val="24"/>
                <w:lang w:val="en-US"/>
              </w:rPr>
              <w:t>you</w:t>
            </w:r>
            <w:r w:rsidR="00AC1E18" w:rsidRPr="00EB125C">
              <w:rPr>
                <w:sz w:val="24"/>
                <w:szCs w:val="24"/>
                <w:lang w:val="en-US"/>
              </w:rPr>
              <w:t xml:space="preserve"> </w:t>
            </w:r>
            <w:r w:rsidRPr="00EB125C">
              <w:rPr>
                <w:sz w:val="24"/>
                <w:szCs w:val="24"/>
                <w:lang w:val="en-US"/>
              </w:rPr>
              <w:t>in relation to parcel delivery services?</w:t>
            </w:r>
          </w:p>
          <w:p w14:paraId="1C236EDE" w14:textId="77777777" w:rsidR="00F01DFF" w:rsidRPr="000E2181" w:rsidRDefault="00F01DFF" w:rsidP="008E5429">
            <w:pPr>
              <w:pStyle w:val="ListParagraph"/>
              <w:spacing w:after="0"/>
              <w:ind w:left="1080"/>
              <w:rPr>
                <w:color w:val="000000" w:themeColor="text1"/>
                <w:kern w:val="12"/>
                <w:sz w:val="24"/>
                <w:szCs w:val="24"/>
                <w:lang w:val="en-US"/>
              </w:rPr>
            </w:pPr>
          </w:p>
        </w:tc>
      </w:tr>
    </w:tbl>
    <w:p w14:paraId="20A76746" w14:textId="77777777" w:rsidR="00CF02FC" w:rsidRPr="00276A97" w:rsidRDefault="00EB125C" w:rsidP="00276A97">
      <w:pPr>
        <w:pStyle w:val="Heading1"/>
        <w:spacing w:before="0"/>
      </w:pPr>
      <w:bookmarkStart w:id="73" w:name="_Part_3:_Accessibility"/>
      <w:bookmarkEnd w:id="73"/>
      <w:r>
        <w:br w:type="column"/>
      </w:r>
      <w:bookmarkStart w:id="74" w:name="_Ref127882817"/>
      <w:bookmarkStart w:id="75" w:name="_Toc128465222"/>
      <w:r w:rsidR="00CF02FC" w:rsidRPr="00276A97">
        <w:t>P</w:t>
      </w:r>
      <w:r w:rsidR="005C7BF2">
        <w:t>art</w:t>
      </w:r>
      <w:r w:rsidR="00CF02FC" w:rsidRPr="00276A97">
        <w:t xml:space="preserve"> 3: </w:t>
      </w:r>
      <w:r w:rsidR="00874DA3" w:rsidRPr="00276A97">
        <w:t>Accessibility of services</w:t>
      </w:r>
      <w:r w:rsidR="00CF02FC" w:rsidRPr="00276A97">
        <w:t xml:space="preserve"> </w:t>
      </w:r>
      <w:r w:rsidR="007E700F">
        <w:t>– points of presence</w:t>
      </w:r>
      <w:bookmarkEnd w:id="74"/>
      <w:bookmarkEnd w:id="75"/>
    </w:p>
    <w:p w14:paraId="51319BD4" w14:textId="77777777" w:rsidR="00CF02FC" w:rsidRDefault="00874DA3" w:rsidP="00CF02FC">
      <w:pPr>
        <w:pStyle w:val="Heading2"/>
      </w:pPr>
      <w:bookmarkStart w:id="76" w:name="_Post_Office_network"/>
      <w:bookmarkStart w:id="77" w:name="_Toc128465223"/>
      <w:bookmarkEnd w:id="76"/>
      <w:r>
        <w:t>Post Office network</w:t>
      </w:r>
      <w:bookmarkEnd w:id="77"/>
    </w:p>
    <w:p w14:paraId="77340514" w14:textId="77777777" w:rsidR="00CF02FC" w:rsidRDefault="00CF02FC" w:rsidP="00CF02FC">
      <w:pPr>
        <w:rPr>
          <w:color w:val="377B88"/>
          <w:sz w:val="26"/>
        </w:rPr>
      </w:pPr>
      <w:bookmarkStart w:id="78" w:name="_Hlk119842364"/>
      <w:r>
        <w:rPr>
          <w:color w:val="377B88"/>
          <w:sz w:val="26"/>
        </w:rPr>
        <w:t>Australia Post has a vast network serving all Australians regardless of their location.</w:t>
      </w:r>
    </w:p>
    <w:bookmarkEnd w:id="78"/>
    <w:p w14:paraId="21B3D424" w14:textId="6A1B9B34" w:rsidR="005245FF" w:rsidRDefault="00CF02FC" w:rsidP="006A5402">
      <w:r>
        <w:t xml:space="preserve">Australia Post </w:t>
      </w:r>
      <w:r w:rsidR="00CC1C8D">
        <w:t xml:space="preserve">maintains </w:t>
      </w:r>
      <w:r>
        <w:t>a network of 4,3</w:t>
      </w:r>
      <w:r w:rsidR="00874DA3">
        <w:t>10</w:t>
      </w:r>
      <w:r>
        <w:t xml:space="preserve"> </w:t>
      </w:r>
      <w:r w:rsidR="00CC1C8D">
        <w:t>Post Offices</w:t>
      </w:r>
      <w:r>
        <w:t>, with 2,5</w:t>
      </w:r>
      <w:r w:rsidR="00874DA3">
        <w:t>13</w:t>
      </w:r>
      <w:r>
        <w:t xml:space="preserve"> in rural and remote areas.</w:t>
      </w:r>
      <w:r w:rsidR="005F53B2">
        <w:rPr>
          <w:rStyle w:val="FootnoteReference"/>
        </w:rPr>
        <w:footnoteReference w:id="42"/>
      </w:r>
      <w:r>
        <w:t xml:space="preserve"> This exceeds the regulated minimum of 4,000 with at least 2,500 in rural and remote areas. </w:t>
      </w:r>
      <w:r w:rsidR="005245FF">
        <w:rPr>
          <w:lang w:val="en-US"/>
        </w:rPr>
        <w:t>At</w:t>
      </w:r>
      <w:r w:rsidR="004D5E61" w:rsidRPr="00D4290E">
        <w:t xml:space="preserve"> least 90</w:t>
      </w:r>
      <w:r w:rsidR="005245FF">
        <w:t xml:space="preserve"> per cent</w:t>
      </w:r>
      <w:r w:rsidR="004D5E61" w:rsidRPr="00D4290E">
        <w:t xml:space="preserve"> of residences in a metropolitan area </w:t>
      </w:r>
      <w:r w:rsidR="00F64BDB">
        <w:t xml:space="preserve">are </w:t>
      </w:r>
      <w:r w:rsidR="004D5E61" w:rsidRPr="00D4290E">
        <w:t>located within 2.5 kilometres of a retail outlet; and at least 85</w:t>
      </w:r>
      <w:r w:rsidR="005245FF">
        <w:t xml:space="preserve"> per cent</w:t>
      </w:r>
      <w:r w:rsidR="004D5E61" w:rsidRPr="00D4290E">
        <w:t xml:space="preserve"> of residences in non</w:t>
      </w:r>
      <w:r w:rsidR="004D5E61" w:rsidRPr="00D4290E">
        <w:noBreakHyphen/>
        <w:t xml:space="preserve">metropolitan </w:t>
      </w:r>
      <w:r w:rsidR="00F64BDB">
        <w:t>areas</w:t>
      </w:r>
      <w:r w:rsidR="00F64BDB" w:rsidRPr="00D4290E">
        <w:t xml:space="preserve"> </w:t>
      </w:r>
      <w:r w:rsidR="005245FF">
        <w:t xml:space="preserve">are </w:t>
      </w:r>
      <w:r w:rsidR="004D5E61" w:rsidRPr="00D4290E">
        <w:t>located within 7.5 kilometres of a retail outlet.</w:t>
      </w:r>
      <w:r w:rsidR="005245FF">
        <w:rPr>
          <w:rStyle w:val="FootnoteReference"/>
        </w:rPr>
        <w:footnoteReference w:id="43"/>
      </w:r>
    </w:p>
    <w:p w14:paraId="0ADE36EF" w14:textId="77777777" w:rsidR="005245FF" w:rsidRDefault="00F64BDB" w:rsidP="005C008D">
      <w:r>
        <w:t>The Australian Government is committed to maintain</w:t>
      </w:r>
      <w:r w:rsidR="002E02A5">
        <w:t>in</w:t>
      </w:r>
      <w:r>
        <w:t>g</w:t>
      </w:r>
      <w:r w:rsidRPr="00416AC1">
        <w:rPr>
          <w:rFonts w:eastAsia="Times New Roman"/>
        </w:rPr>
        <w:t xml:space="preserve"> appropriate coverage of the Post Office network, particularly in regional and rural areas, and supporting LPO and CPA financial sustainability</w:t>
      </w:r>
      <w:r>
        <w:rPr>
          <w:rFonts w:eastAsia="Times New Roman"/>
        </w:rPr>
        <w:t>. The Government will work with Australia Post, licensees, businesses and communities to ensure retail network services meet the need of modern Australia, consistent with the existing Performance Standards.</w:t>
      </w:r>
    </w:p>
    <w:tbl>
      <w:tblPr>
        <w:tblStyle w:val="IconBoxTable"/>
        <w:tblW w:w="10065" w:type="dxa"/>
        <w:tblLook w:val="06A0" w:firstRow="1" w:lastRow="0" w:firstColumn="1" w:lastColumn="0" w:noHBand="1" w:noVBand="1"/>
        <w:tblCaption w:val="Icon box table"/>
        <w:tblDescription w:val="Icon box table"/>
      </w:tblPr>
      <w:tblGrid>
        <w:gridCol w:w="10065"/>
      </w:tblGrid>
      <w:tr w:rsidR="00945B3B" w14:paraId="0D14AB89" w14:textId="77777777" w:rsidTr="005C008D">
        <w:trPr>
          <w:cnfStyle w:val="100000000000" w:firstRow="1" w:lastRow="0" w:firstColumn="0" w:lastColumn="0" w:oddVBand="0" w:evenVBand="0" w:oddHBand="0" w:evenHBand="0" w:firstRowFirstColumn="0" w:firstRowLastColumn="0" w:lastRowFirstColumn="0" w:lastRowLastColumn="0"/>
          <w:trHeight w:val="2809"/>
        </w:trPr>
        <w:tc>
          <w:tcPr>
            <w:cnfStyle w:val="001000000000" w:firstRow="0" w:lastRow="0" w:firstColumn="1" w:lastColumn="0" w:oddVBand="0" w:evenVBand="0" w:oddHBand="0" w:evenHBand="0" w:firstRowFirstColumn="0" w:firstRowLastColumn="0" w:lastRowFirstColumn="0" w:lastRowLastColumn="0"/>
            <w:tcW w:w="10065" w:type="dxa"/>
            <w:tcMar>
              <w:right w:w="170" w:type="dxa"/>
            </w:tcMar>
          </w:tcPr>
          <w:p w14:paraId="09EE17BD" w14:textId="77777777" w:rsidR="00945B3B" w:rsidRDefault="00945B3B" w:rsidP="00A86FCC">
            <w:r>
              <w:t xml:space="preserve">The retail outlets in the network comprise several different operating models: </w:t>
            </w:r>
          </w:p>
          <w:p w14:paraId="0E1167E2" w14:textId="77777777" w:rsidR="00945B3B" w:rsidRPr="00A86FCC" w:rsidRDefault="00945B3B" w:rsidP="00802121">
            <w:pPr>
              <w:pStyle w:val="Bullet1"/>
              <w:numPr>
                <w:ilvl w:val="0"/>
                <w:numId w:val="0"/>
              </w:numPr>
            </w:pPr>
            <w:r w:rsidRPr="004C141C">
              <w:rPr>
                <w:b/>
                <w:u w:val="single"/>
              </w:rPr>
              <w:t>Corporate Post Offices (CPOs)</w:t>
            </w:r>
            <w:r w:rsidRPr="00A86FCC">
              <w:t xml:space="preserve">: owned and operated by Australia Post and offer a fuller range of products and services. CPOs are primarily located in major cities. </w:t>
            </w:r>
          </w:p>
          <w:p w14:paraId="4CCB01BF" w14:textId="77777777" w:rsidR="00945B3B" w:rsidRPr="00A86FCC" w:rsidRDefault="00945B3B" w:rsidP="00802121">
            <w:pPr>
              <w:pStyle w:val="Bullet1"/>
              <w:numPr>
                <w:ilvl w:val="0"/>
                <w:numId w:val="0"/>
              </w:numPr>
            </w:pPr>
            <w:r w:rsidRPr="004C141C">
              <w:rPr>
                <w:b/>
                <w:u w:val="single"/>
              </w:rPr>
              <w:t>Licensed Post Offices (LPOs)</w:t>
            </w:r>
            <w:r w:rsidRPr="00A86FCC">
              <w:t>: businesses that enter into a licensing arrangement with Australia Post to provide services such as postage, mail acceptance and delivery, agency banking and bill payments. Licensees can also choose to offer additional products such as merchandise. LPOs are most often located in major cities and regional areas.</w:t>
            </w:r>
          </w:p>
          <w:p w14:paraId="230EE284" w14:textId="77777777" w:rsidR="00945B3B" w:rsidRDefault="00945B3B" w:rsidP="00802121">
            <w:pPr>
              <w:pStyle w:val="Bullet1"/>
              <w:numPr>
                <w:ilvl w:val="0"/>
                <w:numId w:val="0"/>
              </w:numPr>
            </w:pPr>
            <w:r w:rsidRPr="004C141C">
              <w:rPr>
                <w:b/>
                <w:u w:val="single"/>
              </w:rPr>
              <w:t>Community Postal Agencies (CPAs)</w:t>
            </w:r>
            <w:r w:rsidRPr="00A86FCC">
              <w:t>: small businesses that offer basic postal services such as postage assessment, mail acceptance and delivery. CPAs are predominantly located in rural and remote areas.</w:t>
            </w:r>
            <w:bookmarkStart w:id="79" w:name="_Hlk121339949"/>
          </w:p>
        </w:tc>
      </w:tr>
    </w:tbl>
    <w:bookmarkEnd w:id="79"/>
    <w:p w14:paraId="6D05687B" w14:textId="27E31FAA" w:rsidR="005245FF" w:rsidRDefault="005245FF" w:rsidP="005245FF">
      <w:r w:rsidRPr="00C816F4">
        <w:t>Almost 60 per cent of Australia Post’s retail presence is in regional and remote Australia, triple that of other Australian industries, like transport, finance and health.</w:t>
      </w:r>
      <w:r w:rsidRPr="00C50647">
        <w:rPr>
          <w:vertAlign w:val="superscript"/>
        </w:rPr>
        <w:footnoteReference w:id="44"/>
      </w:r>
      <w:r w:rsidRPr="00C816F4">
        <w:t xml:space="preserve"> </w:t>
      </w:r>
      <w:r w:rsidRPr="00286BE6">
        <w:t xml:space="preserve">As banks and other service providers go online and close their shop fronts, Post Offices are becoming increasingly important in </w:t>
      </w:r>
      <w:r>
        <w:t>many</w:t>
      </w:r>
      <w:r w:rsidRPr="00286BE6">
        <w:t xml:space="preserve"> communities by providing access to postal, financial, business and community services.</w:t>
      </w:r>
      <w:r>
        <w:t xml:space="preserve"> </w:t>
      </w:r>
      <w:r w:rsidRPr="00286BE6">
        <w:t>Post Offices also provide vital face-to-face services for vulnerable Australians who are not digital citizens, or for those that live in remote, rural, and regional areas</w:t>
      </w:r>
      <w:r>
        <w:t>.</w:t>
      </w:r>
      <w:r w:rsidRPr="003B66F7">
        <w:t xml:space="preserve"> </w:t>
      </w:r>
      <w:r>
        <w:t>For local businesses in these areas, the Post Office is often essential to their operations.</w:t>
      </w:r>
    </w:p>
    <w:p w14:paraId="03861BFE" w14:textId="77777777" w:rsidR="00D31507" w:rsidRPr="00D4290E" w:rsidRDefault="001F1F82" w:rsidP="00276A97">
      <w:r w:rsidRPr="00D4290E">
        <w:t>T</w:t>
      </w:r>
      <w:r w:rsidR="00CF02FC" w:rsidRPr="00D4290E">
        <w:t xml:space="preserve">hrough its </w:t>
      </w:r>
      <w:r w:rsidR="001A195C" w:rsidRPr="00D4290E">
        <w:t>P</w:t>
      </w:r>
      <w:r w:rsidR="00CF02FC" w:rsidRPr="00D4290E">
        <w:t xml:space="preserve">ost </w:t>
      </w:r>
      <w:r w:rsidR="001A195C" w:rsidRPr="00D4290E">
        <w:t>O</w:t>
      </w:r>
      <w:r w:rsidR="00CF02FC" w:rsidRPr="00D4290E">
        <w:t xml:space="preserve">ffice network, Australia Post offers postage, financial, trusted and retail services. </w:t>
      </w:r>
      <w:r w:rsidR="00D31507" w:rsidRPr="00D4290E">
        <w:t xml:space="preserve">In its 2021 report on </w:t>
      </w:r>
      <w:r w:rsidR="00D31507" w:rsidRPr="00D4290E">
        <w:rPr>
          <w:i/>
        </w:rPr>
        <w:t>The Value of Post Offices in Australia</w:t>
      </w:r>
      <w:r w:rsidR="00D31507" w:rsidRPr="00D4290E">
        <w:t xml:space="preserve">, Deloitte Access Economics </w:t>
      </w:r>
      <w:r w:rsidR="007910EC" w:rsidRPr="00D4290E">
        <w:t>stated</w:t>
      </w:r>
      <w:r w:rsidR="000313F9" w:rsidRPr="00D4290E">
        <w:t xml:space="preserve"> </w:t>
      </w:r>
      <w:r w:rsidR="00D31507" w:rsidRPr="00D4290E">
        <w:t>that</w:t>
      </w:r>
      <w:r w:rsidR="00341A0E" w:rsidRPr="00D4290E">
        <w:t>:</w:t>
      </w:r>
      <w:r w:rsidR="00D31507" w:rsidRPr="00D4290E">
        <w:t xml:space="preserve"> </w:t>
      </w:r>
    </w:p>
    <w:p w14:paraId="4AEC8290" w14:textId="77777777" w:rsidR="00D31507" w:rsidRPr="00D4290E" w:rsidRDefault="00D31507" w:rsidP="00802121">
      <w:pPr>
        <w:ind w:left="720" w:right="737"/>
        <w:jc w:val="both"/>
        <w:rPr>
          <w:i/>
        </w:rPr>
      </w:pPr>
      <w:r w:rsidRPr="00D4290E">
        <w:rPr>
          <w:i/>
        </w:rPr>
        <w:t>“In a survey conducted across Australia, 82% of businesses stated that post office services positively impacted their businesses. Further, 62% of businesses indicated that Australia Post was the most important service provider in Australia and 42% said their businesses would not be able to operate without the post office.”</w:t>
      </w:r>
    </w:p>
    <w:p w14:paraId="6E59BD5B" w14:textId="77777777" w:rsidR="00CA3089" w:rsidRDefault="00D31507" w:rsidP="00C816F4">
      <w:r w:rsidRPr="00D4290E">
        <w:t>T</w:t>
      </w:r>
      <w:r w:rsidR="001F1F82" w:rsidRPr="00D4290E">
        <w:t xml:space="preserve">he </w:t>
      </w:r>
      <w:r w:rsidR="001A195C" w:rsidRPr="00D4290E">
        <w:t xml:space="preserve">Post Office </w:t>
      </w:r>
      <w:r w:rsidR="001F1F82" w:rsidRPr="00D4290E">
        <w:t xml:space="preserve">network provides a range of benefits to the </w:t>
      </w:r>
      <w:r w:rsidR="007910EC" w:rsidRPr="00D4290E">
        <w:t xml:space="preserve">Australian </w:t>
      </w:r>
      <w:r w:rsidR="001F1F82" w:rsidRPr="00D4290E">
        <w:t>community in a way that no other single provider can</w:t>
      </w:r>
      <w:r w:rsidRPr="00D4290E">
        <w:t>, with Deloitte finding that the broader social benefits of Australia Post were estimated to be $226 million in 2021</w:t>
      </w:r>
      <w:r w:rsidR="001A195C" w:rsidRPr="00D4290E">
        <w:t xml:space="preserve"> (up 8 per cent in real terms since 2018)</w:t>
      </w:r>
      <w:r w:rsidRPr="00D4290E">
        <w:t>, with Post Offices ranking third as the most trusted institution (after doctors and the police)</w:t>
      </w:r>
      <w:r w:rsidR="001F1F82" w:rsidRPr="00D4290E">
        <w:t xml:space="preserve">. </w:t>
      </w:r>
    </w:p>
    <w:p w14:paraId="03C22D3F" w14:textId="77777777" w:rsidR="00C50728" w:rsidRDefault="00C50728" w:rsidP="00B16DFF">
      <w:pPr>
        <w:pStyle w:val="Box1Bullet1"/>
        <w:numPr>
          <w:ilvl w:val="0"/>
          <w:numId w:val="0"/>
        </w:numPr>
        <w:spacing w:before="0"/>
        <w:ind w:left="284"/>
        <w:rPr>
          <w:b/>
          <w:sz w:val="24"/>
        </w:rPr>
      </w:pPr>
      <w:r w:rsidRPr="005C008D">
        <w:rPr>
          <w:b/>
          <w:sz w:val="24"/>
        </w:rPr>
        <w:t>For a growing number of Australian communities, Post Offices are often the only access to face-to-face banking</w:t>
      </w:r>
      <w:r>
        <w:rPr>
          <w:b/>
          <w:sz w:val="24"/>
          <w:lang w:val="en-US"/>
        </w:rPr>
        <w:t xml:space="preserve"> and identity </w:t>
      </w:r>
      <w:r w:rsidRPr="005C008D">
        <w:rPr>
          <w:b/>
          <w:sz w:val="24"/>
        </w:rPr>
        <w:t>services</w:t>
      </w:r>
      <w:r>
        <w:rPr>
          <w:b/>
          <w:sz w:val="24"/>
          <w:lang w:val="en-US"/>
        </w:rPr>
        <w:t>, as well as a range of consumer products</w:t>
      </w:r>
      <w:r w:rsidRPr="005C008D">
        <w:rPr>
          <w:b/>
          <w:sz w:val="24"/>
        </w:rPr>
        <w:t>.</w:t>
      </w:r>
    </w:p>
    <w:p w14:paraId="4B4E6DA1" w14:textId="77777777" w:rsidR="00C50728" w:rsidRPr="005C008D" w:rsidRDefault="00C50728" w:rsidP="00B16DFF">
      <w:pPr>
        <w:pStyle w:val="Box1Bullet1"/>
        <w:numPr>
          <w:ilvl w:val="0"/>
          <w:numId w:val="0"/>
        </w:numPr>
        <w:spacing w:after="0"/>
        <w:ind w:left="284"/>
        <w:rPr>
          <w:b/>
          <w:i/>
          <w:sz w:val="24"/>
          <w:lang w:val="en-US"/>
        </w:rPr>
      </w:pPr>
      <w:r>
        <w:rPr>
          <w:b/>
          <w:i/>
          <w:sz w:val="24"/>
          <w:lang w:val="en-US"/>
        </w:rPr>
        <w:t>Financial services</w:t>
      </w:r>
    </w:p>
    <w:p w14:paraId="1AD0859E" w14:textId="77777777" w:rsidR="00C50728" w:rsidRPr="005C008D" w:rsidRDefault="00C50728" w:rsidP="00B16DFF">
      <w:pPr>
        <w:pStyle w:val="Box1Bullet1"/>
        <w:numPr>
          <w:ilvl w:val="0"/>
          <w:numId w:val="0"/>
        </w:numPr>
        <w:spacing w:before="0"/>
        <w:ind w:left="284"/>
      </w:pPr>
      <w:r w:rsidRPr="005C008D">
        <w:t>Australia Post offer</w:t>
      </w:r>
      <w:r>
        <w:rPr>
          <w:lang w:val="en-US"/>
        </w:rPr>
        <w:t>s</w:t>
      </w:r>
      <w:r w:rsidRPr="005C008D">
        <w:t xml:space="preserve"> a range of financial services through its </w:t>
      </w:r>
      <w:r w:rsidR="00AD0227">
        <w:rPr>
          <w:lang w:val="en-AU"/>
        </w:rPr>
        <w:t>P</w:t>
      </w:r>
      <w:r w:rsidRPr="005C008D">
        <w:t xml:space="preserve">ost </w:t>
      </w:r>
      <w:r w:rsidR="00AD0227">
        <w:rPr>
          <w:lang w:val="en-AU"/>
        </w:rPr>
        <w:t>O</w:t>
      </w:r>
      <w:r w:rsidRPr="005C008D">
        <w:t>ffice network, often in partnership with authorised deposit-taking institutions or other businesses. Australia Post’s financial services include: Bank@Post,</w:t>
      </w:r>
      <w:r w:rsidRPr="005C008D">
        <w:rPr>
          <w:lang w:val="en-US"/>
        </w:rPr>
        <w:t xml:space="preserve"> </w:t>
      </w:r>
      <w:r w:rsidRPr="005C008D">
        <w:t>Billpay services</w:t>
      </w:r>
      <w:r w:rsidRPr="005C008D">
        <w:rPr>
          <w:lang w:val="en-US"/>
        </w:rPr>
        <w:t>,</w:t>
      </w:r>
      <w:r w:rsidRPr="005C008D">
        <w:t xml:space="preserve"> and</w:t>
      </w:r>
      <w:r w:rsidRPr="005C008D">
        <w:rPr>
          <w:lang w:val="en-US"/>
        </w:rPr>
        <w:t xml:space="preserve"> </w:t>
      </w:r>
      <w:r w:rsidR="0074131F">
        <w:rPr>
          <w:lang w:val="en-AU"/>
        </w:rPr>
        <w:t>f</w:t>
      </w:r>
      <w:r w:rsidRPr="005C008D">
        <w:t>oreign currency and domestic money orders.</w:t>
      </w:r>
    </w:p>
    <w:p w14:paraId="4CA2C6DB" w14:textId="76E4DD0E" w:rsidR="00C50728" w:rsidRPr="005C008D" w:rsidRDefault="00C50728" w:rsidP="005C008D">
      <w:pPr>
        <w:pStyle w:val="Box1Bullet1"/>
        <w:numPr>
          <w:ilvl w:val="0"/>
          <w:numId w:val="0"/>
        </w:numPr>
        <w:ind w:left="284"/>
        <w:rPr>
          <w:lang w:val="en-US"/>
        </w:rPr>
      </w:pPr>
      <w:r w:rsidRPr="005C008D">
        <w:t xml:space="preserve">Bank@Post continues to be a vital service for many rural, regional and remote communities, </w:t>
      </w:r>
      <w:r w:rsidRPr="005C008D">
        <w:rPr>
          <w:lang w:val="en-US"/>
        </w:rPr>
        <w:t>available at more than</w:t>
      </w:r>
      <w:r w:rsidRPr="005C008D">
        <w:t xml:space="preserve"> 3,500 Post Offices across Australia.</w:t>
      </w:r>
      <w:r w:rsidRPr="005C008D">
        <w:rPr>
          <w:lang w:val="en-US"/>
        </w:rPr>
        <w:t xml:space="preserve"> In 2021-22, t</w:t>
      </w:r>
      <w:r w:rsidRPr="005C008D">
        <w:t>here were more than 14.5 million Bank@Post transactions</w:t>
      </w:r>
      <w:r w:rsidR="001C5457">
        <w:rPr>
          <w:lang w:val="en-AU"/>
        </w:rPr>
        <w:t>,</w:t>
      </w:r>
      <w:r w:rsidRPr="005C008D">
        <w:t xml:space="preserve"> </w:t>
      </w:r>
      <w:r w:rsidRPr="005C008D">
        <w:rPr>
          <w:lang w:val="en-US"/>
        </w:rPr>
        <w:t xml:space="preserve">including </w:t>
      </w:r>
      <w:r w:rsidRPr="005C008D">
        <w:t>cash withdrawals</w:t>
      </w:r>
      <w:r w:rsidRPr="005C008D">
        <w:rPr>
          <w:lang w:val="en-US"/>
        </w:rPr>
        <w:t xml:space="preserve">, </w:t>
      </w:r>
      <w:r w:rsidRPr="005C008D">
        <w:t>deposits</w:t>
      </w:r>
      <w:r w:rsidRPr="005C008D">
        <w:rPr>
          <w:lang w:val="en-US"/>
        </w:rPr>
        <w:t>, balance enquiries and passbook services</w:t>
      </w:r>
      <w:r w:rsidRPr="005C008D">
        <w:t>.</w:t>
      </w:r>
      <w:r w:rsidRPr="005C008D">
        <w:rPr>
          <w:vertAlign w:val="superscript"/>
        </w:rPr>
        <w:footnoteReference w:id="45"/>
      </w:r>
      <w:r w:rsidRPr="005C008D">
        <w:t xml:space="preserve"> </w:t>
      </w:r>
    </w:p>
    <w:p w14:paraId="1BB38BD7" w14:textId="77777777" w:rsidR="00C50728" w:rsidRDefault="00C50728" w:rsidP="006A5402">
      <w:pPr>
        <w:pStyle w:val="Box1Bullet1"/>
        <w:numPr>
          <w:ilvl w:val="0"/>
          <w:numId w:val="0"/>
        </w:numPr>
        <w:ind w:left="284"/>
      </w:pPr>
      <w:r w:rsidRPr="005C008D">
        <w:t xml:space="preserve">The role of Australia Post to provide services in regional areas has been a point of focus in light of recent bank </w:t>
      </w:r>
      <w:r w:rsidR="0074131F">
        <w:rPr>
          <w:lang w:val="en-AU"/>
        </w:rPr>
        <w:t xml:space="preserve">branch </w:t>
      </w:r>
      <w:r w:rsidRPr="005C008D">
        <w:t>closures in regional Australia. On 30 September 2022, the Australian Government’s Regional Banking Taskforce published its Final Report, which highlighted the importance of Post Offices in providing financial services. There are more than 1,800 Bank@Post offices in rural and remote locations, and the Regional Banking Taskforce found that over 1,150 of these are in communities with no bank branch and play a particularly important role in providing in-person banking services in regional communities.</w:t>
      </w:r>
    </w:p>
    <w:p w14:paraId="52086722" w14:textId="77777777" w:rsidR="00B44236" w:rsidRDefault="00B44236" w:rsidP="006A5402">
      <w:pPr>
        <w:pStyle w:val="Box1Bullet1"/>
        <w:numPr>
          <w:ilvl w:val="0"/>
          <w:numId w:val="0"/>
        </w:numPr>
        <w:ind w:left="284"/>
      </w:pPr>
      <w:r w:rsidRPr="00CA4039">
        <w:t xml:space="preserve">Australia Post continues to work with its bank partners to increase awareness of services and deliver additional services. </w:t>
      </w:r>
      <w:r w:rsidR="00F567F5">
        <w:rPr>
          <w:lang w:val="en-AU"/>
        </w:rPr>
        <w:t xml:space="preserve">For example, </w:t>
      </w:r>
      <w:r w:rsidR="005E7E89">
        <w:rPr>
          <w:lang w:val="en-US"/>
        </w:rPr>
        <w:t>i</w:t>
      </w:r>
      <w:r w:rsidRPr="00CA4039">
        <w:rPr>
          <w:lang w:val="en-US"/>
        </w:rPr>
        <w:t xml:space="preserve">n 2021-22 </w:t>
      </w:r>
      <w:r w:rsidRPr="00CA4039">
        <w:t xml:space="preserve">Australia </w:t>
      </w:r>
      <w:r w:rsidR="00AD0227" w:rsidRPr="00CA4039">
        <w:t>Post delivered</w:t>
      </w:r>
      <w:r w:rsidRPr="00CA4039">
        <w:t xml:space="preserve"> a </w:t>
      </w:r>
      <w:r w:rsidRPr="00CA4039">
        <w:rPr>
          <w:lang w:val="en-US"/>
        </w:rPr>
        <w:t xml:space="preserve">proof of concept for a </w:t>
      </w:r>
      <w:r w:rsidRPr="00CA4039">
        <w:t>Community Banker Program, which provides community access to a bank staff member at a Post Office each week in regional and rural areas — particularly where a local bank branch has temporarily or permanently closed.</w:t>
      </w:r>
      <w:r w:rsidRPr="00CA4039">
        <w:rPr>
          <w:lang w:val="en-US"/>
        </w:rPr>
        <w:t xml:space="preserve"> </w:t>
      </w:r>
      <w:r w:rsidRPr="00CA4039">
        <w:t xml:space="preserve">Australia Post is working with a small number of the major banks to potentially expand the offering. </w:t>
      </w:r>
    </w:p>
    <w:p w14:paraId="27696DC0" w14:textId="77777777" w:rsidR="005E3EA5" w:rsidRDefault="005E3EA5" w:rsidP="006A5402">
      <w:pPr>
        <w:pStyle w:val="Box1Bullet1"/>
        <w:numPr>
          <w:ilvl w:val="0"/>
          <w:numId w:val="0"/>
        </w:numPr>
        <w:ind w:left="284"/>
        <w:rPr>
          <w:b/>
          <w:lang w:val="en-AU"/>
        </w:rPr>
      </w:pPr>
      <w:r>
        <w:rPr>
          <w:lang w:val="en-AU"/>
        </w:rPr>
        <w:t xml:space="preserve">The Senate </w:t>
      </w:r>
      <w:r w:rsidRPr="00EB1065">
        <w:rPr>
          <w:lang w:val="en-AU"/>
        </w:rPr>
        <w:t xml:space="preserve">Rural and Regional Affairs and Transport References Committee </w:t>
      </w:r>
      <w:r>
        <w:rPr>
          <w:lang w:val="en-AU"/>
        </w:rPr>
        <w:t>is currently undertaking an inquiry to investigate the economic and welfare impacts of regional bank closures</w:t>
      </w:r>
      <w:r w:rsidRPr="00EB1065">
        <w:rPr>
          <w:lang w:val="en-AU"/>
        </w:rPr>
        <w:t xml:space="preserve"> in regional Australia</w:t>
      </w:r>
      <w:r>
        <w:rPr>
          <w:lang w:val="en-AU"/>
        </w:rPr>
        <w:t>. The Committee will provide a report to Parliament on 1 December 2023.</w:t>
      </w:r>
    </w:p>
    <w:p w14:paraId="12A435E5" w14:textId="71C5BBE6" w:rsidR="00C50728" w:rsidRDefault="00C50728" w:rsidP="006A5402">
      <w:pPr>
        <w:pStyle w:val="Box1Bullet1"/>
        <w:numPr>
          <w:ilvl w:val="0"/>
          <w:numId w:val="0"/>
        </w:numPr>
        <w:ind w:left="284"/>
        <w:rPr>
          <w:lang w:val="en-AU"/>
        </w:rPr>
      </w:pPr>
      <w:r w:rsidRPr="008823EA">
        <w:rPr>
          <w:b/>
          <w:lang w:val="en-AU"/>
        </w:rPr>
        <w:t>Postal financial services in times of need — Batemans Bay Post Office</w:t>
      </w:r>
      <w:r>
        <w:rPr>
          <w:b/>
          <w:lang w:val="en-AU"/>
        </w:rPr>
        <w:t>:</w:t>
      </w:r>
      <w:r w:rsidRPr="008823EA">
        <w:rPr>
          <w:b/>
          <w:lang w:val="en-AU"/>
        </w:rPr>
        <w:t xml:space="preserve"> </w:t>
      </w:r>
      <w:r w:rsidRPr="008823EA">
        <w:rPr>
          <w:lang w:val="en-AU"/>
        </w:rPr>
        <w:t xml:space="preserve">In the aftermath of the catastrophic bushfires that ravaged the NSW South Coast over the Christmas and New Year period of 2019, the Batemans Bay Post Office reopened three days </w:t>
      </w:r>
      <w:r w:rsidRPr="006B2FF0">
        <w:rPr>
          <w:lang w:val="en-AU"/>
        </w:rPr>
        <w:t xml:space="preserve">later </w:t>
      </w:r>
      <w:r w:rsidRPr="00C50647">
        <w:rPr>
          <w:lang w:val="en-AU"/>
        </w:rPr>
        <w:t xml:space="preserve">relying on generator power </w:t>
      </w:r>
      <w:r w:rsidRPr="006B2FF0">
        <w:rPr>
          <w:lang w:val="en-AU"/>
        </w:rPr>
        <w:t>to an</w:t>
      </w:r>
      <w:r w:rsidRPr="008823EA">
        <w:rPr>
          <w:lang w:val="en-AU"/>
        </w:rPr>
        <w:t xml:space="preserve"> overwhelming response from the community. </w:t>
      </w:r>
      <w:r w:rsidR="00F16625">
        <w:rPr>
          <w:lang w:val="en-AU"/>
        </w:rPr>
        <w:t xml:space="preserve">Post Office Manager, </w:t>
      </w:r>
      <w:r w:rsidRPr="008823EA">
        <w:rPr>
          <w:lang w:val="en-AU"/>
        </w:rPr>
        <w:t>Janette</w:t>
      </w:r>
      <w:r w:rsidR="00F16625">
        <w:rPr>
          <w:lang w:val="en-AU"/>
        </w:rPr>
        <w:t>,</w:t>
      </w:r>
      <w:r w:rsidRPr="008823EA">
        <w:rPr>
          <w:lang w:val="en-AU"/>
        </w:rPr>
        <w:t xml:space="preserve"> says people were walking through the doors because they didn’t know where else to go or what to do with themselves. Some just wanted to see familiar faces. Others only had the clothes on their back.</w:t>
      </w:r>
      <w:r>
        <w:rPr>
          <w:lang w:val="en-AU"/>
        </w:rPr>
        <w:t xml:space="preserve"> </w:t>
      </w:r>
      <w:r w:rsidRPr="00E71852">
        <w:rPr>
          <w:lang w:val="en-AU"/>
        </w:rPr>
        <w:t>“Many displaced locals also relied on the Post Office to access cash through Bank@Post to buy essential items. The banks were shut, and no power meant the ATMs and EFTPOS weren’t working either, so Bank@Post was a crucial service during this time for daily needs and survival</w:t>
      </w:r>
      <w:r w:rsidR="00C44FC6">
        <w:rPr>
          <w:lang w:val="en-AU"/>
        </w:rPr>
        <w:t>.</w:t>
      </w:r>
      <w:r w:rsidR="003018CF">
        <w:rPr>
          <w:lang w:val="en-AU"/>
        </w:rPr>
        <w:t>”</w:t>
      </w:r>
      <w:r w:rsidR="0074131F">
        <w:rPr>
          <w:rStyle w:val="FootnoteReference"/>
          <w:lang w:val="en-AU"/>
        </w:rPr>
        <w:footnoteReference w:id="46"/>
      </w:r>
    </w:p>
    <w:p w14:paraId="40B44F2F" w14:textId="77777777" w:rsidR="00C50728" w:rsidRPr="005C008D" w:rsidRDefault="00C50728" w:rsidP="00B16DFF">
      <w:pPr>
        <w:pStyle w:val="Box1Bullet1"/>
        <w:numPr>
          <w:ilvl w:val="0"/>
          <w:numId w:val="0"/>
        </w:numPr>
        <w:spacing w:after="0"/>
        <w:ind w:left="284"/>
        <w:rPr>
          <w:b/>
          <w:i/>
          <w:sz w:val="24"/>
          <w:lang w:val="en-US"/>
        </w:rPr>
      </w:pPr>
      <w:r w:rsidRPr="005C008D">
        <w:rPr>
          <w:b/>
          <w:i/>
          <w:sz w:val="24"/>
          <w:lang w:val="en-US"/>
        </w:rPr>
        <w:t>Identity and document services</w:t>
      </w:r>
      <w:r w:rsidR="00D73C90">
        <w:rPr>
          <w:b/>
          <w:i/>
          <w:sz w:val="24"/>
          <w:lang w:val="en-US"/>
        </w:rPr>
        <w:t xml:space="preserve"> (trusted services)</w:t>
      </w:r>
    </w:p>
    <w:p w14:paraId="604E925E" w14:textId="77777777" w:rsidR="006A5402" w:rsidRDefault="00C50728" w:rsidP="00B16DFF">
      <w:pPr>
        <w:pStyle w:val="Box1Bullet1"/>
        <w:numPr>
          <w:ilvl w:val="0"/>
          <w:numId w:val="0"/>
        </w:numPr>
        <w:spacing w:before="0"/>
        <w:ind w:left="284"/>
      </w:pPr>
      <w:r w:rsidRPr="005C008D">
        <w:t xml:space="preserve">For many Australians, Post Offices are the most popular and convenient option for conducting identity related services, particularly for those living in rural, regional and remote areas. </w:t>
      </w:r>
      <w:r w:rsidR="006A5402" w:rsidRPr="009E0A84">
        <w:t xml:space="preserve">Australia Post provides services either on behalf of Commonwealth, State and Territory government agencies, or offers its own products and services. </w:t>
      </w:r>
      <w:r w:rsidRPr="005C008D">
        <w:t>Some of the many options provided at Post Offices include:</w:t>
      </w:r>
    </w:p>
    <w:p w14:paraId="41520740" w14:textId="77777777" w:rsidR="00C50728" w:rsidRPr="005C008D" w:rsidRDefault="00C50728" w:rsidP="00B16DFF">
      <w:pPr>
        <w:pStyle w:val="Box1Bullet1"/>
        <w:spacing w:before="0" w:after="0"/>
      </w:pPr>
      <w:r w:rsidRPr="005C008D">
        <w:t>Applying for and renewing Australian Passports</w:t>
      </w:r>
      <w:r w:rsidRPr="00C50728">
        <w:t xml:space="preserve"> </w:t>
      </w:r>
      <w:r w:rsidRPr="005C008D">
        <w:t xml:space="preserve">or </w:t>
      </w:r>
      <w:r w:rsidRPr="00F34D73">
        <w:t>Australian Tax File Number</w:t>
      </w:r>
      <w:r w:rsidRPr="005C008D">
        <w:t>;</w:t>
      </w:r>
    </w:p>
    <w:p w14:paraId="02ECF9B2" w14:textId="77777777" w:rsidR="00C50728" w:rsidRPr="005C008D" w:rsidRDefault="00C50728" w:rsidP="00B16DFF">
      <w:pPr>
        <w:pStyle w:val="Box1Bullet1"/>
        <w:spacing w:before="0" w:after="0"/>
      </w:pPr>
      <w:r w:rsidRPr="005C008D">
        <w:t>Renewing a driver’s license in South Australia, Western Australia and the Northern Territory;</w:t>
      </w:r>
      <w:r w:rsidR="006A5402" w:rsidRPr="005C008D">
        <w:t xml:space="preserve"> and</w:t>
      </w:r>
    </w:p>
    <w:p w14:paraId="5833D42A" w14:textId="77777777" w:rsidR="00C50728" w:rsidRPr="005C008D" w:rsidRDefault="00C50728" w:rsidP="00B16DFF">
      <w:pPr>
        <w:pStyle w:val="Box1Bullet1"/>
        <w:spacing w:before="0" w:after="0"/>
      </w:pPr>
      <w:r w:rsidRPr="005C008D">
        <w:t>Applying for a police check that is often required for employment purposes.</w:t>
      </w:r>
    </w:p>
    <w:p w14:paraId="575F396F" w14:textId="77777777" w:rsidR="00C50728" w:rsidRPr="005C008D" w:rsidRDefault="00C50728" w:rsidP="00B16DFF">
      <w:pPr>
        <w:pStyle w:val="Box1Bullet1"/>
        <w:numPr>
          <w:ilvl w:val="0"/>
          <w:numId w:val="0"/>
        </w:numPr>
        <w:spacing w:after="0"/>
        <w:ind w:left="284"/>
        <w:rPr>
          <w:b/>
          <w:i/>
          <w:sz w:val="24"/>
          <w:lang w:val="en-US"/>
        </w:rPr>
      </w:pPr>
      <w:r w:rsidRPr="005C008D">
        <w:rPr>
          <w:b/>
          <w:i/>
          <w:sz w:val="24"/>
          <w:lang w:val="en-US"/>
        </w:rPr>
        <w:t>Consumer products</w:t>
      </w:r>
    </w:p>
    <w:p w14:paraId="7B2B308F" w14:textId="77777777" w:rsidR="00C50728" w:rsidRDefault="00C50728" w:rsidP="00B16DFF">
      <w:pPr>
        <w:pStyle w:val="Box1Bullet1"/>
        <w:numPr>
          <w:ilvl w:val="0"/>
          <w:numId w:val="0"/>
        </w:numPr>
        <w:spacing w:before="0"/>
        <w:ind w:left="284"/>
        <w:rPr>
          <w:b/>
          <w:lang w:val="en-AU"/>
        </w:rPr>
      </w:pPr>
      <w:r w:rsidRPr="005C008D">
        <w:t xml:space="preserve">Australia Post also offers a range of consumer products through its Post Offices </w:t>
      </w:r>
      <w:r w:rsidR="00B91176">
        <w:rPr>
          <w:lang w:val="en-AU"/>
        </w:rPr>
        <w:t>and</w:t>
      </w:r>
      <w:r w:rsidRPr="005C008D">
        <w:t xml:space="preserve"> online. This includes a range of collectible products, including stamps, coins and impressions</w:t>
      </w:r>
      <w:r w:rsidRPr="005C008D">
        <w:rPr>
          <w:lang w:val="en-US"/>
        </w:rPr>
        <w:t>, as well as</w:t>
      </w:r>
      <w:r w:rsidRPr="005C008D">
        <w:t xml:space="preserve"> home appliances, office equipment and supplies, gifts, electronics, and mobile phones and SIM cards. These products provide convenience to consumers, particularly in rural and remote communities, and are an additional revenue source for Australi</w:t>
      </w:r>
      <w:r w:rsidR="00C44FC6">
        <w:rPr>
          <w:lang w:val="en-AU"/>
        </w:rPr>
        <w:t>a </w:t>
      </w:r>
      <w:r w:rsidRPr="005C008D">
        <w:t>Post and its Post Office partners.</w:t>
      </w:r>
    </w:p>
    <w:p w14:paraId="42F2EAF7" w14:textId="77777777" w:rsidR="00063D16" w:rsidRPr="00276A97" w:rsidRDefault="00063D16" w:rsidP="00063D16">
      <w:pPr>
        <w:keepNext/>
        <w:rPr>
          <w:color w:val="377B88"/>
          <w:sz w:val="26"/>
        </w:rPr>
      </w:pPr>
      <w:r w:rsidRPr="00276A97">
        <w:rPr>
          <w:color w:val="377B88"/>
          <w:sz w:val="26"/>
        </w:rPr>
        <w:t xml:space="preserve">Declining Post Office transactions </w:t>
      </w:r>
      <w:r>
        <w:rPr>
          <w:color w:val="377B88"/>
          <w:sz w:val="26"/>
        </w:rPr>
        <w:t>are</w:t>
      </w:r>
      <w:r w:rsidRPr="00276A97">
        <w:rPr>
          <w:color w:val="377B88"/>
          <w:sz w:val="26"/>
        </w:rPr>
        <w:t xml:space="preserve"> threatening the long-term viability of this critical national infrastructure</w:t>
      </w:r>
      <w:r w:rsidR="003018CF">
        <w:rPr>
          <w:color w:val="377B88"/>
          <w:sz w:val="26"/>
        </w:rPr>
        <w:t>.</w:t>
      </w:r>
      <w:r w:rsidRPr="00276A97">
        <w:rPr>
          <w:color w:val="377B88"/>
          <w:sz w:val="26"/>
        </w:rPr>
        <w:t xml:space="preserve"> </w:t>
      </w:r>
    </w:p>
    <w:p w14:paraId="7C2CD9DF" w14:textId="77777777" w:rsidR="00063D16" w:rsidRDefault="00063D16" w:rsidP="00063D16">
      <w:pPr>
        <w:keepNext/>
        <w:keepLines/>
      </w:pPr>
      <w:r>
        <w:t xml:space="preserve">With 4,310 outlets, </w:t>
      </w:r>
      <w:r w:rsidRPr="000854F2">
        <w:t xml:space="preserve">Australia Post’s retail footprint represents one of the largest </w:t>
      </w:r>
      <w:r>
        <w:t xml:space="preserve">and </w:t>
      </w:r>
      <w:r w:rsidR="001C5457">
        <w:t xml:space="preserve">most </w:t>
      </w:r>
      <w:r>
        <w:t xml:space="preserve">geographically dispersed </w:t>
      </w:r>
      <w:r w:rsidRPr="000854F2">
        <w:t>networks in Australia, particularly in rural and remote areas</w:t>
      </w:r>
      <w:r>
        <w:t xml:space="preserve">. For example, </w:t>
      </w:r>
      <w:r w:rsidR="00890AEA">
        <w:t>there are more</w:t>
      </w:r>
      <w:r w:rsidRPr="00D758C0">
        <w:t xml:space="preserve"> Post</w:t>
      </w:r>
      <w:r w:rsidR="004A678A">
        <w:t> </w:t>
      </w:r>
      <w:r w:rsidRPr="00D758C0">
        <w:t xml:space="preserve">Offices than the total number of stores of the major </w:t>
      </w:r>
      <w:r>
        <w:t>supermarkets combined</w:t>
      </w:r>
      <w:r w:rsidRPr="000854F2">
        <w:t xml:space="preserve">. This comes at a high </w:t>
      </w:r>
      <w:r>
        <w:t xml:space="preserve">and growing </w:t>
      </w:r>
      <w:r w:rsidRPr="000854F2">
        <w:t xml:space="preserve">cost — in </w:t>
      </w:r>
      <w:r>
        <w:t>2021-</w:t>
      </w:r>
      <w:r w:rsidRPr="000854F2">
        <w:t>22, the retail network cost over $1.3</w:t>
      </w:r>
      <w:r>
        <w:t xml:space="preserve"> billion </w:t>
      </w:r>
      <w:r w:rsidRPr="000854F2">
        <w:t xml:space="preserve">to </w:t>
      </w:r>
      <w:r>
        <w:t>operate, with CPOs costing $</w:t>
      </w:r>
      <w:r w:rsidR="008C7A0F">
        <w:t>624.1</w:t>
      </w:r>
      <w:r>
        <w:t> million and LPOs costing $</w:t>
      </w:r>
      <w:r w:rsidR="008C7A0F">
        <w:t>536.6</w:t>
      </w:r>
      <w:r>
        <w:t xml:space="preserve"> million.</w:t>
      </w:r>
      <w:r w:rsidRPr="00CA3089">
        <w:t xml:space="preserve"> </w:t>
      </w:r>
    </w:p>
    <w:p w14:paraId="5FAF3F8A" w14:textId="77777777" w:rsidR="00063D16" w:rsidRDefault="00063D16" w:rsidP="00063D16">
      <w:pPr>
        <w:keepNext/>
      </w:pPr>
      <w:r>
        <w:t>Australia Post’s analysis shows that despite an 18 per cent increase in the number of people collecting items from a Post Office since 2013-14, revenue</w:t>
      </w:r>
      <w:r w:rsidR="001C3A68">
        <w:t>-</w:t>
      </w:r>
      <w:r>
        <w:t>generating retail transaction volumes</w:t>
      </w:r>
      <w:r w:rsidRPr="00D335E3">
        <w:t xml:space="preserve"> at </w:t>
      </w:r>
      <w:r>
        <w:t>P</w:t>
      </w:r>
      <w:r w:rsidRPr="00D335E3">
        <w:t xml:space="preserve">ost </w:t>
      </w:r>
      <w:r>
        <w:t>O</w:t>
      </w:r>
      <w:r w:rsidRPr="00D335E3">
        <w:t>ffices</w:t>
      </w:r>
      <w:r>
        <w:t xml:space="preserve"> </w:t>
      </w:r>
      <w:r w:rsidR="00F24A7D">
        <w:t>declined</w:t>
      </w:r>
      <w:r>
        <w:t xml:space="preserve"> 39</w:t>
      </w:r>
      <w:r w:rsidR="00C44FC6">
        <w:t> </w:t>
      </w:r>
      <w:r>
        <w:t>per cent over the same period. The decline in retail transactions has been slightly steeper in metropolitan areas, falling 40 per cent since 2013-14.</w:t>
      </w:r>
      <w:r w:rsidRPr="00604710">
        <w:t xml:space="preserve"> </w:t>
      </w:r>
      <w:r w:rsidRPr="00D335E3">
        <w:t xml:space="preserve">This decline has led to </w:t>
      </w:r>
      <w:r w:rsidR="00B12105">
        <w:t>approximately</w:t>
      </w:r>
      <w:r>
        <w:t xml:space="preserve"> 50 per cent of CPOs making an annual loss and </w:t>
      </w:r>
      <w:r w:rsidRPr="00D335E3">
        <w:t xml:space="preserve">closures of some metropolitan </w:t>
      </w:r>
      <w:r>
        <w:t>CPOs, with more closures likely in coming years</w:t>
      </w:r>
      <w:r w:rsidRPr="00D335E3">
        <w:t>.</w:t>
      </w:r>
    </w:p>
    <w:p w14:paraId="612570F7" w14:textId="573AF3C3" w:rsidR="00063D16" w:rsidRDefault="00063D16" w:rsidP="00063D16">
      <w:r w:rsidRPr="00435036">
        <w:t>Deloitte Access Economics</w:t>
      </w:r>
      <w:r w:rsidRPr="00435036">
        <w:rPr>
          <w:rStyle w:val="FootnoteReference"/>
        </w:rPr>
        <w:footnoteReference w:id="47"/>
      </w:r>
      <w:r w:rsidRPr="00435036">
        <w:t xml:space="preserve"> found that there is a significant difference in revenue trends from Post Offices between locations. From 2016-17 to 2020</w:t>
      </w:r>
      <w:r w:rsidRPr="00435036">
        <w:noBreakHyphen/>
        <w:t>21, revenue derived from Australia Post’s major city Post Offices fell, with an average decrease of $131,000 per </w:t>
      </w:r>
      <w:r w:rsidR="0074131F">
        <w:t>P</w:t>
      </w:r>
      <w:r w:rsidRPr="00435036">
        <w:t xml:space="preserve">ost </w:t>
      </w:r>
      <w:r w:rsidR="0074131F">
        <w:t>O</w:t>
      </w:r>
      <w:r w:rsidRPr="00435036">
        <w:t xml:space="preserve">ffice. In contrast, revenue derived from Australia Post’s regional Post Offices grew by 19 per cent, representing an additional $78,000 in revenue per </w:t>
      </w:r>
      <w:r w:rsidR="001C3A68">
        <w:t>P</w:t>
      </w:r>
      <w:r w:rsidRPr="00435036">
        <w:t xml:space="preserve">ost </w:t>
      </w:r>
      <w:r w:rsidR="001C3A68">
        <w:t>O</w:t>
      </w:r>
      <w:r w:rsidRPr="00435036">
        <w:t>ffice on average. Australia Post’s revenue derived from remote Post Offices grew by 15 per cent, representing an additional $29,000 in revenue per post office on average. It is important to note that costs have also risen during this time.</w:t>
      </w:r>
    </w:p>
    <w:p w14:paraId="746B99C8" w14:textId="77777777" w:rsidR="00CA3089" w:rsidRPr="00802121" w:rsidRDefault="00CA3089" w:rsidP="00CA3089">
      <w:pPr>
        <w:spacing w:before="120" w:after="120"/>
        <w:rPr>
          <w:lang w:val="en-US"/>
        </w:rPr>
      </w:pPr>
      <w:r w:rsidRPr="0018768B">
        <w:rPr>
          <w:color w:val="377B88"/>
          <w:sz w:val="26"/>
          <w:lang w:val="x-none"/>
        </w:rPr>
        <w:t xml:space="preserve">Licensed Post Offices (LPOs) </w:t>
      </w:r>
      <w:r>
        <w:rPr>
          <w:color w:val="377B88"/>
          <w:sz w:val="26"/>
          <w:lang w:val="en-US"/>
        </w:rPr>
        <w:t xml:space="preserve">and Community Postal Agents (CPAs) </w:t>
      </w:r>
      <w:r w:rsidRPr="0018768B">
        <w:rPr>
          <w:color w:val="377B88"/>
          <w:sz w:val="26"/>
          <w:lang w:val="x-none"/>
        </w:rPr>
        <w:t>are</w:t>
      </w:r>
      <w:r>
        <w:rPr>
          <w:color w:val="377B88"/>
          <w:sz w:val="26"/>
          <w:lang w:val="en-US"/>
        </w:rPr>
        <w:t xml:space="preserve"> </w:t>
      </w:r>
      <w:r w:rsidRPr="0018768B">
        <w:rPr>
          <w:color w:val="377B88"/>
          <w:sz w:val="26"/>
          <w:lang w:val="x-none"/>
        </w:rPr>
        <w:t>essential partner</w:t>
      </w:r>
      <w:r>
        <w:rPr>
          <w:color w:val="377B88"/>
          <w:sz w:val="26"/>
          <w:lang w:val="en-US"/>
        </w:rPr>
        <w:t>s</w:t>
      </w:r>
      <w:r w:rsidRPr="0018768B">
        <w:rPr>
          <w:color w:val="377B88"/>
          <w:sz w:val="26"/>
          <w:lang w:val="x-none"/>
        </w:rPr>
        <w:t xml:space="preserve"> of Australia Post, particularly in rural, regional and</w:t>
      </w:r>
      <w:r>
        <w:t xml:space="preserve"> </w:t>
      </w:r>
      <w:r w:rsidRPr="0018768B">
        <w:rPr>
          <w:color w:val="377B88"/>
          <w:sz w:val="26"/>
          <w:lang w:val="x-none"/>
        </w:rPr>
        <w:t>remote areas</w:t>
      </w:r>
      <w:r>
        <w:rPr>
          <w:color w:val="377B88"/>
          <w:sz w:val="26"/>
          <w:lang w:val="en-US"/>
        </w:rPr>
        <w:t>.</w:t>
      </w:r>
    </w:p>
    <w:p w14:paraId="5EF776A1" w14:textId="77777777" w:rsidR="00CA3089" w:rsidRDefault="00CA3089" w:rsidP="00CA3089">
      <w:r>
        <w:t xml:space="preserve">Australia Post </w:t>
      </w:r>
      <w:r w:rsidRPr="006D7B59">
        <w:rPr>
          <w:lang w:val="x-none"/>
        </w:rPr>
        <w:t>partner</w:t>
      </w:r>
      <w:r>
        <w:t>s</w:t>
      </w:r>
      <w:r w:rsidRPr="006D7B59">
        <w:rPr>
          <w:lang w:val="x-none"/>
        </w:rPr>
        <w:t xml:space="preserve"> with</w:t>
      </w:r>
      <w:r>
        <w:rPr>
          <w:lang w:val="en-US"/>
        </w:rPr>
        <w:t xml:space="preserve"> more than 3,500</w:t>
      </w:r>
      <w:r w:rsidRPr="006D7B59">
        <w:rPr>
          <w:lang w:val="x-none"/>
        </w:rPr>
        <w:t xml:space="preserve"> local business owners in</w:t>
      </w:r>
      <w:r>
        <w:t xml:space="preserve"> </w:t>
      </w:r>
      <w:r w:rsidRPr="006D7B59">
        <w:rPr>
          <w:lang w:val="x-none"/>
        </w:rPr>
        <w:t xml:space="preserve">thousands of communities, allowing </w:t>
      </w:r>
      <w:r>
        <w:t>the organisation</w:t>
      </w:r>
      <w:r w:rsidRPr="006D7B59">
        <w:rPr>
          <w:lang w:val="x-none"/>
        </w:rPr>
        <w:t xml:space="preserve"> to provide essential</w:t>
      </w:r>
      <w:r>
        <w:t xml:space="preserve"> </w:t>
      </w:r>
      <w:r w:rsidRPr="006D7B59">
        <w:rPr>
          <w:lang w:val="x-none"/>
        </w:rPr>
        <w:t xml:space="preserve">services right across Australia through </w:t>
      </w:r>
      <w:r>
        <w:t>the</w:t>
      </w:r>
      <w:r w:rsidRPr="006D7B59">
        <w:rPr>
          <w:lang w:val="x-none"/>
        </w:rPr>
        <w:t xml:space="preserve"> </w:t>
      </w:r>
      <w:r>
        <w:rPr>
          <w:lang w:val="en-US"/>
        </w:rPr>
        <w:t>LPO and CPA network.</w:t>
      </w:r>
      <w:r>
        <w:t xml:space="preserve"> </w:t>
      </w:r>
      <w:r w:rsidR="000525E2">
        <w:t>O</w:t>
      </w:r>
      <w:r>
        <w:t>utside of metropolitan areas</w:t>
      </w:r>
      <w:r w:rsidR="000525E2">
        <w:t xml:space="preserve">, most Post Offices </w:t>
      </w:r>
      <w:r>
        <w:t>are LPOs and CPAs, and these outle</w:t>
      </w:r>
      <w:r w:rsidR="000525E2">
        <w:t xml:space="preserve">ts </w:t>
      </w:r>
      <w:r>
        <w:t>are an important service hub for their communit</w:t>
      </w:r>
      <w:r w:rsidR="00E35D0B">
        <w:t>i</w:t>
      </w:r>
      <w:r>
        <w:t>es, supporting other small businesses and keeping communities connected</w:t>
      </w:r>
      <w:r w:rsidRPr="00286BE6">
        <w:t>.</w:t>
      </w:r>
    </w:p>
    <w:p w14:paraId="568EEAC2" w14:textId="77777777" w:rsidR="00CA3089" w:rsidRDefault="00055926" w:rsidP="00CA3089">
      <w:r>
        <w:t xml:space="preserve">It </w:t>
      </w:r>
      <w:r w:rsidR="00CA3089" w:rsidRPr="00D335E3">
        <w:t xml:space="preserve">is far more common in rural, regional and remote areas of Australia </w:t>
      </w:r>
      <w:r>
        <w:t>for</w:t>
      </w:r>
      <w:r w:rsidRPr="00D335E3">
        <w:t xml:space="preserve"> </w:t>
      </w:r>
      <w:r w:rsidR="00CA3089" w:rsidRPr="00D335E3">
        <w:t>the corner grocery store</w:t>
      </w:r>
      <w:r w:rsidR="00CA3089">
        <w:t xml:space="preserve">, newsagent or other host business </w:t>
      </w:r>
      <w:r>
        <w:t>to</w:t>
      </w:r>
      <w:r w:rsidR="00CA3089" w:rsidRPr="00D335E3">
        <w:t xml:space="preserve"> provide many of the services offered by metropolitan </w:t>
      </w:r>
      <w:r w:rsidR="00CA3089">
        <w:t>P</w:t>
      </w:r>
      <w:r w:rsidR="00CA3089" w:rsidRPr="00D335E3">
        <w:t xml:space="preserve">ost </w:t>
      </w:r>
      <w:r w:rsidR="00CA3089">
        <w:t>O</w:t>
      </w:r>
      <w:r w:rsidR="00CA3089" w:rsidRPr="00D335E3">
        <w:t xml:space="preserve">ffices, including banking, identity and </w:t>
      </w:r>
      <w:r w:rsidR="00D5608D">
        <w:t>eCommerce</w:t>
      </w:r>
      <w:r w:rsidR="000525E2">
        <w:t xml:space="preserve"> service</w:t>
      </w:r>
      <w:r w:rsidR="00556A5C">
        <w:t>s</w:t>
      </w:r>
      <w:r w:rsidR="00CA3089" w:rsidRPr="00D335E3">
        <w:t xml:space="preserve">. </w:t>
      </w:r>
      <w:r>
        <w:t>A</w:t>
      </w:r>
      <w:r w:rsidR="00CA3089" w:rsidRPr="00D335E3">
        <w:t xml:space="preserve"> decline in customers through the door for one service has a flow on effect for many of the other services</w:t>
      </w:r>
      <w:r>
        <w:t>, meaning LPO and CPA networks may be more affected as services are increasingly available on</w:t>
      </w:r>
      <w:r w:rsidR="0074131F">
        <w:t>-</w:t>
      </w:r>
      <w:r>
        <w:t>line</w:t>
      </w:r>
      <w:r w:rsidR="00CA3089" w:rsidRPr="00D335E3">
        <w:t>.</w:t>
      </w:r>
    </w:p>
    <w:p w14:paraId="43D10060" w14:textId="77777777" w:rsidR="00CA3089" w:rsidRPr="00802121" w:rsidRDefault="00CA3089" w:rsidP="00802121">
      <w:r w:rsidRPr="00E93A75">
        <w:t xml:space="preserve">The people that own </w:t>
      </w:r>
      <w:r>
        <w:t xml:space="preserve">LPOs, </w:t>
      </w:r>
      <w:r w:rsidRPr="00E93A75">
        <w:t xml:space="preserve">and </w:t>
      </w:r>
      <w:r>
        <w:t xml:space="preserve">also sometimes provide </w:t>
      </w:r>
      <w:r w:rsidRPr="00E93A75">
        <w:t xml:space="preserve">mail </w:t>
      </w:r>
      <w:r>
        <w:t>delivery services,</w:t>
      </w:r>
      <w:r w:rsidRPr="00E93A75">
        <w:t xml:space="preserve"> have invested </w:t>
      </w:r>
      <w:r>
        <w:t xml:space="preserve">significantly </w:t>
      </w:r>
      <w:r w:rsidRPr="00E93A75">
        <w:t>in the Australia Post business, by purchasing a</w:t>
      </w:r>
      <w:r w:rsidR="00556A5C">
        <w:t>n</w:t>
      </w:r>
      <w:r w:rsidRPr="00E93A75">
        <w:t xml:space="preserve"> </w:t>
      </w:r>
      <w:r>
        <w:t xml:space="preserve">LPO, </w:t>
      </w:r>
      <w:r w:rsidRPr="00E93A75">
        <w:t xml:space="preserve">investing in equipment to service their mail </w:t>
      </w:r>
      <w:r>
        <w:t xml:space="preserve">delivery service </w:t>
      </w:r>
      <w:r w:rsidRPr="00E93A75">
        <w:t>contracts</w:t>
      </w:r>
      <w:r w:rsidR="00556A5C">
        <w:t>,</w:t>
      </w:r>
      <w:r>
        <w:t xml:space="preserve"> and providing local employment. Australia Post has been working </w:t>
      </w:r>
      <w:r w:rsidR="00B84C25">
        <w:t xml:space="preserve">over many years </w:t>
      </w:r>
      <w:r>
        <w:t xml:space="preserve">with licensees to adjust the LPO Payment Scheme to reflect </w:t>
      </w:r>
      <w:r w:rsidR="00124673">
        <w:t xml:space="preserve">growing parcel volumes and </w:t>
      </w:r>
      <w:r w:rsidR="00B84C25">
        <w:t>the transition of services online</w:t>
      </w:r>
      <w:r>
        <w:t>, identify additional revenue streams and other measures to support their long-term viability</w:t>
      </w:r>
      <w:r w:rsidR="000525E2">
        <w:t xml:space="preserve"> and maintain services</w:t>
      </w:r>
      <w:r w:rsidR="00B84C25">
        <w:t>.</w:t>
      </w:r>
    </w:p>
    <w:p w14:paraId="44082BEE" w14:textId="77777777" w:rsidR="000525E2" w:rsidRPr="00445218" w:rsidRDefault="000525E2" w:rsidP="00802121">
      <w:pPr>
        <w:keepNext/>
        <w:rPr>
          <w:color w:val="377B88"/>
          <w:sz w:val="26"/>
          <w:lang w:val="x-none"/>
        </w:rPr>
      </w:pPr>
      <w:r w:rsidRPr="00445218">
        <w:rPr>
          <w:color w:val="377B88"/>
          <w:sz w:val="26"/>
          <w:lang w:val="x-none"/>
        </w:rPr>
        <w:t xml:space="preserve">Australia Post is </w:t>
      </w:r>
      <w:r>
        <w:rPr>
          <w:color w:val="377B88"/>
          <w:sz w:val="26"/>
          <w:lang w:val="en-US"/>
        </w:rPr>
        <w:t>m</w:t>
      </w:r>
      <w:r w:rsidRPr="00016A21">
        <w:rPr>
          <w:color w:val="377B88"/>
          <w:sz w:val="26"/>
          <w:lang w:val="x-none"/>
        </w:rPr>
        <w:t>odernising technology to create a better experience for customers</w:t>
      </w:r>
      <w:r>
        <w:rPr>
          <w:color w:val="377B88"/>
          <w:sz w:val="26"/>
          <w:lang w:val="en-US"/>
        </w:rPr>
        <w:t xml:space="preserve"> and is piloting</w:t>
      </w:r>
      <w:r w:rsidRPr="00445218">
        <w:rPr>
          <w:color w:val="377B88"/>
          <w:sz w:val="26"/>
          <w:lang w:val="x-none"/>
        </w:rPr>
        <w:t xml:space="preserve"> a </w:t>
      </w:r>
      <w:r>
        <w:rPr>
          <w:color w:val="377B88"/>
          <w:sz w:val="26"/>
          <w:lang w:val="en-US"/>
        </w:rPr>
        <w:t>‘</w:t>
      </w:r>
      <w:r w:rsidRPr="00445218">
        <w:rPr>
          <w:color w:val="377B88"/>
          <w:sz w:val="26"/>
          <w:lang w:val="x-none"/>
        </w:rPr>
        <w:t>Community Hub</w:t>
      </w:r>
      <w:r>
        <w:rPr>
          <w:color w:val="377B88"/>
          <w:sz w:val="26"/>
          <w:lang w:val="en-US"/>
        </w:rPr>
        <w:t>’</w:t>
      </w:r>
      <w:r w:rsidRPr="00445218">
        <w:rPr>
          <w:color w:val="377B88"/>
          <w:sz w:val="26"/>
          <w:lang w:val="x-none"/>
        </w:rPr>
        <w:t xml:space="preserve"> Post Office located in Orange, NSW.</w:t>
      </w:r>
    </w:p>
    <w:p w14:paraId="088A2720" w14:textId="77777777" w:rsidR="000525E2" w:rsidRPr="00380181" w:rsidRDefault="000525E2" w:rsidP="00802121">
      <w:pPr>
        <w:keepNext/>
        <w:keepLines/>
        <w:rPr>
          <w:lang w:val="x-none"/>
        </w:rPr>
      </w:pPr>
      <w:r w:rsidRPr="00380181">
        <w:rPr>
          <w:lang w:val="x-none"/>
        </w:rPr>
        <w:t xml:space="preserve">Retail counter experience </w:t>
      </w:r>
      <w:r>
        <w:t>at Post Offices will</w:t>
      </w:r>
      <w:r w:rsidRPr="00380181">
        <w:rPr>
          <w:lang w:val="x-none"/>
        </w:rPr>
        <w:t xml:space="preserve"> be enhanced</w:t>
      </w:r>
      <w:r w:rsidRPr="00380181">
        <w:t xml:space="preserve"> </w:t>
      </w:r>
      <w:r w:rsidRPr="00380181">
        <w:rPr>
          <w:lang w:val="x-none"/>
        </w:rPr>
        <w:t xml:space="preserve">with </w:t>
      </w:r>
      <w:r>
        <w:rPr>
          <w:lang w:val="en-US"/>
        </w:rPr>
        <w:t>‘</w:t>
      </w:r>
      <w:r w:rsidRPr="00380181">
        <w:rPr>
          <w:lang w:val="x-none"/>
        </w:rPr>
        <w:t>POST+</w:t>
      </w:r>
      <w:r>
        <w:rPr>
          <w:lang w:val="en-US"/>
        </w:rPr>
        <w:t>’, a major program to transform t</w:t>
      </w:r>
      <w:r w:rsidRPr="00380181">
        <w:rPr>
          <w:lang w:val="x-none"/>
        </w:rPr>
        <w:t xml:space="preserve">he point of sale system and terminals </w:t>
      </w:r>
      <w:r>
        <w:t>to</w:t>
      </w:r>
      <w:r>
        <w:rPr>
          <w:lang w:val="en-US"/>
        </w:rPr>
        <w:t xml:space="preserve"> </w:t>
      </w:r>
      <w:r w:rsidRPr="00380181">
        <w:rPr>
          <w:lang w:val="x-none"/>
        </w:rPr>
        <w:t xml:space="preserve">make it easier for </w:t>
      </w:r>
      <w:r>
        <w:t>staff</w:t>
      </w:r>
      <w:r w:rsidRPr="00380181">
        <w:rPr>
          <w:lang w:val="x-none"/>
        </w:rPr>
        <w:t xml:space="preserve"> to serve customers</w:t>
      </w:r>
      <w:r w:rsidRPr="00380181">
        <w:t xml:space="preserve"> </w:t>
      </w:r>
      <w:r w:rsidRPr="00380181">
        <w:rPr>
          <w:lang w:val="x-none"/>
        </w:rPr>
        <w:t>and deliver an enhanced in</w:t>
      </w:r>
      <w:r w:rsidR="00C44FC6">
        <w:noBreakHyphen/>
      </w:r>
      <w:r w:rsidRPr="00380181">
        <w:rPr>
          <w:lang w:val="x-none"/>
        </w:rPr>
        <w:t>store experience.</w:t>
      </w:r>
      <w:r w:rsidRPr="00380181">
        <w:t xml:space="preserve"> </w:t>
      </w:r>
      <w:r w:rsidRPr="00380181">
        <w:rPr>
          <w:lang w:val="x-none"/>
        </w:rPr>
        <w:t>The new solution is being tested in selected Post Offices ahead of the full launch</w:t>
      </w:r>
      <w:r w:rsidRPr="00380181">
        <w:t xml:space="preserve"> </w:t>
      </w:r>
      <w:r w:rsidRPr="00380181">
        <w:rPr>
          <w:lang w:val="x-none"/>
        </w:rPr>
        <w:t>commencing in mid-2023.</w:t>
      </w:r>
    </w:p>
    <w:p w14:paraId="370BAC0D" w14:textId="77777777" w:rsidR="000525E2" w:rsidRPr="00276A97" w:rsidRDefault="000525E2" w:rsidP="000525E2">
      <w:pPr>
        <w:rPr>
          <w:highlight w:val="yellow"/>
          <w:lang w:val="en-US"/>
        </w:rPr>
      </w:pPr>
      <w:r>
        <w:rPr>
          <w:rFonts w:ascii="APTypeText" w:eastAsia="Times New Roman" w:hAnsi="APTypeText" w:cs="APTypeText"/>
          <w:color w:val="000000"/>
          <w:szCs w:val="24"/>
          <w:lang w:val="x-none"/>
        </w:rPr>
        <w:t xml:space="preserve">Australia Post is </w:t>
      </w:r>
      <w:r>
        <w:rPr>
          <w:rFonts w:ascii="APTypeText" w:eastAsia="Times New Roman" w:hAnsi="APTypeText" w:cs="APTypeText"/>
          <w:color w:val="000000"/>
          <w:szCs w:val="24"/>
          <w:lang w:val="en-US"/>
        </w:rPr>
        <w:t>developing</w:t>
      </w:r>
      <w:r>
        <w:rPr>
          <w:rFonts w:ascii="APTypeText" w:eastAsia="Times New Roman" w:hAnsi="APTypeText" w:cs="APTypeText"/>
          <w:color w:val="000000"/>
          <w:szCs w:val="24"/>
          <w:lang w:val="x-none"/>
        </w:rPr>
        <w:t xml:space="preserve"> a “Community Hub” </w:t>
      </w:r>
      <w:r>
        <w:rPr>
          <w:rFonts w:ascii="APTypeText" w:eastAsia="Times New Roman" w:hAnsi="APTypeText" w:cs="APTypeText"/>
          <w:color w:val="000000"/>
          <w:szCs w:val="24"/>
        </w:rPr>
        <w:t>P</w:t>
      </w:r>
      <w:r>
        <w:rPr>
          <w:rFonts w:ascii="APTypeText" w:eastAsia="Times New Roman" w:hAnsi="APTypeText" w:cs="APTypeText"/>
          <w:color w:val="000000"/>
          <w:szCs w:val="24"/>
          <w:lang w:val="x-none"/>
        </w:rPr>
        <w:t xml:space="preserve">ost </w:t>
      </w:r>
      <w:r>
        <w:rPr>
          <w:rFonts w:ascii="APTypeText" w:eastAsia="Times New Roman" w:hAnsi="APTypeText" w:cs="APTypeText"/>
          <w:color w:val="000000"/>
          <w:szCs w:val="24"/>
        </w:rPr>
        <w:t>O</w:t>
      </w:r>
      <w:r>
        <w:rPr>
          <w:rFonts w:ascii="APTypeText" w:eastAsia="Times New Roman" w:hAnsi="APTypeText" w:cs="APTypeText"/>
          <w:color w:val="000000"/>
          <w:szCs w:val="24"/>
          <w:lang w:val="x-none"/>
        </w:rPr>
        <w:t xml:space="preserve">ffice in Orange NSW. This is a trial to test and learn how </w:t>
      </w:r>
      <w:r>
        <w:rPr>
          <w:rFonts w:ascii="APTypeText" w:eastAsia="Times New Roman" w:hAnsi="APTypeText" w:cs="APTypeText"/>
          <w:color w:val="000000"/>
          <w:szCs w:val="24"/>
          <w:lang w:val="en-US"/>
        </w:rPr>
        <w:t>Australia Post</w:t>
      </w:r>
      <w:r>
        <w:rPr>
          <w:rFonts w:ascii="APTypeText" w:eastAsia="Times New Roman" w:hAnsi="APTypeText" w:cs="APTypeText"/>
          <w:color w:val="000000"/>
          <w:szCs w:val="24"/>
          <w:lang w:val="x-none"/>
        </w:rPr>
        <w:t xml:space="preserve"> can best meet the needs of local communities. The </w:t>
      </w:r>
      <w:r>
        <w:rPr>
          <w:rFonts w:ascii="APTypeText" w:eastAsia="Times New Roman" w:hAnsi="APTypeText" w:cs="APTypeText"/>
          <w:color w:val="000000"/>
          <w:szCs w:val="24"/>
          <w:lang w:val="en-US"/>
        </w:rPr>
        <w:t>concept in development</w:t>
      </w:r>
      <w:r>
        <w:rPr>
          <w:rFonts w:ascii="APTypeText" w:eastAsia="Times New Roman" w:hAnsi="APTypeText" w:cs="APTypeText"/>
          <w:color w:val="000000"/>
          <w:szCs w:val="24"/>
          <w:lang w:val="x-none"/>
        </w:rPr>
        <w:t xml:space="preserve"> include</w:t>
      </w:r>
      <w:r>
        <w:rPr>
          <w:rFonts w:ascii="APTypeText" w:eastAsia="Times New Roman" w:hAnsi="APTypeText" w:cs="APTypeText"/>
          <w:color w:val="000000"/>
          <w:szCs w:val="24"/>
          <w:lang w:val="en-US"/>
        </w:rPr>
        <w:t>s</w:t>
      </w:r>
      <w:r>
        <w:rPr>
          <w:rFonts w:ascii="APTypeText" w:eastAsia="Times New Roman" w:hAnsi="APTypeText" w:cs="APTypeText"/>
          <w:color w:val="000000"/>
          <w:szCs w:val="24"/>
          <w:lang w:val="x-none"/>
        </w:rPr>
        <w:t xml:space="preserve"> a change room</w:t>
      </w:r>
      <w:r>
        <w:rPr>
          <w:rFonts w:ascii="APTypeText" w:eastAsia="Times New Roman" w:hAnsi="APTypeText" w:cs="APTypeText"/>
          <w:color w:val="000000"/>
          <w:szCs w:val="24"/>
          <w:lang w:val="en-US"/>
        </w:rPr>
        <w:t xml:space="preserve"> </w:t>
      </w:r>
      <w:r>
        <w:rPr>
          <w:rFonts w:ascii="APTypeText" w:eastAsia="Times New Roman" w:hAnsi="APTypeText" w:cs="APTypeText"/>
          <w:color w:val="000000"/>
          <w:szCs w:val="24"/>
          <w:lang w:val="x-none"/>
        </w:rPr>
        <w:t>concept, in partnership with one of Australia Post’s merchant customers, and product ranges specific to the needs of local communities.</w:t>
      </w:r>
      <w:r>
        <w:rPr>
          <w:rFonts w:ascii="APTypeText" w:eastAsia="Times New Roman" w:hAnsi="APTypeText" w:cs="APTypeText"/>
          <w:color w:val="000000"/>
          <w:szCs w:val="24"/>
          <w:lang w:val="en-US"/>
        </w:rPr>
        <w:t xml:space="preserve"> </w:t>
      </w:r>
      <w:r w:rsidR="00D37E58">
        <w:rPr>
          <w:rFonts w:ascii="APTypeText" w:eastAsia="Times New Roman" w:hAnsi="APTypeText" w:cs="APTypeText"/>
          <w:color w:val="000000"/>
          <w:szCs w:val="24"/>
          <w:lang w:val="en-US"/>
        </w:rPr>
        <w:t>Given the large range of Post Offices across rural, regi</w:t>
      </w:r>
      <w:r w:rsidR="00E35D0B">
        <w:rPr>
          <w:rFonts w:ascii="APTypeText" w:eastAsia="Times New Roman" w:hAnsi="APTypeText" w:cs="APTypeText"/>
          <w:color w:val="000000"/>
          <w:szCs w:val="24"/>
          <w:lang w:val="en-US"/>
        </w:rPr>
        <w:t>o</w:t>
      </w:r>
      <w:r w:rsidR="00D37E58">
        <w:rPr>
          <w:rFonts w:ascii="APTypeText" w:eastAsia="Times New Roman" w:hAnsi="APTypeText" w:cs="APTypeText"/>
          <w:color w:val="000000"/>
          <w:szCs w:val="24"/>
          <w:lang w:val="en-US"/>
        </w:rPr>
        <w:t>nal and remote areas, new store concepts will nee</w:t>
      </w:r>
      <w:r w:rsidR="0026596C">
        <w:rPr>
          <w:rFonts w:ascii="APTypeText" w:eastAsia="Times New Roman" w:hAnsi="APTypeText" w:cs="APTypeText"/>
          <w:color w:val="000000"/>
          <w:szCs w:val="24"/>
          <w:lang w:val="en-US"/>
        </w:rPr>
        <w:t>d</w:t>
      </w:r>
      <w:r w:rsidR="00D37E58">
        <w:rPr>
          <w:rFonts w:ascii="APTypeText" w:eastAsia="Times New Roman" w:hAnsi="APTypeText" w:cs="APTypeText"/>
          <w:color w:val="000000"/>
          <w:szCs w:val="24"/>
          <w:lang w:val="en-US"/>
        </w:rPr>
        <w:t xml:space="preserve"> to be tailored to local circumstances.</w:t>
      </w:r>
    </w:p>
    <w:p w14:paraId="55D435C1" w14:textId="77777777" w:rsidR="00CF02FC" w:rsidRPr="00276A97" w:rsidRDefault="00604710" w:rsidP="00276A97">
      <w:pPr>
        <w:pStyle w:val="Heading2"/>
      </w:pPr>
      <w:bookmarkStart w:id="80" w:name="_Toc128465224"/>
      <w:r w:rsidRPr="00276A97">
        <w:t xml:space="preserve">Posting and </w:t>
      </w:r>
      <w:r w:rsidR="00CF02FC" w:rsidRPr="00276A97">
        <w:t xml:space="preserve">collection </w:t>
      </w:r>
      <w:r w:rsidRPr="00276A97">
        <w:t xml:space="preserve">point </w:t>
      </w:r>
      <w:r w:rsidR="00CF02FC" w:rsidRPr="00276A97">
        <w:t>options</w:t>
      </w:r>
      <w:bookmarkEnd w:id="80"/>
    </w:p>
    <w:p w14:paraId="491F0E72" w14:textId="77777777" w:rsidR="00AA36D2" w:rsidRDefault="00AA36D2" w:rsidP="00AA36D2">
      <w:pPr>
        <w:rPr>
          <w:color w:val="377B88"/>
          <w:sz w:val="26"/>
        </w:rPr>
      </w:pPr>
      <w:r>
        <w:rPr>
          <w:color w:val="377B88"/>
          <w:sz w:val="26"/>
        </w:rPr>
        <w:t xml:space="preserve">Australia Post </w:t>
      </w:r>
      <w:r w:rsidR="0036266E">
        <w:rPr>
          <w:color w:val="377B88"/>
          <w:sz w:val="26"/>
        </w:rPr>
        <w:t xml:space="preserve">maintains </w:t>
      </w:r>
      <w:r>
        <w:rPr>
          <w:color w:val="377B88"/>
          <w:sz w:val="26"/>
        </w:rPr>
        <w:t>a national network of collection and drop-off points in addition to its retail outlets.</w:t>
      </w:r>
    </w:p>
    <w:p w14:paraId="477A0361" w14:textId="77777777" w:rsidR="00AA36D2" w:rsidRDefault="00AA36D2" w:rsidP="00CF02FC">
      <w:pPr>
        <w:rPr>
          <w:lang w:val="en-US"/>
        </w:rPr>
      </w:pPr>
      <w:r>
        <w:rPr>
          <w:lang w:val="en-US"/>
        </w:rPr>
        <w:t>Australia Post maintains almost 15,000 street posting boxes</w:t>
      </w:r>
      <w:r w:rsidR="00BF1669">
        <w:rPr>
          <w:lang w:val="en-US"/>
        </w:rPr>
        <w:t xml:space="preserve"> (SPBs)</w:t>
      </w:r>
      <w:r>
        <w:rPr>
          <w:lang w:val="en-US"/>
        </w:rPr>
        <w:t xml:space="preserve">, above the minimum regulated 10,000. </w:t>
      </w:r>
      <w:r w:rsidR="00BF1669" w:rsidRPr="00C70588">
        <w:rPr>
          <w:lang w:val="en-US"/>
        </w:rPr>
        <w:t xml:space="preserve">Analysis by Australia Post </w:t>
      </w:r>
      <w:r w:rsidR="00124673">
        <w:rPr>
          <w:lang w:val="en-US"/>
        </w:rPr>
        <w:t>shows</w:t>
      </w:r>
      <w:r w:rsidR="00FF5D5F">
        <w:rPr>
          <w:lang w:val="en-US"/>
        </w:rPr>
        <w:t xml:space="preserve"> </w:t>
      </w:r>
      <w:r w:rsidR="00BF1669" w:rsidRPr="00C70588">
        <w:rPr>
          <w:lang w:val="en-US"/>
        </w:rPr>
        <w:t xml:space="preserve">that the volume of mail received through SPBs represents a </w:t>
      </w:r>
      <w:r w:rsidR="00F838D6">
        <w:rPr>
          <w:lang w:val="en-US"/>
        </w:rPr>
        <w:t>s</w:t>
      </w:r>
      <w:r w:rsidR="00BF1669" w:rsidRPr="00C70588">
        <w:rPr>
          <w:lang w:val="en-US"/>
        </w:rPr>
        <w:t xml:space="preserve">mall proportion of total letter volumes. </w:t>
      </w:r>
      <w:r w:rsidR="0002546F" w:rsidRPr="00C70588">
        <w:rPr>
          <w:lang w:val="en-US"/>
        </w:rPr>
        <w:t>This is particularly the case for priority letters — in 20</w:t>
      </w:r>
      <w:r w:rsidR="00F838D6">
        <w:rPr>
          <w:lang w:val="en-US"/>
        </w:rPr>
        <w:t>21</w:t>
      </w:r>
      <w:r w:rsidR="00FD5C7A">
        <w:rPr>
          <w:lang w:val="en-US"/>
        </w:rPr>
        <w:t>-</w:t>
      </w:r>
      <w:r w:rsidR="0002546F" w:rsidRPr="00C70588">
        <w:rPr>
          <w:lang w:val="en-US"/>
        </w:rPr>
        <w:t xml:space="preserve">22, </w:t>
      </w:r>
      <w:r w:rsidR="00F838D6" w:rsidRPr="00E9414C">
        <w:rPr>
          <w:lang w:val="en-US"/>
        </w:rPr>
        <w:t>priority letters posted using a SPB</w:t>
      </w:r>
      <w:r w:rsidR="00F838D6" w:rsidRPr="00F838D6">
        <w:rPr>
          <w:lang w:val="en-US"/>
        </w:rPr>
        <w:t xml:space="preserve"> </w:t>
      </w:r>
      <w:r w:rsidR="00F838D6">
        <w:rPr>
          <w:lang w:val="en-US"/>
        </w:rPr>
        <w:t xml:space="preserve">represented </w:t>
      </w:r>
      <w:r w:rsidR="00F838D6" w:rsidRPr="00C70588">
        <w:rPr>
          <w:lang w:val="en-US"/>
        </w:rPr>
        <w:t>less than</w:t>
      </w:r>
      <w:r w:rsidR="0002546F" w:rsidRPr="00C70588">
        <w:rPr>
          <w:lang w:val="en-US"/>
        </w:rPr>
        <w:t xml:space="preserve"> </w:t>
      </w:r>
      <w:r w:rsidR="00BF1669" w:rsidRPr="00C70588">
        <w:rPr>
          <w:lang w:val="en-US"/>
        </w:rPr>
        <w:t>0.2</w:t>
      </w:r>
      <w:r w:rsidR="00F838D6" w:rsidRPr="00C70588">
        <w:rPr>
          <w:lang w:val="en-US"/>
        </w:rPr>
        <w:t> </w:t>
      </w:r>
      <w:r w:rsidR="00BF1669" w:rsidRPr="00C70588">
        <w:rPr>
          <w:lang w:val="en-US"/>
        </w:rPr>
        <w:t>per</w:t>
      </w:r>
      <w:r w:rsidR="00F838D6" w:rsidRPr="00C70588">
        <w:rPr>
          <w:lang w:val="en-US"/>
        </w:rPr>
        <w:t> </w:t>
      </w:r>
      <w:r w:rsidR="00BF1669" w:rsidRPr="00C70588">
        <w:rPr>
          <w:lang w:val="en-US"/>
        </w:rPr>
        <w:t xml:space="preserve">cent </w:t>
      </w:r>
      <w:r w:rsidR="0002546F" w:rsidRPr="00C70588">
        <w:rPr>
          <w:lang w:val="en-US"/>
        </w:rPr>
        <w:t>of total letter volumes</w:t>
      </w:r>
      <w:r w:rsidR="00BF1669" w:rsidRPr="00C70588">
        <w:rPr>
          <w:lang w:val="en-US"/>
        </w:rPr>
        <w:t>.</w:t>
      </w:r>
      <w:r w:rsidR="00BF1669">
        <w:rPr>
          <w:highlight w:val="yellow"/>
          <w:lang w:val="en-US"/>
        </w:rPr>
        <w:t xml:space="preserve"> </w:t>
      </w:r>
    </w:p>
    <w:p w14:paraId="2EE08385" w14:textId="77777777" w:rsidR="00CF02FC" w:rsidRDefault="00AA36D2" w:rsidP="00CF02FC">
      <w:pPr>
        <w:rPr>
          <w:lang w:val="en-US"/>
        </w:rPr>
      </w:pPr>
      <w:r>
        <w:rPr>
          <w:lang w:val="en-US"/>
        </w:rPr>
        <w:t>Australia Post is also building a national network of parcel locker</w:t>
      </w:r>
      <w:r w:rsidR="001953C0">
        <w:rPr>
          <w:lang w:val="en-US"/>
        </w:rPr>
        <w:t>s, with</w:t>
      </w:r>
      <w:r w:rsidR="00CF02FC" w:rsidRPr="00A7417A">
        <w:rPr>
          <w:lang w:val="x-none"/>
        </w:rPr>
        <w:t xml:space="preserve"> 640 parcel locker locations</w:t>
      </w:r>
      <w:r w:rsidR="00CF02FC">
        <w:t xml:space="preserve"> </w:t>
      </w:r>
      <w:r w:rsidR="00CF02FC" w:rsidRPr="00A7417A">
        <w:rPr>
          <w:lang w:val="x-none"/>
        </w:rPr>
        <w:t>and more than 51,000 lockers</w:t>
      </w:r>
      <w:r w:rsidR="001953C0">
        <w:rPr>
          <w:lang w:val="en-US"/>
        </w:rPr>
        <w:t xml:space="preserve"> currently available</w:t>
      </w:r>
      <w:r w:rsidR="00CF02FC" w:rsidRPr="00A7417A">
        <w:rPr>
          <w:lang w:val="x-none"/>
        </w:rPr>
        <w:t xml:space="preserve">. </w:t>
      </w:r>
      <w:r w:rsidR="00F838D6">
        <w:rPr>
          <w:lang w:val="en-US"/>
        </w:rPr>
        <w:t xml:space="preserve">The volume of items collected from a parcel locker grew </w:t>
      </w:r>
      <w:r w:rsidR="00F33937">
        <w:rPr>
          <w:lang w:val="en-US"/>
        </w:rPr>
        <w:t>50</w:t>
      </w:r>
      <w:r w:rsidR="00F838D6">
        <w:rPr>
          <w:lang w:val="en-US"/>
        </w:rPr>
        <w:t xml:space="preserve"> per cent between 2018-19 and 2021-22. </w:t>
      </w:r>
      <w:r w:rsidR="00CF02FC">
        <w:t xml:space="preserve">With </w:t>
      </w:r>
      <w:r w:rsidR="001953C0">
        <w:t xml:space="preserve">increasing </w:t>
      </w:r>
      <w:r w:rsidR="00CF02FC">
        <w:t>demand for this service, Aus</w:t>
      </w:r>
      <w:r w:rsidR="00392F4A">
        <w:t xml:space="preserve">tralia </w:t>
      </w:r>
      <w:r w:rsidR="00CF02FC">
        <w:t>Post</w:t>
      </w:r>
      <w:r w:rsidR="00CF02FC" w:rsidRPr="00A7417A">
        <w:rPr>
          <w:lang w:val="x-none"/>
        </w:rPr>
        <w:t xml:space="preserve"> </w:t>
      </w:r>
      <w:r>
        <w:rPr>
          <w:lang w:val="en-US"/>
        </w:rPr>
        <w:t>is</w:t>
      </w:r>
      <w:r w:rsidR="00CF02FC" w:rsidRPr="00A7417A">
        <w:rPr>
          <w:lang w:val="x-none"/>
        </w:rPr>
        <w:t xml:space="preserve"> </w:t>
      </w:r>
      <w:r w:rsidR="003B66F7">
        <w:rPr>
          <w:lang w:val="en-US"/>
        </w:rPr>
        <w:t>continuing to</w:t>
      </w:r>
      <w:r w:rsidR="00CF02FC" w:rsidRPr="00A7417A">
        <w:rPr>
          <w:lang w:val="x-none"/>
        </w:rPr>
        <w:t xml:space="preserve"> rollout</w:t>
      </w:r>
      <w:r w:rsidR="00CF02FC">
        <w:t xml:space="preserve"> </w:t>
      </w:r>
      <w:r w:rsidR="00CF02FC" w:rsidRPr="00A7417A">
        <w:rPr>
          <w:lang w:val="x-none"/>
        </w:rPr>
        <w:t>lockers to provide</w:t>
      </w:r>
      <w:r w:rsidR="00CF02FC">
        <w:t xml:space="preserve"> customers</w:t>
      </w:r>
      <w:r w:rsidR="00CF02FC" w:rsidRPr="00A7417A">
        <w:rPr>
          <w:lang w:val="x-none"/>
        </w:rPr>
        <w:t xml:space="preserve"> with the convenience of 24/7 access to securely</w:t>
      </w:r>
      <w:r w:rsidR="00CF02FC">
        <w:t xml:space="preserve"> </w:t>
      </w:r>
      <w:r w:rsidR="00CF02FC" w:rsidRPr="00A7417A">
        <w:rPr>
          <w:lang w:val="x-none"/>
        </w:rPr>
        <w:t>collect and send their parcels.</w:t>
      </w:r>
      <w:r w:rsidR="001953C0">
        <w:rPr>
          <w:lang w:val="en-US"/>
        </w:rPr>
        <w:t xml:space="preserve"> </w:t>
      </w:r>
    </w:p>
    <w:p w14:paraId="762252A4" w14:textId="37079022" w:rsidR="001F080E" w:rsidRDefault="00706E0E" w:rsidP="00CF02FC">
      <w:bookmarkStart w:id="81" w:name="_Hlk120457436"/>
      <w:r w:rsidRPr="002C13D8">
        <w:t>Australia’s experience is not unique. The international smart parcel locker market size was valued at USD 722.1 million in 2021, with the market projected to grow to USD 1,833.9 million by 2029.</w:t>
      </w:r>
      <w:r w:rsidRPr="002C13D8">
        <w:rPr>
          <w:rStyle w:val="FootnoteReference"/>
        </w:rPr>
        <w:footnoteReference w:id="48"/>
      </w:r>
      <w:r w:rsidRPr="002C13D8">
        <w:t xml:space="preserve"> It is not just postal and logistics companies providing parcel lockers, with commercial buildings and multi-tenant apartments also adopting this technology.</w:t>
      </w:r>
    </w:p>
    <w:p w14:paraId="1DC948CE" w14:textId="77777777" w:rsidR="001F080E" w:rsidRDefault="007730A6" w:rsidP="00CF02FC">
      <w:r>
        <w:rPr>
          <w:noProof/>
        </w:rPr>
        <mc:AlternateContent>
          <mc:Choice Requires="wps">
            <w:drawing>
              <wp:anchor distT="0" distB="0" distL="114300" distR="114300" simplePos="0" relativeHeight="251658243" behindDoc="0" locked="0" layoutInCell="1" allowOverlap="1" wp14:anchorId="131A380E" wp14:editId="6FE5381E">
                <wp:simplePos x="0" y="0"/>
                <wp:positionH relativeFrom="margin">
                  <wp:posOffset>1809115</wp:posOffset>
                </wp:positionH>
                <wp:positionV relativeFrom="paragraph">
                  <wp:posOffset>55245</wp:posOffset>
                </wp:positionV>
                <wp:extent cx="2209800" cy="24765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209800" cy="247650"/>
                        </a:xfrm>
                        <a:prstGeom prst="rect">
                          <a:avLst/>
                        </a:prstGeom>
                        <a:solidFill>
                          <a:prstClr val="white"/>
                        </a:solidFill>
                        <a:ln>
                          <a:noFill/>
                        </a:ln>
                      </wps:spPr>
                      <wps:txbx>
                        <w:txbxContent>
                          <w:p w14:paraId="21CBDB94" w14:textId="77777777" w:rsidR="006F3D68" w:rsidRPr="00C229A1" w:rsidRDefault="006F3D68" w:rsidP="007730A6">
                            <w:pPr>
                              <w:pStyle w:val="Caption"/>
                              <w:spacing w:before="0" w:after="0"/>
                              <w:jc w:val="center"/>
                              <w:rPr>
                                <w:noProof/>
                                <w:lang w:val="en-US"/>
                              </w:rPr>
                            </w:pPr>
                            <w:bookmarkStart w:id="82" w:name="_Toc128465231"/>
                            <w:r>
                              <w:t xml:space="preserve">Figure </w:t>
                            </w:r>
                            <w:r w:rsidR="003726DA">
                              <w:fldChar w:fldCharType="begin"/>
                            </w:r>
                            <w:r w:rsidR="003726DA">
                              <w:instrText xml:space="preserve"> SEQ Figure \* ARABIC </w:instrText>
                            </w:r>
                            <w:r w:rsidR="003726DA">
                              <w:fldChar w:fldCharType="separate"/>
                            </w:r>
                            <w:r>
                              <w:rPr>
                                <w:noProof/>
                              </w:rPr>
                              <w:t>4</w:t>
                            </w:r>
                            <w:r w:rsidR="003726DA">
                              <w:rPr>
                                <w:noProof/>
                              </w:rPr>
                              <w:fldChar w:fldCharType="end"/>
                            </w:r>
                            <w:r>
                              <w:t xml:space="preserve"> - Australia Post parcel locker</w:t>
                            </w:r>
                            <w:bookmarkEnd w:id="8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A380E" id="Text Box 21" o:spid="_x0000_s1027" type="#_x0000_t202" style="position:absolute;margin-left:142.45pt;margin-top:4.35pt;width:174pt;height:1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" stroked="f">
                <v:textbox inset="0,0,0,0">
                  <w:txbxContent>
                    <w:p w14:paraId="21CBDB94" w14:textId="77777777" w:rsidR="006F3D68" w:rsidRPr="00C229A1" w:rsidRDefault="006F3D68" w:rsidP="007730A6">
                      <w:pPr>
                        <w:pStyle w:val="Caption"/>
                        <w:spacing w:before="0" w:after="0"/>
                        <w:jc w:val="center"/>
                        <w:rPr>
                          <w:noProof/>
                          <w:lang w:val="en-US"/>
                        </w:rPr>
                      </w:pPr>
                      <w:bookmarkStart w:id="83" w:name="_Toc128465231"/>
                      <w:r>
                        <w:t xml:space="preserve">Figure </w:t>
                      </w:r>
                      <w:r w:rsidR="003726DA">
                        <w:fldChar w:fldCharType="begin"/>
                      </w:r>
                      <w:r w:rsidR="003726DA">
                        <w:instrText xml:space="preserve"> SEQ Figure \* ARABIC </w:instrText>
                      </w:r>
                      <w:r w:rsidR="003726DA">
                        <w:fldChar w:fldCharType="separate"/>
                      </w:r>
                      <w:r>
                        <w:rPr>
                          <w:noProof/>
                        </w:rPr>
                        <w:t>4</w:t>
                      </w:r>
                      <w:r w:rsidR="003726DA">
                        <w:rPr>
                          <w:noProof/>
                        </w:rPr>
                        <w:fldChar w:fldCharType="end"/>
                      </w:r>
                      <w:r>
                        <w:t xml:space="preserve"> - Australia Post parcel locker</w:t>
                      </w:r>
                      <w:bookmarkEnd w:id="83"/>
                    </w:p>
                  </w:txbxContent>
                </v:textbox>
                <w10:wrap type="square" anchorx="margin"/>
              </v:shape>
            </w:pict>
          </mc:Fallback>
        </mc:AlternateContent>
      </w:r>
    </w:p>
    <w:p w14:paraId="4DFAB79D" w14:textId="77777777" w:rsidR="00831982" w:rsidRDefault="007730A6">
      <w:r>
        <w:rPr>
          <w:noProof/>
          <w:lang w:val="en-US"/>
        </w:rPr>
        <w:drawing>
          <wp:anchor distT="0" distB="0" distL="114300" distR="114300" simplePos="0" relativeHeight="251658242" behindDoc="0" locked="0" layoutInCell="1" allowOverlap="1" wp14:anchorId="47A6B83B" wp14:editId="61F68779">
            <wp:simplePos x="0" y="0"/>
            <wp:positionH relativeFrom="margin">
              <wp:posOffset>732790</wp:posOffset>
            </wp:positionH>
            <wp:positionV relativeFrom="paragraph">
              <wp:posOffset>39370</wp:posOffset>
            </wp:positionV>
            <wp:extent cx="4694555" cy="2251075"/>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rcel locker.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694555" cy="2251075"/>
                    </a:xfrm>
                    <a:prstGeom prst="rect">
                      <a:avLst/>
                    </a:prstGeom>
                  </pic:spPr>
                </pic:pic>
              </a:graphicData>
            </a:graphic>
            <wp14:sizeRelH relativeFrom="margin">
              <wp14:pctWidth>0</wp14:pctWidth>
            </wp14:sizeRelH>
            <wp14:sizeRelV relativeFrom="margin">
              <wp14:pctHeight>0</wp14:pctHeight>
            </wp14:sizeRelV>
          </wp:anchor>
        </w:drawing>
      </w:r>
    </w:p>
    <w:p w14:paraId="2662E564" w14:textId="77777777" w:rsidR="00F55A0C" w:rsidRDefault="00F55A0C"/>
    <w:p w14:paraId="3B0701A0" w14:textId="77777777" w:rsidR="00F55A0C" w:rsidRDefault="00F55A0C"/>
    <w:p w14:paraId="16D617DE" w14:textId="77777777" w:rsidR="00F55A0C" w:rsidRDefault="00F55A0C"/>
    <w:tbl>
      <w:tblPr>
        <w:tblStyle w:val="TableGrid"/>
        <w:tblW w:w="0" w:type="auto"/>
        <w:tblLook w:val="04A0" w:firstRow="1" w:lastRow="0" w:firstColumn="1" w:lastColumn="0" w:noHBand="0" w:noVBand="1"/>
      </w:tblPr>
      <w:tblGrid>
        <w:gridCol w:w="9854"/>
      </w:tblGrid>
      <w:tr w:rsidR="007448D0" w14:paraId="44B9ECD0" w14:textId="77777777" w:rsidTr="00C71D6A">
        <w:tc>
          <w:tcPr>
            <w:tcW w:w="9854" w:type="dxa"/>
            <w:shd w:val="clear" w:color="auto" w:fill="F2F6E8" w:themeFill="accent5" w:themeFillTint="33"/>
          </w:tcPr>
          <w:p w14:paraId="2E5E50BA" w14:textId="77777777" w:rsidR="00196768" w:rsidRPr="005C008D" w:rsidRDefault="00971890" w:rsidP="00196768">
            <w:pPr>
              <w:rPr>
                <w:b/>
                <w:color w:val="377B88"/>
                <w:sz w:val="24"/>
                <w:szCs w:val="24"/>
                <w:lang w:val="en-US"/>
              </w:rPr>
            </w:pPr>
            <w:r>
              <w:br w:type="column"/>
            </w:r>
            <w:r w:rsidR="00196768" w:rsidRPr="005C008D">
              <w:rPr>
                <w:b/>
                <w:color w:val="377B88"/>
                <w:sz w:val="24"/>
                <w:szCs w:val="24"/>
                <w:lang w:val="en-US"/>
              </w:rPr>
              <w:t>Key points – Post Offices and accessibility</w:t>
            </w:r>
          </w:p>
          <w:p w14:paraId="734BC86F" w14:textId="77777777" w:rsidR="00196768" w:rsidRPr="00B16DFF" w:rsidRDefault="00196768" w:rsidP="00B16DFF">
            <w:pPr>
              <w:pStyle w:val="ListParagraph"/>
              <w:numPr>
                <w:ilvl w:val="0"/>
                <w:numId w:val="127"/>
              </w:numPr>
              <w:spacing w:after="0"/>
              <w:rPr>
                <w:kern w:val="12"/>
                <w:sz w:val="24"/>
                <w:szCs w:val="24"/>
                <w:lang w:val="en-US"/>
              </w:rPr>
            </w:pPr>
            <w:r w:rsidRPr="00B16DFF">
              <w:rPr>
                <w:kern w:val="12"/>
                <w:sz w:val="24"/>
                <w:szCs w:val="24"/>
                <w:lang w:val="en-US"/>
              </w:rPr>
              <w:t>Almost 60 per cent of Australia Post’s retail presence is in regional and remote Australia, which is triple that of other Australian industries.</w:t>
            </w:r>
          </w:p>
          <w:p w14:paraId="3D553480" w14:textId="77777777" w:rsidR="00E05985" w:rsidRPr="00B16DFF" w:rsidRDefault="00E05985" w:rsidP="00B16DFF">
            <w:pPr>
              <w:pStyle w:val="ListParagraph"/>
              <w:numPr>
                <w:ilvl w:val="0"/>
                <w:numId w:val="127"/>
              </w:numPr>
              <w:spacing w:after="0"/>
              <w:rPr>
                <w:kern w:val="12"/>
                <w:sz w:val="24"/>
                <w:szCs w:val="24"/>
                <w:lang w:val="en-US"/>
              </w:rPr>
            </w:pPr>
            <w:r w:rsidRPr="00B16DFF">
              <w:rPr>
                <w:kern w:val="12"/>
                <w:sz w:val="24"/>
                <w:szCs w:val="24"/>
                <w:lang w:val="en-US"/>
              </w:rPr>
              <w:t>Post Office licensees and agents play a crucial role in their communities, providing vital face-to-face services.</w:t>
            </w:r>
          </w:p>
          <w:p w14:paraId="08CBD4D1" w14:textId="77777777" w:rsidR="00196768" w:rsidRPr="00B16DFF" w:rsidRDefault="00196768" w:rsidP="00B16DFF">
            <w:pPr>
              <w:pStyle w:val="ListParagraph"/>
              <w:numPr>
                <w:ilvl w:val="0"/>
                <w:numId w:val="127"/>
              </w:numPr>
              <w:spacing w:after="0"/>
              <w:rPr>
                <w:kern w:val="12"/>
                <w:sz w:val="24"/>
                <w:szCs w:val="24"/>
                <w:lang w:val="en-US"/>
              </w:rPr>
            </w:pPr>
            <w:r w:rsidRPr="00B16DFF">
              <w:rPr>
                <w:kern w:val="12"/>
                <w:sz w:val="24"/>
                <w:szCs w:val="24"/>
                <w:lang w:val="en-US"/>
              </w:rPr>
              <w:t>There are more than 1,800 Bank@Post offices in rural and remote locations, with over 1,150 of these in communities with no bank branch.</w:t>
            </w:r>
          </w:p>
          <w:p w14:paraId="0EAFFFE4" w14:textId="77777777" w:rsidR="00E05985" w:rsidRPr="00B16DFF" w:rsidRDefault="00196768" w:rsidP="00B16DFF">
            <w:pPr>
              <w:pStyle w:val="ListParagraph"/>
              <w:numPr>
                <w:ilvl w:val="0"/>
                <w:numId w:val="127"/>
              </w:numPr>
              <w:spacing w:after="0"/>
              <w:rPr>
                <w:kern w:val="12"/>
                <w:sz w:val="24"/>
                <w:szCs w:val="24"/>
                <w:lang w:val="en-US"/>
              </w:rPr>
            </w:pPr>
            <w:r w:rsidRPr="00B16DFF">
              <w:rPr>
                <w:kern w:val="12"/>
                <w:sz w:val="24"/>
                <w:szCs w:val="24"/>
                <w:lang w:val="en-US"/>
              </w:rPr>
              <w:t>4 out of 5 businesses consider that postal services positively impact their business</w:t>
            </w:r>
            <w:r w:rsidR="008008D1">
              <w:rPr>
                <w:kern w:val="12"/>
                <w:sz w:val="24"/>
                <w:szCs w:val="24"/>
                <w:lang w:val="en-US"/>
              </w:rPr>
              <w:t>.</w:t>
            </w:r>
            <w:r w:rsidRPr="00B16DFF">
              <w:rPr>
                <w:kern w:val="12"/>
                <w:sz w:val="24"/>
                <w:szCs w:val="24"/>
                <w:lang w:val="en-US"/>
              </w:rPr>
              <w:t xml:space="preserve"> </w:t>
            </w:r>
          </w:p>
          <w:p w14:paraId="10F87684" w14:textId="77777777" w:rsidR="00E05985" w:rsidRPr="00B16DFF" w:rsidRDefault="00E05985" w:rsidP="00B16DFF">
            <w:pPr>
              <w:pStyle w:val="ListParagraph"/>
              <w:numPr>
                <w:ilvl w:val="0"/>
                <w:numId w:val="127"/>
              </w:numPr>
              <w:spacing w:after="0"/>
              <w:rPr>
                <w:kern w:val="12"/>
                <w:sz w:val="24"/>
                <w:szCs w:val="24"/>
                <w:lang w:val="en-US"/>
              </w:rPr>
            </w:pPr>
            <w:r w:rsidRPr="00B16DFF">
              <w:rPr>
                <w:kern w:val="12"/>
                <w:sz w:val="24"/>
                <w:szCs w:val="24"/>
                <w:lang w:val="en-US"/>
              </w:rPr>
              <w:t>Ac</w:t>
            </w:r>
            <w:r w:rsidR="00196768" w:rsidRPr="00B16DFF">
              <w:rPr>
                <w:kern w:val="12"/>
                <w:sz w:val="24"/>
                <w:szCs w:val="24"/>
                <w:lang w:val="en-US"/>
              </w:rPr>
              <w:t>cess to postal services is a key driver of vitality and viability in rural, regional and remote communities</w:t>
            </w:r>
            <w:r w:rsidRPr="00B16DFF">
              <w:rPr>
                <w:kern w:val="12"/>
                <w:sz w:val="24"/>
                <w:szCs w:val="24"/>
                <w:lang w:val="en-US"/>
              </w:rPr>
              <w:t>, and f</w:t>
            </w:r>
            <w:r w:rsidR="00196768" w:rsidRPr="00B16DFF">
              <w:rPr>
                <w:kern w:val="12"/>
                <w:sz w:val="24"/>
                <w:szCs w:val="24"/>
                <w:lang w:val="en-US"/>
              </w:rPr>
              <w:t xml:space="preserve">or many communities the Post Office is the most convenient option to access a wide range of </w:t>
            </w:r>
            <w:r w:rsidRPr="00B16DFF">
              <w:rPr>
                <w:kern w:val="12"/>
                <w:sz w:val="24"/>
                <w:szCs w:val="24"/>
                <w:lang w:val="en-US"/>
              </w:rPr>
              <w:t xml:space="preserve">financial, identity and document </w:t>
            </w:r>
            <w:r w:rsidR="00196768" w:rsidRPr="00B16DFF">
              <w:rPr>
                <w:kern w:val="12"/>
                <w:sz w:val="24"/>
                <w:szCs w:val="24"/>
                <w:lang w:val="en-US"/>
              </w:rPr>
              <w:t xml:space="preserve">services, </w:t>
            </w:r>
            <w:r w:rsidRPr="00B16DFF">
              <w:rPr>
                <w:kern w:val="12"/>
                <w:sz w:val="24"/>
                <w:szCs w:val="24"/>
                <w:lang w:val="en-US"/>
              </w:rPr>
              <w:t>and consumer products.</w:t>
            </w:r>
            <w:r w:rsidR="00196768" w:rsidRPr="00B16DFF">
              <w:rPr>
                <w:kern w:val="12"/>
                <w:sz w:val="24"/>
                <w:szCs w:val="24"/>
                <w:lang w:val="en-US"/>
              </w:rPr>
              <w:t xml:space="preserve"> </w:t>
            </w:r>
          </w:p>
          <w:p w14:paraId="26E771A2" w14:textId="77777777" w:rsidR="00196768" w:rsidRPr="00B16DFF" w:rsidRDefault="00196768" w:rsidP="00B16DFF">
            <w:pPr>
              <w:pStyle w:val="ListParagraph"/>
              <w:numPr>
                <w:ilvl w:val="0"/>
                <w:numId w:val="127"/>
              </w:numPr>
              <w:spacing w:after="0"/>
              <w:rPr>
                <w:kern w:val="12"/>
                <w:sz w:val="24"/>
                <w:szCs w:val="24"/>
                <w:lang w:val="en-US"/>
              </w:rPr>
            </w:pPr>
            <w:r w:rsidRPr="00B16DFF">
              <w:rPr>
                <w:kern w:val="12"/>
                <w:sz w:val="24"/>
                <w:szCs w:val="24"/>
                <w:lang w:val="en-US"/>
              </w:rPr>
              <w:t>The Australian Government is focused on maintaining access to essential postal services so that Australian communities can thrive.</w:t>
            </w:r>
          </w:p>
          <w:p w14:paraId="17FF18DD" w14:textId="77777777" w:rsidR="007448D0" w:rsidRPr="005C008D" w:rsidRDefault="007448D0" w:rsidP="00B16DFF">
            <w:pPr>
              <w:spacing w:before="120"/>
              <w:rPr>
                <w:b/>
                <w:color w:val="377B88"/>
                <w:sz w:val="24"/>
                <w:szCs w:val="24"/>
                <w:lang w:val="en-US"/>
              </w:rPr>
            </w:pPr>
            <w:r w:rsidRPr="005C008D">
              <w:rPr>
                <w:b/>
                <w:color w:val="377B88"/>
                <w:sz w:val="24"/>
                <w:szCs w:val="24"/>
                <w:lang w:val="en-US"/>
              </w:rPr>
              <w:t xml:space="preserve">Future outlook and </w:t>
            </w:r>
            <w:r w:rsidR="00031EF6" w:rsidRPr="005C008D">
              <w:rPr>
                <w:b/>
                <w:color w:val="377B88"/>
                <w:sz w:val="24"/>
                <w:szCs w:val="24"/>
                <w:lang w:val="en-US"/>
              </w:rPr>
              <w:t>opportunities</w:t>
            </w:r>
          </w:p>
          <w:p w14:paraId="306994ED" w14:textId="77777777" w:rsidR="00971890" w:rsidRPr="005C008D" w:rsidRDefault="007448D0" w:rsidP="005C008D">
            <w:pPr>
              <w:spacing w:after="160"/>
              <w:rPr>
                <w:sz w:val="24"/>
                <w:szCs w:val="24"/>
              </w:rPr>
            </w:pPr>
            <w:r w:rsidRPr="00E05985">
              <w:rPr>
                <w:kern w:val="12"/>
                <w:sz w:val="24"/>
                <w:szCs w:val="24"/>
              </w:rPr>
              <w:t xml:space="preserve">The </w:t>
            </w:r>
            <w:r w:rsidR="00793D9B" w:rsidRPr="00E05985">
              <w:rPr>
                <w:kern w:val="12"/>
                <w:sz w:val="24"/>
                <w:szCs w:val="24"/>
              </w:rPr>
              <w:t xml:space="preserve">growing </w:t>
            </w:r>
            <w:r w:rsidRPr="00E05985">
              <w:rPr>
                <w:kern w:val="12"/>
                <w:sz w:val="24"/>
                <w:szCs w:val="24"/>
              </w:rPr>
              <w:t xml:space="preserve">costs </w:t>
            </w:r>
            <w:r w:rsidR="005D65AE" w:rsidRPr="00E05985">
              <w:rPr>
                <w:kern w:val="12"/>
                <w:sz w:val="24"/>
                <w:szCs w:val="24"/>
              </w:rPr>
              <w:t>of</w:t>
            </w:r>
            <w:r w:rsidRPr="00E05985">
              <w:rPr>
                <w:kern w:val="12"/>
                <w:sz w:val="24"/>
                <w:szCs w:val="24"/>
              </w:rPr>
              <w:t xml:space="preserve"> maintaining Post Offices and the decline in transaction volumes is increasingly challenging Australia Post’s ability to maintain a financially sustainable </w:t>
            </w:r>
            <w:r w:rsidR="0063263B" w:rsidRPr="00E05985">
              <w:rPr>
                <w:kern w:val="12"/>
                <w:sz w:val="24"/>
                <w:szCs w:val="24"/>
              </w:rPr>
              <w:t xml:space="preserve">Post Office </w:t>
            </w:r>
            <w:r w:rsidRPr="00E05985">
              <w:rPr>
                <w:kern w:val="12"/>
                <w:sz w:val="24"/>
                <w:szCs w:val="24"/>
              </w:rPr>
              <w:t xml:space="preserve">network. </w:t>
            </w:r>
            <w:r w:rsidR="00971890" w:rsidRPr="005C008D">
              <w:rPr>
                <w:sz w:val="24"/>
                <w:szCs w:val="24"/>
              </w:rPr>
              <w:t xml:space="preserve">At the same time, the Government’s expectation is that a denser network of parcel posting and collection places will be needed, </w:t>
            </w:r>
            <w:r w:rsidR="006B2723">
              <w:rPr>
                <w:sz w:val="24"/>
                <w:szCs w:val="24"/>
              </w:rPr>
              <w:t>with services</w:t>
            </w:r>
            <w:r w:rsidR="006B2723" w:rsidRPr="005C008D">
              <w:rPr>
                <w:sz w:val="24"/>
                <w:szCs w:val="24"/>
              </w:rPr>
              <w:t xml:space="preserve"> </w:t>
            </w:r>
            <w:r w:rsidR="00971890" w:rsidRPr="005C008D">
              <w:rPr>
                <w:sz w:val="24"/>
                <w:szCs w:val="24"/>
              </w:rPr>
              <w:t>available outside normal business hours, such as via parcel lockers. Businesses also rely heavily on the Post Office and other points of presence, with their needs changing as they look to meet shifting consumer behaviours and expectations</w:t>
            </w:r>
            <w:r w:rsidR="00C631F7">
              <w:rPr>
                <w:sz w:val="24"/>
                <w:szCs w:val="24"/>
              </w:rPr>
              <w:t>.</w:t>
            </w:r>
          </w:p>
          <w:p w14:paraId="5D831C3E" w14:textId="77777777" w:rsidR="007448D0" w:rsidRPr="003062B2" w:rsidRDefault="00E470BD" w:rsidP="005C008D">
            <w:pPr>
              <w:spacing w:after="120"/>
              <w:rPr>
                <w:kern w:val="12"/>
                <w:sz w:val="24"/>
                <w:szCs w:val="24"/>
                <w:lang w:val="en-US"/>
              </w:rPr>
            </w:pPr>
            <w:r>
              <w:rPr>
                <w:kern w:val="12"/>
                <w:sz w:val="24"/>
                <w:szCs w:val="24"/>
                <w:lang w:val="en-US"/>
              </w:rPr>
              <w:t>T</w:t>
            </w:r>
            <w:r w:rsidR="007448D0" w:rsidRPr="00E05985">
              <w:rPr>
                <w:kern w:val="12"/>
                <w:sz w:val="24"/>
                <w:szCs w:val="24"/>
                <w:lang w:val="en-US"/>
              </w:rPr>
              <w:t>he</w:t>
            </w:r>
            <w:r w:rsidR="00C631F7">
              <w:rPr>
                <w:kern w:val="12"/>
                <w:sz w:val="24"/>
                <w:szCs w:val="24"/>
                <w:lang w:val="en-US"/>
              </w:rPr>
              <w:t xml:space="preserve">re is </w:t>
            </w:r>
            <w:r w:rsidR="007448D0" w:rsidRPr="00E05985">
              <w:rPr>
                <w:kern w:val="12"/>
                <w:sz w:val="24"/>
                <w:szCs w:val="24"/>
                <w:lang w:val="en-US"/>
              </w:rPr>
              <w:t>potential for changes</w:t>
            </w:r>
            <w:r w:rsidR="00C631F7">
              <w:rPr>
                <w:kern w:val="12"/>
                <w:sz w:val="24"/>
                <w:szCs w:val="24"/>
                <w:lang w:val="en-US"/>
              </w:rPr>
              <w:t xml:space="preserve"> to improve postal services, support Post Office licensees and agents, and support Australia Post’s financial sustainability. Changes </w:t>
            </w:r>
            <w:r w:rsidR="007448D0" w:rsidRPr="00E05985">
              <w:rPr>
                <w:kern w:val="12"/>
                <w:sz w:val="24"/>
                <w:szCs w:val="24"/>
                <w:lang w:val="en-US"/>
              </w:rPr>
              <w:t>could include:</w:t>
            </w:r>
          </w:p>
          <w:p w14:paraId="09DF4FB1" w14:textId="77777777" w:rsidR="00B76CAB" w:rsidRPr="00E05985" w:rsidRDefault="00B76CAB" w:rsidP="00B76CAB">
            <w:pPr>
              <w:pStyle w:val="ListParagraph"/>
              <w:numPr>
                <w:ilvl w:val="0"/>
                <w:numId w:val="104"/>
              </w:numPr>
              <w:spacing w:after="0"/>
              <w:rPr>
                <w:kern w:val="12"/>
                <w:sz w:val="24"/>
                <w:szCs w:val="24"/>
                <w:lang w:val="en-US"/>
              </w:rPr>
            </w:pPr>
            <w:r w:rsidRPr="00E05985">
              <w:rPr>
                <w:kern w:val="12"/>
                <w:sz w:val="24"/>
                <w:szCs w:val="24"/>
                <w:lang w:val="en-US"/>
              </w:rPr>
              <w:t>Adapting to consumer behaviour and demand by increasing points of presence nationally</w:t>
            </w:r>
            <w:r w:rsidR="006B2723">
              <w:rPr>
                <w:kern w:val="12"/>
                <w:sz w:val="24"/>
                <w:szCs w:val="24"/>
                <w:lang w:val="en-US"/>
              </w:rPr>
              <w:t>, including</w:t>
            </w:r>
            <w:r w:rsidRPr="00E05985">
              <w:rPr>
                <w:kern w:val="12"/>
                <w:sz w:val="24"/>
                <w:szCs w:val="24"/>
                <w:lang w:val="en-US"/>
              </w:rPr>
              <w:t xml:space="preserve"> more convenient formats such as parcel lockers and self</w:t>
            </w:r>
            <w:r w:rsidR="00E05985" w:rsidRPr="00E05985">
              <w:rPr>
                <w:kern w:val="12"/>
                <w:sz w:val="24"/>
                <w:szCs w:val="24"/>
                <w:lang w:val="en-US"/>
              </w:rPr>
              <w:noBreakHyphen/>
            </w:r>
            <w:r w:rsidRPr="00E05985">
              <w:rPr>
                <w:kern w:val="12"/>
                <w:sz w:val="24"/>
                <w:szCs w:val="24"/>
                <w:lang w:val="en-US"/>
              </w:rPr>
              <w:t>service vending machines.</w:t>
            </w:r>
          </w:p>
          <w:p w14:paraId="5700F29F" w14:textId="77777777" w:rsidR="00B76CAB" w:rsidRPr="00E05985" w:rsidRDefault="00B76CAB" w:rsidP="00B76CAB">
            <w:pPr>
              <w:pStyle w:val="ListParagraph"/>
              <w:numPr>
                <w:ilvl w:val="0"/>
                <w:numId w:val="104"/>
              </w:numPr>
              <w:spacing w:after="0"/>
              <w:rPr>
                <w:kern w:val="12"/>
                <w:sz w:val="24"/>
                <w:szCs w:val="24"/>
                <w:lang w:val="en-US"/>
              </w:rPr>
            </w:pPr>
            <w:r w:rsidRPr="00E05985">
              <w:rPr>
                <w:kern w:val="12"/>
                <w:sz w:val="24"/>
                <w:szCs w:val="24"/>
                <w:lang w:val="en-US"/>
              </w:rPr>
              <w:t>Improving customer experience and speed-to-service by investing in digital infrastructure, including self-service channels.</w:t>
            </w:r>
          </w:p>
          <w:p w14:paraId="5A6895E0" w14:textId="77777777" w:rsidR="00B76CAB" w:rsidRPr="00E05985" w:rsidRDefault="00B76CAB" w:rsidP="00B76CAB">
            <w:pPr>
              <w:pStyle w:val="ListParagraph"/>
              <w:numPr>
                <w:ilvl w:val="0"/>
                <w:numId w:val="104"/>
              </w:numPr>
              <w:spacing w:after="0"/>
              <w:rPr>
                <w:kern w:val="12"/>
                <w:sz w:val="24"/>
                <w:szCs w:val="24"/>
                <w:lang w:val="en-US"/>
              </w:rPr>
            </w:pPr>
            <w:r w:rsidRPr="00E05985">
              <w:rPr>
                <w:kern w:val="12"/>
                <w:sz w:val="24"/>
                <w:szCs w:val="24"/>
                <w:lang w:val="en-US"/>
              </w:rPr>
              <w:t>Refreshing Post Offices to enable faster customer service and a more appealing in-store experience.</w:t>
            </w:r>
          </w:p>
          <w:p w14:paraId="794AA397" w14:textId="77777777" w:rsidR="00B76CAB" w:rsidRPr="00E05985" w:rsidRDefault="00B76CAB" w:rsidP="00B76CAB">
            <w:pPr>
              <w:pStyle w:val="ListParagraph"/>
              <w:numPr>
                <w:ilvl w:val="0"/>
                <w:numId w:val="104"/>
              </w:numPr>
              <w:spacing w:after="0"/>
              <w:rPr>
                <w:kern w:val="12"/>
                <w:sz w:val="24"/>
                <w:szCs w:val="24"/>
                <w:lang w:val="en-US"/>
              </w:rPr>
            </w:pPr>
            <w:r w:rsidRPr="00E05985">
              <w:rPr>
                <w:kern w:val="12"/>
                <w:sz w:val="24"/>
                <w:szCs w:val="24"/>
                <w:lang w:val="en-US"/>
              </w:rPr>
              <w:t xml:space="preserve">Helping more small businesses to transition and grow online, including expanded capacity and coverage of local pickups and deliveries. </w:t>
            </w:r>
          </w:p>
          <w:p w14:paraId="3F72C34E" w14:textId="77777777" w:rsidR="00B76CAB" w:rsidRPr="00E05985" w:rsidRDefault="00B76CAB">
            <w:pPr>
              <w:pStyle w:val="ListParagraph"/>
              <w:numPr>
                <w:ilvl w:val="0"/>
                <w:numId w:val="104"/>
              </w:numPr>
              <w:spacing w:after="0"/>
              <w:rPr>
                <w:kern w:val="12"/>
                <w:sz w:val="24"/>
                <w:szCs w:val="24"/>
                <w:lang w:val="en-US"/>
              </w:rPr>
            </w:pPr>
            <w:r w:rsidRPr="00E05985">
              <w:rPr>
                <w:kern w:val="12"/>
                <w:sz w:val="24"/>
                <w:szCs w:val="24"/>
                <w:lang w:val="en-US"/>
              </w:rPr>
              <w:t>Rolling out new store formats with a wider range of services and a physical location where local businesses can sell direct to customers.</w:t>
            </w:r>
          </w:p>
          <w:p w14:paraId="30BB4D18" w14:textId="77777777" w:rsidR="00E05985" w:rsidRPr="005C008D" w:rsidRDefault="00E05985" w:rsidP="00B16DFF">
            <w:pPr>
              <w:spacing w:before="120"/>
              <w:rPr>
                <w:b/>
                <w:color w:val="377B88"/>
                <w:sz w:val="24"/>
                <w:szCs w:val="24"/>
                <w:lang w:val="en-US"/>
              </w:rPr>
            </w:pPr>
            <w:r w:rsidRPr="005C008D">
              <w:rPr>
                <w:b/>
                <w:color w:val="377B88"/>
                <w:sz w:val="24"/>
                <w:szCs w:val="24"/>
                <w:lang w:val="en-US"/>
              </w:rPr>
              <w:t>We want to know</w:t>
            </w:r>
          </w:p>
          <w:p w14:paraId="1C896FAE" w14:textId="77777777" w:rsidR="00E05985" w:rsidRPr="00E05985" w:rsidRDefault="00E05985" w:rsidP="00B16DFF">
            <w:pPr>
              <w:pStyle w:val="Box1Bullet1"/>
              <w:numPr>
                <w:ilvl w:val="0"/>
                <w:numId w:val="70"/>
              </w:numPr>
              <w:pBdr>
                <w:top w:val="none" w:sz="0" w:space="0" w:color="auto"/>
                <w:left w:val="none" w:sz="0" w:space="0" w:color="auto"/>
                <w:bottom w:val="none" w:sz="0" w:space="0" w:color="auto"/>
                <w:right w:val="none" w:sz="0" w:space="0" w:color="auto"/>
              </w:pBdr>
              <w:spacing w:before="0"/>
              <w:rPr>
                <w:sz w:val="24"/>
                <w:szCs w:val="24"/>
                <w:lang w:val="en-US"/>
              </w:rPr>
            </w:pPr>
            <w:r w:rsidRPr="00E05985">
              <w:rPr>
                <w:sz w:val="24"/>
                <w:szCs w:val="24"/>
                <w:lang w:val="en-US"/>
              </w:rPr>
              <w:t>How important is the Post Office to individuals, business and communities, including which Post Office services are most valued?</w:t>
            </w:r>
          </w:p>
          <w:p w14:paraId="5F8E3782" w14:textId="77777777" w:rsidR="00E05985" w:rsidRPr="00E05985" w:rsidRDefault="00E05985" w:rsidP="00831982">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05985">
              <w:rPr>
                <w:sz w:val="24"/>
                <w:szCs w:val="24"/>
                <w:lang w:val="en-US"/>
              </w:rPr>
              <w:t xml:space="preserve">Are other facilities, such as parcel lockers, vending machines, payment terminals or mobile Post Offices, helpful to serve community needs? </w:t>
            </w:r>
          </w:p>
          <w:p w14:paraId="6DF45323" w14:textId="77777777" w:rsidR="00E05985" w:rsidRPr="00E05985" w:rsidRDefault="00E05985" w:rsidP="00831982">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E05985">
              <w:rPr>
                <w:sz w:val="24"/>
                <w:szCs w:val="24"/>
                <w:lang w:val="en-US"/>
              </w:rPr>
              <w:t>Are there other services Australia Post could provide to better support the community?</w:t>
            </w:r>
          </w:p>
          <w:p w14:paraId="5126488B" w14:textId="77777777" w:rsidR="00DC56B6" w:rsidRPr="00B16DFF" w:rsidRDefault="00E05985" w:rsidP="00B16DFF">
            <w:pPr>
              <w:pStyle w:val="Box1Bullet1"/>
              <w:numPr>
                <w:ilvl w:val="0"/>
                <w:numId w:val="70"/>
              </w:numPr>
              <w:pBdr>
                <w:top w:val="none" w:sz="0" w:space="0" w:color="auto"/>
                <w:left w:val="none" w:sz="0" w:space="0" w:color="auto"/>
                <w:bottom w:val="none" w:sz="0" w:space="0" w:color="auto"/>
                <w:right w:val="none" w:sz="0" w:space="0" w:color="auto"/>
              </w:pBdr>
              <w:rPr>
                <w:sz w:val="24"/>
                <w:szCs w:val="24"/>
                <w:lang w:val="en-US"/>
              </w:rPr>
            </w:pPr>
            <w:r w:rsidRPr="003062B2">
              <w:rPr>
                <w:sz w:val="24"/>
                <w:szCs w:val="24"/>
                <w:lang w:val="en-US"/>
              </w:rPr>
              <w:t>For Post Office licensees and agents — tell us the challenges and opportunities from your perspective.</w:t>
            </w:r>
          </w:p>
        </w:tc>
      </w:tr>
    </w:tbl>
    <w:p w14:paraId="2BBECC1E" w14:textId="3028BC54" w:rsidR="00380181" w:rsidRDefault="00664A4F">
      <w:pPr>
        <w:pStyle w:val="Heading1"/>
        <w:spacing w:before="0"/>
      </w:pPr>
      <w:r>
        <w:br w:type="page"/>
      </w:r>
      <w:bookmarkStart w:id="84" w:name="_Toc128465225"/>
      <w:bookmarkEnd w:id="81"/>
      <w:r w:rsidR="0023177F">
        <w:t>Part 4: S</w:t>
      </w:r>
      <w:r w:rsidR="003F3EED">
        <w:t xml:space="preserve">upport for Australians with </w:t>
      </w:r>
      <w:r w:rsidR="00D37E58">
        <w:t>diverse</w:t>
      </w:r>
      <w:r w:rsidR="001267C3">
        <w:t xml:space="preserve"> </w:t>
      </w:r>
      <w:r w:rsidR="00D37E58">
        <w:t>n</w:t>
      </w:r>
      <w:r w:rsidR="001267C3">
        <w:t>eeds</w:t>
      </w:r>
      <w:bookmarkEnd w:id="84"/>
    </w:p>
    <w:p w14:paraId="51A96B98" w14:textId="77777777" w:rsidR="00D37E58" w:rsidRDefault="00D37E58" w:rsidP="001D20E6">
      <w:pPr>
        <w:rPr>
          <w:color w:val="377B88"/>
          <w:sz w:val="26"/>
          <w:lang w:val="en-US"/>
        </w:rPr>
      </w:pPr>
      <w:r>
        <w:rPr>
          <w:color w:val="377B88"/>
          <w:sz w:val="26"/>
          <w:lang w:val="en-US"/>
        </w:rPr>
        <w:t>The Australian Government consider</w:t>
      </w:r>
      <w:r w:rsidR="007F622C">
        <w:rPr>
          <w:color w:val="377B88"/>
          <w:sz w:val="26"/>
          <w:lang w:val="en-US"/>
        </w:rPr>
        <w:t>s</w:t>
      </w:r>
      <w:r>
        <w:rPr>
          <w:color w:val="377B88"/>
          <w:sz w:val="26"/>
          <w:lang w:val="en-US"/>
        </w:rPr>
        <w:t xml:space="preserve"> that as a major part of the Australian community, Australia Post should continue to play a role in supporting Australians with diverse needs</w:t>
      </w:r>
      <w:r w:rsidR="003018CF">
        <w:rPr>
          <w:color w:val="377B88"/>
          <w:sz w:val="26"/>
          <w:lang w:val="en-US"/>
        </w:rPr>
        <w:t>.</w:t>
      </w:r>
    </w:p>
    <w:p w14:paraId="6B91981B" w14:textId="77777777" w:rsidR="004A5D3D" w:rsidRDefault="00771CD8" w:rsidP="001D20E6">
      <w:pPr>
        <w:rPr>
          <w:color w:val="377B88"/>
          <w:sz w:val="26"/>
          <w:lang w:val="en-US"/>
        </w:rPr>
      </w:pPr>
      <w:r>
        <w:rPr>
          <w:color w:val="377B88"/>
          <w:sz w:val="26"/>
          <w:lang w:val="en-US"/>
        </w:rPr>
        <w:t xml:space="preserve">Supporting Concession Card holders, </w:t>
      </w:r>
      <w:r w:rsidR="00D73C90">
        <w:rPr>
          <w:color w:val="377B88"/>
          <w:sz w:val="26"/>
          <w:lang w:val="en-US"/>
        </w:rPr>
        <w:t>c</w:t>
      </w:r>
      <w:r>
        <w:rPr>
          <w:color w:val="377B88"/>
          <w:sz w:val="26"/>
          <w:lang w:val="en-US"/>
        </w:rPr>
        <w:t xml:space="preserve">harities and </w:t>
      </w:r>
      <w:r w:rsidR="006C3FC5">
        <w:rPr>
          <w:color w:val="377B88"/>
          <w:sz w:val="26"/>
          <w:lang w:val="en-US"/>
        </w:rPr>
        <w:t>via seasonal card concession stamps</w:t>
      </w:r>
    </w:p>
    <w:p w14:paraId="4B85479B" w14:textId="77777777" w:rsidR="00832959" w:rsidRPr="004A678A" w:rsidRDefault="004A5D3D" w:rsidP="005C008D">
      <w:r w:rsidRPr="004A678A">
        <w:t xml:space="preserve">Australia Post provides </w:t>
      </w:r>
      <w:r w:rsidR="00832959" w:rsidRPr="004A678A">
        <w:t xml:space="preserve">discounted letter pricing for concession card holders and charities. Australians with an eligible concession card can buy up to 50 stamps per year, in booklets of 5 for $3 (half the cost of an ordinary stamp). For </w:t>
      </w:r>
      <w:r w:rsidR="001E1DBC" w:rsidRPr="004A678A">
        <w:t>income</w:t>
      </w:r>
      <w:r w:rsidR="00832959" w:rsidRPr="004A678A">
        <w:t xml:space="preserve"> tax exempt charities or organisations endorsed as a deductible gift recipient, Australia Post</w:t>
      </w:r>
      <w:r w:rsidR="001E1DBC" w:rsidRPr="004A678A">
        <w:t xml:space="preserve"> provides a</w:t>
      </w:r>
      <w:r w:rsidR="00832959" w:rsidRPr="004A678A">
        <w:t xml:space="preserve"> Charity Mail bulk mail </w:t>
      </w:r>
      <w:r w:rsidR="001E1DBC" w:rsidRPr="004A678A">
        <w:t xml:space="preserve">service. </w:t>
      </w:r>
    </w:p>
    <w:p w14:paraId="5318F2A1" w14:textId="77777777" w:rsidR="001D20E6" w:rsidRPr="00445218" w:rsidRDefault="001D20E6" w:rsidP="001D20E6">
      <w:pPr>
        <w:rPr>
          <w:color w:val="377B88"/>
          <w:sz w:val="26"/>
          <w:lang w:val="x-none"/>
        </w:rPr>
      </w:pPr>
      <w:r>
        <w:rPr>
          <w:color w:val="377B88"/>
          <w:sz w:val="26"/>
          <w:lang w:val="en-US"/>
        </w:rPr>
        <w:t>Supporting</w:t>
      </w:r>
      <w:r w:rsidRPr="00445218">
        <w:rPr>
          <w:color w:val="377B88"/>
          <w:sz w:val="26"/>
          <w:lang w:val="x-none"/>
        </w:rPr>
        <w:t xml:space="preserve"> First Nations Peoples</w:t>
      </w:r>
    </w:p>
    <w:p w14:paraId="7F20E4D9" w14:textId="77777777" w:rsidR="00245BB6" w:rsidRPr="00245BB6" w:rsidRDefault="00245BB6" w:rsidP="00245BB6">
      <w:r w:rsidRPr="00245BB6">
        <w:t xml:space="preserve">The National Agreement on Closing the Gap (the Agreement) commits all Australian </w:t>
      </w:r>
      <w:r w:rsidR="0074131F">
        <w:t>g</w:t>
      </w:r>
      <w:r w:rsidRPr="00245BB6">
        <w:t>overnments to tangible and measurable actions to change the way organisations work with Aboriginal and Torres Strait Islander people, organisations and communities. There are four Priority Reforms that are the foundation for the Agreement</w:t>
      </w:r>
      <w:r w:rsidR="00A340A8">
        <w:t>.</w:t>
      </w:r>
      <w:r w:rsidRPr="00245BB6">
        <w:t xml:space="preserve"> Priority Reform 3 </w:t>
      </w:r>
      <w:r w:rsidR="001948FC">
        <w:t>—</w:t>
      </w:r>
      <w:r w:rsidRPr="00245BB6">
        <w:rPr>
          <w:i/>
        </w:rPr>
        <w:t xml:space="preserve"> Governments, their organisations and their institutions are accountable for Closing the Gap and are culturally safe and responsive to the needs of Aboriginal and Torres Strait Islander people, including through the services they fund</w:t>
      </w:r>
      <w:r w:rsidRPr="00245BB6">
        <w:t xml:space="preserve"> </w:t>
      </w:r>
      <w:r w:rsidR="001948FC">
        <w:t>—</w:t>
      </w:r>
      <w:r w:rsidRPr="00245BB6">
        <w:t xml:space="preserve"> has influenced a number of Australia Post’s programs.</w:t>
      </w:r>
    </w:p>
    <w:p w14:paraId="2BF85B49" w14:textId="77777777" w:rsidR="00245BB6" w:rsidRPr="00245BB6" w:rsidRDefault="00245BB6" w:rsidP="00245BB6">
      <w:r w:rsidRPr="00245BB6">
        <w:t>As an employer of more than 36,000 people, Australia Post directly engages with Indigenous communities on a daily basis and plays an active role in influencing greater awareness of cultural reconciliation.</w:t>
      </w:r>
      <w:r w:rsidRPr="00245BB6">
        <w:rPr>
          <w:lang w:val="x-none"/>
        </w:rPr>
        <w:t xml:space="preserve"> </w:t>
      </w:r>
      <w:r w:rsidRPr="00245BB6">
        <w:t xml:space="preserve">A key achievement under </w:t>
      </w:r>
      <w:r w:rsidR="0074131F">
        <w:t>its</w:t>
      </w:r>
      <w:r w:rsidR="0074131F" w:rsidRPr="00245BB6">
        <w:t xml:space="preserve"> </w:t>
      </w:r>
      <w:r w:rsidRPr="00245BB6">
        <w:rPr>
          <w:lang w:val="x-none"/>
        </w:rPr>
        <w:t xml:space="preserve">Stretch Reconciliation Action Plan (RAP) 2020-22, </w:t>
      </w:r>
      <w:r w:rsidRPr="00245BB6">
        <w:t xml:space="preserve">Australia Post reported in 2022 that </w:t>
      </w:r>
      <w:r w:rsidRPr="00245BB6">
        <w:rPr>
          <w:lang w:val="x-none"/>
        </w:rPr>
        <w:t>3</w:t>
      </w:r>
      <w:r w:rsidR="008F53FB">
        <w:rPr>
          <w:lang w:val="en-US"/>
        </w:rPr>
        <w:t> </w:t>
      </w:r>
      <w:r w:rsidRPr="00245BB6">
        <w:rPr>
          <w:lang w:val="x-none"/>
        </w:rPr>
        <w:t xml:space="preserve">per cent of </w:t>
      </w:r>
      <w:r w:rsidRPr="00245BB6">
        <w:t xml:space="preserve">their </w:t>
      </w:r>
      <w:r w:rsidRPr="00245BB6">
        <w:rPr>
          <w:lang w:val="x-none"/>
        </w:rPr>
        <w:t>workforce identify as Aboriginal or Torres Strait Islander</w:t>
      </w:r>
      <w:r w:rsidRPr="00245BB6">
        <w:t xml:space="preserve"> and the organisation is </w:t>
      </w:r>
      <w:r w:rsidRPr="00245BB6">
        <w:rPr>
          <w:lang w:val="x-none"/>
        </w:rPr>
        <w:t xml:space="preserve">working towards </w:t>
      </w:r>
      <w:r w:rsidRPr="00245BB6">
        <w:t>a</w:t>
      </w:r>
      <w:r w:rsidRPr="00245BB6">
        <w:rPr>
          <w:lang w:val="x-none"/>
        </w:rPr>
        <w:t xml:space="preserve"> target of 3.15 per cent</w:t>
      </w:r>
      <w:r w:rsidRPr="00245BB6">
        <w:t xml:space="preserve"> </w:t>
      </w:r>
      <w:r w:rsidRPr="00245BB6">
        <w:rPr>
          <w:lang w:val="x-none"/>
        </w:rPr>
        <w:t xml:space="preserve">Indigenous representation </w:t>
      </w:r>
      <w:r w:rsidRPr="00245BB6">
        <w:t xml:space="preserve">in </w:t>
      </w:r>
      <w:r w:rsidRPr="00245BB6">
        <w:rPr>
          <w:lang w:val="x-none"/>
        </w:rPr>
        <w:t>2023</w:t>
      </w:r>
      <w:r w:rsidRPr="00245BB6">
        <w:t>.</w:t>
      </w:r>
    </w:p>
    <w:p w14:paraId="71D2BC22" w14:textId="77777777" w:rsidR="0069199D" w:rsidRPr="00A343BA" w:rsidRDefault="00245BB6" w:rsidP="00245BB6">
      <w:pPr>
        <w:rPr>
          <w:lang w:val="en-US"/>
        </w:rPr>
      </w:pPr>
      <w:r w:rsidRPr="000848BE">
        <w:rPr>
          <w:lang w:val="en-US"/>
        </w:rPr>
        <w:t>Australia Post plays an important role connecting Australia’s remote First Nations communities with the globe</w:t>
      </w:r>
      <w:r w:rsidR="0069199D">
        <w:rPr>
          <w:lang w:val="en-US"/>
        </w:rPr>
        <w:t xml:space="preserve"> and supporting Closing the Gap</w:t>
      </w:r>
      <w:r w:rsidRPr="000848BE">
        <w:rPr>
          <w:lang w:val="en-US"/>
        </w:rPr>
        <w:t xml:space="preserve">. </w:t>
      </w:r>
      <w:r w:rsidR="0069199D">
        <w:rPr>
          <w:lang w:val="en-US"/>
        </w:rPr>
        <w:t>For example:</w:t>
      </w:r>
    </w:p>
    <w:p w14:paraId="3C886288" w14:textId="77777777" w:rsidR="0069199D" w:rsidRDefault="001D20E6" w:rsidP="00802121">
      <w:pPr>
        <w:pStyle w:val="ListParagraph"/>
        <w:numPr>
          <w:ilvl w:val="0"/>
          <w:numId w:val="78"/>
        </w:numPr>
        <w:spacing w:before="160" w:after="80" w:line="240" w:lineRule="auto"/>
        <w:ind w:left="357" w:hanging="357"/>
        <w:contextualSpacing w:val="0"/>
        <w:rPr>
          <w:lang w:val="en-US"/>
        </w:rPr>
      </w:pPr>
      <w:r w:rsidRPr="0069199D">
        <w:rPr>
          <w:lang w:val="en-US"/>
        </w:rPr>
        <w:t xml:space="preserve">Australia Post </w:t>
      </w:r>
      <w:r w:rsidRPr="00C50647">
        <w:rPr>
          <w:lang w:val="x-none"/>
        </w:rPr>
        <w:t>work</w:t>
      </w:r>
      <w:r w:rsidRPr="0069199D">
        <w:rPr>
          <w:lang w:val="en-US"/>
        </w:rPr>
        <w:t>s</w:t>
      </w:r>
      <w:r w:rsidRPr="00C50647">
        <w:rPr>
          <w:lang w:val="x-none"/>
        </w:rPr>
        <w:t xml:space="preserve"> with </w:t>
      </w:r>
      <w:r w:rsidR="007F622C">
        <w:rPr>
          <w:lang w:val="en-US"/>
        </w:rPr>
        <w:t>t</w:t>
      </w:r>
      <w:r w:rsidRPr="00C50647">
        <w:rPr>
          <w:lang w:val="x-none"/>
        </w:rPr>
        <w:t>he Indigenous Literacy</w:t>
      </w:r>
      <w:r>
        <w:t xml:space="preserve"> </w:t>
      </w:r>
      <w:r w:rsidRPr="00C50647">
        <w:rPr>
          <w:lang w:val="x-none"/>
        </w:rPr>
        <w:t>Foundation (ILF) to improve access to culturally appropriate</w:t>
      </w:r>
      <w:r>
        <w:t xml:space="preserve"> </w:t>
      </w:r>
      <w:r w:rsidRPr="00C50647">
        <w:rPr>
          <w:lang w:val="x-none"/>
        </w:rPr>
        <w:t>books for children in remote First Nations Communities</w:t>
      </w:r>
      <w:r w:rsidRPr="0069199D">
        <w:rPr>
          <w:lang w:val="en-US"/>
        </w:rPr>
        <w:t xml:space="preserve">, and </w:t>
      </w:r>
      <w:r w:rsidR="00B84680">
        <w:rPr>
          <w:lang w:val="en-US"/>
        </w:rPr>
        <w:t>was</w:t>
      </w:r>
      <w:r w:rsidR="00B84680">
        <w:t xml:space="preserve"> </w:t>
      </w:r>
      <w:r w:rsidRPr="00C50647">
        <w:rPr>
          <w:lang w:val="x-none"/>
        </w:rPr>
        <w:t>on track to deliver 300,000 books by</w:t>
      </w:r>
      <w:r>
        <w:t xml:space="preserve"> </w:t>
      </w:r>
      <w:r w:rsidRPr="00C50647">
        <w:rPr>
          <w:lang w:val="x-none"/>
        </w:rPr>
        <w:t>the end of 2022</w:t>
      </w:r>
      <w:r w:rsidRPr="0069199D">
        <w:rPr>
          <w:lang w:val="en-US"/>
        </w:rPr>
        <w:t xml:space="preserve"> </w:t>
      </w:r>
      <w:r w:rsidRPr="00C50647">
        <w:rPr>
          <w:lang w:val="x-none"/>
        </w:rPr>
        <w:t>to 356 remote First Nations Communities.</w:t>
      </w:r>
      <w:r w:rsidRPr="0069199D">
        <w:rPr>
          <w:lang w:val="en-US"/>
        </w:rPr>
        <w:t xml:space="preserve"> </w:t>
      </w:r>
    </w:p>
    <w:p w14:paraId="5738D0C0" w14:textId="77777777" w:rsidR="0069199D" w:rsidRDefault="001D20E6" w:rsidP="00802121">
      <w:pPr>
        <w:pStyle w:val="ListParagraph"/>
        <w:numPr>
          <w:ilvl w:val="0"/>
          <w:numId w:val="78"/>
        </w:numPr>
        <w:spacing w:before="160" w:after="80" w:line="240" w:lineRule="auto"/>
        <w:ind w:left="357" w:hanging="357"/>
        <w:contextualSpacing w:val="0"/>
        <w:rPr>
          <w:lang w:val="en-US"/>
        </w:rPr>
      </w:pPr>
      <w:r w:rsidRPr="0069199D">
        <w:rPr>
          <w:lang w:val="en-US"/>
        </w:rPr>
        <w:t>T</w:t>
      </w:r>
      <w:r w:rsidRPr="00C50647">
        <w:rPr>
          <w:lang w:val="x-none"/>
        </w:rPr>
        <w:t>o celebrate the</w:t>
      </w:r>
      <w:r>
        <w:t xml:space="preserve"> </w:t>
      </w:r>
      <w:r w:rsidRPr="00C50647">
        <w:rPr>
          <w:lang w:val="x-none"/>
        </w:rPr>
        <w:t>launch of the United Nations Decade of Indigenous Languages</w:t>
      </w:r>
      <w:r w:rsidRPr="0069199D">
        <w:rPr>
          <w:lang w:val="en-US"/>
        </w:rPr>
        <w:t>, a</w:t>
      </w:r>
      <w:r>
        <w:t xml:space="preserve"> </w:t>
      </w:r>
      <w:r w:rsidRPr="00C50647">
        <w:rPr>
          <w:lang w:val="x-none"/>
        </w:rPr>
        <w:t>bilingual book, “Moli det bigibigi” (Molly the pig) was sold in Post</w:t>
      </w:r>
      <w:r>
        <w:t xml:space="preserve"> </w:t>
      </w:r>
      <w:r w:rsidRPr="00C50647">
        <w:rPr>
          <w:lang w:val="x-none"/>
        </w:rPr>
        <w:t>Offices and the Australia Post online shop for the first time.</w:t>
      </w:r>
      <w:r w:rsidR="006B2FF0" w:rsidRPr="0069199D">
        <w:rPr>
          <w:lang w:val="en-US"/>
        </w:rPr>
        <w:t xml:space="preserve"> </w:t>
      </w:r>
    </w:p>
    <w:p w14:paraId="39AD2B52" w14:textId="77777777" w:rsidR="001D20E6" w:rsidRPr="00C50647" w:rsidRDefault="006B2FF0" w:rsidP="00802121">
      <w:pPr>
        <w:pStyle w:val="ListParagraph"/>
        <w:numPr>
          <w:ilvl w:val="0"/>
          <w:numId w:val="78"/>
        </w:numPr>
        <w:spacing w:before="160" w:after="80" w:line="240" w:lineRule="auto"/>
        <w:ind w:left="357" w:hanging="357"/>
        <w:contextualSpacing w:val="0"/>
        <w:rPr>
          <w:lang w:val="en-US"/>
        </w:rPr>
      </w:pPr>
      <w:r>
        <w:t>In 2022,</w:t>
      </w:r>
      <w:r w:rsidRPr="00DB1202">
        <w:t xml:space="preserve"> Australia Post </w:t>
      </w:r>
      <w:r>
        <w:t xml:space="preserve">also </w:t>
      </w:r>
      <w:r w:rsidRPr="00DB1202">
        <w:t xml:space="preserve">broadened its literacy commitment through a new partnership with </w:t>
      </w:r>
      <w:r w:rsidR="00E35D0B">
        <w:t xml:space="preserve">not for profit </w:t>
      </w:r>
      <w:r>
        <w:t>‘</w:t>
      </w:r>
      <w:r w:rsidRPr="00DB1202">
        <w:t>DeadlyScience</w:t>
      </w:r>
      <w:r>
        <w:t xml:space="preserve">’ – a partnership </w:t>
      </w:r>
      <w:r w:rsidRPr="00DB1202">
        <w:t>t</w:t>
      </w:r>
      <w:r>
        <w:t>hat</w:t>
      </w:r>
      <w:r w:rsidRPr="00DB1202">
        <w:t xml:space="preserve"> deliver</w:t>
      </w:r>
      <w:r>
        <w:t>s</w:t>
      </w:r>
      <w:r w:rsidRPr="00DB1202">
        <w:t xml:space="preserve"> science </w:t>
      </w:r>
      <w:r>
        <w:t>and literacy resources</w:t>
      </w:r>
      <w:r w:rsidRPr="00DB1202">
        <w:t xml:space="preserve"> to First Nations schools and communities across Australia.</w:t>
      </w:r>
    </w:p>
    <w:p w14:paraId="4363ACE6" w14:textId="77777777" w:rsidR="00245BB6" w:rsidRPr="00245BB6" w:rsidRDefault="001D20E6" w:rsidP="00245BB6">
      <w:r>
        <w:rPr>
          <w:lang w:val="en-US"/>
        </w:rPr>
        <w:t>In 2020</w:t>
      </w:r>
      <w:r w:rsidR="006B2FF0">
        <w:rPr>
          <w:lang w:val="en-US"/>
        </w:rPr>
        <w:t>-</w:t>
      </w:r>
      <w:r>
        <w:rPr>
          <w:lang w:val="en-US"/>
        </w:rPr>
        <w:t>2021, Australia Post updated its addressing guidelines to include traditional place names</w:t>
      </w:r>
      <w:r w:rsidR="00AE61FC">
        <w:rPr>
          <w:lang w:val="en-US"/>
        </w:rPr>
        <w:t>,</w:t>
      </w:r>
      <w:r>
        <w:rPr>
          <w:lang w:val="en-US"/>
        </w:rPr>
        <w:t xml:space="preserve"> and its satchel labels to include an Acknowledgement of Country and a dedicated Traditional Place name field in the address panel</w:t>
      </w:r>
      <w:r w:rsidRPr="002A5350">
        <w:rPr>
          <w:lang w:val="x-none"/>
        </w:rPr>
        <w:t>.</w:t>
      </w:r>
      <w:r w:rsidR="00245BB6">
        <w:t xml:space="preserve"> Australia Post notes</w:t>
      </w:r>
      <w:r w:rsidR="00245BB6" w:rsidRPr="00245BB6">
        <w:t xml:space="preserve"> that it tends to </w:t>
      </w:r>
      <w:r w:rsidR="00245BB6" w:rsidRPr="00245BB6">
        <w:rPr>
          <w:lang w:val="x-none"/>
        </w:rPr>
        <w:t>spark important</w:t>
      </w:r>
      <w:r w:rsidR="00245BB6" w:rsidRPr="00245BB6">
        <w:t xml:space="preserve"> </w:t>
      </w:r>
      <w:r w:rsidR="00245BB6" w:rsidRPr="00245BB6">
        <w:rPr>
          <w:lang w:val="x-none"/>
        </w:rPr>
        <w:t>conversations</w:t>
      </w:r>
      <w:r w:rsidR="00245BB6" w:rsidRPr="00245BB6">
        <w:t xml:space="preserve"> and, in the words of Kristy Dickinson, a proud Wiradjuri woman, </w:t>
      </w:r>
      <w:r w:rsidR="00C03D25">
        <w:t>“</w:t>
      </w:r>
      <w:r w:rsidR="00245BB6" w:rsidRPr="00245BB6">
        <w:t>…it gets people to think, then research about the traditional custodians and names…it’s all about putting it out there and finally recognising these traditional lands and traditional custodians.</w:t>
      </w:r>
      <w:r w:rsidR="00C03D25">
        <w:t>”</w:t>
      </w:r>
      <w:r w:rsidR="00245BB6" w:rsidRPr="00245BB6">
        <w:t xml:space="preserve"> </w:t>
      </w:r>
    </w:p>
    <w:p w14:paraId="61ECD1AA" w14:textId="77777777" w:rsidR="001D20E6" w:rsidRDefault="001D20E6" w:rsidP="001D20E6">
      <w:r w:rsidRPr="00B74ABA">
        <w:t xml:space="preserve">Australia Post invests in a mix of carbon offset programs both domestically and overseas, and is among the three largest buyers of Indigenous offsets in Australia. The West Arnhem Land Fire Abatement Project is one such example, and supports Aboriginal people in returning to, remaining on, and managing their country. </w:t>
      </w:r>
    </w:p>
    <w:p w14:paraId="553445FE" w14:textId="77777777" w:rsidR="001D20E6" w:rsidRPr="00276A97" w:rsidRDefault="001D20E6" w:rsidP="00C70588">
      <w:pPr>
        <w:keepNext/>
        <w:keepLines/>
        <w:rPr>
          <w:color w:val="377B88"/>
          <w:sz w:val="26"/>
          <w:lang w:val="en-US"/>
        </w:rPr>
      </w:pPr>
      <w:r>
        <w:rPr>
          <w:color w:val="377B88"/>
          <w:sz w:val="26"/>
          <w:lang w:val="en-US"/>
        </w:rPr>
        <w:t>Supporting</w:t>
      </w:r>
      <w:r w:rsidRPr="00027A47">
        <w:rPr>
          <w:color w:val="377B88"/>
          <w:sz w:val="26"/>
          <w:lang w:val="x-none"/>
        </w:rPr>
        <w:t xml:space="preserve"> Australians </w:t>
      </w:r>
      <w:r>
        <w:rPr>
          <w:color w:val="377B88"/>
          <w:sz w:val="26"/>
          <w:lang w:val="en-US"/>
        </w:rPr>
        <w:t xml:space="preserve">living </w:t>
      </w:r>
      <w:r w:rsidRPr="00027A47">
        <w:rPr>
          <w:color w:val="377B88"/>
          <w:sz w:val="26"/>
          <w:lang w:val="x-none"/>
        </w:rPr>
        <w:t>with disability</w:t>
      </w:r>
    </w:p>
    <w:p w14:paraId="516DF5F1" w14:textId="77777777" w:rsidR="001D20E6" w:rsidRPr="00C22F1C" w:rsidRDefault="001D20E6" w:rsidP="00C70588">
      <w:pPr>
        <w:keepNext/>
        <w:keepLines/>
        <w:rPr>
          <w:lang w:val="en-US"/>
        </w:rPr>
      </w:pPr>
      <w:r w:rsidRPr="00C22F1C">
        <w:rPr>
          <w:lang w:val="en-US"/>
        </w:rPr>
        <w:t xml:space="preserve">More than four million people in Australia live with disability. Australia Post’s Accessibility and </w:t>
      </w:r>
      <w:r w:rsidR="006B2FF0">
        <w:rPr>
          <w:lang w:val="en-US"/>
        </w:rPr>
        <w:t>Inclusion</w:t>
      </w:r>
      <w:r w:rsidR="006B2FF0" w:rsidRPr="00C22F1C">
        <w:rPr>
          <w:lang w:val="en-US"/>
        </w:rPr>
        <w:t xml:space="preserve"> </w:t>
      </w:r>
      <w:r w:rsidRPr="00C22F1C">
        <w:rPr>
          <w:lang w:val="en-US"/>
        </w:rPr>
        <w:t>Plan sets out its commitments to make its workplace, products and services more inclusive and accessible, and was developed in consultation with the Australian Network on Disability.</w:t>
      </w:r>
      <w:r w:rsidR="003C41EE">
        <w:rPr>
          <w:lang w:val="en-US"/>
        </w:rPr>
        <w:t xml:space="preserve"> </w:t>
      </w:r>
      <w:r w:rsidRPr="00C22F1C">
        <w:rPr>
          <w:lang w:val="en-US"/>
        </w:rPr>
        <w:t>Some of Australia Post’s initiatives to improve access to its services include:</w:t>
      </w:r>
    </w:p>
    <w:p w14:paraId="02810222" w14:textId="77777777" w:rsidR="006B2FF0" w:rsidRDefault="00130C6B" w:rsidP="00C70588">
      <w:pPr>
        <w:pStyle w:val="ListParagraph"/>
        <w:keepNext/>
        <w:keepLines/>
        <w:numPr>
          <w:ilvl w:val="0"/>
          <w:numId w:val="65"/>
        </w:numPr>
        <w:rPr>
          <w:lang w:val="en-US"/>
        </w:rPr>
      </w:pPr>
      <w:r>
        <w:rPr>
          <w:lang w:val="en-US"/>
        </w:rPr>
        <w:t>D</w:t>
      </w:r>
      <w:r w:rsidR="006B2FF0">
        <w:rPr>
          <w:lang w:val="en-US"/>
        </w:rPr>
        <w:t xml:space="preserve">elivering </w:t>
      </w:r>
      <w:r w:rsidR="003010BA">
        <w:rPr>
          <w:lang w:val="en-US"/>
        </w:rPr>
        <w:t xml:space="preserve">certain </w:t>
      </w:r>
      <w:r w:rsidR="006B2FF0">
        <w:rPr>
          <w:lang w:val="en-US"/>
        </w:rPr>
        <w:t>domestic mail</w:t>
      </w:r>
      <w:r w:rsidR="003010BA">
        <w:rPr>
          <w:lang w:val="en-US"/>
        </w:rPr>
        <w:t>, such as Braille materials and speech recordings,</w:t>
      </w:r>
      <w:r w:rsidR="006B2FF0">
        <w:rPr>
          <w:lang w:val="en-US"/>
        </w:rPr>
        <w:t xml:space="preserve"> free of charge for the vision-impaired</w:t>
      </w:r>
      <w:r w:rsidR="00DA4102">
        <w:rPr>
          <w:lang w:val="en-US"/>
        </w:rPr>
        <w:t>;</w:t>
      </w:r>
    </w:p>
    <w:p w14:paraId="2A3B9530" w14:textId="77777777" w:rsidR="001D20E6" w:rsidRPr="00C22F1C" w:rsidRDefault="00130C6B" w:rsidP="00C70588">
      <w:pPr>
        <w:pStyle w:val="ListParagraph"/>
        <w:keepNext/>
        <w:keepLines/>
        <w:numPr>
          <w:ilvl w:val="0"/>
          <w:numId w:val="65"/>
        </w:numPr>
        <w:rPr>
          <w:lang w:val="en-US"/>
        </w:rPr>
      </w:pPr>
      <w:r>
        <w:rPr>
          <w:lang w:val="en-US"/>
        </w:rPr>
        <w:t>M</w:t>
      </w:r>
      <w:r w:rsidR="001D20E6" w:rsidRPr="00C22F1C">
        <w:rPr>
          <w:lang w:val="en-US"/>
        </w:rPr>
        <w:t>aking its mobile app and digital platforms easier to use for customers who are blind or vision impaired</w:t>
      </w:r>
      <w:r w:rsidR="00DA4102">
        <w:rPr>
          <w:lang w:val="en-US"/>
        </w:rPr>
        <w:t>;</w:t>
      </w:r>
      <w:r w:rsidR="00DA4102">
        <w:t xml:space="preserve"> </w:t>
      </w:r>
      <w:r>
        <w:t>and</w:t>
      </w:r>
    </w:p>
    <w:p w14:paraId="4AD72D2D" w14:textId="77777777" w:rsidR="001D20E6" w:rsidRPr="00C22F1C" w:rsidRDefault="00130C6B" w:rsidP="00C70588">
      <w:pPr>
        <w:pStyle w:val="ListParagraph"/>
        <w:keepNext/>
        <w:keepLines/>
        <w:numPr>
          <w:ilvl w:val="0"/>
          <w:numId w:val="65"/>
        </w:numPr>
        <w:rPr>
          <w:lang w:val="en-US"/>
        </w:rPr>
      </w:pPr>
      <w:r>
        <w:t>L</w:t>
      </w:r>
      <w:r w:rsidR="001D20E6" w:rsidRPr="00C22F1C">
        <w:t xml:space="preserve">arge print format </w:t>
      </w:r>
      <w:r w:rsidR="006B2FF0">
        <w:t xml:space="preserve">replies </w:t>
      </w:r>
      <w:r w:rsidR="001D20E6" w:rsidRPr="00C22F1C">
        <w:t>for Santa Mail for children with low vision</w:t>
      </w:r>
      <w:r w:rsidR="003C41EE">
        <w:t>.</w:t>
      </w:r>
    </w:p>
    <w:p w14:paraId="3BED06EB" w14:textId="77777777" w:rsidR="003F3EED" w:rsidRPr="00276A97" w:rsidRDefault="003F3EED" w:rsidP="003F3EED">
      <w:pPr>
        <w:rPr>
          <w:color w:val="377B88"/>
          <w:sz w:val="26"/>
          <w:lang w:val="en-US"/>
        </w:rPr>
      </w:pPr>
      <w:r w:rsidRPr="00276A97">
        <w:rPr>
          <w:color w:val="377B88"/>
          <w:sz w:val="26"/>
          <w:lang w:val="en-US"/>
        </w:rPr>
        <w:t>Support</w:t>
      </w:r>
      <w:r w:rsidR="001D20E6">
        <w:rPr>
          <w:color w:val="377B88"/>
          <w:sz w:val="26"/>
          <w:lang w:val="en-US"/>
        </w:rPr>
        <w:t>ing</w:t>
      </w:r>
      <w:r w:rsidRPr="00276A97">
        <w:rPr>
          <w:color w:val="377B88"/>
          <w:sz w:val="26"/>
          <w:lang w:val="en-US"/>
        </w:rPr>
        <w:t xml:space="preserve"> </w:t>
      </w:r>
      <w:r w:rsidR="006B2FF0">
        <w:rPr>
          <w:color w:val="377B88"/>
          <w:sz w:val="26"/>
          <w:lang w:val="en-US"/>
        </w:rPr>
        <w:t xml:space="preserve">people experiencing </w:t>
      </w:r>
      <w:r w:rsidRPr="00276A97">
        <w:rPr>
          <w:color w:val="377B88"/>
          <w:sz w:val="26"/>
          <w:lang w:val="en-US"/>
        </w:rPr>
        <w:t xml:space="preserve">domestic </w:t>
      </w:r>
      <w:r w:rsidR="00577506">
        <w:rPr>
          <w:color w:val="377B88"/>
          <w:sz w:val="26"/>
          <w:lang w:val="en-US"/>
        </w:rPr>
        <w:t xml:space="preserve">and family </w:t>
      </w:r>
      <w:r w:rsidRPr="00276A97">
        <w:rPr>
          <w:color w:val="377B88"/>
          <w:sz w:val="26"/>
          <w:lang w:val="en-US"/>
        </w:rPr>
        <w:t>violence</w:t>
      </w:r>
      <w:r w:rsidR="006B2FF0">
        <w:rPr>
          <w:color w:val="377B88"/>
          <w:sz w:val="26"/>
          <w:lang w:val="en-US"/>
        </w:rPr>
        <w:t>, homelessness or marginalisation</w:t>
      </w:r>
    </w:p>
    <w:p w14:paraId="0F2F2A9C" w14:textId="77777777" w:rsidR="006B2FF0" w:rsidRPr="008F53FB" w:rsidRDefault="003F3EED" w:rsidP="00185628">
      <w:pPr>
        <w:rPr>
          <w:rFonts w:cstheme="minorHAnsi"/>
        </w:rPr>
      </w:pPr>
      <w:r w:rsidRPr="008F53FB">
        <w:rPr>
          <w:rFonts w:cstheme="minorHAnsi"/>
          <w:color w:val="212129"/>
          <w:shd w:val="clear" w:color="auto" w:fill="FFFFFF"/>
        </w:rPr>
        <w:t xml:space="preserve">Australia Post provides free mail redirection for up to 12 months for domestic </w:t>
      </w:r>
      <w:r w:rsidR="00577506">
        <w:rPr>
          <w:rFonts w:cstheme="minorHAnsi"/>
          <w:color w:val="212129"/>
          <w:shd w:val="clear" w:color="auto" w:fill="FFFFFF"/>
        </w:rPr>
        <w:t xml:space="preserve">and </w:t>
      </w:r>
      <w:r w:rsidR="00D73C90" w:rsidRPr="008F53FB">
        <w:rPr>
          <w:rFonts w:cstheme="minorHAnsi"/>
          <w:color w:val="212129"/>
          <w:shd w:val="clear" w:color="auto" w:fill="FFFFFF"/>
        </w:rPr>
        <w:t>family</w:t>
      </w:r>
      <w:r w:rsidRPr="008F53FB">
        <w:rPr>
          <w:rFonts w:cstheme="minorHAnsi"/>
          <w:color w:val="212129"/>
          <w:shd w:val="clear" w:color="auto" w:fill="FFFFFF"/>
        </w:rPr>
        <w:t xml:space="preserve"> violence victims </w:t>
      </w:r>
      <w:r w:rsidR="001D20E6" w:rsidRPr="008F53FB">
        <w:rPr>
          <w:rFonts w:cstheme="minorHAnsi"/>
          <w:color w:val="212129"/>
          <w:shd w:val="clear" w:color="auto" w:fill="FFFFFF"/>
        </w:rPr>
        <w:t xml:space="preserve">(as well as those </w:t>
      </w:r>
      <w:r w:rsidRPr="008F53FB">
        <w:rPr>
          <w:rFonts w:cstheme="minorHAnsi"/>
          <w:color w:val="212129"/>
          <w:shd w:val="clear" w:color="auto" w:fill="FFFFFF"/>
        </w:rPr>
        <w:t>impacted by a natural disaster</w:t>
      </w:r>
      <w:r w:rsidR="001D20E6" w:rsidRPr="008F53FB">
        <w:rPr>
          <w:rFonts w:cstheme="minorHAnsi"/>
          <w:color w:val="212129"/>
          <w:shd w:val="clear" w:color="auto" w:fill="FFFFFF"/>
        </w:rPr>
        <w:t>)</w:t>
      </w:r>
      <w:r w:rsidRPr="008F53FB">
        <w:rPr>
          <w:rFonts w:cstheme="minorHAnsi"/>
          <w:color w:val="212129"/>
          <w:shd w:val="clear" w:color="auto" w:fill="FFFFFF"/>
        </w:rPr>
        <w:t xml:space="preserve">. </w:t>
      </w:r>
      <w:r w:rsidR="006B2FF0" w:rsidRPr="008F53FB">
        <w:rPr>
          <w:rFonts w:cstheme="minorHAnsi"/>
        </w:rPr>
        <w:t>Since 1996</w:t>
      </w:r>
      <w:r w:rsidR="00C44FC6" w:rsidRPr="008F53FB">
        <w:rPr>
          <w:rFonts w:cstheme="minorHAnsi"/>
        </w:rPr>
        <w:t>,</w:t>
      </w:r>
      <w:r w:rsidR="006B2FF0" w:rsidRPr="008F53FB">
        <w:rPr>
          <w:rFonts w:cstheme="minorHAnsi"/>
        </w:rPr>
        <w:t xml:space="preserve"> Australia Post has supported The Big Issue, an organisation that gives meaningful work and purpose to people experiencing homelessness, marginalisation and disadvantage. This includes using Post Offices as magazine distribution points in some metropolitan areas and providing working opportunities through the Santa Mail program.</w:t>
      </w:r>
      <w:r w:rsidR="006B2FF0" w:rsidRPr="008F53FB" w:rsidDel="006B2FF0">
        <w:rPr>
          <w:rFonts w:cstheme="minorHAnsi"/>
          <w:highlight w:val="yellow"/>
        </w:rPr>
        <w:t xml:space="preserve"> </w:t>
      </w:r>
    </w:p>
    <w:p w14:paraId="1F824FDB" w14:textId="77777777" w:rsidR="001D20E6" w:rsidRPr="00276A97" w:rsidRDefault="001D20E6" w:rsidP="001D20E6">
      <w:pPr>
        <w:rPr>
          <w:color w:val="377B88"/>
          <w:sz w:val="26"/>
          <w:lang w:val="en-US"/>
        </w:rPr>
      </w:pPr>
      <w:r w:rsidRPr="00276A97">
        <w:rPr>
          <w:color w:val="377B88"/>
          <w:sz w:val="26"/>
          <w:lang w:val="en-US"/>
        </w:rPr>
        <w:t>Support</w:t>
      </w:r>
      <w:r>
        <w:rPr>
          <w:color w:val="377B88"/>
          <w:sz w:val="26"/>
          <w:lang w:val="en-US"/>
        </w:rPr>
        <w:t>ing</w:t>
      </w:r>
      <w:r w:rsidRPr="00276A97">
        <w:rPr>
          <w:color w:val="377B88"/>
          <w:sz w:val="26"/>
          <w:lang w:val="en-US"/>
        </w:rPr>
        <w:t xml:space="preserve"> </w:t>
      </w:r>
      <w:r>
        <w:rPr>
          <w:color w:val="377B88"/>
          <w:sz w:val="26"/>
          <w:lang w:val="en-US"/>
        </w:rPr>
        <w:t>communities impacted by natural disasters</w:t>
      </w:r>
    </w:p>
    <w:p w14:paraId="653E4C57" w14:textId="77777777" w:rsidR="00185628" w:rsidRPr="00C816F4" w:rsidRDefault="00185628" w:rsidP="00185628">
      <w:pPr>
        <w:rPr>
          <w:lang w:val="en-US"/>
        </w:rPr>
      </w:pPr>
      <w:r w:rsidRPr="00185858">
        <w:t xml:space="preserve">Australia Post </w:t>
      </w:r>
      <w:r w:rsidR="001D20E6">
        <w:t>also helps communities prepare, respond and recover from natural disasters, including through awareness campaigns</w:t>
      </w:r>
      <w:r w:rsidR="003C41EE">
        <w:t xml:space="preserve"> and</w:t>
      </w:r>
      <w:r w:rsidR="001D20E6">
        <w:t xml:space="preserve"> supporting the Australian Red Cross raise money. In 2021</w:t>
      </w:r>
      <w:r w:rsidR="006B2FF0">
        <w:t xml:space="preserve">, </w:t>
      </w:r>
      <w:r w:rsidR="006B2FF0" w:rsidRPr="00E13E38">
        <w:t xml:space="preserve">380,000 </w:t>
      </w:r>
      <w:r w:rsidR="006B2FF0">
        <w:t xml:space="preserve">natural disaster </w:t>
      </w:r>
      <w:r w:rsidR="006B2FF0" w:rsidRPr="00E13E38">
        <w:t>preparedness checklists were distributed by Australia Post to 80 high risk communities</w:t>
      </w:r>
      <w:r w:rsidR="001D20E6">
        <w:rPr>
          <w:lang w:val="en-US"/>
        </w:rPr>
        <w:t>.</w:t>
      </w:r>
    </w:p>
    <w:p w14:paraId="22037FE5" w14:textId="77777777" w:rsidR="00784443" w:rsidRDefault="001D20E6" w:rsidP="00784443">
      <w:pPr>
        <w:rPr>
          <w:lang w:val="en-US"/>
        </w:rPr>
      </w:pPr>
      <w:r>
        <w:t>Australi</w:t>
      </w:r>
      <w:r w:rsidR="006B2FF0">
        <w:t>a</w:t>
      </w:r>
      <w:r>
        <w:t xml:space="preserve"> Post also </w:t>
      </w:r>
      <w:r w:rsidR="006B2FF0">
        <w:t>uses a small number of</w:t>
      </w:r>
      <w:r>
        <w:t xml:space="preserve"> “Mobile </w:t>
      </w:r>
      <w:r w:rsidR="006B2FF0">
        <w:t xml:space="preserve">Van </w:t>
      </w:r>
      <w:r>
        <w:t>Post Office</w:t>
      </w:r>
      <w:r w:rsidR="006B2FF0">
        <w:t>s</w:t>
      </w:r>
      <w:r>
        <w:t xml:space="preserve">” that </w:t>
      </w:r>
      <w:r w:rsidR="006B2FF0">
        <w:t>have been</w:t>
      </w:r>
      <w:r>
        <w:t xml:space="preserve"> deployed to provide essential postal services to communities</w:t>
      </w:r>
      <w:r w:rsidR="006B2FF0">
        <w:t>, including in areas experiencing</w:t>
      </w:r>
      <w:r w:rsidR="00A62A44">
        <w:t xml:space="preserve"> a</w:t>
      </w:r>
      <w:r w:rsidR="006B2FF0">
        <w:t xml:space="preserve"> particular need for support </w:t>
      </w:r>
      <w:r>
        <w:t>following natural disasters.</w:t>
      </w:r>
    </w:p>
    <w:p w14:paraId="7B4E494F" w14:textId="31F6308C" w:rsidR="00784443" w:rsidRDefault="00784443" w:rsidP="00784443">
      <w:pPr>
        <w:pStyle w:val="Box1Text"/>
        <w:rPr>
          <w:b/>
          <w:lang w:val="en-AU"/>
        </w:rPr>
      </w:pPr>
      <w:r>
        <w:rPr>
          <w:b/>
          <w:lang w:val="en-AU"/>
        </w:rPr>
        <w:t>Delivering parcels during the 2022 Lismore floods</w:t>
      </w:r>
      <w:r w:rsidR="003C41EE">
        <w:rPr>
          <w:rStyle w:val="FootnoteReference"/>
          <w:b/>
          <w:lang w:val="en-AU"/>
        </w:rPr>
        <w:footnoteReference w:id="49"/>
      </w:r>
    </w:p>
    <w:p w14:paraId="055F42BB" w14:textId="77777777" w:rsidR="00784443" w:rsidRPr="000975EE" w:rsidRDefault="00784443" w:rsidP="005A4C57">
      <w:pPr>
        <w:pStyle w:val="Box1Text"/>
        <w:spacing w:before="80"/>
        <w:rPr>
          <w:kern w:val="12"/>
          <w:sz w:val="20"/>
          <w:szCs w:val="20"/>
          <w:lang w:val="en-US"/>
        </w:rPr>
      </w:pPr>
      <w:r w:rsidRPr="00483F6A">
        <w:rPr>
          <w:kern w:val="12"/>
          <w:sz w:val="20"/>
          <w:szCs w:val="20"/>
        </w:rPr>
        <w:t>Friday afternoon, February 25, 2022. Matthew Wilson’s working week ended like any other. A wet weekend was forecast, but he wasn’t too worried. As the Delivery Manager at the Australia Post Lismore Delivery Centre, Matthew knew that the Delivery Centre, and all its contents, should be fine</w:t>
      </w:r>
      <w:r w:rsidR="000975EE">
        <w:rPr>
          <w:kern w:val="12"/>
          <w:sz w:val="20"/>
          <w:szCs w:val="20"/>
          <w:lang w:val="en-US"/>
        </w:rPr>
        <w:t>.</w:t>
      </w:r>
    </w:p>
    <w:p w14:paraId="328FAA1F" w14:textId="77777777" w:rsidR="00784443" w:rsidRPr="002C6351" w:rsidRDefault="00784443" w:rsidP="005A4C57">
      <w:pPr>
        <w:pStyle w:val="Box1Text"/>
        <w:spacing w:before="80"/>
        <w:rPr>
          <w:kern w:val="12"/>
          <w:sz w:val="20"/>
          <w:szCs w:val="20"/>
        </w:rPr>
      </w:pPr>
      <w:r w:rsidRPr="00483F6A">
        <w:rPr>
          <w:kern w:val="12"/>
          <w:sz w:val="20"/>
          <w:szCs w:val="20"/>
        </w:rPr>
        <w:t xml:space="preserve">But by Monday, </w:t>
      </w:r>
      <w:r>
        <w:rPr>
          <w:kern w:val="12"/>
          <w:sz w:val="20"/>
          <w:szCs w:val="20"/>
          <w:lang w:val="en-AU"/>
        </w:rPr>
        <w:t>and w</w:t>
      </w:r>
      <w:r w:rsidRPr="00483F6A">
        <w:rPr>
          <w:kern w:val="12"/>
          <w:sz w:val="20"/>
          <w:szCs w:val="20"/>
        </w:rPr>
        <w:t>ith floodwaters hitting the highest level ever recorded in Lismore</w:t>
      </w:r>
      <w:r w:rsidR="006E75B1">
        <w:rPr>
          <w:kern w:val="12"/>
          <w:sz w:val="20"/>
          <w:szCs w:val="20"/>
          <w:lang w:val="en-US"/>
        </w:rPr>
        <w:t>,</w:t>
      </w:r>
      <w:r>
        <w:rPr>
          <w:kern w:val="12"/>
          <w:sz w:val="20"/>
          <w:szCs w:val="20"/>
          <w:lang w:val="en-US"/>
        </w:rPr>
        <w:t xml:space="preserve"> </w:t>
      </w:r>
      <w:r w:rsidRPr="00483F6A">
        <w:rPr>
          <w:kern w:val="12"/>
          <w:sz w:val="20"/>
          <w:szCs w:val="20"/>
        </w:rPr>
        <w:t xml:space="preserve">the Delivery Centre was well and truly underwater. </w:t>
      </w:r>
      <w:r w:rsidRPr="002C6351">
        <w:rPr>
          <w:kern w:val="12"/>
          <w:sz w:val="20"/>
          <w:szCs w:val="20"/>
        </w:rPr>
        <w:t>Matthew’s team, like so many other resilient groups in the Lismore community, were quick to pick themselves up again. They worked out ways to get parcels moving again, and in doing so helped bring people together.</w:t>
      </w:r>
    </w:p>
    <w:p w14:paraId="4C7E24DA" w14:textId="77777777" w:rsidR="00784443" w:rsidRPr="002C6351" w:rsidRDefault="00784443" w:rsidP="005A4C57">
      <w:pPr>
        <w:pStyle w:val="Box1Text"/>
        <w:spacing w:before="80"/>
        <w:rPr>
          <w:kern w:val="12"/>
          <w:sz w:val="20"/>
          <w:szCs w:val="20"/>
        </w:rPr>
      </w:pPr>
      <w:r w:rsidRPr="002C6351">
        <w:rPr>
          <w:kern w:val="12"/>
          <w:sz w:val="20"/>
          <w:szCs w:val="20"/>
        </w:rPr>
        <w:t>“For several weeks, we couldn’t deliver to North and South Lismore, nor around the centre of Lismore. There were so many trucks and front-end loaders clearing out people’s belongings. It was too dangerous to ride motorbikes or pushbikes as it was so muddy and slippery. So we kept mail and parcels here, and it ended up creating a great community meeting place,” said Matthew. </w:t>
      </w:r>
    </w:p>
    <w:p w14:paraId="1E58A4E0" w14:textId="77777777" w:rsidR="00784443" w:rsidRPr="002C6351" w:rsidRDefault="00784443" w:rsidP="005A4C57">
      <w:pPr>
        <w:pStyle w:val="Box1Text"/>
        <w:spacing w:before="80"/>
        <w:rPr>
          <w:kern w:val="12"/>
          <w:sz w:val="20"/>
          <w:szCs w:val="20"/>
        </w:rPr>
      </w:pPr>
      <w:r w:rsidRPr="002C6351">
        <w:rPr>
          <w:kern w:val="12"/>
          <w:sz w:val="20"/>
          <w:szCs w:val="20"/>
        </w:rPr>
        <w:t xml:space="preserve">Parcel collection points were set up, where locals could come to collect their </w:t>
      </w:r>
      <w:r w:rsidRPr="00B74ABA">
        <w:rPr>
          <w:kern w:val="12"/>
          <w:sz w:val="20"/>
          <w:szCs w:val="20"/>
        </w:rPr>
        <w:t>mail</w:t>
      </w:r>
      <w:r w:rsidRPr="002C6351">
        <w:rPr>
          <w:kern w:val="12"/>
          <w:sz w:val="20"/>
          <w:szCs w:val="20"/>
        </w:rPr>
        <w:t>. And they would talk. </w:t>
      </w:r>
    </w:p>
    <w:p w14:paraId="49B9EB82" w14:textId="77777777" w:rsidR="00784443" w:rsidRPr="002C6351" w:rsidRDefault="00784443" w:rsidP="005A4C57">
      <w:pPr>
        <w:pStyle w:val="Box1Text"/>
        <w:spacing w:before="80"/>
        <w:rPr>
          <w:kern w:val="12"/>
          <w:sz w:val="20"/>
          <w:szCs w:val="20"/>
        </w:rPr>
      </w:pPr>
      <w:r w:rsidRPr="002C6351">
        <w:rPr>
          <w:kern w:val="12"/>
          <w:sz w:val="20"/>
          <w:szCs w:val="20"/>
        </w:rPr>
        <w:t>“While people were waiting in queues to get their mail, they’d talk to each other. They’d share their experiences and exchange stories. Whether that was sitting on a roof waiting for a dinghy to come and pick them up, or whether it was the height of the water in their house.”</w:t>
      </w:r>
    </w:p>
    <w:p w14:paraId="7C8CB4A9" w14:textId="77777777" w:rsidR="006B2FF0" w:rsidRDefault="006B2FF0" w:rsidP="006B2FF0">
      <w:pPr>
        <w:rPr>
          <w:color w:val="377B88"/>
          <w:sz w:val="26"/>
          <w:lang w:val="en-US"/>
        </w:rPr>
      </w:pPr>
      <w:bookmarkStart w:id="85" w:name="_Hlk120457475"/>
      <w:r w:rsidRPr="0022733A">
        <w:rPr>
          <w:color w:val="377B88"/>
          <w:sz w:val="26"/>
          <w:lang w:val="en-US"/>
        </w:rPr>
        <w:t>S</w:t>
      </w:r>
      <w:r>
        <w:rPr>
          <w:color w:val="377B88"/>
          <w:sz w:val="26"/>
          <w:lang w:val="en-US"/>
        </w:rPr>
        <w:t>upporting mental wellbeing in our workforce and in communities</w:t>
      </w:r>
    </w:p>
    <w:p w14:paraId="3CFBC0D0" w14:textId="77777777" w:rsidR="006B2FF0" w:rsidRDefault="006B2FF0" w:rsidP="006B2FF0">
      <w:r>
        <w:t xml:space="preserve">In 2021-22 Australia Post appointed a Chief Mental Health Officer, the first role of its kind known to exist in a Commonwealth Government Business Enterprise. Australia Post is also a founding member of the Healthy Heads in Trucks &amp; Sheds Foundation (HHTS), established to positively influence mental health outcomes across the road transport and logistics industries. In 2021-22, events were held in Network Operations teams across the country, to acknowledge the HHTS and its role in supporting </w:t>
      </w:r>
      <w:r w:rsidR="00C44FC6">
        <w:t>‘</w:t>
      </w:r>
      <w:r>
        <w:t>R</w:t>
      </w:r>
      <w:r w:rsidR="00C758BC">
        <w:t xml:space="preserve"> </w:t>
      </w:r>
      <w:r>
        <w:t>U</w:t>
      </w:r>
      <w:r w:rsidR="00C44FC6">
        <w:t xml:space="preserve"> </w:t>
      </w:r>
      <w:r>
        <w:t>OK Day</w:t>
      </w:r>
      <w:r w:rsidR="00C44FC6">
        <w:t>’</w:t>
      </w:r>
      <w:r>
        <w:t>, including safety summits in NSW and Victoria.</w:t>
      </w:r>
    </w:p>
    <w:p w14:paraId="2120CA80" w14:textId="77777777" w:rsidR="006B2FF0" w:rsidRDefault="006B2FF0" w:rsidP="006B2FF0">
      <w:r>
        <w:t>Australia Post maintains an important partnership with Beyond Blue, and uses its delivery network to connect people in communities across Australia with mental health information, support services and with each other. In 2021, as part of Mental Health Month, Australia Post distributed four million prepaid postcards to households in regional and remote areas. One section of the two-part postcard contained tips for mental wellbeing and information about Beyond Blue’s 24/7 support services. The other section was a prepaid postcard to be sent anywhere within Australia for free, encouraging people to connect with someone they care about. The program ran again in 2022, delivering another 3 million postcards to connect Australians for improved mental health.</w:t>
      </w:r>
    </w:p>
    <w:p w14:paraId="0205494D" w14:textId="77777777" w:rsidR="006B2FF0" w:rsidRPr="005E4877" w:rsidRDefault="006B2FF0" w:rsidP="006B2FF0">
      <w:pPr>
        <w:ind w:left="284"/>
      </w:pPr>
      <w:r>
        <w:t>“</w:t>
      </w:r>
      <w:r w:rsidRPr="0022733A">
        <w:rPr>
          <w:i/>
          <w:iCs/>
        </w:rPr>
        <w:t>Social connection has never been more important for our wellbeing than over the past two years. This innovative postcard helped thousands to meaningfully connect with loved ones, despite border and lockdown separations.</w:t>
      </w:r>
      <w:r>
        <w:t>” – Patrice O’Brien, Chief Community Officer, Beyond Blue</w:t>
      </w:r>
    </w:p>
    <w:p w14:paraId="1FD9B650" w14:textId="77777777" w:rsidR="00724D21" w:rsidRDefault="00724D21" w:rsidP="00724D21">
      <w:pPr>
        <w:rPr>
          <w:color w:val="377B88"/>
          <w:sz w:val="26"/>
          <w:lang w:val="en-US"/>
        </w:rPr>
      </w:pPr>
      <w:r w:rsidRPr="00276A97">
        <w:rPr>
          <w:color w:val="377B88"/>
          <w:sz w:val="26"/>
          <w:lang w:val="en-US"/>
        </w:rPr>
        <w:t>Support</w:t>
      </w:r>
      <w:r>
        <w:rPr>
          <w:color w:val="377B88"/>
          <w:sz w:val="26"/>
          <w:lang w:val="en-US"/>
        </w:rPr>
        <w:t>ing</w:t>
      </w:r>
      <w:r w:rsidRPr="00276A97">
        <w:rPr>
          <w:color w:val="377B88"/>
          <w:sz w:val="26"/>
          <w:lang w:val="en-US"/>
        </w:rPr>
        <w:t xml:space="preserve"> </w:t>
      </w:r>
      <w:r w:rsidR="00E9603D">
        <w:rPr>
          <w:color w:val="377B88"/>
          <w:sz w:val="26"/>
          <w:lang w:val="en-US"/>
        </w:rPr>
        <w:t>Australian D</w:t>
      </w:r>
      <w:r>
        <w:rPr>
          <w:color w:val="377B88"/>
          <w:sz w:val="26"/>
          <w:lang w:val="en-US"/>
        </w:rPr>
        <w:t xml:space="preserve">efence </w:t>
      </w:r>
      <w:r w:rsidR="00E9603D">
        <w:rPr>
          <w:color w:val="377B88"/>
          <w:sz w:val="26"/>
          <w:lang w:val="en-US"/>
        </w:rPr>
        <w:t>F</w:t>
      </w:r>
      <w:r>
        <w:rPr>
          <w:color w:val="377B88"/>
          <w:sz w:val="26"/>
          <w:lang w:val="en-US"/>
        </w:rPr>
        <w:t>orce personnel</w:t>
      </w:r>
    </w:p>
    <w:p w14:paraId="7E33DC66" w14:textId="77777777" w:rsidR="00724D21" w:rsidRDefault="00724D21" w:rsidP="00724D21">
      <w:r w:rsidRPr="00C50647">
        <w:t>Australia Post</w:t>
      </w:r>
      <w:r>
        <w:t xml:space="preserve"> supports Australian Defence Force personnel </w:t>
      </w:r>
      <w:r w:rsidR="00E35D0B">
        <w:t xml:space="preserve">to </w:t>
      </w:r>
      <w:r>
        <w:t xml:space="preserve">stay connected. Under an agreement </w:t>
      </w:r>
      <w:r w:rsidR="00E35D0B">
        <w:t>in place since</w:t>
      </w:r>
      <w:r>
        <w:t xml:space="preserve"> 1986, Australia Post’s Defence Mail service provides parcel, courier and safe hand delivery and collection to all Defence units and locations, no matter where they are in Australia or overseas. In most instances, there is no postage payable by the sender for items </w:t>
      </w:r>
      <w:r w:rsidR="007865D0">
        <w:t>mailed to an Australian Forces Post Office.</w:t>
      </w:r>
      <w:r>
        <w:t xml:space="preserve"> </w:t>
      </w:r>
    </w:p>
    <w:p w14:paraId="269B34E2" w14:textId="77777777" w:rsidR="00765DCF" w:rsidRPr="00C50647" w:rsidRDefault="00765DCF" w:rsidP="00724D21">
      <w:pPr>
        <w:rPr>
          <w:i/>
        </w:rPr>
      </w:pPr>
    </w:p>
    <w:tbl>
      <w:tblPr>
        <w:tblStyle w:val="TableGrid"/>
        <w:tblW w:w="0" w:type="auto"/>
        <w:tblLook w:val="04A0" w:firstRow="1" w:lastRow="0" w:firstColumn="1" w:lastColumn="0" w:noHBand="0" w:noVBand="1"/>
      </w:tblPr>
      <w:tblGrid>
        <w:gridCol w:w="9854"/>
      </w:tblGrid>
      <w:tr w:rsidR="00765DCF" w14:paraId="371E39D5" w14:textId="77777777" w:rsidTr="00765DCF">
        <w:tc>
          <w:tcPr>
            <w:tcW w:w="9854" w:type="dxa"/>
            <w:shd w:val="clear" w:color="auto" w:fill="F2F6E8" w:themeFill="accent5" w:themeFillTint="33"/>
          </w:tcPr>
          <w:p w14:paraId="2B489772" w14:textId="77777777" w:rsidR="00765DCF" w:rsidRPr="005C008D" w:rsidRDefault="00765DCF" w:rsidP="00765DCF">
            <w:pPr>
              <w:rPr>
                <w:b/>
                <w:color w:val="377B88"/>
                <w:sz w:val="24"/>
                <w:szCs w:val="24"/>
                <w:lang w:val="en-US"/>
              </w:rPr>
            </w:pPr>
            <w:r>
              <w:br w:type="column"/>
            </w:r>
            <w:r w:rsidRPr="005C008D">
              <w:rPr>
                <w:b/>
                <w:color w:val="377B88"/>
                <w:sz w:val="24"/>
                <w:szCs w:val="24"/>
                <w:lang w:val="en-US"/>
              </w:rPr>
              <w:t xml:space="preserve">Key points – </w:t>
            </w:r>
            <w:r>
              <w:rPr>
                <w:b/>
                <w:color w:val="377B88"/>
                <w:sz w:val="24"/>
                <w:szCs w:val="24"/>
                <w:lang w:val="en-US"/>
              </w:rPr>
              <w:t>Specific needs</w:t>
            </w:r>
          </w:p>
          <w:p w14:paraId="1AE6C5FC" w14:textId="77777777" w:rsidR="00765DCF" w:rsidRPr="00765DCF" w:rsidRDefault="00765DCF" w:rsidP="00765DCF">
            <w:pPr>
              <w:pStyle w:val="ListParagraph"/>
              <w:numPr>
                <w:ilvl w:val="0"/>
                <w:numId w:val="104"/>
              </w:numPr>
              <w:spacing w:after="0"/>
              <w:rPr>
                <w:kern w:val="12"/>
                <w:sz w:val="24"/>
                <w:szCs w:val="24"/>
                <w:lang w:val="en-US"/>
              </w:rPr>
            </w:pPr>
            <w:r w:rsidRPr="00765DCF">
              <w:rPr>
                <w:kern w:val="12"/>
                <w:sz w:val="24"/>
                <w:szCs w:val="24"/>
                <w:lang w:val="en-US"/>
              </w:rPr>
              <w:t xml:space="preserve">Australia Post provides access to postal and other services to individuals and communities with specific needs. </w:t>
            </w:r>
          </w:p>
          <w:p w14:paraId="224618A9" w14:textId="77777777" w:rsidR="00765DCF" w:rsidRPr="00765DCF" w:rsidRDefault="00765DCF" w:rsidP="00765DCF">
            <w:pPr>
              <w:pStyle w:val="ListParagraph"/>
              <w:numPr>
                <w:ilvl w:val="0"/>
                <w:numId w:val="104"/>
              </w:numPr>
              <w:spacing w:after="0"/>
              <w:rPr>
                <w:kern w:val="12"/>
                <w:sz w:val="24"/>
                <w:szCs w:val="24"/>
                <w:lang w:val="en-US"/>
              </w:rPr>
            </w:pPr>
            <w:r w:rsidRPr="00765DCF">
              <w:rPr>
                <w:kern w:val="12"/>
                <w:sz w:val="24"/>
                <w:szCs w:val="24"/>
                <w:lang w:val="en-US"/>
              </w:rPr>
              <w:t xml:space="preserve">Australia Post supports communities in times of need and is an important component of Australia’s supply chain resilience. </w:t>
            </w:r>
          </w:p>
          <w:p w14:paraId="762CC323" w14:textId="77777777" w:rsidR="00765DCF" w:rsidRPr="00765DCF" w:rsidRDefault="00765DCF" w:rsidP="00765DCF">
            <w:pPr>
              <w:pStyle w:val="ListParagraph"/>
              <w:numPr>
                <w:ilvl w:val="0"/>
                <w:numId w:val="104"/>
              </w:numPr>
              <w:spacing w:after="0"/>
              <w:rPr>
                <w:kern w:val="12"/>
                <w:sz w:val="24"/>
                <w:szCs w:val="24"/>
                <w:lang w:val="en-US"/>
              </w:rPr>
            </w:pPr>
            <w:r w:rsidRPr="00765DCF">
              <w:rPr>
                <w:kern w:val="12"/>
                <w:sz w:val="24"/>
                <w:szCs w:val="24"/>
                <w:lang w:val="en-US"/>
              </w:rPr>
              <w:t>The Australian Government is committed to Australia Post remaining a valued part of the community.</w:t>
            </w:r>
          </w:p>
          <w:p w14:paraId="2E471B50" w14:textId="77777777" w:rsidR="00765DCF" w:rsidRPr="005C008D" w:rsidRDefault="00765DCF" w:rsidP="00765DCF">
            <w:pPr>
              <w:spacing w:before="120"/>
              <w:rPr>
                <w:b/>
                <w:color w:val="377B88"/>
                <w:sz w:val="24"/>
                <w:szCs w:val="24"/>
                <w:lang w:val="en-US"/>
              </w:rPr>
            </w:pPr>
            <w:r w:rsidRPr="005C008D">
              <w:rPr>
                <w:b/>
                <w:color w:val="377B88"/>
                <w:sz w:val="24"/>
                <w:szCs w:val="24"/>
                <w:lang w:val="en-US"/>
              </w:rPr>
              <w:t>We want to know</w:t>
            </w:r>
          </w:p>
          <w:p w14:paraId="78EFA0CE" w14:textId="77777777" w:rsidR="00765DCF" w:rsidRDefault="00765DCF" w:rsidP="00765DCF">
            <w:pPr>
              <w:pStyle w:val="Box1Bullet1"/>
              <w:numPr>
                <w:ilvl w:val="0"/>
                <w:numId w:val="70"/>
              </w:numPr>
              <w:pBdr>
                <w:top w:val="none" w:sz="0" w:space="0" w:color="auto"/>
                <w:left w:val="none" w:sz="0" w:space="0" w:color="auto"/>
                <w:bottom w:val="none" w:sz="0" w:space="0" w:color="auto"/>
                <w:right w:val="none" w:sz="0" w:space="0" w:color="auto"/>
              </w:pBdr>
              <w:spacing w:before="0"/>
              <w:rPr>
                <w:sz w:val="24"/>
                <w:szCs w:val="24"/>
                <w:lang w:val="en-US"/>
              </w:rPr>
            </w:pPr>
            <w:r w:rsidRPr="00E05985">
              <w:rPr>
                <w:sz w:val="24"/>
                <w:szCs w:val="24"/>
                <w:lang w:val="en-US"/>
              </w:rPr>
              <w:t xml:space="preserve">How </w:t>
            </w:r>
            <w:r>
              <w:rPr>
                <w:sz w:val="24"/>
                <w:szCs w:val="24"/>
                <w:lang w:val="en-US"/>
              </w:rPr>
              <w:t>can Australia Post best support the community?</w:t>
            </w:r>
          </w:p>
          <w:p w14:paraId="1BF8E963" w14:textId="77777777" w:rsidR="00765DCF" w:rsidRPr="00EE7251" w:rsidRDefault="00765DCF" w:rsidP="00765DCF">
            <w:pPr>
              <w:pStyle w:val="Box1Bullet1"/>
              <w:numPr>
                <w:ilvl w:val="0"/>
                <w:numId w:val="0"/>
              </w:numPr>
              <w:pBdr>
                <w:top w:val="none" w:sz="0" w:space="0" w:color="auto"/>
                <w:left w:val="none" w:sz="0" w:space="0" w:color="auto"/>
                <w:bottom w:val="none" w:sz="0" w:space="0" w:color="auto"/>
                <w:right w:val="none" w:sz="0" w:space="0" w:color="auto"/>
              </w:pBdr>
              <w:spacing w:before="0"/>
              <w:ind w:left="644"/>
              <w:rPr>
                <w:sz w:val="24"/>
                <w:szCs w:val="24"/>
                <w:lang w:val="en-US"/>
              </w:rPr>
            </w:pPr>
          </w:p>
        </w:tc>
      </w:tr>
    </w:tbl>
    <w:p w14:paraId="1D9D6311" w14:textId="77777777" w:rsidR="00724D21" w:rsidRPr="00C50647" w:rsidRDefault="00724D21" w:rsidP="00724D21"/>
    <w:bookmarkEnd w:id="85"/>
    <w:p w14:paraId="39EE4FFA" w14:textId="77777777" w:rsidR="00F76DF9" w:rsidRDefault="00F76DF9">
      <w:pPr>
        <w:suppressAutoHyphens w:val="0"/>
      </w:pPr>
    </w:p>
    <w:p w14:paraId="067F0AA2" w14:textId="77777777" w:rsidR="0069199D" w:rsidRDefault="009D0AF7" w:rsidP="00B16DFF">
      <w:pPr>
        <w:pStyle w:val="Heading1"/>
        <w:spacing w:before="0"/>
      </w:pPr>
      <w:r>
        <w:br w:type="column"/>
      </w:r>
      <w:bookmarkStart w:id="86" w:name="_Toc128465226"/>
      <w:r w:rsidR="00103E0D" w:rsidRPr="002D4886">
        <w:t>Appendix A – Glossary of terms</w:t>
      </w:r>
      <w:bookmarkEnd w:id="86"/>
      <w:r w:rsidR="00103E0D" w:rsidRPr="002D4886">
        <w:t xml:space="preserve"> </w:t>
      </w:r>
    </w:p>
    <w:p w14:paraId="52C7900A" w14:textId="77777777" w:rsidR="00CB2F94" w:rsidRPr="00CB2F94" w:rsidRDefault="00CB2F94" w:rsidP="00B16DFF">
      <w:pPr>
        <w:suppressAutoHyphens w:val="0"/>
      </w:pPr>
    </w:p>
    <w:tbl>
      <w:tblPr>
        <w:tblStyle w:val="DefaultTable1"/>
        <w:tblpPr w:leftFromText="180" w:rightFromText="180" w:vertAnchor="text" w:tblpY="1"/>
        <w:tblOverlap w:val="never"/>
        <w:tblW w:w="4742" w:type="pct"/>
        <w:tblLook w:val="04E0" w:firstRow="1" w:lastRow="1" w:firstColumn="1" w:lastColumn="0" w:noHBand="0" w:noVBand="1"/>
      </w:tblPr>
      <w:tblGrid>
        <w:gridCol w:w="1444"/>
        <w:gridCol w:w="7911"/>
      </w:tblGrid>
      <w:tr w:rsidR="00802121" w14:paraId="128D87FD" w14:textId="77777777" w:rsidTr="00101546">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772" w:type="pct"/>
          </w:tcPr>
          <w:p w14:paraId="4CEDA965" w14:textId="77777777" w:rsidR="00802121" w:rsidRDefault="00802121" w:rsidP="00101546">
            <w:r>
              <w:t>Term</w:t>
            </w:r>
          </w:p>
        </w:tc>
        <w:tc>
          <w:tcPr>
            <w:tcW w:w="4228" w:type="pct"/>
          </w:tcPr>
          <w:p w14:paraId="548878C2" w14:textId="77777777" w:rsidR="00802121" w:rsidRDefault="00802121" w:rsidP="00101546">
            <w:pPr>
              <w:cnfStyle w:val="100000000000" w:firstRow="1" w:lastRow="0" w:firstColumn="0" w:lastColumn="0" w:oddVBand="0" w:evenVBand="0" w:oddHBand="0" w:evenHBand="0" w:firstRowFirstColumn="0" w:firstRowLastColumn="0" w:lastRowFirstColumn="0" w:lastRowLastColumn="0"/>
            </w:pPr>
            <w:r>
              <w:t>Description</w:t>
            </w:r>
          </w:p>
        </w:tc>
      </w:tr>
      <w:tr w:rsidR="00802121" w14:paraId="3EAE731E" w14:textId="77777777" w:rsidTr="00101546">
        <w:trPr>
          <w:trHeight w:val="531"/>
        </w:trPr>
        <w:tc>
          <w:tcPr>
            <w:cnfStyle w:val="001000000000" w:firstRow="0" w:lastRow="0" w:firstColumn="1" w:lastColumn="0" w:oddVBand="0" w:evenVBand="0" w:oddHBand="0" w:evenHBand="0" w:firstRowFirstColumn="0" w:firstRowLastColumn="0" w:lastRowFirstColumn="0" w:lastRowLastColumn="0"/>
            <w:tcW w:w="772" w:type="pct"/>
          </w:tcPr>
          <w:p w14:paraId="5AA6C2C2" w14:textId="77777777" w:rsidR="00802121" w:rsidRPr="000F2848" w:rsidRDefault="00802121" w:rsidP="00101546">
            <w:r>
              <w:t>APC Act</w:t>
            </w:r>
          </w:p>
        </w:tc>
        <w:tc>
          <w:tcPr>
            <w:tcW w:w="4228" w:type="pct"/>
          </w:tcPr>
          <w:p w14:paraId="4A8A821D" w14:textId="77777777" w:rsidR="00802121" w:rsidRPr="00AF730A" w:rsidRDefault="00802121" w:rsidP="00101546">
            <w:pPr>
              <w:cnfStyle w:val="000000000000" w:firstRow="0" w:lastRow="0" w:firstColumn="0" w:lastColumn="0" w:oddVBand="0" w:evenVBand="0" w:oddHBand="0" w:evenHBand="0" w:firstRowFirstColumn="0" w:firstRowLastColumn="0" w:lastRowFirstColumn="0" w:lastRowLastColumn="0"/>
              <w:rPr>
                <w:i/>
              </w:rPr>
            </w:pPr>
            <w:r>
              <w:rPr>
                <w:i/>
              </w:rPr>
              <w:t>Australian Postal Corporation Act 1989</w:t>
            </w:r>
          </w:p>
        </w:tc>
      </w:tr>
      <w:tr w:rsidR="00802121" w14:paraId="50348BB9" w14:textId="77777777" w:rsidTr="00B16DFF">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458324E8" w14:textId="77777777" w:rsidR="00802121" w:rsidRPr="00276A97" w:rsidRDefault="00802121" w:rsidP="00101546">
            <w:pPr>
              <w:rPr>
                <w:b w:val="0"/>
              </w:rPr>
            </w:pPr>
            <w:r w:rsidRPr="000F2848">
              <w:t>B2C</w:t>
            </w:r>
          </w:p>
        </w:tc>
        <w:tc>
          <w:tcPr>
            <w:tcW w:w="0" w:type="pct"/>
            <w:shd w:val="clear" w:color="auto" w:fill="FFFFFF" w:themeFill="background1"/>
          </w:tcPr>
          <w:p w14:paraId="532BBE68" w14:textId="77777777" w:rsidR="00802121" w:rsidRDefault="00802121" w:rsidP="00101546">
            <w:pPr>
              <w:cnfStyle w:val="000000010000" w:firstRow="0" w:lastRow="0" w:firstColumn="0" w:lastColumn="0" w:oddVBand="0" w:evenVBand="0" w:oddHBand="0" w:evenHBand="1" w:firstRowFirstColumn="0" w:firstRowLastColumn="0" w:lastRowFirstColumn="0" w:lastRowLastColumn="0"/>
            </w:pPr>
            <w:r w:rsidRPr="000F2848">
              <w:t>Business to consumer parcels</w:t>
            </w:r>
          </w:p>
        </w:tc>
      </w:tr>
      <w:tr w:rsidR="00802121" w14:paraId="16152B86" w14:textId="77777777" w:rsidTr="00101546">
        <w:trPr>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0AE12049" w14:textId="77777777" w:rsidR="00802121" w:rsidRDefault="00802121" w:rsidP="00101546">
            <w:r w:rsidRPr="000F2848">
              <w:t xml:space="preserve">Basic Postage Rate </w:t>
            </w:r>
            <w:r>
              <w:t>(BPR)</w:t>
            </w:r>
          </w:p>
        </w:tc>
        <w:tc>
          <w:tcPr>
            <w:tcW w:w="4228" w:type="pct"/>
            <w:shd w:val="clear" w:color="auto" w:fill="FFFFFF" w:themeFill="background1"/>
          </w:tcPr>
          <w:p w14:paraId="79A04F75" w14:textId="77777777" w:rsidR="00802121" w:rsidRDefault="00802121" w:rsidP="005B0A88">
            <w:pPr>
              <w:cnfStyle w:val="000000000000" w:firstRow="0" w:lastRow="0" w:firstColumn="0" w:lastColumn="0" w:oddVBand="0" w:evenVBand="0" w:oddHBand="0" w:evenHBand="0" w:firstRowFirstColumn="0" w:firstRowLastColumn="0" w:lastRowFirstColumn="0" w:lastRowLastColumn="0"/>
            </w:pPr>
            <w:r w:rsidRPr="00363B4A">
              <w:t>The full value postage</w:t>
            </w:r>
            <w:r w:rsidR="00363B4A" w:rsidRPr="00363B4A">
              <w:t xml:space="preserve"> (stamp price)</w:t>
            </w:r>
            <w:r w:rsidRPr="00363B4A">
              <w:t xml:space="preserve"> that applies to regular </w:t>
            </w:r>
            <w:r w:rsidR="006C18AC" w:rsidRPr="00363B4A">
              <w:t>letters</w:t>
            </w:r>
            <w:r w:rsidRPr="00363B4A">
              <w:t xml:space="preserve"> — that is</w:t>
            </w:r>
            <w:r w:rsidR="00C570D8" w:rsidRPr="00363B4A">
              <w:t>,</w:t>
            </w:r>
            <w:r w:rsidRPr="00363B4A">
              <w:t xml:space="preserve"> it is the stamp price you would pay to send a Regular letter</w:t>
            </w:r>
            <w:r w:rsidR="006C18AC" w:rsidRPr="00363B4A">
              <w:t xml:space="preserve">. </w:t>
            </w:r>
            <w:r w:rsidR="005B0A88" w:rsidRPr="00363B4A">
              <w:t>Postage for priority letters are set at 150% of the BPR</w:t>
            </w:r>
          </w:p>
        </w:tc>
      </w:tr>
      <w:tr w:rsidR="00802121" w14:paraId="334E8C3B" w14:textId="77777777" w:rsidTr="00101546">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45337C6F" w14:textId="77777777" w:rsidR="00802121" w:rsidRDefault="00802121" w:rsidP="00101546">
            <w:r w:rsidRPr="000F2848">
              <w:t>Community Postal Agent (CPA)</w:t>
            </w:r>
          </w:p>
        </w:tc>
        <w:tc>
          <w:tcPr>
            <w:tcW w:w="4228" w:type="pct"/>
            <w:shd w:val="clear" w:color="auto" w:fill="FFFFFF" w:themeFill="background1"/>
          </w:tcPr>
          <w:p w14:paraId="63399679" w14:textId="77777777" w:rsidR="00802121" w:rsidRDefault="00802121" w:rsidP="00101546">
            <w:pPr>
              <w:cnfStyle w:val="000000010000" w:firstRow="0" w:lastRow="0" w:firstColumn="0" w:lastColumn="0" w:oddVBand="0" w:evenVBand="0" w:oddHBand="0" w:evenHBand="1" w:firstRowFirstColumn="0" w:firstRowLastColumn="0" w:lastRowFirstColumn="0" w:lastRowLastColumn="0"/>
            </w:pPr>
            <w:r>
              <w:t xml:space="preserve">CPAs </w:t>
            </w:r>
            <w:r w:rsidRPr="000F2848">
              <w:t>provide over-the-counter delivery services in rural and remote areas of Australia. They are typically operated in conjunction with another business such as a general store</w:t>
            </w:r>
          </w:p>
        </w:tc>
      </w:tr>
      <w:tr w:rsidR="00802121" w:rsidRPr="00C2641F" w14:paraId="44560E77" w14:textId="77777777" w:rsidTr="00101546">
        <w:trPr>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676678F7" w14:textId="77777777" w:rsidR="00802121" w:rsidRPr="00C2641F" w:rsidRDefault="00802121" w:rsidP="00101546">
            <w:pPr>
              <w:rPr>
                <w:rFonts w:ascii="Calibri" w:eastAsia="Calibri" w:hAnsi="Calibri" w:cs="Mangal"/>
                <w:b w:val="0"/>
              </w:rPr>
            </w:pPr>
            <w:r w:rsidRPr="00C2641F">
              <w:t>Corporate Post Office (CPO)</w:t>
            </w:r>
          </w:p>
        </w:tc>
        <w:tc>
          <w:tcPr>
            <w:tcW w:w="4228" w:type="pct"/>
            <w:shd w:val="clear" w:color="auto" w:fill="FFFFFF" w:themeFill="background1"/>
          </w:tcPr>
          <w:p w14:paraId="613B8B26" w14:textId="77777777" w:rsidR="00802121" w:rsidRPr="00C2641F" w:rsidRDefault="00802121" w:rsidP="00101546">
            <w:pPr>
              <w:cnfStyle w:val="000000000000" w:firstRow="0" w:lastRow="0" w:firstColumn="0" w:lastColumn="0" w:oddVBand="0" w:evenVBand="0" w:oddHBand="0" w:evenHBand="0" w:firstRowFirstColumn="0" w:firstRowLastColumn="0" w:lastRowFirstColumn="0" w:lastRowLastColumn="0"/>
              <w:rPr>
                <w:rFonts w:ascii="Calibri" w:eastAsia="Calibri" w:hAnsi="Calibri" w:cs="Mangal"/>
                <w:b/>
              </w:rPr>
            </w:pPr>
            <w:r w:rsidRPr="000F2848">
              <w:t>A Post Office that is owned and operated by Australia Post</w:t>
            </w:r>
          </w:p>
        </w:tc>
      </w:tr>
      <w:tr w:rsidR="00802121" w:rsidRPr="00C2641F" w14:paraId="0E5F532B" w14:textId="77777777" w:rsidTr="00101546">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3475C705" w14:textId="77777777" w:rsidR="00802121" w:rsidRPr="00C2641F" w:rsidRDefault="00D5608D" w:rsidP="00101546">
            <w:pPr>
              <w:rPr>
                <w:rFonts w:ascii="Calibri" w:eastAsia="Calibri" w:hAnsi="Calibri" w:cs="Mangal"/>
                <w:b w:val="0"/>
              </w:rPr>
            </w:pPr>
            <w:r>
              <w:t>eCommerce</w:t>
            </w:r>
          </w:p>
        </w:tc>
        <w:tc>
          <w:tcPr>
            <w:tcW w:w="4228" w:type="pct"/>
            <w:shd w:val="clear" w:color="auto" w:fill="FFFFFF" w:themeFill="background1"/>
          </w:tcPr>
          <w:p w14:paraId="2560D1DA" w14:textId="77777777" w:rsidR="00802121" w:rsidRPr="00C2641F" w:rsidRDefault="00802121" w:rsidP="00101546">
            <w:pPr>
              <w:cnfStyle w:val="000000010000" w:firstRow="0" w:lastRow="0" w:firstColumn="0" w:lastColumn="0" w:oddVBand="0" w:evenVBand="0" w:oddHBand="0" w:evenHBand="1" w:firstRowFirstColumn="0" w:firstRowLastColumn="0" w:lastRowFirstColumn="0" w:lastRowLastColumn="0"/>
              <w:rPr>
                <w:rFonts w:ascii="Calibri" w:eastAsia="Calibri" w:hAnsi="Calibri" w:cs="Mangal"/>
                <w:b/>
              </w:rPr>
            </w:pPr>
            <w:r w:rsidRPr="00EA7E10">
              <w:t>The buying and selling of goods and services, or the transmitting of funds or data, over an electronic network, primarily the internet</w:t>
            </w:r>
          </w:p>
        </w:tc>
      </w:tr>
      <w:tr w:rsidR="00802121" w:rsidRPr="00C2641F" w14:paraId="78608BB0" w14:textId="77777777" w:rsidTr="00101546">
        <w:trPr>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7A064A38" w14:textId="77777777" w:rsidR="00802121" w:rsidRPr="00C2641F" w:rsidRDefault="00802121" w:rsidP="00101546">
            <w:pPr>
              <w:rPr>
                <w:rFonts w:ascii="Calibri" w:eastAsia="Calibri" w:hAnsi="Calibri" w:cs="Mangal"/>
                <w:b w:val="0"/>
              </w:rPr>
            </w:pPr>
            <w:r>
              <w:t>Letters</w:t>
            </w:r>
          </w:p>
        </w:tc>
        <w:tc>
          <w:tcPr>
            <w:tcW w:w="4228" w:type="pct"/>
            <w:shd w:val="clear" w:color="auto" w:fill="FFFFFF" w:themeFill="background1"/>
          </w:tcPr>
          <w:p w14:paraId="5E5A4FFC" w14:textId="77777777" w:rsidR="00802121" w:rsidRPr="00EA7E10" w:rsidRDefault="00802121" w:rsidP="00101546">
            <w:pPr>
              <w:pStyle w:val="definition"/>
              <w:shd w:val="clear" w:color="auto" w:fill="FFFFFF"/>
              <w:spacing w:before="60" w:beforeAutospacing="0" w:after="60" w:afterAutospacing="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EA7E10">
              <w:rPr>
                <w:rFonts w:asciiTheme="minorHAnsi" w:hAnsiTheme="minorHAnsi"/>
                <w:sz w:val="22"/>
                <w:szCs w:val="22"/>
              </w:rPr>
              <w:t xml:space="preserve">A letter is defined in the APC Act as being </w:t>
            </w:r>
            <w:r w:rsidRPr="00EA7E10">
              <w:rPr>
                <w:rFonts w:asciiTheme="minorHAnsi" w:hAnsiTheme="minorHAnsi"/>
                <w:color w:val="000000"/>
                <w:sz w:val="22"/>
                <w:szCs w:val="22"/>
              </w:rPr>
              <w:t>any form of written communication that is directed to a particular person or address, and includes:</w:t>
            </w:r>
          </w:p>
          <w:p w14:paraId="49BB6A50" w14:textId="77777777" w:rsidR="00802121" w:rsidRPr="00B57415" w:rsidRDefault="00802121" w:rsidP="00101546">
            <w:pPr>
              <w:pStyle w:val="ListParagraph"/>
              <w:numPr>
                <w:ilvl w:val="0"/>
                <w:numId w:val="79"/>
              </w:numPr>
              <w:shd w:val="clear" w:color="auto" w:fill="FFFFFF"/>
              <w:spacing w:before="60" w:after="60"/>
              <w:ind w:left="36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B57415">
              <w:rPr>
                <w:rFonts w:eastAsia="Times New Roman" w:cs="Times New Roman"/>
                <w:color w:val="000000"/>
                <w:lang w:eastAsia="en-AU"/>
              </w:rPr>
              <w:t>any standard postal article</w:t>
            </w:r>
          </w:p>
          <w:p w14:paraId="35EA4AE4" w14:textId="77777777" w:rsidR="00802121" w:rsidRPr="00B57415" w:rsidRDefault="00802121" w:rsidP="00101546">
            <w:pPr>
              <w:pStyle w:val="ListParagraph"/>
              <w:numPr>
                <w:ilvl w:val="0"/>
                <w:numId w:val="79"/>
              </w:numPr>
              <w:shd w:val="clear" w:color="auto" w:fill="FFFFFF"/>
              <w:spacing w:before="60" w:after="60"/>
              <w:ind w:left="36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8C5EF8">
              <w:rPr>
                <w:rFonts w:eastAsia="Times New Roman" w:cs="Times New Roman"/>
                <w:color w:val="000000"/>
                <w:lang w:eastAsia="en-AU"/>
              </w:rPr>
              <w:t xml:space="preserve">any envelope, packet, parcel, container or wrapper containing such a communication </w:t>
            </w:r>
          </w:p>
          <w:p w14:paraId="7847DFC5" w14:textId="77777777" w:rsidR="00802121" w:rsidRPr="00717A16" w:rsidRDefault="00802121" w:rsidP="00101546">
            <w:pPr>
              <w:pStyle w:val="ListParagraph"/>
              <w:numPr>
                <w:ilvl w:val="0"/>
                <w:numId w:val="79"/>
              </w:numPr>
              <w:shd w:val="clear" w:color="auto" w:fill="FFFFFF"/>
              <w:spacing w:before="60" w:after="60"/>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Mangal"/>
                <w:b/>
              </w:rPr>
            </w:pPr>
            <w:r w:rsidRPr="00474940">
              <w:rPr>
                <w:rFonts w:eastAsia="Times New Roman" w:cs="Times New Roman"/>
                <w:color w:val="000000"/>
                <w:lang w:eastAsia="en-AU"/>
              </w:rPr>
              <w:t>any unenclosed written communication that is directed to a particular person or address</w:t>
            </w:r>
          </w:p>
        </w:tc>
      </w:tr>
      <w:tr w:rsidR="00802121" w:rsidRPr="00C2641F" w14:paraId="28AB1438" w14:textId="77777777" w:rsidTr="00101546">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2ADBDA59" w14:textId="77777777" w:rsidR="00802121" w:rsidRPr="00C2641F" w:rsidRDefault="00802121" w:rsidP="00101546">
            <w:pPr>
              <w:rPr>
                <w:rFonts w:ascii="Calibri" w:eastAsia="Calibri" w:hAnsi="Calibri" w:cs="Mangal"/>
                <w:b w:val="0"/>
              </w:rPr>
            </w:pPr>
            <w:r w:rsidRPr="00C2641F">
              <w:t>Licensed Post Office (LPO)</w:t>
            </w:r>
          </w:p>
        </w:tc>
        <w:tc>
          <w:tcPr>
            <w:tcW w:w="4228" w:type="pct"/>
            <w:shd w:val="clear" w:color="auto" w:fill="FFFFFF" w:themeFill="background1"/>
          </w:tcPr>
          <w:p w14:paraId="4F54421A" w14:textId="77777777" w:rsidR="00802121" w:rsidRPr="00C2641F" w:rsidRDefault="00802121" w:rsidP="00101546">
            <w:pPr>
              <w:cnfStyle w:val="000000010000" w:firstRow="0" w:lastRow="0" w:firstColumn="0" w:lastColumn="0" w:oddVBand="0" w:evenVBand="0" w:oddHBand="0" w:evenHBand="1" w:firstRowFirstColumn="0" w:firstRowLastColumn="0" w:lastRowFirstColumn="0" w:lastRowLastColumn="0"/>
            </w:pPr>
            <w:r w:rsidRPr="00C2641F">
              <w:t>A Post Office that is owned and operated as a franchise</w:t>
            </w:r>
          </w:p>
          <w:p w14:paraId="6E78BB01" w14:textId="77777777" w:rsidR="00802121" w:rsidRPr="00C2641F" w:rsidRDefault="00802121" w:rsidP="00101546">
            <w:pPr>
              <w:cnfStyle w:val="000000010000" w:firstRow="0" w:lastRow="0" w:firstColumn="0" w:lastColumn="0" w:oddVBand="0" w:evenVBand="0" w:oddHBand="0" w:evenHBand="1" w:firstRowFirstColumn="0" w:firstRowLastColumn="0" w:lastRowFirstColumn="0" w:lastRowLastColumn="0"/>
              <w:rPr>
                <w:rFonts w:ascii="Calibri" w:eastAsia="Calibri" w:hAnsi="Calibri" w:cs="Mangal"/>
                <w:b/>
              </w:rPr>
            </w:pPr>
            <w:r w:rsidRPr="00C2641F">
              <w:t>They may be run solely as a Post Office</w:t>
            </w:r>
            <w:r w:rsidR="00C570D8">
              <w:t>,</w:t>
            </w:r>
            <w:r w:rsidRPr="00C2641F">
              <w:t xml:space="preserve"> or in conjunction with another business</w:t>
            </w:r>
            <w:r w:rsidR="00C570D8">
              <w:t>—</w:t>
            </w:r>
            <w:r w:rsidRPr="00C2641F">
              <w:t xml:space="preserve"> </w:t>
            </w:r>
            <w:r>
              <w:t xml:space="preserve">for example, </w:t>
            </w:r>
            <w:r w:rsidRPr="00C2641F">
              <w:t>a chemist or newsagent</w:t>
            </w:r>
          </w:p>
        </w:tc>
      </w:tr>
      <w:tr w:rsidR="00802121" w:rsidRPr="00C2641F" w14:paraId="0FC9B5AD" w14:textId="77777777" w:rsidTr="00101546">
        <w:trPr>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46336FC0" w14:textId="77777777" w:rsidR="00802121" w:rsidRPr="00C2641F" w:rsidRDefault="00802121" w:rsidP="00101546">
            <w:pPr>
              <w:rPr>
                <w:rFonts w:ascii="Calibri" w:eastAsia="Calibri" w:hAnsi="Calibri" w:cs="Mangal"/>
                <w:b w:val="0"/>
              </w:rPr>
            </w:pPr>
            <w:r>
              <w:t>Online shopping</w:t>
            </w:r>
          </w:p>
        </w:tc>
        <w:tc>
          <w:tcPr>
            <w:tcW w:w="4228" w:type="pct"/>
            <w:shd w:val="clear" w:color="auto" w:fill="FFFFFF" w:themeFill="background1"/>
          </w:tcPr>
          <w:p w14:paraId="3E52F690" w14:textId="77777777" w:rsidR="00802121" w:rsidRPr="00C2641F" w:rsidRDefault="00802121" w:rsidP="00101546">
            <w:pPr>
              <w:cnfStyle w:val="000000000000" w:firstRow="0" w:lastRow="0" w:firstColumn="0" w:lastColumn="0" w:oddVBand="0" w:evenVBand="0" w:oddHBand="0" w:evenHBand="0" w:firstRowFirstColumn="0" w:firstRowLastColumn="0" w:lastRowFirstColumn="0" w:lastRowLastColumn="0"/>
              <w:rPr>
                <w:rFonts w:ascii="Calibri" w:eastAsia="Calibri" w:hAnsi="Calibri" w:cs="Mangal"/>
                <w:b/>
              </w:rPr>
            </w:pPr>
            <w:r>
              <w:t xml:space="preserve">A </w:t>
            </w:r>
            <w:r w:rsidRPr="00EA7E10">
              <w:t>form of</w:t>
            </w:r>
            <w:r>
              <w:t xml:space="preserve"> </w:t>
            </w:r>
            <w:hyperlink r:id="rId34" w:tgtFrame="_blank" w:history="1">
              <w:r w:rsidRPr="00EA7E10">
                <w:t>eCommerce</w:t>
              </w:r>
            </w:hyperlink>
            <w:r>
              <w:t xml:space="preserve"> </w:t>
            </w:r>
            <w:r w:rsidRPr="00EA7E10">
              <w:t xml:space="preserve">by which consumers directly </w:t>
            </w:r>
            <w:r>
              <w:t>b</w:t>
            </w:r>
            <w:r w:rsidRPr="00EA7E10">
              <w:t>uy</w:t>
            </w:r>
            <w:r>
              <w:t xml:space="preserve"> </w:t>
            </w:r>
            <w:hyperlink r:id="rId35" w:tgtFrame="_blank" w:history="1">
              <w:r w:rsidRPr="00EA7E10">
                <w:t>goods</w:t>
              </w:r>
            </w:hyperlink>
            <w:r>
              <w:t xml:space="preserve"> </w:t>
            </w:r>
            <w:r w:rsidRPr="00EA7E10">
              <w:t>or</w:t>
            </w:r>
            <w:r>
              <w:t xml:space="preserve"> </w:t>
            </w:r>
            <w:hyperlink r:id="rId36" w:tgtFrame="_blank" w:history="1">
              <w:r w:rsidRPr="00EA7E10">
                <w:t>services</w:t>
              </w:r>
            </w:hyperlink>
            <w:r w:rsidRPr="00EA7E10">
              <w:t xml:space="preserve"> over the</w:t>
            </w:r>
            <w:r>
              <w:t xml:space="preserve"> </w:t>
            </w:r>
            <w:hyperlink r:id="rId37" w:tgtFrame="_blank" w:history="1">
              <w:r w:rsidRPr="00EA7E10">
                <w:t>Internet</w:t>
              </w:r>
            </w:hyperlink>
          </w:p>
        </w:tc>
      </w:tr>
      <w:tr w:rsidR="00802121" w:rsidRPr="00C2641F" w14:paraId="311B48D7" w14:textId="77777777" w:rsidTr="00101546">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484B6CA3" w14:textId="77777777" w:rsidR="00802121" w:rsidRDefault="00802121" w:rsidP="00101546">
            <w:r>
              <w:t>Performance Standards</w:t>
            </w:r>
          </w:p>
        </w:tc>
        <w:tc>
          <w:tcPr>
            <w:tcW w:w="4228" w:type="pct"/>
            <w:shd w:val="clear" w:color="auto" w:fill="FFFFFF" w:themeFill="background1"/>
          </w:tcPr>
          <w:p w14:paraId="10938B4D" w14:textId="77777777" w:rsidR="00802121" w:rsidRDefault="00802121" w:rsidP="00101546">
            <w:pPr>
              <w:cnfStyle w:val="000000010000" w:firstRow="0" w:lastRow="0" w:firstColumn="0" w:lastColumn="0" w:oddVBand="0" w:evenVBand="0" w:oddHBand="0" w:evenHBand="1" w:firstRowFirstColumn="0" w:firstRowLastColumn="0" w:lastRowFirstColumn="0" w:lastRowLastColumn="0"/>
            </w:pPr>
            <w:r>
              <w:t>Australian Postal Corporation (Performance Standards) Regulations 2019</w:t>
            </w:r>
          </w:p>
          <w:p w14:paraId="0753B389" w14:textId="77777777" w:rsidR="00802121" w:rsidRDefault="00802121" w:rsidP="00101546">
            <w:pPr>
              <w:cnfStyle w:val="000000010000" w:firstRow="0" w:lastRow="0" w:firstColumn="0" w:lastColumn="0" w:oddVBand="0" w:evenVBand="0" w:oddHBand="0" w:evenHBand="1" w:firstRowFirstColumn="0" w:firstRowLastColumn="0" w:lastRowFirstColumn="0" w:lastRowLastColumn="0"/>
            </w:pPr>
            <w:r>
              <w:t>Sets specific requirements on Australia Post in relation to the speed, frequency and accuracy of letter delivery, the number and location of retail outlets, and the number of Street Posting Boxes</w:t>
            </w:r>
          </w:p>
        </w:tc>
      </w:tr>
      <w:tr w:rsidR="00802121" w:rsidRPr="00C2641F" w14:paraId="479F50C0" w14:textId="77777777" w:rsidTr="00101546">
        <w:trPr>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7EC6312D" w14:textId="77777777" w:rsidR="00802121" w:rsidRPr="00C2641F" w:rsidRDefault="00802121" w:rsidP="00101546">
            <w:pPr>
              <w:rPr>
                <w:rFonts w:ascii="Calibri" w:eastAsia="Calibri" w:hAnsi="Calibri" w:cs="Mangal"/>
                <w:b w:val="0"/>
              </w:rPr>
            </w:pPr>
            <w:r w:rsidRPr="000F2848">
              <w:t>Postal</w:t>
            </w:r>
            <w:r>
              <w:t xml:space="preserve"> </w:t>
            </w:r>
            <w:r w:rsidRPr="000F2848">
              <w:t>delivery</w:t>
            </w:r>
            <w:r>
              <w:t xml:space="preserve"> </w:t>
            </w:r>
            <w:r w:rsidRPr="000F2848">
              <w:t>officers</w:t>
            </w:r>
          </w:p>
        </w:tc>
        <w:tc>
          <w:tcPr>
            <w:tcW w:w="4228" w:type="pct"/>
            <w:shd w:val="clear" w:color="auto" w:fill="FFFFFF" w:themeFill="background1"/>
          </w:tcPr>
          <w:p w14:paraId="145979B8" w14:textId="77777777" w:rsidR="00802121" w:rsidRPr="00C2641F" w:rsidRDefault="00802121" w:rsidP="00101546">
            <w:pPr>
              <w:cnfStyle w:val="000000000000" w:firstRow="0" w:lastRow="0" w:firstColumn="0" w:lastColumn="0" w:oddVBand="0" w:evenVBand="0" w:oddHBand="0" w:evenHBand="0" w:firstRowFirstColumn="0" w:firstRowLastColumn="0" w:lastRowFirstColumn="0" w:lastRowLastColumn="0"/>
              <w:rPr>
                <w:rFonts w:ascii="Calibri" w:eastAsia="Calibri" w:hAnsi="Calibri" w:cs="Mangal"/>
                <w:b/>
              </w:rPr>
            </w:pPr>
            <w:r>
              <w:t>‘</w:t>
            </w:r>
            <w:r w:rsidRPr="0044486C">
              <w:t>Posties</w:t>
            </w:r>
            <w:r>
              <w:t>’</w:t>
            </w:r>
            <w:r w:rsidRPr="0044486C">
              <w:t>, responsible for delivering mail to a delivery point such as a letter box</w:t>
            </w:r>
          </w:p>
        </w:tc>
      </w:tr>
      <w:tr w:rsidR="00802121" w:rsidRPr="00C2641F" w14:paraId="0E790E32" w14:textId="77777777" w:rsidTr="00101546">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45E9A579" w14:textId="77777777" w:rsidR="00802121" w:rsidRPr="00C2641F" w:rsidRDefault="00802121" w:rsidP="00101546">
            <w:pPr>
              <w:rPr>
                <w:rFonts w:ascii="Calibri" w:eastAsia="Calibri" w:hAnsi="Calibri" w:cs="Mangal"/>
                <w:b w:val="0"/>
              </w:rPr>
            </w:pPr>
            <w:r w:rsidRPr="000F2848">
              <w:t>PreSort</w:t>
            </w:r>
            <w:r>
              <w:t xml:space="preserve"> </w:t>
            </w:r>
            <w:r w:rsidRPr="000F2848">
              <w:t>letters</w:t>
            </w:r>
          </w:p>
        </w:tc>
        <w:tc>
          <w:tcPr>
            <w:tcW w:w="4228" w:type="pct"/>
            <w:shd w:val="clear" w:color="auto" w:fill="FFFFFF" w:themeFill="background1"/>
          </w:tcPr>
          <w:p w14:paraId="2F7DF6FD" w14:textId="77777777" w:rsidR="00802121" w:rsidRPr="00C2641F" w:rsidRDefault="00802121" w:rsidP="00101546">
            <w:pPr>
              <w:cnfStyle w:val="000000010000" w:firstRow="0" w:lastRow="0" w:firstColumn="0" w:lastColumn="0" w:oddVBand="0" w:evenVBand="0" w:oddHBand="0" w:evenHBand="1" w:firstRowFirstColumn="0" w:firstRowLastColumn="0" w:lastRowFirstColumn="0" w:lastRowLastColumn="0"/>
              <w:rPr>
                <w:rFonts w:ascii="Calibri" w:eastAsia="Calibri" w:hAnsi="Calibri" w:cs="Mangal"/>
                <w:b/>
              </w:rPr>
            </w:pPr>
            <w:r>
              <w:t>PreSort is a service that offers reduced postage rates to customers who sort their letters before lodgement and comply with relevant mailing conditions — in particular, lodgement in minimum batches of 300 items that are barcoded and sorted</w:t>
            </w:r>
          </w:p>
        </w:tc>
      </w:tr>
      <w:tr w:rsidR="00802121" w:rsidRPr="00C2641F" w14:paraId="355B1F6E" w14:textId="77777777" w:rsidTr="00101546">
        <w:trPr>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5522562D" w14:textId="77777777" w:rsidR="00802121" w:rsidRPr="00C2641F" w:rsidRDefault="00802121" w:rsidP="00101546">
            <w:pPr>
              <w:rPr>
                <w:rFonts w:ascii="Calibri" w:eastAsia="Calibri" w:hAnsi="Calibri" w:cs="Mangal"/>
                <w:b w:val="0"/>
              </w:rPr>
            </w:pPr>
            <w:r>
              <w:t>Print Post letters</w:t>
            </w:r>
          </w:p>
        </w:tc>
        <w:tc>
          <w:tcPr>
            <w:tcW w:w="4228" w:type="pct"/>
            <w:shd w:val="clear" w:color="auto" w:fill="FFFFFF" w:themeFill="background1"/>
          </w:tcPr>
          <w:p w14:paraId="2150D72A" w14:textId="77777777" w:rsidR="00802121" w:rsidRPr="00C2641F" w:rsidRDefault="00802121" w:rsidP="00101546">
            <w:pPr>
              <w:cnfStyle w:val="000000000000" w:firstRow="0" w:lastRow="0" w:firstColumn="0" w:lastColumn="0" w:oddVBand="0" w:evenVBand="0" w:oddHBand="0" w:evenHBand="0" w:firstRowFirstColumn="0" w:firstRowLastColumn="0" w:lastRowFirstColumn="0" w:lastRowLastColumn="0"/>
              <w:rPr>
                <w:rFonts w:ascii="Calibri" w:eastAsia="Calibri" w:hAnsi="Calibri" w:cs="Mangal"/>
                <w:b/>
              </w:rPr>
            </w:pPr>
            <w:r>
              <w:t>Print Post is a service for the delivery of approved periodical publications to addresses within Australia and comply with mailing conditions</w:t>
            </w:r>
            <w:r w:rsidR="003D4925">
              <w:t xml:space="preserve"> —</w:t>
            </w:r>
            <w:r>
              <w:t xml:space="preserve"> that is</w:t>
            </w:r>
            <w:r w:rsidR="003D4925">
              <w:t>,</w:t>
            </w:r>
            <w:r>
              <w:t xml:space="preserve"> a minimum of 100 items, up to 1kg in weight each</w:t>
            </w:r>
          </w:p>
        </w:tc>
      </w:tr>
      <w:tr w:rsidR="00802121" w:rsidRPr="00C2641F" w14:paraId="0DAB6BB0" w14:textId="77777777" w:rsidTr="00101546">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03D18925" w14:textId="77777777" w:rsidR="00802121" w:rsidRDefault="00802121" w:rsidP="00101546">
            <w:r>
              <w:t>Priority letters</w:t>
            </w:r>
          </w:p>
        </w:tc>
        <w:tc>
          <w:tcPr>
            <w:tcW w:w="4228" w:type="pct"/>
            <w:shd w:val="clear" w:color="auto" w:fill="FFFFFF" w:themeFill="background1"/>
          </w:tcPr>
          <w:p w14:paraId="1886FD2D" w14:textId="77777777" w:rsidR="00802121" w:rsidRDefault="00802121" w:rsidP="00101546">
            <w:pPr>
              <w:cnfStyle w:val="000000010000" w:firstRow="0" w:lastRow="0" w:firstColumn="0" w:lastColumn="0" w:oddVBand="0" w:evenVBand="0" w:oddHBand="0" w:evenHBand="1" w:firstRowFirstColumn="0" w:firstRowLastColumn="0" w:lastRowFirstColumn="0" w:lastRowLastColumn="0"/>
            </w:pPr>
            <w:r>
              <w:rPr>
                <w:color w:val="000000"/>
                <w:shd w:val="clear" w:color="auto" w:fill="FFFFFF"/>
              </w:rPr>
              <w:t xml:space="preserve">A reserved service letter carried for an additional fee above the BPR and in accordance </w:t>
            </w:r>
            <w:r>
              <w:t>with the priority speed timetable</w:t>
            </w:r>
            <w:r w:rsidRPr="000F2848">
              <w:t xml:space="preserve"> </w:t>
            </w:r>
            <w:r>
              <w:t>set out in the Performance Standards</w:t>
            </w:r>
          </w:p>
        </w:tc>
      </w:tr>
      <w:tr w:rsidR="00802121" w:rsidRPr="00C2641F" w14:paraId="1F765759" w14:textId="77777777" w:rsidTr="00101546">
        <w:trPr>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044EE53B" w14:textId="77777777" w:rsidR="00802121" w:rsidRPr="00C2641F" w:rsidRDefault="00802121" w:rsidP="00101546">
            <w:pPr>
              <w:rPr>
                <w:rFonts w:ascii="Calibri" w:eastAsia="Calibri" w:hAnsi="Calibri" w:cs="Mangal"/>
                <w:b w:val="0"/>
              </w:rPr>
            </w:pPr>
            <w:r w:rsidRPr="000F2848">
              <w:t>Regula</w:t>
            </w:r>
            <w:r>
              <w:t xml:space="preserve">r </w:t>
            </w:r>
            <w:r w:rsidRPr="000F2848">
              <w:t>letters</w:t>
            </w:r>
          </w:p>
        </w:tc>
        <w:tc>
          <w:tcPr>
            <w:tcW w:w="4228" w:type="pct"/>
            <w:shd w:val="clear" w:color="auto" w:fill="FFFFFF" w:themeFill="background1"/>
          </w:tcPr>
          <w:p w14:paraId="61BCB4F0" w14:textId="77777777" w:rsidR="00802121" w:rsidRPr="00C2641F" w:rsidRDefault="00802121" w:rsidP="00101546">
            <w:pPr>
              <w:cnfStyle w:val="000000000000" w:firstRow="0" w:lastRow="0" w:firstColumn="0" w:lastColumn="0" w:oddVBand="0" w:evenVBand="0" w:oddHBand="0" w:evenHBand="0" w:firstRowFirstColumn="0" w:firstRowLastColumn="0" w:lastRowFirstColumn="0" w:lastRowLastColumn="0"/>
              <w:rPr>
                <w:rFonts w:ascii="Calibri" w:eastAsia="Calibri" w:hAnsi="Calibri" w:cs="Mangal"/>
                <w:b/>
              </w:rPr>
            </w:pPr>
            <w:r>
              <w:t xml:space="preserve">A reserved service letter </w:t>
            </w:r>
            <w:r w:rsidRPr="000F2848">
              <w:t xml:space="preserve">carried at the </w:t>
            </w:r>
            <w:r>
              <w:t>BPR and in accordance with the regular speed timetable</w:t>
            </w:r>
            <w:r w:rsidRPr="000F2848">
              <w:t xml:space="preserve"> </w:t>
            </w:r>
            <w:r>
              <w:t xml:space="preserve">set out in the Performance Standards </w:t>
            </w:r>
          </w:p>
        </w:tc>
      </w:tr>
      <w:tr w:rsidR="00802121" w:rsidRPr="00C2641F" w14:paraId="3C36399B" w14:textId="77777777" w:rsidTr="00101546">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1A01A3FC" w14:textId="77777777" w:rsidR="00802121" w:rsidRPr="000F2848" w:rsidRDefault="00802121" w:rsidP="00101546">
            <w:r>
              <w:t>Reserved letter service</w:t>
            </w:r>
          </w:p>
        </w:tc>
        <w:tc>
          <w:tcPr>
            <w:tcW w:w="4228" w:type="pct"/>
            <w:shd w:val="clear" w:color="auto" w:fill="FFFFFF" w:themeFill="background1"/>
          </w:tcPr>
          <w:p w14:paraId="4BFCCC4B" w14:textId="77777777" w:rsidR="00802121" w:rsidRPr="000F2848" w:rsidRDefault="00802121" w:rsidP="00101546">
            <w:pPr>
              <w:cnfStyle w:val="000000010000" w:firstRow="0" w:lastRow="0" w:firstColumn="0" w:lastColumn="0" w:oddVBand="0" w:evenVBand="0" w:oddHBand="0" w:evenHBand="1" w:firstRowFirstColumn="0" w:firstRowLastColumn="0" w:lastRowFirstColumn="0" w:lastRowLastColumn="0"/>
            </w:pPr>
            <w:r w:rsidRPr="00C2641F">
              <w:t>Australia Post has the exclusive right under the APC Act to collect, carry and deliver letters within Australia that (subject to exceptions) weigh no more than 250 grams</w:t>
            </w:r>
          </w:p>
        </w:tc>
      </w:tr>
      <w:tr w:rsidR="007A30AF" w:rsidRPr="00C2641F" w14:paraId="1D36ACAC" w14:textId="77777777" w:rsidTr="00101546">
        <w:trPr>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074CB96B" w14:textId="77777777" w:rsidR="007A30AF" w:rsidRDefault="007A30AF" w:rsidP="00101546">
            <w:r>
              <w:t xml:space="preserve">Unaddressed </w:t>
            </w:r>
            <w:r w:rsidR="006522AB">
              <w:t>mail service</w:t>
            </w:r>
          </w:p>
        </w:tc>
        <w:tc>
          <w:tcPr>
            <w:tcW w:w="4228" w:type="pct"/>
            <w:shd w:val="clear" w:color="auto" w:fill="FFFFFF" w:themeFill="background1"/>
          </w:tcPr>
          <w:p w14:paraId="2571E3A3" w14:textId="77777777" w:rsidR="007A30AF" w:rsidRPr="00C2641F" w:rsidRDefault="007A30AF" w:rsidP="00101546">
            <w:pPr>
              <w:cnfStyle w:val="000000000000" w:firstRow="0" w:lastRow="0" w:firstColumn="0" w:lastColumn="0" w:oddVBand="0" w:evenVBand="0" w:oddHBand="0" w:evenHBand="0" w:firstRowFirstColumn="0" w:firstRowLastColumn="0" w:lastRowFirstColumn="0" w:lastRowLastColumn="0"/>
            </w:pPr>
            <w:r>
              <w:t>C</w:t>
            </w:r>
            <w:r w:rsidRPr="007A30AF">
              <w:t>atalogues, flyers and other promotional material nationwide</w:t>
            </w:r>
            <w:r>
              <w:t xml:space="preserve"> that are often used by businesses to target particular</w:t>
            </w:r>
            <w:r w:rsidRPr="007A30AF">
              <w:t xml:space="preserve"> suburbs or postcodes</w:t>
            </w:r>
            <w:r>
              <w:t xml:space="preserve"> rather than individuals</w:t>
            </w:r>
          </w:p>
        </w:tc>
      </w:tr>
      <w:tr w:rsidR="00802121" w:rsidRPr="00C2641F" w14:paraId="7D1B32D4" w14:textId="77777777" w:rsidTr="00101546">
        <w:trPr>
          <w:cnfStyle w:val="010000000000" w:firstRow="0" w:lastRow="1"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558B0EC3" w14:textId="77777777" w:rsidR="00802121" w:rsidRPr="00D7760E" w:rsidRDefault="00802121" w:rsidP="00101546">
            <w:r w:rsidRPr="00D7760E">
              <w:t>Universal Postal Union (UPU)</w:t>
            </w:r>
          </w:p>
        </w:tc>
        <w:tc>
          <w:tcPr>
            <w:tcW w:w="4228" w:type="pct"/>
            <w:shd w:val="clear" w:color="auto" w:fill="FFFFFF" w:themeFill="background1"/>
          </w:tcPr>
          <w:p w14:paraId="52C2253B" w14:textId="77777777" w:rsidR="00802121" w:rsidRPr="006E2A6C" w:rsidRDefault="00802121" w:rsidP="00101546">
            <w:pPr>
              <w:cnfStyle w:val="010000000000" w:firstRow="0" w:lastRow="1" w:firstColumn="0" w:lastColumn="0" w:oddVBand="0" w:evenVBand="0" w:oddHBand="0" w:evenHBand="0" w:firstRowFirstColumn="0" w:firstRowLastColumn="0" w:lastRowFirstColumn="0" w:lastRowLastColumn="0"/>
              <w:rPr>
                <w:b w:val="0"/>
              </w:rPr>
            </w:pPr>
            <w:r w:rsidRPr="006E2A6C">
              <w:rPr>
                <w:b w:val="0"/>
              </w:rPr>
              <w:t>The UPU is a United Nations body that is the primary forum for international cooperation between government and designated postal operators, and setting of international standards for mail exchange</w:t>
            </w:r>
          </w:p>
        </w:tc>
      </w:tr>
    </w:tbl>
    <w:p w14:paraId="1779EC86" w14:textId="77777777" w:rsidR="00381D74" w:rsidRDefault="00381D74" w:rsidP="00381D74">
      <w:r>
        <w:br w:type="textWrapping" w:clear="all"/>
      </w:r>
    </w:p>
    <w:p w14:paraId="3B738DBF" w14:textId="77777777" w:rsidR="00F701E6" w:rsidRDefault="00F701E6">
      <w:pPr>
        <w:suppressAutoHyphens w:val="0"/>
      </w:pPr>
      <w:r>
        <w:br w:type="page"/>
      </w:r>
    </w:p>
    <w:p w14:paraId="5B11B3A6" w14:textId="77777777" w:rsidR="00E04319" w:rsidRPr="000439C6" w:rsidRDefault="00E04319" w:rsidP="00B16DFF">
      <w:pPr>
        <w:pStyle w:val="Heading1"/>
        <w:spacing w:before="0"/>
      </w:pPr>
      <w:bookmarkStart w:id="87" w:name="_Appendix_BA_-"/>
      <w:bookmarkStart w:id="88" w:name="_Appendix_A_-"/>
      <w:bookmarkStart w:id="89" w:name="_Appendix_B_–"/>
      <w:bookmarkStart w:id="90" w:name="_Ref127883888"/>
      <w:bookmarkStart w:id="91" w:name="_Toc128465227"/>
      <w:bookmarkEnd w:id="87"/>
      <w:bookmarkEnd w:id="88"/>
      <w:bookmarkEnd w:id="89"/>
      <w:r w:rsidRPr="00C50647">
        <w:t xml:space="preserve">Appendix </w:t>
      </w:r>
      <w:r w:rsidR="00CB2F94">
        <w:t>B</w:t>
      </w:r>
      <w:r w:rsidRPr="00C50647">
        <w:t xml:space="preserve"> </w:t>
      </w:r>
      <w:r w:rsidR="004E66BF">
        <w:t>–</w:t>
      </w:r>
      <w:r w:rsidRPr="00C50647">
        <w:t xml:space="preserve"> Regulatory</w:t>
      </w:r>
      <w:r w:rsidR="004E66BF">
        <w:t xml:space="preserve"> </w:t>
      </w:r>
      <w:r w:rsidRPr="00C50647">
        <w:t>Framework</w:t>
      </w:r>
      <w:bookmarkEnd w:id="90"/>
      <w:bookmarkEnd w:id="91"/>
    </w:p>
    <w:p w14:paraId="5125CA49" w14:textId="77777777" w:rsidR="00547CB7" w:rsidRPr="004463D6" w:rsidRDefault="00E04319" w:rsidP="00547CB7">
      <w:pPr>
        <w:rPr>
          <w:color w:val="377B88"/>
          <w:sz w:val="26"/>
          <w:lang w:val="x-none"/>
        </w:rPr>
      </w:pPr>
      <w:r w:rsidRPr="004463D6">
        <w:rPr>
          <w:color w:val="377B88"/>
          <w:sz w:val="26"/>
          <w:lang w:val="x-none"/>
        </w:rPr>
        <w:t xml:space="preserve">Australia Post is governed by </w:t>
      </w:r>
      <w:r w:rsidR="00FA27AF">
        <w:rPr>
          <w:color w:val="377B88"/>
          <w:sz w:val="26"/>
          <w:lang w:val="en-US"/>
        </w:rPr>
        <w:t>a complicated legislative framework</w:t>
      </w:r>
      <w:r w:rsidR="00547CB7">
        <w:rPr>
          <w:color w:val="377B88"/>
          <w:sz w:val="26"/>
          <w:lang w:val="en-US"/>
        </w:rPr>
        <w:t xml:space="preserve"> largely established in </w:t>
      </w:r>
      <w:r w:rsidR="006C18AC">
        <w:rPr>
          <w:color w:val="377B88"/>
          <w:sz w:val="26"/>
          <w:lang w:val="en-US"/>
        </w:rPr>
        <w:t>the 1980s and 1990s.</w:t>
      </w:r>
    </w:p>
    <w:p w14:paraId="31CE2A56" w14:textId="77777777" w:rsidR="00E04319" w:rsidRPr="004463D6" w:rsidRDefault="00E04319" w:rsidP="00E04319">
      <w:pPr>
        <w:rPr>
          <w:lang w:val="x-none"/>
        </w:rPr>
      </w:pPr>
      <w:r w:rsidRPr="004463D6">
        <w:rPr>
          <w:lang w:val="x-none"/>
        </w:rPr>
        <w:t>Australia Post is a Corporate Commonwealth Entity (CCE)</w:t>
      </w:r>
      <w:r w:rsidR="00FE1A2A">
        <w:rPr>
          <w:lang w:val="en-US"/>
        </w:rPr>
        <w:t>,</w:t>
      </w:r>
      <w:r w:rsidRPr="004463D6">
        <w:rPr>
          <w:lang w:val="x-none"/>
        </w:rPr>
        <w:t xml:space="preserve"> and Government Business Enterprise (GBE)</w:t>
      </w:r>
      <w:r w:rsidR="00FE1A2A">
        <w:rPr>
          <w:lang w:val="en-US"/>
        </w:rPr>
        <w:t>,</w:t>
      </w:r>
      <w:r w:rsidRPr="004463D6">
        <w:rPr>
          <w:lang w:val="x-none"/>
        </w:rPr>
        <w:t xml:space="preserve"> subject to both its enabling legislation, the </w:t>
      </w:r>
      <w:r w:rsidRPr="00802121">
        <w:rPr>
          <w:i/>
          <w:lang w:val="x-none"/>
        </w:rPr>
        <w:t>Australian Postal Corporation Act 1989</w:t>
      </w:r>
      <w:r w:rsidRPr="004463D6">
        <w:rPr>
          <w:lang w:val="x-none"/>
        </w:rPr>
        <w:t xml:space="preserve"> (APC Act), and the </w:t>
      </w:r>
      <w:r w:rsidRPr="00802121">
        <w:rPr>
          <w:i/>
          <w:lang w:val="x-none"/>
        </w:rPr>
        <w:t>Public Governance, Performance and Accountability Act 2013</w:t>
      </w:r>
      <w:r w:rsidRPr="004463D6">
        <w:rPr>
          <w:lang w:val="x-none"/>
        </w:rPr>
        <w:t xml:space="preserve"> (PGPA Act). </w:t>
      </w:r>
    </w:p>
    <w:p w14:paraId="4D3AFA96" w14:textId="77777777" w:rsidR="00E04319" w:rsidRPr="004463D6" w:rsidRDefault="00E04319" w:rsidP="00E04319">
      <w:pPr>
        <w:rPr>
          <w:lang w:val="x-none"/>
        </w:rPr>
      </w:pPr>
      <w:r w:rsidRPr="004463D6">
        <w:rPr>
          <w:lang w:val="x-none"/>
        </w:rPr>
        <w:t xml:space="preserve">Australia Post is legally and financially separate from the Australian Government and its day-to-day operations are the responsibility of its Board and management. The Board of Australia Post is accountable to </w:t>
      </w:r>
      <w:r w:rsidR="006435A9">
        <w:rPr>
          <w:lang w:val="en-US"/>
        </w:rPr>
        <w:t xml:space="preserve">Government, represented by </w:t>
      </w:r>
      <w:r w:rsidRPr="004463D6">
        <w:rPr>
          <w:lang w:val="x-none"/>
        </w:rPr>
        <w:t>two Shareholder Ministers — the Minister for Communications and the Minister for Finance. The APC Act is administered by the Department of Infrastructure, Transport, Regional Development, Communications and the Arts. The Department of Finance administers the PGPA Act.</w:t>
      </w:r>
    </w:p>
    <w:p w14:paraId="6AAC220F" w14:textId="77777777" w:rsidR="00E04319" w:rsidRPr="00761B77" w:rsidRDefault="00E04319" w:rsidP="00E04319">
      <w:r w:rsidRPr="00761B77">
        <w:t>The current postal regulatory framework was developed in the 1980s and 1990s and was premised on the need to provide a national, uniform-price letters service to meet the social, industrial and commercial needs of the Australian community.</w:t>
      </w:r>
    </w:p>
    <w:p w14:paraId="68A383EC" w14:textId="0D6011E8" w:rsidR="009F40B9" w:rsidRDefault="009F40B9" w:rsidP="00B16DFF">
      <w:pPr>
        <w:pStyle w:val="Caption"/>
        <w:keepNext/>
      </w:pPr>
      <w:bookmarkStart w:id="92" w:name="_Toc128465232"/>
      <w:r>
        <w:t xml:space="preserve">Table </w:t>
      </w:r>
      <w:r w:rsidR="003726DA">
        <w:fldChar w:fldCharType="begin"/>
      </w:r>
      <w:r w:rsidR="003726DA">
        <w:instrText xml:space="preserve"> SEQ Table \* ARABIC </w:instrText>
      </w:r>
      <w:r w:rsidR="003726DA">
        <w:fldChar w:fldCharType="separate"/>
      </w:r>
      <w:r w:rsidR="00EE0679">
        <w:rPr>
          <w:noProof/>
        </w:rPr>
        <w:t>1</w:t>
      </w:r>
      <w:r w:rsidR="003726DA">
        <w:rPr>
          <w:noProof/>
        </w:rPr>
        <w:fldChar w:fldCharType="end"/>
      </w:r>
      <w:r>
        <w:t xml:space="preserve"> - Major postal regulatory events in Australia</w:t>
      </w:r>
      <w:bookmarkEnd w:id="92"/>
    </w:p>
    <w:tbl>
      <w:tblPr>
        <w:tblStyle w:val="DefaultTable1"/>
        <w:tblW w:w="4742" w:type="pct"/>
        <w:tblLook w:val="04E0" w:firstRow="1" w:lastRow="1" w:firstColumn="1" w:lastColumn="0" w:noHBand="0" w:noVBand="1"/>
        <w:tblCaption w:val="Table of major postal regulatory events in Australia"/>
        <w:tblDescription w:val="Table that describes the major postal regulartory events in Australia from Federation in 1901 to amendments to the existing Australia Postal Corporation (Performance Standards) Regulations of 2019."/>
      </w:tblPr>
      <w:tblGrid>
        <w:gridCol w:w="1444"/>
        <w:gridCol w:w="7911"/>
      </w:tblGrid>
      <w:tr w:rsidR="0038176B" w14:paraId="6D9BD90F" w14:textId="77777777" w:rsidTr="003B28A6">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772" w:type="pct"/>
          </w:tcPr>
          <w:p w14:paraId="6408D2D8" w14:textId="77777777" w:rsidR="0038176B" w:rsidRDefault="0038176B" w:rsidP="00D15216">
            <w:r>
              <w:t>Year</w:t>
            </w:r>
          </w:p>
        </w:tc>
        <w:tc>
          <w:tcPr>
            <w:tcW w:w="4228" w:type="pct"/>
          </w:tcPr>
          <w:p w14:paraId="418D87B4" w14:textId="77777777" w:rsidR="0038176B" w:rsidRDefault="0038176B" w:rsidP="00D15216">
            <w:pPr>
              <w:cnfStyle w:val="100000000000" w:firstRow="1" w:lastRow="0" w:firstColumn="0" w:lastColumn="0" w:oddVBand="0" w:evenVBand="0" w:oddHBand="0" w:evenHBand="0" w:firstRowFirstColumn="0" w:firstRowLastColumn="0" w:lastRowFirstColumn="0" w:lastRowLastColumn="0"/>
            </w:pPr>
            <w:r>
              <w:t>Event</w:t>
            </w:r>
          </w:p>
        </w:tc>
      </w:tr>
      <w:tr w:rsidR="0038176B" w14:paraId="4AE8ECA2" w14:textId="77777777" w:rsidTr="00C816F4">
        <w:trPr>
          <w:trHeight w:val="531"/>
        </w:trPr>
        <w:tc>
          <w:tcPr>
            <w:cnfStyle w:val="001000000000" w:firstRow="0" w:lastRow="0" w:firstColumn="1" w:lastColumn="0" w:oddVBand="0" w:evenVBand="0" w:oddHBand="0" w:evenHBand="0" w:firstRowFirstColumn="0" w:firstRowLastColumn="0" w:lastRowFirstColumn="0" w:lastRowLastColumn="0"/>
            <w:tcW w:w="772" w:type="pct"/>
          </w:tcPr>
          <w:p w14:paraId="0EE2F808" w14:textId="77777777" w:rsidR="0038176B" w:rsidRPr="003F53EB" w:rsidRDefault="0038176B" w:rsidP="003B28A6">
            <w:pPr>
              <w:spacing w:before="40" w:after="40"/>
              <w:rPr>
                <w:b w:val="0"/>
              </w:rPr>
            </w:pPr>
            <w:r w:rsidRPr="003F53EB">
              <w:rPr>
                <w:rFonts w:ascii="Calibri" w:eastAsia="Calibri" w:hAnsi="Calibri" w:cs="Mangal"/>
              </w:rPr>
              <w:t>1901</w:t>
            </w:r>
          </w:p>
        </w:tc>
        <w:tc>
          <w:tcPr>
            <w:tcW w:w="4228" w:type="pct"/>
          </w:tcPr>
          <w:p w14:paraId="34520DD1" w14:textId="77777777" w:rsidR="0038176B" w:rsidRDefault="0038176B" w:rsidP="003B28A6">
            <w:pPr>
              <w:spacing w:before="40" w:after="40"/>
              <w:cnfStyle w:val="000000000000" w:firstRow="0" w:lastRow="0" w:firstColumn="0" w:lastColumn="0" w:oddVBand="0" w:evenVBand="0" w:oddHBand="0" w:evenHBand="0" w:firstRowFirstColumn="0" w:firstRowLastColumn="0" w:lastRowFirstColumn="0" w:lastRowLastColumn="0"/>
            </w:pPr>
            <w:r w:rsidRPr="003F3D97">
              <w:rPr>
                <w:rFonts w:ascii="Calibri" w:eastAsia="Calibri" w:hAnsi="Calibri" w:cs="Mangal"/>
              </w:rPr>
              <w:t>At Federation, state postal and telegraphic services were merged into the Postmaster-General’s Department (PMG)</w:t>
            </w:r>
          </w:p>
        </w:tc>
      </w:tr>
      <w:tr w:rsidR="0038176B" w14:paraId="574BB8B8" w14:textId="77777777" w:rsidTr="00C816F4">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tcPr>
          <w:p w14:paraId="64CAD74B" w14:textId="77777777" w:rsidR="0038176B" w:rsidRPr="003F53EB" w:rsidRDefault="0038176B" w:rsidP="003B28A6">
            <w:pPr>
              <w:spacing w:before="40" w:after="40"/>
              <w:rPr>
                <w:b w:val="0"/>
              </w:rPr>
            </w:pPr>
            <w:r w:rsidRPr="003F53EB">
              <w:rPr>
                <w:rFonts w:ascii="Calibri" w:eastAsia="Calibri" w:hAnsi="Calibri" w:cs="Mangal"/>
              </w:rPr>
              <w:t>1975</w:t>
            </w:r>
          </w:p>
        </w:tc>
        <w:tc>
          <w:tcPr>
            <w:tcW w:w="4228" w:type="pct"/>
          </w:tcPr>
          <w:p w14:paraId="54B24D48" w14:textId="77777777" w:rsidR="0038176B" w:rsidRDefault="0038176B" w:rsidP="003B28A6">
            <w:pPr>
              <w:spacing w:before="40" w:after="40"/>
              <w:cnfStyle w:val="000000010000" w:firstRow="0" w:lastRow="0" w:firstColumn="0" w:lastColumn="0" w:oddVBand="0" w:evenVBand="0" w:oddHBand="0" w:evenHBand="1" w:firstRowFirstColumn="0" w:firstRowLastColumn="0" w:lastRowFirstColumn="0" w:lastRowLastColumn="0"/>
            </w:pPr>
            <w:r w:rsidRPr="003F3D97">
              <w:rPr>
                <w:rFonts w:ascii="Calibri" w:eastAsia="Calibri" w:hAnsi="Calibri" w:cs="Mangal"/>
              </w:rPr>
              <w:t>PMG separated into government-owned Australian Postal Commission and Telecom</w:t>
            </w:r>
          </w:p>
        </w:tc>
      </w:tr>
      <w:tr w:rsidR="0038176B" w14:paraId="3BC76F9B" w14:textId="77777777" w:rsidTr="00C816F4">
        <w:trPr>
          <w:trHeight w:val="531"/>
        </w:trPr>
        <w:tc>
          <w:tcPr>
            <w:cnfStyle w:val="001000000000" w:firstRow="0" w:lastRow="0" w:firstColumn="1" w:lastColumn="0" w:oddVBand="0" w:evenVBand="0" w:oddHBand="0" w:evenHBand="0" w:firstRowFirstColumn="0" w:firstRowLastColumn="0" w:lastRowFirstColumn="0" w:lastRowLastColumn="0"/>
            <w:tcW w:w="772" w:type="pct"/>
          </w:tcPr>
          <w:p w14:paraId="0EFA4476" w14:textId="77777777" w:rsidR="0038176B" w:rsidRPr="00802121" w:rsidRDefault="0038176B" w:rsidP="003B28A6">
            <w:pPr>
              <w:spacing w:before="40" w:after="40"/>
              <w:rPr>
                <w:b w:val="0"/>
              </w:rPr>
            </w:pPr>
            <w:r w:rsidRPr="003F53EB">
              <w:rPr>
                <w:rFonts w:ascii="Calibri" w:eastAsia="Calibri" w:hAnsi="Calibri" w:cs="Mangal"/>
              </w:rPr>
              <w:t>1989</w:t>
            </w:r>
          </w:p>
        </w:tc>
        <w:tc>
          <w:tcPr>
            <w:tcW w:w="4228" w:type="pct"/>
          </w:tcPr>
          <w:p w14:paraId="32211FA3" w14:textId="77777777" w:rsidR="0038176B" w:rsidRDefault="0038176B" w:rsidP="003B28A6">
            <w:pPr>
              <w:spacing w:before="40" w:after="40"/>
              <w:cnfStyle w:val="000000000000" w:firstRow="0" w:lastRow="0" w:firstColumn="0" w:lastColumn="0" w:oddVBand="0" w:evenVBand="0" w:oddHBand="0" w:evenHBand="0" w:firstRowFirstColumn="0" w:firstRowLastColumn="0" w:lastRowFirstColumn="0" w:lastRowLastColumn="0"/>
            </w:pPr>
            <w:r w:rsidRPr="003F3D97">
              <w:rPr>
                <w:rFonts w:ascii="Calibri" w:eastAsia="Calibri" w:hAnsi="Calibri" w:cs="Mangal"/>
              </w:rPr>
              <w:t xml:space="preserve">The Australian Postal Commission was corporatised under the APC Act as the Australian Postal Corporation — trading as Australia Post </w:t>
            </w:r>
          </w:p>
        </w:tc>
      </w:tr>
      <w:tr w:rsidR="0038176B" w14:paraId="4A3D464C" w14:textId="77777777" w:rsidTr="00C816F4">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tcPr>
          <w:p w14:paraId="6D115A68" w14:textId="77777777" w:rsidR="0038176B" w:rsidRPr="00802121" w:rsidRDefault="0038176B" w:rsidP="003B28A6">
            <w:pPr>
              <w:spacing w:before="40" w:after="40"/>
              <w:rPr>
                <w:b w:val="0"/>
              </w:rPr>
            </w:pPr>
            <w:r w:rsidRPr="003F53EB">
              <w:rPr>
                <w:rFonts w:ascii="Calibri" w:eastAsia="Calibri" w:hAnsi="Calibri" w:cs="Mangal"/>
              </w:rPr>
              <w:t>1998</w:t>
            </w:r>
          </w:p>
        </w:tc>
        <w:tc>
          <w:tcPr>
            <w:tcW w:w="4228" w:type="pct"/>
          </w:tcPr>
          <w:p w14:paraId="4DC64476" w14:textId="77777777" w:rsidR="0038176B" w:rsidRDefault="0038176B" w:rsidP="003B28A6">
            <w:pPr>
              <w:spacing w:before="40" w:after="40"/>
              <w:cnfStyle w:val="000000010000" w:firstRow="0" w:lastRow="0" w:firstColumn="0" w:lastColumn="0" w:oddVBand="0" w:evenVBand="0" w:oddHBand="0" w:evenHBand="1" w:firstRowFirstColumn="0" w:firstRowLastColumn="0" w:lastRowFirstColumn="0" w:lastRowLastColumn="0"/>
            </w:pPr>
            <w:r w:rsidRPr="003F3D97">
              <w:rPr>
                <w:rFonts w:ascii="Calibri" w:eastAsia="Calibri" w:hAnsi="Calibri" w:cs="Mangal"/>
              </w:rPr>
              <w:t>The Australian Postal (Performance Standards) Regulations 1998 (Performance Standards Regulations) were introduced, requiring Australia Post to meet specified standards on its letters service and retail network</w:t>
            </w:r>
          </w:p>
        </w:tc>
      </w:tr>
      <w:tr w:rsidR="0038176B" w14:paraId="4C23ED17" w14:textId="77777777" w:rsidTr="00C816F4">
        <w:trPr>
          <w:trHeight w:val="531"/>
        </w:trPr>
        <w:tc>
          <w:tcPr>
            <w:cnfStyle w:val="001000000000" w:firstRow="0" w:lastRow="0" w:firstColumn="1" w:lastColumn="0" w:oddVBand="0" w:evenVBand="0" w:oddHBand="0" w:evenHBand="0" w:firstRowFirstColumn="0" w:firstRowLastColumn="0" w:lastRowFirstColumn="0" w:lastRowLastColumn="0"/>
            <w:tcW w:w="772" w:type="pct"/>
          </w:tcPr>
          <w:p w14:paraId="2BBEACE0" w14:textId="77777777" w:rsidR="0038176B" w:rsidRPr="00802121" w:rsidRDefault="0038176B" w:rsidP="003B28A6">
            <w:pPr>
              <w:spacing w:before="40" w:after="40"/>
              <w:rPr>
                <w:b w:val="0"/>
              </w:rPr>
            </w:pPr>
            <w:r w:rsidRPr="003F53EB">
              <w:rPr>
                <w:rFonts w:ascii="Calibri" w:eastAsia="Calibri" w:hAnsi="Calibri" w:cs="Mangal"/>
              </w:rPr>
              <w:t>2011</w:t>
            </w:r>
          </w:p>
        </w:tc>
        <w:tc>
          <w:tcPr>
            <w:tcW w:w="4228" w:type="pct"/>
          </w:tcPr>
          <w:p w14:paraId="4CFAC9FE" w14:textId="259A8864" w:rsidR="0038176B" w:rsidRDefault="0038176B" w:rsidP="003B28A6">
            <w:pPr>
              <w:spacing w:before="40" w:after="40"/>
              <w:cnfStyle w:val="000000000000" w:firstRow="0" w:lastRow="0" w:firstColumn="0" w:lastColumn="0" w:oddVBand="0" w:evenVBand="0" w:oddHBand="0" w:evenHBand="0" w:firstRowFirstColumn="0" w:firstRowLastColumn="0" w:lastRowFirstColumn="0" w:lastRowLastColumn="0"/>
            </w:pPr>
            <w:r w:rsidRPr="003F3D97">
              <w:rPr>
                <w:rFonts w:ascii="Calibri" w:eastAsia="Calibri" w:hAnsi="Calibri" w:cs="Mangal"/>
              </w:rPr>
              <w:t>ACCC pricing oversight arrangements were amended to limit oversight to the Basic Postal Rate applying to the standard letter service</w:t>
            </w:r>
            <w:r w:rsidR="006435A9">
              <w:rPr>
                <w:rFonts w:ascii="Calibri" w:eastAsia="Calibri" w:hAnsi="Calibri" w:cs="Mangal"/>
              </w:rPr>
              <w:t xml:space="preserve"> and some related services</w:t>
            </w:r>
            <w:r w:rsidRPr="003F3D97">
              <w:rPr>
                <w:rFonts w:ascii="Calibri" w:eastAsia="Calibri" w:hAnsi="Calibri" w:cs="Mangal"/>
              </w:rPr>
              <w:t>. Previously it had applied</w:t>
            </w:r>
            <w:r w:rsidR="006435A9">
              <w:rPr>
                <w:rFonts w:ascii="Calibri" w:eastAsia="Calibri" w:hAnsi="Calibri" w:cs="Mangal"/>
              </w:rPr>
              <w:t xml:space="preserve"> more broadly</w:t>
            </w:r>
            <w:r w:rsidRPr="003F3D97">
              <w:rPr>
                <w:rFonts w:ascii="Calibri" w:eastAsia="Calibri" w:hAnsi="Calibri" w:cs="Mangal"/>
              </w:rPr>
              <w:t xml:space="preserve"> to a range of Australia Post letter products, including PreSort</w:t>
            </w:r>
            <w:r w:rsidRPr="003F3D97">
              <w:rPr>
                <w:rFonts w:ascii="Calibri" w:eastAsia="Calibri" w:hAnsi="Calibri" w:cs="Mangal"/>
                <w:vertAlign w:val="superscript"/>
              </w:rPr>
              <w:footnoteReference w:id="50"/>
            </w:r>
            <w:r w:rsidRPr="003F3D97">
              <w:rPr>
                <w:rFonts w:ascii="Calibri" w:eastAsia="Calibri" w:hAnsi="Calibri" w:cs="Mangal"/>
              </w:rPr>
              <w:t xml:space="preserve"> and Print Post</w:t>
            </w:r>
            <w:r w:rsidRPr="003F3D97">
              <w:rPr>
                <w:rFonts w:ascii="Calibri" w:eastAsia="Calibri" w:hAnsi="Calibri" w:cs="Mangal"/>
                <w:vertAlign w:val="superscript"/>
              </w:rPr>
              <w:footnoteReference w:id="51"/>
            </w:r>
          </w:p>
        </w:tc>
      </w:tr>
      <w:tr w:rsidR="0038176B" w14:paraId="7D8A19B0" w14:textId="77777777" w:rsidTr="00C816F4">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tcPr>
          <w:p w14:paraId="194B60B4" w14:textId="77777777" w:rsidR="0038176B" w:rsidRPr="00802121" w:rsidRDefault="0038176B" w:rsidP="003B28A6">
            <w:pPr>
              <w:spacing w:before="40" w:after="40"/>
              <w:rPr>
                <w:b w:val="0"/>
              </w:rPr>
            </w:pPr>
            <w:r w:rsidRPr="003F53EB">
              <w:rPr>
                <w:rFonts w:ascii="Calibri" w:eastAsia="Calibri" w:hAnsi="Calibri" w:cs="Mangal"/>
              </w:rPr>
              <w:t>2015</w:t>
            </w:r>
          </w:p>
        </w:tc>
        <w:tc>
          <w:tcPr>
            <w:tcW w:w="4228" w:type="pct"/>
          </w:tcPr>
          <w:p w14:paraId="7BC98898" w14:textId="77777777" w:rsidR="0038176B" w:rsidRDefault="0038176B" w:rsidP="003B28A6">
            <w:pPr>
              <w:spacing w:before="40" w:after="40"/>
              <w:cnfStyle w:val="000000010000" w:firstRow="0" w:lastRow="0" w:firstColumn="0" w:lastColumn="0" w:oddVBand="0" w:evenVBand="0" w:oddHBand="0" w:evenHBand="1" w:firstRowFirstColumn="0" w:firstRowLastColumn="0" w:lastRowFirstColumn="0" w:lastRowLastColumn="0"/>
            </w:pPr>
            <w:r w:rsidRPr="003F3D97">
              <w:rPr>
                <w:rFonts w:ascii="Calibri" w:eastAsia="Calibri" w:hAnsi="Calibri" w:cs="Mangal"/>
              </w:rPr>
              <w:t xml:space="preserve">The Australian Postal (Performance Standards) Regulations 1998 were amended to enable Australia Post to introduce a two-speed letter service comprising Regular and Priority letters </w:t>
            </w:r>
          </w:p>
        </w:tc>
      </w:tr>
      <w:tr w:rsidR="0038176B" w14:paraId="16C6F7AC" w14:textId="77777777" w:rsidTr="00C816F4">
        <w:trPr>
          <w:cnfStyle w:val="010000000000" w:firstRow="0" w:lastRow="1"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72" w:type="pct"/>
            <w:shd w:val="clear" w:color="auto" w:fill="FFFFFF" w:themeFill="background1"/>
          </w:tcPr>
          <w:p w14:paraId="3608797D" w14:textId="77777777" w:rsidR="0038176B" w:rsidRPr="003F53EB" w:rsidRDefault="0038176B" w:rsidP="003B28A6">
            <w:pPr>
              <w:spacing w:before="40" w:after="40"/>
              <w:rPr>
                <w:rFonts w:ascii="Calibri" w:eastAsia="Calibri" w:hAnsi="Calibri" w:cs="Mangal"/>
                <w:b w:val="0"/>
              </w:rPr>
            </w:pPr>
            <w:r w:rsidRPr="003F53EB">
              <w:rPr>
                <w:rFonts w:ascii="Calibri" w:eastAsia="Calibri" w:hAnsi="Calibri" w:cs="Mangal"/>
              </w:rPr>
              <w:t>2019</w:t>
            </w:r>
          </w:p>
        </w:tc>
        <w:tc>
          <w:tcPr>
            <w:tcW w:w="4228" w:type="pct"/>
            <w:shd w:val="clear" w:color="auto" w:fill="FFFFFF" w:themeFill="background1"/>
          </w:tcPr>
          <w:p w14:paraId="7E297052" w14:textId="77777777" w:rsidR="0038176B" w:rsidRPr="006E2A6C" w:rsidRDefault="0038176B" w:rsidP="003B28A6">
            <w:pPr>
              <w:spacing w:before="40" w:after="40"/>
              <w:cnfStyle w:val="010000000000" w:firstRow="0" w:lastRow="1" w:firstColumn="0" w:lastColumn="0" w:oddVBand="0" w:evenVBand="0" w:oddHBand="0" w:evenHBand="0" w:firstRowFirstColumn="0" w:firstRowLastColumn="0" w:lastRowFirstColumn="0" w:lastRowLastColumn="0"/>
              <w:rPr>
                <w:rFonts w:ascii="Calibri" w:eastAsia="Calibri" w:hAnsi="Calibri" w:cs="Mangal"/>
                <w:b w:val="0"/>
              </w:rPr>
            </w:pPr>
            <w:r w:rsidRPr="006E2A6C">
              <w:rPr>
                <w:rFonts w:ascii="Calibri" w:eastAsia="Calibri" w:hAnsi="Calibri" w:cs="Mangal"/>
                <w:b w:val="0"/>
              </w:rPr>
              <w:t>The Australian Postal Corporation (Performance Standards) Regulations 2019 were made to replace the Australian Postal (Performance Standards) Regulations 1998, which were scheduled to sunset on 1 April 2019</w:t>
            </w:r>
          </w:p>
        </w:tc>
      </w:tr>
    </w:tbl>
    <w:p w14:paraId="6A183AF4" w14:textId="77777777" w:rsidR="00E04319" w:rsidRPr="00E26013" w:rsidRDefault="00E04319" w:rsidP="00E04319">
      <w:pPr>
        <w:rPr>
          <w:color w:val="377B88"/>
          <w:sz w:val="26"/>
          <w:lang w:val="en-US"/>
        </w:rPr>
      </w:pPr>
      <w:r w:rsidRPr="004463D6">
        <w:rPr>
          <w:color w:val="377B88"/>
          <w:sz w:val="26"/>
          <w:lang w:val="x-none"/>
        </w:rPr>
        <w:t xml:space="preserve">Australian Postal Corporation Act </w:t>
      </w:r>
      <w:r w:rsidR="00E26013">
        <w:rPr>
          <w:color w:val="377B88"/>
          <w:sz w:val="26"/>
          <w:lang w:val="en-US"/>
        </w:rPr>
        <w:t>1989 (APC Act)</w:t>
      </w:r>
    </w:p>
    <w:p w14:paraId="3E9A88B2" w14:textId="77777777" w:rsidR="00E04319" w:rsidRPr="004463D6" w:rsidRDefault="00E04319">
      <w:pPr>
        <w:rPr>
          <w:lang w:val="x-none"/>
        </w:rPr>
      </w:pPr>
      <w:r w:rsidRPr="004463D6">
        <w:rPr>
          <w:lang w:val="x-none"/>
        </w:rPr>
        <w:t>The APC Act establishe</w:t>
      </w:r>
      <w:r w:rsidR="006435A9">
        <w:rPr>
          <w:lang w:val="en-US"/>
        </w:rPr>
        <w:t>d</w:t>
      </w:r>
      <w:r w:rsidRPr="004463D6">
        <w:rPr>
          <w:lang w:val="x-none"/>
        </w:rPr>
        <w:t xml:space="preserve"> the Australian Postal Corporation (Australia Post) as a Commonwealth entity</w:t>
      </w:r>
      <w:r w:rsidR="0092320B">
        <w:rPr>
          <w:lang w:val="en-US"/>
        </w:rPr>
        <w:t>,</w:t>
      </w:r>
      <w:r w:rsidRPr="004463D6">
        <w:rPr>
          <w:lang w:val="x-none"/>
        </w:rPr>
        <w:t xml:space="preserve"> and sets out Australia Post’s commercial obligations, community service obligations and obligations to government. </w:t>
      </w:r>
    </w:p>
    <w:p w14:paraId="497AD746" w14:textId="7AEA6649" w:rsidR="00E04319" w:rsidRPr="004463D6" w:rsidRDefault="00E04319">
      <w:pPr>
        <w:rPr>
          <w:lang w:val="x-none"/>
        </w:rPr>
      </w:pPr>
      <w:r w:rsidRPr="004463D6">
        <w:rPr>
          <w:lang w:val="x-none"/>
        </w:rPr>
        <w:t>The principal function of Australia Post is to supply postal services within Australia and between Australia and other places.</w:t>
      </w:r>
      <w:r w:rsidRPr="00C50647">
        <w:rPr>
          <w:vertAlign w:val="superscript"/>
          <w:lang w:val="x-none"/>
        </w:rPr>
        <w:footnoteReference w:id="52"/>
      </w:r>
      <w:r w:rsidRPr="004463D6">
        <w:rPr>
          <w:lang w:val="x-none"/>
        </w:rPr>
        <w:t xml:space="preserve"> It can also carry on functions subsidiary or incidental to its principal function (like providing some financial and identity services).</w:t>
      </w:r>
      <w:r w:rsidRPr="00C50647">
        <w:rPr>
          <w:vertAlign w:val="superscript"/>
          <w:lang w:val="x-none"/>
        </w:rPr>
        <w:footnoteReference w:id="53"/>
      </w:r>
      <w:r w:rsidRPr="004463D6">
        <w:rPr>
          <w:lang w:val="x-none"/>
        </w:rPr>
        <w:t xml:space="preserve"> Australia Post has a legislated monopoly on the delivery of most letters</w:t>
      </w:r>
      <w:r>
        <w:t xml:space="preserve"> </w:t>
      </w:r>
      <w:r w:rsidRPr="004463D6">
        <w:rPr>
          <w:lang w:val="x-none"/>
        </w:rPr>
        <w:t>in Australia (‘reserved letters’)</w:t>
      </w:r>
      <w:r w:rsidR="003F53EB">
        <w:rPr>
          <w:lang w:val="en-US"/>
        </w:rPr>
        <w:t>,</w:t>
      </w:r>
      <w:r w:rsidRPr="00C50647">
        <w:rPr>
          <w:vertAlign w:val="superscript"/>
          <w:lang w:val="x-none"/>
        </w:rPr>
        <w:footnoteReference w:id="54"/>
      </w:r>
      <w:r w:rsidRPr="004463D6">
        <w:rPr>
          <w:lang w:val="x-none"/>
        </w:rPr>
        <w:t xml:space="preserve"> </w:t>
      </w:r>
      <w:r w:rsidR="003F53EB">
        <w:rPr>
          <w:lang w:val="en-US"/>
        </w:rPr>
        <w:t>but</w:t>
      </w:r>
      <w:r w:rsidRPr="004463D6">
        <w:rPr>
          <w:lang w:val="x-none"/>
        </w:rPr>
        <w:t xml:space="preserve"> no legislated monopoly over the carriage of parcels or other services. </w:t>
      </w:r>
    </w:p>
    <w:p w14:paraId="08A184A1" w14:textId="00C635CA" w:rsidR="00E04319" w:rsidRPr="004463D6" w:rsidRDefault="00E04319">
      <w:pPr>
        <w:rPr>
          <w:lang w:val="x-none"/>
        </w:rPr>
      </w:pPr>
      <w:r w:rsidRPr="004463D6">
        <w:rPr>
          <w:lang w:val="x-none"/>
        </w:rPr>
        <w:t>The APC Act imposes Community Service Obligations (CSO) on Australia Post, including to supply a letter service that is ‘reasonably accessible to all people in Australia on an equitable basis, wherever they reside or carry on business</w:t>
      </w:r>
      <w:r w:rsidR="0092320B">
        <w:rPr>
          <w:lang w:val="en-US"/>
        </w:rPr>
        <w:t>’</w:t>
      </w:r>
      <w:r w:rsidRPr="004463D6">
        <w:rPr>
          <w:lang w:val="x-none"/>
        </w:rPr>
        <w:t>.</w:t>
      </w:r>
      <w:r w:rsidRPr="00C50647">
        <w:rPr>
          <w:vertAlign w:val="superscript"/>
          <w:lang w:val="x-none"/>
        </w:rPr>
        <w:footnoteReference w:id="55"/>
      </w:r>
      <w:r w:rsidRPr="004463D6">
        <w:rPr>
          <w:lang w:val="x-none"/>
        </w:rPr>
        <w:t xml:space="preserve"> In particular, the letter service must be available at a single uniform rate for standard letters carried by ordinary post.</w:t>
      </w:r>
      <w:r w:rsidRPr="00C50647">
        <w:rPr>
          <w:vertAlign w:val="superscript"/>
          <w:lang w:val="x-none"/>
        </w:rPr>
        <w:footnoteReference w:id="56"/>
      </w:r>
      <w:r w:rsidR="0092320B">
        <w:rPr>
          <w:lang w:val="en-US"/>
        </w:rPr>
        <w:t xml:space="preserve"> </w:t>
      </w:r>
      <w:r w:rsidRPr="004463D6">
        <w:rPr>
          <w:lang w:val="x-none"/>
        </w:rPr>
        <w:t>The Australian Postal Corporation (Performance Standards) Regulation</w:t>
      </w:r>
      <w:r w:rsidR="006435A9">
        <w:rPr>
          <w:lang w:val="en-US"/>
        </w:rPr>
        <w:t>s </w:t>
      </w:r>
      <w:r w:rsidRPr="004463D6">
        <w:rPr>
          <w:lang w:val="x-none"/>
        </w:rPr>
        <w:t>2019</w:t>
      </w:r>
      <w:r w:rsidR="0092320B">
        <w:rPr>
          <w:lang w:val="en-US"/>
        </w:rPr>
        <w:t xml:space="preserve"> </w:t>
      </w:r>
      <w:r w:rsidR="006435A9">
        <w:t>apply performance standards to Australian Post that are related to</w:t>
      </w:r>
      <w:r w:rsidR="006435A9" w:rsidRPr="004463D6" w:rsidDel="006435A9">
        <w:rPr>
          <w:lang w:val="x-none"/>
        </w:rPr>
        <w:t xml:space="preserve"> </w:t>
      </w:r>
      <w:r w:rsidRPr="004463D6">
        <w:rPr>
          <w:lang w:val="x-none"/>
        </w:rPr>
        <w:t xml:space="preserve">the CSO. </w:t>
      </w:r>
    </w:p>
    <w:p w14:paraId="3769D30E" w14:textId="77777777" w:rsidR="00E04319" w:rsidRDefault="003F53EB">
      <w:pPr>
        <w:rPr>
          <w:lang w:val="x-none"/>
        </w:rPr>
      </w:pPr>
      <w:r>
        <w:rPr>
          <w:lang w:val="en-US"/>
        </w:rPr>
        <w:t>T</w:t>
      </w:r>
      <w:r w:rsidR="00E04319" w:rsidRPr="004463D6">
        <w:rPr>
          <w:lang w:val="x-none"/>
        </w:rPr>
        <w:t>he APC Act</w:t>
      </w:r>
      <w:r>
        <w:rPr>
          <w:lang w:val="en-US"/>
        </w:rPr>
        <w:t xml:space="preserve"> requires</w:t>
      </w:r>
      <w:r w:rsidR="00E04319" w:rsidRPr="004463D6">
        <w:rPr>
          <w:lang w:val="x-none"/>
        </w:rPr>
        <w:t xml:space="preserve"> Australia Post </w:t>
      </w:r>
      <w:r>
        <w:rPr>
          <w:lang w:val="en-US"/>
        </w:rPr>
        <w:t>to</w:t>
      </w:r>
      <w:r w:rsidR="00E04319" w:rsidRPr="004463D6">
        <w:rPr>
          <w:lang w:val="x-none"/>
        </w:rPr>
        <w:t xml:space="preserve"> act </w:t>
      </w:r>
      <w:r w:rsidR="006435A9">
        <w:t>consistent</w:t>
      </w:r>
      <w:r w:rsidR="0092320B">
        <w:t>ly</w:t>
      </w:r>
      <w:r w:rsidR="006435A9">
        <w:t xml:space="preserve"> with sound commercial practice</w:t>
      </w:r>
      <w:r>
        <w:t>, so far as practicable</w:t>
      </w:r>
      <w:r w:rsidR="00E04319" w:rsidRPr="004463D6">
        <w:rPr>
          <w:lang w:val="x-none"/>
        </w:rPr>
        <w:t>.</w:t>
      </w:r>
    </w:p>
    <w:p w14:paraId="71D28D42" w14:textId="2C7326F8" w:rsidR="009538F7" w:rsidRDefault="009538F7">
      <w:r>
        <w:t>Australia Post is required</w:t>
      </w:r>
      <w:r w:rsidRPr="008F66C1">
        <w:t xml:space="preserve"> to fulfil the Australian Government’s obligations under the Universal Postal Union Acts and associated regulations</w:t>
      </w:r>
      <w:r w:rsidR="003F53EB">
        <w:t>, including</w:t>
      </w:r>
      <w:r w:rsidR="003F53EB" w:rsidRPr="004463D6">
        <w:rPr>
          <w:lang w:val="x-none"/>
        </w:rPr>
        <w:t xml:space="preserve"> to carry international inbound </w:t>
      </w:r>
      <w:r w:rsidR="003F53EB">
        <w:rPr>
          <w:lang w:val="en-US"/>
        </w:rPr>
        <w:t>mail</w:t>
      </w:r>
      <w:r w:rsidR="006435A9">
        <w:t>,</w:t>
      </w:r>
      <w:r w:rsidR="003F53EB" w:rsidRPr="003F53EB">
        <w:rPr>
          <w:vertAlign w:val="superscript"/>
          <w:lang w:val="x-none"/>
        </w:rPr>
        <w:t xml:space="preserve"> </w:t>
      </w:r>
      <w:r w:rsidR="003F53EB" w:rsidRPr="00994E7F">
        <w:rPr>
          <w:vertAlign w:val="superscript"/>
          <w:lang w:val="x-none"/>
        </w:rPr>
        <w:footnoteReference w:id="57"/>
      </w:r>
      <w:r w:rsidR="006435A9">
        <w:t xml:space="preserve"> impos</w:t>
      </w:r>
      <w:r w:rsidR="003F53EB">
        <w:t>ing</w:t>
      </w:r>
      <w:r w:rsidR="006435A9">
        <w:t xml:space="preserve"> additional costs</w:t>
      </w:r>
      <w:r w:rsidRPr="008F66C1">
        <w:t>.</w:t>
      </w:r>
    </w:p>
    <w:p w14:paraId="358220A0" w14:textId="77777777" w:rsidR="00642391" w:rsidRDefault="0077482F">
      <w:r w:rsidRPr="00BA563E">
        <w:t>The net cost to Australia Post of meeting its Community Service Obligations was $348.5 million in 2021-22</w:t>
      </w:r>
      <w:r w:rsidRPr="005D7280">
        <w:t>.</w:t>
      </w:r>
      <w:r w:rsidR="00642391">
        <w:t xml:space="preserve"> </w:t>
      </w:r>
      <w:r>
        <w:t>Australia Post’s CSO cost is calculated using the Fully Distributed Cost (FDC) methodology</w:t>
      </w:r>
      <w:r w:rsidR="00642391">
        <w:t xml:space="preserve">, </w:t>
      </w:r>
      <w:r>
        <w:t>adopted in 2018 between Australia Post, Shareholder Departments, Treasury and the ACCC. The FDC distributes all attributable costs incurred among all of Australia Post’s products and services.</w:t>
      </w:r>
      <w:r>
        <w:tab/>
      </w:r>
    </w:p>
    <w:p w14:paraId="5C2A7982" w14:textId="77777777" w:rsidR="00642391" w:rsidRPr="004463D6" w:rsidRDefault="00E04319" w:rsidP="00802121">
      <w:pPr>
        <w:spacing w:before="120" w:after="120"/>
        <w:rPr>
          <w:color w:val="377B88"/>
          <w:sz w:val="26"/>
          <w:lang w:val="x-none"/>
        </w:rPr>
      </w:pPr>
      <w:r w:rsidRPr="004463D6">
        <w:rPr>
          <w:color w:val="377B88"/>
          <w:sz w:val="26"/>
          <w:lang w:val="x-none"/>
        </w:rPr>
        <w:t xml:space="preserve">Australian Postal Corporation (Performance Standards) Regulations 2019 </w:t>
      </w:r>
    </w:p>
    <w:p w14:paraId="648452D5" w14:textId="77777777" w:rsidR="004D1AF8" w:rsidRDefault="00E04319" w:rsidP="00802121">
      <w:pPr>
        <w:spacing w:before="120" w:after="120"/>
        <w:rPr>
          <w:lang w:val="x-none"/>
        </w:rPr>
      </w:pPr>
      <w:r w:rsidRPr="004463D6">
        <w:rPr>
          <w:lang w:val="x-none"/>
        </w:rPr>
        <w:t xml:space="preserve">The legislated Performance Standards relate to how often mail is delivered, how accessible postal services are, and how close </w:t>
      </w:r>
      <w:r w:rsidR="006435A9">
        <w:rPr>
          <w:lang w:val="en-US"/>
        </w:rPr>
        <w:t>Post Offices</w:t>
      </w:r>
      <w:r w:rsidR="006435A9" w:rsidRPr="004463D6">
        <w:rPr>
          <w:lang w:val="x-none"/>
        </w:rPr>
        <w:t xml:space="preserve"> </w:t>
      </w:r>
      <w:r w:rsidRPr="004463D6">
        <w:rPr>
          <w:lang w:val="x-none"/>
        </w:rPr>
        <w:t xml:space="preserve">are to residences. These are briefly summarised at Table </w:t>
      </w:r>
      <w:r w:rsidR="0092320B">
        <w:rPr>
          <w:lang w:val="en-US"/>
        </w:rPr>
        <w:t>2</w:t>
      </w:r>
      <w:r w:rsidRPr="004463D6">
        <w:rPr>
          <w:lang w:val="x-none"/>
        </w:rPr>
        <w:t xml:space="preserve"> below. </w:t>
      </w:r>
    </w:p>
    <w:p w14:paraId="436A90B7" w14:textId="62AE379F" w:rsidR="009F40B9" w:rsidRDefault="009F40B9" w:rsidP="00B16DFF">
      <w:pPr>
        <w:pStyle w:val="Caption"/>
        <w:keepNext/>
      </w:pPr>
      <w:bookmarkStart w:id="93" w:name="_Toc128465233"/>
      <w:r>
        <w:t xml:space="preserve">Table </w:t>
      </w:r>
      <w:r w:rsidR="003726DA">
        <w:fldChar w:fldCharType="begin"/>
      </w:r>
      <w:r w:rsidR="003726DA">
        <w:instrText xml:space="preserve"> SEQ Table \* ARABIC </w:instrText>
      </w:r>
      <w:r w:rsidR="003726DA">
        <w:fldChar w:fldCharType="separate"/>
      </w:r>
      <w:r w:rsidR="00EE0679">
        <w:rPr>
          <w:noProof/>
        </w:rPr>
        <w:t>2</w:t>
      </w:r>
      <w:r w:rsidR="003726DA">
        <w:rPr>
          <w:noProof/>
        </w:rPr>
        <w:fldChar w:fldCharType="end"/>
      </w:r>
      <w:r>
        <w:t xml:space="preserve"> - Australia Post's </w:t>
      </w:r>
      <w:r w:rsidR="008008D1">
        <w:t>P</w:t>
      </w:r>
      <w:r>
        <w:t xml:space="preserve">erformance </w:t>
      </w:r>
      <w:r w:rsidR="008008D1">
        <w:t>S</w:t>
      </w:r>
      <w:r>
        <w:t>tandards</w:t>
      </w:r>
      <w:bookmarkEnd w:id="93"/>
    </w:p>
    <w:tbl>
      <w:tblPr>
        <w:tblStyle w:val="DefaultTable1"/>
        <w:tblW w:w="4813" w:type="pct"/>
        <w:tblLook w:val="04E0" w:firstRow="1" w:lastRow="1" w:firstColumn="1" w:lastColumn="0" w:noHBand="0" w:noVBand="1"/>
        <w:tblCaption w:val="Asutralia Post's Letter Services"/>
        <w:tblDescription w:val="Table that descibes the Performance Standards for Australia Post's letter service including the requirement to deliver to 98% of delivery points 5 days/week, provide at least 10,000 street post boxes and 4,000 retail outlets."/>
      </w:tblPr>
      <w:tblGrid>
        <w:gridCol w:w="4112"/>
        <w:gridCol w:w="2324"/>
        <w:gridCol w:w="3059"/>
      </w:tblGrid>
      <w:tr w:rsidR="00642391" w:rsidRPr="003F53EB" w14:paraId="518396CC" w14:textId="77777777" w:rsidTr="00802121">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165" w:type="pct"/>
          </w:tcPr>
          <w:p w14:paraId="6A3EA66D" w14:textId="77777777" w:rsidR="00642391" w:rsidRPr="00802121" w:rsidRDefault="00642391" w:rsidP="00802121">
            <w:pPr>
              <w:keepNext/>
              <w:keepLines/>
              <w:rPr>
                <w:sz w:val="20"/>
              </w:rPr>
            </w:pPr>
            <w:r w:rsidRPr="00802121">
              <w:rPr>
                <w:sz w:val="20"/>
              </w:rPr>
              <w:t>Letter delivery</w:t>
            </w:r>
          </w:p>
        </w:tc>
        <w:tc>
          <w:tcPr>
            <w:tcW w:w="1224" w:type="pct"/>
          </w:tcPr>
          <w:p w14:paraId="00839DA9" w14:textId="77777777" w:rsidR="00642391" w:rsidRPr="00802121" w:rsidRDefault="00642391" w:rsidP="00802121">
            <w:pPr>
              <w:keepNext/>
              <w:keepLines/>
              <w:cnfStyle w:val="100000000000" w:firstRow="1" w:lastRow="0" w:firstColumn="0" w:lastColumn="0" w:oddVBand="0" w:evenVBand="0" w:oddHBand="0" w:evenHBand="0" w:firstRowFirstColumn="0" w:firstRowLastColumn="0" w:lastRowFirstColumn="0" w:lastRowLastColumn="0"/>
              <w:rPr>
                <w:sz w:val="20"/>
              </w:rPr>
            </w:pPr>
            <w:r w:rsidRPr="00802121">
              <w:rPr>
                <w:sz w:val="20"/>
              </w:rPr>
              <w:t>Accessibility*</w:t>
            </w:r>
          </w:p>
        </w:tc>
        <w:tc>
          <w:tcPr>
            <w:tcW w:w="1611" w:type="pct"/>
          </w:tcPr>
          <w:p w14:paraId="54440BC0" w14:textId="77777777" w:rsidR="00642391" w:rsidRPr="00802121" w:rsidRDefault="00642391" w:rsidP="00802121">
            <w:pPr>
              <w:keepNext/>
              <w:keepLines/>
              <w:cnfStyle w:val="100000000000" w:firstRow="1" w:lastRow="0" w:firstColumn="0" w:lastColumn="0" w:oddVBand="0" w:evenVBand="0" w:oddHBand="0" w:evenHBand="0" w:firstRowFirstColumn="0" w:firstRowLastColumn="0" w:lastRowFirstColumn="0" w:lastRowLastColumn="0"/>
              <w:rPr>
                <w:sz w:val="20"/>
              </w:rPr>
            </w:pPr>
            <w:r w:rsidRPr="00802121">
              <w:rPr>
                <w:sz w:val="20"/>
              </w:rPr>
              <w:t>Proximity*</w:t>
            </w:r>
          </w:p>
        </w:tc>
      </w:tr>
      <w:tr w:rsidR="00642391" w:rsidRPr="003F53EB" w14:paraId="2F3BF9B3" w14:textId="77777777" w:rsidTr="00802121">
        <w:trPr>
          <w:trHeight w:val="374"/>
        </w:trPr>
        <w:tc>
          <w:tcPr>
            <w:cnfStyle w:val="001000000000" w:firstRow="0" w:lastRow="0" w:firstColumn="1" w:lastColumn="0" w:oddVBand="0" w:evenVBand="0" w:oddHBand="0" w:evenHBand="0" w:firstRowFirstColumn="0" w:firstRowLastColumn="0" w:lastRowFirstColumn="0" w:lastRowLastColumn="0"/>
            <w:tcW w:w="2165" w:type="pct"/>
          </w:tcPr>
          <w:p w14:paraId="403CF171" w14:textId="77777777" w:rsidR="00642391" w:rsidRPr="00B413C9" w:rsidRDefault="00642391" w:rsidP="00802121">
            <w:pPr>
              <w:keepNext/>
              <w:keepLines/>
              <w:rPr>
                <w:b w:val="0"/>
                <w:sz w:val="20"/>
              </w:rPr>
            </w:pPr>
            <w:r w:rsidRPr="009D0AF7">
              <w:rPr>
                <w:sz w:val="20"/>
              </w:rPr>
              <w:t xml:space="preserve">98% of delivery points 5 days per week </w:t>
            </w:r>
          </w:p>
        </w:tc>
        <w:tc>
          <w:tcPr>
            <w:tcW w:w="1224" w:type="pct"/>
          </w:tcPr>
          <w:p w14:paraId="7D075403" w14:textId="77777777" w:rsidR="00642391" w:rsidRPr="006F5F4C" w:rsidRDefault="00642391" w:rsidP="00802121">
            <w:pPr>
              <w:keepNext/>
              <w:keepLines/>
              <w:cnfStyle w:val="000000000000" w:firstRow="0" w:lastRow="0" w:firstColumn="0" w:lastColumn="0" w:oddVBand="0" w:evenVBand="0" w:oddHBand="0" w:evenHBand="0" w:firstRowFirstColumn="0" w:firstRowLastColumn="0" w:lastRowFirstColumn="0" w:lastRowLastColumn="0"/>
              <w:rPr>
                <w:sz w:val="20"/>
              </w:rPr>
            </w:pPr>
            <w:r w:rsidRPr="006F5F4C">
              <w:rPr>
                <w:sz w:val="20"/>
              </w:rPr>
              <w:t xml:space="preserve">10,000 street post boxes </w:t>
            </w:r>
          </w:p>
        </w:tc>
        <w:tc>
          <w:tcPr>
            <w:tcW w:w="1611" w:type="pct"/>
          </w:tcPr>
          <w:p w14:paraId="1D2F00BC" w14:textId="77777777" w:rsidR="00642391" w:rsidRPr="004D1AF8" w:rsidRDefault="00642391" w:rsidP="00802121">
            <w:pPr>
              <w:keepNext/>
              <w:keepLines/>
              <w:cnfStyle w:val="000000000000" w:firstRow="0" w:lastRow="0" w:firstColumn="0" w:lastColumn="0" w:oddVBand="0" w:evenVBand="0" w:oddHBand="0" w:evenHBand="0" w:firstRowFirstColumn="0" w:firstRowLastColumn="0" w:lastRowFirstColumn="0" w:lastRowLastColumn="0"/>
              <w:rPr>
                <w:sz w:val="20"/>
              </w:rPr>
            </w:pPr>
            <w:r w:rsidRPr="004D1AF8">
              <w:rPr>
                <w:sz w:val="20"/>
              </w:rPr>
              <w:t xml:space="preserve">Metro: 90% of residences within 2.5km of outlet </w:t>
            </w:r>
          </w:p>
        </w:tc>
      </w:tr>
      <w:tr w:rsidR="00642391" w:rsidRPr="003F53EB" w14:paraId="2861BF2C" w14:textId="77777777" w:rsidTr="00802121">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165" w:type="pct"/>
          </w:tcPr>
          <w:p w14:paraId="2AE713DB" w14:textId="77777777" w:rsidR="00642391" w:rsidRPr="00B413C9" w:rsidRDefault="00642391" w:rsidP="00802121">
            <w:pPr>
              <w:keepNext/>
              <w:keepLines/>
              <w:rPr>
                <w:b w:val="0"/>
                <w:sz w:val="20"/>
              </w:rPr>
            </w:pPr>
            <w:r w:rsidRPr="009D0AF7">
              <w:rPr>
                <w:sz w:val="20"/>
              </w:rPr>
              <w:t xml:space="preserve">99.7% of delivery points at least twice a week </w:t>
            </w:r>
          </w:p>
        </w:tc>
        <w:tc>
          <w:tcPr>
            <w:tcW w:w="1224" w:type="pct"/>
          </w:tcPr>
          <w:p w14:paraId="7DF18B80" w14:textId="77777777" w:rsidR="00642391" w:rsidRPr="006F5F4C" w:rsidRDefault="00642391" w:rsidP="00802121">
            <w:pPr>
              <w:keepNext/>
              <w:keepLines/>
              <w:cnfStyle w:val="000000010000" w:firstRow="0" w:lastRow="0" w:firstColumn="0" w:lastColumn="0" w:oddVBand="0" w:evenVBand="0" w:oddHBand="0" w:evenHBand="1" w:firstRowFirstColumn="0" w:firstRowLastColumn="0" w:lastRowFirstColumn="0" w:lastRowLastColumn="0"/>
              <w:rPr>
                <w:sz w:val="20"/>
              </w:rPr>
            </w:pPr>
            <w:r w:rsidRPr="006F5F4C">
              <w:rPr>
                <w:sz w:val="20"/>
              </w:rPr>
              <w:t xml:space="preserve">4,000 retail outlets in total </w:t>
            </w:r>
          </w:p>
        </w:tc>
        <w:tc>
          <w:tcPr>
            <w:tcW w:w="1611" w:type="pct"/>
          </w:tcPr>
          <w:p w14:paraId="3681B0A0" w14:textId="77777777" w:rsidR="00642391" w:rsidRPr="004D1AF8" w:rsidRDefault="00642391" w:rsidP="00802121">
            <w:pPr>
              <w:keepNext/>
              <w:keepLines/>
              <w:cnfStyle w:val="000000010000" w:firstRow="0" w:lastRow="0" w:firstColumn="0" w:lastColumn="0" w:oddVBand="0" w:evenVBand="0" w:oddHBand="0" w:evenHBand="1" w:firstRowFirstColumn="0" w:firstRowLastColumn="0" w:lastRowFirstColumn="0" w:lastRowLastColumn="0"/>
              <w:rPr>
                <w:sz w:val="20"/>
              </w:rPr>
            </w:pPr>
            <w:r w:rsidRPr="004D1AF8">
              <w:rPr>
                <w:sz w:val="20"/>
              </w:rPr>
              <w:t xml:space="preserve">Regional: 85% of residences within 7.5km of outlet  </w:t>
            </w:r>
          </w:p>
        </w:tc>
      </w:tr>
      <w:tr w:rsidR="00642391" w:rsidRPr="003F53EB" w14:paraId="6827D4BB" w14:textId="77777777" w:rsidTr="00802121">
        <w:trPr>
          <w:cnfStyle w:val="010000000000" w:firstRow="0" w:lastRow="1"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165" w:type="pct"/>
            <w:shd w:val="clear" w:color="auto" w:fill="FFFFFF" w:themeFill="background1"/>
          </w:tcPr>
          <w:p w14:paraId="48EFB4AE" w14:textId="77777777" w:rsidR="00642391" w:rsidRPr="00B413C9" w:rsidRDefault="00642391" w:rsidP="00802121">
            <w:pPr>
              <w:keepNext/>
              <w:keepLines/>
              <w:rPr>
                <w:b w:val="0"/>
                <w:sz w:val="20"/>
              </w:rPr>
            </w:pPr>
            <w:r w:rsidRPr="009D0AF7">
              <w:rPr>
                <w:sz w:val="20"/>
              </w:rPr>
              <w:t>94% of letters delivered on time in accordance with the regular and priority timetables</w:t>
            </w:r>
          </w:p>
        </w:tc>
        <w:tc>
          <w:tcPr>
            <w:tcW w:w="1224" w:type="pct"/>
            <w:shd w:val="clear" w:color="auto" w:fill="FFFFFF" w:themeFill="background1"/>
          </w:tcPr>
          <w:p w14:paraId="2EF34BCE" w14:textId="77777777" w:rsidR="00642391" w:rsidRPr="003B28A6" w:rsidRDefault="00642391" w:rsidP="00802121">
            <w:pPr>
              <w:keepNext/>
              <w:keepLines/>
              <w:cnfStyle w:val="010000000000" w:firstRow="0" w:lastRow="1" w:firstColumn="0" w:lastColumn="0" w:oddVBand="0" w:evenVBand="0" w:oddHBand="0" w:evenHBand="0" w:firstRowFirstColumn="0" w:firstRowLastColumn="0" w:lastRowFirstColumn="0" w:lastRowLastColumn="0"/>
              <w:rPr>
                <w:b w:val="0"/>
                <w:sz w:val="20"/>
              </w:rPr>
            </w:pPr>
            <w:r w:rsidRPr="003B28A6">
              <w:rPr>
                <w:b w:val="0"/>
                <w:sz w:val="20"/>
              </w:rPr>
              <w:t xml:space="preserve">2,500 retail outlets in rural and remote areas </w:t>
            </w:r>
          </w:p>
        </w:tc>
        <w:tc>
          <w:tcPr>
            <w:tcW w:w="1611" w:type="pct"/>
            <w:shd w:val="clear" w:color="auto" w:fill="FFFFFF" w:themeFill="background1"/>
          </w:tcPr>
          <w:p w14:paraId="46AFFA72" w14:textId="77777777" w:rsidR="00642391" w:rsidRPr="004D1AF8" w:rsidRDefault="00642391" w:rsidP="00802121">
            <w:pPr>
              <w:keepNext/>
              <w:keepLines/>
              <w:cnfStyle w:val="010000000000" w:firstRow="0" w:lastRow="1" w:firstColumn="0" w:lastColumn="0" w:oddVBand="0" w:evenVBand="0" w:oddHBand="0" w:evenHBand="0" w:firstRowFirstColumn="0" w:firstRowLastColumn="0" w:lastRowFirstColumn="0" w:lastRowLastColumn="0"/>
              <w:rPr>
                <w:b w:val="0"/>
                <w:sz w:val="20"/>
              </w:rPr>
            </w:pPr>
          </w:p>
        </w:tc>
      </w:tr>
    </w:tbl>
    <w:p w14:paraId="5B190AA9" w14:textId="77777777" w:rsidR="0038176B" w:rsidRPr="0038176B" w:rsidRDefault="0038176B" w:rsidP="00802121">
      <w:pPr>
        <w:pStyle w:val="Sourcenotesnumbered"/>
        <w:keepNext/>
        <w:keepLines/>
        <w:rPr>
          <w:lang w:val="en-AU"/>
        </w:rPr>
      </w:pPr>
      <w:r w:rsidRPr="0038176B">
        <w:rPr>
          <w:lang w:val="en-AU"/>
        </w:rPr>
        <w:t>*</w:t>
      </w:r>
      <w:r w:rsidR="00642391">
        <w:rPr>
          <w:lang w:val="en-AU"/>
        </w:rPr>
        <w:t>R</w:t>
      </w:r>
      <w:r w:rsidRPr="0038176B">
        <w:rPr>
          <w:lang w:val="en-AU"/>
        </w:rPr>
        <w:t xml:space="preserve">equirements are based on </w:t>
      </w:r>
      <w:r w:rsidRPr="0038176B">
        <w:rPr>
          <w:bCs/>
          <w:iCs/>
          <w:lang w:val="en-AU"/>
        </w:rPr>
        <w:t>areas classifications in the</w:t>
      </w:r>
      <w:r w:rsidRPr="0038176B">
        <w:rPr>
          <w:lang w:val="en-AU"/>
        </w:rPr>
        <w:t xml:space="preserve"> “Rural, Remote and Metropolitan Areas Classification 1991 Census Edition”. </w:t>
      </w:r>
    </w:p>
    <w:p w14:paraId="6ABAD17B" w14:textId="77777777" w:rsidR="00E04319" w:rsidRPr="004463D6" w:rsidRDefault="004D1AF8" w:rsidP="00E04319">
      <w:pPr>
        <w:suppressAutoHyphens w:val="0"/>
        <w:rPr>
          <w:color w:val="377B88"/>
          <w:sz w:val="26"/>
          <w:lang w:val="x-none"/>
        </w:rPr>
      </w:pPr>
      <w:r>
        <w:rPr>
          <w:color w:val="377B88"/>
          <w:sz w:val="26"/>
          <w:lang w:val="x-none"/>
        </w:rPr>
        <w:br w:type="column"/>
      </w:r>
      <w:r w:rsidR="00E04319" w:rsidRPr="004463D6">
        <w:rPr>
          <w:color w:val="377B88"/>
          <w:sz w:val="26"/>
          <w:lang w:val="x-none"/>
        </w:rPr>
        <w:t>Australian Postal Corporation Regulations 2021</w:t>
      </w:r>
    </w:p>
    <w:p w14:paraId="1C033E97" w14:textId="77777777" w:rsidR="00E04319" w:rsidRDefault="00E04319" w:rsidP="00E04319">
      <w:pPr>
        <w:rPr>
          <w:bCs/>
        </w:rPr>
      </w:pPr>
      <w:r>
        <w:rPr>
          <w:bCs/>
        </w:rPr>
        <w:t xml:space="preserve">The </w:t>
      </w:r>
      <w:r>
        <w:t xml:space="preserve">Australian Postal Corporation Regulations 2021 </w:t>
      </w:r>
      <w:r>
        <w:rPr>
          <w:bCs/>
        </w:rPr>
        <w:t xml:space="preserve">detail the procedures for opening and examining mail articles, forfeiting and disposing of prohibited articles, and how the ACCC can look into disputes over rates negotiated for bulk letter services. </w:t>
      </w:r>
    </w:p>
    <w:p w14:paraId="4384F7B4" w14:textId="77777777" w:rsidR="00E04319" w:rsidRPr="00276A97" w:rsidRDefault="00E04319" w:rsidP="00E04319">
      <w:pPr>
        <w:rPr>
          <w:color w:val="377B88"/>
          <w:sz w:val="26"/>
          <w:lang w:val="x-none"/>
        </w:rPr>
      </w:pPr>
      <w:r w:rsidRPr="00276A97">
        <w:rPr>
          <w:color w:val="377B88"/>
          <w:sz w:val="26"/>
          <w:lang w:val="x-none"/>
        </w:rPr>
        <w:t xml:space="preserve">Public Governance, Performance and Accountability Act </w:t>
      </w:r>
      <w:r w:rsidR="00E26013">
        <w:rPr>
          <w:color w:val="377B88"/>
          <w:sz w:val="26"/>
          <w:lang w:val="en-US"/>
        </w:rPr>
        <w:t xml:space="preserve">2013 </w:t>
      </w:r>
      <w:r w:rsidRPr="00276A97">
        <w:rPr>
          <w:color w:val="377B88"/>
          <w:sz w:val="26"/>
          <w:lang w:val="x-none"/>
        </w:rPr>
        <w:t>(PGPA Act), Rules</w:t>
      </w:r>
      <w:r w:rsidR="006435A9">
        <w:rPr>
          <w:color w:val="377B88"/>
          <w:sz w:val="26"/>
          <w:lang w:val="en-US"/>
        </w:rPr>
        <w:t xml:space="preserve"> and</w:t>
      </w:r>
      <w:r w:rsidRPr="00276A97">
        <w:rPr>
          <w:color w:val="377B88"/>
          <w:sz w:val="26"/>
          <w:lang w:val="x-none"/>
        </w:rPr>
        <w:t xml:space="preserve"> Guidelines</w:t>
      </w:r>
    </w:p>
    <w:p w14:paraId="5F1F8DDA" w14:textId="77777777" w:rsidR="009538F7" w:rsidRDefault="009538F7" w:rsidP="009538F7">
      <w:r>
        <w:t xml:space="preserve">Australia Post is a Corporate Commonwealth Entity, </w:t>
      </w:r>
      <w:r w:rsidRPr="00761B77">
        <w:t xml:space="preserve">governed by the PGPA Act and </w:t>
      </w:r>
      <w:r w:rsidR="001948FC">
        <w:t>Public Governance, Performance and Accountability</w:t>
      </w:r>
      <w:r w:rsidR="001948FC" w:rsidRPr="00761B77">
        <w:t xml:space="preserve"> Rule</w:t>
      </w:r>
      <w:r w:rsidR="001948FC">
        <w:t xml:space="preserve"> 2014 (PGPA Rule)</w:t>
      </w:r>
      <w:r w:rsidRPr="00761B77">
        <w:t>. The PGPA Act covers three key areas that provide a strong foundation for a modern, streamlined and adaptable Commonwealth public sector: accountability; governance and practice; and</w:t>
      </w:r>
      <w:r w:rsidR="0092320B">
        <w:t>,</w:t>
      </w:r>
      <w:r w:rsidRPr="00761B77">
        <w:t xml:space="preserve"> transparency. The planning and reporting requirements for CCEs are contained in the PGPA Act and </w:t>
      </w:r>
      <w:bookmarkStart w:id="94" w:name="_Hlk124947728"/>
      <w:r w:rsidR="0092320B">
        <w:t>P</w:t>
      </w:r>
      <w:r w:rsidR="001948FC">
        <w:t>GPA Rule</w:t>
      </w:r>
      <w:bookmarkEnd w:id="94"/>
      <w:r>
        <w:t>, with</w:t>
      </w:r>
      <w:r w:rsidRPr="00761B77">
        <w:t xml:space="preserve"> </w:t>
      </w:r>
      <w:r w:rsidR="006435A9">
        <w:t>best practice guidance</w:t>
      </w:r>
      <w:r w:rsidRPr="00761B77">
        <w:t xml:space="preserve"> outlined in Part 3 of the </w:t>
      </w:r>
      <w:r>
        <w:rPr>
          <w:rFonts w:cstheme="minorHAnsi"/>
          <w:i/>
        </w:rPr>
        <w:t xml:space="preserve">Commonwealth Government Business Enterprises – Governance and Oversight Guidelines </w:t>
      </w:r>
      <w:r>
        <w:rPr>
          <w:rFonts w:cstheme="minorHAnsi"/>
        </w:rPr>
        <w:t>(RMG 126)</w:t>
      </w:r>
      <w:r>
        <w:t>.</w:t>
      </w:r>
    </w:p>
    <w:p w14:paraId="5891DFC0" w14:textId="77777777" w:rsidR="001D7512" w:rsidRPr="00276A97" w:rsidRDefault="001D7512" w:rsidP="001D7512">
      <w:pPr>
        <w:rPr>
          <w:color w:val="377B88"/>
          <w:sz w:val="26"/>
          <w:lang w:val="x-none"/>
        </w:rPr>
      </w:pPr>
      <w:r w:rsidRPr="00276A97">
        <w:rPr>
          <w:color w:val="377B88"/>
          <w:sz w:val="26"/>
          <w:lang w:val="x-none"/>
        </w:rPr>
        <w:t xml:space="preserve">Letter pricing </w:t>
      </w:r>
    </w:p>
    <w:p w14:paraId="6F41B6BE" w14:textId="0C24D033" w:rsidR="001D7512" w:rsidRDefault="001D7512" w:rsidP="001D7512">
      <w:pPr>
        <w:rPr>
          <w:rFonts w:ascii="Calibri" w:hAnsi="Calibri" w:cs="Calibri"/>
        </w:rPr>
      </w:pPr>
      <w:r>
        <w:rPr>
          <w:rFonts w:ascii="Calibri" w:hAnsi="Calibri" w:cs="Calibri"/>
        </w:rPr>
        <w:t>Australia Post is required to notify the ACCC if it intends to increase the postage rate of the regular letter service</w:t>
      </w:r>
      <w:r w:rsidR="004175D2">
        <w:rPr>
          <w:rFonts w:ascii="Calibri" w:hAnsi="Calibri" w:cs="Calibri"/>
        </w:rPr>
        <w:t xml:space="preserve"> or</w:t>
      </w:r>
      <w:r>
        <w:rPr>
          <w:rFonts w:ascii="Calibri" w:hAnsi="Calibri" w:cs="Calibri"/>
        </w:rPr>
        <w:t xml:space="preserve"> increase the postage rate of priority services to more than 150 per cent of the regular service.</w:t>
      </w:r>
      <w:r>
        <w:rPr>
          <w:rStyle w:val="FootnoteReference"/>
          <w:rFonts w:ascii="Calibri" w:hAnsi="Calibri" w:cs="Calibri"/>
        </w:rPr>
        <w:footnoteReference w:id="58"/>
      </w:r>
      <w:r>
        <w:rPr>
          <w:rFonts w:ascii="Calibri" w:hAnsi="Calibri" w:cs="Calibri"/>
        </w:rPr>
        <w:t xml:space="preserve"> </w:t>
      </w:r>
    </w:p>
    <w:p w14:paraId="470C89BD" w14:textId="77777777" w:rsidR="001D7512" w:rsidRDefault="001D7512" w:rsidP="001D7512">
      <w:pPr>
        <w:rPr>
          <w:rFonts w:cstheme="minorHAnsi"/>
        </w:rPr>
      </w:pPr>
      <w:r>
        <w:rPr>
          <w:rFonts w:cstheme="minorHAnsi"/>
        </w:rPr>
        <w:t xml:space="preserve">The ACCC assesses the efficiency of Australia Post’s cost base and the rate of return that it is seeking. Prices are then assessed having regard to the company’s ability to recover revenue sufficient to cover the efficient cost of providing a service, including a rate of return commensurate with the risks faced by the company, without achieving excessive or monopoly profits. </w:t>
      </w:r>
    </w:p>
    <w:p w14:paraId="470CF518" w14:textId="77777777" w:rsidR="001D7512" w:rsidRDefault="003F53EB" w:rsidP="00802121">
      <w:pPr>
        <w:spacing w:after="0"/>
        <w:rPr>
          <w:rFonts w:cstheme="minorHAnsi"/>
        </w:rPr>
      </w:pPr>
      <w:r>
        <w:rPr>
          <w:rFonts w:cstheme="minorHAnsi"/>
        </w:rPr>
        <w:t>T</w:t>
      </w:r>
      <w:r w:rsidR="001D7512">
        <w:rPr>
          <w:rFonts w:cstheme="minorHAnsi"/>
        </w:rPr>
        <w:t xml:space="preserve">he ACCC will decide to either: </w:t>
      </w:r>
      <w:r w:rsidR="001D7512" w:rsidRPr="00802121">
        <w:rPr>
          <w:rFonts w:cstheme="minorHAnsi"/>
        </w:rPr>
        <w:t>not object to the price increase; not object to a price that is less than that proposed; or</w:t>
      </w:r>
      <w:r w:rsidR="001948FC">
        <w:rPr>
          <w:rFonts w:cstheme="minorHAnsi"/>
        </w:rPr>
        <w:t>,</w:t>
      </w:r>
      <w:r w:rsidR="001D7512" w:rsidRPr="00802121">
        <w:rPr>
          <w:rFonts w:cstheme="minorHAnsi"/>
        </w:rPr>
        <w:t xml:space="preserve"> </w:t>
      </w:r>
      <w:r>
        <w:rPr>
          <w:rFonts w:cstheme="minorHAnsi"/>
        </w:rPr>
        <w:t>o</w:t>
      </w:r>
      <w:r w:rsidR="001D7512">
        <w:rPr>
          <w:rFonts w:cstheme="minorHAnsi"/>
        </w:rPr>
        <w:t xml:space="preserve">bject to the price increase. </w:t>
      </w:r>
    </w:p>
    <w:p w14:paraId="572386F7" w14:textId="03699D6E" w:rsidR="00DE4FE2" w:rsidRDefault="001D7512" w:rsidP="00802121">
      <w:pPr>
        <w:spacing w:after="240"/>
      </w:pPr>
      <w:r>
        <w:rPr>
          <w:rFonts w:cstheme="minorHAnsi"/>
        </w:rPr>
        <w:t xml:space="preserve">The Minister for Communications can disapprove any </w:t>
      </w:r>
      <w:r w:rsidR="006435A9">
        <w:rPr>
          <w:rFonts w:cstheme="minorHAnsi"/>
        </w:rPr>
        <w:t xml:space="preserve">BPR </w:t>
      </w:r>
      <w:r>
        <w:rPr>
          <w:rFonts w:cstheme="minorHAnsi"/>
        </w:rPr>
        <w:t>increase, in accordance with the APC Act.</w:t>
      </w:r>
      <w:r>
        <w:rPr>
          <w:rStyle w:val="FootnoteReference"/>
          <w:rFonts w:cstheme="minorHAnsi"/>
        </w:rPr>
        <w:footnoteReference w:id="59"/>
      </w:r>
    </w:p>
    <w:sectPr w:rsidR="00DE4FE2" w:rsidSect="0017515B">
      <w:headerReference w:type="default" r:id="rId38"/>
      <w:headerReference w:type="first" r:id="rId39"/>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6EE80" w14:textId="77777777" w:rsidR="008138FC" w:rsidRDefault="008138FC" w:rsidP="008456D5">
      <w:pPr>
        <w:spacing w:before="0" w:after="0"/>
      </w:pPr>
      <w:r>
        <w:separator/>
      </w:r>
    </w:p>
  </w:endnote>
  <w:endnote w:type="continuationSeparator" w:id="0">
    <w:p w14:paraId="3634F562" w14:textId="77777777" w:rsidR="008138FC" w:rsidRDefault="008138FC" w:rsidP="008456D5">
      <w:pPr>
        <w:spacing w:before="0" w:after="0"/>
      </w:pPr>
      <w:r>
        <w:continuationSeparator/>
      </w:r>
    </w:p>
  </w:endnote>
  <w:endnote w:type="continuationNotice" w:id="1">
    <w:p w14:paraId="7BE479FF" w14:textId="77777777" w:rsidR="008138FC" w:rsidRDefault="008138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 Type Text">
    <w:altName w:val="Calibri"/>
    <w:charset w:val="00"/>
    <w:family w:val="swiss"/>
    <w:pitch w:val="variable"/>
    <w:sig w:usb0="20000007" w:usb1="00000000" w:usb2="00000000" w:usb3="00000000" w:csb0="00000193" w:csb1="00000000"/>
  </w:font>
  <w:font w:name="APTypeText">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A90A" w14:textId="77777777" w:rsidR="006F3D68" w:rsidRDefault="006F3D68" w:rsidP="005D3FCB">
    <w:pPr>
      <w:pStyle w:val="Footer"/>
      <w:spacing w:before="720"/>
      <w:jc w:val="right"/>
    </w:pPr>
    <w:r>
      <w:rPr>
        <w:noProof/>
        <w:lang w:eastAsia="en-AU"/>
      </w:rPr>
      <mc:AlternateContent>
        <mc:Choice Requires="wps">
          <w:drawing>
            <wp:anchor distT="0" distB="0" distL="114300" distR="114300" simplePos="0" relativeHeight="251658245" behindDoc="1" locked="1" layoutInCell="1" allowOverlap="1" wp14:anchorId="4F60C1F4" wp14:editId="4DFD9CAF">
              <wp:simplePos x="0" y="0"/>
              <wp:positionH relativeFrom="page">
                <wp:align>left</wp:align>
              </wp:positionH>
              <wp:positionV relativeFrom="page">
                <wp:align>bottom</wp:align>
              </wp:positionV>
              <wp:extent cx="1007280" cy="539280"/>
              <wp:effectExtent l="0" t="0" r="254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0E7D2E8" w14:textId="77777777" w:rsidR="006F3D68" w:rsidRPr="007A05BE" w:rsidRDefault="006F3D68" w:rsidP="005D3FC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8</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0C1F4" id="_x0000_t202" coordsize="21600,21600" o:spt="202" path="m,l,21600r21600,l21600,xe">
              <v:stroke joinstyle="miter"/>
              <v:path gradientshapeok="t" o:connecttype="rect"/>
            </v:shapetype>
            <v:shape id="Text Box 6" o:spid="_x0000_s1028" type="#_x0000_t202" style="position:absolute;left:0;text-align:left;margin-left:0;margin-top:0;width:79.3pt;height:42.45pt;z-index:-25165823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SggIAAAo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" filled="f" stroked="f" strokeweight=".5pt">
              <v:textbox inset="18mm,0,0,10mm">
                <w:txbxContent>
                  <w:p w14:paraId="70E7D2E8" w14:textId="77777777" w:rsidR="006F3D68" w:rsidRPr="007A05BE" w:rsidRDefault="006F3D68" w:rsidP="005D3FC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8</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1570C6C2" wp14:editId="2285CA82">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08584E25" w14:textId="77777777" w:rsidR="006F3D68" w:rsidRDefault="006F3D68" w:rsidP="005D3FCB">
                          <w:pPr>
                            <w:pStyle w:val="Footer"/>
                          </w:pP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C6C2" id="Text Box 18" o:spid="_x0000_s1029" type="#_x0000_t202" style="position:absolute;left:0;text-align:left;margin-left:0;margin-top:0;width:340.15pt;height:42.45pt;z-index:-2516582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08584E25" w14:textId="77777777" w:rsidR="006F3D68" w:rsidRDefault="006F3D68" w:rsidP="005D3FCB">
                    <w:pPr>
                      <w:pStyle w:val="Footer"/>
                    </w:pPr>
                  </w:p>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01B6A264" wp14:editId="56807C8A">
          <wp:simplePos x="0" y="0"/>
          <wp:positionH relativeFrom="page">
            <wp:align>right</wp:align>
          </wp:positionH>
          <wp:positionV relativeFrom="page">
            <wp:align>bottom</wp:align>
          </wp:positionV>
          <wp:extent cx="10692000" cy="18324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D438" w14:textId="77777777" w:rsidR="006F3D68" w:rsidRDefault="006F3D68"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1A36AC67" wp14:editId="3E80B5F9">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88ADA8D" w14:textId="77777777" w:rsidR="006F3D68" w:rsidRPr="007A05BE" w:rsidRDefault="006F3D6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6AC67" id="_x0000_t202" coordsize="21600,21600" o:spt="202" path="m,l,21600r21600,l21600,xe">
              <v:stroke joinstyle="miter"/>
              <v:path gradientshapeok="t" o:connecttype="rect"/>
            </v:shapetype>
            <v:shape id="Text Box 4" o:spid="_x0000_s1030" type="#_x0000_t202"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188ADA8D" w14:textId="77777777" w:rsidR="006F3D68" w:rsidRPr="007A05BE" w:rsidRDefault="006F3D6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6AD1E107" wp14:editId="10B2C601">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6D7B892F" w14:textId="77777777" w:rsidR="006F3D68" w:rsidRDefault="006F3D68" w:rsidP="007A05BE">
                          <w:pPr>
                            <w:pStyle w:val="Footer"/>
                            <w:jc w:val="right"/>
                          </w:pP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E107" id="Text Box 3" o:spid="_x0000_s1031" type="#_x0000_t202"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p w14:paraId="6D7B892F" w14:textId="77777777" w:rsidR="006F3D68" w:rsidRDefault="006F3D68" w:rsidP="007A05BE">
                    <w:pPr>
                      <w:pStyle w:val="Footer"/>
                      <w:jc w:val="right"/>
                    </w:pPr>
                  </w:p>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3562BC9A" wp14:editId="27EA282E">
          <wp:simplePos x="0" y="0"/>
          <wp:positionH relativeFrom="page">
            <wp:align>right</wp:align>
          </wp:positionH>
          <wp:positionV relativeFrom="page">
            <wp:align>bottom</wp:align>
          </wp:positionV>
          <wp:extent cx="10692000" cy="18324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E887" w14:textId="77777777" w:rsidR="006F3D68" w:rsidRDefault="006F3D68" w:rsidP="00F82CA0">
    <w:pPr>
      <w:pStyle w:val="Footer"/>
      <w:spacing w:before="360"/>
    </w:pPr>
  </w:p>
  <w:p w14:paraId="53E0546B" w14:textId="77777777" w:rsidR="006F3D68" w:rsidRDefault="006F3D68" w:rsidP="00F82CA0">
    <w:pPr>
      <w:pStyle w:val="SecurityMarker"/>
    </w:pPr>
    <w:r>
      <w:rPr>
        <w:noProof/>
        <w:lang w:eastAsia="en-AU"/>
      </w:rPr>
      <mc:AlternateContent>
        <mc:Choice Requires="wps">
          <w:drawing>
            <wp:anchor distT="0" distB="0" distL="114300" distR="114300" simplePos="0" relativeHeight="251658248" behindDoc="1" locked="1" layoutInCell="1" allowOverlap="1" wp14:anchorId="5D142415" wp14:editId="68B91C62">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94DC655" w14:textId="77777777" w:rsidR="006F3D68" w:rsidRDefault="006F3D68" w:rsidP="00F82CA0">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33</w:t>
                          </w:r>
                          <w:r w:rsidRPr="007A05BE">
                            <w:rPr>
                              <w:rStyle w:val="PageNumber"/>
                            </w:rPr>
                            <w:fldChar w:fldCharType="end"/>
                          </w:r>
                        </w:p>
                        <w:p w14:paraId="47BE9906" w14:textId="77777777" w:rsidR="006F3D68" w:rsidRPr="00077FE0" w:rsidRDefault="006F3D68" w:rsidP="00F82CA0">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42415" id="_x0000_t202" coordsize="21600,21600" o:spt="202" path="m,l,21600r21600,l21600,xe">
              <v:stroke joinstyle="miter"/>
              <v:path gradientshapeok="t" o:connecttype="rect"/>
            </v:shapetype>
            <v:shape id="Text Box 2" o:spid="_x0000_s1032" type="#_x0000_t202" style="position:absolute;left:0;text-align:left;margin-left:28.15pt;margin-top:0;width:79.35pt;height:56.7pt;z-index:-2516582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uUNIIkCAAARBQAADgAAAAAAAAAAAAAAAAAuAgAAZHJzL2Uyb0RvYy54bWxQSwECLQAUAAYA&#10;CAAAACEAKCSg5t4AAAAFAQAADwAAAAAAAAAAAAAAAADjBAAAZHJzL2Rvd25yZXYueG1sUEsFBgAA&#10;AAAEAAQA8wAAAO4FAAAAAA==&#10;" filled="f" stroked="f" strokeweight=".5pt">
              <v:textbox inset="0,0,18mm,7mm">
                <w:txbxContent>
                  <w:p w14:paraId="494DC655" w14:textId="77777777" w:rsidR="006F3D68" w:rsidRDefault="006F3D68" w:rsidP="00F82CA0">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33</w:t>
                    </w:r>
                    <w:r w:rsidRPr="007A05BE">
                      <w:rPr>
                        <w:rStyle w:val="PageNumber"/>
                      </w:rPr>
                      <w:fldChar w:fldCharType="end"/>
                    </w:r>
                  </w:p>
                  <w:p w14:paraId="47BE9906" w14:textId="77777777" w:rsidR="006F3D68" w:rsidRPr="00077FE0" w:rsidRDefault="006F3D68" w:rsidP="00F82CA0">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7" behindDoc="1" locked="1" layoutInCell="1" allowOverlap="1" wp14:anchorId="2082C4E1" wp14:editId="53C7A715">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2C38B1B7" w14:textId="77777777" w:rsidR="006F3D68" w:rsidRPr="00097369" w:rsidRDefault="006F3D68" w:rsidP="00F82CA0">
                          <w:pPr>
                            <w:pStyle w:val="Footer"/>
                            <w:jc w:val="right"/>
                          </w:pPr>
                        </w:p>
                        <w:p w14:paraId="16067A25" w14:textId="77777777" w:rsidR="006F3D68" w:rsidRPr="00077FE0" w:rsidRDefault="006F3D68" w:rsidP="00F82CA0">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2C4E1" id="Text Box 12" o:spid="_x0000_s1033" type="#_x0000_t202" style="position:absolute;left:0;text-align:left;margin-left:288.95pt;margin-top:0;width:340.15pt;height:56.7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" filled="f" stroked="f" strokeweight=".5pt">
              <v:textbox inset="0,0,28mm,7mm">
                <w:txbxContent>
                  <w:p w14:paraId="2C38B1B7" w14:textId="77777777" w:rsidR="006F3D68" w:rsidRPr="00097369" w:rsidRDefault="006F3D68" w:rsidP="00F82CA0">
                    <w:pPr>
                      <w:pStyle w:val="Footer"/>
                      <w:jc w:val="right"/>
                    </w:pPr>
                  </w:p>
                  <w:p w14:paraId="16067A25" w14:textId="77777777" w:rsidR="006F3D68" w:rsidRPr="00077FE0" w:rsidRDefault="006F3D68" w:rsidP="00F82CA0">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6" behindDoc="1" locked="1" layoutInCell="1" allowOverlap="1" wp14:anchorId="2D61A513" wp14:editId="16069894">
          <wp:simplePos x="0" y="0"/>
          <wp:positionH relativeFrom="page">
            <wp:align>right</wp:align>
          </wp:positionH>
          <wp:positionV relativeFrom="page">
            <wp:align>bottom</wp:align>
          </wp:positionV>
          <wp:extent cx="10692000" cy="183240"/>
          <wp:effectExtent l="0" t="0" r="0" b="762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A816" w14:textId="77777777" w:rsidR="006F3D68" w:rsidRDefault="006F3D68" w:rsidP="00F82CA0">
    <w:pPr>
      <w:pStyle w:val="Footer"/>
      <w:spacing w:before="360"/>
    </w:pPr>
  </w:p>
  <w:p w14:paraId="00172525" w14:textId="77777777" w:rsidR="006F3D68" w:rsidRDefault="006F3D68" w:rsidP="00F82CA0">
    <w:pPr>
      <w:pStyle w:val="SecurityMarker"/>
    </w:pPr>
    <w:r>
      <w:rPr>
        <w:noProof/>
        <w:lang w:eastAsia="en-AU"/>
      </w:rPr>
      <mc:AlternateContent>
        <mc:Choice Requires="wps">
          <w:drawing>
            <wp:anchor distT="0" distB="0" distL="114300" distR="114300" simplePos="0" relativeHeight="251658251" behindDoc="1" locked="1" layoutInCell="1" allowOverlap="1" wp14:anchorId="161834F8" wp14:editId="39B4C158">
              <wp:simplePos x="0" y="0"/>
              <wp:positionH relativeFrom="page">
                <wp:align>right</wp:align>
              </wp:positionH>
              <wp:positionV relativeFrom="page">
                <wp:align>bottom</wp:align>
              </wp:positionV>
              <wp:extent cx="1007640" cy="720000"/>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384C6FE" w14:textId="77777777" w:rsidR="006F3D68" w:rsidRDefault="006F3D68" w:rsidP="00F82CA0">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3</w:t>
                          </w:r>
                          <w:r w:rsidRPr="007A05BE">
                            <w:rPr>
                              <w:rStyle w:val="PageNumber"/>
                            </w:rPr>
                            <w:fldChar w:fldCharType="end"/>
                          </w:r>
                        </w:p>
                        <w:p w14:paraId="57D2E812" w14:textId="77777777" w:rsidR="006F3D68" w:rsidRPr="00077FE0" w:rsidRDefault="006F3D68" w:rsidP="00F82CA0">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834F8" id="_x0000_t202" coordsize="21600,21600" o:spt="202" path="m,l,21600r21600,l21600,xe">
              <v:stroke joinstyle="miter"/>
              <v:path gradientshapeok="t" o:connecttype="rect"/>
            </v:shapetype>
            <v:shape id="Text Box 16" o:spid="_x0000_s1034" type="#_x0000_t202" style="position:absolute;left:0;text-align:left;margin-left:28.15pt;margin-top:0;width:79.35pt;height:56.7pt;z-index:-25165822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vE6lDiAIAABMFAAAOAAAAAAAAAAAAAAAAAC4CAABkcnMvZTJvRG9jLnhtbFBLAQItABQABgAI&#10;AAAAIQAoJKDm3gAAAAUBAAAPAAAAAAAAAAAAAAAAAOIEAABkcnMvZG93bnJldi54bWxQSwUGAAAA&#10;AAQABADzAAAA7QUAAAAA&#10;" filled="f" stroked="f" strokeweight=".5pt">
              <v:textbox inset="0,0,18mm,7mm">
                <w:txbxContent>
                  <w:p w14:paraId="4384C6FE" w14:textId="77777777" w:rsidR="006F3D68" w:rsidRDefault="006F3D68" w:rsidP="00F82CA0">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3</w:t>
                    </w:r>
                    <w:r w:rsidRPr="007A05BE">
                      <w:rPr>
                        <w:rStyle w:val="PageNumber"/>
                      </w:rPr>
                      <w:fldChar w:fldCharType="end"/>
                    </w:r>
                  </w:p>
                  <w:p w14:paraId="57D2E812" w14:textId="77777777" w:rsidR="006F3D68" w:rsidRPr="00077FE0" w:rsidRDefault="006F3D68" w:rsidP="00F82CA0">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50" behindDoc="1" locked="1" layoutInCell="1" allowOverlap="1" wp14:anchorId="666A3019" wp14:editId="12C414D6">
              <wp:simplePos x="0" y="0"/>
              <wp:positionH relativeFrom="page">
                <wp:align>right</wp:align>
              </wp:positionH>
              <wp:positionV relativeFrom="page">
                <wp:align>bottom</wp:align>
              </wp:positionV>
              <wp:extent cx="4320000" cy="72000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0326BF5C" w14:textId="77777777" w:rsidR="006F3D68" w:rsidRPr="00097369" w:rsidRDefault="006F3D68" w:rsidP="00F82CA0">
                          <w:pPr>
                            <w:pStyle w:val="Footer"/>
                            <w:jc w:val="right"/>
                          </w:pPr>
                        </w:p>
                        <w:p w14:paraId="0087D75C" w14:textId="77777777" w:rsidR="006F3D68" w:rsidRPr="00077FE0" w:rsidRDefault="006F3D68" w:rsidP="00F82CA0">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3019" id="Text Box 20" o:spid="_x0000_s1035" type="#_x0000_t202" style="position:absolute;left:0;text-align:left;margin-left:288.95pt;margin-top:0;width:340.15pt;height:56.7pt;z-index:-25165823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N2MN&#10;t4UCAAAUBQAADgAAAAAAAAAAAAAAAAAuAgAAZHJzL2Uyb0RvYy54bWxQSwECLQAUAAYACAAAACEA&#10;i0e8D9wAAAAFAQAADwAAAAAAAAAAAAAAAADfBAAAZHJzL2Rvd25yZXYueG1sUEsFBgAAAAAEAAQA&#10;8wAAAOgFAAAAAA==&#10;" filled="f" stroked="f" strokeweight=".5pt">
              <v:textbox inset="0,0,28mm,7mm">
                <w:txbxContent>
                  <w:p w14:paraId="0326BF5C" w14:textId="77777777" w:rsidR="006F3D68" w:rsidRPr="00097369" w:rsidRDefault="006F3D68" w:rsidP="00F82CA0">
                    <w:pPr>
                      <w:pStyle w:val="Footer"/>
                      <w:jc w:val="right"/>
                    </w:pPr>
                  </w:p>
                  <w:p w14:paraId="0087D75C" w14:textId="77777777" w:rsidR="006F3D68" w:rsidRPr="00077FE0" w:rsidRDefault="006F3D68" w:rsidP="00F82CA0">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9" behindDoc="1" locked="1" layoutInCell="1" allowOverlap="1" wp14:anchorId="076022D9" wp14:editId="0E258ECA">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F1576" w14:textId="77777777" w:rsidR="008138FC" w:rsidRPr="005912BE" w:rsidRDefault="008138FC" w:rsidP="005912BE">
      <w:pPr>
        <w:spacing w:before="300"/>
        <w:rPr>
          <w:color w:val="008089" w:themeColor="accent2"/>
        </w:rPr>
      </w:pPr>
      <w:r w:rsidRPr="000D244D">
        <w:rPr>
          <w:color w:val="004044" w:themeColor="accent2" w:themeShade="80"/>
        </w:rPr>
        <w:t>----------</w:t>
      </w:r>
    </w:p>
  </w:footnote>
  <w:footnote w:type="continuationSeparator" w:id="0">
    <w:p w14:paraId="088159FE" w14:textId="77777777" w:rsidR="008138FC" w:rsidRDefault="008138FC" w:rsidP="008456D5">
      <w:pPr>
        <w:spacing w:before="0" w:after="0"/>
      </w:pPr>
      <w:r>
        <w:continuationSeparator/>
      </w:r>
    </w:p>
  </w:footnote>
  <w:footnote w:type="continuationNotice" w:id="1">
    <w:p w14:paraId="1BDE2C3F" w14:textId="77777777" w:rsidR="008138FC" w:rsidRDefault="008138FC">
      <w:pPr>
        <w:spacing w:before="0" w:after="0"/>
      </w:pPr>
    </w:p>
  </w:footnote>
  <w:footnote w:id="2">
    <w:p w14:paraId="18D5C559" w14:textId="77777777" w:rsidR="006F3D68" w:rsidRPr="00C70588" w:rsidRDefault="006F3D68">
      <w:pPr>
        <w:pStyle w:val="FootnoteText"/>
        <w:rPr>
          <w:lang w:val="en-US"/>
        </w:rPr>
      </w:pPr>
      <w:r>
        <w:rPr>
          <w:rStyle w:val="FootnoteReference"/>
        </w:rPr>
        <w:footnoteRef/>
      </w:r>
      <w:r>
        <w:t xml:space="preserve"> </w:t>
      </w:r>
      <w:r>
        <w:rPr>
          <w:lang w:val="en-US"/>
        </w:rPr>
        <w:t>Australia Post Annual Report, 2022</w:t>
      </w:r>
    </w:p>
  </w:footnote>
  <w:footnote w:id="3">
    <w:p w14:paraId="5C00AE4A" w14:textId="77777777" w:rsidR="006F3D68" w:rsidRPr="00C70588" w:rsidRDefault="006F3D68">
      <w:pPr>
        <w:pStyle w:val="FootnoteText"/>
        <w:rPr>
          <w:lang w:val="en-US"/>
        </w:rPr>
      </w:pPr>
      <w:r>
        <w:rPr>
          <w:rStyle w:val="FootnoteReference"/>
        </w:rPr>
        <w:footnoteRef/>
      </w:r>
      <w:r>
        <w:t xml:space="preserve"> </w:t>
      </w:r>
      <w:r w:rsidRPr="00C50647">
        <w:t xml:space="preserve">Australia Post </w:t>
      </w:r>
      <w:r>
        <w:t>internal data</w:t>
      </w:r>
      <w:r w:rsidRPr="00C50647">
        <w:t>, 2022</w:t>
      </w:r>
    </w:p>
  </w:footnote>
  <w:footnote w:id="4">
    <w:p w14:paraId="41406E5D" w14:textId="77777777" w:rsidR="006F3D68" w:rsidRPr="00C70588" w:rsidRDefault="006F3D68">
      <w:pPr>
        <w:pStyle w:val="FootnoteText"/>
        <w:rPr>
          <w:lang w:val="en-US"/>
        </w:rPr>
      </w:pPr>
      <w:r>
        <w:rPr>
          <w:rStyle w:val="FootnoteReference"/>
        </w:rPr>
        <w:footnoteRef/>
      </w:r>
      <w:r>
        <w:t xml:space="preserve"> </w:t>
      </w:r>
      <w:r>
        <w:rPr>
          <w:lang w:val="en-US"/>
        </w:rPr>
        <w:t>Australia Post internal data, 2022</w:t>
      </w:r>
    </w:p>
  </w:footnote>
  <w:footnote w:id="5">
    <w:p w14:paraId="08487E9F" w14:textId="77777777" w:rsidR="006F3D68" w:rsidRPr="00C70588" w:rsidRDefault="006F3D68">
      <w:pPr>
        <w:pStyle w:val="FootnoteText"/>
        <w:rPr>
          <w:lang w:val="en-US"/>
        </w:rPr>
      </w:pPr>
      <w:r>
        <w:rPr>
          <w:rStyle w:val="FootnoteReference"/>
        </w:rPr>
        <w:footnoteRef/>
      </w:r>
      <w:r>
        <w:t xml:space="preserve"> Inside Australian Online Shopping eCommerce update, October 2022, Australia Post</w:t>
      </w:r>
    </w:p>
  </w:footnote>
  <w:footnote w:id="6">
    <w:p w14:paraId="3AB57F5B" w14:textId="77777777" w:rsidR="006F3D68" w:rsidRPr="00C70588" w:rsidRDefault="006F3D68">
      <w:pPr>
        <w:pStyle w:val="FootnoteText"/>
        <w:rPr>
          <w:lang w:val="en-US"/>
        </w:rPr>
      </w:pPr>
      <w:r>
        <w:rPr>
          <w:rStyle w:val="FootnoteReference"/>
        </w:rPr>
        <w:footnoteRef/>
      </w:r>
      <w:r>
        <w:t xml:space="preserve"> </w:t>
      </w:r>
      <w:r>
        <w:rPr>
          <w:lang w:val="en-US"/>
        </w:rPr>
        <w:t>Australia Post Annual Report, 2022</w:t>
      </w:r>
    </w:p>
  </w:footnote>
  <w:footnote w:id="7">
    <w:p w14:paraId="55696417" w14:textId="77777777" w:rsidR="006F3D68" w:rsidRPr="005C008D" w:rsidRDefault="006F3D68">
      <w:pPr>
        <w:pStyle w:val="FootnoteText"/>
        <w:rPr>
          <w:lang w:val="en-US"/>
        </w:rPr>
      </w:pPr>
      <w:r>
        <w:rPr>
          <w:rStyle w:val="FootnoteReference"/>
        </w:rPr>
        <w:footnoteRef/>
      </w:r>
      <w:r>
        <w:t xml:space="preserve"> Australian Postal Corporation (Performance Standards) Regulations 2019</w:t>
      </w:r>
    </w:p>
  </w:footnote>
  <w:footnote w:id="8">
    <w:p w14:paraId="4731AD28" w14:textId="77777777" w:rsidR="006F3D68" w:rsidRPr="00024089" w:rsidRDefault="006F3D68" w:rsidP="006417FA">
      <w:pPr>
        <w:pStyle w:val="FootnoteText"/>
        <w:rPr>
          <w:lang w:val="en-US"/>
        </w:rPr>
      </w:pPr>
      <w:r>
        <w:rPr>
          <w:rStyle w:val="FootnoteReference"/>
        </w:rPr>
        <w:footnoteRef/>
      </w:r>
      <w:r>
        <w:t xml:space="preserve"> </w:t>
      </w:r>
      <w:r>
        <w:rPr>
          <w:lang w:val="en-US"/>
        </w:rPr>
        <w:t>Section 51(v), the Australian Constitution</w:t>
      </w:r>
    </w:p>
  </w:footnote>
  <w:footnote w:id="9">
    <w:p w14:paraId="57CCB976" w14:textId="77777777" w:rsidR="006F3D68" w:rsidRPr="00C70588" w:rsidRDefault="006F3D68" w:rsidP="006417FA">
      <w:pPr>
        <w:pStyle w:val="FootnoteText"/>
        <w:rPr>
          <w:lang w:val="en-US"/>
        </w:rPr>
      </w:pPr>
      <w:r>
        <w:rPr>
          <w:rStyle w:val="FootnoteReference"/>
        </w:rPr>
        <w:footnoteRef/>
      </w:r>
      <w:r>
        <w:t xml:space="preserve"> </w:t>
      </w:r>
      <w:hyperlink r:id="rId1" w:history="1">
        <w:r w:rsidRPr="00B430F5">
          <w:rPr>
            <w:rStyle w:val="Hyperlink"/>
          </w:rPr>
          <w:t>www.finance.gov.au/government/government-business-enterprises/australia-post</w:t>
        </w:r>
      </w:hyperlink>
      <w:r>
        <w:t xml:space="preserve"> </w:t>
      </w:r>
    </w:p>
  </w:footnote>
  <w:footnote w:id="10">
    <w:p w14:paraId="013DC05C" w14:textId="77777777" w:rsidR="006F3D68" w:rsidRPr="00802121" w:rsidRDefault="006F3D68" w:rsidP="006417FA">
      <w:pPr>
        <w:pStyle w:val="FootnoteText"/>
        <w:rPr>
          <w:lang w:val="en-US"/>
        </w:rPr>
      </w:pPr>
      <w:r>
        <w:rPr>
          <w:rStyle w:val="FootnoteReference"/>
        </w:rPr>
        <w:footnoteRef/>
      </w:r>
      <w:r>
        <w:t xml:space="preserve"> Section 14 of the APC Act. “Postal services” is not a term defined in the APC Act. Section 18 of the APC Act sets out postal and postal related powers, which includes the carriage of parcels.</w:t>
      </w:r>
    </w:p>
  </w:footnote>
  <w:footnote w:id="11">
    <w:p w14:paraId="5609A6AB" w14:textId="77777777" w:rsidR="006F3D68" w:rsidRPr="00C70588" w:rsidRDefault="006F3D68" w:rsidP="006417FA">
      <w:pPr>
        <w:pStyle w:val="FootnoteText"/>
        <w:rPr>
          <w:lang w:val="en-US"/>
        </w:rPr>
      </w:pPr>
      <w:r>
        <w:rPr>
          <w:rStyle w:val="FootnoteReference"/>
        </w:rPr>
        <w:footnoteRef/>
      </w:r>
      <w:r>
        <w:t xml:space="preserve"> </w:t>
      </w:r>
      <w:r>
        <w:rPr>
          <w:lang w:val="en-US"/>
        </w:rPr>
        <w:t>Sections 29 and 30 of the APC Act</w:t>
      </w:r>
    </w:p>
  </w:footnote>
  <w:footnote w:id="12">
    <w:p w14:paraId="7D0C8A6D" w14:textId="77777777" w:rsidR="006F3D68" w:rsidRPr="00B16DFF" w:rsidRDefault="006F3D68" w:rsidP="00EB125C">
      <w:pPr>
        <w:rPr>
          <w:sz w:val="18"/>
          <w:szCs w:val="18"/>
        </w:rPr>
      </w:pPr>
      <w:r w:rsidRPr="00B16DFF">
        <w:rPr>
          <w:rStyle w:val="FootnoteReference"/>
          <w:sz w:val="18"/>
          <w:szCs w:val="18"/>
        </w:rPr>
        <w:footnoteRef/>
      </w:r>
      <w:r w:rsidRPr="00B16DFF">
        <w:rPr>
          <w:sz w:val="18"/>
          <w:szCs w:val="18"/>
        </w:rPr>
        <w:t xml:space="preserve"> A 2020 Deloitte Access Economics report, </w:t>
      </w:r>
      <w:r w:rsidRPr="00B16DFF">
        <w:rPr>
          <w:i/>
          <w:sz w:val="18"/>
          <w:szCs w:val="18"/>
        </w:rPr>
        <w:t>Economic and social value of Australia Post in regional, rural and remote communities</w:t>
      </w:r>
      <w:r w:rsidRPr="00B16DFF">
        <w:rPr>
          <w:sz w:val="18"/>
          <w:szCs w:val="18"/>
        </w:rPr>
        <w:t xml:space="preserve"> found that Australia Post supports a $10.6 billion regional e</w:t>
      </w:r>
      <w:r w:rsidRPr="00B16DFF">
        <w:rPr>
          <w:sz w:val="18"/>
          <w:szCs w:val="18"/>
        </w:rPr>
        <w:noBreakHyphen/>
        <w:t>commerce market through its delivery and Post Office networks and is increasingly important to regional, rural and remote Australians. Overall, Australia Post’s total economic contribution in regional and remote Australia was $806 million in value added and 10,802 Full Time Equivalent jobs in 2018-2019.</w:t>
      </w:r>
      <w:r w:rsidRPr="00B16DFF">
        <w:rPr>
          <w:sz w:val="18"/>
          <w:szCs w:val="18"/>
          <w:lang w:val="x-none"/>
        </w:rPr>
        <w:t xml:space="preserve"> </w:t>
      </w:r>
      <w:r w:rsidRPr="00B16DFF">
        <w:rPr>
          <w:sz w:val="18"/>
          <w:szCs w:val="18"/>
          <w:lang w:val="en-US"/>
        </w:rPr>
        <w:t>Deloitte found that t</w:t>
      </w:r>
      <w:r w:rsidRPr="00B16DFF">
        <w:rPr>
          <w:sz w:val="18"/>
          <w:szCs w:val="18"/>
          <w:lang w:val="x-none"/>
        </w:rPr>
        <w:t>he value of</w:t>
      </w:r>
      <w:r w:rsidRPr="00B16DFF">
        <w:rPr>
          <w:sz w:val="18"/>
          <w:szCs w:val="18"/>
        </w:rPr>
        <w:t xml:space="preserve"> </w:t>
      </w:r>
      <w:r w:rsidRPr="00B16DFF">
        <w:rPr>
          <w:sz w:val="18"/>
          <w:szCs w:val="18"/>
          <w:lang w:val="x-none"/>
        </w:rPr>
        <w:t>providing services to these areas is much higher than the</w:t>
      </w:r>
      <w:r w:rsidRPr="00B16DFF">
        <w:rPr>
          <w:sz w:val="18"/>
          <w:szCs w:val="18"/>
        </w:rPr>
        <w:t xml:space="preserve"> </w:t>
      </w:r>
      <w:r w:rsidRPr="00B16DFF">
        <w:rPr>
          <w:sz w:val="18"/>
          <w:szCs w:val="18"/>
          <w:lang w:val="x-none"/>
        </w:rPr>
        <w:t>prices charged and revenue earned by Australia</w:t>
      </w:r>
      <w:r w:rsidRPr="00B16DFF">
        <w:rPr>
          <w:sz w:val="18"/>
          <w:szCs w:val="18"/>
          <w:lang w:val="en-US"/>
        </w:rPr>
        <w:t> </w:t>
      </w:r>
      <w:r w:rsidRPr="00B16DFF">
        <w:rPr>
          <w:sz w:val="18"/>
          <w:szCs w:val="18"/>
          <w:lang w:val="x-none"/>
        </w:rPr>
        <w:t xml:space="preserve">Post, particularly in </w:t>
      </w:r>
      <w:r w:rsidRPr="00B16DFF">
        <w:rPr>
          <w:sz w:val="18"/>
          <w:szCs w:val="18"/>
          <w:lang w:val="en-US"/>
        </w:rPr>
        <w:t>r</w:t>
      </w:r>
      <w:r w:rsidRPr="00B16DFF">
        <w:rPr>
          <w:sz w:val="18"/>
          <w:szCs w:val="18"/>
          <w:lang w:val="x-none"/>
        </w:rPr>
        <w:t>emote areas (due</w:t>
      </w:r>
      <w:r w:rsidRPr="00B16DFF">
        <w:rPr>
          <w:sz w:val="18"/>
          <w:szCs w:val="18"/>
        </w:rPr>
        <w:t xml:space="preserve"> </w:t>
      </w:r>
      <w:r w:rsidRPr="00B16DFF">
        <w:rPr>
          <w:sz w:val="18"/>
          <w:szCs w:val="18"/>
          <w:lang w:val="x-none"/>
        </w:rPr>
        <w:t>to the lack of alternatives).</w:t>
      </w:r>
    </w:p>
    <w:p w14:paraId="65277BEB" w14:textId="77777777" w:rsidR="006F3D68" w:rsidRPr="00EB125C" w:rsidRDefault="006F3D68">
      <w:pPr>
        <w:pStyle w:val="FootnoteText"/>
        <w:rPr>
          <w:lang w:val="en-US"/>
        </w:rPr>
      </w:pPr>
    </w:p>
  </w:footnote>
  <w:footnote w:id="13">
    <w:p w14:paraId="36C9DE2F" w14:textId="77777777" w:rsidR="006F3D68" w:rsidRPr="00EB125C" w:rsidRDefault="006F3D68">
      <w:pPr>
        <w:pStyle w:val="FootnoteText"/>
        <w:rPr>
          <w:lang w:val="en-US"/>
        </w:rPr>
      </w:pPr>
      <w:r>
        <w:rPr>
          <w:rStyle w:val="FootnoteReference"/>
        </w:rPr>
        <w:footnoteRef/>
      </w:r>
      <w:r>
        <w:t xml:space="preserve"> </w:t>
      </w:r>
      <w:r w:rsidRPr="00EB125C">
        <w:t>Australia Post recently launched its 2025 Sustainability Roadmap, setting out its formal support for the Australian Government’s target of Net Zero emissions by 2050. This builds on its sustainability initiatives to date, including 185 million parcels delivered carbon neutral since 2019, building Australia’s largest electric delivery fleet (currently more than 4,635 vehicles or 30 per cent of the entire fleet), and infrastructure investments such as $82 million invested in the new Perth Facility featuring a 750kw solar system, LED lighting with motion detectors and a sophisticated waste management system.</w:t>
      </w:r>
    </w:p>
  </w:footnote>
  <w:footnote w:id="14">
    <w:p w14:paraId="795D758E" w14:textId="77777777" w:rsidR="006F3D68" w:rsidRPr="00C70588" w:rsidRDefault="006F3D68">
      <w:pPr>
        <w:pStyle w:val="FootnoteText"/>
        <w:rPr>
          <w:lang w:val="en-US"/>
        </w:rPr>
      </w:pPr>
      <w:r>
        <w:rPr>
          <w:rStyle w:val="FootnoteReference"/>
        </w:rPr>
        <w:footnoteRef/>
      </w:r>
      <w:r>
        <w:t xml:space="preserve"> Figure 1, Decision on Australia Post’s 2022 price notification, Australian Competition and Consumer Commission, 2022</w:t>
      </w:r>
    </w:p>
  </w:footnote>
  <w:footnote w:id="15">
    <w:p w14:paraId="1173C98A" w14:textId="77777777" w:rsidR="006F3D68" w:rsidRPr="00C70588" w:rsidRDefault="006F3D68">
      <w:pPr>
        <w:pStyle w:val="FootnoteText"/>
        <w:rPr>
          <w:lang w:val="en-US"/>
        </w:rPr>
      </w:pPr>
      <w:r>
        <w:rPr>
          <w:rStyle w:val="FootnoteReference"/>
        </w:rPr>
        <w:footnoteRef/>
      </w:r>
      <w:r>
        <w:t xml:space="preserve"> </w:t>
      </w:r>
      <w:r>
        <w:rPr>
          <w:lang w:val="en-US"/>
        </w:rPr>
        <w:t>Australia Post Annual Report, 2022</w:t>
      </w:r>
    </w:p>
  </w:footnote>
  <w:footnote w:id="16">
    <w:p w14:paraId="280D8377" w14:textId="77777777" w:rsidR="006F3D68" w:rsidRPr="00C50647" w:rsidRDefault="006F3D68">
      <w:pPr>
        <w:pStyle w:val="FootnoteText"/>
        <w:rPr>
          <w:lang w:val="en-US"/>
        </w:rPr>
      </w:pPr>
      <w:r>
        <w:rPr>
          <w:rStyle w:val="FootnoteReference"/>
        </w:rPr>
        <w:footnoteRef/>
      </w:r>
      <w:r>
        <w:t xml:space="preserve"> Decision on Australia Post’s 2022 price notification, Australian Competition and Consumer Commission, 2022. Based on Exploring reactions to a potential stamp price increase, </w:t>
      </w:r>
      <w:r>
        <w:rPr>
          <w:lang w:val="en-US"/>
        </w:rPr>
        <w:t>KMPG Community Sentiment Research, July 2022</w:t>
      </w:r>
    </w:p>
  </w:footnote>
  <w:footnote w:id="17">
    <w:p w14:paraId="536D886C" w14:textId="77777777" w:rsidR="006F3D68" w:rsidRPr="00753EA8" w:rsidRDefault="006F3D68" w:rsidP="00DB4620">
      <w:pPr>
        <w:pStyle w:val="FootnoteText"/>
        <w:rPr>
          <w:lang w:val="en-US"/>
        </w:rPr>
      </w:pPr>
      <w:r>
        <w:rPr>
          <w:rStyle w:val="FootnoteReference"/>
        </w:rPr>
        <w:footnoteRef/>
      </w:r>
      <w:r>
        <w:t xml:space="preserve"> Section 8 of the Performance Standards sets maximum delivery times for priority and regular mail, based on the locations that a letter is sent from and to. </w:t>
      </w:r>
    </w:p>
  </w:footnote>
  <w:footnote w:id="18">
    <w:p w14:paraId="240031DD" w14:textId="77777777" w:rsidR="006F3D68" w:rsidRPr="00C70588" w:rsidRDefault="006F3D68">
      <w:pPr>
        <w:pStyle w:val="FootnoteText"/>
        <w:rPr>
          <w:lang w:val="en-US"/>
        </w:rPr>
      </w:pPr>
      <w:r>
        <w:rPr>
          <w:rStyle w:val="FootnoteReference"/>
        </w:rPr>
        <w:footnoteRef/>
      </w:r>
      <w:r>
        <w:rPr>
          <w:lang w:val="en-US"/>
        </w:rPr>
        <w:t xml:space="preserve"> Australia Post internal data</w:t>
      </w:r>
    </w:p>
  </w:footnote>
  <w:footnote w:id="19">
    <w:p w14:paraId="7586743F" w14:textId="77777777" w:rsidR="006F3D68" w:rsidRPr="00C70588" w:rsidRDefault="006F3D68">
      <w:pPr>
        <w:pStyle w:val="FootnoteText"/>
        <w:rPr>
          <w:lang w:val="en-US"/>
        </w:rPr>
      </w:pPr>
      <w:r>
        <w:rPr>
          <w:rStyle w:val="FootnoteReference"/>
        </w:rPr>
        <w:footnoteRef/>
      </w:r>
      <w:r>
        <w:t xml:space="preserve"> </w:t>
      </w:r>
      <w:r>
        <w:rPr>
          <w:lang w:val="en-US"/>
        </w:rPr>
        <w:t>Australia Post Annual Report, 2022, and Australia Post internal data</w:t>
      </w:r>
    </w:p>
  </w:footnote>
  <w:footnote w:id="20">
    <w:p w14:paraId="42269C6F" w14:textId="77777777" w:rsidR="006F3D68" w:rsidRDefault="006F3D68">
      <w:pPr>
        <w:pStyle w:val="FootnoteText"/>
      </w:pPr>
      <w:r>
        <w:rPr>
          <w:rStyle w:val="FootnoteReference"/>
        </w:rPr>
        <w:footnoteRef/>
      </w:r>
      <w:r>
        <w:t xml:space="preserve"> </w:t>
      </w:r>
      <w:r w:rsidRPr="00B67A25">
        <w:t>Australia Post analysis based on volume data from UPU countries, Australia Post, 2022</w:t>
      </w:r>
    </w:p>
  </w:footnote>
  <w:footnote w:id="21">
    <w:p w14:paraId="6CDA3ACF" w14:textId="77777777" w:rsidR="006F3D68" w:rsidRPr="00C70588" w:rsidRDefault="006F3D68">
      <w:pPr>
        <w:pStyle w:val="FootnoteText"/>
        <w:rPr>
          <w:lang w:val="en-US"/>
        </w:rPr>
      </w:pPr>
      <w:r>
        <w:rPr>
          <w:rStyle w:val="FootnoteReference"/>
        </w:rPr>
        <w:footnoteRef/>
      </w:r>
      <w:r>
        <w:t xml:space="preserve"> </w:t>
      </w:r>
      <w:r>
        <w:rPr>
          <w:lang w:val="en-US"/>
        </w:rPr>
        <w:t>Australia Post internal data</w:t>
      </w:r>
    </w:p>
  </w:footnote>
  <w:footnote w:id="22">
    <w:p w14:paraId="2A0AD947" w14:textId="77777777" w:rsidR="006F3D68" w:rsidRDefault="006F3D68">
      <w:pPr>
        <w:pStyle w:val="FootnoteText"/>
      </w:pPr>
      <w:r>
        <w:rPr>
          <w:rStyle w:val="FootnoteReference"/>
        </w:rPr>
        <w:footnoteRef/>
      </w:r>
      <w:r>
        <w:t xml:space="preserve"> </w:t>
      </w:r>
      <w:r>
        <w:rPr>
          <w:lang w:val="en-US"/>
        </w:rPr>
        <w:t>Australia Post internal data</w:t>
      </w:r>
    </w:p>
  </w:footnote>
  <w:footnote w:id="23">
    <w:p w14:paraId="1B7AA409" w14:textId="77777777" w:rsidR="006F3D68" w:rsidRPr="00C70588" w:rsidRDefault="006F3D68">
      <w:pPr>
        <w:pStyle w:val="FootnoteText"/>
        <w:rPr>
          <w:lang w:val="en-US"/>
        </w:rPr>
      </w:pPr>
      <w:r>
        <w:rPr>
          <w:rStyle w:val="FootnoteReference"/>
        </w:rPr>
        <w:footnoteRef/>
      </w:r>
      <w:r>
        <w:t xml:space="preserve"> </w:t>
      </w:r>
      <w:r>
        <w:rPr>
          <w:lang w:val="en-US"/>
        </w:rPr>
        <w:t>Source: Australia Post internal data</w:t>
      </w:r>
    </w:p>
  </w:footnote>
  <w:footnote w:id="24">
    <w:p w14:paraId="4AF3AB29" w14:textId="77777777" w:rsidR="006F3D68" w:rsidRPr="00C50647" w:rsidRDefault="006F3D68">
      <w:pPr>
        <w:pStyle w:val="FootnoteText"/>
        <w:rPr>
          <w:lang w:val="en-US"/>
        </w:rPr>
      </w:pPr>
      <w:r>
        <w:rPr>
          <w:rStyle w:val="FootnoteReference"/>
        </w:rPr>
        <w:footnoteRef/>
      </w:r>
      <w:r>
        <w:t xml:space="preserve"> </w:t>
      </w:r>
      <w:r>
        <w:rPr>
          <w:lang w:val="en-US"/>
        </w:rPr>
        <w:t xml:space="preserve">The Report is available at </w:t>
      </w:r>
      <w:hyperlink r:id="rId2" w:history="1">
        <w:r w:rsidRPr="00C50647">
          <w:rPr>
            <w:color w:val="0000FF"/>
            <w:u w:val="single"/>
          </w:rPr>
          <w:t>RMC-Industry-Insights-Report-2022.pdf (therealmediacollective.com.au)</w:t>
        </w:r>
      </w:hyperlink>
      <w:r w:rsidRPr="00C50647">
        <w:t>. The period of “COVID-19 recovery” is not defined in the report.</w:t>
      </w:r>
    </w:p>
  </w:footnote>
  <w:footnote w:id="25">
    <w:p w14:paraId="5E612384" w14:textId="77777777" w:rsidR="006F3D68" w:rsidRPr="00C50647" w:rsidRDefault="006F3D68">
      <w:pPr>
        <w:pStyle w:val="FootnoteText"/>
        <w:rPr>
          <w:lang w:val="en-US"/>
        </w:rPr>
      </w:pPr>
      <w:r>
        <w:rPr>
          <w:rStyle w:val="FootnoteReference"/>
        </w:rPr>
        <w:footnoteRef/>
      </w:r>
      <w:r>
        <w:t xml:space="preserve"> The Australian Competition and Consumer Corporation (ACCC) recently did not object to a 10 cent increase to the BPR, with the new price taking effect on 3 January 2023.</w:t>
      </w:r>
    </w:p>
  </w:footnote>
  <w:footnote w:id="26">
    <w:p w14:paraId="4F9C5F6C" w14:textId="77777777" w:rsidR="006F3D68" w:rsidRDefault="006F3D68">
      <w:pPr>
        <w:pStyle w:val="FootnoteText"/>
      </w:pPr>
      <w:r>
        <w:rPr>
          <w:rStyle w:val="FootnoteReference"/>
        </w:rPr>
        <w:footnoteRef/>
      </w:r>
      <w:r>
        <w:t xml:space="preserve"> </w:t>
      </w:r>
      <w:r w:rsidRPr="00DF5E8A">
        <w:t>Purchasing Power Parity of basic letter price in AUD - source OECD and Australia Post. Prices in other countries as at 7 June 2022.</w:t>
      </w:r>
    </w:p>
  </w:footnote>
  <w:footnote w:id="27">
    <w:p w14:paraId="69A91490" w14:textId="77777777" w:rsidR="006F3D68" w:rsidRPr="00622C01" w:rsidRDefault="006F3D68" w:rsidP="00A67E60">
      <w:pPr>
        <w:pStyle w:val="FootnoteText"/>
        <w:rPr>
          <w:lang w:val="en-US"/>
        </w:rPr>
      </w:pPr>
      <w:r w:rsidRPr="00622C01">
        <w:rPr>
          <w:rStyle w:val="FootnoteReference"/>
        </w:rPr>
        <w:footnoteRef/>
      </w:r>
      <w:r w:rsidRPr="00622C01">
        <w:t xml:space="preserve"> Decision on Australia Post’s 2022 price notification, Australian Competition and Consumer Commission, 2022. ACCC view based on Diversified Specifics, Australia Post Letter Volume Demand Update, August 2022</w:t>
      </w:r>
      <w:r>
        <w:t>.</w:t>
      </w:r>
    </w:p>
  </w:footnote>
  <w:footnote w:id="28">
    <w:p w14:paraId="482CF049" w14:textId="77777777" w:rsidR="006F3D68" w:rsidRPr="00622C01" w:rsidRDefault="006F3D68" w:rsidP="00A67E60">
      <w:pPr>
        <w:pStyle w:val="FootnoteText"/>
        <w:rPr>
          <w:lang w:val="en-US"/>
        </w:rPr>
      </w:pPr>
      <w:r>
        <w:rPr>
          <w:rStyle w:val="FootnoteReference"/>
        </w:rPr>
        <w:footnoteRef/>
      </w:r>
      <w:r>
        <w:t xml:space="preserve"> </w:t>
      </w:r>
      <w:r w:rsidRPr="00F331BE">
        <w:t>Diversified Specifics, Australia Post Letter Volume Demand Update, August 2022</w:t>
      </w:r>
      <w:r>
        <w:t>.</w:t>
      </w:r>
    </w:p>
  </w:footnote>
  <w:footnote w:id="29">
    <w:p w14:paraId="1774F50D" w14:textId="77777777" w:rsidR="006F3D68" w:rsidRPr="00C70588" w:rsidRDefault="006F3D68">
      <w:pPr>
        <w:pStyle w:val="FootnoteText"/>
        <w:rPr>
          <w:lang w:val="en-US"/>
        </w:rPr>
      </w:pPr>
      <w:r w:rsidRPr="007D7ABB">
        <w:rPr>
          <w:rStyle w:val="FootnoteReference"/>
        </w:rPr>
        <w:footnoteRef/>
      </w:r>
      <w:r w:rsidRPr="007D7ABB">
        <w:t xml:space="preserve"> Figure 1, Decision on Australia Post’s 2022 price notification, Australian Competition and Consumer Commission, 2022</w:t>
      </w:r>
    </w:p>
  </w:footnote>
  <w:footnote w:id="30">
    <w:p w14:paraId="788C9F11" w14:textId="77777777" w:rsidR="006F3D68" w:rsidRPr="00C70588" w:rsidRDefault="006F3D68">
      <w:pPr>
        <w:pStyle w:val="FootnoteText"/>
        <w:rPr>
          <w:lang w:val="en-US"/>
        </w:rPr>
      </w:pPr>
      <w:r>
        <w:rPr>
          <w:rStyle w:val="FootnoteReference"/>
        </w:rPr>
        <w:footnoteRef/>
      </w:r>
      <w:r>
        <w:t xml:space="preserve"> Australia Post Annual Report, 2022</w:t>
      </w:r>
    </w:p>
  </w:footnote>
  <w:footnote w:id="31">
    <w:p w14:paraId="45BF439D" w14:textId="77777777" w:rsidR="006F3D68" w:rsidRPr="00802121" w:rsidRDefault="006F3D68">
      <w:pPr>
        <w:pStyle w:val="FootnoteText"/>
        <w:rPr>
          <w:lang w:val="en-US"/>
        </w:rPr>
      </w:pPr>
      <w:r>
        <w:rPr>
          <w:rStyle w:val="FootnoteReference"/>
        </w:rPr>
        <w:footnoteRef/>
      </w:r>
      <w:r>
        <w:t xml:space="preserve"> </w:t>
      </w:r>
      <w:bookmarkStart w:id="70" w:name="_Hlk121325146"/>
      <w:r>
        <w:t xml:space="preserve">Online Shopping in Australia, 2022, </w:t>
      </w:r>
      <w:r>
        <w:rPr>
          <w:lang w:val="en-US"/>
        </w:rPr>
        <w:t>IBISWorld</w:t>
      </w:r>
      <w:bookmarkEnd w:id="70"/>
    </w:p>
  </w:footnote>
  <w:footnote w:id="32">
    <w:p w14:paraId="78A03470" w14:textId="77777777" w:rsidR="006F3D68" w:rsidRPr="00802121" w:rsidRDefault="006F3D68">
      <w:pPr>
        <w:pStyle w:val="FootnoteText"/>
        <w:rPr>
          <w:lang w:val="en-US"/>
        </w:rPr>
      </w:pPr>
      <w:r>
        <w:rPr>
          <w:rStyle w:val="FootnoteReference"/>
        </w:rPr>
        <w:footnoteRef/>
      </w:r>
      <w:r>
        <w:t xml:space="preserve"> Inside Australian Online Shopping eCommerce update, October 2022, Australia Post.</w:t>
      </w:r>
    </w:p>
  </w:footnote>
  <w:footnote w:id="33">
    <w:p w14:paraId="0A784649" w14:textId="77777777" w:rsidR="006F3D68" w:rsidRDefault="006F3D68">
      <w:pPr>
        <w:pStyle w:val="FootnoteText"/>
      </w:pPr>
      <w:r>
        <w:rPr>
          <w:rStyle w:val="FootnoteReference"/>
        </w:rPr>
        <w:footnoteRef/>
      </w:r>
      <w:r>
        <w:t xml:space="preserve"> </w:t>
      </w:r>
      <w:r w:rsidRPr="009F40B9">
        <w:t>Online Shopping in Australia – Market Size 2008-2029, 11 August 2022, IBISWorld</w:t>
      </w:r>
    </w:p>
  </w:footnote>
  <w:footnote w:id="34">
    <w:p w14:paraId="11821400" w14:textId="77777777" w:rsidR="006F3D68" w:rsidRPr="00802121" w:rsidRDefault="006F3D68">
      <w:pPr>
        <w:pStyle w:val="FootnoteText"/>
        <w:rPr>
          <w:lang w:val="en-US"/>
        </w:rPr>
      </w:pPr>
      <w:r>
        <w:rPr>
          <w:rStyle w:val="FootnoteReference"/>
        </w:rPr>
        <w:footnoteRef/>
      </w:r>
      <w:r>
        <w:t xml:space="preserve"> </w:t>
      </w:r>
      <w:r>
        <w:rPr>
          <w:lang w:val="en-US"/>
        </w:rPr>
        <w:t xml:space="preserve">The survey tracks 25 countries, including Australia, with respondents being </w:t>
      </w:r>
      <w:r>
        <w:t>frequent cross-border online shoppers who bought physical goods online at least once in the last three months and made a cross-border online purchase in the past year.</w:t>
      </w:r>
    </w:p>
  </w:footnote>
  <w:footnote w:id="35">
    <w:p w14:paraId="759D7F24" w14:textId="77777777" w:rsidR="006F3D68" w:rsidRPr="00B16DFF" w:rsidRDefault="006F3D68" w:rsidP="00797CB9">
      <w:pPr>
        <w:pStyle w:val="FootnoteText"/>
      </w:pPr>
      <w:r>
        <w:rPr>
          <w:rStyle w:val="FootnoteReference"/>
        </w:rPr>
        <w:footnoteRef/>
      </w:r>
      <w:r>
        <w:t xml:space="preserve"> </w:t>
      </w:r>
      <w:r w:rsidRPr="00B16DFF">
        <w:t>Australia Post’s business activities, including its parcel delivery services, are subject to the Commonwealth’s Competitive Neutrality Policy Statement, June 1996 that requires that government business activities should not enjoy net competitive advantages over their private sector competitors simply by virtue of public sector ownership.</w:t>
      </w:r>
    </w:p>
  </w:footnote>
  <w:footnote w:id="36">
    <w:p w14:paraId="4ADD17A5" w14:textId="77777777" w:rsidR="006F3D68" w:rsidRPr="005F7A23" w:rsidRDefault="006F3D68" w:rsidP="00834307">
      <w:pPr>
        <w:pStyle w:val="FootnoteText"/>
        <w:rPr>
          <w:lang w:val="en-US"/>
        </w:rPr>
      </w:pPr>
      <w:r>
        <w:rPr>
          <w:rStyle w:val="FootnoteReference"/>
        </w:rPr>
        <w:footnoteRef/>
      </w:r>
      <w:r>
        <w:t xml:space="preserve"> As at 30 June 2022. Source: Australia Post</w:t>
      </w:r>
    </w:p>
  </w:footnote>
  <w:footnote w:id="37">
    <w:p w14:paraId="00CAEEC1" w14:textId="77777777" w:rsidR="006F3D68" w:rsidRPr="00802121" w:rsidRDefault="006F3D68" w:rsidP="0009236C">
      <w:pPr>
        <w:pStyle w:val="FootnoteText"/>
        <w:rPr>
          <w:lang w:val="en-US"/>
        </w:rPr>
      </w:pPr>
      <w:r>
        <w:rPr>
          <w:rStyle w:val="FootnoteReference"/>
        </w:rPr>
        <w:footnoteRef/>
      </w:r>
      <w:r>
        <w:t xml:space="preserve"> Inside Australian Online Shopping eCommerce update, October 2022, Australia Post. Compares January to October 2019 volume to January to October 2022 volume.</w:t>
      </w:r>
    </w:p>
  </w:footnote>
  <w:footnote w:id="38">
    <w:p w14:paraId="5C812417" w14:textId="77777777" w:rsidR="006F3D68" w:rsidRPr="00802121" w:rsidRDefault="006F3D68">
      <w:pPr>
        <w:pStyle w:val="FootnoteText"/>
        <w:rPr>
          <w:lang w:val="en-US"/>
        </w:rPr>
      </w:pPr>
      <w:r>
        <w:rPr>
          <w:rStyle w:val="FootnoteReference"/>
        </w:rPr>
        <w:footnoteRef/>
      </w:r>
      <w:r>
        <w:t xml:space="preserve"> </w:t>
      </w:r>
      <w:r w:rsidRPr="00C70588">
        <w:rPr>
          <w:rFonts w:eastAsia="Times New Roman" w:cstheme="minorHAnsi"/>
          <w:color w:val="000000"/>
          <w:szCs w:val="24"/>
          <w:lang w:val="x-none"/>
        </w:rPr>
        <w:t>Economic and social value of Australia Post in regional, rural and remote communities, Deloitte Access Economics, 2020</w:t>
      </w:r>
    </w:p>
  </w:footnote>
  <w:footnote w:id="39">
    <w:p w14:paraId="615263E7" w14:textId="77777777" w:rsidR="006F3D68" w:rsidRPr="004C141C" w:rsidRDefault="006F3D68" w:rsidP="006F7EAF">
      <w:pPr>
        <w:pStyle w:val="Heading1"/>
        <w:shd w:val="clear" w:color="auto" w:fill="FFFFFF"/>
        <w:spacing w:before="0" w:after="0"/>
        <w:rPr>
          <w:lang w:val="en-US"/>
        </w:rPr>
      </w:pPr>
      <w:r w:rsidRPr="004C141C">
        <w:rPr>
          <w:rStyle w:val="FootnoteReference"/>
          <w:rFonts w:asciiTheme="minorHAnsi" w:eastAsiaTheme="minorHAnsi" w:hAnsiTheme="minorHAnsi" w:cstheme="minorBidi"/>
          <w:color w:val="000000" w:themeColor="text1"/>
          <w:sz w:val="18"/>
          <w:szCs w:val="22"/>
        </w:rPr>
        <w:footnoteRef/>
      </w:r>
      <w:r w:rsidRPr="004C141C">
        <w:rPr>
          <w:rStyle w:val="FootnoteReference"/>
          <w:rFonts w:asciiTheme="minorHAnsi" w:eastAsiaTheme="minorHAnsi" w:hAnsiTheme="minorHAnsi" w:cstheme="minorBidi"/>
          <w:color w:val="000000" w:themeColor="text1"/>
          <w:sz w:val="18"/>
          <w:szCs w:val="22"/>
        </w:rPr>
        <w:t xml:space="preserve"> </w:t>
      </w:r>
      <w:r w:rsidRPr="005F40C0">
        <w:rPr>
          <w:rFonts w:asciiTheme="minorHAnsi" w:eastAsiaTheme="minorHAnsi" w:hAnsiTheme="minorHAnsi" w:cstheme="minorBidi"/>
          <w:color w:val="000000" w:themeColor="text1"/>
          <w:sz w:val="18"/>
          <w:szCs w:val="22"/>
        </w:rPr>
        <w:t xml:space="preserve">Australia Courier, Express, And Parcel (Cep) Market - Growth, Trends, Covid-19 Impact, </w:t>
      </w:r>
      <w:r>
        <w:rPr>
          <w:rFonts w:asciiTheme="minorHAnsi" w:eastAsiaTheme="minorHAnsi" w:hAnsiTheme="minorHAnsi" w:cstheme="minorBidi"/>
          <w:color w:val="000000" w:themeColor="text1"/>
          <w:sz w:val="18"/>
          <w:szCs w:val="22"/>
        </w:rPr>
        <w:t>a</w:t>
      </w:r>
      <w:r w:rsidRPr="005F40C0">
        <w:rPr>
          <w:rFonts w:asciiTheme="minorHAnsi" w:eastAsiaTheme="minorHAnsi" w:hAnsiTheme="minorHAnsi" w:cstheme="minorBidi"/>
          <w:color w:val="000000" w:themeColor="text1"/>
          <w:sz w:val="18"/>
          <w:szCs w:val="22"/>
        </w:rPr>
        <w:t>nd Forecasts (2022 - 2027)</w:t>
      </w:r>
      <w:r>
        <w:rPr>
          <w:rFonts w:asciiTheme="minorHAnsi" w:eastAsiaTheme="minorHAnsi" w:hAnsiTheme="minorHAnsi" w:cstheme="minorBidi"/>
          <w:color w:val="000000" w:themeColor="text1"/>
          <w:sz w:val="18"/>
          <w:szCs w:val="22"/>
        </w:rPr>
        <w:t>, Mordor Intelligence</w:t>
      </w:r>
    </w:p>
  </w:footnote>
  <w:footnote w:id="40">
    <w:p w14:paraId="30CF7979" w14:textId="77777777" w:rsidR="006F3D68" w:rsidRPr="00E47352" w:rsidRDefault="006F3D68" w:rsidP="00F567F5">
      <w:pPr>
        <w:pStyle w:val="FootnoteText"/>
        <w:rPr>
          <w:lang w:val="en-US"/>
        </w:rPr>
      </w:pPr>
      <w:r>
        <w:rPr>
          <w:rStyle w:val="FootnoteReference"/>
        </w:rPr>
        <w:footnoteRef/>
      </w:r>
      <w:r>
        <w:t xml:space="preserve"> From Clicks to Ships: Navigating the global supply chain crises - 2022 Report, Arlington Research</w:t>
      </w:r>
    </w:p>
  </w:footnote>
  <w:footnote w:id="41">
    <w:p w14:paraId="1248C263" w14:textId="77777777" w:rsidR="006F3D68" w:rsidRPr="00D655F3" w:rsidRDefault="006F3D68" w:rsidP="0072002B">
      <w:pPr>
        <w:pStyle w:val="FootnoteText"/>
        <w:rPr>
          <w:lang w:val="en-US"/>
        </w:rPr>
      </w:pPr>
      <w:r>
        <w:rPr>
          <w:rStyle w:val="FootnoteReference"/>
        </w:rPr>
        <w:footnoteRef/>
      </w:r>
      <w:r>
        <w:t xml:space="preserve"> </w:t>
      </w:r>
      <w:r w:rsidRPr="00C70588">
        <w:rPr>
          <w:rFonts w:eastAsia="Calibri" w:cstheme="minorHAnsi"/>
          <w:color w:val="auto"/>
        </w:rPr>
        <w:t>Australia Post’s 2022 Inside Australian Online Shopping eCommerce Industry Report</w:t>
      </w:r>
    </w:p>
  </w:footnote>
  <w:footnote w:id="42">
    <w:p w14:paraId="5D73CF47" w14:textId="77777777" w:rsidR="006F3D68" w:rsidRPr="00C50647" w:rsidRDefault="006F3D68">
      <w:pPr>
        <w:pStyle w:val="FootnoteText"/>
        <w:rPr>
          <w:lang w:val="en-US"/>
        </w:rPr>
      </w:pPr>
      <w:r>
        <w:rPr>
          <w:rStyle w:val="FootnoteReference"/>
        </w:rPr>
        <w:footnoteRef/>
      </w:r>
      <w:r>
        <w:t xml:space="preserve"> As at 30 June 2022, </w:t>
      </w:r>
      <w:r>
        <w:rPr>
          <w:lang w:val="en-US"/>
        </w:rPr>
        <w:t xml:space="preserve">based on </w:t>
      </w:r>
      <w:r w:rsidRPr="00D44DE3">
        <w:rPr>
          <w:lang w:val="en-US"/>
        </w:rPr>
        <w:t>areas classifications in the “Rural, Remote and Metropolitan Areas Classification 1991 Census Edition”.</w:t>
      </w:r>
    </w:p>
  </w:footnote>
  <w:footnote w:id="43">
    <w:p w14:paraId="3EE3B953" w14:textId="77777777" w:rsidR="006F3D68" w:rsidRPr="005C008D" w:rsidRDefault="006F3D68">
      <w:pPr>
        <w:pStyle w:val="FootnoteText"/>
        <w:rPr>
          <w:lang w:val="en-US"/>
        </w:rPr>
      </w:pPr>
      <w:r>
        <w:rPr>
          <w:rStyle w:val="FootnoteReference"/>
        </w:rPr>
        <w:footnoteRef/>
      </w:r>
      <w:r>
        <w:t xml:space="preserve"> </w:t>
      </w:r>
      <w:r w:rsidRPr="00C816F4">
        <w:t xml:space="preserve">Accessibility and proximity requirements </w:t>
      </w:r>
      <w:r>
        <w:t xml:space="preserve">for Post Offices </w:t>
      </w:r>
      <w:r w:rsidRPr="00C816F4">
        <w:t>are based on areas classifications in the “Rural, Remote and Metropolitan Areas Classification 1991 Census Edition”</w:t>
      </w:r>
      <w:r>
        <w:t>.</w:t>
      </w:r>
    </w:p>
  </w:footnote>
  <w:footnote w:id="44">
    <w:p w14:paraId="1EB8964A" w14:textId="77777777" w:rsidR="006F3D68" w:rsidRPr="00B16DFF" w:rsidRDefault="006F3D68" w:rsidP="005245FF">
      <w:pPr>
        <w:pStyle w:val="FootnoteText"/>
      </w:pPr>
      <w:r w:rsidRPr="00445218">
        <w:rPr>
          <w:rStyle w:val="FootnoteReference"/>
          <w:rFonts w:asciiTheme="majorHAnsi" w:hAnsiTheme="majorHAnsi" w:cstheme="majorHAnsi"/>
        </w:rPr>
        <w:footnoteRef/>
      </w:r>
      <w:r w:rsidRPr="00445218">
        <w:rPr>
          <w:rFonts w:asciiTheme="majorHAnsi" w:hAnsiTheme="majorHAnsi" w:cstheme="majorHAnsi"/>
        </w:rPr>
        <w:t xml:space="preserve"> </w:t>
      </w:r>
      <w:r w:rsidRPr="00B16DFF">
        <w:t>Economic and social value of Australia Post in regional, rural and remote communities, Deloitte Access Economics, 2020</w:t>
      </w:r>
    </w:p>
  </w:footnote>
  <w:footnote w:id="45">
    <w:p w14:paraId="7123F9FB" w14:textId="77777777" w:rsidR="006F3D68" w:rsidRPr="00C70588" w:rsidRDefault="006F3D68" w:rsidP="00C50728">
      <w:pPr>
        <w:pStyle w:val="FootnoteText"/>
        <w:rPr>
          <w:lang w:val="en-US"/>
        </w:rPr>
      </w:pPr>
      <w:r>
        <w:rPr>
          <w:rStyle w:val="FootnoteReference"/>
        </w:rPr>
        <w:footnoteRef/>
      </w:r>
      <w:r>
        <w:t xml:space="preserve"> </w:t>
      </w:r>
      <w:r>
        <w:rPr>
          <w:lang w:val="en-US"/>
        </w:rPr>
        <w:t>Australia Post Annual Report, 2022</w:t>
      </w:r>
    </w:p>
  </w:footnote>
  <w:footnote w:id="46">
    <w:p w14:paraId="0C3A03C7" w14:textId="77777777" w:rsidR="006F3D68" w:rsidRDefault="006F3D68" w:rsidP="0074131F">
      <w:pPr>
        <w:pStyle w:val="FootnoteText"/>
      </w:pPr>
      <w:r>
        <w:rPr>
          <w:rStyle w:val="FootnoteReference"/>
        </w:rPr>
        <w:footnoteRef/>
      </w:r>
      <w:r>
        <w:t xml:space="preserve"> </w:t>
      </w:r>
      <w:hyperlink r:id="rId3" w:history="1">
        <w:r w:rsidRPr="00DC018D">
          <w:rPr>
            <w:rStyle w:val="Hyperlink"/>
          </w:rPr>
          <w:t>Batemans Bay Post Office: From service provider to community hub - Australia Post (auspost.com.au)</w:t>
        </w:r>
      </w:hyperlink>
    </w:p>
  </w:footnote>
  <w:footnote w:id="47">
    <w:p w14:paraId="3A24D7FF" w14:textId="77777777" w:rsidR="006F3D68" w:rsidRPr="004C141C" w:rsidRDefault="006F3D68" w:rsidP="00063D16">
      <w:pPr>
        <w:pStyle w:val="FootnoteText"/>
        <w:rPr>
          <w:lang w:val="en-US"/>
        </w:rPr>
      </w:pPr>
      <w:r>
        <w:rPr>
          <w:rStyle w:val="FootnoteReference"/>
        </w:rPr>
        <w:footnoteRef/>
      </w:r>
      <w:r>
        <w:t xml:space="preserve"> </w:t>
      </w:r>
      <w:r>
        <w:rPr>
          <w:lang w:val="en-US"/>
        </w:rPr>
        <w:t>The value of Post Offices in Australia, Deloitte Access Economics, 2021</w:t>
      </w:r>
    </w:p>
  </w:footnote>
  <w:footnote w:id="48">
    <w:p w14:paraId="327F19A5" w14:textId="77777777" w:rsidR="006F3D68" w:rsidRPr="007D7ABB" w:rsidRDefault="006F3D68">
      <w:pPr>
        <w:pStyle w:val="FootnoteText"/>
        <w:rPr>
          <w:lang w:val="en-US"/>
        </w:rPr>
      </w:pPr>
      <w:r>
        <w:rPr>
          <w:rStyle w:val="FootnoteReference"/>
        </w:rPr>
        <w:footnoteRef/>
      </w:r>
      <w:r>
        <w:t xml:space="preserve"> </w:t>
      </w:r>
      <w:r w:rsidRPr="00706E0E">
        <w:t>Smart Parcel Locker Market Analysis</w:t>
      </w:r>
      <w:r>
        <w:t xml:space="preserve"> </w:t>
      </w:r>
      <w:r w:rsidRPr="00706E0E">
        <w:t>- Industry Size, Share, Research Report, Insights, Covid-19 Impact, Statistics, Trends, Growth and Forecast 2022-2030</w:t>
      </w:r>
      <w:r>
        <w:t>, MarkWide Research, August 2022</w:t>
      </w:r>
    </w:p>
  </w:footnote>
  <w:footnote w:id="49">
    <w:p w14:paraId="510797C5" w14:textId="77777777" w:rsidR="006F3D68" w:rsidRPr="00C70588" w:rsidRDefault="006F3D68">
      <w:pPr>
        <w:pStyle w:val="FootnoteText"/>
        <w:rPr>
          <w:lang w:val="en-US"/>
        </w:rPr>
      </w:pPr>
      <w:r>
        <w:rPr>
          <w:rStyle w:val="FootnoteReference"/>
        </w:rPr>
        <w:footnoteRef/>
      </w:r>
      <w:r>
        <w:t xml:space="preserve"> </w:t>
      </w:r>
      <w:r>
        <w:rPr>
          <w:lang w:val="en-US"/>
        </w:rPr>
        <w:t>Australia Post Annual Report, 2022</w:t>
      </w:r>
    </w:p>
  </w:footnote>
  <w:footnote w:id="50">
    <w:p w14:paraId="2B564FB0" w14:textId="77777777" w:rsidR="006F3D68" w:rsidRPr="009345F0" w:rsidRDefault="006F3D68" w:rsidP="00E04319">
      <w:pPr>
        <w:pStyle w:val="FootnoteText"/>
        <w:rPr>
          <w:rFonts w:ascii="OpenSans" w:eastAsia="Times New Roman" w:hAnsi="OpenSans" w:cs="OpenSans"/>
          <w:color w:val="000000"/>
          <w:sz w:val="15"/>
          <w:szCs w:val="24"/>
          <w:lang w:val="x-none"/>
        </w:rPr>
      </w:pPr>
      <w:r w:rsidRPr="003B28A6">
        <w:rPr>
          <w:rFonts w:eastAsia="Times New Roman" w:cstheme="minorHAnsi"/>
          <w:color w:val="000000"/>
          <w:szCs w:val="18"/>
          <w:vertAlign w:val="superscript"/>
          <w:lang w:val="x-none"/>
        </w:rPr>
        <w:footnoteRef/>
      </w:r>
      <w:r w:rsidRPr="003B28A6">
        <w:rPr>
          <w:rFonts w:eastAsia="Times New Roman" w:cstheme="minorHAnsi"/>
          <w:color w:val="000000"/>
          <w:sz w:val="15"/>
          <w:szCs w:val="24"/>
          <w:lang w:val="x-none"/>
        </w:rPr>
        <w:t xml:space="preserve"> </w:t>
      </w:r>
      <w:r w:rsidRPr="009345F0">
        <w:rPr>
          <w:rFonts w:ascii="OpenSans" w:eastAsia="Times New Roman" w:hAnsi="OpenSans" w:cs="OpenSans"/>
          <w:color w:val="000000"/>
          <w:sz w:val="15"/>
          <w:szCs w:val="24"/>
          <w:lang w:val="x-none"/>
        </w:rPr>
        <w:t>PreSort is a service that offers reduced postage rates to customers who sort their letters before lodgement and comply with relevant mailing condition</w:t>
      </w:r>
      <w:r>
        <w:rPr>
          <w:rFonts w:ascii="OpenSans" w:eastAsia="Times New Roman" w:hAnsi="OpenSans" w:cs="OpenSans"/>
          <w:color w:val="000000"/>
          <w:sz w:val="15"/>
          <w:szCs w:val="24"/>
          <w:lang w:val="en-US"/>
        </w:rPr>
        <w:t>s</w:t>
      </w:r>
      <w:r w:rsidRPr="009345F0">
        <w:rPr>
          <w:rFonts w:ascii="OpenSans" w:eastAsia="Times New Roman" w:hAnsi="OpenSans" w:cs="OpenSans"/>
          <w:color w:val="000000"/>
          <w:sz w:val="15"/>
          <w:szCs w:val="24"/>
          <w:lang w:val="x-none"/>
        </w:rPr>
        <w:t xml:space="preserve"> — in particular, lodgement in minimum batches of 300 items that are barcoded and sorted.</w:t>
      </w:r>
    </w:p>
  </w:footnote>
  <w:footnote w:id="51">
    <w:p w14:paraId="293BD4BA" w14:textId="77777777" w:rsidR="006F3D68" w:rsidRPr="009345F0" w:rsidRDefault="006F3D68" w:rsidP="00E04319">
      <w:pPr>
        <w:pStyle w:val="FootnoteText"/>
        <w:rPr>
          <w:rFonts w:ascii="OpenSans" w:eastAsia="Times New Roman" w:hAnsi="OpenSans" w:cs="OpenSans"/>
          <w:color w:val="000000"/>
          <w:sz w:val="15"/>
          <w:szCs w:val="24"/>
          <w:lang w:val="x-none"/>
        </w:rPr>
      </w:pPr>
      <w:r w:rsidRPr="003B28A6">
        <w:rPr>
          <w:rFonts w:eastAsia="Times New Roman" w:cstheme="minorHAnsi"/>
          <w:color w:val="000000"/>
          <w:szCs w:val="18"/>
          <w:vertAlign w:val="superscript"/>
          <w:lang w:val="x-none"/>
        </w:rPr>
        <w:footnoteRef/>
      </w:r>
      <w:r w:rsidRPr="003B28A6">
        <w:rPr>
          <w:rFonts w:ascii="OpenSans" w:eastAsia="Times New Roman" w:hAnsi="OpenSans" w:cs="OpenSans"/>
          <w:color w:val="000000"/>
          <w:sz w:val="15"/>
          <w:szCs w:val="24"/>
          <w:vertAlign w:val="superscript"/>
          <w:lang w:val="x-none"/>
        </w:rPr>
        <w:t xml:space="preserve"> </w:t>
      </w:r>
      <w:r w:rsidRPr="009345F0">
        <w:rPr>
          <w:rFonts w:ascii="OpenSans" w:eastAsia="Times New Roman" w:hAnsi="OpenSans" w:cs="OpenSans"/>
          <w:color w:val="000000"/>
          <w:sz w:val="15"/>
          <w:szCs w:val="24"/>
          <w:lang w:val="x-none"/>
        </w:rPr>
        <w:t>Print Post is a service for the delivery of approved periodical publications to addresses within Australia and complying with mailing conditions</w:t>
      </w:r>
      <w:r>
        <w:t>—</w:t>
      </w:r>
      <w:r>
        <w:rPr>
          <w:rFonts w:ascii="OpenSans" w:eastAsia="Times New Roman" w:hAnsi="OpenSans" w:cs="OpenSans"/>
          <w:color w:val="000000"/>
          <w:sz w:val="15"/>
          <w:szCs w:val="24"/>
          <w:lang w:val="en-US"/>
        </w:rPr>
        <w:t xml:space="preserve"> </w:t>
      </w:r>
      <w:r w:rsidRPr="009345F0">
        <w:rPr>
          <w:rFonts w:ascii="OpenSans" w:eastAsia="Times New Roman" w:hAnsi="OpenSans" w:cs="OpenSans"/>
          <w:color w:val="000000"/>
          <w:sz w:val="15"/>
          <w:szCs w:val="24"/>
          <w:lang w:val="x-none"/>
        </w:rPr>
        <w:t>that is</w:t>
      </w:r>
      <w:r>
        <w:rPr>
          <w:rFonts w:ascii="OpenSans" w:eastAsia="Times New Roman" w:hAnsi="OpenSans" w:cs="OpenSans"/>
          <w:color w:val="000000"/>
          <w:sz w:val="15"/>
          <w:szCs w:val="24"/>
          <w:lang w:val="en-US"/>
        </w:rPr>
        <w:t>,</w:t>
      </w:r>
      <w:r w:rsidRPr="009345F0" w:rsidDel="00501344">
        <w:rPr>
          <w:rFonts w:ascii="OpenSans" w:eastAsia="Times New Roman" w:hAnsi="OpenSans" w:cs="OpenSans"/>
          <w:color w:val="000000"/>
          <w:sz w:val="15"/>
          <w:szCs w:val="24"/>
          <w:lang w:val="x-none"/>
        </w:rPr>
        <w:t xml:space="preserve"> </w:t>
      </w:r>
      <w:r w:rsidRPr="009345F0">
        <w:rPr>
          <w:rFonts w:ascii="OpenSans" w:eastAsia="Times New Roman" w:hAnsi="OpenSans" w:cs="OpenSans"/>
          <w:color w:val="000000"/>
          <w:sz w:val="15"/>
          <w:szCs w:val="24"/>
          <w:lang w:val="x-none"/>
        </w:rPr>
        <w:t xml:space="preserve">a minimum of 100 items, up to 1kg in weight each. </w:t>
      </w:r>
    </w:p>
  </w:footnote>
  <w:footnote w:id="52">
    <w:p w14:paraId="4EA8C266" w14:textId="77777777" w:rsidR="006F3D68" w:rsidRDefault="006F3D68" w:rsidP="00E04319">
      <w:pPr>
        <w:pStyle w:val="FootnoteText"/>
        <w:rPr>
          <w:lang w:val="en-US"/>
        </w:rPr>
      </w:pPr>
      <w:r>
        <w:rPr>
          <w:rStyle w:val="FootnoteReference"/>
        </w:rPr>
        <w:footnoteRef/>
      </w:r>
      <w:r>
        <w:t xml:space="preserve"> Section 14, APC Act 1989</w:t>
      </w:r>
    </w:p>
  </w:footnote>
  <w:footnote w:id="53">
    <w:p w14:paraId="3B36A0B7" w14:textId="77777777" w:rsidR="006F3D68" w:rsidRDefault="006F3D68" w:rsidP="00E04319">
      <w:pPr>
        <w:pStyle w:val="FootnoteText"/>
        <w:rPr>
          <w:lang w:val="en-US"/>
        </w:rPr>
      </w:pPr>
      <w:r>
        <w:rPr>
          <w:rStyle w:val="FootnoteReference"/>
        </w:rPr>
        <w:footnoteRef/>
      </w:r>
      <w:r>
        <w:t xml:space="preserve"> Section 16, APC Act 1989</w:t>
      </w:r>
    </w:p>
  </w:footnote>
  <w:footnote w:id="54">
    <w:p w14:paraId="5DC42E6A" w14:textId="77777777" w:rsidR="006F3D68" w:rsidRDefault="006F3D68" w:rsidP="00E04319">
      <w:pPr>
        <w:pStyle w:val="FootnoteText"/>
        <w:rPr>
          <w:lang w:val="en-US"/>
        </w:rPr>
      </w:pPr>
      <w:r>
        <w:rPr>
          <w:rStyle w:val="FootnoteReference"/>
        </w:rPr>
        <w:footnoteRef/>
      </w:r>
      <w:r>
        <w:t xml:space="preserve"> Section 29, APC Act 1989</w:t>
      </w:r>
    </w:p>
  </w:footnote>
  <w:footnote w:id="55">
    <w:p w14:paraId="57BDB27C" w14:textId="77777777" w:rsidR="006F3D68" w:rsidRDefault="006F3D68" w:rsidP="00E04319">
      <w:pPr>
        <w:pStyle w:val="FootnoteText"/>
        <w:rPr>
          <w:lang w:val="en-US"/>
        </w:rPr>
      </w:pPr>
      <w:r>
        <w:rPr>
          <w:rStyle w:val="FootnoteReference"/>
        </w:rPr>
        <w:footnoteRef/>
      </w:r>
      <w:r>
        <w:t xml:space="preserve"> Paragraph 27(4)(a), APC Act 1989</w:t>
      </w:r>
    </w:p>
  </w:footnote>
  <w:footnote w:id="56">
    <w:p w14:paraId="1051A4BE" w14:textId="77777777" w:rsidR="006F3D68" w:rsidRDefault="006F3D68" w:rsidP="00E04319">
      <w:pPr>
        <w:pStyle w:val="FootnoteText"/>
        <w:rPr>
          <w:lang w:val="en-US"/>
        </w:rPr>
      </w:pPr>
      <w:r>
        <w:rPr>
          <w:rStyle w:val="FootnoteReference"/>
        </w:rPr>
        <w:footnoteRef/>
      </w:r>
      <w:r>
        <w:t xml:space="preserve"> Subsection 27(3), APC Act 1989</w:t>
      </w:r>
    </w:p>
  </w:footnote>
  <w:footnote w:id="57">
    <w:p w14:paraId="59015573" w14:textId="77777777" w:rsidR="006F3D68" w:rsidRDefault="006F3D68" w:rsidP="003F53EB">
      <w:pPr>
        <w:pStyle w:val="FootnoteText"/>
        <w:rPr>
          <w:lang w:val="en-US"/>
        </w:rPr>
      </w:pPr>
      <w:r>
        <w:rPr>
          <w:rStyle w:val="FootnoteReference"/>
        </w:rPr>
        <w:footnoteRef/>
      </w:r>
      <w:r>
        <w:t xml:space="preserve"> </w:t>
      </w:r>
      <w:r>
        <w:rPr>
          <w:lang w:val="en-US"/>
        </w:rPr>
        <w:t>Article 17, Universal Postal Convention</w:t>
      </w:r>
    </w:p>
  </w:footnote>
  <w:footnote w:id="58">
    <w:p w14:paraId="3FCA3448" w14:textId="77777777" w:rsidR="006F3D68" w:rsidRDefault="006F3D68" w:rsidP="001D7512">
      <w:pPr>
        <w:pStyle w:val="FootnoteText"/>
        <w:rPr>
          <w:lang w:val="en-US"/>
        </w:rPr>
      </w:pPr>
      <w:r>
        <w:rPr>
          <w:rStyle w:val="FootnoteReference"/>
        </w:rPr>
        <w:footnoteRef/>
      </w:r>
      <w:r>
        <w:t xml:space="preserve"> Letter pricing surveillance arrangements are set out under Part VIIA Competition and Consumer Act 2010</w:t>
      </w:r>
    </w:p>
  </w:footnote>
  <w:footnote w:id="59">
    <w:p w14:paraId="4B4491CF" w14:textId="77777777" w:rsidR="006F3D68" w:rsidRDefault="006F3D68" w:rsidP="001D7512">
      <w:pPr>
        <w:pStyle w:val="FootnoteText"/>
        <w:rPr>
          <w:i/>
          <w:lang w:val="en-US"/>
        </w:rPr>
      </w:pPr>
      <w:r>
        <w:rPr>
          <w:rStyle w:val="FootnoteReference"/>
        </w:rPr>
        <w:footnoteRef/>
      </w:r>
      <w:r>
        <w:t xml:space="preserve"> </w:t>
      </w:r>
      <w:r>
        <w:rPr>
          <w:lang w:val="en-US"/>
        </w:rPr>
        <w:t xml:space="preserve">Subsection 33(3) </w:t>
      </w:r>
      <w:r w:rsidRPr="00664A4F">
        <w:rPr>
          <w:lang w:val="en-US"/>
        </w:rPr>
        <w:t>Australian Postal Corporation Act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D362" w14:textId="77777777" w:rsidR="006F3D68" w:rsidRDefault="003726DA" w:rsidP="005D3FCB">
    <w:pPr>
      <w:pStyle w:val="Header"/>
      <w:spacing w:after="1320"/>
      <w:jc w:val="left"/>
    </w:pPr>
    <w:r>
      <w:fldChar w:fldCharType="begin"/>
    </w:r>
    <w:r>
      <w:instrText xml:space="preserve"> STYLEREF  "Heading 1"  \* MERGEFORMAT </w:instrText>
    </w:r>
    <w:r>
      <w:fldChar w:fldCharType="separate"/>
    </w:r>
    <w:r w:rsidR="006F3D68">
      <w:rPr>
        <w:noProof/>
      </w:rPr>
      <w:t>Executive Summary</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7A59" w14:textId="77777777" w:rsidR="006F3D68" w:rsidRDefault="006F3D68"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01D" w14:textId="77777777" w:rsidR="006F3D68" w:rsidRDefault="006F3D68" w:rsidP="00F82CA0">
    <w:pPr>
      <w:pStyle w:val="SecurityMarker"/>
    </w:pPr>
  </w:p>
  <w:p w14:paraId="39BF7B55" w14:textId="77777777" w:rsidR="006F3D68" w:rsidRPr="005912BE" w:rsidRDefault="006F3D68" w:rsidP="00F82CA0">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C0EF8" w14:textId="77777777" w:rsidR="006F3D68" w:rsidRDefault="006F3D68" w:rsidP="00F82CA0">
    <w:pPr>
      <w:pStyle w:val="SecurityMarker"/>
    </w:pPr>
  </w:p>
  <w:p w14:paraId="32273189" w14:textId="77777777" w:rsidR="006F3D68" w:rsidRPr="005912BE" w:rsidRDefault="006F3D68" w:rsidP="00F82CA0">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CECB" w14:textId="77777777" w:rsidR="006F3D68" w:rsidRDefault="006F3D68" w:rsidP="00F82CA0">
    <w:pPr>
      <w:pStyle w:val="SecurityMarker"/>
    </w:pPr>
  </w:p>
  <w:p w14:paraId="366A3EE5" w14:textId="29696D79" w:rsidR="006F3D68" w:rsidRDefault="003726DA" w:rsidP="00F82CA0">
    <w:pPr>
      <w:pStyle w:val="Header"/>
      <w:spacing w:after="720"/>
    </w:pPr>
    <w:r>
      <w:fldChar w:fldCharType="begin"/>
    </w:r>
    <w:r>
      <w:instrText xml:space="preserve"> STYLEREF  "Heading 1" \l  \* MERGEFORMAT </w:instrText>
    </w:r>
    <w:r>
      <w:fldChar w:fldCharType="separate"/>
    </w:r>
    <w:r>
      <w:rPr>
        <w:noProof/>
      </w:rPr>
      <w:t>Part 2: Delivery services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A8A7" w14:textId="77777777" w:rsidR="006F3D68" w:rsidRDefault="006F3D68" w:rsidP="00F82CA0">
    <w:pPr>
      <w:pStyle w:val="SecurityMarker"/>
    </w:pPr>
  </w:p>
  <w:p w14:paraId="2717FE9D" w14:textId="77777777" w:rsidR="006F3D68" w:rsidRDefault="003726DA" w:rsidP="00F82CA0">
    <w:pPr>
      <w:pStyle w:val="Header"/>
      <w:spacing w:after="720"/>
    </w:pPr>
    <w:r>
      <w:fldChar w:fldCharType="begin"/>
    </w:r>
    <w:r>
      <w:instrText xml:space="preserve"> STYLEREF  "Heading 1" \l  \* MERGEFORMAT </w:instrText>
    </w:r>
    <w:r>
      <w:fldChar w:fldCharType="separate"/>
    </w:r>
    <w:r w:rsidR="006F3D68">
      <w:rPr>
        <w:noProof/>
      </w:rPr>
      <w:t>Executive Summary</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C09AE"/>
    <w:multiLevelType w:val="hybridMultilevel"/>
    <w:tmpl w:val="1A3E2A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381B44"/>
    <w:multiLevelType w:val="hybridMultilevel"/>
    <w:tmpl w:val="8758C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E3E1A4D"/>
    <w:multiLevelType w:val="hybridMultilevel"/>
    <w:tmpl w:val="70A84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A1660"/>
    <w:multiLevelType w:val="hybridMultilevel"/>
    <w:tmpl w:val="3A426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652F5C"/>
    <w:multiLevelType w:val="hybridMultilevel"/>
    <w:tmpl w:val="2532703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1B57024"/>
    <w:multiLevelType w:val="hybridMultilevel"/>
    <w:tmpl w:val="A4328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2C13C03"/>
    <w:multiLevelType w:val="hybridMultilevel"/>
    <w:tmpl w:val="D99AA1E4"/>
    <w:lvl w:ilvl="0" w:tplc="0C090001">
      <w:start w:val="1"/>
      <w:numFmt w:val="bullet"/>
      <w:lvlText w:val=""/>
      <w:lvlJc w:val="left"/>
      <w:pPr>
        <w:ind w:left="1080" w:hanging="360"/>
      </w:pPr>
      <w:rPr>
        <w:rFonts w:ascii="Symbol" w:hAnsi="Symbol"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2F32684"/>
    <w:multiLevelType w:val="hybridMultilevel"/>
    <w:tmpl w:val="A412B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294806"/>
    <w:multiLevelType w:val="hybridMultilevel"/>
    <w:tmpl w:val="B100FB58"/>
    <w:lvl w:ilvl="0" w:tplc="E77E733E">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6240DF9"/>
    <w:multiLevelType w:val="hybridMultilevel"/>
    <w:tmpl w:val="5CE0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1477F0"/>
    <w:multiLevelType w:val="multilevel"/>
    <w:tmpl w:val="74567C8A"/>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8E40C85"/>
    <w:multiLevelType w:val="hybridMultilevel"/>
    <w:tmpl w:val="07327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8F10B60"/>
    <w:multiLevelType w:val="hybridMultilevel"/>
    <w:tmpl w:val="0AA4A63A"/>
    <w:lvl w:ilvl="0" w:tplc="0C090001">
      <w:start w:val="1"/>
      <w:numFmt w:val="bullet"/>
      <w:lvlText w:val=""/>
      <w:lvlJc w:val="left"/>
      <w:pPr>
        <w:ind w:left="644" w:hanging="360"/>
      </w:pPr>
      <w:rPr>
        <w:rFonts w:ascii="Symbol" w:hAnsi="Symbol"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1B1C313D"/>
    <w:multiLevelType w:val="hybridMultilevel"/>
    <w:tmpl w:val="C8749D94"/>
    <w:lvl w:ilvl="0" w:tplc="E41CAC9C">
      <w:start w:val="1"/>
      <w:numFmt w:val="decimal"/>
      <w:lvlText w:val="%1."/>
      <w:lvlJc w:val="left"/>
      <w:pPr>
        <w:ind w:left="644" w:hanging="360"/>
      </w:pPr>
      <w:rPr>
        <w:rFonts w:hint="default"/>
        <w:b/>
        <w:sz w:val="24"/>
        <w:szCs w:val="24"/>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1BFD726A"/>
    <w:multiLevelType w:val="hybridMultilevel"/>
    <w:tmpl w:val="32DA3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D480DF2"/>
    <w:multiLevelType w:val="hybridMultilevel"/>
    <w:tmpl w:val="6096B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E171ADD"/>
    <w:multiLevelType w:val="hybridMultilevel"/>
    <w:tmpl w:val="9A344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E9D2912"/>
    <w:multiLevelType w:val="hybridMultilevel"/>
    <w:tmpl w:val="ACB40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20F34140"/>
    <w:multiLevelType w:val="hybridMultilevel"/>
    <w:tmpl w:val="F2AE8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B66D7E"/>
    <w:multiLevelType w:val="hybridMultilevel"/>
    <w:tmpl w:val="66D21CAC"/>
    <w:lvl w:ilvl="0" w:tplc="6548E76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49D4FB1"/>
    <w:multiLevelType w:val="hybridMultilevel"/>
    <w:tmpl w:val="09C40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E92756"/>
    <w:multiLevelType w:val="hybridMultilevel"/>
    <w:tmpl w:val="7AACB4D4"/>
    <w:lvl w:ilvl="0" w:tplc="BB0C39E4">
      <w:start w:val="1"/>
      <w:numFmt w:val="bullet"/>
      <w:pStyle w:val="Listparagraphbullets"/>
      <w:lvlText w:val=""/>
      <w:lvlJc w:val="left"/>
      <w:pPr>
        <w:ind w:left="72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2CBD7943"/>
    <w:multiLevelType w:val="hybridMultilevel"/>
    <w:tmpl w:val="BEAC681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F7D1DE3"/>
    <w:multiLevelType w:val="hybridMultilevel"/>
    <w:tmpl w:val="950EB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0240097"/>
    <w:multiLevelType w:val="hybridMultilevel"/>
    <w:tmpl w:val="A06CE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8645CF"/>
    <w:multiLevelType w:val="hybridMultilevel"/>
    <w:tmpl w:val="BDBEC6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3AA51938"/>
    <w:multiLevelType w:val="multilevel"/>
    <w:tmpl w:val="298C34E4"/>
    <w:numStyleLink w:val="AppendixNumbers"/>
  </w:abstractNum>
  <w:abstractNum w:abstractNumId="40"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BF42EBE"/>
    <w:multiLevelType w:val="hybridMultilevel"/>
    <w:tmpl w:val="C23E7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E297A1C"/>
    <w:multiLevelType w:val="hybridMultilevel"/>
    <w:tmpl w:val="AB58E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406575"/>
    <w:multiLevelType w:val="hybridMultilevel"/>
    <w:tmpl w:val="27D2E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6" w15:restartNumberingAfterBreak="0">
    <w:nsid w:val="43654AD5"/>
    <w:multiLevelType w:val="hybridMultilevel"/>
    <w:tmpl w:val="B100FB58"/>
    <w:lvl w:ilvl="0" w:tplc="E77E733E">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3D63483"/>
    <w:multiLevelType w:val="hybridMultilevel"/>
    <w:tmpl w:val="7A687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444436EF"/>
    <w:multiLevelType w:val="hybridMultilevel"/>
    <w:tmpl w:val="D6AAC4F0"/>
    <w:lvl w:ilvl="0" w:tplc="0C090001">
      <w:start w:val="1"/>
      <w:numFmt w:val="bullet"/>
      <w:lvlText w:val=""/>
      <w:lvlJc w:val="left"/>
      <w:pPr>
        <w:ind w:left="360" w:hanging="360"/>
      </w:pPr>
      <w:rPr>
        <w:rFonts w:ascii="Symbol" w:hAnsi="Symbol"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5E77DCB"/>
    <w:multiLevelType w:val="hybridMultilevel"/>
    <w:tmpl w:val="319E0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6D926BB"/>
    <w:multiLevelType w:val="hybridMultilevel"/>
    <w:tmpl w:val="B100FB58"/>
    <w:lvl w:ilvl="0" w:tplc="E77E733E">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4A641E56"/>
    <w:multiLevelType w:val="hybridMultilevel"/>
    <w:tmpl w:val="949CB2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1C4141A"/>
    <w:multiLevelType w:val="hybridMultilevel"/>
    <w:tmpl w:val="98A43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20377B8"/>
    <w:multiLevelType w:val="hybridMultilevel"/>
    <w:tmpl w:val="1A20C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2CA68D9"/>
    <w:multiLevelType w:val="hybridMultilevel"/>
    <w:tmpl w:val="37F2A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4F21B5C"/>
    <w:multiLevelType w:val="hybridMultilevel"/>
    <w:tmpl w:val="9D7E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7372F8D"/>
    <w:multiLevelType w:val="hybridMultilevel"/>
    <w:tmpl w:val="270412D6"/>
    <w:lvl w:ilvl="0" w:tplc="DFE87C30">
      <w:start w:val="1"/>
      <w:numFmt w:val="bullet"/>
      <w:lvlText w:val=""/>
      <w:lvlJc w:val="left"/>
      <w:pPr>
        <w:ind w:left="360" w:hanging="360"/>
      </w:pPr>
      <w:rPr>
        <w:rFonts w:ascii="Symbol" w:hAnsi="Symbol"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AB17EAC"/>
    <w:multiLevelType w:val="hybridMultilevel"/>
    <w:tmpl w:val="B3B6CB00"/>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58" w15:restartNumberingAfterBreak="0">
    <w:nsid w:val="5C062542"/>
    <w:multiLevelType w:val="hybridMultilevel"/>
    <w:tmpl w:val="38C676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D164ED4"/>
    <w:multiLevelType w:val="hybridMultilevel"/>
    <w:tmpl w:val="B1C08A4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1" w15:restartNumberingAfterBreak="0">
    <w:nsid w:val="5D240AEF"/>
    <w:multiLevelType w:val="hybridMultilevel"/>
    <w:tmpl w:val="62E44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D4E34C2"/>
    <w:multiLevelType w:val="hybridMultilevel"/>
    <w:tmpl w:val="62DC1C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5FEC288A"/>
    <w:multiLevelType w:val="hybridMultilevel"/>
    <w:tmpl w:val="D4845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09A38F6"/>
    <w:multiLevelType w:val="hybridMultilevel"/>
    <w:tmpl w:val="CD4C5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225744E"/>
    <w:multiLevelType w:val="hybridMultilevel"/>
    <w:tmpl w:val="3AB82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3981332"/>
    <w:multiLevelType w:val="hybridMultilevel"/>
    <w:tmpl w:val="1DFC8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45C5C98"/>
    <w:multiLevelType w:val="hybridMultilevel"/>
    <w:tmpl w:val="DE9A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4782B00"/>
    <w:multiLevelType w:val="hybridMultilevel"/>
    <w:tmpl w:val="9FDC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5943D16"/>
    <w:multiLevelType w:val="hybridMultilevel"/>
    <w:tmpl w:val="696CF1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67C77818"/>
    <w:multiLevelType w:val="hybridMultilevel"/>
    <w:tmpl w:val="1CC63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7FC0C29"/>
    <w:multiLevelType w:val="hybridMultilevel"/>
    <w:tmpl w:val="06622CEC"/>
    <w:lvl w:ilvl="0" w:tplc="B7025B52">
      <w:start w:val="1"/>
      <w:numFmt w:val="decimal"/>
      <w:lvlText w:val="%1."/>
      <w:lvlJc w:val="left"/>
      <w:pPr>
        <w:ind w:left="1080" w:hanging="360"/>
      </w:pPr>
      <w:rPr>
        <w:rFonts w:hint="default"/>
        <w:b/>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6AEB127D"/>
    <w:multiLevelType w:val="hybridMultilevel"/>
    <w:tmpl w:val="EFE26AEE"/>
    <w:lvl w:ilvl="0" w:tplc="0C090001">
      <w:start w:val="1"/>
      <w:numFmt w:val="bullet"/>
      <w:lvlText w:val=""/>
      <w:lvlJc w:val="left"/>
      <w:pPr>
        <w:ind w:left="360" w:hanging="360"/>
      </w:pPr>
      <w:rPr>
        <w:rFonts w:ascii="Symbol" w:hAnsi="Symbol"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B8A674C"/>
    <w:multiLevelType w:val="hybridMultilevel"/>
    <w:tmpl w:val="45B0C4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5" w15:restartNumberingAfterBreak="0">
    <w:nsid w:val="702B7107"/>
    <w:multiLevelType w:val="hybridMultilevel"/>
    <w:tmpl w:val="F202FE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1F17B65"/>
    <w:multiLevelType w:val="hybridMultilevel"/>
    <w:tmpl w:val="4F74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4A94448"/>
    <w:multiLevelType w:val="hybridMultilevel"/>
    <w:tmpl w:val="A684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5A20702"/>
    <w:multiLevelType w:val="hybridMultilevel"/>
    <w:tmpl w:val="EB78E608"/>
    <w:lvl w:ilvl="0" w:tplc="A91C0E2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9" w15:restartNumberingAfterBreak="0">
    <w:nsid w:val="779C7CD2"/>
    <w:multiLevelType w:val="hybridMultilevel"/>
    <w:tmpl w:val="D2328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9B56140"/>
    <w:multiLevelType w:val="hybridMultilevel"/>
    <w:tmpl w:val="37004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AD91E92"/>
    <w:multiLevelType w:val="hybridMultilevel"/>
    <w:tmpl w:val="B100FB58"/>
    <w:lvl w:ilvl="0" w:tplc="E77E733E">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7C0D4D02"/>
    <w:multiLevelType w:val="hybridMultilevel"/>
    <w:tmpl w:val="362812BC"/>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C5F258B"/>
    <w:multiLevelType w:val="hybridMultilevel"/>
    <w:tmpl w:val="F6C222C8"/>
    <w:lvl w:ilvl="0" w:tplc="21E6D7BC">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CCE4909"/>
    <w:multiLevelType w:val="hybridMultilevel"/>
    <w:tmpl w:val="6870F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6" w15:restartNumberingAfterBreak="0">
    <w:nsid w:val="7F757777"/>
    <w:multiLevelType w:val="hybridMultilevel"/>
    <w:tmpl w:val="BE462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5"/>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num>
  <w:num w:numId="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3"/>
  </w:num>
  <w:num w:numId="19">
    <w:abstractNumId w:val="3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59"/>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num>
  <w:num w:numId="25">
    <w:abstractNumId w:val="65"/>
  </w:num>
  <w:num w:numId="26">
    <w:abstractNumId w:val="65"/>
  </w:num>
  <w:num w:numId="27">
    <w:abstractNumId w:val="65"/>
  </w:num>
  <w:num w:numId="28">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84"/>
  </w:num>
  <w:num w:numId="31">
    <w:abstractNumId w:val="37"/>
  </w:num>
  <w:num w:numId="32">
    <w:abstractNumId w:val="33"/>
  </w:num>
  <w:num w:numId="33">
    <w:abstractNumId w:val="60"/>
  </w:num>
  <w:num w:numId="34">
    <w:abstractNumId w:val="86"/>
  </w:num>
  <w:num w:numId="35">
    <w:abstractNumId w:val="54"/>
  </w:num>
  <w:num w:numId="36">
    <w:abstractNumId w:val="68"/>
  </w:num>
  <w:num w:numId="37">
    <w:abstractNumId w:val="52"/>
  </w:num>
  <w:num w:numId="38">
    <w:abstractNumId w:val="69"/>
  </w:num>
  <w:num w:numId="39">
    <w:abstractNumId w:val="14"/>
  </w:num>
  <w:num w:numId="40">
    <w:abstractNumId w:val="83"/>
  </w:num>
  <w:num w:numId="41">
    <w:abstractNumId w:val="57"/>
  </w:num>
  <w:num w:numId="42">
    <w:abstractNumId w:val="70"/>
  </w:num>
  <w:num w:numId="43">
    <w:abstractNumId w:val="41"/>
  </w:num>
  <w:num w:numId="44">
    <w:abstractNumId w:val="63"/>
  </w:num>
  <w:num w:numId="45">
    <w:abstractNumId w:val="40"/>
  </w:num>
  <w:num w:numId="46">
    <w:abstractNumId w:val="15"/>
  </w:num>
  <w:num w:numId="47">
    <w:abstractNumId w:val="77"/>
  </w:num>
  <w:num w:numId="48">
    <w:abstractNumId w:val="30"/>
  </w:num>
  <w:num w:numId="49">
    <w:abstractNumId w:val="21"/>
  </w:num>
  <w:num w:numId="50">
    <w:abstractNumId w:val="36"/>
  </w:num>
  <w:num w:numId="51">
    <w:abstractNumId w:val="29"/>
  </w:num>
  <w:num w:numId="52">
    <w:abstractNumId w:val="74"/>
  </w:num>
  <w:num w:numId="53">
    <w:abstractNumId w:val="78"/>
  </w:num>
  <w:num w:numId="54">
    <w:abstractNumId w:val="65"/>
  </w:num>
  <w:num w:numId="55">
    <w:abstractNumId w:val="65"/>
  </w:num>
  <w:num w:numId="56">
    <w:abstractNumId w:val="65"/>
  </w:num>
  <w:num w:numId="57">
    <w:abstractNumId w:val="65"/>
  </w:num>
  <w:num w:numId="58">
    <w:abstractNumId w:val="65"/>
  </w:num>
  <w:num w:numId="59">
    <w:abstractNumId w:val="65"/>
  </w:num>
  <w:num w:numId="60">
    <w:abstractNumId w:val="71"/>
  </w:num>
  <w:num w:numId="61">
    <w:abstractNumId w:val="31"/>
  </w:num>
  <w:num w:numId="62">
    <w:abstractNumId w:val="58"/>
  </w:num>
  <w:num w:numId="63">
    <w:abstractNumId w:val="65"/>
  </w:num>
  <w:num w:numId="64">
    <w:abstractNumId w:val="70"/>
  </w:num>
  <w:num w:numId="65">
    <w:abstractNumId w:val="27"/>
  </w:num>
  <w:num w:numId="66">
    <w:abstractNumId w:val="65"/>
  </w:num>
  <w:num w:numId="67">
    <w:abstractNumId w:val="65"/>
  </w:num>
  <w:num w:numId="68">
    <w:abstractNumId w:val="65"/>
  </w:num>
  <w:num w:numId="69">
    <w:abstractNumId w:val="34"/>
  </w:num>
  <w:num w:numId="70">
    <w:abstractNumId w:val="25"/>
  </w:num>
  <w:num w:numId="71">
    <w:abstractNumId w:val="65"/>
  </w:num>
  <w:num w:numId="72">
    <w:abstractNumId w:val="65"/>
  </w:num>
  <w:num w:numId="73">
    <w:abstractNumId w:val="65"/>
  </w:num>
  <w:num w:numId="74">
    <w:abstractNumId w:val="65"/>
  </w:num>
  <w:num w:numId="75">
    <w:abstractNumId w:val="65"/>
  </w:num>
  <w:num w:numId="76">
    <w:abstractNumId w:val="65"/>
  </w:num>
  <w:num w:numId="77">
    <w:abstractNumId w:val="24"/>
  </w:num>
  <w:num w:numId="78">
    <w:abstractNumId w:val="17"/>
  </w:num>
  <w:num w:numId="79">
    <w:abstractNumId w:val="55"/>
  </w:num>
  <w:num w:numId="80">
    <w:abstractNumId w:val="65"/>
  </w:num>
  <w:num w:numId="81">
    <w:abstractNumId w:val="26"/>
  </w:num>
  <w:num w:numId="82">
    <w:abstractNumId w:val="45"/>
  </w:num>
  <w:num w:numId="83">
    <w:abstractNumId w:val="73"/>
  </w:num>
  <w:num w:numId="84">
    <w:abstractNumId w:val="19"/>
  </w:num>
  <w:num w:numId="85">
    <w:abstractNumId w:val="47"/>
  </w:num>
  <w:num w:numId="86">
    <w:abstractNumId w:val="23"/>
  </w:num>
  <w:num w:numId="87">
    <w:abstractNumId w:val="67"/>
  </w:num>
  <w:num w:numId="88">
    <w:abstractNumId w:val="75"/>
  </w:num>
  <w:num w:numId="89">
    <w:abstractNumId w:val="10"/>
  </w:num>
  <w:num w:numId="90">
    <w:abstractNumId w:val="28"/>
  </w:num>
  <w:num w:numId="91">
    <w:abstractNumId w:val="64"/>
  </w:num>
  <w:num w:numId="92">
    <w:abstractNumId w:val="66"/>
  </w:num>
  <w:num w:numId="93">
    <w:abstractNumId w:val="65"/>
  </w:num>
  <w:num w:numId="94">
    <w:abstractNumId w:val="53"/>
  </w:num>
  <w:num w:numId="95">
    <w:abstractNumId w:val="20"/>
  </w:num>
  <w:num w:numId="96">
    <w:abstractNumId w:val="81"/>
  </w:num>
  <w:num w:numId="97">
    <w:abstractNumId w:val="65"/>
  </w:num>
  <w:num w:numId="98">
    <w:abstractNumId w:val="12"/>
  </w:num>
  <w:num w:numId="99">
    <w:abstractNumId w:val="50"/>
  </w:num>
  <w:num w:numId="100">
    <w:abstractNumId w:val="16"/>
  </w:num>
  <w:num w:numId="101">
    <w:abstractNumId w:val="46"/>
  </w:num>
  <w:num w:numId="102">
    <w:abstractNumId w:val="72"/>
  </w:num>
  <w:num w:numId="103">
    <w:abstractNumId w:val="18"/>
  </w:num>
  <w:num w:numId="104">
    <w:abstractNumId w:val="82"/>
  </w:num>
  <w:num w:numId="105">
    <w:abstractNumId w:val="56"/>
  </w:num>
  <w:num w:numId="106">
    <w:abstractNumId w:val="48"/>
  </w:num>
  <w:num w:numId="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5"/>
  </w:num>
  <w:num w:numId="109">
    <w:abstractNumId w:val="65"/>
  </w:num>
  <w:num w:numId="110">
    <w:abstractNumId w:val="65"/>
  </w:num>
  <w:num w:numId="111">
    <w:abstractNumId w:val="65"/>
  </w:num>
  <w:num w:numId="112">
    <w:abstractNumId w:val="38"/>
  </w:num>
  <w:num w:numId="113">
    <w:abstractNumId w:val="65"/>
  </w:num>
  <w:num w:numId="114">
    <w:abstractNumId w:val="65"/>
  </w:num>
  <w:num w:numId="115">
    <w:abstractNumId w:val="65"/>
  </w:num>
  <w:num w:numId="116">
    <w:abstractNumId w:val="62"/>
  </w:num>
  <w:num w:numId="117">
    <w:abstractNumId w:val="44"/>
  </w:num>
  <w:num w:numId="118">
    <w:abstractNumId w:val="51"/>
  </w:num>
  <w:num w:numId="119">
    <w:abstractNumId w:val="61"/>
  </w:num>
  <w:num w:numId="120">
    <w:abstractNumId w:val="80"/>
  </w:num>
  <w:num w:numId="121">
    <w:abstractNumId w:val="32"/>
  </w:num>
  <w:num w:numId="122">
    <w:abstractNumId w:val="79"/>
  </w:num>
  <w:num w:numId="123">
    <w:abstractNumId w:val="76"/>
  </w:num>
  <w:num w:numId="124">
    <w:abstractNumId w:val="65"/>
  </w:num>
  <w:num w:numId="125">
    <w:abstractNumId w:val="65"/>
  </w:num>
  <w:num w:numId="126">
    <w:abstractNumId w:val="65"/>
  </w:num>
  <w:num w:numId="127">
    <w:abstractNumId w:val="4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20"/>
    <w:rsid w:val="00000002"/>
    <w:rsid w:val="00000381"/>
    <w:rsid w:val="00000C0B"/>
    <w:rsid w:val="00002166"/>
    <w:rsid w:val="000030B2"/>
    <w:rsid w:val="0000346E"/>
    <w:rsid w:val="00003681"/>
    <w:rsid w:val="00003705"/>
    <w:rsid w:val="00003826"/>
    <w:rsid w:val="00003BA8"/>
    <w:rsid w:val="000041C9"/>
    <w:rsid w:val="00005ACB"/>
    <w:rsid w:val="00006904"/>
    <w:rsid w:val="00006A7E"/>
    <w:rsid w:val="00007454"/>
    <w:rsid w:val="00007C98"/>
    <w:rsid w:val="00007FE4"/>
    <w:rsid w:val="00010054"/>
    <w:rsid w:val="0001022C"/>
    <w:rsid w:val="000108FA"/>
    <w:rsid w:val="0001163C"/>
    <w:rsid w:val="00011A42"/>
    <w:rsid w:val="00012136"/>
    <w:rsid w:val="000122B6"/>
    <w:rsid w:val="00013069"/>
    <w:rsid w:val="0001430B"/>
    <w:rsid w:val="00015FCD"/>
    <w:rsid w:val="00016441"/>
    <w:rsid w:val="00016A21"/>
    <w:rsid w:val="00024089"/>
    <w:rsid w:val="000243E9"/>
    <w:rsid w:val="00024812"/>
    <w:rsid w:val="0002531B"/>
    <w:rsid w:val="0002546F"/>
    <w:rsid w:val="00025F05"/>
    <w:rsid w:val="00026B24"/>
    <w:rsid w:val="00027A47"/>
    <w:rsid w:val="00030908"/>
    <w:rsid w:val="00031396"/>
    <w:rsid w:val="000313F9"/>
    <w:rsid w:val="0003193C"/>
    <w:rsid w:val="00031EF6"/>
    <w:rsid w:val="00034094"/>
    <w:rsid w:val="00034B86"/>
    <w:rsid w:val="00035F3C"/>
    <w:rsid w:val="000400A7"/>
    <w:rsid w:val="000416C0"/>
    <w:rsid w:val="00041832"/>
    <w:rsid w:val="00042248"/>
    <w:rsid w:val="0004324C"/>
    <w:rsid w:val="00043542"/>
    <w:rsid w:val="000439C6"/>
    <w:rsid w:val="00044B13"/>
    <w:rsid w:val="00051ED0"/>
    <w:rsid w:val="000522A2"/>
    <w:rsid w:val="000525E2"/>
    <w:rsid w:val="00052735"/>
    <w:rsid w:val="0005399A"/>
    <w:rsid w:val="00053B97"/>
    <w:rsid w:val="00055926"/>
    <w:rsid w:val="00055CA6"/>
    <w:rsid w:val="000567C4"/>
    <w:rsid w:val="00056D12"/>
    <w:rsid w:val="00057AE3"/>
    <w:rsid w:val="00057F20"/>
    <w:rsid w:val="00060FB1"/>
    <w:rsid w:val="00062FAC"/>
    <w:rsid w:val="00063D16"/>
    <w:rsid w:val="00066F8A"/>
    <w:rsid w:val="00067106"/>
    <w:rsid w:val="00067FA7"/>
    <w:rsid w:val="00070610"/>
    <w:rsid w:val="00070AB3"/>
    <w:rsid w:val="00070C2A"/>
    <w:rsid w:val="00070E25"/>
    <w:rsid w:val="00071550"/>
    <w:rsid w:val="00073089"/>
    <w:rsid w:val="0007383D"/>
    <w:rsid w:val="00073C0B"/>
    <w:rsid w:val="00073E0F"/>
    <w:rsid w:val="0007517E"/>
    <w:rsid w:val="000778FF"/>
    <w:rsid w:val="00080459"/>
    <w:rsid w:val="00083AAD"/>
    <w:rsid w:val="000854F2"/>
    <w:rsid w:val="00085506"/>
    <w:rsid w:val="0008571F"/>
    <w:rsid w:val="00085E59"/>
    <w:rsid w:val="0008774D"/>
    <w:rsid w:val="000878C7"/>
    <w:rsid w:val="0009236C"/>
    <w:rsid w:val="000935DF"/>
    <w:rsid w:val="00093679"/>
    <w:rsid w:val="00093D60"/>
    <w:rsid w:val="00094389"/>
    <w:rsid w:val="00094757"/>
    <w:rsid w:val="00095119"/>
    <w:rsid w:val="00095A40"/>
    <w:rsid w:val="00097427"/>
    <w:rsid w:val="000975EE"/>
    <w:rsid w:val="000B0FC7"/>
    <w:rsid w:val="000B255C"/>
    <w:rsid w:val="000B32B9"/>
    <w:rsid w:val="000B3620"/>
    <w:rsid w:val="000B503E"/>
    <w:rsid w:val="000B570A"/>
    <w:rsid w:val="000B5C6A"/>
    <w:rsid w:val="000C52A6"/>
    <w:rsid w:val="000C5476"/>
    <w:rsid w:val="000C602A"/>
    <w:rsid w:val="000C71A4"/>
    <w:rsid w:val="000C7DCE"/>
    <w:rsid w:val="000C7E4D"/>
    <w:rsid w:val="000D0A2D"/>
    <w:rsid w:val="000D11A1"/>
    <w:rsid w:val="000D1754"/>
    <w:rsid w:val="000D244D"/>
    <w:rsid w:val="000D33FC"/>
    <w:rsid w:val="000D4DE9"/>
    <w:rsid w:val="000D4F5D"/>
    <w:rsid w:val="000D615E"/>
    <w:rsid w:val="000D6AA5"/>
    <w:rsid w:val="000D6F0D"/>
    <w:rsid w:val="000D7A10"/>
    <w:rsid w:val="000E1856"/>
    <w:rsid w:val="000E1BE5"/>
    <w:rsid w:val="000E2181"/>
    <w:rsid w:val="000E24BA"/>
    <w:rsid w:val="000E4046"/>
    <w:rsid w:val="000E4252"/>
    <w:rsid w:val="000E4FB3"/>
    <w:rsid w:val="000E5202"/>
    <w:rsid w:val="000E556E"/>
    <w:rsid w:val="000E5674"/>
    <w:rsid w:val="000E617B"/>
    <w:rsid w:val="000E6C2D"/>
    <w:rsid w:val="000E6EAA"/>
    <w:rsid w:val="000E7E81"/>
    <w:rsid w:val="000F0137"/>
    <w:rsid w:val="000F0A70"/>
    <w:rsid w:val="000F19B5"/>
    <w:rsid w:val="000F269C"/>
    <w:rsid w:val="000F2E2B"/>
    <w:rsid w:val="000F36DB"/>
    <w:rsid w:val="000F62EF"/>
    <w:rsid w:val="000F672E"/>
    <w:rsid w:val="000F794A"/>
    <w:rsid w:val="000F7986"/>
    <w:rsid w:val="00100D84"/>
    <w:rsid w:val="00101546"/>
    <w:rsid w:val="00101CB0"/>
    <w:rsid w:val="00102973"/>
    <w:rsid w:val="00103E0D"/>
    <w:rsid w:val="0010448B"/>
    <w:rsid w:val="001046F6"/>
    <w:rsid w:val="001061C4"/>
    <w:rsid w:val="00107B86"/>
    <w:rsid w:val="00112E0A"/>
    <w:rsid w:val="00112E94"/>
    <w:rsid w:val="00114F61"/>
    <w:rsid w:val="001159AE"/>
    <w:rsid w:val="00116CEB"/>
    <w:rsid w:val="0012011F"/>
    <w:rsid w:val="001207A6"/>
    <w:rsid w:val="0012082D"/>
    <w:rsid w:val="00120B75"/>
    <w:rsid w:val="00121364"/>
    <w:rsid w:val="00122877"/>
    <w:rsid w:val="0012458D"/>
    <w:rsid w:val="00124673"/>
    <w:rsid w:val="00125EFD"/>
    <w:rsid w:val="001267C3"/>
    <w:rsid w:val="0012732D"/>
    <w:rsid w:val="0012772B"/>
    <w:rsid w:val="00130C6B"/>
    <w:rsid w:val="00131C20"/>
    <w:rsid w:val="0013421F"/>
    <w:rsid w:val="001349C6"/>
    <w:rsid w:val="001376BD"/>
    <w:rsid w:val="00140FF4"/>
    <w:rsid w:val="00141A7F"/>
    <w:rsid w:val="00141B49"/>
    <w:rsid w:val="00143461"/>
    <w:rsid w:val="001462DE"/>
    <w:rsid w:val="00146D8D"/>
    <w:rsid w:val="00147C4D"/>
    <w:rsid w:val="001502E5"/>
    <w:rsid w:val="00153931"/>
    <w:rsid w:val="00154ABB"/>
    <w:rsid w:val="00154C62"/>
    <w:rsid w:val="00155079"/>
    <w:rsid w:val="001567DB"/>
    <w:rsid w:val="0016055C"/>
    <w:rsid w:val="0016340A"/>
    <w:rsid w:val="00163776"/>
    <w:rsid w:val="00166343"/>
    <w:rsid w:val="001719FF"/>
    <w:rsid w:val="00173973"/>
    <w:rsid w:val="00173AC9"/>
    <w:rsid w:val="0017515B"/>
    <w:rsid w:val="00175DAD"/>
    <w:rsid w:val="00176D36"/>
    <w:rsid w:val="001771E8"/>
    <w:rsid w:val="001850CC"/>
    <w:rsid w:val="00185628"/>
    <w:rsid w:val="00185858"/>
    <w:rsid w:val="00185F22"/>
    <w:rsid w:val="00185F3E"/>
    <w:rsid w:val="00187443"/>
    <w:rsid w:val="0018768B"/>
    <w:rsid w:val="001877D7"/>
    <w:rsid w:val="0018781C"/>
    <w:rsid w:val="00190F2D"/>
    <w:rsid w:val="00193AC0"/>
    <w:rsid w:val="00193EF3"/>
    <w:rsid w:val="00194814"/>
    <w:rsid w:val="001948FC"/>
    <w:rsid w:val="00195069"/>
    <w:rsid w:val="001953C0"/>
    <w:rsid w:val="00195967"/>
    <w:rsid w:val="00196768"/>
    <w:rsid w:val="00196B32"/>
    <w:rsid w:val="00196D69"/>
    <w:rsid w:val="0019708A"/>
    <w:rsid w:val="00197207"/>
    <w:rsid w:val="0019761F"/>
    <w:rsid w:val="001A07DC"/>
    <w:rsid w:val="001A0974"/>
    <w:rsid w:val="001A195C"/>
    <w:rsid w:val="001A2572"/>
    <w:rsid w:val="001A2C4C"/>
    <w:rsid w:val="001A3ECF"/>
    <w:rsid w:val="001B1B39"/>
    <w:rsid w:val="001B1F74"/>
    <w:rsid w:val="001B3309"/>
    <w:rsid w:val="001B362F"/>
    <w:rsid w:val="001B39D7"/>
    <w:rsid w:val="001B3CB8"/>
    <w:rsid w:val="001B41E6"/>
    <w:rsid w:val="001B42E0"/>
    <w:rsid w:val="001B49D5"/>
    <w:rsid w:val="001C0E11"/>
    <w:rsid w:val="001C1BA1"/>
    <w:rsid w:val="001C36FE"/>
    <w:rsid w:val="001C3A68"/>
    <w:rsid w:val="001C3FA2"/>
    <w:rsid w:val="001C4BF9"/>
    <w:rsid w:val="001C5457"/>
    <w:rsid w:val="001D1834"/>
    <w:rsid w:val="001D20E6"/>
    <w:rsid w:val="001D3B34"/>
    <w:rsid w:val="001D4EBD"/>
    <w:rsid w:val="001D5345"/>
    <w:rsid w:val="001D6D21"/>
    <w:rsid w:val="001D7512"/>
    <w:rsid w:val="001E1DBC"/>
    <w:rsid w:val="001E1F2A"/>
    <w:rsid w:val="001E414F"/>
    <w:rsid w:val="001F009E"/>
    <w:rsid w:val="001F080E"/>
    <w:rsid w:val="001F1F82"/>
    <w:rsid w:val="001F2822"/>
    <w:rsid w:val="001F4E63"/>
    <w:rsid w:val="001F5825"/>
    <w:rsid w:val="001F74F7"/>
    <w:rsid w:val="001F786D"/>
    <w:rsid w:val="002002D6"/>
    <w:rsid w:val="002010CA"/>
    <w:rsid w:val="00203071"/>
    <w:rsid w:val="002051E0"/>
    <w:rsid w:val="00206B14"/>
    <w:rsid w:val="002115A8"/>
    <w:rsid w:val="00212A8E"/>
    <w:rsid w:val="002150EF"/>
    <w:rsid w:val="00215706"/>
    <w:rsid w:val="00216B21"/>
    <w:rsid w:val="002175DC"/>
    <w:rsid w:val="00220B0E"/>
    <w:rsid w:val="0022222C"/>
    <w:rsid w:val="00223DB7"/>
    <w:rsid w:val="002249E2"/>
    <w:rsid w:val="002254D5"/>
    <w:rsid w:val="0022611D"/>
    <w:rsid w:val="00226E06"/>
    <w:rsid w:val="00227409"/>
    <w:rsid w:val="00230E49"/>
    <w:rsid w:val="0023177F"/>
    <w:rsid w:val="0023182D"/>
    <w:rsid w:val="00231D18"/>
    <w:rsid w:val="002337B2"/>
    <w:rsid w:val="0023603B"/>
    <w:rsid w:val="00240B82"/>
    <w:rsid w:val="00242C30"/>
    <w:rsid w:val="00245BB6"/>
    <w:rsid w:val="00245F53"/>
    <w:rsid w:val="0024766F"/>
    <w:rsid w:val="0024782F"/>
    <w:rsid w:val="002503EB"/>
    <w:rsid w:val="002507E5"/>
    <w:rsid w:val="0025095E"/>
    <w:rsid w:val="002517F2"/>
    <w:rsid w:val="002523B0"/>
    <w:rsid w:val="00253018"/>
    <w:rsid w:val="002530B9"/>
    <w:rsid w:val="00253535"/>
    <w:rsid w:val="00253D70"/>
    <w:rsid w:val="002558A7"/>
    <w:rsid w:val="0025603F"/>
    <w:rsid w:val="00256532"/>
    <w:rsid w:val="002565CE"/>
    <w:rsid w:val="00256759"/>
    <w:rsid w:val="002600DE"/>
    <w:rsid w:val="00260BD5"/>
    <w:rsid w:val="002618AC"/>
    <w:rsid w:val="00261FE0"/>
    <w:rsid w:val="00262B9A"/>
    <w:rsid w:val="002633A5"/>
    <w:rsid w:val="00263BB0"/>
    <w:rsid w:val="00264C93"/>
    <w:rsid w:val="00265474"/>
    <w:rsid w:val="0026596C"/>
    <w:rsid w:val="00266BB8"/>
    <w:rsid w:val="00266E33"/>
    <w:rsid w:val="00270AE2"/>
    <w:rsid w:val="002736AD"/>
    <w:rsid w:val="00274ADC"/>
    <w:rsid w:val="002759D6"/>
    <w:rsid w:val="00276A97"/>
    <w:rsid w:val="0028233A"/>
    <w:rsid w:val="00282FC8"/>
    <w:rsid w:val="00283920"/>
    <w:rsid w:val="00284164"/>
    <w:rsid w:val="0028441F"/>
    <w:rsid w:val="00285256"/>
    <w:rsid w:val="002852D6"/>
    <w:rsid w:val="00287A73"/>
    <w:rsid w:val="00291DEA"/>
    <w:rsid w:val="00292546"/>
    <w:rsid w:val="002941B7"/>
    <w:rsid w:val="00294428"/>
    <w:rsid w:val="0029676B"/>
    <w:rsid w:val="002A5350"/>
    <w:rsid w:val="002A6F90"/>
    <w:rsid w:val="002B0F71"/>
    <w:rsid w:val="002B2F23"/>
    <w:rsid w:val="002B3415"/>
    <w:rsid w:val="002B348F"/>
    <w:rsid w:val="002B3569"/>
    <w:rsid w:val="002B7197"/>
    <w:rsid w:val="002B7EBD"/>
    <w:rsid w:val="002C13D8"/>
    <w:rsid w:val="002C19E4"/>
    <w:rsid w:val="002C2544"/>
    <w:rsid w:val="002C314C"/>
    <w:rsid w:val="002C3E80"/>
    <w:rsid w:val="002C6351"/>
    <w:rsid w:val="002C76EC"/>
    <w:rsid w:val="002D0003"/>
    <w:rsid w:val="002D1366"/>
    <w:rsid w:val="002D2191"/>
    <w:rsid w:val="002D2A07"/>
    <w:rsid w:val="002D4886"/>
    <w:rsid w:val="002D512F"/>
    <w:rsid w:val="002D5415"/>
    <w:rsid w:val="002D5993"/>
    <w:rsid w:val="002D6B93"/>
    <w:rsid w:val="002D70D9"/>
    <w:rsid w:val="002E02A5"/>
    <w:rsid w:val="002E1ADA"/>
    <w:rsid w:val="002E25B9"/>
    <w:rsid w:val="002E4608"/>
    <w:rsid w:val="002E5862"/>
    <w:rsid w:val="002E7BF5"/>
    <w:rsid w:val="002E7E02"/>
    <w:rsid w:val="002F03D3"/>
    <w:rsid w:val="002F19B2"/>
    <w:rsid w:val="002F2501"/>
    <w:rsid w:val="002F25A0"/>
    <w:rsid w:val="002F3C41"/>
    <w:rsid w:val="002F41BE"/>
    <w:rsid w:val="002F6230"/>
    <w:rsid w:val="002F6420"/>
    <w:rsid w:val="00300526"/>
    <w:rsid w:val="003010BA"/>
    <w:rsid w:val="0030123E"/>
    <w:rsid w:val="003017FA"/>
    <w:rsid w:val="003018CF"/>
    <w:rsid w:val="003027F6"/>
    <w:rsid w:val="0030410E"/>
    <w:rsid w:val="00304888"/>
    <w:rsid w:val="00306243"/>
    <w:rsid w:val="003062B2"/>
    <w:rsid w:val="00306BFF"/>
    <w:rsid w:val="0031024C"/>
    <w:rsid w:val="00313AF0"/>
    <w:rsid w:val="00316B6E"/>
    <w:rsid w:val="00317079"/>
    <w:rsid w:val="0031728D"/>
    <w:rsid w:val="003173C9"/>
    <w:rsid w:val="003174FF"/>
    <w:rsid w:val="00321CA1"/>
    <w:rsid w:val="00321ECF"/>
    <w:rsid w:val="00325456"/>
    <w:rsid w:val="003254E9"/>
    <w:rsid w:val="00325D2A"/>
    <w:rsid w:val="003263D4"/>
    <w:rsid w:val="00326564"/>
    <w:rsid w:val="00327203"/>
    <w:rsid w:val="0032772E"/>
    <w:rsid w:val="00327746"/>
    <w:rsid w:val="00330242"/>
    <w:rsid w:val="00334F3E"/>
    <w:rsid w:val="00336AB5"/>
    <w:rsid w:val="0034021A"/>
    <w:rsid w:val="00340250"/>
    <w:rsid w:val="00340CD9"/>
    <w:rsid w:val="0034158B"/>
    <w:rsid w:val="00341A0E"/>
    <w:rsid w:val="0034293D"/>
    <w:rsid w:val="00342D0D"/>
    <w:rsid w:val="00343C33"/>
    <w:rsid w:val="00344D3C"/>
    <w:rsid w:val="00346285"/>
    <w:rsid w:val="00351A89"/>
    <w:rsid w:val="00351AB4"/>
    <w:rsid w:val="00353448"/>
    <w:rsid w:val="00356729"/>
    <w:rsid w:val="00361691"/>
    <w:rsid w:val="0036198D"/>
    <w:rsid w:val="00361ABC"/>
    <w:rsid w:val="00361C85"/>
    <w:rsid w:val="00362118"/>
    <w:rsid w:val="0036266E"/>
    <w:rsid w:val="00363B4A"/>
    <w:rsid w:val="00364059"/>
    <w:rsid w:val="003647B7"/>
    <w:rsid w:val="00365B54"/>
    <w:rsid w:val="00366394"/>
    <w:rsid w:val="00367F29"/>
    <w:rsid w:val="003720E9"/>
    <w:rsid w:val="003726DA"/>
    <w:rsid w:val="00372DC3"/>
    <w:rsid w:val="00372F77"/>
    <w:rsid w:val="00372FBD"/>
    <w:rsid w:val="0037350D"/>
    <w:rsid w:val="003761FF"/>
    <w:rsid w:val="0037663B"/>
    <w:rsid w:val="00380181"/>
    <w:rsid w:val="0038176B"/>
    <w:rsid w:val="00381D74"/>
    <w:rsid w:val="00382799"/>
    <w:rsid w:val="00382E61"/>
    <w:rsid w:val="003832A4"/>
    <w:rsid w:val="00383523"/>
    <w:rsid w:val="003844E0"/>
    <w:rsid w:val="00391444"/>
    <w:rsid w:val="00392F4A"/>
    <w:rsid w:val="00393F94"/>
    <w:rsid w:val="00394A75"/>
    <w:rsid w:val="00394B0E"/>
    <w:rsid w:val="003962DE"/>
    <w:rsid w:val="003A29BC"/>
    <w:rsid w:val="003A572E"/>
    <w:rsid w:val="003A5BC8"/>
    <w:rsid w:val="003A698D"/>
    <w:rsid w:val="003A6B7D"/>
    <w:rsid w:val="003A732D"/>
    <w:rsid w:val="003B0B7D"/>
    <w:rsid w:val="003B28A6"/>
    <w:rsid w:val="003B2FA5"/>
    <w:rsid w:val="003B30A0"/>
    <w:rsid w:val="003B4553"/>
    <w:rsid w:val="003B48BA"/>
    <w:rsid w:val="003B4944"/>
    <w:rsid w:val="003B4B73"/>
    <w:rsid w:val="003B4E0A"/>
    <w:rsid w:val="003B66F7"/>
    <w:rsid w:val="003B6CEF"/>
    <w:rsid w:val="003B6F27"/>
    <w:rsid w:val="003C076E"/>
    <w:rsid w:val="003C1878"/>
    <w:rsid w:val="003C41EE"/>
    <w:rsid w:val="003C46D4"/>
    <w:rsid w:val="003C625A"/>
    <w:rsid w:val="003D0D45"/>
    <w:rsid w:val="003D0D5C"/>
    <w:rsid w:val="003D3193"/>
    <w:rsid w:val="003D4925"/>
    <w:rsid w:val="003D4B13"/>
    <w:rsid w:val="003D7E18"/>
    <w:rsid w:val="003E247E"/>
    <w:rsid w:val="003E517B"/>
    <w:rsid w:val="003E57FC"/>
    <w:rsid w:val="003F0670"/>
    <w:rsid w:val="003F3EED"/>
    <w:rsid w:val="003F42C9"/>
    <w:rsid w:val="003F4C00"/>
    <w:rsid w:val="003F4FE1"/>
    <w:rsid w:val="003F53EB"/>
    <w:rsid w:val="003F5DCB"/>
    <w:rsid w:val="003F6D91"/>
    <w:rsid w:val="003F775D"/>
    <w:rsid w:val="003F7BA0"/>
    <w:rsid w:val="004031A8"/>
    <w:rsid w:val="00404E65"/>
    <w:rsid w:val="00407161"/>
    <w:rsid w:val="00410B30"/>
    <w:rsid w:val="004112A6"/>
    <w:rsid w:val="004135DF"/>
    <w:rsid w:val="004137A6"/>
    <w:rsid w:val="004137AA"/>
    <w:rsid w:val="00414D92"/>
    <w:rsid w:val="004157C6"/>
    <w:rsid w:val="0041586C"/>
    <w:rsid w:val="00415CE1"/>
    <w:rsid w:val="004165EF"/>
    <w:rsid w:val="00416AC1"/>
    <w:rsid w:val="004175D2"/>
    <w:rsid w:val="004178F5"/>
    <w:rsid w:val="00420F04"/>
    <w:rsid w:val="00423E63"/>
    <w:rsid w:val="00424527"/>
    <w:rsid w:val="00425915"/>
    <w:rsid w:val="004322A2"/>
    <w:rsid w:val="0043278E"/>
    <w:rsid w:val="0043339F"/>
    <w:rsid w:val="0043393F"/>
    <w:rsid w:val="00434FB9"/>
    <w:rsid w:val="00435036"/>
    <w:rsid w:val="004364CB"/>
    <w:rsid w:val="004365A9"/>
    <w:rsid w:val="00437424"/>
    <w:rsid w:val="004429CD"/>
    <w:rsid w:val="00442B3B"/>
    <w:rsid w:val="00444726"/>
    <w:rsid w:val="0044518A"/>
    <w:rsid w:val="00445218"/>
    <w:rsid w:val="00445717"/>
    <w:rsid w:val="004463D6"/>
    <w:rsid w:val="00452320"/>
    <w:rsid w:val="004533E1"/>
    <w:rsid w:val="00454859"/>
    <w:rsid w:val="00454CA3"/>
    <w:rsid w:val="00455DBE"/>
    <w:rsid w:val="004569A0"/>
    <w:rsid w:val="00456CB1"/>
    <w:rsid w:val="00462490"/>
    <w:rsid w:val="00463233"/>
    <w:rsid w:val="00463BA7"/>
    <w:rsid w:val="004642A4"/>
    <w:rsid w:val="00464672"/>
    <w:rsid w:val="004650FD"/>
    <w:rsid w:val="00467046"/>
    <w:rsid w:val="00467211"/>
    <w:rsid w:val="0047091B"/>
    <w:rsid w:val="00470D78"/>
    <w:rsid w:val="004725E9"/>
    <w:rsid w:val="00473330"/>
    <w:rsid w:val="00473348"/>
    <w:rsid w:val="00475D7F"/>
    <w:rsid w:val="004768D3"/>
    <w:rsid w:val="0047708A"/>
    <w:rsid w:val="00477418"/>
    <w:rsid w:val="00477E5F"/>
    <w:rsid w:val="00477E77"/>
    <w:rsid w:val="004801C7"/>
    <w:rsid w:val="004819F0"/>
    <w:rsid w:val="00483F6A"/>
    <w:rsid w:val="004853BA"/>
    <w:rsid w:val="00486753"/>
    <w:rsid w:val="00486E20"/>
    <w:rsid w:val="0049228B"/>
    <w:rsid w:val="00494476"/>
    <w:rsid w:val="00495414"/>
    <w:rsid w:val="0049714B"/>
    <w:rsid w:val="004A0635"/>
    <w:rsid w:val="004A0F71"/>
    <w:rsid w:val="004A10A6"/>
    <w:rsid w:val="004A2B68"/>
    <w:rsid w:val="004A400A"/>
    <w:rsid w:val="004A47A2"/>
    <w:rsid w:val="004A5D3D"/>
    <w:rsid w:val="004A678A"/>
    <w:rsid w:val="004A7397"/>
    <w:rsid w:val="004A74C4"/>
    <w:rsid w:val="004B03E0"/>
    <w:rsid w:val="004B225F"/>
    <w:rsid w:val="004B4057"/>
    <w:rsid w:val="004B42EC"/>
    <w:rsid w:val="004B7072"/>
    <w:rsid w:val="004C0B31"/>
    <w:rsid w:val="004C0CB1"/>
    <w:rsid w:val="004C1CDA"/>
    <w:rsid w:val="004C2F7D"/>
    <w:rsid w:val="004C30A0"/>
    <w:rsid w:val="004C34C3"/>
    <w:rsid w:val="004C3A2F"/>
    <w:rsid w:val="004C5DBD"/>
    <w:rsid w:val="004C61B1"/>
    <w:rsid w:val="004D0293"/>
    <w:rsid w:val="004D1AF8"/>
    <w:rsid w:val="004D5E61"/>
    <w:rsid w:val="004E0511"/>
    <w:rsid w:val="004E1B46"/>
    <w:rsid w:val="004E248A"/>
    <w:rsid w:val="004E3686"/>
    <w:rsid w:val="004E4EA7"/>
    <w:rsid w:val="004E5222"/>
    <w:rsid w:val="004E5433"/>
    <w:rsid w:val="004E6295"/>
    <w:rsid w:val="004E66BF"/>
    <w:rsid w:val="004E6F0B"/>
    <w:rsid w:val="004F0B7B"/>
    <w:rsid w:val="004F3B04"/>
    <w:rsid w:val="004F576D"/>
    <w:rsid w:val="004F68D6"/>
    <w:rsid w:val="004F6A5D"/>
    <w:rsid w:val="004F7A19"/>
    <w:rsid w:val="00500DB3"/>
    <w:rsid w:val="00501660"/>
    <w:rsid w:val="00501F66"/>
    <w:rsid w:val="0050252E"/>
    <w:rsid w:val="00504E43"/>
    <w:rsid w:val="005050E3"/>
    <w:rsid w:val="005065FA"/>
    <w:rsid w:val="0050711A"/>
    <w:rsid w:val="00507445"/>
    <w:rsid w:val="00507A14"/>
    <w:rsid w:val="0051075D"/>
    <w:rsid w:val="00510CBE"/>
    <w:rsid w:val="0051273A"/>
    <w:rsid w:val="00514E54"/>
    <w:rsid w:val="00515C0E"/>
    <w:rsid w:val="00516483"/>
    <w:rsid w:val="00520410"/>
    <w:rsid w:val="00520846"/>
    <w:rsid w:val="00520944"/>
    <w:rsid w:val="00522538"/>
    <w:rsid w:val="00522F00"/>
    <w:rsid w:val="005238E4"/>
    <w:rsid w:val="005245FF"/>
    <w:rsid w:val="00524D1C"/>
    <w:rsid w:val="00525AFE"/>
    <w:rsid w:val="00525B33"/>
    <w:rsid w:val="00527638"/>
    <w:rsid w:val="00530B45"/>
    <w:rsid w:val="00530C7D"/>
    <w:rsid w:val="00532E30"/>
    <w:rsid w:val="005330B1"/>
    <w:rsid w:val="00533180"/>
    <w:rsid w:val="00533DB9"/>
    <w:rsid w:val="00535005"/>
    <w:rsid w:val="00541213"/>
    <w:rsid w:val="00542C90"/>
    <w:rsid w:val="0054528A"/>
    <w:rsid w:val="00545E6B"/>
    <w:rsid w:val="00546218"/>
    <w:rsid w:val="0054698F"/>
    <w:rsid w:val="00547BEA"/>
    <w:rsid w:val="00547C8D"/>
    <w:rsid w:val="00547CB7"/>
    <w:rsid w:val="00550D75"/>
    <w:rsid w:val="00550E42"/>
    <w:rsid w:val="00551A48"/>
    <w:rsid w:val="00551EB1"/>
    <w:rsid w:val="005525D5"/>
    <w:rsid w:val="00554498"/>
    <w:rsid w:val="0055473D"/>
    <w:rsid w:val="005547BA"/>
    <w:rsid w:val="005547D3"/>
    <w:rsid w:val="005550B5"/>
    <w:rsid w:val="0055514C"/>
    <w:rsid w:val="005561D1"/>
    <w:rsid w:val="00556872"/>
    <w:rsid w:val="00556A5C"/>
    <w:rsid w:val="00557230"/>
    <w:rsid w:val="00557B51"/>
    <w:rsid w:val="005603F5"/>
    <w:rsid w:val="005627C8"/>
    <w:rsid w:val="00564F8C"/>
    <w:rsid w:val="00566708"/>
    <w:rsid w:val="005671CC"/>
    <w:rsid w:val="00570152"/>
    <w:rsid w:val="0057216B"/>
    <w:rsid w:val="00573CCD"/>
    <w:rsid w:val="00574EAC"/>
    <w:rsid w:val="00575422"/>
    <w:rsid w:val="00577506"/>
    <w:rsid w:val="00581BF6"/>
    <w:rsid w:val="00583E16"/>
    <w:rsid w:val="00583EFB"/>
    <w:rsid w:val="00585BEB"/>
    <w:rsid w:val="005878B3"/>
    <w:rsid w:val="005904E7"/>
    <w:rsid w:val="00590AC3"/>
    <w:rsid w:val="00591182"/>
    <w:rsid w:val="005912BE"/>
    <w:rsid w:val="00591A42"/>
    <w:rsid w:val="005924E9"/>
    <w:rsid w:val="00593ACA"/>
    <w:rsid w:val="00594A4C"/>
    <w:rsid w:val="00595D6B"/>
    <w:rsid w:val="005962ED"/>
    <w:rsid w:val="005A0763"/>
    <w:rsid w:val="005A18E4"/>
    <w:rsid w:val="005A2602"/>
    <w:rsid w:val="005A29A5"/>
    <w:rsid w:val="005A2E48"/>
    <w:rsid w:val="005A4C57"/>
    <w:rsid w:val="005A4E5E"/>
    <w:rsid w:val="005A562E"/>
    <w:rsid w:val="005A609B"/>
    <w:rsid w:val="005A722C"/>
    <w:rsid w:val="005A72BF"/>
    <w:rsid w:val="005B0A88"/>
    <w:rsid w:val="005B1928"/>
    <w:rsid w:val="005B210E"/>
    <w:rsid w:val="005B2D9D"/>
    <w:rsid w:val="005B5D6E"/>
    <w:rsid w:val="005B715A"/>
    <w:rsid w:val="005C008D"/>
    <w:rsid w:val="005C268D"/>
    <w:rsid w:val="005C323E"/>
    <w:rsid w:val="005C3552"/>
    <w:rsid w:val="005C4144"/>
    <w:rsid w:val="005C5DAE"/>
    <w:rsid w:val="005C6165"/>
    <w:rsid w:val="005C6545"/>
    <w:rsid w:val="005C68B9"/>
    <w:rsid w:val="005C6AD2"/>
    <w:rsid w:val="005C72F2"/>
    <w:rsid w:val="005C7BF2"/>
    <w:rsid w:val="005D16F2"/>
    <w:rsid w:val="005D3AAF"/>
    <w:rsid w:val="005D3FCB"/>
    <w:rsid w:val="005D4309"/>
    <w:rsid w:val="005D469E"/>
    <w:rsid w:val="005D473B"/>
    <w:rsid w:val="005D5B05"/>
    <w:rsid w:val="005D65AE"/>
    <w:rsid w:val="005D7280"/>
    <w:rsid w:val="005D7D82"/>
    <w:rsid w:val="005E1B58"/>
    <w:rsid w:val="005E252E"/>
    <w:rsid w:val="005E3EA5"/>
    <w:rsid w:val="005E7E89"/>
    <w:rsid w:val="005F0F5A"/>
    <w:rsid w:val="005F2876"/>
    <w:rsid w:val="005F3C72"/>
    <w:rsid w:val="005F40C0"/>
    <w:rsid w:val="005F44FB"/>
    <w:rsid w:val="005F53B2"/>
    <w:rsid w:val="005F5427"/>
    <w:rsid w:val="005F6D84"/>
    <w:rsid w:val="005F794B"/>
    <w:rsid w:val="005F7B44"/>
    <w:rsid w:val="00601004"/>
    <w:rsid w:val="00601581"/>
    <w:rsid w:val="006036D4"/>
    <w:rsid w:val="00604710"/>
    <w:rsid w:val="0060578A"/>
    <w:rsid w:val="0060707F"/>
    <w:rsid w:val="00611619"/>
    <w:rsid w:val="00611E88"/>
    <w:rsid w:val="0061282F"/>
    <w:rsid w:val="00614390"/>
    <w:rsid w:val="00615957"/>
    <w:rsid w:val="006159E8"/>
    <w:rsid w:val="00620F27"/>
    <w:rsid w:val="00621360"/>
    <w:rsid w:val="0062220E"/>
    <w:rsid w:val="00624B4D"/>
    <w:rsid w:val="00626AFE"/>
    <w:rsid w:val="00630725"/>
    <w:rsid w:val="0063263B"/>
    <w:rsid w:val="00636174"/>
    <w:rsid w:val="00637788"/>
    <w:rsid w:val="006417FA"/>
    <w:rsid w:val="00642391"/>
    <w:rsid w:val="00642C6B"/>
    <w:rsid w:val="006435A9"/>
    <w:rsid w:val="00644600"/>
    <w:rsid w:val="00646354"/>
    <w:rsid w:val="00647025"/>
    <w:rsid w:val="00647DBA"/>
    <w:rsid w:val="00647DBB"/>
    <w:rsid w:val="00651088"/>
    <w:rsid w:val="006522AB"/>
    <w:rsid w:val="00653A04"/>
    <w:rsid w:val="00653FFC"/>
    <w:rsid w:val="00655EA2"/>
    <w:rsid w:val="0065688C"/>
    <w:rsid w:val="0065783B"/>
    <w:rsid w:val="00664A4F"/>
    <w:rsid w:val="00665820"/>
    <w:rsid w:val="00671122"/>
    <w:rsid w:val="00674A4D"/>
    <w:rsid w:val="00674B74"/>
    <w:rsid w:val="00676586"/>
    <w:rsid w:val="006778E5"/>
    <w:rsid w:val="00680F3D"/>
    <w:rsid w:val="0068293F"/>
    <w:rsid w:val="006843DC"/>
    <w:rsid w:val="00686CA0"/>
    <w:rsid w:val="00686FB9"/>
    <w:rsid w:val="00690B21"/>
    <w:rsid w:val="0069199D"/>
    <w:rsid w:val="00691C83"/>
    <w:rsid w:val="0069395C"/>
    <w:rsid w:val="00693A10"/>
    <w:rsid w:val="00697687"/>
    <w:rsid w:val="006A0737"/>
    <w:rsid w:val="006A0ADF"/>
    <w:rsid w:val="006A0BF3"/>
    <w:rsid w:val="006A1157"/>
    <w:rsid w:val="006A1E9D"/>
    <w:rsid w:val="006A5402"/>
    <w:rsid w:val="006A5F77"/>
    <w:rsid w:val="006A6166"/>
    <w:rsid w:val="006A63EA"/>
    <w:rsid w:val="006B0154"/>
    <w:rsid w:val="006B2723"/>
    <w:rsid w:val="006B2728"/>
    <w:rsid w:val="006B2FF0"/>
    <w:rsid w:val="006B52AD"/>
    <w:rsid w:val="006B6823"/>
    <w:rsid w:val="006B7663"/>
    <w:rsid w:val="006C0606"/>
    <w:rsid w:val="006C18AC"/>
    <w:rsid w:val="006C3FC5"/>
    <w:rsid w:val="006C4AAA"/>
    <w:rsid w:val="006C512D"/>
    <w:rsid w:val="006C5AB2"/>
    <w:rsid w:val="006C7BE1"/>
    <w:rsid w:val="006C7D31"/>
    <w:rsid w:val="006D02F1"/>
    <w:rsid w:val="006D1C60"/>
    <w:rsid w:val="006D2221"/>
    <w:rsid w:val="006D3FC0"/>
    <w:rsid w:val="006D4009"/>
    <w:rsid w:val="006D5F77"/>
    <w:rsid w:val="006D67F2"/>
    <w:rsid w:val="006E027C"/>
    <w:rsid w:val="006E0395"/>
    <w:rsid w:val="006E149E"/>
    <w:rsid w:val="006E1A30"/>
    <w:rsid w:val="006E1ECA"/>
    <w:rsid w:val="006E211A"/>
    <w:rsid w:val="006E2A6C"/>
    <w:rsid w:val="006E3041"/>
    <w:rsid w:val="006E3213"/>
    <w:rsid w:val="006E3FA7"/>
    <w:rsid w:val="006E5AF2"/>
    <w:rsid w:val="006E6114"/>
    <w:rsid w:val="006E75B1"/>
    <w:rsid w:val="006F0142"/>
    <w:rsid w:val="006F065D"/>
    <w:rsid w:val="006F1484"/>
    <w:rsid w:val="006F15B6"/>
    <w:rsid w:val="006F16E8"/>
    <w:rsid w:val="006F1C72"/>
    <w:rsid w:val="006F2328"/>
    <w:rsid w:val="006F27D9"/>
    <w:rsid w:val="006F2D0E"/>
    <w:rsid w:val="006F3D68"/>
    <w:rsid w:val="006F59DC"/>
    <w:rsid w:val="006F5C94"/>
    <w:rsid w:val="006F5CBE"/>
    <w:rsid w:val="006F5F4C"/>
    <w:rsid w:val="006F7EAF"/>
    <w:rsid w:val="0070057B"/>
    <w:rsid w:val="007013DE"/>
    <w:rsid w:val="00701F0C"/>
    <w:rsid w:val="00703D8C"/>
    <w:rsid w:val="00704D57"/>
    <w:rsid w:val="00706E0E"/>
    <w:rsid w:val="007079D3"/>
    <w:rsid w:val="007079FA"/>
    <w:rsid w:val="00710123"/>
    <w:rsid w:val="007123CA"/>
    <w:rsid w:val="007145BC"/>
    <w:rsid w:val="0071503A"/>
    <w:rsid w:val="007158EF"/>
    <w:rsid w:val="00716CBE"/>
    <w:rsid w:val="00717A16"/>
    <w:rsid w:val="0072002B"/>
    <w:rsid w:val="00722DBA"/>
    <w:rsid w:val="00723BD2"/>
    <w:rsid w:val="00724D21"/>
    <w:rsid w:val="00724ECB"/>
    <w:rsid w:val="00725DDE"/>
    <w:rsid w:val="007263D0"/>
    <w:rsid w:val="00726ACF"/>
    <w:rsid w:val="00726C15"/>
    <w:rsid w:val="00727A42"/>
    <w:rsid w:val="00727BE5"/>
    <w:rsid w:val="007304C4"/>
    <w:rsid w:val="00730CD7"/>
    <w:rsid w:val="00731A5F"/>
    <w:rsid w:val="00732CA5"/>
    <w:rsid w:val="00733DCA"/>
    <w:rsid w:val="00734F4F"/>
    <w:rsid w:val="00736148"/>
    <w:rsid w:val="007362BF"/>
    <w:rsid w:val="00736698"/>
    <w:rsid w:val="00736833"/>
    <w:rsid w:val="00737CCC"/>
    <w:rsid w:val="0074062F"/>
    <w:rsid w:val="0074108D"/>
    <w:rsid w:val="0074131F"/>
    <w:rsid w:val="00741B97"/>
    <w:rsid w:val="00742386"/>
    <w:rsid w:val="00742833"/>
    <w:rsid w:val="007437B6"/>
    <w:rsid w:val="0074428F"/>
    <w:rsid w:val="007448D0"/>
    <w:rsid w:val="007450CE"/>
    <w:rsid w:val="00746376"/>
    <w:rsid w:val="00747094"/>
    <w:rsid w:val="00750BF0"/>
    <w:rsid w:val="007511A1"/>
    <w:rsid w:val="00751B89"/>
    <w:rsid w:val="00751E89"/>
    <w:rsid w:val="00752CA0"/>
    <w:rsid w:val="00752EBC"/>
    <w:rsid w:val="00753F90"/>
    <w:rsid w:val="007542F3"/>
    <w:rsid w:val="00754815"/>
    <w:rsid w:val="00754C5B"/>
    <w:rsid w:val="00755475"/>
    <w:rsid w:val="00755B82"/>
    <w:rsid w:val="00757967"/>
    <w:rsid w:val="007609C6"/>
    <w:rsid w:val="00763588"/>
    <w:rsid w:val="00765DCF"/>
    <w:rsid w:val="0076634C"/>
    <w:rsid w:val="00767140"/>
    <w:rsid w:val="00767AEA"/>
    <w:rsid w:val="00771929"/>
    <w:rsid w:val="00771BBE"/>
    <w:rsid w:val="00771CD8"/>
    <w:rsid w:val="007730A6"/>
    <w:rsid w:val="0077324B"/>
    <w:rsid w:val="0077482F"/>
    <w:rsid w:val="007759D9"/>
    <w:rsid w:val="00775BC6"/>
    <w:rsid w:val="0077793E"/>
    <w:rsid w:val="007801A2"/>
    <w:rsid w:val="0078259F"/>
    <w:rsid w:val="00784443"/>
    <w:rsid w:val="00786408"/>
    <w:rsid w:val="007865D0"/>
    <w:rsid w:val="007865FB"/>
    <w:rsid w:val="0078785C"/>
    <w:rsid w:val="00787C9B"/>
    <w:rsid w:val="00787CCC"/>
    <w:rsid w:val="00790AFA"/>
    <w:rsid w:val="00790B0C"/>
    <w:rsid w:val="007910EC"/>
    <w:rsid w:val="00791236"/>
    <w:rsid w:val="007912AD"/>
    <w:rsid w:val="007934A8"/>
    <w:rsid w:val="00793D9B"/>
    <w:rsid w:val="007948BF"/>
    <w:rsid w:val="00795382"/>
    <w:rsid w:val="00797CB9"/>
    <w:rsid w:val="007A05BE"/>
    <w:rsid w:val="007A0AAE"/>
    <w:rsid w:val="007A1324"/>
    <w:rsid w:val="007A23CF"/>
    <w:rsid w:val="007A30AF"/>
    <w:rsid w:val="007A3A8A"/>
    <w:rsid w:val="007A3AD0"/>
    <w:rsid w:val="007A4A24"/>
    <w:rsid w:val="007A4E60"/>
    <w:rsid w:val="007A5640"/>
    <w:rsid w:val="007A638B"/>
    <w:rsid w:val="007A6B02"/>
    <w:rsid w:val="007A77EA"/>
    <w:rsid w:val="007A7CAB"/>
    <w:rsid w:val="007B0E81"/>
    <w:rsid w:val="007B1634"/>
    <w:rsid w:val="007B2834"/>
    <w:rsid w:val="007B332B"/>
    <w:rsid w:val="007B5FDD"/>
    <w:rsid w:val="007B727A"/>
    <w:rsid w:val="007C165E"/>
    <w:rsid w:val="007C1C63"/>
    <w:rsid w:val="007C2B40"/>
    <w:rsid w:val="007C4891"/>
    <w:rsid w:val="007C6518"/>
    <w:rsid w:val="007D0E5C"/>
    <w:rsid w:val="007D1173"/>
    <w:rsid w:val="007D27A8"/>
    <w:rsid w:val="007D308A"/>
    <w:rsid w:val="007D3476"/>
    <w:rsid w:val="007D45B5"/>
    <w:rsid w:val="007D546E"/>
    <w:rsid w:val="007D5AAD"/>
    <w:rsid w:val="007D7899"/>
    <w:rsid w:val="007D7ABB"/>
    <w:rsid w:val="007D7F56"/>
    <w:rsid w:val="007E019F"/>
    <w:rsid w:val="007E296A"/>
    <w:rsid w:val="007E2BA1"/>
    <w:rsid w:val="007E5114"/>
    <w:rsid w:val="007E700F"/>
    <w:rsid w:val="007E7D2D"/>
    <w:rsid w:val="007F1A0D"/>
    <w:rsid w:val="007F1D8A"/>
    <w:rsid w:val="007F591A"/>
    <w:rsid w:val="007F6154"/>
    <w:rsid w:val="007F622C"/>
    <w:rsid w:val="007F7BDF"/>
    <w:rsid w:val="007F7D7B"/>
    <w:rsid w:val="00800609"/>
    <w:rsid w:val="008008D1"/>
    <w:rsid w:val="00801E1A"/>
    <w:rsid w:val="00802121"/>
    <w:rsid w:val="008023E9"/>
    <w:rsid w:val="008067A1"/>
    <w:rsid w:val="00810751"/>
    <w:rsid w:val="00810E34"/>
    <w:rsid w:val="00811816"/>
    <w:rsid w:val="008122D1"/>
    <w:rsid w:val="008138FC"/>
    <w:rsid w:val="00817AB2"/>
    <w:rsid w:val="00823233"/>
    <w:rsid w:val="008247F5"/>
    <w:rsid w:val="00824869"/>
    <w:rsid w:val="00825445"/>
    <w:rsid w:val="00825CB9"/>
    <w:rsid w:val="00825FCF"/>
    <w:rsid w:val="008316CD"/>
    <w:rsid w:val="00831982"/>
    <w:rsid w:val="00832959"/>
    <w:rsid w:val="00833684"/>
    <w:rsid w:val="00834307"/>
    <w:rsid w:val="00835CAA"/>
    <w:rsid w:val="00835CDF"/>
    <w:rsid w:val="008411EF"/>
    <w:rsid w:val="00842744"/>
    <w:rsid w:val="00842EC4"/>
    <w:rsid w:val="00843F23"/>
    <w:rsid w:val="00844A9A"/>
    <w:rsid w:val="008455B2"/>
    <w:rsid w:val="008456D5"/>
    <w:rsid w:val="0084634B"/>
    <w:rsid w:val="00847EB7"/>
    <w:rsid w:val="00853378"/>
    <w:rsid w:val="0085342B"/>
    <w:rsid w:val="008538E8"/>
    <w:rsid w:val="00853D08"/>
    <w:rsid w:val="0085565C"/>
    <w:rsid w:val="008557DE"/>
    <w:rsid w:val="00855E20"/>
    <w:rsid w:val="00856CCE"/>
    <w:rsid w:val="00857050"/>
    <w:rsid w:val="00857BC5"/>
    <w:rsid w:val="00864163"/>
    <w:rsid w:val="008648D3"/>
    <w:rsid w:val="008651B7"/>
    <w:rsid w:val="00865928"/>
    <w:rsid w:val="0086688D"/>
    <w:rsid w:val="00866F9F"/>
    <w:rsid w:val="00867990"/>
    <w:rsid w:val="0087068A"/>
    <w:rsid w:val="00870B81"/>
    <w:rsid w:val="00871A1E"/>
    <w:rsid w:val="00872B0B"/>
    <w:rsid w:val="00874DA3"/>
    <w:rsid w:val="008759EE"/>
    <w:rsid w:val="008779E7"/>
    <w:rsid w:val="00880A3E"/>
    <w:rsid w:val="008817EB"/>
    <w:rsid w:val="00881B31"/>
    <w:rsid w:val="008823EA"/>
    <w:rsid w:val="0088312D"/>
    <w:rsid w:val="00885517"/>
    <w:rsid w:val="008875E9"/>
    <w:rsid w:val="0089051A"/>
    <w:rsid w:val="00890AEA"/>
    <w:rsid w:val="00891AF1"/>
    <w:rsid w:val="008925B7"/>
    <w:rsid w:val="008958A2"/>
    <w:rsid w:val="008965BF"/>
    <w:rsid w:val="008A1887"/>
    <w:rsid w:val="008A255B"/>
    <w:rsid w:val="008A37FF"/>
    <w:rsid w:val="008B0637"/>
    <w:rsid w:val="008B06F8"/>
    <w:rsid w:val="008B255B"/>
    <w:rsid w:val="008B2A4A"/>
    <w:rsid w:val="008B3D48"/>
    <w:rsid w:val="008B6906"/>
    <w:rsid w:val="008B6A81"/>
    <w:rsid w:val="008C262E"/>
    <w:rsid w:val="008C2F4F"/>
    <w:rsid w:val="008C4CD0"/>
    <w:rsid w:val="008C4D15"/>
    <w:rsid w:val="008C5A83"/>
    <w:rsid w:val="008C6383"/>
    <w:rsid w:val="008C7A0F"/>
    <w:rsid w:val="008D1AC2"/>
    <w:rsid w:val="008D1AC6"/>
    <w:rsid w:val="008D2670"/>
    <w:rsid w:val="008D40A7"/>
    <w:rsid w:val="008D7A32"/>
    <w:rsid w:val="008E2A0D"/>
    <w:rsid w:val="008E3349"/>
    <w:rsid w:val="008E3BD0"/>
    <w:rsid w:val="008E5429"/>
    <w:rsid w:val="008E650E"/>
    <w:rsid w:val="008E6AD1"/>
    <w:rsid w:val="008F0610"/>
    <w:rsid w:val="008F0631"/>
    <w:rsid w:val="008F0E6F"/>
    <w:rsid w:val="008F16CB"/>
    <w:rsid w:val="008F264C"/>
    <w:rsid w:val="008F3686"/>
    <w:rsid w:val="008F53FB"/>
    <w:rsid w:val="008F66C1"/>
    <w:rsid w:val="008F72B7"/>
    <w:rsid w:val="008F766D"/>
    <w:rsid w:val="008F7734"/>
    <w:rsid w:val="008F7788"/>
    <w:rsid w:val="00902159"/>
    <w:rsid w:val="00902D70"/>
    <w:rsid w:val="00903B77"/>
    <w:rsid w:val="009045B1"/>
    <w:rsid w:val="0090482B"/>
    <w:rsid w:val="00904D3F"/>
    <w:rsid w:val="009064BE"/>
    <w:rsid w:val="00910F74"/>
    <w:rsid w:val="00911853"/>
    <w:rsid w:val="00911EEF"/>
    <w:rsid w:val="0091227D"/>
    <w:rsid w:val="00913685"/>
    <w:rsid w:val="00914722"/>
    <w:rsid w:val="009147D0"/>
    <w:rsid w:val="009149AB"/>
    <w:rsid w:val="00916972"/>
    <w:rsid w:val="009175B6"/>
    <w:rsid w:val="0092031F"/>
    <w:rsid w:val="00920B42"/>
    <w:rsid w:val="009211A9"/>
    <w:rsid w:val="00922D8E"/>
    <w:rsid w:val="0092320B"/>
    <w:rsid w:val="009244D4"/>
    <w:rsid w:val="00924B44"/>
    <w:rsid w:val="009250DC"/>
    <w:rsid w:val="00925E54"/>
    <w:rsid w:val="00927DF5"/>
    <w:rsid w:val="00930582"/>
    <w:rsid w:val="009314A6"/>
    <w:rsid w:val="00931B6E"/>
    <w:rsid w:val="0093219A"/>
    <w:rsid w:val="00933952"/>
    <w:rsid w:val="00933A68"/>
    <w:rsid w:val="009354FB"/>
    <w:rsid w:val="00937512"/>
    <w:rsid w:val="009414CB"/>
    <w:rsid w:val="00941B25"/>
    <w:rsid w:val="00942F19"/>
    <w:rsid w:val="00943053"/>
    <w:rsid w:val="00943091"/>
    <w:rsid w:val="009431DF"/>
    <w:rsid w:val="009433F8"/>
    <w:rsid w:val="00944957"/>
    <w:rsid w:val="00945367"/>
    <w:rsid w:val="009459FA"/>
    <w:rsid w:val="00945B3B"/>
    <w:rsid w:val="0094631F"/>
    <w:rsid w:val="00947AB7"/>
    <w:rsid w:val="00950A3E"/>
    <w:rsid w:val="00951405"/>
    <w:rsid w:val="009538F7"/>
    <w:rsid w:val="00953A4D"/>
    <w:rsid w:val="0095465C"/>
    <w:rsid w:val="009556F9"/>
    <w:rsid w:val="00955C4D"/>
    <w:rsid w:val="009560FF"/>
    <w:rsid w:val="00960D89"/>
    <w:rsid w:val="00960E65"/>
    <w:rsid w:val="0096170D"/>
    <w:rsid w:val="00962F2A"/>
    <w:rsid w:val="009634C4"/>
    <w:rsid w:val="0096480B"/>
    <w:rsid w:val="00965070"/>
    <w:rsid w:val="009677BB"/>
    <w:rsid w:val="00970EC1"/>
    <w:rsid w:val="00971890"/>
    <w:rsid w:val="00972D90"/>
    <w:rsid w:val="00973866"/>
    <w:rsid w:val="00974FA7"/>
    <w:rsid w:val="00975326"/>
    <w:rsid w:val="00977522"/>
    <w:rsid w:val="00982767"/>
    <w:rsid w:val="0098541C"/>
    <w:rsid w:val="00985F3C"/>
    <w:rsid w:val="00987219"/>
    <w:rsid w:val="009873B8"/>
    <w:rsid w:val="009938C9"/>
    <w:rsid w:val="00995532"/>
    <w:rsid w:val="009A2194"/>
    <w:rsid w:val="009A3707"/>
    <w:rsid w:val="009A6580"/>
    <w:rsid w:val="009A6D4C"/>
    <w:rsid w:val="009B00F2"/>
    <w:rsid w:val="009B04BC"/>
    <w:rsid w:val="009B19B1"/>
    <w:rsid w:val="009B1A5D"/>
    <w:rsid w:val="009B1EEF"/>
    <w:rsid w:val="009B2A1A"/>
    <w:rsid w:val="009B2CF9"/>
    <w:rsid w:val="009B3347"/>
    <w:rsid w:val="009B3A19"/>
    <w:rsid w:val="009B4C98"/>
    <w:rsid w:val="009B52E6"/>
    <w:rsid w:val="009B6668"/>
    <w:rsid w:val="009B6CF8"/>
    <w:rsid w:val="009B7B4F"/>
    <w:rsid w:val="009C3EFE"/>
    <w:rsid w:val="009C59ED"/>
    <w:rsid w:val="009C7D1D"/>
    <w:rsid w:val="009D0AF7"/>
    <w:rsid w:val="009D2721"/>
    <w:rsid w:val="009D431A"/>
    <w:rsid w:val="009D46EE"/>
    <w:rsid w:val="009D4A74"/>
    <w:rsid w:val="009D6C5E"/>
    <w:rsid w:val="009D7254"/>
    <w:rsid w:val="009D744E"/>
    <w:rsid w:val="009D7D0B"/>
    <w:rsid w:val="009D7E8F"/>
    <w:rsid w:val="009E06A6"/>
    <w:rsid w:val="009E1400"/>
    <w:rsid w:val="009E16D3"/>
    <w:rsid w:val="009E4408"/>
    <w:rsid w:val="009E4675"/>
    <w:rsid w:val="009E631A"/>
    <w:rsid w:val="009E691D"/>
    <w:rsid w:val="009E72F0"/>
    <w:rsid w:val="009F2FB4"/>
    <w:rsid w:val="009F40B9"/>
    <w:rsid w:val="009F60CA"/>
    <w:rsid w:val="009F7051"/>
    <w:rsid w:val="009F799F"/>
    <w:rsid w:val="009F7BBF"/>
    <w:rsid w:val="00A048AB"/>
    <w:rsid w:val="00A04BFD"/>
    <w:rsid w:val="00A05EE1"/>
    <w:rsid w:val="00A05FA3"/>
    <w:rsid w:val="00A070A2"/>
    <w:rsid w:val="00A07915"/>
    <w:rsid w:val="00A107F6"/>
    <w:rsid w:val="00A10CC0"/>
    <w:rsid w:val="00A11542"/>
    <w:rsid w:val="00A115C4"/>
    <w:rsid w:val="00A122F7"/>
    <w:rsid w:val="00A12AA7"/>
    <w:rsid w:val="00A130C9"/>
    <w:rsid w:val="00A139BB"/>
    <w:rsid w:val="00A1463F"/>
    <w:rsid w:val="00A14C23"/>
    <w:rsid w:val="00A15165"/>
    <w:rsid w:val="00A16353"/>
    <w:rsid w:val="00A2117C"/>
    <w:rsid w:val="00A22D61"/>
    <w:rsid w:val="00A23945"/>
    <w:rsid w:val="00A25211"/>
    <w:rsid w:val="00A259F8"/>
    <w:rsid w:val="00A25B56"/>
    <w:rsid w:val="00A30C72"/>
    <w:rsid w:val="00A30C89"/>
    <w:rsid w:val="00A30D5F"/>
    <w:rsid w:val="00A32A5D"/>
    <w:rsid w:val="00A340A8"/>
    <w:rsid w:val="00A358AD"/>
    <w:rsid w:val="00A35A20"/>
    <w:rsid w:val="00A40F1E"/>
    <w:rsid w:val="00A43A79"/>
    <w:rsid w:val="00A460B0"/>
    <w:rsid w:val="00A46CF5"/>
    <w:rsid w:val="00A47BA6"/>
    <w:rsid w:val="00A50D1D"/>
    <w:rsid w:val="00A50F44"/>
    <w:rsid w:val="00A54E10"/>
    <w:rsid w:val="00A55200"/>
    <w:rsid w:val="00A557C0"/>
    <w:rsid w:val="00A60467"/>
    <w:rsid w:val="00A612DB"/>
    <w:rsid w:val="00A6147E"/>
    <w:rsid w:val="00A62A44"/>
    <w:rsid w:val="00A62B21"/>
    <w:rsid w:val="00A632D4"/>
    <w:rsid w:val="00A666B6"/>
    <w:rsid w:val="00A67E60"/>
    <w:rsid w:val="00A70AA4"/>
    <w:rsid w:val="00A70DF2"/>
    <w:rsid w:val="00A7417A"/>
    <w:rsid w:val="00A75FF5"/>
    <w:rsid w:val="00A764CF"/>
    <w:rsid w:val="00A80912"/>
    <w:rsid w:val="00A80E6F"/>
    <w:rsid w:val="00A82131"/>
    <w:rsid w:val="00A83BD6"/>
    <w:rsid w:val="00A854A6"/>
    <w:rsid w:val="00A85BEC"/>
    <w:rsid w:val="00A86FCC"/>
    <w:rsid w:val="00A8773A"/>
    <w:rsid w:val="00A92AA3"/>
    <w:rsid w:val="00A95286"/>
    <w:rsid w:val="00A95970"/>
    <w:rsid w:val="00A95BC4"/>
    <w:rsid w:val="00A96889"/>
    <w:rsid w:val="00AA005C"/>
    <w:rsid w:val="00AA0DBF"/>
    <w:rsid w:val="00AA36D2"/>
    <w:rsid w:val="00AA3B17"/>
    <w:rsid w:val="00AA4ADD"/>
    <w:rsid w:val="00AA5635"/>
    <w:rsid w:val="00AA5D4B"/>
    <w:rsid w:val="00AA69D6"/>
    <w:rsid w:val="00AA7F10"/>
    <w:rsid w:val="00AB02EB"/>
    <w:rsid w:val="00AB10C3"/>
    <w:rsid w:val="00AB3278"/>
    <w:rsid w:val="00AB3478"/>
    <w:rsid w:val="00AC06AD"/>
    <w:rsid w:val="00AC10DF"/>
    <w:rsid w:val="00AC1E18"/>
    <w:rsid w:val="00AC58E5"/>
    <w:rsid w:val="00AC6954"/>
    <w:rsid w:val="00AC6F00"/>
    <w:rsid w:val="00AC7D95"/>
    <w:rsid w:val="00AD0227"/>
    <w:rsid w:val="00AD0866"/>
    <w:rsid w:val="00AD2B52"/>
    <w:rsid w:val="00AD33E2"/>
    <w:rsid w:val="00AD3965"/>
    <w:rsid w:val="00AD43F3"/>
    <w:rsid w:val="00AD4D2C"/>
    <w:rsid w:val="00AD50EB"/>
    <w:rsid w:val="00AD56DD"/>
    <w:rsid w:val="00AD7703"/>
    <w:rsid w:val="00AE278D"/>
    <w:rsid w:val="00AE552B"/>
    <w:rsid w:val="00AE61FC"/>
    <w:rsid w:val="00AE6AEF"/>
    <w:rsid w:val="00AE71DD"/>
    <w:rsid w:val="00AE7467"/>
    <w:rsid w:val="00AE781C"/>
    <w:rsid w:val="00AF0C07"/>
    <w:rsid w:val="00AF1B82"/>
    <w:rsid w:val="00AF37EE"/>
    <w:rsid w:val="00AF498E"/>
    <w:rsid w:val="00AF5A50"/>
    <w:rsid w:val="00AF60F3"/>
    <w:rsid w:val="00AF6DF3"/>
    <w:rsid w:val="00AF7D28"/>
    <w:rsid w:val="00AF7E4E"/>
    <w:rsid w:val="00B00C90"/>
    <w:rsid w:val="00B02856"/>
    <w:rsid w:val="00B04888"/>
    <w:rsid w:val="00B04CC9"/>
    <w:rsid w:val="00B04DA9"/>
    <w:rsid w:val="00B06439"/>
    <w:rsid w:val="00B06595"/>
    <w:rsid w:val="00B06A98"/>
    <w:rsid w:val="00B07130"/>
    <w:rsid w:val="00B07A47"/>
    <w:rsid w:val="00B07EE8"/>
    <w:rsid w:val="00B12105"/>
    <w:rsid w:val="00B127F7"/>
    <w:rsid w:val="00B1450F"/>
    <w:rsid w:val="00B14ECB"/>
    <w:rsid w:val="00B15424"/>
    <w:rsid w:val="00B1662A"/>
    <w:rsid w:val="00B16DFF"/>
    <w:rsid w:val="00B17579"/>
    <w:rsid w:val="00B20129"/>
    <w:rsid w:val="00B2302A"/>
    <w:rsid w:val="00B24C82"/>
    <w:rsid w:val="00B26FFA"/>
    <w:rsid w:val="00B305C7"/>
    <w:rsid w:val="00B3162A"/>
    <w:rsid w:val="00B31B17"/>
    <w:rsid w:val="00B325A4"/>
    <w:rsid w:val="00B32EB5"/>
    <w:rsid w:val="00B33827"/>
    <w:rsid w:val="00B376B7"/>
    <w:rsid w:val="00B37B2D"/>
    <w:rsid w:val="00B413C9"/>
    <w:rsid w:val="00B42208"/>
    <w:rsid w:val="00B4279B"/>
    <w:rsid w:val="00B42AC2"/>
    <w:rsid w:val="00B4399D"/>
    <w:rsid w:val="00B44236"/>
    <w:rsid w:val="00B444A3"/>
    <w:rsid w:val="00B4480B"/>
    <w:rsid w:val="00B46DD2"/>
    <w:rsid w:val="00B47576"/>
    <w:rsid w:val="00B52E8E"/>
    <w:rsid w:val="00B547FF"/>
    <w:rsid w:val="00B55E79"/>
    <w:rsid w:val="00B55ED0"/>
    <w:rsid w:val="00B563F5"/>
    <w:rsid w:val="00B62760"/>
    <w:rsid w:val="00B6353E"/>
    <w:rsid w:val="00B63D78"/>
    <w:rsid w:val="00B651A0"/>
    <w:rsid w:val="00B655BB"/>
    <w:rsid w:val="00B6614E"/>
    <w:rsid w:val="00B66C2B"/>
    <w:rsid w:val="00B66D59"/>
    <w:rsid w:val="00B67A25"/>
    <w:rsid w:val="00B7098A"/>
    <w:rsid w:val="00B71363"/>
    <w:rsid w:val="00B716E9"/>
    <w:rsid w:val="00B74ABA"/>
    <w:rsid w:val="00B75E80"/>
    <w:rsid w:val="00B762A2"/>
    <w:rsid w:val="00B768FE"/>
    <w:rsid w:val="00B76CAB"/>
    <w:rsid w:val="00B8008F"/>
    <w:rsid w:val="00B80565"/>
    <w:rsid w:val="00B80CD9"/>
    <w:rsid w:val="00B811BB"/>
    <w:rsid w:val="00B81A0D"/>
    <w:rsid w:val="00B81AA6"/>
    <w:rsid w:val="00B83BA3"/>
    <w:rsid w:val="00B84680"/>
    <w:rsid w:val="00B846C8"/>
    <w:rsid w:val="00B849B9"/>
    <w:rsid w:val="00B84C25"/>
    <w:rsid w:val="00B86CF4"/>
    <w:rsid w:val="00B874B1"/>
    <w:rsid w:val="00B91176"/>
    <w:rsid w:val="00B92959"/>
    <w:rsid w:val="00B93DC2"/>
    <w:rsid w:val="00B94993"/>
    <w:rsid w:val="00B958C5"/>
    <w:rsid w:val="00B96676"/>
    <w:rsid w:val="00B97D55"/>
    <w:rsid w:val="00BA0B78"/>
    <w:rsid w:val="00BA0E2C"/>
    <w:rsid w:val="00BA3844"/>
    <w:rsid w:val="00BA3ECB"/>
    <w:rsid w:val="00BA4467"/>
    <w:rsid w:val="00BA563E"/>
    <w:rsid w:val="00BA6599"/>
    <w:rsid w:val="00BA6874"/>
    <w:rsid w:val="00BB18DF"/>
    <w:rsid w:val="00BB37C0"/>
    <w:rsid w:val="00BB3AAC"/>
    <w:rsid w:val="00BB68A6"/>
    <w:rsid w:val="00BB71AD"/>
    <w:rsid w:val="00BB7B1C"/>
    <w:rsid w:val="00BB7EBA"/>
    <w:rsid w:val="00BC0A29"/>
    <w:rsid w:val="00BC59B6"/>
    <w:rsid w:val="00BC6322"/>
    <w:rsid w:val="00BC6F21"/>
    <w:rsid w:val="00BD0BAE"/>
    <w:rsid w:val="00BD2984"/>
    <w:rsid w:val="00BD2EA6"/>
    <w:rsid w:val="00BD31C5"/>
    <w:rsid w:val="00BD3C43"/>
    <w:rsid w:val="00BD5489"/>
    <w:rsid w:val="00BE1CF3"/>
    <w:rsid w:val="00BE4276"/>
    <w:rsid w:val="00BE5553"/>
    <w:rsid w:val="00BE6137"/>
    <w:rsid w:val="00BE745E"/>
    <w:rsid w:val="00BF0670"/>
    <w:rsid w:val="00BF0BFC"/>
    <w:rsid w:val="00BF1669"/>
    <w:rsid w:val="00BF19D0"/>
    <w:rsid w:val="00BF1F42"/>
    <w:rsid w:val="00BF2DD6"/>
    <w:rsid w:val="00BF68C9"/>
    <w:rsid w:val="00BF7688"/>
    <w:rsid w:val="00C01301"/>
    <w:rsid w:val="00C02440"/>
    <w:rsid w:val="00C03C7B"/>
    <w:rsid w:val="00C03D25"/>
    <w:rsid w:val="00C058FD"/>
    <w:rsid w:val="00C072F9"/>
    <w:rsid w:val="00C14845"/>
    <w:rsid w:val="00C1522A"/>
    <w:rsid w:val="00C17473"/>
    <w:rsid w:val="00C206D8"/>
    <w:rsid w:val="00C23ADF"/>
    <w:rsid w:val="00C2634D"/>
    <w:rsid w:val="00C26A67"/>
    <w:rsid w:val="00C304F8"/>
    <w:rsid w:val="00C34139"/>
    <w:rsid w:val="00C34997"/>
    <w:rsid w:val="00C34A90"/>
    <w:rsid w:val="00C3537D"/>
    <w:rsid w:val="00C40DDD"/>
    <w:rsid w:val="00C40EEE"/>
    <w:rsid w:val="00C4317B"/>
    <w:rsid w:val="00C43D7B"/>
    <w:rsid w:val="00C44348"/>
    <w:rsid w:val="00C44FC6"/>
    <w:rsid w:val="00C471C9"/>
    <w:rsid w:val="00C50647"/>
    <w:rsid w:val="00C50728"/>
    <w:rsid w:val="00C50F03"/>
    <w:rsid w:val="00C54AD3"/>
    <w:rsid w:val="00C57072"/>
    <w:rsid w:val="00C570D8"/>
    <w:rsid w:val="00C62A12"/>
    <w:rsid w:val="00C631F7"/>
    <w:rsid w:val="00C63DCB"/>
    <w:rsid w:val="00C6444A"/>
    <w:rsid w:val="00C6457C"/>
    <w:rsid w:val="00C6513C"/>
    <w:rsid w:val="00C679BA"/>
    <w:rsid w:val="00C70101"/>
    <w:rsid w:val="00C70588"/>
    <w:rsid w:val="00C71531"/>
    <w:rsid w:val="00C71B98"/>
    <w:rsid w:val="00C71D6A"/>
    <w:rsid w:val="00C73197"/>
    <w:rsid w:val="00C740DF"/>
    <w:rsid w:val="00C742BF"/>
    <w:rsid w:val="00C75240"/>
    <w:rsid w:val="00C758BC"/>
    <w:rsid w:val="00C759CA"/>
    <w:rsid w:val="00C760A3"/>
    <w:rsid w:val="00C816F4"/>
    <w:rsid w:val="00C81C79"/>
    <w:rsid w:val="00C86A3B"/>
    <w:rsid w:val="00C86E3C"/>
    <w:rsid w:val="00C87600"/>
    <w:rsid w:val="00C904E0"/>
    <w:rsid w:val="00C913C7"/>
    <w:rsid w:val="00C926B5"/>
    <w:rsid w:val="00C92E6C"/>
    <w:rsid w:val="00C95046"/>
    <w:rsid w:val="00C95B59"/>
    <w:rsid w:val="00C95D7B"/>
    <w:rsid w:val="00C96AD5"/>
    <w:rsid w:val="00CA03AA"/>
    <w:rsid w:val="00CA058E"/>
    <w:rsid w:val="00CA174E"/>
    <w:rsid w:val="00CA273C"/>
    <w:rsid w:val="00CA2DA0"/>
    <w:rsid w:val="00CA3089"/>
    <w:rsid w:val="00CA430A"/>
    <w:rsid w:val="00CA51B6"/>
    <w:rsid w:val="00CA6713"/>
    <w:rsid w:val="00CB0CEB"/>
    <w:rsid w:val="00CB19B3"/>
    <w:rsid w:val="00CB24DB"/>
    <w:rsid w:val="00CB2A6F"/>
    <w:rsid w:val="00CB2F94"/>
    <w:rsid w:val="00CB32E8"/>
    <w:rsid w:val="00CB3DDE"/>
    <w:rsid w:val="00CB55C2"/>
    <w:rsid w:val="00CB603E"/>
    <w:rsid w:val="00CB6804"/>
    <w:rsid w:val="00CB70E8"/>
    <w:rsid w:val="00CC04F9"/>
    <w:rsid w:val="00CC0ADD"/>
    <w:rsid w:val="00CC15C9"/>
    <w:rsid w:val="00CC1C8D"/>
    <w:rsid w:val="00CC288D"/>
    <w:rsid w:val="00CC4C2B"/>
    <w:rsid w:val="00CC6785"/>
    <w:rsid w:val="00CC7308"/>
    <w:rsid w:val="00CD048F"/>
    <w:rsid w:val="00CD233E"/>
    <w:rsid w:val="00CD249D"/>
    <w:rsid w:val="00CD2ADA"/>
    <w:rsid w:val="00CD3678"/>
    <w:rsid w:val="00CD4441"/>
    <w:rsid w:val="00CD4B5A"/>
    <w:rsid w:val="00CD56F9"/>
    <w:rsid w:val="00CD5E01"/>
    <w:rsid w:val="00CD5F7C"/>
    <w:rsid w:val="00CD7A36"/>
    <w:rsid w:val="00CE0966"/>
    <w:rsid w:val="00CE1DC9"/>
    <w:rsid w:val="00CE583C"/>
    <w:rsid w:val="00CE768D"/>
    <w:rsid w:val="00CF02FC"/>
    <w:rsid w:val="00CF0424"/>
    <w:rsid w:val="00CF0C89"/>
    <w:rsid w:val="00CF3E8B"/>
    <w:rsid w:val="00CF4AB4"/>
    <w:rsid w:val="00CF4C3E"/>
    <w:rsid w:val="00CF5AA7"/>
    <w:rsid w:val="00CF6CFD"/>
    <w:rsid w:val="00D009C8"/>
    <w:rsid w:val="00D011BD"/>
    <w:rsid w:val="00D025C2"/>
    <w:rsid w:val="00D03F01"/>
    <w:rsid w:val="00D046A5"/>
    <w:rsid w:val="00D04961"/>
    <w:rsid w:val="00D05825"/>
    <w:rsid w:val="00D07168"/>
    <w:rsid w:val="00D07944"/>
    <w:rsid w:val="00D1384E"/>
    <w:rsid w:val="00D14AF9"/>
    <w:rsid w:val="00D14B71"/>
    <w:rsid w:val="00D15216"/>
    <w:rsid w:val="00D15582"/>
    <w:rsid w:val="00D15B65"/>
    <w:rsid w:val="00D1674F"/>
    <w:rsid w:val="00D2027C"/>
    <w:rsid w:val="00D203FC"/>
    <w:rsid w:val="00D209CB"/>
    <w:rsid w:val="00D2129F"/>
    <w:rsid w:val="00D244B4"/>
    <w:rsid w:val="00D251C3"/>
    <w:rsid w:val="00D30F8D"/>
    <w:rsid w:val="00D31507"/>
    <w:rsid w:val="00D31D71"/>
    <w:rsid w:val="00D335E3"/>
    <w:rsid w:val="00D34671"/>
    <w:rsid w:val="00D349C0"/>
    <w:rsid w:val="00D37949"/>
    <w:rsid w:val="00D37E58"/>
    <w:rsid w:val="00D37FCC"/>
    <w:rsid w:val="00D4290E"/>
    <w:rsid w:val="00D43FA9"/>
    <w:rsid w:val="00D44DE3"/>
    <w:rsid w:val="00D46E52"/>
    <w:rsid w:val="00D512CB"/>
    <w:rsid w:val="00D51B1B"/>
    <w:rsid w:val="00D53612"/>
    <w:rsid w:val="00D53936"/>
    <w:rsid w:val="00D53A02"/>
    <w:rsid w:val="00D53BCC"/>
    <w:rsid w:val="00D54005"/>
    <w:rsid w:val="00D54834"/>
    <w:rsid w:val="00D555A5"/>
    <w:rsid w:val="00D5572F"/>
    <w:rsid w:val="00D5608D"/>
    <w:rsid w:val="00D5655E"/>
    <w:rsid w:val="00D56626"/>
    <w:rsid w:val="00D655F3"/>
    <w:rsid w:val="00D659E9"/>
    <w:rsid w:val="00D66E1E"/>
    <w:rsid w:val="00D70A2A"/>
    <w:rsid w:val="00D71DAE"/>
    <w:rsid w:val="00D72A1F"/>
    <w:rsid w:val="00D7383D"/>
    <w:rsid w:val="00D73C80"/>
    <w:rsid w:val="00D73C90"/>
    <w:rsid w:val="00D751E1"/>
    <w:rsid w:val="00D758C0"/>
    <w:rsid w:val="00D7760E"/>
    <w:rsid w:val="00D81E5D"/>
    <w:rsid w:val="00D82C0F"/>
    <w:rsid w:val="00D85EF7"/>
    <w:rsid w:val="00D865AE"/>
    <w:rsid w:val="00D90BE6"/>
    <w:rsid w:val="00D90E36"/>
    <w:rsid w:val="00D91AF9"/>
    <w:rsid w:val="00D925BD"/>
    <w:rsid w:val="00D926C0"/>
    <w:rsid w:val="00D9366F"/>
    <w:rsid w:val="00D9528D"/>
    <w:rsid w:val="00D958C2"/>
    <w:rsid w:val="00DA0562"/>
    <w:rsid w:val="00DA1437"/>
    <w:rsid w:val="00DA2A65"/>
    <w:rsid w:val="00DA2D27"/>
    <w:rsid w:val="00DA3F83"/>
    <w:rsid w:val="00DA4102"/>
    <w:rsid w:val="00DA458D"/>
    <w:rsid w:val="00DA46AB"/>
    <w:rsid w:val="00DA5836"/>
    <w:rsid w:val="00DA61CD"/>
    <w:rsid w:val="00DA645E"/>
    <w:rsid w:val="00DB3998"/>
    <w:rsid w:val="00DB4620"/>
    <w:rsid w:val="00DB51D4"/>
    <w:rsid w:val="00DB54B5"/>
    <w:rsid w:val="00DB59A7"/>
    <w:rsid w:val="00DB6EC7"/>
    <w:rsid w:val="00DC018D"/>
    <w:rsid w:val="00DC076D"/>
    <w:rsid w:val="00DC1468"/>
    <w:rsid w:val="00DC2711"/>
    <w:rsid w:val="00DC3AA9"/>
    <w:rsid w:val="00DC56B6"/>
    <w:rsid w:val="00DC7B89"/>
    <w:rsid w:val="00DD047A"/>
    <w:rsid w:val="00DD0B91"/>
    <w:rsid w:val="00DD183C"/>
    <w:rsid w:val="00DD29E5"/>
    <w:rsid w:val="00DD4D41"/>
    <w:rsid w:val="00DD63DD"/>
    <w:rsid w:val="00DD743A"/>
    <w:rsid w:val="00DD7A39"/>
    <w:rsid w:val="00DD7A75"/>
    <w:rsid w:val="00DE06AB"/>
    <w:rsid w:val="00DE1796"/>
    <w:rsid w:val="00DE2711"/>
    <w:rsid w:val="00DE3728"/>
    <w:rsid w:val="00DE4362"/>
    <w:rsid w:val="00DE475D"/>
    <w:rsid w:val="00DE4A20"/>
    <w:rsid w:val="00DE4FE2"/>
    <w:rsid w:val="00DE622C"/>
    <w:rsid w:val="00DF07C3"/>
    <w:rsid w:val="00DF114F"/>
    <w:rsid w:val="00DF29B9"/>
    <w:rsid w:val="00DF2E1F"/>
    <w:rsid w:val="00DF35FE"/>
    <w:rsid w:val="00DF417B"/>
    <w:rsid w:val="00DF4D96"/>
    <w:rsid w:val="00DF510E"/>
    <w:rsid w:val="00DF5E8A"/>
    <w:rsid w:val="00DF6442"/>
    <w:rsid w:val="00DF68BF"/>
    <w:rsid w:val="00DF7CF9"/>
    <w:rsid w:val="00E004F6"/>
    <w:rsid w:val="00E013DA"/>
    <w:rsid w:val="00E0316F"/>
    <w:rsid w:val="00E04319"/>
    <w:rsid w:val="00E04908"/>
    <w:rsid w:val="00E05985"/>
    <w:rsid w:val="00E10A91"/>
    <w:rsid w:val="00E11CF4"/>
    <w:rsid w:val="00E123E6"/>
    <w:rsid w:val="00E15F10"/>
    <w:rsid w:val="00E16CCB"/>
    <w:rsid w:val="00E20482"/>
    <w:rsid w:val="00E205AE"/>
    <w:rsid w:val="00E20A27"/>
    <w:rsid w:val="00E20B75"/>
    <w:rsid w:val="00E20EF5"/>
    <w:rsid w:val="00E2126F"/>
    <w:rsid w:val="00E220E8"/>
    <w:rsid w:val="00E24D8A"/>
    <w:rsid w:val="00E25C9A"/>
    <w:rsid w:val="00E26013"/>
    <w:rsid w:val="00E30E21"/>
    <w:rsid w:val="00E31D2C"/>
    <w:rsid w:val="00E330C8"/>
    <w:rsid w:val="00E339F8"/>
    <w:rsid w:val="00E34BF4"/>
    <w:rsid w:val="00E35D0B"/>
    <w:rsid w:val="00E35EE5"/>
    <w:rsid w:val="00E361B7"/>
    <w:rsid w:val="00E363BF"/>
    <w:rsid w:val="00E36B87"/>
    <w:rsid w:val="00E371E3"/>
    <w:rsid w:val="00E373B1"/>
    <w:rsid w:val="00E405FB"/>
    <w:rsid w:val="00E4189C"/>
    <w:rsid w:val="00E45810"/>
    <w:rsid w:val="00E46093"/>
    <w:rsid w:val="00E470BD"/>
    <w:rsid w:val="00E5092D"/>
    <w:rsid w:val="00E51B9E"/>
    <w:rsid w:val="00E54543"/>
    <w:rsid w:val="00E54834"/>
    <w:rsid w:val="00E56BD7"/>
    <w:rsid w:val="00E572A3"/>
    <w:rsid w:val="00E57429"/>
    <w:rsid w:val="00E5753C"/>
    <w:rsid w:val="00E57706"/>
    <w:rsid w:val="00E638A6"/>
    <w:rsid w:val="00E651C0"/>
    <w:rsid w:val="00E66FFE"/>
    <w:rsid w:val="00E67EB0"/>
    <w:rsid w:val="00E70B89"/>
    <w:rsid w:val="00E71526"/>
    <w:rsid w:val="00E71689"/>
    <w:rsid w:val="00E71852"/>
    <w:rsid w:val="00E7348A"/>
    <w:rsid w:val="00E7521F"/>
    <w:rsid w:val="00E76825"/>
    <w:rsid w:val="00E808C1"/>
    <w:rsid w:val="00E81900"/>
    <w:rsid w:val="00E820FE"/>
    <w:rsid w:val="00E826DC"/>
    <w:rsid w:val="00E83B82"/>
    <w:rsid w:val="00E83F1D"/>
    <w:rsid w:val="00E84399"/>
    <w:rsid w:val="00E84C0C"/>
    <w:rsid w:val="00E86295"/>
    <w:rsid w:val="00E868C5"/>
    <w:rsid w:val="00E86A27"/>
    <w:rsid w:val="00E86C99"/>
    <w:rsid w:val="00E877C2"/>
    <w:rsid w:val="00E9452E"/>
    <w:rsid w:val="00E9603D"/>
    <w:rsid w:val="00EA011D"/>
    <w:rsid w:val="00EA064E"/>
    <w:rsid w:val="00EA0766"/>
    <w:rsid w:val="00EA0B90"/>
    <w:rsid w:val="00EA0C12"/>
    <w:rsid w:val="00EA1B0F"/>
    <w:rsid w:val="00EA3B5E"/>
    <w:rsid w:val="00EA64D5"/>
    <w:rsid w:val="00EB0C10"/>
    <w:rsid w:val="00EB1065"/>
    <w:rsid w:val="00EB125C"/>
    <w:rsid w:val="00EB1ED3"/>
    <w:rsid w:val="00EB2167"/>
    <w:rsid w:val="00EB28E2"/>
    <w:rsid w:val="00EB378F"/>
    <w:rsid w:val="00EB5924"/>
    <w:rsid w:val="00EC06FD"/>
    <w:rsid w:val="00EC1277"/>
    <w:rsid w:val="00EC3445"/>
    <w:rsid w:val="00EC7A5A"/>
    <w:rsid w:val="00EC7A77"/>
    <w:rsid w:val="00ED0E5D"/>
    <w:rsid w:val="00ED1EEA"/>
    <w:rsid w:val="00ED2112"/>
    <w:rsid w:val="00ED37FD"/>
    <w:rsid w:val="00ED39FB"/>
    <w:rsid w:val="00ED637A"/>
    <w:rsid w:val="00EE04A4"/>
    <w:rsid w:val="00EE0679"/>
    <w:rsid w:val="00EE0F0F"/>
    <w:rsid w:val="00EE1026"/>
    <w:rsid w:val="00EE1F9E"/>
    <w:rsid w:val="00EE309B"/>
    <w:rsid w:val="00EE5929"/>
    <w:rsid w:val="00EE6C71"/>
    <w:rsid w:val="00EF33D8"/>
    <w:rsid w:val="00EF4299"/>
    <w:rsid w:val="00EF7631"/>
    <w:rsid w:val="00EF776F"/>
    <w:rsid w:val="00F002DF"/>
    <w:rsid w:val="00F0045F"/>
    <w:rsid w:val="00F011BA"/>
    <w:rsid w:val="00F01DFF"/>
    <w:rsid w:val="00F03ED8"/>
    <w:rsid w:val="00F04386"/>
    <w:rsid w:val="00F043F5"/>
    <w:rsid w:val="00F0445A"/>
    <w:rsid w:val="00F04DD4"/>
    <w:rsid w:val="00F06C3D"/>
    <w:rsid w:val="00F07A1F"/>
    <w:rsid w:val="00F1496A"/>
    <w:rsid w:val="00F15551"/>
    <w:rsid w:val="00F16625"/>
    <w:rsid w:val="00F17838"/>
    <w:rsid w:val="00F178A9"/>
    <w:rsid w:val="00F201FB"/>
    <w:rsid w:val="00F20B16"/>
    <w:rsid w:val="00F21A3A"/>
    <w:rsid w:val="00F24A7D"/>
    <w:rsid w:val="00F24FE3"/>
    <w:rsid w:val="00F270AE"/>
    <w:rsid w:val="00F27832"/>
    <w:rsid w:val="00F3141E"/>
    <w:rsid w:val="00F33937"/>
    <w:rsid w:val="00F33DA7"/>
    <w:rsid w:val="00F35A9A"/>
    <w:rsid w:val="00F35F46"/>
    <w:rsid w:val="00F361C0"/>
    <w:rsid w:val="00F440F8"/>
    <w:rsid w:val="00F450C1"/>
    <w:rsid w:val="00F45E94"/>
    <w:rsid w:val="00F46276"/>
    <w:rsid w:val="00F4687A"/>
    <w:rsid w:val="00F5130F"/>
    <w:rsid w:val="00F51414"/>
    <w:rsid w:val="00F52583"/>
    <w:rsid w:val="00F52B2F"/>
    <w:rsid w:val="00F530C0"/>
    <w:rsid w:val="00F53DCF"/>
    <w:rsid w:val="00F557DC"/>
    <w:rsid w:val="00F55A0C"/>
    <w:rsid w:val="00F56185"/>
    <w:rsid w:val="00F567F5"/>
    <w:rsid w:val="00F56ABA"/>
    <w:rsid w:val="00F5729F"/>
    <w:rsid w:val="00F61495"/>
    <w:rsid w:val="00F6189E"/>
    <w:rsid w:val="00F61C7C"/>
    <w:rsid w:val="00F6480D"/>
    <w:rsid w:val="00F64B0C"/>
    <w:rsid w:val="00F64BDB"/>
    <w:rsid w:val="00F66953"/>
    <w:rsid w:val="00F67CDB"/>
    <w:rsid w:val="00F70187"/>
    <w:rsid w:val="00F701E6"/>
    <w:rsid w:val="00F702FE"/>
    <w:rsid w:val="00F70324"/>
    <w:rsid w:val="00F711C4"/>
    <w:rsid w:val="00F71761"/>
    <w:rsid w:val="00F739FD"/>
    <w:rsid w:val="00F73D7A"/>
    <w:rsid w:val="00F74FBF"/>
    <w:rsid w:val="00F7608E"/>
    <w:rsid w:val="00F76DF9"/>
    <w:rsid w:val="00F80907"/>
    <w:rsid w:val="00F80D4E"/>
    <w:rsid w:val="00F80E05"/>
    <w:rsid w:val="00F82613"/>
    <w:rsid w:val="00F82CA0"/>
    <w:rsid w:val="00F838D6"/>
    <w:rsid w:val="00F8543C"/>
    <w:rsid w:val="00F8624A"/>
    <w:rsid w:val="00F86C86"/>
    <w:rsid w:val="00F87C01"/>
    <w:rsid w:val="00F908CC"/>
    <w:rsid w:val="00F910A8"/>
    <w:rsid w:val="00F94A82"/>
    <w:rsid w:val="00F95A40"/>
    <w:rsid w:val="00F9616F"/>
    <w:rsid w:val="00F96FCA"/>
    <w:rsid w:val="00F97AF5"/>
    <w:rsid w:val="00F97BBF"/>
    <w:rsid w:val="00F97D8E"/>
    <w:rsid w:val="00F97DE1"/>
    <w:rsid w:val="00FA05AE"/>
    <w:rsid w:val="00FA27AF"/>
    <w:rsid w:val="00FA2CE7"/>
    <w:rsid w:val="00FA5325"/>
    <w:rsid w:val="00FA54E8"/>
    <w:rsid w:val="00FA5FDD"/>
    <w:rsid w:val="00FA7012"/>
    <w:rsid w:val="00FA746D"/>
    <w:rsid w:val="00FB0C89"/>
    <w:rsid w:val="00FB1851"/>
    <w:rsid w:val="00FB22EF"/>
    <w:rsid w:val="00FB250B"/>
    <w:rsid w:val="00FB40FA"/>
    <w:rsid w:val="00FB5389"/>
    <w:rsid w:val="00FB6F52"/>
    <w:rsid w:val="00FB78D1"/>
    <w:rsid w:val="00FC1A04"/>
    <w:rsid w:val="00FC32B2"/>
    <w:rsid w:val="00FC34AF"/>
    <w:rsid w:val="00FC4283"/>
    <w:rsid w:val="00FC4371"/>
    <w:rsid w:val="00FC4F5D"/>
    <w:rsid w:val="00FC5142"/>
    <w:rsid w:val="00FC7AE7"/>
    <w:rsid w:val="00FD044E"/>
    <w:rsid w:val="00FD271B"/>
    <w:rsid w:val="00FD474A"/>
    <w:rsid w:val="00FD5A22"/>
    <w:rsid w:val="00FD5C7A"/>
    <w:rsid w:val="00FD5DBB"/>
    <w:rsid w:val="00FD5DC8"/>
    <w:rsid w:val="00FD64E8"/>
    <w:rsid w:val="00FD7A92"/>
    <w:rsid w:val="00FE1A2A"/>
    <w:rsid w:val="00FE2B4F"/>
    <w:rsid w:val="00FE5EAC"/>
    <w:rsid w:val="00FE73BC"/>
    <w:rsid w:val="00FE7998"/>
    <w:rsid w:val="00FF1FDB"/>
    <w:rsid w:val="00FF2965"/>
    <w:rsid w:val="00FF5941"/>
    <w:rsid w:val="00FF5D5F"/>
    <w:rsid w:val="00FF60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D2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84E"/>
    <w:pPr>
      <w:suppressAutoHyphens/>
    </w:pPr>
  </w:style>
  <w:style w:type="paragraph" w:styleId="Heading1">
    <w:name w:val="heading 1"/>
    <w:aliases w:val="CAB Section Heading"/>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aliases w:val="CAB Section Heading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4"/>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4"/>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4"/>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UnresolvedMention1">
    <w:name w:val="Unresolved Mention1"/>
    <w:basedOn w:val="DefaultParagraphFont"/>
    <w:uiPriority w:val="99"/>
    <w:semiHidden/>
    <w:unhideWhenUsed/>
    <w:rsid w:val="00BD3C43"/>
    <w:rPr>
      <w:color w:val="605E5C"/>
      <w:shd w:val="clear" w:color="auto" w:fill="E1DFDD"/>
    </w:rPr>
  </w:style>
  <w:style w:type="table" w:customStyle="1" w:styleId="TableGrid1">
    <w:name w:val="Table Grid1"/>
    <w:basedOn w:val="TableNormal"/>
    <w:next w:val="TableGrid"/>
    <w:uiPriority w:val="39"/>
    <w:rsid w:val="00947AB7"/>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6CEB"/>
    <w:rPr>
      <w:sz w:val="16"/>
      <w:szCs w:val="16"/>
    </w:rPr>
  </w:style>
  <w:style w:type="paragraph" w:styleId="CommentText">
    <w:name w:val="annotation text"/>
    <w:basedOn w:val="Normal"/>
    <w:link w:val="CommentTextChar"/>
    <w:uiPriority w:val="99"/>
    <w:unhideWhenUsed/>
    <w:rsid w:val="00116CEB"/>
    <w:pPr>
      <w:suppressAutoHyphens w:val="0"/>
      <w:spacing w:before="0" w:after="160"/>
    </w:pPr>
    <w:rPr>
      <w:color w:val="auto"/>
      <w:sz w:val="20"/>
      <w:szCs w:val="20"/>
    </w:rPr>
  </w:style>
  <w:style w:type="character" w:customStyle="1" w:styleId="CommentTextChar">
    <w:name w:val="Comment Text Char"/>
    <w:basedOn w:val="DefaultParagraphFont"/>
    <w:link w:val="CommentText"/>
    <w:uiPriority w:val="99"/>
    <w:rsid w:val="00116CEB"/>
    <w:rPr>
      <w:color w:val="auto"/>
      <w:sz w:val="20"/>
      <w:szCs w:val="20"/>
    </w:rPr>
  </w:style>
  <w:style w:type="paragraph" w:styleId="BalloonText">
    <w:name w:val="Balloon Text"/>
    <w:basedOn w:val="Normal"/>
    <w:link w:val="BalloonTextChar"/>
    <w:uiPriority w:val="99"/>
    <w:semiHidden/>
    <w:unhideWhenUsed/>
    <w:rsid w:val="00116C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CEB"/>
    <w:rPr>
      <w:rFonts w:ascii="Segoe UI" w:hAnsi="Segoe UI" w:cs="Segoe UI"/>
      <w:sz w:val="18"/>
      <w:szCs w:val="18"/>
    </w:rPr>
  </w:style>
  <w:style w:type="paragraph" w:styleId="ListParagraph">
    <w:name w:val="List Paragraph"/>
    <w:aliases w:val="List Paragraph1,Recommendation,bullet point list,Bullet Points,CV text,Dot pt,F5 List Paragraph,Indicator Text,L,List Paragraph Char Char Char,List Paragraph11,List Paragraph111,Medium Grid 1 - Accent 21,No Spacing1,Numbered Para 1,列出段落"/>
    <w:basedOn w:val="Normal"/>
    <w:link w:val="ListParagraphChar"/>
    <w:uiPriority w:val="34"/>
    <w:qFormat/>
    <w:rsid w:val="005A562E"/>
    <w:pPr>
      <w:suppressAutoHyphens w:val="0"/>
      <w:spacing w:before="0" w:after="160" w:line="259" w:lineRule="auto"/>
      <w:ind w:left="720"/>
      <w:contextualSpacing/>
    </w:pPr>
    <w:rPr>
      <w:color w:val="auto"/>
    </w:rPr>
  </w:style>
  <w:style w:type="character" w:customStyle="1" w:styleId="ListParagraphChar">
    <w:name w:val="List Paragraph Char"/>
    <w:aliases w:val="List Paragraph1 Char,Recommendation Char,bullet point list Char,Bullet Points Char,CV text Char,Dot pt Char,F5 List Paragraph Char,Indicator Text Char,L Char,List Paragraph Char Char Char Char,List Paragraph11 Char,No Spacing1 Char"/>
    <w:basedOn w:val="DefaultParagraphFont"/>
    <w:link w:val="ListParagraph"/>
    <w:uiPriority w:val="34"/>
    <w:qFormat/>
    <w:locked/>
    <w:rsid w:val="005A562E"/>
    <w:rPr>
      <w:color w:val="auto"/>
    </w:rPr>
  </w:style>
  <w:style w:type="paragraph" w:customStyle="1" w:styleId="Listparagraphbullets">
    <w:name w:val="List paragraph—bullets"/>
    <w:basedOn w:val="ListParagraph"/>
    <w:qFormat/>
    <w:rsid w:val="000439C6"/>
    <w:pPr>
      <w:numPr>
        <w:numId w:val="32"/>
      </w:numPr>
      <w:spacing w:line="240" w:lineRule="auto"/>
    </w:pPr>
    <w:rPr>
      <w:rFonts w:ascii="Segoe UI" w:hAnsi="Segoe UI"/>
      <w:sz w:val="21"/>
      <w:lang w:eastAsia="zh-TW"/>
    </w:rPr>
  </w:style>
  <w:style w:type="table" w:customStyle="1" w:styleId="Style3">
    <w:name w:val="Style3"/>
    <w:basedOn w:val="TableNormal"/>
    <w:uiPriority w:val="99"/>
    <w:rsid w:val="006E149E"/>
    <w:pPr>
      <w:spacing w:before="0" w:after="0"/>
    </w:pPr>
    <w:rPr>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1C68D9" w:themeFill="accent1" w:themeFillTint="99"/>
      </w:tcPr>
    </w:tblStylePr>
  </w:style>
  <w:style w:type="paragraph" w:styleId="NormalWeb">
    <w:name w:val="Normal (Web)"/>
    <w:basedOn w:val="Normal"/>
    <w:uiPriority w:val="99"/>
    <w:unhideWhenUsed/>
    <w:rsid w:val="00C206D8"/>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styleId="CommentSubject">
    <w:name w:val="annotation subject"/>
    <w:basedOn w:val="CommentText"/>
    <w:next w:val="CommentText"/>
    <w:link w:val="CommentSubjectChar"/>
    <w:uiPriority w:val="99"/>
    <w:semiHidden/>
    <w:unhideWhenUsed/>
    <w:rsid w:val="00C95D7B"/>
    <w:pPr>
      <w:suppressAutoHyphens/>
      <w:spacing w:before="160" w:after="80"/>
    </w:pPr>
    <w:rPr>
      <w:b/>
      <w:bCs/>
      <w:color w:val="000000" w:themeColor="text1"/>
    </w:rPr>
  </w:style>
  <w:style w:type="character" w:customStyle="1" w:styleId="CommentSubjectChar">
    <w:name w:val="Comment Subject Char"/>
    <w:basedOn w:val="CommentTextChar"/>
    <w:link w:val="CommentSubject"/>
    <w:uiPriority w:val="99"/>
    <w:semiHidden/>
    <w:rsid w:val="00C95D7B"/>
    <w:rPr>
      <w:b/>
      <w:bCs/>
      <w:color w:val="auto"/>
      <w:sz w:val="20"/>
      <w:szCs w:val="20"/>
    </w:rPr>
  </w:style>
  <w:style w:type="paragraph" w:customStyle="1" w:styleId="CABH2">
    <w:name w:val="CAB H2"/>
    <w:basedOn w:val="Normal"/>
    <w:link w:val="CABH2Char"/>
    <w:uiPriority w:val="98"/>
    <w:qFormat/>
    <w:rsid w:val="007E019F"/>
    <w:pPr>
      <w:keepNext/>
      <w:keepLines/>
      <w:tabs>
        <w:tab w:val="left" w:pos="567"/>
      </w:tabs>
      <w:suppressAutoHyphens w:val="0"/>
      <w:spacing w:before="240" w:after="200" w:line="276" w:lineRule="auto"/>
      <w:outlineLvl w:val="0"/>
    </w:pPr>
    <w:rPr>
      <w:rFonts w:ascii="Arial" w:eastAsiaTheme="majorEastAsia" w:hAnsi="Arial" w:cstheme="majorBidi"/>
      <w:b/>
      <w:bCs/>
      <w:color w:val="003865"/>
      <w:sz w:val="24"/>
      <w:szCs w:val="28"/>
    </w:rPr>
  </w:style>
  <w:style w:type="character" w:customStyle="1" w:styleId="CABH2Char">
    <w:name w:val="CAB H2 Char"/>
    <w:basedOn w:val="DefaultParagraphFont"/>
    <w:link w:val="CABH2"/>
    <w:uiPriority w:val="98"/>
    <w:rsid w:val="007E019F"/>
    <w:rPr>
      <w:rFonts w:ascii="Arial" w:eastAsiaTheme="majorEastAsia" w:hAnsi="Arial" w:cstheme="majorBidi"/>
      <w:b/>
      <w:bCs/>
      <w:color w:val="003865"/>
      <w:sz w:val="24"/>
      <w:szCs w:val="28"/>
    </w:rPr>
  </w:style>
  <w:style w:type="paragraph" w:customStyle="1" w:styleId="CABNumberedParagraph">
    <w:name w:val="CAB Numbered Paragraph"/>
    <w:basedOn w:val="Normal"/>
    <w:uiPriority w:val="98"/>
    <w:rsid w:val="007E019F"/>
    <w:pPr>
      <w:suppressAutoHyphens w:val="0"/>
      <w:spacing w:before="0" w:after="200" w:line="276" w:lineRule="auto"/>
      <w:ind w:left="567" w:hanging="567"/>
    </w:pPr>
    <w:rPr>
      <w:rFonts w:ascii="Arial" w:hAnsi="Arial"/>
      <w:color w:val="auto"/>
    </w:rPr>
  </w:style>
  <w:style w:type="paragraph" w:customStyle="1" w:styleId="paragraph">
    <w:name w:val="paragraph"/>
    <w:aliases w:val="a"/>
    <w:basedOn w:val="Normal"/>
    <w:uiPriority w:val="99"/>
    <w:rsid w:val="00445218"/>
    <w:pPr>
      <w:suppressAutoHyphens w:val="0"/>
      <w:spacing w:before="100" w:beforeAutospacing="1" w:after="100" w:afterAutospacing="1"/>
    </w:pPr>
    <w:rPr>
      <w:rFonts w:ascii="Calibri" w:hAnsi="Calibri" w:cs="Times New Roman"/>
      <w:color w:val="auto"/>
      <w:lang w:eastAsia="en-AU"/>
    </w:rPr>
  </w:style>
  <w:style w:type="character" w:customStyle="1" w:styleId="eop">
    <w:name w:val="eop"/>
    <w:basedOn w:val="DefaultParagraphFont"/>
    <w:rsid w:val="00445218"/>
  </w:style>
  <w:style w:type="table" w:styleId="GridTable4-Accent1">
    <w:name w:val="Grid Table 4 Accent 1"/>
    <w:basedOn w:val="TableNormal"/>
    <w:uiPriority w:val="49"/>
    <w:rsid w:val="00CF02FC"/>
    <w:pPr>
      <w:spacing w:before="0" w:after="0"/>
    </w:pPr>
    <w:rPr>
      <w:rFonts w:eastAsiaTheme="minorEastAsia"/>
      <w:color w:val="auto"/>
      <w:lang w:eastAsia="zh-TW"/>
    </w:rPr>
    <w:tblPr>
      <w:tblStyleRowBandSize w:val="1"/>
      <w:tblStyleColBandSize w:val="1"/>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insideV w:val="single" w:sz="4" w:space="0" w:color="1C68D9" w:themeColor="accent1" w:themeTint="99"/>
      </w:tblBorders>
    </w:tblPr>
    <w:tblStylePr w:type="firstRow">
      <w:rPr>
        <w:b/>
        <w:bCs/>
        <w:color w:val="FFFFFF" w:themeColor="background1"/>
      </w:rPr>
      <w:tblPr/>
      <w:tcPr>
        <w:tcBorders>
          <w:top w:val="single" w:sz="4" w:space="0" w:color="081E3E" w:themeColor="accent1"/>
          <w:left w:val="single" w:sz="4" w:space="0" w:color="081E3E" w:themeColor="accent1"/>
          <w:bottom w:val="single" w:sz="4" w:space="0" w:color="081E3E" w:themeColor="accent1"/>
          <w:right w:val="single" w:sz="4" w:space="0" w:color="081E3E" w:themeColor="accent1"/>
          <w:insideH w:val="nil"/>
          <w:insideV w:val="nil"/>
        </w:tcBorders>
        <w:shd w:val="clear" w:color="auto" w:fill="081E3E" w:themeFill="accent1"/>
      </w:tcPr>
    </w:tblStylePr>
    <w:tblStylePr w:type="lastRow">
      <w:rPr>
        <w:b/>
        <w:bCs/>
      </w:rPr>
      <w:tblPr/>
      <w:tcPr>
        <w:tcBorders>
          <w:top w:val="double" w:sz="4" w:space="0" w:color="081E3E" w:themeColor="accent1"/>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table" w:styleId="GridTable1Light-Accent1">
    <w:name w:val="Grid Table 1 Light Accent 1"/>
    <w:basedOn w:val="TableNormal"/>
    <w:uiPriority w:val="46"/>
    <w:rsid w:val="003D4B13"/>
    <w:pPr>
      <w:spacing w:before="0" w:after="0"/>
    </w:pPr>
    <w:rPr>
      <w:color w:val="auto"/>
    </w:rPr>
    <w:tblPr>
      <w:tblStyleRowBandSize w:val="1"/>
      <w:tblStyleColBandSize w:val="1"/>
      <w:tblInd w:w="0" w:type="nil"/>
      <w:tblBorders>
        <w:top w:val="single" w:sz="4" w:space="0" w:color="6399EB" w:themeColor="accent1" w:themeTint="66"/>
        <w:left w:val="single" w:sz="4" w:space="0" w:color="6399EB" w:themeColor="accent1" w:themeTint="66"/>
        <w:bottom w:val="single" w:sz="4" w:space="0" w:color="6399EB" w:themeColor="accent1" w:themeTint="66"/>
        <w:right w:val="single" w:sz="4" w:space="0" w:color="6399EB" w:themeColor="accent1" w:themeTint="66"/>
        <w:insideH w:val="single" w:sz="4" w:space="0" w:color="6399EB" w:themeColor="accent1" w:themeTint="66"/>
        <w:insideV w:val="single" w:sz="4" w:space="0" w:color="6399EB" w:themeColor="accent1" w:themeTint="66"/>
      </w:tblBorders>
    </w:tblPr>
    <w:tblStylePr w:type="firstRow">
      <w:rPr>
        <w:b/>
        <w:bCs/>
      </w:rPr>
      <w:tblPr/>
      <w:tcPr>
        <w:tcBorders>
          <w:bottom w:val="single" w:sz="12" w:space="0" w:color="1C68D9" w:themeColor="accent1" w:themeTint="99"/>
        </w:tcBorders>
      </w:tcPr>
    </w:tblStylePr>
    <w:tblStylePr w:type="lastRow">
      <w:rPr>
        <w:b/>
        <w:bCs/>
      </w:rPr>
      <w:tblPr/>
      <w:tcPr>
        <w:tcBorders>
          <w:top w:val="double" w:sz="2" w:space="0" w:color="1C68D9" w:themeColor="accent1" w:themeTint="99"/>
        </w:tcBorders>
      </w:tcPr>
    </w:tblStylePr>
    <w:tblStylePr w:type="firstCol">
      <w:rPr>
        <w:b/>
        <w:bCs/>
      </w:rPr>
    </w:tblStylePr>
    <w:tblStylePr w:type="lastCol">
      <w:rPr>
        <w:b/>
        <w:bCs/>
      </w:rPr>
    </w:tblStylePr>
  </w:style>
  <w:style w:type="character" w:customStyle="1" w:styleId="Footnote1Char1">
    <w:name w:val="Footnote1 Char1"/>
    <w:basedOn w:val="DefaultParagraphFont"/>
    <w:link w:val="Footnote1"/>
    <w:locked/>
    <w:rsid w:val="00CC4C2B"/>
    <w:rPr>
      <w:rFonts w:ascii="Times New Roman" w:eastAsia="Times New Roman" w:hAnsi="Times New Roman" w:cs="Times New Roman"/>
      <w:sz w:val="18"/>
      <w:szCs w:val="18"/>
    </w:rPr>
  </w:style>
  <w:style w:type="paragraph" w:customStyle="1" w:styleId="Footnote1">
    <w:name w:val="Footnote1"/>
    <w:basedOn w:val="Normal"/>
    <w:link w:val="Footnote1Char1"/>
    <w:qFormat/>
    <w:rsid w:val="00CC4C2B"/>
    <w:pPr>
      <w:keepLines/>
      <w:suppressAutoHyphens w:val="0"/>
      <w:spacing w:before="60" w:after="60"/>
    </w:pPr>
    <w:rPr>
      <w:rFonts w:ascii="Times New Roman" w:eastAsia="Times New Roman" w:hAnsi="Times New Roman" w:cs="Times New Roman"/>
      <w:sz w:val="18"/>
      <w:szCs w:val="18"/>
    </w:rPr>
  </w:style>
  <w:style w:type="paragraph" w:customStyle="1" w:styleId="definition">
    <w:name w:val="definition"/>
    <w:basedOn w:val="Normal"/>
    <w:rsid w:val="0069199D"/>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E9603D"/>
    <w:rPr>
      <w:color w:val="605E5C"/>
      <w:shd w:val="clear" w:color="auto" w:fill="E1DFDD"/>
    </w:rPr>
  </w:style>
  <w:style w:type="paragraph" w:customStyle="1" w:styleId="Bulletlevel1">
    <w:name w:val="Bullet level 1"/>
    <w:basedOn w:val="Normal"/>
    <w:qFormat/>
    <w:rsid w:val="00593ACA"/>
    <w:pPr>
      <w:suppressAutoHyphens w:val="0"/>
      <w:spacing w:before="0" w:after="200"/>
      <w:ind w:left="360" w:hanging="360"/>
      <w:contextualSpacing/>
    </w:pPr>
    <w:rPr>
      <w:color w:val="auto"/>
    </w:rPr>
  </w:style>
  <w:style w:type="paragraph" w:styleId="Revision">
    <w:name w:val="Revision"/>
    <w:hidden/>
    <w:uiPriority w:val="99"/>
    <w:semiHidden/>
    <w:rsid w:val="002736AD"/>
    <w:pPr>
      <w:spacing w:before="0" w:after="0"/>
    </w:pPr>
  </w:style>
  <w:style w:type="character" w:customStyle="1" w:styleId="UnresolvedMention3">
    <w:name w:val="Unresolved Mention3"/>
    <w:basedOn w:val="DefaultParagraphFont"/>
    <w:uiPriority w:val="99"/>
    <w:semiHidden/>
    <w:unhideWhenUsed/>
    <w:rsid w:val="00327746"/>
    <w:rPr>
      <w:color w:val="605E5C"/>
      <w:shd w:val="clear" w:color="auto" w:fill="E1DFDD"/>
    </w:rPr>
  </w:style>
  <w:style w:type="character" w:styleId="UnresolvedMention">
    <w:name w:val="Unresolved Mention"/>
    <w:basedOn w:val="DefaultParagraphFont"/>
    <w:uiPriority w:val="99"/>
    <w:semiHidden/>
    <w:unhideWhenUsed/>
    <w:rsid w:val="00196B32"/>
    <w:rPr>
      <w:color w:val="605E5C"/>
      <w:shd w:val="clear" w:color="auto" w:fill="E1DFDD"/>
    </w:rPr>
  </w:style>
  <w:style w:type="paragraph" w:customStyle="1" w:styleId="xmsonormal">
    <w:name w:val="x_msonormal"/>
    <w:basedOn w:val="Normal"/>
    <w:rsid w:val="00AC06AD"/>
    <w:pPr>
      <w:suppressAutoHyphens w:val="0"/>
      <w:spacing w:before="0" w:after="0"/>
    </w:pPr>
    <w:rPr>
      <w:rFonts w:ascii="Calibri" w:hAnsi="Calibri" w:cs="Calibri"/>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4490">
      <w:bodyDiv w:val="1"/>
      <w:marLeft w:val="0"/>
      <w:marRight w:val="0"/>
      <w:marTop w:val="0"/>
      <w:marBottom w:val="0"/>
      <w:divBdr>
        <w:top w:val="none" w:sz="0" w:space="0" w:color="auto"/>
        <w:left w:val="none" w:sz="0" w:space="0" w:color="auto"/>
        <w:bottom w:val="none" w:sz="0" w:space="0" w:color="auto"/>
        <w:right w:val="none" w:sz="0" w:space="0" w:color="auto"/>
      </w:divBdr>
    </w:div>
    <w:div w:id="253713409">
      <w:bodyDiv w:val="1"/>
      <w:marLeft w:val="0"/>
      <w:marRight w:val="0"/>
      <w:marTop w:val="0"/>
      <w:marBottom w:val="0"/>
      <w:divBdr>
        <w:top w:val="none" w:sz="0" w:space="0" w:color="auto"/>
        <w:left w:val="none" w:sz="0" w:space="0" w:color="auto"/>
        <w:bottom w:val="none" w:sz="0" w:space="0" w:color="auto"/>
        <w:right w:val="none" w:sz="0" w:space="0" w:color="auto"/>
      </w:divBdr>
    </w:div>
    <w:div w:id="258875465">
      <w:bodyDiv w:val="1"/>
      <w:marLeft w:val="0"/>
      <w:marRight w:val="0"/>
      <w:marTop w:val="0"/>
      <w:marBottom w:val="0"/>
      <w:divBdr>
        <w:top w:val="none" w:sz="0" w:space="0" w:color="auto"/>
        <w:left w:val="none" w:sz="0" w:space="0" w:color="auto"/>
        <w:bottom w:val="none" w:sz="0" w:space="0" w:color="auto"/>
        <w:right w:val="none" w:sz="0" w:space="0" w:color="auto"/>
      </w:divBdr>
    </w:div>
    <w:div w:id="266275100">
      <w:bodyDiv w:val="1"/>
      <w:marLeft w:val="0"/>
      <w:marRight w:val="0"/>
      <w:marTop w:val="0"/>
      <w:marBottom w:val="0"/>
      <w:divBdr>
        <w:top w:val="none" w:sz="0" w:space="0" w:color="auto"/>
        <w:left w:val="none" w:sz="0" w:space="0" w:color="auto"/>
        <w:bottom w:val="none" w:sz="0" w:space="0" w:color="auto"/>
        <w:right w:val="none" w:sz="0" w:space="0" w:color="auto"/>
      </w:divBdr>
    </w:div>
    <w:div w:id="304047468">
      <w:bodyDiv w:val="1"/>
      <w:marLeft w:val="0"/>
      <w:marRight w:val="0"/>
      <w:marTop w:val="0"/>
      <w:marBottom w:val="0"/>
      <w:divBdr>
        <w:top w:val="none" w:sz="0" w:space="0" w:color="auto"/>
        <w:left w:val="none" w:sz="0" w:space="0" w:color="auto"/>
        <w:bottom w:val="none" w:sz="0" w:space="0" w:color="auto"/>
        <w:right w:val="none" w:sz="0" w:space="0" w:color="auto"/>
      </w:divBdr>
    </w:div>
    <w:div w:id="321154889">
      <w:bodyDiv w:val="1"/>
      <w:marLeft w:val="0"/>
      <w:marRight w:val="0"/>
      <w:marTop w:val="0"/>
      <w:marBottom w:val="0"/>
      <w:divBdr>
        <w:top w:val="none" w:sz="0" w:space="0" w:color="auto"/>
        <w:left w:val="none" w:sz="0" w:space="0" w:color="auto"/>
        <w:bottom w:val="none" w:sz="0" w:space="0" w:color="auto"/>
        <w:right w:val="none" w:sz="0" w:space="0" w:color="auto"/>
      </w:divBdr>
    </w:div>
    <w:div w:id="384138010">
      <w:bodyDiv w:val="1"/>
      <w:marLeft w:val="0"/>
      <w:marRight w:val="0"/>
      <w:marTop w:val="0"/>
      <w:marBottom w:val="0"/>
      <w:divBdr>
        <w:top w:val="none" w:sz="0" w:space="0" w:color="auto"/>
        <w:left w:val="none" w:sz="0" w:space="0" w:color="auto"/>
        <w:bottom w:val="none" w:sz="0" w:space="0" w:color="auto"/>
        <w:right w:val="none" w:sz="0" w:space="0" w:color="auto"/>
      </w:divBdr>
    </w:div>
    <w:div w:id="465047646">
      <w:bodyDiv w:val="1"/>
      <w:marLeft w:val="0"/>
      <w:marRight w:val="0"/>
      <w:marTop w:val="0"/>
      <w:marBottom w:val="0"/>
      <w:divBdr>
        <w:top w:val="none" w:sz="0" w:space="0" w:color="auto"/>
        <w:left w:val="none" w:sz="0" w:space="0" w:color="auto"/>
        <w:bottom w:val="none" w:sz="0" w:space="0" w:color="auto"/>
        <w:right w:val="none" w:sz="0" w:space="0" w:color="auto"/>
      </w:divBdr>
    </w:div>
    <w:div w:id="500782662">
      <w:bodyDiv w:val="1"/>
      <w:marLeft w:val="0"/>
      <w:marRight w:val="0"/>
      <w:marTop w:val="0"/>
      <w:marBottom w:val="0"/>
      <w:divBdr>
        <w:top w:val="none" w:sz="0" w:space="0" w:color="auto"/>
        <w:left w:val="none" w:sz="0" w:space="0" w:color="auto"/>
        <w:bottom w:val="none" w:sz="0" w:space="0" w:color="auto"/>
        <w:right w:val="none" w:sz="0" w:space="0" w:color="auto"/>
      </w:divBdr>
    </w:div>
    <w:div w:id="513148284">
      <w:bodyDiv w:val="1"/>
      <w:marLeft w:val="0"/>
      <w:marRight w:val="0"/>
      <w:marTop w:val="0"/>
      <w:marBottom w:val="0"/>
      <w:divBdr>
        <w:top w:val="none" w:sz="0" w:space="0" w:color="auto"/>
        <w:left w:val="none" w:sz="0" w:space="0" w:color="auto"/>
        <w:bottom w:val="none" w:sz="0" w:space="0" w:color="auto"/>
        <w:right w:val="none" w:sz="0" w:space="0" w:color="auto"/>
      </w:divBdr>
    </w:div>
    <w:div w:id="579600528">
      <w:bodyDiv w:val="1"/>
      <w:marLeft w:val="0"/>
      <w:marRight w:val="0"/>
      <w:marTop w:val="0"/>
      <w:marBottom w:val="0"/>
      <w:divBdr>
        <w:top w:val="none" w:sz="0" w:space="0" w:color="auto"/>
        <w:left w:val="none" w:sz="0" w:space="0" w:color="auto"/>
        <w:bottom w:val="none" w:sz="0" w:space="0" w:color="auto"/>
        <w:right w:val="none" w:sz="0" w:space="0" w:color="auto"/>
      </w:divBdr>
    </w:div>
    <w:div w:id="593592124">
      <w:bodyDiv w:val="1"/>
      <w:marLeft w:val="0"/>
      <w:marRight w:val="0"/>
      <w:marTop w:val="0"/>
      <w:marBottom w:val="0"/>
      <w:divBdr>
        <w:top w:val="none" w:sz="0" w:space="0" w:color="auto"/>
        <w:left w:val="none" w:sz="0" w:space="0" w:color="auto"/>
        <w:bottom w:val="none" w:sz="0" w:space="0" w:color="auto"/>
        <w:right w:val="none" w:sz="0" w:space="0" w:color="auto"/>
      </w:divBdr>
    </w:div>
    <w:div w:id="781846325">
      <w:bodyDiv w:val="1"/>
      <w:marLeft w:val="0"/>
      <w:marRight w:val="0"/>
      <w:marTop w:val="0"/>
      <w:marBottom w:val="0"/>
      <w:divBdr>
        <w:top w:val="none" w:sz="0" w:space="0" w:color="auto"/>
        <w:left w:val="none" w:sz="0" w:space="0" w:color="auto"/>
        <w:bottom w:val="none" w:sz="0" w:space="0" w:color="auto"/>
        <w:right w:val="none" w:sz="0" w:space="0" w:color="auto"/>
      </w:divBdr>
    </w:div>
    <w:div w:id="796949724">
      <w:bodyDiv w:val="1"/>
      <w:marLeft w:val="0"/>
      <w:marRight w:val="0"/>
      <w:marTop w:val="0"/>
      <w:marBottom w:val="0"/>
      <w:divBdr>
        <w:top w:val="none" w:sz="0" w:space="0" w:color="auto"/>
        <w:left w:val="none" w:sz="0" w:space="0" w:color="auto"/>
        <w:bottom w:val="none" w:sz="0" w:space="0" w:color="auto"/>
        <w:right w:val="none" w:sz="0" w:space="0" w:color="auto"/>
      </w:divBdr>
    </w:div>
    <w:div w:id="825557570">
      <w:bodyDiv w:val="1"/>
      <w:marLeft w:val="0"/>
      <w:marRight w:val="0"/>
      <w:marTop w:val="0"/>
      <w:marBottom w:val="0"/>
      <w:divBdr>
        <w:top w:val="none" w:sz="0" w:space="0" w:color="auto"/>
        <w:left w:val="none" w:sz="0" w:space="0" w:color="auto"/>
        <w:bottom w:val="none" w:sz="0" w:space="0" w:color="auto"/>
        <w:right w:val="none" w:sz="0" w:space="0" w:color="auto"/>
      </w:divBdr>
    </w:div>
    <w:div w:id="889339332">
      <w:bodyDiv w:val="1"/>
      <w:marLeft w:val="0"/>
      <w:marRight w:val="0"/>
      <w:marTop w:val="0"/>
      <w:marBottom w:val="0"/>
      <w:divBdr>
        <w:top w:val="none" w:sz="0" w:space="0" w:color="auto"/>
        <w:left w:val="none" w:sz="0" w:space="0" w:color="auto"/>
        <w:bottom w:val="none" w:sz="0" w:space="0" w:color="auto"/>
        <w:right w:val="none" w:sz="0" w:space="0" w:color="auto"/>
      </w:divBdr>
    </w:div>
    <w:div w:id="940916274">
      <w:bodyDiv w:val="1"/>
      <w:marLeft w:val="0"/>
      <w:marRight w:val="0"/>
      <w:marTop w:val="0"/>
      <w:marBottom w:val="0"/>
      <w:divBdr>
        <w:top w:val="none" w:sz="0" w:space="0" w:color="auto"/>
        <w:left w:val="none" w:sz="0" w:space="0" w:color="auto"/>
        <w:bottom w:val="none" w:sz="0" w:space="0" w:color="auto"/>
        <w:right w:val="none" w:sz="0" w:space="0" w:color="auto"/>
      </w:divBdr>
    </w:div>
    <w:div w:id="964508506">
      <w:bodyDiv w:val="1"/>
      <w:marLeft w:val="0"/>
      <w:marRight w:val="0"/>
      <w:marTop w:val="0"/>
      <w:marBottom w:val="0"/>
      <w:divBdr>
        <w:top w:val="none" w:sz="0" w:space="0" w:color="auto"/>
        <w:left w:val="none" w:sz="0" w:space="0" w:color="auto"/>
        <w:bottom w:val="none" w:sz="0" w:space="0" w:color="auto"/>
        <w:right w:val="none" w:sz="0" w:space="0" w:color="auto"/>
      </w:divBdr>
    </w:div>
    <w:div w:id="1114329391">
      <w:bodyDiv w:val="1"/>
      <w:marLeft w:val="0"/>
      <w:marRight w:val="0"/>
      <w:marTop w:val="0"/>
      <w:marBottom w:val="0"/>
      <w:divBdr>
        <w:top w:val="none" w:sz="0" w:space="0" w:color="auto"/>
        <w:left w:val="none" w:sz="0" w:space="0" w:color="auto"/>
        <w:bottom w:val="none" w:sz="0" w:space="0" w:color="auto"/>
        <w:right w:val="none" w:sz="0" w:space="0" w:color="auto"/>
      </w:divBdr>
    </w:div>
    <w:div w:id="1118797560">
      <w:bodyDiv w:val="1"/>
      <w:marLeft w:val="0"/>
      <w:marRight w:val="0"/>
      <w:marTop w:val="0"/>
      <w:marBottom w:val="0"/>
      <w:divBdr>
        <w:top w:val="none" w:sz="0" w:space="0" w:color="auto"/>
        <w:left w:val="none" w:sz="0" w:space="0" w:color="auto"/>
        <w:bottom w:val="none" w:sz="0" w:space="0" w:color="auto"/>
        <w:right w:val="none" w:sz="0" w:space="0" w:color="auto"/>
      </w:divBdr>
    </w:div>
    <w:div w:id="1206872525">
      <w:bodyDiv w:val="1"/>
      <w:marLeft w:val="0"/>
      <w:marRight w:val="0"/>
      <w:marTop w:val="0"/>
      <w:marBottom w:val="0"/>
      <w:divBdr>
        <w:top w:val="none" w:sz="0" w:space="0" w:color="auto"/>
        <w:left w:val="none" w:sz="0" w:space="0" w:color="auto"/>
        <w:bottom w:val="none" w:sz="0" w:space="0" w:color="auto"/>
        <w:right w:val="none" w:sz="0" w:space="0" w:color="auto"/>
      </w:divBdr>
    </w:div>
    <w:div w:id="1234386939">
      <w:bodyDiv w:val="1"/>
      <w:marLeft w:val="0"/>
      <w:marRight w:val="0"/>
      <w:marTop w:val="0"/>
      <w:marBottom w:val="0"/>
      <w:divBdr>
        <w:top w:val="none" w:sz="0" w:space="0" w:color="auto"/>
        <w:left w:val="none" w:sz="0" w:space="0" w:color="auto"/>
        <w:bottom w:val="none" w:sz="0" w:space="0" w:color="auto"/>
        <w:right w:val="none" w:sz="0" w:space="0" w:color="auto"/>
      </w:divBdr>
    </w:div>
    <w:div w:id="1239170408">
      <w:bodyDiv w:val="1"/>
      <w:marLeft w:val="0"/>
      <w:marRight w:val="0"/>
      <w:marTop w:val="0"/>
      <w:marBottom w:val="0"/>
      <w:divBdr>
        <w:top w:val="none" w:sz="0" w:space="0" w:color="auto"/>
        <w:left w:val="none" w:sz="0" w:space="0" w:color="auto"/>
        <w:bottom w:val="none" w:sz="0" w:space="0" w:color="auto"/>
        <w:right w:val="none" w:sz="0" w:space="0" w:color="auto"/>
      </w:divBdr>
    </w:div>
    <w:div w:id="1283802595">
      <w:bodyDiv w:val="1"/>
      <w:marLeft w:val="0"/>
      <w:marRight w:val="0"/>
      <w:marTop w:val="0"/>
      <w:marBottom w:val="0"/>
      <w:divBdr>
        <w:top w:val="none" w:sz="0" w:space="0" w:color="auto"/>
        <w:left w:val="none" w:sz="0" w:space="0" w:color="auto"/>
        <w:bottom w:val="none" w:sz="0" w:space="0" w:color="auto"/>
        <w:right w:val="none" w:sz="0" w:space="0" w:color="auto"/>
      </w:divBdr>
    </w:div>
    <w:div w:id="1479302510">
      <w:bodyDiv w:val="1"/>
      <w:marLeft w:val="0"/>
      <w:marRight w:val="0"/>
      <w:marTop w:val="0"/>
      <w:marBottom w:val="0"/>
      <w:divBdr>
        <w:top w:val="none" w:sz="0" w:space="0" w:color="auto"/>
        <w:left w:val="none" w:sz="0" w:space="0" w:color="auto"/>
        <w:bottom w:val="none" w:sz="0" w:space="0" w:color="auto"/>
        <w:right w:val="none" w:sz="0" w:space="0" w:color="auto"/>
      </w:divBdr>
    </w:div>
    <w:div w:id="1604728615">
      <w:bodyDiv w:val="1"/>
      <w:marLeft w:val="0"/>
      <w:marRight w:val="0"/>
      <w:marTop w:val="0"/>
      <w:marBottom w:val="0"/>
      <w:divBdr>
        <w:top w:val="none" w:sz="0" w:space="0" w:color="auto"/>
        <w:left w:val="none" w:sz="0" w:space="0" w:color="auto"/>
        <w:bottom w:val="none" w:sz="0" w:space="0" w:color="auto"/>
        <w:right w:val="none" w:sz="0" w:space="0" w:color="auto"/>
      </w:divBdr>
    </w:div>
    <w:div w:id="1612980678">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21897603">
      <w:bodyDiv w:val="1"/>
      <w:marLeft w:val="0"/>
      <w:marRight w:val="0"/>
      <w:marTop w:val="0"/>
      <w:marBottom w:val="0"/>
      <w:divBdr>
        <w:top w:val="none" w:sz="0" w:space="0" w:color="auto"/>
        <w:left w:val="none" w:sz="0" w:space="0" w:color="auto"/>
        <w:bottom w:val="none" w:sz="0" w:space="0" w:color="auto"/>
        <w:right w:val="none" w:sz="0" w:space="0" w:color="auto"/>
      </w:divBdr>
    </w:div>
    <w:div w:id="1730569839">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 w:id="1802651336">
      <w:bodyDiv w:val="1"/>
      <w:marLeft w:val="0"/>
      <w:marRight w:val="0"/>
      <w:marTop w:val="0"/>
      <w:marBottom w:val="0"/>
      <w:divBdr>
        <w:top w:val="none" w:sz="0" w:space="0" w:color="auto"/>
        <w:left w:val="none" w:sz="0" w:space="0" w:color="auto"/>
        <w:bottom w:val="none" w:sz="0" w:space="0" w:color="auto"/>
        <w:right w:val="none" w:sz="0" w:space="0" w:color="auto"/>
      </w:divBdr>
    </w:div>
    <w:div w:id="1809780048">
      <w:bodyDiv w:val="1"/>
      <w:marLeft w:val="0"/>
      <w:marRight w:val="0"/>
      <w:marTop w:val="0"/>
      <w:marBottom w:val="0"/>
      <w:divBdr>
        <w:top w:val="none" w:sz="0" w:space="0" w:color="auto"/>
        <w:left w:val="none" w:sz="0" w:space="0" w:color="auto"/>
        <w:bottom w:val="none" w:sz="0" w:space="0" w:color="auto"/>
        <w:right w:val="none" w:sz="0" w:space="0" w:color="auto"/>
      </w:divBdr>
    </w:div>
    <w:div w:id="1851488010">
      <w:bodyDiv w:val="1"/>
      <w:marLeft w:val="0"/>
      <w:marRight w:val="0"/>
      <w:marTop w:val="0"/>
      <w:marBottom w:val="0"/>
      <w:divBdr>
        <w:top w:val="none" w:sz="0" w:space="0" w:color="auto"/>
        <w:left w:val="none" w:sz="0" w:space="0" w:color="auto"/>
        <w:bottom w:val="none" w:sz="0" w:space="0" w:color="auto"/>
        <w:right w:val="none" w:sz="0" w:space="0" w:color="auto"/>
      </w:divBdr>
      <w:divsChild>
        <w:div w:id="1206210585">
          <w:marLeft w:val="0"/>
          <w:marRight w:val="0"/>
          <w:marTop w:val="0"/>
          <w:marBottom w:val="0"/>
          <w:divBdr>
            <w:top w:val="none" w:sz="0" w:space="0" w:color="auto"/>
            <w:left w:val="none" w:sz="0" w:space="0" w:color="auto"/>
            <w:bottom w:val="none" w:sz="0" w:space="0" w:color="auto"/>
            <w:right w:val="none" w:sz="0" w:space="0" w:color="auto"/>
          </w:divBdr>
          <w:divsChild>
            <w:div w:id="1367490930">
              <w:marLeft w:val="0"/>
              <w:marRight w:val="0"/>
              <w:marTop w:val="0"/>
              <w:marBottom w:val="0"/>
              <w:divBdr>
                <w:top w:val="none" w:sz="0" w:space="0" w:color="auto"/>
                <w:left w:val="none" w:sz="0" w:space="0" w:color="auto"/>
                <w:bottom w:val="none" w:sz="0" w:space="0" w:color="auto"/>
                <w:right w:val="none" w:sz="0" w:space="0" w:color="auto"/>
              </w:divBdr>
              <w:divsChild>
                <w:div w:id="20205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6968">
          <w:marLeft w:val="0"/>
          <w:marRight w:val="0"/>
          <w:marTop w:val="0"/>
          <w:marBottom w:val="0"/>
          <w:divBdr>
            <w:top w:val="none" w:sz="0" w:space="0" w:color="auto"/>
            <w:left w:val="none" w:sz="0" w:space="0" w:color="auto"/>
            <w:bottom w:val="none" w:sz="0" w:space="0" w:color="auto"/>
            <w:right w:val="none" w:sz="0" w:space="0" w:color="auto"/>
          </w:divBdr>
          <w:divsChild>
            <w:div w:id="20308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2550">
      <w:bodyDiv w:val="1"/>
      <w:marLeft w:val="0"/>
      <w:marRight w:val="0"/>
      <w:marTop w:val="0"/>
      <w:marBottom w:val="0"/>
      <w:divBdr>
        <w:top w:val="none" w:sz="0" w:space="0" w:color="auto"/>
        <w:left w:val="none" w:sz="0" w:space="0" w:color="auto"/>
        <w:bottom w:val="none" w:sz="0" w:space="0" w:color="auto"/>
        <w:right w:val="none" w:sz="0" w:space="0" w:color="auto"/>
      </w:divBdr>
    </w:div>
    <w:div w:id="1923297869">
      <w:bodyDiv w:val="1"/>
      <w:marLeft w:val="0"/>
      <w:marRight w:val="0"/>
      <w:marTop w:val="0"/>
      <w:marBottom w:val="0"/>
      <w:divBdr>
        <w:top w:val="none" w:sz="0" w:space="0" w:color="auto"/>
        <w:left w:val="none" w:sz="0" w:space="0" w:color="auto"/>
        <w:bottom w:val="none" w:sz="0" w:space="0" w:color="auto"/>
        <w:right w:val="none" w:sz="0" w:space="0" w:color="auto"/>
      </w:divBdr>
    </w:div>
    <w:div w:id="1936328319">
      <w:bodyDiv w:val="1"/>
      <w:marLeft w:val="0"/>
      <w:marRight w:val="0"/>
      <w:marTop w:val="0"/>
      <w:marBottom w:val="0"/>
      <w:divBdr>
        <w:top w:val="none" w:sz="0" w:space="0" w:color="auto"/>
        <w:left w:val="none" w:sz="0" w:space="0" w:color="auto"/>
        <w:bottom w:val="none" w:sz="0" w:space="0" w:color="auto"/>
        <w:right w:val="none" w:sz="0" w:space="0" w:color="auto"/>
      </w:divBdr>
    </w:div>
    <w:div w:id="1951618890">
      <w:bodyDiv w:val="1"/>
      <w:marLeft w:val="0"/>
      <w:marRight w:val="0"/>
      <w:marTop w:val="0"/>
      <w:marBottom w:val="0"/>
      <w:divBdr>
        <w:top w:val="none" w:sz="0" w:space="0" w:color="auto"/>
        <w:left w:val="none" w:sz="0" w:space="0" w:color="auto"/>
        <w:bottom w:val="none" w:sz="0" w:space="0" w:color="auto"/>
        <w:right w:val="none" w:sz="0" w:space="0" w:color="auto"/>
      </w:divBdr>
    </w:div>
    <w:div w:id="1961566965">
      <w:bodyDiv w:val="1"/>
      <w:marLeft w:val="0"/>
      <w:marRight w:val="0"/>
      <w:marTop w:val="0"/>
      <w:marBottom w:val="0"/>
      <w:divBdr>
        <w:top w:val="none" w:sz="0" w:space="0" w:color="auto"/>
        <w:left w:val="none" w:sz="0" w:space="0" w:color="auto"/>
        <w:bottom w:val="none" w:sz="0" w:space="0" w:color="auto"/>
        <w:right w:val="none" w:sz="0" w:space="0" w:color="auto"/>
      </w:divBdr>
    </w:div>
    <w:div w:id="1965385342">
      <w:bodyDiv w:val="1"/>
      <w:marLeft w:val="0"/>
      <w:marRight w:val="0"/>
      <w:marTop w:val="0"/>
      <w:marBottom w:val="0"/>
      <w:divBdr>
        <w:top w:val="none" w:sz="0" w:space="0" w:color="auto"/>
        <w:left w:val="none" w:sz="0" w:space="0" w:color="auto"/>
        <w:bottom w:val="none" w:sz="0" w:space="0" w:color="auto"/>
        <w:right w:val="none" w:sz="0" w:space="0" w:color="auto"/>
      </w:divBdr>
    </w:div>
    <w:div w:id="2098018515">
      <w:bodyDiv w:val="1"/>
      <w:marLeft w:val="0"/>
      <w:marRight w:val="0"/>
      <w:marTop w:val="0"/>
      <w:marBottom w:val="0"/>
      <w:divBdr>
        <w:top w:val="none" w:sz="0" w:space="0" w:color="auto"/>
        <w:left w:val="none" w:sz="0" w:space="0" w:color="auto"/>
        <w:bottom w:val="none" w:sz="0" w:space="0" w:color="auto"/>
        <w:right w:val="none" w:sz="0" w:space="0" w:color="auto"/>
      </w:divBdr>
    </w:div>
    <w:div w:id="2138210066">
      <w:bodyDiv w:val="1"/>
      <w:marLeft w:val="0"/>
      <w:marRight w:val="0"/>
      <w:marTop w:val="0"/>
      <w:marBottom w:val="0"/>
      <w:divBdr>
        <w:top w:val="none" w:sz="0" w:space="0" w:color="auto"/>
        <w:left w:val="none" w:sz="0" w:space="0" w:color="auto"/>
        <w:bottom w:val="none" w:sz="0" w:space="0" w:color="auto"/>
        <w:right w:val="none" w:sz="0" w:space="0" w:color="auto"/>
      </w:divBdr>
      <w:divsChild>
        <w:div w:id="1189370940">
          <w:marLeft w:val="0"/>
          <w:marRight w:val="0"/>
          <w:marTop w:val="0"/>
          <w:marBottom w:val="0"/>
          <w:divBdr>
            <w:top w:val="none" w:sz="0" w:space="0" w:color="auto"/>
            <w:left w:val="none" w:sz="0" w:space="0" w:color="auto"/>
            <w:bottom w:val="none" w:sz="0" w:space="0" w:color="auto"/>
            <w:right w:val="none" w:sz="0" w:space="0" w:color="auto"/>
          </w:divBdr>
        </w:div>
        <w:div w:id="464932832">
          <w:marLeft w:val="0"/>
          <w:marRight w:val="0"/>
          <w:marTop w:val="0"/>
          <w:marBottom w:val="0"/>
          <w:divBdr>
            <w:top w:val="none" w:sz="0" w:space="0" w:color="auto"/>
            <w:left w:val="none" w:sz="0" w:space="0" w:color="auto"/>
            <w:bottom w:val="none" w:sz="0" w:space="0" w:color="auto"/>
            <w:right w:val="none" w:sz="0" w:space="0" w:color="auto"/>
          </w:divBdr>
        </w:div>
        <w:div w:id="164006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hyperlink" Target="http://ims.dept.gov.au/tccache82/6759582/Modernisation%20of%20Postal%20Services%20Discussion%20Paper%20-%20FINAL%20DRAFT%20-%2028%20Feb%202023.docx"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en.wikipedia.org/wiki/Electronic_commer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infrastructure.gov.au/HYSAusPost" TargetMode="External"/><Relationship Id="rId33" Type="http://schemas.openxmlformats.org/officeDocument/2006/relationships/image" Target="media/image7.jpeg"/><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mailto:postalconsultation@infrastructure.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ublishing@communications.gov.au" TargetMode="External"/><Relationship Id="rId32" Type="http://schemas.openxmlformats.org/officeDocument/2006/relationships/chart" Target="charts/chart1.xml"/><Relationship Id="rId37" Type="http://schemas.openxmlformats.org/officeDocument/2006/relationships/hyperlink" Target="https://en.wikipedia.org/wiki/Interne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pmc.gov.au/" TargetMode="External"/><Relationship Id="rId28" Type="http://schemas.openxmlformats.org/officeDocument/2006/relationships/hyperlink" Target="mailto:postalconsultation@infrastructure.gov.au" TargetMode="External"/><Relationship Id="rId36" Type="http://schemas.openxmlformats.org/officeDocument/2006/relationships/hyperlink" Target="https://en.wikipedia.org/wiki/Service_(economics)"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infrastructure.gov.au/HYSAusPost" TargetMode="External"/><Relationship Id="rId30" Type="http://schemas.openxmlformats.org/officeDocument/2006/relationships/image" Target="media/image5.jpeg"/><Relationship Id="rId35" Type="http://schemas.openxmlformats.org/officeDocument/2006/relationships/hyperlink" Target="https://en.wikipedia.org/wiki/Good_(economi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auspost.com.au/our-stories/community-stories/disaster-support/batemans-bay-post-office-becomes-community-hub" TargetMode="External"/><Relationship Id="rId2" Type="http://schemas.openxmlformats.org/officeDocument/2006/relationships/hyperlink" Target="https://www.therealmediacollective.com.au/wp-content/uploads/2022/08/RMC-Industry-Insights-Report-2022.pdf" TargetMode="External"/><Relationship Id="rId1" Type="http://schemas.openxmlformats.org/officeDocument/2006/relationships/hyperlink" Target="http://www.finance.gov.au/government/government-business-enterprises/australia-pos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ept.gov.au\DFS\Home\KMCDONALD\My%20Documents\Postal%20Policy\eCommerce%20parcel%20growth%20-%20IBISWorl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Sheet1!$B$18</c:f>
              <c:strCache>
                <c:ptCount val="1"/>
                <c:pt idx="0">
                  <c:v>Market size ($ billion)</c:v>
                </c:pt>
              </c:strCache>
            </c:strRef>
          </c:tx>
          <c:spPr>
            <a:solidFill>
              <a:schemeClr val="accent1"/>
            </a:solidFill>
            <a:ln>
              <a:noFill/>
            </a:ln>
            <a:effectLst/>
          </c:spPr>
          <c:invertIfNegative val="0"/>
          <c:cat>
            <c:numRef>
              <c:f>Sheet1!$A$19:$A$29</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Sheet1!$B$19:$B$29</c:f>
              <c:numCache>
                <c:formatCode>General</c:formatCode>
                <c:ptCount val="11"/>
                <c:pt idx="0">
                  <c:v>10.1</c:v>
                </c:pt>
                <c:pt idx="1">
                  <c:v>12.2</c:v>
                </c:pt>
                <c:pt idx="2">
                  <c:v>13.7</c:v>
                </c:pt>
                <c:pt idx="3">
                  <c:v>15.7</c:v>
                </c:pt>
                <c:pt idx="4">
                  <c:v>19.600000000000001</c:v>
                </c:pt>
                <c:pt idx="5">
                  <c:v>21</c:v>
                </c:pt>
                <c:pt idx="6">
                  <c:v>24.4</c:v>
                </c:pt>
                <c:pt idx="7">
                  <c:v>28.7</c:v>
                </c:pt>
                <c:pt idx="8">
                  <c:v>34.799999999999997</c:v>
                </c:pt>
                <c:pt idx="9">
                  <c:v>46.8</c:v>
                </c:pt>
                <c:pt idx="10">
                  <c:v>52.7</c:v>
                </c:pt>
              </c:numCache>
            </c:numRef>
          </c:val>
          <c:extLst>
            <c:ext xmlns:c16="http://schemas.microsoft.com/office/drawing/2014/chart" uri="{C3380CC4-5D6E-409C-BE32-E72D297353CC}">
              <c16:uniqueId val="{00000000-0B8C-42F2-9629-DCE5A205394D}"/>
            </c:ext>
          </c:extLst>
        </c:ser>
        <c:dLbls>
          <c:showLegendKey val="0"/>
          <c:showVal val="0"/>
          <c:showCatName val="0"/>
          <c:showSerName val="0"/>
          <c:showPercent val="0"/>
          <c:showBubbleSize val="0"/>
        </c:dLbls>
        <c:gapWidth val="219"/>
        <c:overlap val="-27"/>
        <c:axId val="634444512"/>
        <c:axId val="634445496"/>
      </c:barChart>
      <c:catAx>
        <c:axId val="63444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445496"/>
        <c:crosses val="autoZero"/>
        <c:auto val="1"/>
        <c:lblAlgn val="ctr"/>
        <c:lblOffset val="100"/>
        <c:noMultiLvlLbl val="0"/>
      </c:catAx>
      <c:valAx>
        <c:axId val="634445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44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ebruary 202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92D076D5FC414DB2EA38F1007F3DE7" ma:contentTypeVersion="0" ma:contentTypeDescription="Create a new document." ma:contentTypeScope="" ma:versionID="dbaca34d9c01037047263281d366c8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CE0CB1-7CF7-4D73-AF47-643D30B084C5}">
  <ds:schemaRefs>
    <ds:schemaRef ds:uri="http://schemas.microsoft.com/sharepoint/v3/contenttype/forms"/>
  </ds:schemaRefs>
</ds:datastoreItem>
</file>

<file path=customXml/itemProps3.xml><?xml version="1.0" encoding="utf-8"?>
<ds:datastoreItem xmlns:ds="http://schemas.openxmlformats.org/officeDocument/2006/customXml" ds:itemID="{7E804A6E-FE74-455D-AA3E-9EB74776EFD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65BFA71-DA25-427F-9B97-2123CB1DC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9219C30-5F34-46FC-B5A7-0E4A7660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12853</Words>
  <Characters>73525</Characters>
  <Application>Microsoft Office Word</Application>
  <DocSecurity>0</DocSecurity>
  <Lines>1205</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2023-03-01T02:03:00Z</dcterms:created>
  <dcterms:modified xsi:type="dcterms:W3CDTF">2023-03-01T21:02:00Z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0x0101005B92D076D5FC414DB2EA38F1007F3DE7</vt:lpwstr>
  </property>
  <property fmtid="{D5CDD505-2E9C-101B-9397-08002B2CF9AE}" pid="3" name="TaxKeyword">
    <vt:lpwstr/>
  </property>
  <property fmtid="{D5CDD505-2E9C-101B-9397-08002B2CF9AE}" pid="4" name="About Entity">
    <vt:lpwstr>4;#Department of Finance|fd660e8f-8f31-49bd-92a3-d31d4da31afe</vt:lpwstr>
  </property>
  <property fmtid="{D5CDD505-2E9C-101B-9397-08002B2CF9AE}" pid="5" name="Initiating Entity">
    <vt:lpwstr>4;#Department of Finance|fd660e8f-8f31-49bd-92a3-d31d4da31afe</vt:lpwstr>
  </property>
  <property fmtid="{D5CDD505-2E9C-101B-9397-08002B2CF9AE}" pid="6" name="Organisation Unit">
    <vt:lpwstr/>
  </property>
  <property fmtid="{D5CDD505-2E9C-101B-9397-08002B2CF9AE}" pid="7" name="Function and Activity">
    <vt:lpwstr/>
  </property>
  <property fmtid="{D5CDD505-2E9C-101B-9397-08002B2CF9AE}" pid="8" name="_dlc_DocIdItemGuid">
    <vt:lpwstr>5e67e884-f5ac-4a6e-8d08-f94d67f0bb4c</vt:lpwstr>
  </property>
  <property fmtid="{D5CDD505-2E9C-101B-9397-08002B2CF9AE}" pid="9" name="MediaServiceImageTags">
    <vt:lpwstr/>
  </property>
  <property fmtid="{D5CDD505-2E9C-101B-9397-08002B2CF9AE}" pid="10" name="TrimRevisionNumber">
    <vt:i4>16</vt:i4>
  </property>
</Properties>
</file>