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54B10" w14:textId="77777777" w:rsidR="00C65F15" w:rsidRPr="0076222C" w:rsidRDefault="00C65F15" w:rsidP="00C65F15">
      <w:pPr>
        <w:tabs>
          <w:tab w:val="center" w:pos="4513"/>
        </w:tabs>
        <w:rPr>
          <w:rFonts w:ascii="Arial" w:hAnsi="Arial" w:cs="Arial"/>
          <w:b/>
          <w:color w:val="FFFFFF" w:themeColor="background1"/>
          <w:szCs w:val="24"/>
        </w:rPr>
      </w:pPr>
      <w:r w:rsidRPr="0076222C">
        <w:rPr>
          <w:noProof/>
          <w:lang w:eastAsia="en-AU"/>
        </w:rPr>
        <w:drawing>
          <wp:anchor distT="0" distB="0" distL="114300" distR="114300" simplePos="0" relativeHeight="251659264" behindDoc="1" locked="0" layoutInCell="1" allowOverlap="1" wp14:anchorId="1D0643BC" wp14:editId="146149CF">
            <wp:simplePos x="0" y="0"/>
            <wp:positionH relativeFrom="column">
              <wp:posOffset>2377440</wp:posOffset>
            </wp:positionH>
            <wp:positionV relativeFrom="paragraph">
              <wp:posOffset>-362585</wp:posOffset>
            </wp:positionV>
            <wp:extent cx="962025" cy="9620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pic:spPr>
                </pic:pic>
              </a:graphicData>
            </a:graphic>
            <wp14:sizeRelH relativeFrom="page">
              <wp14:pctWidth>0</wp14:pctWidth>
            </wp14:sizeRelH>
            <wp14:sizeRelV relativeFrom="page">
              <wp14:pctHeight>0</wp14:pctHeight>
            </wp14:sizeRelV>
          </wp:anchor>
        </w:drawing>
      </w:r>
      <w:r w:rsidRPr="0076222C">
        <w:rPr>
          <w:rFonts w:ascii="Arial" w:hAnsi="Arial" w:cs="Arial"/>
          <w:b/>
          <w:color w:val="FFFFFF" w:themeColor="background1"/>
          <w:szCs w:val="24"/>
        </w:rPr>
        <w:tab/>
      </w:r>
    </w:p>
    <w:p w14:paraId="5DED768F" w14:textId="77777777" w:rsidR="00C65F15" w:rsidRPr="0076222C" w:rsidRDefault="00C65F15" w:rsidP="00C65F15">
      <w:pPr>
        <w:spacing w:before="60" w:after="0" w:line="240" w:lineRule="auto"/>
        <w:jc w:val="center"/>
        <w:rPr>
          <w:rFonts w:ascii="Arial" w:hAnsi="Arial" w:cs="Arial"/>
          <w:b/>
          <w:i/>
          <w:color w:val="FFFFFF" w:themeColor="background1"/>
          <w:sz w:val="48"/>
          <w:szCs w:val="48"/>
        </w:rPr>
      </w:pPr>
    </w:p>
    <w:p w14:paraId="79EA2C4E" w14:textId="64B62579" w:rsidR="00C65F15" w:rsidRPr="0076222C" w:rsidRDefault="00CD101B" w:rsidP="00C65F15">
      <w:pPr>
        <w:spacing w:before="60" w:after="0" w:line="240" w:lineRule="auto"/>
        <w:jc w:val="center"/>
        <w:rPr>
          <w:rFonts w:cs="Arial"/>
          <w:i/>
          <w:color w:val="323E4F" w:themeColor="text2" w:themeShade="BF"/>
          <w:sz w:val="48"/>
          <w:szCs w:val="48"/>
        </w:rPr>
      </w:pPr>
      <w:r>
        <w:rPr>
          <w:rFonts w:cs="Arial"/>
          <w:b/>
          <w:color w:val="323E4F" w:themeColor="text2" w:themeShade="BF"/>
          <w:sz w:val="48"/>
          <w:szCs w:val="48"/>
        </w:rPr>
        <w:t xml:space="preserve">INFRASTRUCTURE AND TRANSPORT </w:t>
      </w:r>
      <w:r w:rsidR="00B4475F">
        <w:rPr>
          <w:rFonts w:cs="Arial"/>
          <w:b/>
          <w:color w:val="323E4F" w:themeColor="text2" w:themeShade="BF"/>
          <w:sz w:val="48"/>
          <w:szCs w:val="48"/>
        </w:rPr>
        <w:t>MINISTERS</w:t>
      </w:r>
      <w:r w:rsidR="00AE0FC8">
        <w:rPr>
          <w:rFonts w:cs="Arial"/>
          <w:b/>
          <w:color w:val="323E4F" w:themeColor="text2" w:themeShade="BF"/>
          <w:sz w:val="48"/>
          <w:szCs w:val="48"/>
        </w:rPr>
        <w:t>’</w:t>
      </w:r>
      <w:r w:rsidR="00B4475F">
        <w:rPr>
          <w:rFonts w:cs="Arial"/>
          <w:b/>
          <w:color w:val="323E4F" w:themeColor="text2" w:themeShade="BF"/>
          <w:sz w:val="48"/>
          <w:szCs w:val="48"/>
        </w:rPr>
        <w:t xml:space="preserve"> MEETING</w:t>
      </w:r>
    </w:p>
    <w:p w14:paraId="27B29CCE" w14:textId="7EE69909" w:rsidR="00C65F15" w:rsidRPr="0076222C" w:rsidRDefault="00E9762E" w:rsidP="00C65F15">
      <w:pPr>
        <w:spacing w:before="60" w:after="0" w:line="240" w:lineRule="auto"/>
        <w:jc w:val="center"/>
        <w:rPr>
          <w:rFonts w:cs="Arial"/>
          <w:color w:val="323E4F" w:themeColor="text2" w:themeShade="BF"/>
          <w:szCs w:val="24"/>
        </w:rPr>
      </w:pPr>
      <w:r w:rsidRPr="00E9762E">
        <w:rPr>
          <w:rFonts w:cs="Arial"/>
          <w:color w:val="323E4F" w:themeColor="text2" w:themeShade="BF"/>
          <w:szCs w:val="24"/>
        </w:rPr>
        <w:t xml:space="preserve">22 </w:t>
      </w:r>
      <w:r w:rsidR="004B1A26" w:rsidRPr="00E9762E">
        <w:rPr>
          <w:rFonts w:cs="Arial"/>
          <w:color w:val="323E4F" w:themeColor="text2" w:themeShade="BF"/>
          <w:szCs w:val="24"/>
        </w:rPr>
        <w:t xml:space="preserve">DECEMBER </w:t>
      </w:r>
      <w:r w:rsidR="00CE7CFA" w:rsidRPr="00E9762E">
        <w:rPr>
          <w:rFonts w:cs="Arial"/>
          <w:color w:val="323E4F" w:themeColor="text2" w:themeShade="BF"/>
          <w:szCs w:val="24"/>
        </w:rPr>
        <w:t>2021</w:t>
      </w:r>
    </w:p>
    <w:p w14:paraId="0A36570B" w14:textId="77777777" w:rsidR="00C65F15" w:rsidRPr="0076222C" w:rsidRDefault="00C65F15" w:rsidP="00C65F15">
      <w:pPr>
        <w:pBdr>
          <w:bottom w:val="single" w:sz="4" w:space="1" w:color="808080"/>
        </w:pBdr>
        <w:spacing w:line="240" w:lineRule="auto"/>
        <w:rPr>
          <w:rFonts w:cs="Arial"/>
          <w:b/>
          <w:color w:val="FFFFFF" w:themeColor="background1"/>
          <w:szCs w:val="20"/>
        </w:rPr>
      </w:pPr>
    </w:p>
    <w:p w14:paraId="25717AB1" w14:textId="1FEB2298" w:rsidR="00D6400A" w:rsidRDefault="00D6400A" w:rsidP="00757510">
      <w:r>
        <w:t xml:space="preserve">The </w:t>
      </w:r>
      <w:r w:rsidR="00B4475F" w:rsidRPr="00CE7CFA">
        <w:t>Infrastructure and Transport Ministers</w:t>
      </w:r>
      <w:r>
        <w:t>’ Meeting scheduled for Wednesday, 15 December</w:t>
      </w:r>
      <w:r w:rsidR="00784FD0">
        <w:t xml:space="preserve"> 2021</w:t>
      </w:r>
      <w:r>
        <w:t xml:space="preserve"> has been postponed until early 2022. </w:t>
      </w:r>
      <w:r w:rsidR="00C65F15" w:rsidRPr="00CE7CFA">
        <w:t xml:space="preserve"> </w:t>
      </w:r>
      <w:bookmarkStart w:id="0" w:name="RoadSafety"/>
      <w:r>
        <w:t xml:space="preserve">Ministers have progressed the following important </w:t>
      </w:r>
      <w:r w:rsidR="00784FD0">
        <w:t xml:space="preserve">matters </w:t>
      </w:r>
      <w:r>
        <w:t xml:space="preserve">ahead of the next meeting. </w:t>
      </w:r>
    </w:p>
    <w:p w14:paraId="463A5613" w14:textId="77777777" w:rsidR="00A069DD" w:rsidRPr="006D4FCB" w:rsidRDefault="00157275" w:rsidP="0005243A">
      <w:pPr>
        <w:pBdr>
          <w:bottom w:val="single" w:sz="4" w:space="0" w:color="808080"/>
        </w:pBdr>
        <w:spacing w:line="264" w:lineRule="auto"/>
        <w:rPr>
          <w:rFonts w:cstheme="majorHAnsi"/>
          <w:b/>
          <w:szCs w:val="24"/>
        </w:rPr>
      </w:pPr>
      <w:r w:rsidRPr="006D4FCB">
        <w:rPr>
          <w:rFonts w:cstheme="majorHAnsi"/>
          <w:b/>
          <w:szCs w:val="24"/>
        </w:rPr>
        <w:t>MAKING OUR ROADS SAFER</w:t>
      </w:r>
      <w:r w:rsidR="00404BFE">
        <w:rPr>
          <w:rFonts w:cstheme="majorHAnsi"/>
          <w:b/>
          <w:szCs w:val="24"/>
        </w:rPr>
        <w:t xml:space="preserve">  </w:t>
      </w:r>
    </w:p>
    <w:p w14:paraId="63C29AC3" w14:textId="77777777" w:rsidR="00D6400A" w:rsidRDefault="00D6400A" w:rsidP="00D6400A">
      <w:pPr>
        <w:spacing w:line="264" w:lineRule="auto"/>
        <w:rPr>
          <w:rFonts w:ascii="Calibri Light" w:hAnsi="Calibri Light" w:cs="Calibri Light"/>
          <w:i/>
          <w:sz w:val="22"/>
        </w:rPr>
      </w:pPr>
      <w:bookmarkStart w:id="1" w:name="SafetyAssuranceAutomatedVehicles"/>
      <w:bookmarkEnd w:id="0"/>
      <w:r w:rsidRPr="006D4FCB">
        <w:rPr>
          <w:rFonts w:ascii="Calibri Light" w:hAnsi="Calibri Light" w:cs="Calibri Light"/>
          <w:i/>
          <w:sz w:val="22"/>
        </w:rPr>
        <w:t>National Road Safety Strategy 2021–2030</w:t>
      </w:r>
    </w:p>
    <w:p w14:paraId="50E71843" w14:textId="2D0F0179" w:rsidR="00D6400A" w:rsidRPr="008B5928" w:rsidRDefault="00D6400A" w:rsidP="00D6400A">
      <w:pPr>
        <w:rPr>
          <w:rFonts w:ascii="Times New Roman" w:eastAsia="Times New Roman" w:hAnsi="Times New Roman"/>
        </w:rPr>
      </w:pPr>
      <w:r>
        <w:t xml:space="preserve">Ministers agreed to release the National Road Safety Strategy 2021-30 (Strategy) as soon as practicable. The Strategy sets the direction for delivering significant reductions in road trauma over the next decade and was supported by Ministers on 28 May 2021. Ministers noted the basis for forming the Strategy are contained in a series of fact sheets that will accompany the publication of the Strategy, available at </w:t>
      </w:r>
      <w:hyperlink r:id="rId10" w:history="1">
        <w:r w:rsidRPr="008B5928">
          <w:rPr>
            <w:rStyle w:val="Hyperlink"/>
            <w:color w:val="auto"/>
          </w:rPr>
          <w:t>www.roadsafety.gov.au</w:t>
        </w:r>
      </w:hyperlink>
      <w:r>
        <w:t>.</w:t>
      </w:r>
    </w:p>
    <w:p w14:paraId="4C9AAA44" w14:textId="77777777" w:rsidR="00D6400A" w:rsidRDefault="00D6400A" w:rsidP="00D6400A">
      <w:r>
        <w:t>Ministers agreed to discuss the next steps for a draft National Road Safety Action Plan to 2025, and the Intergovernmental Agreement on Data Sharing for Road Safety Data, at their next meeting.</w:t>
      </w:r>
    </w:p>
    <w:p w14:paraId="08B89E05" w14:textId="77777777" w:rsidR="00A26BA8" w:rsidRPr="00404BFE" w:rsidRDefault="00B4475F" w:rsidP="00B022E0">
      <w:pPr>
        <w:keepNext/>
        <w:pBdr>
          <w:bottom w:val="single" w:sz="4" w:space="0" w:color="808080"/>
        </w:pBdr>
        <w:spacing w:line="264" w:lineRule="auto"/>
        <w:rPr>
          <w:rFonts w:cs="Arial"/>
          <w:b/>
          <w:color w:val="0D0D0D"/>
          <w:szCs w:val="24"/>
        </w:rPr>
      </w:pPr>
      <w:r>
        <w:rPr>
          <w:rFonts w:cs="Arial"/>
          <w:b/>
          <w:color w:val="0D0D0D"/>
          <w:szCs w:val="24"/>
        </w:rPr>
        <w:t>IMPROVING HEAVY VEHICLE PRODUCTIVITY</w:t>
      </w:r>
      <w:r w:rsidR="00404BFE">
        <w:rPr>
          <w:rFonts w:cs="Arial"/>
          <w:b/>
          <w:color w:val="0D0D0D"/>
          <w:szCs w:val="24"/>
        </w:rPr>
        <w:t xml:space="preserve"> </w:t>
      </w:r>
    </w:p>
    <w:p w14:paraId="4B7020F7" w14:textId="0DF203E0" w:rsidR="007A2D16" w:rsidRDefault="007A2D16" w:rsidP="00784FD0">
      <w:r>
        <w:rPr>
          <w:rFonts w:ascii="Calibri Light" w:hAnsi="Calibri Light" w:cs="Calibri Light"/>
          <w:i/>
          <w:sz w:val="22"/>
        </w:rPr>
        <w:t>Heavy Vehicle Charges</w:t>
      </w:r>
    </w:p>
    <w:p w14:paraId="1081418B" w14:textId="1E5736EA" w:rsidR="007A2D16" w:rsidRDefault="007A2D16">
      <w:pPr>
        <w:spacing w:before="120"/>
      </w:pPr>
      <w:bookmarkStart w:id="2" w:name="_GoBack"/>
      <w:r>
        <w:t>Ministers considered the Regulation Impact Statement (RIS) prepared by the National Transport Commission (NTC), following consultation on heavy vehicle charge setting options in 2021</w:t>
      </w:r>
      <w:r w:rsidR="00F2036A">
        <w:t xml:space="preserve"> and </w:t>
      </w:r>
      <w:r>
        <w:t>took a decision only on preferred heavy vehicle charges for 2022-23.</w:t>
      </w:r>
    </w:p>
    <w:bookmarkEnd w:id="2"/>
    <w:p w14:paraId="49BC3634" w14:textId="60075B6F" w:rsidR="007A2D16" w:rsidRDefault="007A2D16" w:rsidP="007A2D16">
      <w:pPr>
        <w:spacing w:before="120"/>
        <w:rPr>
          <w:color w:val="000000"/>
          <w:lang w:val="en-US"/>
        </w:rPr>
      </w:pPr>
      <w:r>
        <w:t xml:space="preserve">Having considered submissions received in response to the </w:t>
      </w:r>
      <w:r>
        <w:rPr>
          <w:color w:val="000000"/>
          <w:lang w:val="en-US"/>
        </w:rPr>
        <w:t xml:space="preserve">NTC RIS, </w:t>
      </w:r>
      <w:r>
        <w:t xml:space="preserve">Ministers </w:t>
      </w:r>
      <w:r>
        <w:rPr>
          <w:color w:val="000000"/>
          <w:lang w:val="en-US"/>
        </w:rPr>
        <w:t>identified a preference for heavy vehicle charges to increase by 2.75 per cent for 2022-23. They have asked the NTC to undertake further public consultation on that specific proposal, ahead of a final ITMM decision around March 2022.</w:t>
      </w:r>
    </w:p>
    <w:p w14:paraId="54785862" w14:textId="77777777" w:rsidR="007A2D16" w:rsidRDefault="007A2D16" w:rsidP="007A2D16">
      <w:pPr>
        <w:spacing w:before="120"/>
      </w:pPr>
      <w:r>
        <w:t xml:space="preserve">In making these decisions, Ministers were mindful of the growing gap between the heavy vehicle share of recent government road expenditure and the current level of charges. Ministers acknowledged that charges needed to move back towards cost recovery levels, but also that any increase needed to be manageable for industry. </w:t>
      </w:r>
    </w:p>
    <w:p w14:paraId="27E38C3B" w14:textId="15DC9828" w:rsidR="007A2D16" w:rsidRDefault="007A2D16" w:rsidP="007A2D16">
      <w:pPr>
        <w:spacing w:before="120"/>
      </w:pPr>
      <w:r>
        <w:t xml:space="preserve">Ministers will re-visit the issue of heavy vehicle charges in 2022, including the possibility of multi-year charge setting to provide additional certainty to industry on heavy vehicle charges. </w:t>
      </w:r>
      <w:r>
        <w:rPr>
          <w:lang w:val="en-US"/>
        </w:rPr>
        <w:t xml:space="preserve">Other </w:t>
      </w:r>
      <w:r>
        <w:rPr>
          <w:lang w:eastAsia="en-AU"/>
        </w:rPr>
        <w:t>recommendations</w:t>
      </w:r>
      <w:r>
        <w:t xml:space="preserve"> </w:t>
      </w:r>
      <w:r>
        <w:rPr>
          <w:lang w:val="en-US"/>
        </w:rPr>
        <w:t>from the NTC RIS will be considered at the next ITMM meeting in early 2022.</w:t>
      </w:r>
    </w:p>
    <w:p w14:paraId="0584BF28" w14:textId="084776E0" w:rsidR="00D6400A" w:rsidRPr="00404BFE" w:rsidRDefault="00D6400A" w:rsidP="00D6400A">
      <w:pPr>
        <w:keepNext/>
        <w:pBdr>
          <w:bottom w:val="single" w:sz="4" w:space="0" w:color="808080"/>
        </w:pBdr>
        <w:spacing w:line="264" w:lineRule="auto"/>
        <w:rPr>
          <w:rFonts w:cs="Arial"/>
          <w:b/>
          <w:color w:val="0D0D0D"/>
          <w:szCs w:val="24"/>
        </w:rPr>
      </w:pPr>
      <w:bookmarkStart w:id="3" w:name="ParticipatingMembers"/>
      <w:bookmarkEnd w:id="1"/>
      <w:r>
        <w:rPr>
          <w:rFonts w:cs="Arial"/>
          <w:b/>
          <w:color w:val="0D0D0D"/>
          <w:szCs w:val="24"/>
        </w:rPr>
        <w:t>APPROACH TO IN-CABIN/AUDIO-VISUAL CAMERAS</w:t>
      </w:r>
    </w:p>
    <w:p w14:paraId="5A948B38" w14:textId="72D4B5FD" w:rsidR="00CD101B" w:rsidRDefault="00CD101B" w:rsidP="00CD101B">
      <w:pPr>
        <w:rPr>
          <w:rFonts w:ascii="Calibri" w:eastAsiaTheme="minorHAnsi" w:hAnsi="Calibri"/>
        </w:rPr>
      </w:pPr>
      <w:r>
        <w:t xml:space="preserve">Ministers endorsed a </w:t>
      </w:r>
      <w:r>
        <w:rPr>
          <w:lang w:val="x-none"/>
        </w:rPr>
        <w:t xml:space="preserve">proposal for the introduction of mandatory requirements for mainline passenger and freight trains to be fitted with in-cab </w:t>
      </w:r>
      <w:r w:rsidRPr="00746B32">
        <w:rPr>
          <w:lang w:val="x-none"/>
        </w:rPr>
        <w:t>audio and video recording devices</w:t>
      </w:r>
      <w:r w:rsidRPr="00746B32">
        <w:rPr>
          <w:lang w:val="en-US"/>
        </w:rPr>
        <w:t xml:space="preserve"> for safety purposes. As part of the proposal, </w:t>
      </w:r>
      <w:r>
        <w:rPr>
          <w:lang w:val="en-US"/>
        </w:rPr>
        <w:t xml:space="preserve">the Office of the National Rail Safety Regulator </w:t>
      </w:r>
      <w:r w:rsidRPr="00746B32">
        <w:rPr>
          <w:lang w:val="en-US"/>
        </w:rPr>
        <w:t>will develop</w:t>
      </w:r>
      <w:r>
        <w:rPr>
          <w:lang w:val="en-US"/>
        </w:rPr>
        <w:t xml:space="preserve"> a</w:t>
      </w:r>
      <w:r w:rsidRPr="00746B32">
        <w:rPr>
          <w:lang w:val="en-US"/>
        </w:rPr>
        <w:t xml:space="preserve"> guideline on </w:t>
      </w:r>
      <w:r w:rsidRPr="00746B32">
        <w:t xml:space="preserve">what constitutes proper consultation </w:t>
      </w:r>
      <w:r>
        <w:t>based on safety legislation case law and clearly articulating the expectations of the Regulator.</w:t>
      </w:r>
    </w:p>
    <w:p w14:paraId="368E6A03" w14:textId="323B8389" w:rsidR="001D59E1" w:rsidRDefault="001D59E1" w:rsidP="00784FD0"/>
    <w:p w14:paraId="1085BF7F" w14:textId="77777777" w:rsidR="008768BA" w:rsidRDefault="008768BA">
      <w:pPr>
        <w:spacing w:after="160" w:line="259" w:lineRule="auto"/>
        <w:rPr>
          <w:rFonts w:cs="Arial"/>
          <w:b/>
          <w:caps/>
          <w:color w:val="0D0D0D"/>
          <w:szCs w:val="24"/>
        </w:rPr>
      </w:pPr>
    </w:p>
    <w:p w14:paraId="2AF29368" w14:textId="77777777" w:rsidR="00E212AC" w:rsidRDefault="00E212AC">
      <w:pPr>
        <w:spacing w:after="160" w:line="259" w:lineRule="auto"/>
        <w:rPr>
          <w:rFonts w:cs="Arial"/>
          <w:b/>
          <w:caps/>
          <w:color w:val="0D0D0D"/>
          <w:szCs w:val="24"/>
        </w:rPr>
      </w:pPr>
      <w:r>
        <w:rPr>
          <w:rFonts w:cs="Arial"/>
          <w:b/>
          <w:caps/>
          <w:color w:val="0D0D0D"/>
          <w:szCs w:val="24"/>
        </w:rPr>
        <w:br w:type="page"/>
      </w:r>
    </w:p>
    <w:p w14:paraId="76102CC5" w14:textId="08BBE2A5" w:rsidR="0005243A" w:rsidRPr="0076222C" w:rsidRDefault="0005243A" w:rsidP="00A76CF0">
      <w:pPr>
        <w:pBdr>
          <w:bottom w:val="single" w:sz="4" w:space="1" w:color="595959"/>
        </w:pBdr>
        <w:spacing w:after="0"/>
        <w:ind w:right="-958" w:hanging="284"/>
        <w:rPr>
          <w:b/>
          <w:caps/>
          <w:color w:val="0D0D0D"/>
          <w:szCs w:val="24"/>
        </w:rPr>
      </w:pPr>
      <w:r w:rsidRPr="00805BB8">
        <w:rPr>
          <w:rFonts w:cs="Arial"/>
          <w:b/>
          <w:caps/>
          <w:color w:val="0D0D0D"/>
          <w:szCs w:val="24"/>
        </w:rPr>
        <w:lastRenderedPageBreak/>
        <w:t>members</w:t>
      </w:r>
      <w:r>
        <w:rPr>
          <w:rFonts w:cs="Arial"/>
          <w:b/>
          <w:caps/>
          <w:color w:val="0D0D0D"/>
          <w:szCs w:val="24"/>
        </w:rPr>
        <w:t xml:space="preserve"> </w:t>
      </w:r>
    </w:p>
    <w:tbl>
      <w:tblPr>
        <w:tblW w:w="9924" w:type="dxa"/>
        <w:tblInd w:w="-426" w:type="dxa"/>
        <w:tblBorders>
          <w:top w:val="single" w:sz="4" w:space="0" w:color="D9D9D9"/>
          <w:bottom w:val="single" w:sz="4" w:space="0" w:color="D9D9D9"/>
          <w:insideH w:val="single" w:sz="6" w:space="0" w:color="D9D9D9"/>
        </w:tblBorders>
        <w:tblLook w:val="01E0" w:firstRow="1" w:lastRow="1" w:firstColumn="1" w:lastColumn="1" w:noHBand="0" w:noVBand="0"/>
      </w:tblPr>
      <w:tblGrid>
        <w:gridCol w:w="4254"/>
        <w:gridCol w:w="5670"/>
      </w:tblGrid>
      <w:tr w:rsidR="0005243A" w:rsidRPr="0076222C" w14:paraId="432992DC" w14:textId="77777777" w:rsidTr="00772B82">
        <w:trPr>
          <w:trHeight w:val="850"/>
        </w:trPr>
        <w:tc>
          <w:tcPr>
            <w:tcW w:w="4254" w:type="dxa"/>
            <w:tcBorders>
              <w:top w:val="nil"/>
              <w:left w:val="nil"/>
              <w:bottom w:val="single" w:sz="6" w:space="0" w:color="A6A6A6"/>
              <w:right w:val="nil"/>
            </w:tcBorders>
            <w:shd w:val="clear" w:color="auto" w:fill="FFFFFF"/>
            <w:hideMark/>
          </w:tcPr>
          <w:bookmarkEnd w:id="3"/>
          <w:p w14:paraId="65928643" w14:textId="77777777" w:rsidR="0005243A" w:rsidRPr="0064092A" w:rsidRDefault="0005243A" w:rsidP="004B1A26">
            <w:pPr>
              <w:spacing w:before="120" w:line="240" w:lineRule="auto"/>
              <w:rPr>
                <w:rFonts w:eastAsia="Times New Roman" w:cs="Arial"/>
                <w:b/>
                <w:bCs/>
                <w:color w:val="000000"/>
                <w:sz w:val="22"/>
              </w:rPr>
            </w:pPr>
            <w:r w:rsidRPr="0064092A">
              <w:rPr>
                <w:rFonts w:eastAsia="Times New Roman" w:cs="Arial"/>
                <w:b/>
                <w:bCs/>
                <w:color w:val="000000"/>
                <w:sz w:val="22"/>
              </w:rPr>
              <w:t xml:space="preserve">The Hon </w:t>
            </w:r>
            <w:r w:rsidR="004B1A26">
              <w:rPr>
                <w:rFonts w:eastAsia="Times New Roman" w:cs="Arial"/>
                <w:b/>
                <w:bCs/>
                <w:color w:val="000000"/>
                <w:sz w:val="22"/>
              </w:rPr>
              <w:t>Barnaby Joyce</w:t>
            </w:r>
            <w:r w:rsidRPr="0064092A">
              <w:rPr>
                <w:rFonts w:eastAsia="Times New Roman" w:cs="Arial"/>
                <w:b/>
                <w:bCs/>
                <w:color w:val="000000"/>
                <w:sz w:val="22"/>
              </w:rPr>
              <w:t xml:space="preserve"> MP</w:t>
            </w:r>
          </w:p>
        </w:tc>
        <w:tc>
          <w:tcPr>
            <w:tcW w:w="5670" w:type="dxa"/>
            <w:tcBorders>
              <w:top w:val="nil"/>
              <w:left w:val="nil"/>
              <w:bottom w:val="single" w:sz="6" w:space="0" w:color="A6A6A6"/>
              <w:right w:val="nil"/>
            </w:tcBorders>
            <w:shd w:val="clear" w:color="auto" w:fill="FFFFFF"/>
            <w:hideMark/>
          </w:tcPr>
          <w:p w14:paraId="4135AC8E" w14:textId="77777777" w:rsidR="0005243A" w:rsidRPr="0064092A" w:rsidRDefault="0005243A" w:rsidP="00A76CF0">
            <w:pPr>
              <w:spacing w:line="240" w:lineRule="auto"/>
              <w:rPr>
                <w:rFonts w:eastAsia="Times New Roman" w:cs="Arial"/>
                <w:bCs/>
                <w:color w:val="000000"/>
                <w:sz w:val="22"/>
              </w:rPr>
            </w:pPr>
            <w:r w:rsidRPr="0064092A">
              <w:rPr>
                <w:rFonts w:eastAsia="Times New Roman" w:cs="Arial"/>
                <w:bCs/>
                <w:color w:val="000000"/>
                <w:sz w:val="22"/>
              </w:rPr>
              <w:t>Deputy Prime Minister and Minister for Infrastructure, Transport and Regional Development</w:t>
            </w:r>
            <w:r w:rsidRPr="0064092A">
              <w:rPr>
                <w:rFonts w:eastAsia="Times New Roman" w:cs="Arial"/>
                <w:bCs/>
                <w:color w:val="000000"/>
                <w:sz w:val="22"/>
              </w:rPr>
              <w:br/>
              <w:t>(Commonwealth)</w:t>
            </w:r>
          </w:p>
        </w:tc>
      </w:tr>
      <w:tr w:rsidR="0005243A" w:rsidRPr="0076222C" w14:paraId="34C94A24" w14:textId="77777777" w:rsidTr="00772B82">
        <w:tc>
          <w:tcPr>
            <w:tcW w:w="4254" w:type="dxa"/>
            <w:tcBorders>
              <w:top w:val="nil"/>
              <w:left w:val="nil"/>
              <w:bottom w:val="single" w:sz="6" w:space="0" w:color="A6A6A6"/>
              <w:right w:val="nil"/>
            </w:tcBorders>
            <w:shd w:val="clear" w:color="auto" w:fill="FFFFFF"/>
          </w:tcPr>
          <w:p w14:paraId="2CF3E282" w14:textId="77777777" w:rsidR="0005243A" w:rsidRPr="0064092A" w:rsidRDefault="0005243A" w:rsidP="00772B82">
            <w:pPr>
              <w:spacing w:before="120" w:line="240" w:lineRule="auto"/>
              <w:rPr>
                <w:rFonts w:eastAsia="Times New Roman" w:cs="Arial"/>
                <w:b/>
                <w:bCs/>
                <w:color w:val="000000"/>
                <w:sz w:val="22"/>
              </w:rPr>
            </w:pPr>
            <w:r w:rsidRPr="0064092A">
              <w:rPr>
                <w:rFonts w:eastAsia="Times New Roman" w:cs="Arial"/>
                <w:b/>
                <w:bCs/>
                <w:color w:val="000000"/>
                <w:sz w:val="22"/>
              </w:rPr>
              <w:t>The Hon Scott Buchholz MP</w:t>
            </w:r>
          </w:p>
        </w:tc>
        <w:tc>
          <w:tcPr>
            <w:tcW w:w="5670" w:type="dxa"/>
            <w:tcBorders>
              <w:top w:val="nil"/>
              <w:left w:val="nil"/>
              <w:bottom w:val="single" w:sz="6" w:space="0" w:color="A6A6A6"/>
              <w:right w:val="nil"/>
            </w:tcBorders>
            <w:shd w:val="clear" w:color="auto" w:fill="FFFFFF"/>
          </w:tcPr>
          <w:p w14:paraId="23454DE0" w14:textId="77777777" w:rsidR="0005243A" w:rsidRPr="0064092A" w:rsidRDefault="0005243A" w:rsidP="00A76CF0">
            <w:pPr>
              <w:spacing w:line="240" w:lineRule="auto"/>
              <w:rPr>
                <w:rFonts w:eastAsia="Times New Roman" w:cs="Arial"/>
                <w:bCs/>
                <w:color w:val="000000"/>
                <w:sz w:val="22"/>
              </w:rPr>
            </w:pPr>
            <w:r w:rsidRPr="0064092A">
              <w:rPr>
                <w:rFonts w:eastAsia="Times New Roman" w:cs="Arial"/>
                <w:bCs/>
                <w:color w:val="000000"/>
                <w:sz w:val="22"/>
              </w:rPr>
              <w:t>Assistant Minister for Road Safety and Freight Transport (Commonwealth)</w:t>
            </w:r>
          </w:p>
        </w:tc>
      </w:tr>
      <w:tr w:rsidR="0005243A" w:rsidRPr="0076222C" w14:paraId="07CC7C32" w14:textId="77777777" w:rsidTr="00772B82">
        <w:tc>
          <w:tcPr>
            <w:tcW w:w="4254" w:type="dxa"/>
            <w:tcBorders>
              <w:top w:val="nil"/>
              <w:left w:val="nil"/>
              <w:bottom w:val="single" w:sz="6" w:space="0" w:color="A6A6A6"/>
              <w:right w:val="nil"/>
            </w:tcBorders>
            <w:shd w:val="clear" w:color="auto" w:fill="FFFFFF"/>
          </w:tcPr>
          <w:p w14:paraId="292E10A9" w14:textId="77777777" w:rsidR="0005243A" w:rsidRPr="0064092A" w:rsidRDefault="0005243A" w:rsidP="00CA1481">
            <w:pPr>
              <w:spacing w:before="120" w:line="240" w:lineRule="auto"/>
              <w:rPr>
                <w:rFonts w:eastAsia="Times New Roman" w:cs="Arial"/>
                <w:b/>
                <w:bCs/>
                <w:color w:val="000000"/>
                <w:sz w:val="22"/>
              </w:rPr>
            </w:pPr>
            <w:r>
              <w:rPr>
                <w:rFonts w:eastAsia="Times New Roman" w:cs="Arial"/>
                <w:b/>
                <w:bCs/>
                <w:color w:val="000000"/>
                <w:sz w:val="22"/>
              </w:rPr>
              <w:t xml:space="preserve">The Hon </w:t>
            </w:r>
            <w:r w:rsidR="00CA1481">
              <w:rPr>
                <w:rFonts w:eastAsia="Times New Roman" w:cs="Arial"/>
                <w:b/>
                <w:bCs/>
                <w:color w:val="000000"/>
                <w:sz w:val="22"/>
              </w:rPr>
              <w:t xml:space="preserve">Kevin Hogan </w:t>
            </w:r>
            <w:r>
              <w:rPr>
                <w:rFonts w:eastAsia="Times New Roman" w:cs="Arial"/>
                <w:b/>
                <w:bCs/>
                <w:color w:val="000000"/>
                <w:sz w:val="22"/>
              </w:rPr>
              <w:t>MP</w:t>
            </w:r>
          </w:p>
        </w:tc>
        <w:tc>
          <w:tcPr>
            <w:tcW w:w="5670" w:type="dxa"/>
            <w:tcBorders>
              <w:top w:val="nil"/>
              <w:left w:val="nil"/>
              <w:bottom w:val="single" w:sz="6" w:space="0" w:color="A6A6A6"/>
              <w:right w:val="nil"/>
            </w:tcBorders>
            <w:shd w:val="clear" w:color="auto" w:fill="FFFFFF"/>
          </w:tcPr>
          <w:p w14:paraId="6741E51B" w14:textId="77777777" w:rsidR="0005243A" w:rsidRDefault="00CA1481" w:rsidP="00A76CF0">
            <w:pPr>
              <w:spacing w:after="0" w:line="240" w:lineRule="auto"/>
              <w:rPr>
                <w:rFonts w:eastAsia="Times New Roman" w:cs="Arial"/>
                <w:bCs/>
                <w:color w:val="000000"/>
                <w:sz w:val="22"/>
              </w:rPr>
            </w:pPr>
            <w:r>
              <w:rPr>
                <w:rFonts w:eastAsia="Times New Roman" w:cs="Arial"/>
                <w:bCs/>
                <w:color w:val="000000"/>
                <w:sz w:val="22"/>
              </w:rPr>
              <w:t xml:space="preserve">Assistant </w:t>
            </w:r>
            <w:r w:rsidR="0005243A" w:rsidRPr="00CA3E5B">
              <w:rPr>
                <w:rFonts w:eastAsia="Times New Roman" w:cs="Arial"/>
                <w:bCs/>
                <w:color w:val="000000"/>
                <w:sz w:val="22"/>
              </w:rPr>
              <w:t xml:space="preserve">Minister </w:t>
            </w:r>
            <w:r>
              <w:rPr>
                <w:rFonts w:eastAsia="Times New Roman" w:cs="Arial"/>
                <w:bCs/>
                <w:color w:val="000000"/>
                <w:sz w:val="22"/>
              </w:rPr>
              <w:t xml:space="preserve">to the Deputy Prime Minister </w:t>
            </w:r>
          </w:p>
          <w:p w14:paraId="65FF221C" w14:textId="77777777" w:rsidR="0005243A" w:rsidRPr="0064092A" w:rsidRDefault="0005243A" w:rsidP="00A76CF0">
            <w:pPr>
              <w:spacing w:line="240" w:lineRule="auto"/>
              <w:rPr>
                <w:rFonts w:eastAsia="Times New Roman" w:cs="Arial"/>
                <w:bCs/>
                <w:color w:val="000000"/>
                <w:sz w:val="22"/>
              </w:rPr>
            </w:pPr>
            <w:r>
              <w:rPr>
                <w:rFonts w:eastAsia="Times New Roman" w:cs="Arial"/>
                <w:bCs/>
                <w:color w:val="000000"/>
                <w:sz w:val="22"/>
              </w:rPr>
              <w:t>(Commonwealth)</w:t>
            </w:r>
          </w:p>
        </w:tc>
      </w:tr>
      <w:tr w:rsidR="00160707" w:rsidRPr="0076222C" w14:paraId="6F17D15E" w14:textId="77777777" w:rsidTr="00772B82">
        <w:tc>
          <w:tcPr>
            <w:tcW w:w="4254" w:type="dxa"/>
            <w:tcBorders>
              <w:top w:val="nil"/>
              <w:left w:val="nil"/>
              <w:bottom w:val="single" w:sz="6" w:space="0" w:color="A6A6A6"/>
              <w:right w:val="nil"/>
            </w:tcBorders>
            <w:shd w:val="clear" w:color="auto" w:fill="FFFFFF"/>
          </w:tcPr>
          <w:p w14:paraId="4AC52C7B" w14:textId="400E55A8" w:rsidR="00160707" w:rsidRPr="0064092A" w:rsidRDefault="00160707" w:rsidP="004B1A26">
            <w:pPr>
              <w:spacing w:before="120" w:line="240" w:lineRule="auto"/>
              <w:rPr>
                <w:rFonts w:eastAsia="Times New Roman" w:cs="Arial"/>
                <w:b/>
                <w:bCs/>
                <w:color w:val="000000"/>
                <w:sz w:val="22"/>
              </w:rPr>
            </w:pPr>
            <w:r>
              <w:rPr>
                <w:rFonts w:eastAsia="Times New Roman" w:cs="Arial"/>
                <w:b/>
                <w:bCs/>
                <w:color w:val="000000"/>
                <w:sz w:val="22"/>
              </w:rPr>
              <w:t xml:space="preserve">The Hon </w:t>
            </w:r>
            <w:r w:rsidR="004B1A26">
              <w:rPr>
                <w:rFonts w:eastAsia="Times New Roman" w:cs="Arial"/>
                <w:b/>
                <w:bCs/>
                <w:color w:val="000000"/>
                <w:sz w:val="22"/>
              </w:rPr>
              <w:t>Robert Stokes</w:t>
            </w:r>
            <w:r>
              <w:rPr>
                <w:rFonts w:eastAsia="Times New Roman" w:cs="Arial"/>
                <w:b/>
                <w:bCs/>
                <w:color w:val="000000"/>
                <w:sz w:val="22"/>
              </w:rPr>
              <w:t xml:space="preserve"> MP</w:t>
            </w:r>
            <w:r w:rsidR="00E9762E">
              <w:rPr>
                <w:rFonts w:eastAsia="Times New Roman" w:cs="Arial"/>
                <w:b/>
                <w:bCs/>
                <w:color w:val="000000"/>
                <w:sz w:val="22"/>
              </w:rPr>
              <w:t>*</w:t>
            </w:r>
          </w:p>
        </w:tc>
        <w:tc>
          <w:tcPr>
            <w:tcW w:w="5670" w:type="dxa"/>
            <w:tcBorders>
              <w:top w:val="nil"/>
              <w:left w:val="nil"/>
              <w:bottom w:val="single" w:sz="6" w:space="0" w:color="A6A6A6"/>
              <w:right w:val="nil"/>
            </w:tcBorders>
            <w:shd w:val="clear" w:color="auto" w:fill="FFFFFF"/>
          </w:tcPr>
          <w:p w14:paraId="09484BDF" w14:textId="77777777" w:rsidR="00160707" w:rsidRDefault="00160707" w:rsidP="00A76CF0">
            <w:pPr>
              <w:spacing w:after="0" w:line="240" w:lineRule="auto"/>
              <w:rPr>
                <w:rFonts w:eastAsia="Times New Roman" w:cs="Arial"/>
                <w:bCs/>
                <w:color w:val="000000"/>
                <w:sz w:val="22"/>
              </w:rPr>
            </w:pPr>
            <w:r>
              <w:rPr>
                <w:rFonts w:eastAsia="Times New Roman" w:cs="Arial"/>
                <w:bCs/>
                <w:color w:val="000000"/>
                <w:sz w:val="22"/>
              </w:rPr>
              <w:t>Minister for Transport and Roads</w:t>
            </w:r>
          </w:p>
          <w:p w14:paraId="35934DAE" w14:textId="77777777" w:rsidR="00A76CF0" w:rsidRPr="00CA3E5B" w:rsidRDefault="00A76CF0" w:rsidP="00A76CF0">
            <w:pPr>
              <w:spacing w:line="240" w:lineRule="auto"/>
              <w:rPr>
                <w:rFonts w:eastAsia="Times New Roman" w:cs="Arial"/>
                <w:bCs/>
                <w:color w:val="000000"/>
                <w:sz w:val="22"/>
              </w:rPr>
            </w:pPr>
            <w:r>
              <w:rPr>
                <w:rFonts w:eastAsia="Times New Roman" w:cs="Arial"/>
                <w:bCs/>
                <w:color w:val="000000"/>
                <w:sz w:val="22"/>
              </w:rPr>
              <w:t>(New South Wales)</w:t>
            </w:r>
          </w:p>
        </w:tc>
      </w:tr>
      <w:tr w:rsidR="0005243A" w:rsidRPr="0076222C" w14:paraId="27ADDC1F" w14:textId="77777777" w:rsidTr="00772B82">
        <w:tc>
          <w:tcPr>
            <w:tcW w:w="4254" w:type="dxa"/>
            <w:tcBorders>
              <w:top w:val="nil"/>
              <w:left w:val="nil"/>
              <w:bottom w:val="single" w:sz="6" w:space="0" w:color="A6A6A6"/>
              <w:right w:val="nil"/>
            </w:tcBorders>
            <w:shd w:val="clear" w:color="auto" w:fill="FFFFFF"/>
          </w:tcPr>
          <w:p w14:paraId="7FC7F616" w14:textId="799FFF83" w:rsidR="0005243A" w:rsidRPr="0064092A" w:rsidRDefault="0005243A" w:rsidP="00772B82">
            <w:pPr>
              <w:spacing w:before="120" w:line="240" w:lineRule="auto"/>
              <w:rPr>
                <w:rFonts w:eastAsia="Times New Roman" w:cs="Arial"/>
                <w:b/>
                <w:bCs/>
                <w:color w:val="000000"/>
                <w:sz w:val="22"/>
              </w:rPr>
            </w:pPr>
            <w:r w:rsidRPr="0064092A">
              <w:rPr>
                <w:rFonts w:eastAsia="Times New Roman" w:cs="Arial"/>
                <w:b/>
                <w:bCs/>
                <w:color w:val="000000"/>
                <w:sz w:val="22"/>
              </w:rPr>
              <w:t xml:space="preserve">The Hon </w:t>
            </w:r>
            <w:r>
              <w:rPr>
                <w:rFonts w:eastAsia="Times New Roman" w:cs="Arial"/>
                <w:b/>
                <w:bCs/>
                <w:color w:val="000000"/>
                <w:sz w:val="22"/>
              </w:rPr>
              <w:t>Paul Toole</w:t>
            </w:r>
            <w:r w:rsidRPr="0064092A">
              <w:rPr>
                <w:rFonts w:eastAsia="Times New Roman" w:cs="Arial"/>
                <w:b/>
                <w:bCs/>
                <w:color w:val="000000"/>
                <w:sz w:val="22"/>
              </w:rPr>
              <w:t xml:space="preserve"> MP</w:t>
            </w:r>
            <w:r w:rsidR="00E9762E">
              <w:rPr>
                <w:rFonts w:eastAsia="Times New Roman" w:cs="Arial"/>
                <w:b/>
                <w:bCs/>
                <w:color w:val="000000"/>
                <w:sz w:val="22"/>
              </w:rPr>
              <w:t>*</w:t>
            </w:r>
          </w:p>
        </w:tc>
        <w:tc>
          <w:tcPr>
            <w:tcW w:w="5670" w:type="dxa"/>
            <w:tcBorders>
              <w:top w:val="nil"/>
              <w:left w:val="nil"/>
              <w:bottom w:val="single" w:sz="6" w:space="0" w:color="A6A6A6"/>
              <w:right w:val="nil"/>
            </w:tcBorders>
            <w:shd w:val="clear" w:color="auto" w:fill="FFFFFF"/>
          </w:tcPr>
          <w:p w14:paraId="35389C69" w14:textId="77777777" w:rsidR="0005243A" w:rsidRDefault="0005243A" w:rsidP="00A76CF0">
            <w:pPr>
              <w:spacing w:after="0" w:line="240" w:lineRule="auto"/>
              <w:rPr>
                <w:rFonts w:eastAsia="Times New Roman" w:cs="Arial"/>
                <w:bCs/>
                <w:color w:val="000000"/>
                <w:sz w:val="22"/>
              </w:rPr>
            </w:pPr>
            <w:r w:rsidRPr="00CA3E5B">
              <w:rPr>
                <w:rFonts w:eastAsia="Times New Roman" w:cs="Arial"/>
                <w:bCs/>
                <w:color w:val="000000"/>
                <w:sz w:val="22"/>
              </w:rPr>
              <w:t xml:space="preserve">Minister for Regional Transport and Roads </w:t>
            </w:r>
          </w:p>
          <w:p w14:paraId="57D529B5" w14:textId="77777777" w:rsidR="0005243A" w:rsidRPr="0064092A" w:rsidRDefault="0005243A" w:rsidP="00A76CF0">
            <w:pPr>
              <w:spacing w:line="240" w:lineRule="auto"/>
              <w:rPr>
                <w:rFonts w:eastAsia="Times New Roman" w:cs="Arial"/>
                <w:bCs/>
                <w:color w:val="000000"/>
                <w:sz w:val="22"/>
              </w:rPr>
            </w:pPr>
            <w:r w:rsidRPr="0064092A">
              <w:rPr>
                <w:rFonts w:eastAsia="Times New Roman" w:cs="Arial"/>
                <w:bCs/>
                <w:color w:val="000000"/>
                <w:sz w:val="22"/>
              </w:rPr>
              <w:t>(New South Wales)</w:t>
            </w:r>
          </w:p>
        </w:tc>
      </w:tr>
      <w:tr w:rsidR="0005243A" w:rsidRPr="0076222C" w14:paraId="7E1A6D9C" w14:textId="77777777" w:rsidTr="00772B82">
        <w:tc>
          <w:tcPr>
            <w:tcW w:w="4254" w:type="dxa"/>
            <w:tcBorders>
              <w:top w:val="single" w:sz="6" w:space="0" w:color="A6A6A6"/>
              <w:left w:val="nil"/>
              <w:bottom w:val="single" w:sz="6" w:space="0" w:color="A6A6A6"/>
              <w:right w:val="nil"/>
            </w:tcBorders>
            <w:shd w:val="clear" w:color="auto" w:fill="FFFFFF"/>
          </w:tcPr>
          <w:p w14:paraId="53E26328" w14:textId="77777777" w:rsidR="0005243A" w:rsidRPr="0064092A" w:rsidRDefault="0005243A" w:rsidP="00772B82">
            <w:pPr>
              <w:spacing w:before="120" w:line="240" w:lineRule="auto"/>
              <w:rPr>
                <w:rFonts w:eastAsia="Times New Roman" w:cs="Arial"/>
                <w:b/>
                <w:bCs/>
                <w:color w:val="000000"/>
                <w:sz w:val="22"/>
              </w:rPr>
            </w:pPr>
            <w:r w:rsidRPr="0064092A">
              <w:rPr>
                <w:rFonts w:eastAsia="Times New Roman" w:cs="Arial"/>
                <w:b/>
                <w:bCs/>
                <w:color w:val="000000"/>
                <w:sz w:val="22"/>
              </w:rPr>
              <w:t>The Hon Jacinta Allan MP</w:t>
            </w:r>
          </w:p>
        </w:tc>
        <w:tc>
          <w:tcPr>
            <w:tcW w:w="5670" w:type="dxa"/>
            <w:tcBorders>
              <w:top w:val="single" w:sz="6" w:space="0" w:color="A6A6A6"/>
              <w:left w:val="nil"/>
              <w:bottom w:val="single" w:sz="6" w:space="0" w:color="A6A6A6"/>
              <w:right w:val="nil"/>
            </w:tcBorders>
            <w:shd w:val="clear" w:color="auto" w:fill="FFFFFF"/>
          </w:tcPr>
          <w:p w14:paraId="2F02E3D4" w14:textId="77777777" w:rsidR="0005243A" w:rsidRPr="00A76CF0" w:rsidRDefault="0005243A" w:rsidP="00A76CF0">
            <w:pPr>
              <w:spacing w:after="0" w:line="240" w:lineRule="auto"/>
              <w:rPr>
                <w:rFonts w:eastAsia="Times New Roman" w:cs="Arial"/>
                <w:bCs/>
                <w:color w:val="000000"/>
                <w:sz w:val="22"/>
              </w:rPr>
            </w:pPr>
            <w:r w:rsidRPr="00A76CF0">
              <w:rPr>
                <w:rFonts w:eastAsia="Times New Roman" w:cs="Arial"/>
                <w:bCs/>
                <w:color w:val="000000"/>
                <w:sz w:val="22"/>
              </w:rPr>
              <w:t>Minister for Transport Infrastructure</w:t>
            </w:r>
          </w:p>
          <w:p w14:paraId="1CEAFDE1" w14:textId="77777777" w:rsidR="0005243A" w:rsidRPr="00A76CF0" w:rsidRDefault="0005243A" w:rsidP="00CD101B">
            <w:pPr>
              <w:spacing w:after="120" w:line="240" w:lineRule="auto"/>
              <w:rPr>
                <w:rFonts w:eastAsia="Times New Roman" w:cs="Arial"/>
                <w:bCs/>
                <w:color w:val="000000"/>
                <w:sz w:val="22"/>
              </w:rPr>
            </w:pPr>
            <w:r w:rsidRPr="00A76CF0">
              <w:rPr>
                <w:rFonts w:eastAsia="Times New Roman" w:cs="Arial"/>
                <w:bCs/>
                <w:color w:val="000000"/>
                <w:sz w:val="22"/>
              </w:rPr>
              <w:t>(Victoria)</w:t>
            </w:r>
          </w:p>
        </w:tc>
      </w:tr>
      <w:tr w:rsidR="0005243A" w:rsidRPr="0076222C" w14:paraId="2B58CC95" w14:textId="77777777" w:rsidTr="00772B82">
        <w:tc>
          <w:tcPr>
            <w:tcW w:w="4254" w:type="dxa"/>
            <w:tcBorders>
              <w:top w:val="single" w:sz="6" w:space="0" w:color="A6A6A6"/>
              <w:left w:val="nil"/>
              <w:bottom w:val="single" w:sz="6" w:space="0" w:color="A6A6A6"/>
              <w:right w:val="nil"/>
            </w:tcBorders>
            <w:shd w:val="clear" w:color="auto" w:fill="FFFFFF"/>
          </w:tcPr>
          <w:p w14:paraId="56EC07CF" w14:textId="77777777" w:rsidR="0005243A" w:rsidRPr="0064092A" w:rsidRDefault="0005243A" w:rsidP="00772B82">
            <w:pPr>
              <w:spacing w:before="120" w:line="240" w:lineRule="auto"/>
              <w:rPr>
                <w:rFonts w:eastAsia="Times New Roman" w:cs="Arial"/>
                <w:b/>
                <w:bCs/>
                <w:color w:val="000000"/>
                <w:sz w:val="22"/>
              </w:rPr>
            </w:pPr>
            <w:r w:rsidRPr="0064092A">
              <w:rPr>
                <w:rFonts w:eastAsia="Times New Roman" w:cs="Arial"/>
                <w:b/>
                <w:bCs/>
                <w:color w:val="000000"/>
                <w:sz w:val="22"/>
              </w:rPr>
              <w:t>The Hon</w:t>
            </w:r>
            <w:r>
              <w:rPr>
                <w:rFonts w:eastAsia="Times New Roman" w:cs="Arial"/>
                <w:b/>
                <w:bCs/>
                <w:color w:val="000000"/>
                <w:sz w:val="22"/>
              </w:rPr>
              <w:t xml:space="preserve"> Ben Carroll </w:t>
            </w:r>
            <w:r w:rsidRPr="0064092A">
              <w:rPr>
                <w:rFonts w:eastAsia="Times New Roman" w:cs="Arial"/>
                <w:b/>
                <w:bCs/>
                <w:color w:val="000000"/>
                <w:sz w:val="22"/>
              </w:rPr>
              <w:t>MP</w:t>
            </w:r>
          </w:p>
        </w:tc>
        <w:tc>
          <w:tcPr>
            <w:tcW w:w="5670" w:type="dxa"/>
            <w:tcBorders>
              <w:top w:val="single" w:sz="6" w:space="0" w:color="A6A6A6"/>
              <w:left w:val="nil"/>
              <w:bottom w:val="single" w:sz="6" w:space="0" w:color="A6A6A6"/>
              <w:right w:val="nil"/>
            </w:tcBorders>
            <w:shd w:val="clear" w:color="auto" w:fill="FFFFFF"/>
          </w:tcPr>
          <w:p w14:paraId="37F48011" w14:textId="77777777" w:rsidR="0005243A" w:rsidRPr="00A76CF0" w:rsidRDefault="0005243A" w:rsidP="00A76CF0">
            <w:pPr>
              <w:spacing w:after="0" w:line="240" w:lineRule="auto"/>
              <w:rPr>
                <w:rFonts w:eastAsia="Times New Roman" w:cs="Arial"/>
                <w:bCs/>
                <w:color w:val="000000"/>
                <w:sz w:val="22"/>
              </w:rPr>
            </w:pPr>
            <w:r w:rsidRPr="00A76CF0">
              <w:rPr>
                <w:rFonts w:eastAsia="Times New Roman" w:cs="Arial"/>
                <w:bCs/>
                <w:color w:val="000000"/>
                <w:sz w:val="22"/>
              </w:rPr>
              <w:t xml:space="preserve">Minister for Public Transport; Roads and Road Safety </w:t>
            </w:r>
          </w:p>
          <w:p w14:paraId="39E1ED49" w14:textId="77777777" w:rsidR="0005243A" w:rsidRPr="00A76CF0" w:rsidRDefault="0005243A" w:rsidP="00A76CF0">
            <w:pPr>
              <w:spacing w:line="240" w:lineRule="auto"/>
              <w:rPr>
                <w:rFonts w:eastAsia="Times New Roman" w:cs="Arial"/>
                <w:bCs/>
                <w:color w:val="000000"/>
                <w:sz w:val="22"/>
              </w:rPr>
            </w:pPr>
            <w:r w:rsidRPr="00A76CF0">
              <w:rPr>
                <w:rFonts w:eastAsia="Times New Roman" w:cs="Arial"/>
                <w:bCs/>
                <w:color w:val="000000"/>
                <w:sz w:val="22"/>
              </w:rPr>
              <w:t>(Victoria)</w:t>
            </w:r>
          </w:p>
        </w:tc>
      </w:tr>
      <w:tr w:rsidR="00205D5F" w:rsidRPr="0076222C" w14:paraId="21E030A2" w14:textId="77777777" w:rsidTr="00772B82">
        <w:tc>
          <w:tcPr>
            <w:tcW w:w="4254" w:type="dxa"/>
            <w:tcBorders>
              <w:top w:val="single" w:sz="6" w:space="0" w:color="A6A6A6"/>
              <w:left w:val="nil"/>
              <w:bottom w:val="single" w:sz="6" w:space="0" w:color="A6A6A6"/>
              <w:right w:val="nil"/>
            </w:tcBorders>
            <w:shd w:val="clear" w:color="auto" w:fill="FFFFFF"/>
          </w:tcPr>
          <w:p w14:paraId="08AD396A" w14:textId="05BF40CD" w:rsidR="00205D5F" w:rsidRDefault="00205D5F" w:rsidP="00205D5F">
            <w:pPr>
              <w:spacing w:before="120" w:line="240" w:lineRule="auto"/>
              <w:rPr>
                <w:rFonts w:eastAsia="Times New Roman" w:cs="Arial"/>
                <w:b/>
                <w:bCs/>
                <w:color w:val="000000"/>
                <w:sz w:val="22"/>
              </w:rPr>
            </w:pPr>
            <w:r w:rsidRPr="00CA3E5B">
              <w:rPr>
                <w:rFonts w:eastAsia="Times New Roman" w:cs="Arial"/>
                <w:b/>
                <w:bCs/>
                <w:color w:val="000000"/>
                <w:sz w:val="22"/>
              </w:rPr>
              <w:t xml:space="preserve">The Hon </w:t>
            </w:r>
            <w:r>
              <w:rPr>
                <w:rFonts w:eastAsia="Times New Roman" w:cs="Arial"/>
                <w:b/>
                <w:bCs/>
                <w:color w:val="000000"/>
                <w:sz w:val="22"/>
              </w:rPr>
              <w:t>Steven Miles</w:t>
            </w:r>
            <w:r w:rsidRPr="00CA3E5B">
              <w:rPr>
                <w:rFonts w:eastAsia="Times New Roman" w:cs="Arial"/>
                <w:b/>
                <w:bCs/>
                <w:color w:val="000000"/>
                <w:sz w:val="22"/>
              </w:rPr>
              <w:t xml:space="preserve"> MP</w:t>
            </w:r>
          </w:p>
        </w:tc>
        <w:tc>
          <w:tcPr>
            <w:tcW w:w="5670" w:type="dxa"/>
            <w:tcBorders>
              <w:top w:val="single" w:sz="6" w:space="0" w:color="A6A6A6"/>
              <w:left w:val="nil"/>
              <w:bottom w:val="single" w:sz="6" w:space="0" w:color="A6A6A6"/>
              <w:right w:val="nil"/>
            </w:tcBorders>
            <w:shd w:val="clear" w:color="auto" w:fill="FFFFFF"/>
          </w:tcPr>
          <w:p w14:paraId="78803D58" w14:textId="77777777" w:rsidR="00205D5F" w:rsidRPr="00A76CF0" w:rsidRDefault="00205D5F" w:rsidP="00A76CF0">
            <w:pPr>
              <w:spacing w:after="0" w:line="240" w:lineRule="auto"/>
              <w:rPr>
                <w:rFonts w:eastAsia="Times New Roman" w:cs="Arial"/>
                <w:bCs/>
                <w:color w:val="000000"/>
                <w:sz w:val="22"/>
              </w:rPr>
            </w:pPr>
            <w:r w:rsidRPr="00A76CF0">
              <w:rPr>
                <w:rFonts w:eastAsia="Times New Roman" w:cs="Arial"/>
                <w:bCs/>
                <w:color w:val="000000"/>
                <w:sz w:val="22"/>
              </w:rPr>
              <w:t>Deputy Premier, Minister for State Development, Infrastructure Local Government and Planning</w:t>
            </w:r>
          </w:p>
          <w:p w14:paraId="6ABE4EC1" w14:textId="77777777" w:rsidR="00205D5F" w:rsidRPr="00A76CF0" w:rsidRDefault="00205D5F" w:rsidP="00A76CF0">
            <w:pPr>
              <w:spacing w:line="240" w:lineRule="auto"/>
              <w:rPr>
                <w:rFonts w:eastAsia="Times New Roman" w:cs="Arial"/>
                <w:bCs/>
                <w:color w:val="000000"/>
                <w:sz w:val="22"/>
              </w:rPr>
            </w:pPr>
            <w:r w:rsidRPr="00A76CF0">
              <w:rPr>
                <w:rFonts w:eastAsia="Times New Roman" w:cs="Arial"/>
                <w:bCs/>
                <w:color w:val="000000"/>
                <w:sz w:val="22"/>
              </w:rPr>
              <w:t>(Queensland)</w:t>
            </w:r>
          </w:p>
        </w:tc>
      </w:tr>
      <w:tr w:rsidR="00205D5F" w:rsidRPr="0076222C" w14:paraId="71727EBE" w14:textId="77777777" w:rsidTr="00772B82">
        <w:tc>
          <w:tcPr>
            <w:tcW w:w="4254" w:type="dxa"/>
            <w:tcBorders>
              <w:top w:val="single" w:sz="6" w:space="0" w:color="A6A6A6"/>
              <w:left w:val="nil"/>
              <w:bottom w:val="single" w:sz="6" w:space="0" w:color="A6A6A6"/>
              <w:right w:val="nil"/>
            </w:tcBorders>
            <w:shd w:val="clear" w:color="auto" w:fill="FFFFFF"/>
          </w:tcPr>
          <w:p w14:paraId="30B68D9F" w14:textId="77777777" w:rsidR="00205D5F" w:rsidRPr="0076222C" w:rsidRDefault="00205D5F" w:rsidP="00A76CF0">
            <w:pPr>
              <w:spacing w:after="0" w:line="240" w:lineRule="auto"/>
              <w:rPr>
                <w:rFonts w:eastAsia="Times New Roman" w:cs="Arial"/>
                <w:b/>
                <w:bCs/>
                <w:color w:val="000000"/>
                <w:sz w:val="22"/>
              </w:rPr>
            </w:pPr>
            <w:r>
              <w:rPr>
                <w:rFonts w:eastAsia="Times New Roman" w:cs="Arial"/>
                <w:b/>
                <w:bCs/>
                <w:color w:val="000000"/>
                <w:sz w:val="22"/>
              </w:rPr>
              <w:t>The Hon Mark Bailey MP</w:t>
            </w:r>
          </w:p>
        </w:tc>
        <w:tc>
          <w:tcPr>
            <w:tcW w:w="5670" w:type="dxa"/>
            <w:tcBorders>
              <w:top w:val="single" w:sz="6" w:space="0" w:color="A6A6A6"/>
              <w:left w:val="nil"/>
              <w:bottom w:val="single" w:sz="6" w:space="0" w:color="A6A6A6"/>
              <w:right w:val="nil"/>
            </w:tcBorders>
            <w:shd w:val="clear" w:color="auto" w:fill="FFFFFF"/>
          </w:tcPr>
          <w:p w14:paraId="6663CD46" w14:textId="77777777" w:rsidR="00205D5F" w:rsidRPr="00A76CF0" w:rsidRDefault="00205D5F" w:rsidP="00A76CF0">
            <w:pPr>
              <w:spacing w:after="0" w:line="240" w:lineRule="auto"/>
              <w:rPr>
                <w:rFonts w:eastAsia="Times New Roman" w:cs="Arial"/>
                <w:bCs/>
                <w:color w:val="000000"/>
                <w:sz w:val="22"/>
              </w:rPr>
            </w:pPr>
            <w:r w:rsidRPr="00A76CF0">
              <w:rPr>
                <w:rFonts w:eastAsia="Times New Roman" w:cs="Arial"/>
                <w:bCs/>
                <w:color w:val="000000"/>
                <w:sz w:val="22"/>
              </w:rPr>
              <w:t>Minister for Transport and Main Roads</w:t>
            </w:r>
          </w:p>
          <w:p w14:paraId="1DC6DF55" w14:textId="77777777" w:rsidR="00205D5F" w:rsidRPr="00A76CF0" w:rsidRDefault="00205D5F" w:rsidP="00A76CF0">
            <w:pPr>
              <w:spacing w:line="240" w:lineRule="auto"/>
              <w:rPr>
                <w:rFonts w:eastAsia="Times New Roman" w:cs="Arial"/>
                <w:bCs/>
                <w:color w:val="000000"/>
                <w:sz w:val="22"/>
              </w:rPr>
            </w:pPr>
            <w:r w:rsidRPr="00A76CF0">
              <w:rPr>
                <w:rFonts w:eastAsia="Times New Roman" w:cs="Arial"/>
                <w:bCs/>
                <w:color w:val="000000"/>
                <w:sz w:val="22"/>
              </w:rPr>
              <w:t>(Queensland)</w:t>
            </w:r>
          </w:p>
        </w:tc>
      </w:tr>
      <w:tr w:rsidR="00205D5F" w:rsidRPr="0076222C" w14:paraId="44DEF2F0" w14:textId="77777777" w:rsidTr="00772B82">
        <w:tc>
          <w:tcPr>
            <w:tcW w:w="4254" w:type="dxa"/>
            <w:tcBorders>
              <w:top w:val="single" w:sz="6" w:space="0" w:color="A6A6A6"/>
              <w:left w:val="nil"/>
              <w:bottom w:val="single" w:sz="6" w:space="0" w:color="A6A6A6"/>
              <w:right w:val="nil"/>
            </w:tcBorders>
            <w:shd w:val="clear" w:color="auto" w:fill="FFFFFF"/>
            <w:hideMark/>
          </w:tcPr>
          <w:p w14:paraId="50752812" w14:textId="77777777" w:rsidR="00205D5F" w:rsidRPr="0076222C" w:rsidRDefault="00205D5F" w:rsidP="00205D5F">
            <w:pPr>
              <w:spacing w:before="120" w:line="240" w:lineRule="auto"/>
              <w:rPr>
                <w:rFonts w:eastAsia="Times New Roman" w:cs="Arial"/>
                <w:b/>
                <w:bCs/>
                <w:color w:val="000000"/>
                <w:sz w:val="22"/>
              </w:rPr>
            </w:pPr>
            <w:r w:rsidRPr="00CA3E5B">
              <w:rPr>
                <w:rFonts w:eastAsia="Times New Roman" w:cs="Arial"/>
                <w:b/>
                <w:bCs/>
                <w:color w:val="000000"/>
                <w:sz w:val="22"/>
              </w:rPr>
              <w:t xml:space="preserve">The Hon Corey </w:t>
            </w:r>
            <w:proofErr w:type="spellStart"/>
            <w:r w:rsidRPr="00CA3E5B">
              <w:rPr>
                <w:rFonts w:eastAsia="Times New Roman" w:cs="Arial"/>
                <w:b/>
                <w:bCs/>
                <w:color w:val="000000"/>
                <w:sz w:val="22"/>
              </w:rPr>
              <w:t>Wingard</w:t>
            </w:r>
            <w:proofErr w:type="spellEnd"/>
            <w:r w:rsidRPr="00CA3E5B">
              <w:rPr>
                <w:rFonts w:eastAsia="Times New Roman" w:cs="Arial"/>
                <w:b/>
                <w:bCs/>
                <w:color w:val="000000"/>
                <w:sz w:val="22"/>
              </w:rPr>
              <w:t xml:space="preserve"> MP</w:t>
            </w:r>
          </w:p>
        </w:tc>
        <w:tc>
          <w:tcPr>
            <w:tcW w:w="5670" w:type="dxa"/>
            <w:tcBorders>
              <w:top w:val="single" w:sz="6" w:space="0" w:color="A6A6A6"/>
              <w:left w:val="nil"/>
              <w:bottom w:val="single" w:sz="6" w:space="0" w:color="A6A6A6"/>
              <w:right w:val="nil"/>
            </w:tcBorders>
            <w:shd w:val="clear" w:color="auto" w:fill="FFFFFF"/>
            <w:hideMark/>
          </w:tcPr>
          <w:p w14:paraId="398F2DDB" w14:textId="77777777" w:rsidR="00205D5F" w:rsidRPr="00A76CF0" w:rsidRDefault="00205D5F" w:rsidP="00A76CF0">
            <w:pPr>
              <w:spacing w:line="240" w:lineRule="auto"/>
              <w:rPr>
                <w:rFonts w:eastAsia="Times New Roman" w:cs="Arial"/>
                <w:bCs/>
                <w:color w:val="000000"/>
                <w:sz w:val="22"/>
              </w:rPr>
            </w:pPr>
            <w:r w:rsidRPr="00A76CF0">
              <w:rPr>
                <w:rFonts w:eastAsia="Times New Roman" w:cs="Arial"/>
                <w:bCs/>
                <w:color w:val="000000"/>
                <w:sz w:val="22"/>
              </w:rPr>
              <w:t>Minister for Infrastructure and Transport</w:t>
            </w:r>
            <w:r w:rsidRPr="00A76CF0">
              <w:rPr>
                <w:rFonts w:eastAsia="Times New Roman" w:cs="Arial"/>
                <w:bCs/>
                <w:color w:val="000000"/>
                <w:sz w:val="22"/>
              </w:rPr>
              <w:br/>
              <w:t>(South Australia)</w:t>
            </w:r>
          </w:p>
        </w:tc>
      </w:tr>
      <w:tr w:rsidR="00205D5F" w:rsidRPr="0076222C" w14:paraId="51950259" w14:textId="77777777" w:rsidTr="00772B82">
        <w:tc>
          <w:tcPr>
            <w:tcW w:w="4254" w:type="dxa"/>
            <w:tcBorders>
              <w:top w:val="single" w:sz="6" w:space="0" w:color="A6A6A6"/>
              <w:left w:val="nil"/>
              <w:bottom w:val="single" w:sz="6" w:space="0" w:color="A6A6A6"/>
              <w:right w:val="nil"/>
            </w:tcBorders>
            <w:shd w:val="clear" w:color="auto" w:fill="FFFFFF"/>
            <w:hideMark/>
          </w:tcPr>
          <w:p w14:paraId="381ACCDC" w14:textId="77777777" w:rsidR="00205D5F" w:rsidRPr="00AF1068" w:rsidRDefault="00205D5F" w:rsidP="00205D5F">
            <w:pPr>
              <w:spacing w:before="120" w:line="240" w:lineRule="auto"/>
              <w:rPr>
                <w:rFonts w:eastAsia="Times New Roman" w:cs="Arial"/>
                <w:b/>
                <w:bCs/>
                <w:color w:val="000000"/>
                <w:sz w:val="22"/>
              </w:rPr>
            </w:pPr>
            <w:r w:rsidRPr="00AF1068">
              <w:rPr>
                <w:rFonts w:eastAsia="Times New Roman" w:cs="Arial"/>
                <w:b/>
                <w:bCs/>
                <w:color w:val="000000"/>
                <w:sz w:val="22"/>
              </w:rPr>
              <w:t xml:space="preserve">The Hon Rita </w:t>
            </w:r>
            <w:proofErr w:type="spellStart"/>
            <w:r w:rsidRPr="00AF1068">
              <w:rPr>
                <w:rFonts w:eastAsia="Times New Roman" w:cs="Arial"/>
                <w:b/>
                <w:bCs/>
                <w:color w:val="000000"/>
                <w:sz w:val="22"/>
              </w:rPr>
              <w:t>Saffioti</w:t>
            </w:r>
            <w:proofErr w:type="spellEnd"/>
            <w:r w:rsidRPr="00AF1068">
              <w:rPr>
                <w:rFonts w:eastAsia="Times New Roman" w:cs="Arial"/>
                <w:b/>
                <w:bCs/>
                <w:color w:val="000000"/>
                <w:sz w:val="22"/>
              </w:rPr>
              <w:t xml:space="preserve"> MLA</w:t>
            </w:r>
          </w:p>
        </w:tc>
        <w:tc>
          <w:tcPr>
            <w:tcW w:w="5670" w:type="dxa"/>
            <w:tcBorders>
              <w:top w:val="single" w:sz="6" w:space="0" w:color="A6A6A6"/>
              <w:left w:val="nil"/>
              <w:bottom w:val="single" w:sz="6" w:space="0" w:color="A6A6A6"/>
              <w:right w:val="nil"/>
            </w:tcBorders>
            <w:shd w:val="clear" w:color="auto" w:fill="FFFFFF"/>
            <w:hideMark/>
          </w:tcPr>
          <w:p w14:paraId="7731EE6F" w14:textId="77777777" w:rsidR="00205D5F" w:rsidRPr="00A76CF0" w:rsidRDefault="00205D5F" w:rsidP="00A76CF0">
            <w:pPr>
              <w:spacing w:line="240" w:lineRule="auto"/>
              <w:rPr>
                <w:rFonts w:eastAsia="Times New Roman" w:cs="Arial"/>
                <w:bCs/>
                <w:color w:val="000000"/>
                <w:sz w:val="22"/>
              </w:rPr>
            </w:pPr>
            <w:r w:rsidRPr="00A76CF0">
              <w:rPr>
                <w:rFonts w:eastAsia="Times New Roman" w:cs="Arial"/>
                <w:bCs/>
                <w:color w:val="000000"/>
                <w:sz w:val="22"/>
              </w:rPr>
              <w:t>Minister for Transport; Planning</w:t>
            </w:r>
            <w:r w:rsidR="00F03F8A">
              <w:rPr>
                <w:rFonts w:eastAsia="Times New Roman" w:cs="Arial"/>
                <w:bCs/>
                <w:color w:val="000000"/>
                <w:sz w:val="22"/>
              </w:rPr>
              <w:t>; Ports</w:t>
            </w:r>
            <w:r w:rsidRPr="00A76CF0">
              <w:rPr>
                <w:rFonts w:eastAsia="Times New Roman" w:cs="Arial"/>
                <w:bCs/>
                <w:color w:val="000000"/>
                <w:sz w:val="22"/>
              </w:rPr>
              <w:br/>
              <w:t>(Western Australia)</w:t>
            </w:r>
          </w:p>
        </w:tc>
      </w:tr>
      <w:tr w:rsidR="00205D5F" w:rsidRPr="0076222C" w14:paraId="128EDC1D" w14:textId="77777777" w:rsidTr="00772B82">
        <w:tc>
          <w:tcPr>
            <w:tcW w:w="4254" w:type="dxa"/>
            <w:tcBorders>
              <w:top w:val="single" w:sz="6" w:space="0" w:color="A6A6A6"/>
              <w:left w:val="nil"/>
              <w:bottom w:val="single" w:sz="6" w:space="0" w:color="A6A6A6"/>
              <w:right w:val="nil"/>
            </w:tcBorders>
            <w:shd w:val="clear" w:color="auto" w:fill="FFFFFF"/>
            <w:hideMark/>
          </w:tcPr>
          <w:p w14:paraId="5C87EB12" w14:textId="77777777" w:rsidR="00205D5F" w:rsidRPr="00AF1068" w:rsidRDefault="00205D5F" w:rsidP="00205D5F">
            <w:pPr>
              <w:spacing w:before="120" w:line="240" w:lineRule="auto"/>
              <w:rPr>
                <w:rFonts w:eastAsia="Times New Roman" w:cs="Arial"/>
                <w:b/>
                <w:bCs/>
                <w:color w:val="000000"/>
                <w:sz w:val="22"/>
              </w:rPr>
            </w:pPr>
            <w:r w:rsidRPr="00AF1068">
              <w:rPr>
                <w:rFonts w:eastAsia="Times New Roman" w:cs="Arial"/>
                <w:b/>
                <w:bCs/>
                <w:color w:val="000000"/>
                <w:sz w:val="22"/>
              </w:rPr>
              <w:t>The Hon Michael Ferguson MP</w:t>
            </w:r>
          </w:p>
        </w:tc>
        <w:tc>
          <w:tcPr>
            <w:tcW w:w="5670" w:type="dxa"/>
            <w:tcBorders>
              <w:top w:val="single" w:sz="6" w:space="0" w:color="A6A6A6"/>
              <w:left w:val="nil"/>
              <w:bottom w:val="single" w:sz="6" w:space="0" w:color="A6A6A6"/>
              <w:right w:val="nil"/>
            </w:tcBorders>
            <w:shd w:val="clear" w:color="auto" w:fill="FFFFFF"/>
            <w:hideMark/>
          </w:tcPr>
          <w:p w14:paraId="6551EA1A" w14:textId="77777777" w:rsidR="00205D5F" w:rsidRPr="00A76CF0" w:rsidRDefault="00205D5F" w:rsidP="00A76CF0">
            <w:pPr>
              <w:spacing w:line="240" w:lineRule="auto"/>
              <w:rPr>
                <w:rFonts w:eastAsia="Times New Roman" w:cs="Arial"/>
                <w:bCs/>
                <w:color w:val="000000"/>
                <w:sz w:val="22"/>
              </w:rPr>
            </w:pPr>
            <w:r w:rsidRPr="00A76CF0">
              <w:rPr>
                <w:rFonts w:eastAsia="Times New Roman" w:cs="Arial"/>
                <w:bCs/>
                <w:color w:val="000000"/>
                <w:sz w:val="22"/>
              </w:rPr>
              <w:t>Minister for Infrastructure</w:t>
            </w:r>
            <w:r w:rsidR="00757510">
              <w:rPr>
                <w:rFonts w:eastAsia="Times New Roman" w:cs="Arial"/>
                <w:bCs/>
                <w:color w:val="000000"/>
                <w:sz w:val="22"/>
              </w:rPr>
              <w:t xml:space="preserve"> and Transport</w:t>
            </w:r>
            <w:r w:rsidRPr="00A76CF0">
              <w:rPr>
                <w:rFonts w:eastAsia="Times New Roman" w:cs="Arial"/>
                <w:bCs/>
                <w:color w:val="000000"/>
                <w:sz w:val="22"/>
              </w:rPr>
              <w:br/>
              <w:t>(Tasmania)</w:t>
            </w:r>
          </w:p>
        </w:tc>
      </w:tr>
      <w:tr w:rsidR="00205D5F" w:rsidRPr="0076222C" w14:paraId="2131A866" w14:textId="77777777" w:rsidTr="00772B82">
        <w:tc>
          <w:tcPr>
            <w:tcW w:w="4254" w:type="dxa"/>
            <w:tcBorders>
              <w:top w:val="single" w:sz="6" w:space="0" w:color="A6A6A6"/>
              <w:left w:val="nil"/>
              <w:bottom w:val="single" w:sz="6" w:space="0" w:color="A6A6A6"/>
              <w:right w:val="nil"/>
            </w:tcBorders>
            <w:shd w:val="clear" w:color="auto" w:fill="FFFFFF"/>
          </w:tcPr>
          <w:p w14:paraId="0D9EF0E5" w14:textId="77777777" w:rsidR="00205D5F" w:rsidRPr="0076222C" w:rsidRDefault="00205D5F" w:rsidP="00205D5F">
            <w:pPr>
              <w:spacing w:before="120" w:line="240" w:lineRule="auto"/>
              <w:rPr>
                <w:rFonts w:eastAsia="Times New Roman" w:cs="Arial"/>
                <w:b/>
                <w:bCs/>
                <w:color w:val="000000"/>
                <w:sz w:val="22"/>
              </w:rPr>
            </w:pPr>
            <w:r>
              <w:rPr>
                <w:rFonts w:eastAsia="Times New Roman" w:cs="Arial"/>
                <w:b/>
                <w:bCs/>
                <w:color w:val="000000"/>
                <w:sz w:val="22"/>
              </w:rPr>
              <w:t>The Hon Eva Lawler MLA</w:t>
            </w:r>
          </w:p>
        </w:tc>
        <w:tc>
          <w:tcPr>
            <w:tcW w:w="5670" w:type="dxa"/>
            <w:tcBorders>
              <w:top w:val="single" w:sz="6" w:space="0" w:color="A6A6A6"/>
              <w:left w:val="nil"/>
              <w:bottom w:val="single" w:sz="6" w:space="0" w:color="A6A6A6"/>
              <w:right w:val="nil"/>
            </w:tcBorders>
            <w:shd w:val="clear" w:color="auto" w:fill="FFFFFF"/>
          </w:tcPr>
          <w:p w14:paraId="258C490D" w14:textId="77777777" w:rsidR="00205D5F" w:rsidRPr="00A76CF0" w:rsidRDefault="00205D5F" w:rsidP="00A76CF0">
            <w:pPr>
              <w:spacing w:after="0" w:line="240" w:lineRule="auto"/>
              <w:rPr>
                <w:rFonts w:eastAsia="Times New Roman" w:cs="Arial"/>
                <w:bCs/>
                <w:color w:val="000000"/>
                <w:sz w:val="22"/>
              </w:rPr>
            </w:pPr>
            <w:r w:rsidRPr="00A76CF0">
              <w:rPr>
                <w:rFonts w:eastAsia="Times New Roman" w:cs="Arial"/>
                <w:bCs/>
                <w:color w:val="000000"/>
                <w:sz w:val="22"/>
              </w:rPr>
              <w:t>Minister for Infrastructure, Planning and Logistics</w:t>
            </w:r>
          </w:p>
          <w:p w14:paraId="11DB329F" w14:textId="77777777" w:rsidR="00205D5F" w:rsidRPr="00A76CF0" w:rsidRDefault="00205D5F" w:rsidP="00A76CF0">
            <w:pPr>
              <w:spacing w:line="240" w:lineRule="auto"/>
              <w:rPr>
                <w:rFonts w:eastAsia="Times New Roman" w:cs="Arial"/>
                <w:bCs/>
                <w:color w:val="000000"/>
                <w:sz w:val="22"/>
              </w:rPr>
            </w:pPr>
            <w:r w:rsidRPr="00A76CF0">
              <w:rPr>
                <w:rFonts w:eastAsia="Times New Roman" w:cs="Arial"/>
                <w:bCs/>
                <w:color w:val="000000"/>
                <w:sz w:val="22"/>
              </w:rPr>
              <w:t>(Northern Territory)</w:t>
            </w:r>
          </w:p>
        </w:tc>
      </w:tr>
      <w:tr w:rsidR="00205D5F" w:rsidRPr="0076222C" w14:paraId="283246F5" w14:textId="77777777" w:rsidTr="00772B82">
        <w:tc>
          <w:tcPr>
            <w:tcW w:w="4254" w:type="dxa"/>
            <w:tcBorders>
              <w:top w:val="single" w:sz="6" w:space="0" w:color="A6A6A6"/>
              <w:left w:val="nil"/>
              <w:bottom w:val="single" w:sz="6" w:space="0" w:color="A6A6A6"/>
              <w:right w:val="nil"/>
            </w:tcBorders>
            <w:hideMark/>
          </w:tcPr>
          <w:p w14:paraId="09161219" w14:textId="77777777" w:rsidR="00205D5F" w:rsidRPr="005C73D5" w:rsidRDefault="00205D5F" w:rsidP="00205D5F">
            <w:pPr>
              <w:spacing w:before="120" w:line="240" w:lineRule="auto"/>
              <w:rPr>
                <w:rFonts w:eastAsia="Times New Roman" w:cstheme="majorHAnsi"/>
                <w:b/>
                <w:bCs/>
                <w:color w:val="000000"/>
                <w:sz w:val="22"/>
              </w:rPr>
            </w:pPr>
            <w:r w:rsidRPr="005C73D5">
              <w:rPr>
                <w:rFonts w:eastAsia="Times New Roman" w:cstheme="majorHAnsi"/>
                <w:b/>
                <w:bCs/>
                <w:color w:val="000000"/>
                <w:sz w:val="22"/>
              </w:rPr>
              <w:t>Chris Steel MLA</w:t>
            </w:r>
          </w:p>
        </w:tc>
        <w:tc>
          <w:tcPr>
            <w:tcW w:w="5670" w:type="dxa"/>
            <w:tcBorders>
              <w:top w:val="single" w:sz="6" w:space="0" w:color="A6A6A6"/>
              <w:left w:val="nil"/>
              <w:bottom w:val="single" w:sz="6" w:space="0" w:color="A6A6A6"/>
              <w:right w:val="nil"/>
            </w:tcBorders>
            <w:hideMark/>
          </w:tcPr>
          <w:p w14:paraId="2EC0EFAC" w14:textId="77777777" w:rsidR="007002B0" w:rsidRPr="00A76CF0" w:rsidRDefault="007002B0" w:rsidP="00A76CF0">
            <w:pPr>
              <w:spacing w:after="0" w:line="240" w:lineRule="auto"/>
              <w:rPr>
                <w:rFonts w:eastAsia="Times New Roman" w:cs="Arial"/>
                <w:bCs/>
                <w:color w:val="000000"/>
                <w:sz w:val="22"/>
              </w:rPr>
            </w:pPr>
            <w:r w:rsidRPr="00A76CF0">
              <w:rPr>
                <w:rFonts w:eastAsia="Times New Roman" w:cs="Arial"/>
                <w:bCs/>
                <w:color w:val="000000"/>
                <w:sz w:val="22"/>
              </w:rPr>
              <w:t>Minister for Transport and City Services; Minister for Skills</w:t>
            </w:r>
            <w:r w:rsidRPr="00A76CF0">
              <w:rPr>
                <w:rFonts w:eastAsia="Times New Roman" w:cs="Arial"/>
                <w:bCs/>
                <w:color w:val="000000"/>
                <w:sz w:val="22"/>
              </w:rPr>
              <w:br/>
              <w:t>Special Minister of State</w:t>
            </w:r>
          </w:p>
          <w:p w14:paraId="3AB761DE" w14:textId="77777777" w:rsidR="00205D5F" w:rsidRPr="00A76CF0" w:rsidRDefault="00205D5F" w:rsidP="00A76CF0">
            <w:pPr>
              <w:spacing w:line="240" w:lineRule="auto"/>
              <w:rPr>
                <w:rFonts w:eastAsia="Times New Roman" w:cs="Arial"/>
                <w:bCs/>
                <w:color w:val="000000"/>
                <w:sz w:val="22"/>
              </w:rPr>
            </w:pPr>
            <w:r w:rsidRPr="00A76CF0">
              <w:rPr>
                <w:rFonts w:eastAsia="Times New Roman" w:cs="Arial"/>
                <w:bCs/>
                <w:color w:val="000000"/>
                <w:sz w:val="22"/>
              </w:rPr>
              <w:t>(Australian Capital Territory)</w:t>
            </w:r>
          </w:p>
        </w:tc>
      </w:tr>
      <w:tr w:rsidR="00205D5F" w:rsidRPr="0064092A" w14:paraId="32FBD57C" w14:textId="77777777" w:rsidTr="00772B82">
        <w:tc>
          <w:tcPr>
            <w:tcW w:w="4254" w:type="dxa"/>
            <w:tcBorders>
              <w:top w:val="single" w:sz="6" w:space="0" w:color="A6A6A6"/>
              <w:left w:val="nil"/>
              <w:bottom w:val="single" w:sz="6" w:space="0" w:color="A6A6A6"/>
              <w:right w:val="nil"/>
            </w:tcBorders>
            <w:shd w:val="clear" w:color="auto" w:fill="FFFFFF"/>
            <w:hideMark/>
          </w:tcPr>
          <w:p w14:paraId="2BD8FF85" w14:textId="77777777" w:rsidR="00205D5F" w:rsidRPr="0064092A" w:rsidRDefault="00205D5F" w:rsidP="00205D5F">
            <w:pPr>
              <w:spacing w:before="120" w:line="240" w:lineRule="auto"/>
              <w:rPr>
                <w:rFonts w:eastAsia="Times New Roman" w:cs="Arial"/>
                <w:b/>
                <w:bCs/>
                <w:color w:val="000000"/>
                <w:sz w:val="22"/>
              </w:rPr>
            </w:pPr>
            <w:r w:rsidRPr="00CA3E5B">
              <w:rPr>
                <w:rFonts w:eastAsia="Times New Roman" w:cs="Arial"/>
                <w:b/>
                <w:bCs/>
                <w:color w:val="000000"/>
                <w:sz w:val="22"/>
              </w:rPr>
              <w:t>Cr Linda Scott</w:t>
            </w:r>
          </w:p>
        </w:tc>
        <w:tc>
          <w:tcPr>
            <w:tcW w:w="5670" w:type="dxa"/>
            <w:tcBorders>
              <w:top w:val="single" w:sz="6" w:space="0" w:color="A6A6A6"/>
              <w:left w:val="nil"/>
              <w:bottom w:val="single" w:sz="6" w:space="0" w:color="A6A6A6"/>
              <w:right w:val="nil"/>
            </w:tcBorders>
            <w:shd w:val="clear" w:color="auto" w:fill="FFFFFF"/>
            <w:hideMark/>
          </w:tcPr>
          <w:p w14:paraId="3ECF54FA" w14:textId="77777777" w:rsidR="00205D5F" w:rsidRPr="0064092A" w:rsidRDefault="00205D5F" w:rsidP="00A76CF0">
            <w:pPr>
              <w:spacing w:line="240" w:lineRule="auto"/>
              <w:rPr>
                <w:rFonts w:eastAsia="Times New Roman" w:cs="Arial"/>
                <w:bCs/>
                <w:color w:val="000000"/>
                <w:sz w:val="22"/>
              </w:rPr>
            </w:pPr>
            <w:r w:rsidRPr="0064092A">
              <w:rPr>
                <w:rFonts w:eastAsia="Times New Roman" w:cs="Arial"/>
                <w:bCs/>
                <w:color w:val="000000"/>
                <w:sz w:val="22"/>
              </w:rPr>
              <w:t>President</w:t>
            </w:r>
            <w:r w:rsidRPr="0064092A">
              <w:rPr>
                <w:rFonts w:eastAsia="Times New Roman" w:cs="Arial"/>
                <w:bCs/>
                <w:color w:val="000000"/>
                <w:sz w:val="22"/>
              </w:rPr>
              <w:br/>
              <w:t xml:space="preserve">(Australian Local Government Association) </w:t>
            </w:r>
          </w:p>
        </w:tc>
      </w:tr>
    </w:tbl>
    <w:p w14:paraId="0239C7A6" w14:textId="45790DC6" w:rsidR="00CA10CB" w:rsidRDefault="00E9762E" w:rsidP="00CD101B">
      <w:pPr>
        <w:ind w:right="-959" w:hanging="284"/>
      </w:pPr>
      <w:r>
        <w:t>* Ministers endorsed the above items prior to 17 December whilst these Ministers were still in the identified Ministerial portfolios.</w:t>
      </w:r>
    </w:p>
    <w:sectPr w:rsidR="00CA10CB" w:rsidSect="00CD101B">
      <w:footerReference w:type="default" r:id="rId11"/>
      <w:headerReference w:type="first" r:id="rId12"/>
      <w:pgSz w:w="11906" w:h="16838"/>
      <w:pgMar w:top="142" w:right="1440" w:bottom="142" w:left="1440" w:header="1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D8A81" w14:textId="77777777" w:rsidR="00105D01" w:rsidRDefault="00105D01">
      <w:pPr>
        <w:spacing w:after="0" w:line="240" w:lineRule="auto"/>
      </w:pPr>
      <w:r>
        <w:separator/>
      </w:r>
    </w:p>
  </w:endnote>
  <w:endnote w:type="continuationSeparator" w:id="0">
    <w:p w14:paraId="3F12B088" w14:textId="77777777" w:rsidR="00105D01" w:rsidRDefault="00105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A4F69" w14:textId="242401DB" w:rsidR="002D39A7" w:rsidRPr="009D7C96" w:rsidRDefault="002D39A7" w:rsidP="002D39A7">
    <w:pPr>
      <w:pStyle w:val="Footer"/>
      <w:jc w:val="right"/>
      <w:rPr>
        <w:rFonts w:ascii="Calibri Light" w:hAnsi="Calibri Light" w:cs="Arial"/>
        <w:color w:val="000000"/>
        <w:szCs w:val="20"/>
      </w:rPr>
    </w:pPr>
    <w:r w:rsidRPr="00F4372C">
      <w:rPr>
        <w:rFonts w:ascii="Calibri Light" w:hAnsi="Calibri Light"/>
        <w:noProof/>
        <w:sz w:val="16"/>
        <w:szCs w:val="16"/>
        <w:lang w:eastAsia="en-AU"/>
      </w:rPr>
      <w:drawing>
        <wp:anchor distT="0" distB="0" distL="114300" distR="114300" simplePos="0" relativeHeight="251657216" behindDoc="1" locked="0" layoutInCell="1" allowOverlap="1" wp14:anchorId="215C7CD5" wp14:editId="742DB7F7">
          <wp:simplePos x="0" y="0"/>
          <wp:positionH relativeFrom="column">
            <wp:posOffset>-104775</wp:posOffset>
          </wp:positionH>
          <wp:positionV relativeFrom="paragraph">
            <wp:posOffset>9525</wp:posOffset>
          </wp:positionV>
          <wp:extent cx="320675" cy="301625"/>
          <wp:effectExtent l="0" t="0" r="3175" b="3175"/>
          <wp:wrapThrough wrapText="bothSides">
            <wp:wrapPolygon edited="0">
              <wp:start x="21600" y="21600"/>
              <wp:lineTo x="21600" y="1137"/>
              <wp:lineTo x="1069" y="1137"/>
              <wp:lineTo x="1069" y="21600"/>
              <wp:lineTo x="21600" y="2160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V="1">
                    <a:off x="0" y="0"/>
                    <a:ext cx="320675" cy="30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372C">
      <w:rPr>
        <w:rFonts w:ascii="Calibri Light" w:hAnsi="Calibri Light" w:cs="Arial"/>
        <w:color w:val="000000"/>
        <w:szCs w:val="20"/>
      </w:rPr>
      <w:t>P</w:t>
    </w:r>
    <w:r w:rsidRPr="009D7C96">
      <w:rPr>
        <w:rFonts w:ascii="Calibri Light" w:hAnsi="Calibri Light" w:cs="Arial"/>
        <w:color w:val="000000"/>
        <w:szCs w:val="20"/>
      </w:rPr>
      <w:t xml:space="preserve">age | </w:t>
    </w:r>
    <w:r w:rsidRPr="009D7C96">
      <w:rPr>
        <w:rFonts w:ascii="Calibri Light" w:hAnsi="Calibri Light" w:cs="Arial"/>
        <w:color w:val="000000"/>
        <w:szCs w:val="20"/>
      </w:rPr>
      <w:fldChar w:fldCharType="begin"/>
    </w:r>
    <w:r w:rsidRPr="009D7C96">
      <w:rPr>
        <w:rFonts w:ascii="Calibri Light" w:hAnsi="Calibri Light" w:cs="Arial"/>
        <w:color w:val="000000"/>
        <w:szCs w:val="20"/>
      </w:rPr>
      <w:instrText xml:space="preserve"> PAGE   \* MERGEFORMAT </w:instrText>
    </w:r>
    <w:r w:rsidRPr="009D7C96">
      <w:rPr>
        <w:rFonts w:ascii="Calibri Light" w:hAnsi="Calibri Light" w:cs="Arial"/>
        <w:color w:val="000000"/>
        <w:szCs w:val="20"/>
      </w:rPr>
      <w:fldChar w:fldCharType="separate"/>
    </w:r>
    <w:r w:rsidR="007D7816">
      <w:rPr>
        <w:rFonts w:ascii="Calibri Light" w:hAnsi="Calibri Light" w:cs="Arial"/>
        <w:noProof/>
        <w:color w:val="000000"/>
        <w:szCs w:val="20"/>
      </w:rPr>
      <w:t>2</w:t>
    </w:r>
    <w:r w:rsidRPr="009D7C96">
      <w:rPr>
        <w:rFonts w:ascii="Calibri Light" w:hAnsi="Calibri Light" w:cs="Arial"/>
        <w:color w:val="000000"/>
        <w:szCs w:val="20"/>
      </w:rPr>
      <w:fldChar w:fldCharType="end"/>
    </w:r>
  </w:p>
  <w:p w14:paraId="66A543BD" w14:textId="77777777" w:rsidR="002D39A7" w:rsidRDefault="002D3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43FF1" w14:textId="77777777" w:rsidR="00105D01" w:rsidRDefault="00105D01">
      <w:pPr>
        <w:spacing w:after="0" w:line="240" w:lineRule="auto"/>
      </w:pPr>
      <w:r>
        <w:separator/>
      </w:r>
    </w:p>
  </w:footnote>
  <w:footnote w:type="continuationSeparator" w:id="0">
    <w:p w14:paraId="04933905" w14:textId="77777777" w:rsidR="00105D01" w:rsidRDefault="00105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FF263" w14:textId="4EB26F2A" w:rsidR="00A51571" w:rsidRPr="00A51571" w:rsidRDefault="00A51571" w:rsidP="00A51571">
    <w:pPr>
      <w:pStyle w:val="Header"/>
      <w:tabs>
        <w:tab w:val="clear" w:pos="4513"/>
        <w:tab w:val="clear" w:pos="9026"/>
        <w:tab w:val="left" w:pos="1185"/>
      </w:tabs>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6455"/>
    <w:multiLevelType w:val="hybridMultilevel"/>
    <w:tmpl w:val="CDD4B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67760E"/>
    <w:multiLevelType w:val="hybridMultilevel"/>
    <w:tmpl w:val="D348EA66"/>
    <w:lvl w:ilvl="0" w:tplc="9832437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FF2754D"/>
    <w:multiLevelType w:val="hybridMultilevel"/>
    <w:tmpl w:val="7220C3B2"/>
    <w:lvl w:ilvl="0" w:tplc="A282DD96">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0583BEE"/>
    <w:multiLevelType w:val="hybridMultilevel"/>
    <w:tmpl w:val="A6965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917ACB"/>
    <w:multiLevelType w:val="hybridMultilevel"/>
    <w:tmpl w:val="1F288904"/>
    <w:lvl w:ilvl="0" w:tplc="0C090001">
      <w:start w:val="1"/>
      <w:numFmt w:val="bullet"/>
      <w:lvlText w:val=""/>
      <w:lvlJc w:val="left"/>
      <w:pPr>
        <w:ind w:left="1080" w:hanging="72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7D285D"/>
    <w:multiLevelType w:val="hybridMultilevel"/>
    <w:tmpl w:val="476E948E"/>
    <w:lvl w:ilvl="0" w:tplc="0C09000F">
      <w:start w:val="1"/>
      <w:numFmt w:val="decimal"/>
      <w:lvlText w:val="%1."/>
      <w:lvlJc w:val="left"/>
      <w:pPr>
        <w:ind w:left="763" w:hanging="360"/>
      </w:pPr>
    </w:lvl>
    <w:lvl w:ilvl="1" w:tplc="0C090019" w:tentative="1">
      <w:start w:val="1"/>
      <w:numFmt w:val="lowerLetter"/>
      <w:lvlText w:val="%2."/>
      <w:lvlJc w:val="left"/>
      <w:pPr>
        <w:ind w:left="1483" w:hanging="360"/>
      </w:pPr>
    </w:lvl>
    <w:lvl w:ilvl="2" w:tplc="0C09001B" w:tentative="1">
      <w:start w:val="1"/>
      <w:numFmt w:val="lowerRoman"/>
      <w:lvlText w:val="%3."/>
      <w:lvlJc w:val="right"/>
      <w:pPr>
        <w:ind w:left="2203" w:hanging="180"/>
      </w:pPr>
    </w:lvl>
    <w:lvl w:ilvl="3" w:tplc="0C09000F" w:tentative="1">
      <w:start w:val="1"/>
      <w:numFmt w:val="decimal"/>
      <w:lvlText w:val="%4."/>
      <w:lvlJc w:val="left"/>
      <w:pPr>
        <w:ind w:left="2923" w:hanging="360"/>
      </w:pPr>
    </w:lvl>
    <w:lvl w:ilvl="4" w:tplc="0C090019" w:tentative="1">
      <w:start w:val="1"/>
      <w:numFmt w:val="lowerLetter"/>
      <w:lvlText w:val="%5."/>
      <w:lvlJc w:val="left"/>
      <w:pPr>
        <w:ind w:left="3643" w:hanging="360"/>
      </w:pPr>
    </w:lvl>
    <w:lvl w:ilvl="5" w:tplc="0C09001B" w:tentative="1">
      <w:start w:val="1"/>
      <w:numFmt w:val="lowerRoman"/>
      <w:lvlText w:val="%6."/>
      <w:lvlJc w:val="right"/>
      <w:pPr>
        <w:ind w:left="4363" w:hanging="180"/>
      </w:pPr>
    </w:lvl>
    <w:lvl w:ilvl="6" w:tplc="0C09000F" w:tentative="1">
      <w:start w:val="1"/>
      <w:numFmt w:val="decimal"/>
      <w:lvlText w:val="%7."/>
      <w:lvlJc w:val="left"/>
      <w:pPr>
        <w:ind w:left="5083" w:hanging="360"/>
      </w:pPr>
    </w:lvl>
    <w:lvl w:ilvl="7" w:tplc="0C090019" w:tentative="1">
      <w:start w:val="1"/>
      <w:numFmt w:val="lowerLetter"/>
      <w:lvlText w:val="%8."/>
      <w:lvlJc w:val="left"/>
      <w:pPr>
        <w:ind w:left="5803" w:hanging="360"/>
      </w:pPr>
    </w:lvl>
    <w:lvl w:ilvl="8" w:tplc="0C09001B" w:tentative="1">
      <w:start w:val="1"/>
      <w:numFmt w:val="lowerRoman"/>
      <w:lvlText w:val="%9."/>
      <w:lvlJc w:val="right"/>
      <w:pPr>
        <w:ind w:left="6523" w:hanging="180"/>
      </w:pPr>
    </w:lvl>
  </w:abstractNum>
  <w:abstractNum w:abstractNumId="6" w15:restartNumberingAfterBreak="0">
    <w:nsid w:val="21241EB8"/>
    <w:multiLevelType w:val="hybridMultilevel"/>
    <w:tmpl w:val="493A90FC"/>
    <w:lvl w:ilvl="0" w:tplc="7CE84DCE">
      <w:numFmt w:val="bullet"/>
      <w:lvlText w:val="-"/>
      <w:lvlJc w:val="left"/>
      <w:pPr>
        <w:ind w:left="720" w:hanging="360"/>
      </w:pPr>
      <w:rPr>
        <w:rFonts w:ascii="Calibri Light" w:eastAsia="Calibr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365F17"/>
    <w:multiLevelType w:val="hybridMultilevel"/>
    <w:tmpl w:val="620E2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EA3160"/>
    <w:multiLevelType w:val="hybridMultilevel"/>
    <w:tmpl w:val="D626F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9277D5C"/>
    <w:multiLevelType w:val="hybridMultilevel"/>
    <w:tmpl w:val="C8B2F6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B1E4A30"/>
    <w:multiLevelType w:val="hybridMultilevel"/>
    <w:tmpl w:val="A8904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1030F0"/>
    <w:multiLevelType w:val="hybridMultilevel"/>
    <w:tmpl w:val="37180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120615"/>
    <w:multiLevelType w:val="hybridMultilevel"/>
    <w:tmpl w:val="8654DF64"/>
    <w:lvl w:ilvl="0" w:tplc="9BFED4C0">
      <w:numFmt w:val="bullet"/>
      <w:lvlText w:val="-"/>
      <w:lvlJc w:val="left"/>
      <w:pPr>
        <w:ind w:left="720" w:hanging="360"/>
      </w:pPr>
      <w:rPr>
        <w:rFonts w:ascii="Calibri Light" w:eastAsia="Calibr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BB6ECC"/>
    <w:multiLevelType w:val="hybridMultilevel"/>
    <w:tmpl w:val="B1606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493B63"/>
    <w:multiLevelType w:val="multilevel"/>
    <w:tmpl w:val="8AC4F69C"/>
    <w:lvl w:ilvl="0">
      <w:start w:val="1"/>
      <w:numFmt w:val="bullet"/>
      <w:pStyle w:val="Style1"/>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57752E"/>
    <w:multiLevelType w:val="hybridMultilevel"/>
    <w:tmpl w:val="28AA45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0D38B8"/>
    <w:multiLevelType w:val="hybridMultilevel"/>
    <w:tmpl w:val="FDB46E74"/>
    <w:lvl w:ilvl="0" w:tplc="FEF6C638">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D833C4"/>
    <w:multiLevelType w:val="hybridMultilevel"/>
    <w:tmpl w:val="2E1AE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F63AB4"/>
    <w:multiLevelType w:val="hybridMultilevel"/>
    <w:tmpl w:val="71DC6B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BB5A80"/>
    <w:multiLevelType w:val="hybridMultilevel"/>
    <w:tmpl w:val="FF888F60"/>
    <w:lvl w:ilvl="0" w:tplc="B1745AAC">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E76481"/>
    <w:multiLevelType w:val="hybridMultilevel"/>
    <w:tmpl w:val="F9700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0B351C"/>
    <w:multiLevelType w:val="hybridMultilevel"/>
    <w:tmpl w:val="738C2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5A15DE"/>
    <w:multiLevelType w:val="hybridMultilevel"/>
    <w:tmpl w:val="4D066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0736F3"/>
    <w:multiLevelType w:val="hybridMultilevel"/>
    <w:tmpl w:val="790060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5210853"/>
    <w:multiLevelType w:val="hybridMultilevel"/>
    <w:tmpl w:val="496650D8"/>
    <w:lvl w:ilvl="0" w:tplc="7ADE001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5A5625"/>
    <w:multiLevelType w:val="hybridMultilevel"/>
    <w:tmpl w:val="97262F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BEF2EEC"/>
    <w:multiLevelType w:val="hybridMultilevel"/>
    <w:tmpl w:val="AD52B1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5F0B64E2"/>
    <w:multiLevelType w:val="hybridMultilevel"/>
    <w:tmpl w:val="EFFE9884"/>
    <w:lvl w:ilvl="0" w:tplc="2662E5A8">
      <w:numFmt w:val="bullet"/>
      <w:lvlText w:val=""/>
      <w:lvlJc w:val="left"/>
      <w:pPr>
        <w:ind w:left="720" w:hanging="360"/>
      </w:pPr>
      <w:rPr>
        <w:rFonts w:ascii="Symbol" w:eastAsia="Calibri"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8F57D6"/>
    <w:multiLevelType w:val="hybridMultilevel"/>
    <w:tmpl w:val="4AF86162"/>
    <w:lvl w:ilvl="0" w:tplc="627CA4E4">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B23D81"/>
    <w:multiLevelType w:val="hybridMultilevel"/>
    <w:tmpl w:val="738C2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1F04D3"/>
    <w:multiLevelType w:val="hybridMultilevel"/>
    <w:tmpl w:val="5FA83F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DB78C2"/>
    <w:multiLevelType w:val="hybridMultilevel"/>
    <w:tmpl w:val="D3B0B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233A77"/>
    <w:multiLevelType w:val="hybridMultilevel"/>
    <w:tmpl w:val="4E883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B5228C"/>
    <w:multiLevelType w:val="hybridMultilevel"/>
    <w:tmpl w:val="022ED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E363803"/>
    <w:multiLevelType w:val="hybridMultilevel"/>
    <w:tmpl w:val="A8FC51FA"/>
    <w:lvl w:ilvl="0" w:tplc="787246E8">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1"/>
  </w:num>
  <w:num w:numId="4">
    <w:abstractNumId w:val="1"/>
  </w:num>
  <w:num w:numId="5">
    <w:abstractNumId w:val="22"/>
  </w:num>
  <w:num w:numId="6">
    <w:abstractNumId w:val="8"/>
  </w:num>
  <w:num w:numId="7">
    <w:abstractNumId w:val="18"/>
  </w:num>
  <w:num w:numId="8">
    <w:abstractNumId w:val="34"/>
  </w:num>
  <w:num w:numId="9">
    <w:abstractNumId w:val="16"/>
  </w:num>
  <w:num w:numId="10">
    <w:abstractNumId w:val="28"/>
  </w:num>
  <w:num w:numId="11">
    <w:abstractNumId w:val="12"/>
  </w:num>
  <w:num w:numId="12">
    <w:abstractNumId w:val="0"/>
  </w:num>
  <w:num w:numId="13">
    <w:abstractNumId w:val="29"/>
  </w:num>
  <w:num w:numId="14">
    <w:abstractNumId w:val="26"/>
  </w:num>
  <w:num w:numId="15">
    <w:abstractNumId w:val="26"/>
  </w:num>
  <w:num w:numId="16">
    <w:abstractNumId w:val="11"/>
  </w:num>
  <w:num w:numId="17">
    <w:abstractNumId w:val="7"/>
  </w:num>
  <w:num w:numId="18">
    <w:abstractNumId w:val="15"/>
  </w:num>
  <w:num w:numId="19">
    <w:abstractNumId w:val="33"/>
  </w:num>
  <w:num w:numId="20">
    <w:abstractNumId w:val="20"/>
  </w:num>
  <w:num w:numId="21">
    <w:abstractNumId w:val="21"/>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3"/>
  </w:num>
  <w:num w:numId="25">
    <w:abstractNumId w:val="9"/>
  </w:num>
  <w:num w:numId="26">
    <w:abstractNumId w:val="2"/>
  </w:num>
  <w:num w:numId="27">
    <w:abstractNumId w:val="24"/>
  </w:num>
  <w:num w:numId="28">
    <w:abstractNumId w:val="4"/>
  </w:num>
  <w:num w:numId="29">
    <w:abstractNumId w:val="31"/>
  </w:num>
  <w:num w:numId="30">
    <w:abstractNumId w:val="23"/>
  </w:num>
  <w:num w:numId="31">
    <w:abstractNumId w:val="13"/>
  </w:num>
  <w:num w:numId="32">
    <w:abstractNumId w:val="32"/>
  </w:num>
  <w:num w:numId="33">
    <w:abstractNumId w:val="19"/>
  </w:num>
  <w:num w:numId="34">
    <w:abstractNumId w:val="25"/>
  </w:num>
  <w:num w:numId="35">
    <w:abstractNumId w:val="6"/>
  </w:num>
  <w:num w:numId="36">
    <w:abstractNumId w:val="14"/>
  </w:num>
  <w:num w:numId="37">
    <w:abstractNumId w:val="5"/>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15"/>
    <w:rsid w:val="0000326A"/>
    <w:rsid w:val="00013360"/>
    <w:rsid w:val="00020387"/>
    <w:rsid w:val="00020929"/>
    <w:rsid w:val="00020B24"/>
    <w:rsid w:val="000227B6"/>
    <w:rsid w:val="0003065F"/>
    <w:rsid w:val="00030ACF"/>
    <w:rsid w:val="000459E7"/>
    <w:rsid w:val="0005243A"/>
    <w:rsid w:val="00054A8B"/>
    <w:rsid w:val="000559F5"/>
    <w:rsid w:val="00060606"/>
    <w:rsid w:val="00064A32"/>
    <w:rsid w:val="00076C88"/>
    <w:rsid w:val="00082CB9"/>
    <w:rsid w:val="00090FDD"/>
    <w:rsid w:val="0009605D"/>
    <w:rsid w:val="000A271C"/>
    <w:rsid w:val="000A3612"/>
    <w:rsid w:val="000B61A6"/>
    <w:rsid w:val="000C75E6"/>
    <w:rsid w:val="000D6ADB"/>
    <w:rsid w:val="000E05D9"/>
    <w:rsid w:val="000E07CB"/>
    <w:rsid w:val="000E1D68"/>
    <w:rsid w:val="000E5700"/>
    <w:rsid w:val="000E7C81"/>
    <w:rsid w:val="000F5BF7"/>
    <w:rsid w:val="00105D01"/>
    <w:rsid w:val="00106A04"/>
    <w:rsid w:val="0012036E"/>
    <w:rsid w:val="001212A1"/>
    <w:rsid w:val="00122BA9"/>
    <w:rsid w:val="00131C65"/>
    <w:rsid w:val="00132011"/>
    <w:rsid w:val="001378D3"/>
    <w:rsid w:val="00152869"/>
    <w:rsid w:val="00157275"/>
    <w:rsid w:val="00160707"/>
    <w:rsid w:val="0016576A"/>
    <w:rsid w:val="00172DB5"/>
    <w:rsid w:val="0017701E"/>
    <w:rsid w:val="00180AA6"/>
    <w:rsid w:val="001824A6"/>
    <w:rsid w:val="0019087A"/>
    <w:rsid w:val="00193C07"/>
    <w:rsid w:val="0019535D"/>
    <w:rsid w:val="001A357D"/>
    <w:rsid w:val="001A5B4B"/>
    <w:rsid w:val="001A7FEA"/>
    <w:rsid w:val="001B2591"/>
    <w:rsid w:val="001B69FD"/>
    <w:rsid w:val="001D59E1"/>
    <w:rsid w:val="001E0945"/>
    <w:rsid w:val="001E13DC"/>
    <w:rsid w:val="001E3834"/>
    <w:rsid w:val="001E5A02"/>
    <w:rsid w:val="001F11FD"/>
    <w:rsid w:val="001F1F79"/>
    <w:rsid w:val="001F264F"/>
    <w:rsid w:val="001F5D8C"/>
    <w:rsid w:val="001F6D4F"/>
    <w:rsid w:val="001F7221"/>
    <w:rsid w:val="00205D5F"/>
    <w:rsid w:val="0020734E"/>
    <w:rsid w:val="00210BFC"/>
    <w:rsid w:val="00215E21"/>
    <w:rsid w:val="00224BB6"/>
    <w:rsid w:val="00224E8B"/>
    <w:rsid w:val="00226560"/>
    <w:rsid w:val="0024296F"/>
    <w:rsid w:val="00244C57"/>
    <w:rsid w:val="00244F29"/>
    <w:rsid w:val="002529BD"/>
    <w:rsid w:val="00252B00"/>
    <w:rsid w:val="002613CC"/>
    <w:rsid w:val="00271605"/>
    <w:rsid w:val="00271DC1"/>
    <w:rsid w:val="00275F1B"/>
    <w:rsid w:val="00281D31"/>
    <w:rsid w:val="00284CB3"/>
    <w:rsid w:val="00285B42"/>
    <w:rsid w:val="002865F4"/>
    <w:rsid w:val="00290021"/>
    <w:rsid w:val="00291C5C"/>
    <w:rsid w:val="002A1F0A"/>
    <w:rsid w:val="002A210D"/>
    <w:rsid w:val="002A25C8"/>
    <w:rsid w:val="002A4BE9"/>
    <w:rsid w:val="002B31B9"/>
    <w:rsid w:val="002C3BAA"/>
    <w:rsid w:val="002C401C"/>
    <w:rsid w:val="002C582A"/>
    <w:rsid w:val="002D1283"/>
    <w:rsid w:val="002D39A7"/>
    <w:rsid w:val="002E3BE7"/>
    <w:rsid w:val="002F0077"/>
    <w:rsid w:val="002F5327"/>
    <w:rsid w:val="002F7BE3"/>
    <w:rsid w:val="00317F63"/>
    <w:rsid w:val="003233AC"/>
    <w:rsid w:val="003276D9"/>
    <w:rsid w:val="00330EE4"/>
    <w:rsid w:val="0035367A"/>
    <w:rsid w:val="003542EC"/>
    <w:rsid w:val="00367279"/>
    <w:rsid w:val="00367B63"/>
    <w:rsid w:val="00371E59"/>
    <w:rsid w:val="00373DCA"/>
    <w:rsid w:val="0037589D"/>
    <w:rsid w:val="003874C5"/>
    <w:rsid w:val="003915FD"/>
    <w:rsid w:val="00391612"/>
    <w:rsid w:val="00392305"/>
    <w:rsid w:val="00394542"/>
    <w:rsid w:val="00394F05"/>
    <w:rsid w:val="003A185D"/>
    <w:rsid w:val="003A240A"/>
    <w:rsid w:val="003A5B18"/>
    <w:rsid w:val="003B22B3"/>
    <w:rsid w:val="003B2A92"/>
    <w:rsid w:val="003B4B34"/>
    <w:rsid w:val="003B524A"/>
    <w:rsid w:val="003C587B"/>
    <w:rsid w:val="003C68E9"/>
    <w:rsid w:val="003C6BDF"/>
    <w:rsid w:val="003C6EC2"/>
    <w:rsid w:val="003D1112"/>
    <w:rsid w:val="003D25BB"/>
    <w:rsid w:val="003D3EFF"/>
    <w:rsid w:val="003D6719"/>
    <w:rsid w:val="003D748E"/>
    <w:rsid w:val="003E0FE7"/>
    <w:rsid w:val="003E1D37"/>
    <w:rsid w:val="003E78FD"/>
    <w:rsid w:val="003F3AB4"/>
    <w:rsid w:val="003F50EE"/>
    <w:rsid w:val="00402C25"/>
    <w:rsid w:val="004037BD"/>
    <w:rsid w:val="00404BFE"/>
    <w:rsid w:val="004068B6"/>
    <w:rsid w:val="004070B2"/>
    <w:rsid w:val="00407CAC"/>
    <w:rsid w:val="00421505"/>
    <w:rsid w:val="00441934"/>
    <w:rsid w:val="00444471"/>
    <w:rsid w:val="00447B9B"/>
    <w:rsid w:val="0045290B"/>
    <w:rsid w:val="00453162"/>
    <w:rsid w:val="00464C6B"/>
    <w:rsid w:val="00475EEB"/>
    <w:rsid w:val="00480AA7"/>
    <w:rsid w:val="00481BC0"/>
    <w:rsid w:val="00483B32"/>
    <w:rsid w:val="00484C84"/>
    <w:rsid w:val="004953DC"/>
    <w:rsid w:val="004A3009"/>
    <w:rsid w:val="004B1A26"/>
    <w:rsid w:val="004B5D8B"/>
    <w:rsid w:val="004B6435"/>
    <w:rsid w:val="004C10D3"/>
    <w:rsid w:val="004C25CE"/>
    <w:rsid w:val="004C26B6"/>
    <w:rsid w:val="004C4916"/>
    <w:rsid w:val="004D3812"/>
    <w:rsid w:val="004D6E1B"/>
    <w:rsid w:val="004E106A"/>
    <w:rsid w:val="004F1F01"/>
    <w:rsid w:val="004F272A"/>
    <w:rsid w:val="00501D17"/>
    <w:rsid w:val="00502AFF"/>
    <w:rsid w:val="005036C3"/>
    <w:rsid w:val="00504595"/>
    <w:rsid w:val="00507FC2"/>
    <w:rsid w:val="0051321A"/>
    <w:rsid w:val="005216FB"/>
    <w:rsid w:val="0053165A"/>
    <w:rsid w:val="0053474A"/>
    <w:rsid w:val="00535C25"/>
    <w:rsid w:val="00542E52"/>
    <w:rsid w:val="005470E1"/>
    <w:rsid w:val="00554A94"/>
    <w:rsid w:val="005570E4"/>
    <w:rsid w:val="005576A0"/>
    <w:rsid w:val="0056330E"/>
    <w:rsid w:val="00566077"/>
    <w:rsid w:val="00566E83"/>
    <w:rsid w:val="00572617"/>
    <w:rsid w:val="005821B5"/>
    <w:rsid w:val="00591537"/>
    <w:rsid w:val="005A01B6"/>
    <w:rsid w:val="005A1E98"/>
    <w:rsid w:val="005A3A2A"/>
    <w:rsid w:val="005A576C"/>
    <w:rsid w:val="005A6845"/>
    <w:rsid w:val="005B4FC5"/>
    <w:rsid w:val="005B76AF"/>
    <w:rsid w:val="005C1DCB"/>
    <w:rsid w:val="005C232B"/>
    <w:rsid w:val="005C4BEB"/>
    <w:rsid w:val="005C5EE2"/>
    <w:rsid w:val="005C73D5"/>
    <w:rsid w:val="005D2A25"/>
    <w:rsid w:val="005D4823"/>
    <w:rsid w:val="005E22BB"/>
    <w:rsid w:val="005E2D5A"/>
    <w:rsid w:val="005E6D89"/>
    <w:rsid w:val="005F2BEA"/>
    <w:rsid w:val="00606140"/>
    <w:rsid w:val="0063622C"/>
    <w:rsid w:val="0064092A"/>
    <w:rsid w:val="00651BB2"/>
    <w:rsid w:val="0066155F"/>
    <w:rsid w:val="00662691"/>
    <w:rsid w:val="00662E96"/>
    <w:rsid w:val="00671782"/>
    <w:rsid w:val="00685354"/>
    <w:rsid w:val="00686D50"/>
    <w:rsid w:val="00691FB4"/>
    <w:rsid w:val="006B1332"/>
    <w:rsid w:val="006B1D47"/>
    <w:rsid w:val="006B2A1B"/>
    <w:rsid w:val="006B4A3F"/>
    <w:rsid w:val="006C4475"/>
    <w:rsid w:val="006C4F00"/>
    <w:rsid w:val="006D1268"/>
    <w:rsid w:val="006D4FCB"/>
    <w:rsid w:val="006E044B"/>
    <w:rsid w:val="006E2F9B"/>
    <w:rsid w:val="006E4013"/>
    <w:rsid w:val="006E787D"/>
    <w:rsid w:val="006E7A97"/>
    <w:rsid w:val="006F2D67"/>
    <w:rsid w:val="007002B0"/>
    <w:rsid w:val="007035C7"/>
    <w:rsid w:val="00705320"/>
    <w:rsid w:val="007055D7"/>
    <w:rsid w:val="00705601"/>
    <w:rsid w:val="007126BD"/>
    <w:rsid w:val="007165B0"/>
    <w:rsid w:val="00716F7A"/>
    <w:rsid w:val="007219B8"/>
    <w:rsid w:val="00722B45"/>
    <w:rsid w:val="00722F1F"/>
    <w:rsid w:val="00724AB0"/>
    <w:rsid w:val="007362AA"/>
    <w:rsid w:val="00737144"/>
    <w:rsid w:val="00737305"/>
    <w:rsid w:val="00741412"/>
    <w:rsid w:val="00745415"/>
    <w:rsid w:val="0074783E"/>
    <w:rsid w:val="00756D8D"/>
    <w:rsid w:val="00757510"/>
    <w:rsid w:val="00761A76"/>
    <w:rsid w:val="0076222C"/>
    <w:rsid w:val="007624E0"/>
    <w:rsid w:val="0076408C"/>
    <w:rsid w:val="007656E1"/>
    <w:rsid w:val="00771676"/>
    <w:rsid w:val="00772168"/>
    <w:rsid w:val="00784FD0"/>
    <w:rsid w:val="0079344B"/>
    <w:rsid w:val="00793BB3"/>
    <w:rsid w:val="007A07F0"/>
    <w:rsid w:val="007A0A4F"/>
    <w:rsid w:val="007A0D35"/>
    <w:rsid w:val="007A1F09"/>
    <w:rsid w:val="007A2BA7"/>
    <w:rsid w:val="007A2D16"/>
    <w:rsid w:val="007A571C"/>
    <w:rsid w:val="007B06AD"/>
    <w:rsid w:val="007B41D9"/>
    <w:rsid w:val="007B4425"/>
    <w:rsid w:val="007B4F45"/>
    <w:rsid w:val="007B64A8"/>
    <w:rsid w:val="007C2551"/>
    <w:rsid w:val="007C6946"/>
    <w:rsid w:val="007C7FE0"/>
    <w:rsid w:val="007D3A91"/>
    <w:rsid w:val="007D3B24"/>
    <w:rsid w:val="007D7816"/>
    <w:rsid w:val="007E1C0B"/>
    <w:rsid w:val="007E4641"/>
    <w:rsid w:val="007E52AF"/>
    <w:rsid w:val="007E7440"/>
    <w:rsid w:val="007F0687"/>
    <w:rsid w:val="00805BB8"/>
    <w:rsid w:val="00811C6E"/>
    <w:rsid w:val="008244A8"/>
    <w:rsid w:val="0083534D"/>
    <w:rsid w:val="00835EAF"/>
    <w:rsid w:val="008419CE"/>
    <w:rsid w:val="00847633"/>
    <w:rsid w:val="00856560"/>
    <w:rsid w:val="0085671E"/>
    <w:rsid w:val="00860C9B"/>
    <w:rsid w:val="008656EE"/>
    <w:rsid w:val="0087049E"/>
    <w:rsid w:val="008720A7"/>
    <w:rsid w:val="00872382"/>
    <w:rsid w:val="00872D53"/>
    <w:rsid w:val="00873D33"/>
    <w:rsid w:val="00875FDF"/>
    <w:rsid w:val="008768BA"/>
    <w:rsid w:val="00876D98"/>
    <w:rsid w:val="00886298"/>
    <w:rsid w:val="0089375A"/>
    <w:rsid w:val="00896A7C"/>
    <w:rsid w:val="008A0065"/>
    <w:rsid w:val="008A4268"/>
    <w:rsid w:val="008A4312"/>
    <w:rsid w:val="008A6514"/>
    <w:rsid w:val="008B6527"/>
    <w:rsid w:val="008C04E6"/>
    <w:rsid w:val="008D5759"/>
    <w:rsid w:val="008E42D0"/>
    <w:rsid w:val="008E4A4A"/>
    <w:rsid w:val="008F004C"/>
    <w:rsid w:val="008F1951"/>
    <w:rsid w:val="008F6CE5"/>
    <w:rsid w:val="0090787C"/>
    <w:rsid w:val="00910B9B"/>
    <w:rsid w:val="00911C46"/>
    <w:rsid w:val="0091461E"/>
    <w:rsid w:val="00914D58"/>
    <w:rsid w:val="00920D47"/>
    <w:rsid w:val="0092435D"/>
    <w:rsid w:val="0092700B"/>
    <w:rsid w:val="009336EC"/>
    <w:rsid w:val="009402BF"/>
    <w:rsid w:val="00947220"/>
    <w:rsid w:val="00955FE2"/>
    <w:rsid w:val="009636A8"/>
    <w:rsid w:val="00964240"/>
    <w:rsid w:val="00967989"/>
    <w:rsid w:val="009756DE"/>
    <w:rsid w:val="00980632"/>
    <w:rsid w:val="009837D6"/>
    <w:rsid w:val="00995CF2"/>
    <w:rsid w:val="009967B7"/>
    <w:rsid w:val="009A5A4A"/>
    <w:rsid w:val="009A6AAD"/>
    <w:rsid w:val="009B7EC1"/>
    <w:rsid w:val="009D5158"/>
    <w:rsid w:val="009F1F97"/>
    <w:rsid w:val="009F2D80"/>
    <w:rsid w:val="00A069DD"/>
    <w:rsid w:val="00A1031D"/>
    <w:rsid w:val="00A10AD5"/>
    <w:rsid w:val="00A12BFB"/>
    <w:rsid w:val="00A13F95"/>
    <w:rsid w:val="00A21DB0"/>
    <w:rsid w:val="00A22335"/>
    <w:rsid w:val="00A26BA8"/>
    <w:rsid w:val="00A3009B"/>
    <w:rsid w:val="00A36EAE"/>
    <w:rsid w:val="00A471CB"/>
    <w:rsid w:val="00A51571"/>
    <w:rsid w:val="00A64173"/>
    <w:rsid w:val="00A71C98"/>
    <w:rsid w:val="00A73FF8"/>
    <w:rsid w:val="00A7564E"/>
    <w:rsid w:val="00A76CF0"/>
    <w:rsid w:val="00A82D78"/>
    <w:rsid w:val="00A92779"/>
    <w:rsid w:val="00AA68CF"/>
    <w:rsid w:val="00AA6EF7"/>
    <w:rsid w:val="00AA7AC7"/>
    <w:rsid w:val="00AB622B"/>
    <w:rsid w:val="00AC723E"/>
    <w:rsid w:val="00AD39E8"/>
    <w:rsid w:val="00AE0FC8"/>
    <w:rsid w:val="00AF1068"/>
    <w:rsid w:val="00AF3C8C"/>
    <w:rsid w:val="00B01FEE"/>
    <w:rsid w:val="00B022E0"/>
    <w:rsid w:val="00B139C6"/>
    <w:rsid w:val="00B16D47"/>
    <w:rsid w:val="00B22425"/>
    <w:rsid w:val="00B2656C"/>
    <w:rsid w:val="00B2661D"/>
    <w:rsid w:val="00B3213A"/>
    <w:rsid w:val="00B32E07"/>
    <w:rsid w:val="00B4475F"/>
    <w:rsid w:val="00B5340C"/>
    <w:rsid w:val="00B64BEB"/>
    <w:rsid w:val="00B64FB3"/>
    <w:rsid w:val="00B6704C"/>
    <w:rsid w:val="00B70502"/>
    <w:rsid w:val="00B746D7"/>
    <w:rsid w:val="00B76FDF"/>
    <w:rsid w:val="00B843BE"/>
    <w:rsid w:val="00BA1E72"/>
    <w:rsid w:val="00BA228A"/>
    <w:rsid w:val="00BA5C82"/>
    <w:rsid w:val="00BB18DE"/>
    <w:rsid w:val="00BB469D"/>
    <w:rsid w:val="00BC1592"/>
    <w:rsid w:val="00BC19AA"/>
    <w:rsid w:val="00BC28F2"/>
    <w:rsid w:val="00BC2FDC"/>
    <w:rsid w:val="00BD0312"/>
    <w:rsid w:val="00BD1065"/>
    <w:rsid w:val="00BD10E9"/>
    <w:rsid w:val="00BD3E57"/>
    <w:rsid w:val="00BD4055"/>
    <w:rsid w:val="00BE0110"/>
    <w:rsid w:val="00BE1E22"/>
    <w:rsid w:val="00BE6756"/>
    <w:rsid w:val="00BF150B"/>
    <w:rsid w:val="00BF49E9"/>
    <w:rsid w:val="00C0101E"/>
    <w:rsid w:val="00C01CB8"/>
    <w:rsid w:val="00C04FC2"/>
    <w:rsid w:val="00C16433"/>
    <w:rsid w:val="00C23C18"/>
    <w:rsid w:val="00C25246"/>
    <w:rsid w:val="00C2599E"/>
    <w:rsid w:val="00C35D11"/>
    <w:rsid w:val="00C4031A"/>
    <w:rsid w:val="00C40452"/>
    <w:rsid w:val="00C620CF"/>
    <w:rsid w:val="00C638F1"/>
    <w:rsid w:val="00C65F15"/>
    <w:rsid w:val="00C7155A"/>
    <w:rsid w:val="00C729E3"/>
    <w:rsid w:val="00C73BC5"/>
    <w:rsid w:val="00C76371"/>
    <w:rsid w:val="00C93481"/>
    <w:rsid w:val="00CA10CB"/>
    <w:rsid w:val="00CA1481"/>
    <w:rsid w:val="00CA1C28"/>
    <w:rsid w:val="00CA47B5"/>
    <w:rsid w:val="00CA76E3"/>
    <w:rsid w:val="00CB68F5"/>
    <w:rsid w:val="00CC1E32"/>
    <w:rsid w:val="00CC3098"/>
    <w:rsid w:val="00CC3A57"/>
    <w:rsid w:val="00CD101B"/>
    <w:rsid w:val="00CD1A76"/>
    <w:rsid w:val="00CE61F1"/>
    <w:rsid w:val="00CE7CFA"/>
    <w:rsid w:val="00CF3F77"/>
    <w:rsid w:val="00D004A5"/>
    <w:rsid w:val="00D017B8"/>
    <w:rsid w:val="00D26105"/>
    <w:rsid w:val="00D264C8"/>
    <w:rsid w:val="00D31F5F"/>
    <w:rsid w:val="00D33AC3"/>
    <w:rsid w:val="00D34C80"/>
    <w:rsid w:val="00D3576A"/>
    <w:rsid w:val="00D409FD"/>
    <w:rsid w:val="00D40F18"/>
    <w:rsid w:val="00D44B10"/>
    <w:rsid w:val="00D516C7"/>
    <w:rsid w:val="00D529FE"/>
    <w:rsid w:val="00D52B3E"/>
    <w:rsid w:val="00D532A6"/>
    <w:rsid w:val="00D54D74"/>
    <w:rsid w:val="00D6400A"/>
    <w:rsid w:val="00D644DE"/>
    <w:rsid w:val="00D72049"/>
    <w:rsid w:val="00D723B9"/>
    <w:rsid w:val="00D76EDC"/>
    <w:rsid w:val="00D91B17"/>
    <w:rsid w:val="00D93CCF"/>
    <w:rsid w:val="00D948B2"/>
    <w:rsid w:val="00DA0239"/>
    <w:rsid w:val="00DA456F"/>
    <w:rsid w:val="00DA671E"/>
    <w:rsid w:val="00DA71E8"/>
    <w:rsid w:val="00DB3269"/>
    <w:rsid w:val="00DB3327"/>
    <w:rsid w:val="00DB3769"/>
    <w:rsid w:val="00DB3B47"/>
    <w:rsid w:val="00DB5E46"/>
    <w:rsid w:val="00DB744F"/>
    <w:rsid w:val="00DC2EBE"/>
    <w:rsid w:val="00DD5100"/>
    <w:rsid w:val="00DE12A1"/>
    <w:rsid w:val="00DE5B8F"/>
    <w:rsid w:val="00DE5F83"/>
    <w:rsid w:val="00DF09A1"/>
    <w:rsid w:val="00DF136D"/>
    <w:rsid w:val="00E04FC8"/>
    <w:rsid w:val="00E05D89"/>
    <w:rsid w:val="00E066AF"/>
    <w:rsid w:val="00E13053"/>
    <w:rsid w:val="00E17ED2"/>
    <w:rsid w:val="00E212AC"/>
    <w:rsid w:val="00E23985"/>
    <w:rsid w:val="00E309A9"/>
    <w:rsid w:val="00E31A0B"/>
    <w:rsid w:val="00E338FA"/>
    <w:rsid w:val="00E41ED1"/>
    <w:rsid w:val="00E467D5"/>
    <w:rsid w:val="00E470AA"/>
    <w:rsid w:val="00E47945"/>
    <w:rsid w:val="00E506C2"/>
    <w:rsid w:val="00E5262F"/>
    <w:rsid w:val="00E536C7"/>
    <w:rsid w:val="00E546A6"/>
    <w:rsid w:val="00E5623E"/>
    <w:rsid w:val="00E57471"/>
    <w:rsid w:val="00E62BD6"/>
    <w:rsid w:val="00E63672"/>
    <w:rsid w:val="00E72797"/>
    <w:rsid w:val="00E7333C"/>
    <w:rsid w:val="00E74D79"/>
    <w:rsid w:val="00E75221"/>
    <w:rsid w:val="00E802D8"/>
    <w:rsid w:val="00E85635"/>
    <w:rsid w:val="00E953B6"/>
    <w:rsid w:val="00E9762E"/>
    <w:rsid w:val="00EA07AB"/>
    <w:rsid w:val="00EA3B09"/>
    <w:rsid w:val="00EA5E5C"/>
    <w:rsid w:val="00EA77AF"/>
    <w:rsid w:val="00EB0005"/>
    <w:rsid w:val="00EB12F7"/>
    <w:rsid w:val="00ED0F93"/>
    <w:rsid w:val="00ED6765"/>
    <w:rsid w:val="00EE79C1"/>
    <w:rsid w:val="00EF17F8"/>
    <w:rsid w:val="00F0251C"/>
    <w:rsid w:val="00F03F8A"/>
    <w:rsid w:val="00F2036A"/>
    <w:rsid w:val="00F3039C"/>
    <w:rsid w:val="00F32C84"/>
    <w:rsid w:val="00F32F6F"/>
    <w:rsid w:val="00F33014"/>
    <w:rsid w:val="00F3342A"/>
    <w:rsid w:val="00F412FD"/>
    <w:rsid w:val="00F5430A"/>
    <w:rsid w:val="00F61373"/>
    <w:rsid w:val="00F614C1"/>
    <w:rsid w:val="00F650B0"/>
    <w:rsid w:val="00F65832"/>
    <w:rsid w:val="00F66E3A"/>
    <w:rsid w:val="00F703DD"/>
    <w:rsid w:val="00F71A10"/>
    <w:rsid w:val="00F72D2D"/>
    <w:rsid w:val="00F72E34"/>
    <w:rsid w:val="00F73236"/>
    <w:rsid w:val="00F80E32"/>
    <w:rsid w:val="00F81D57"/>
    <w:rsid w:val="00F847C9"/>
    <w:rsid w:val="00F95BF9"/>
    <w:rsid w:val="00F96910"/>
    <w:rsid w:val="00F97DAD"/>
    <w:rsid w:val="00FA3A63"/>
    <w:rsid w:val="00FA70F5"/>
    <w:rsid w:val="00FB3894"/>
    <w:rsid w:val="00FB49AE"/>
    <w:rsid w:val="00FB6429"/>
    <w:rsid w:val="00FB6B0F"/>
    <w:rsid w:val="00FC4FB7"/>
    <w:rsid w:val="00FD14CE"/>
    <w:rsid w:val="00FD17A4"/>
    <w:rsid w:val="00FE217E"/>
    <w:rsid w:val="00FE57C5"/>
    <w:rsid w:val="00FF1944"/>
    <w:rsid w:val="00FF7B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03B5D3C"/>
  <w15:chartTrackingRefBased/>
  <w15:docId w15:val="{9A82084E-C0DC-4BB8-B90D-A25A4B223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01B"/>
    <w:pPr>
      <w:spacing w:after="60" w:line="360" w:lineRule="auto"/>
    </w:pPr>
    <w:rPr>
      <w:rFonts w:asciiTheme="majorHAnsi" w:eastAsia="Calibri" w:hAnsiTheme="majorHAnsi"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5F15"/>
    <w:rPr>
      <w:color w:val="0000FF"/>
      <w:u w:val="single"/>
    </w:rPr>
  </w:style>
  <w:style w:type="paragraph" w:styleId="NormalWeb">
    <w:name w:val="Normal (Web)"/>
    <w:basedOn w:val="Normal"/>
    <w:uiPriority w:val="99"/>
    <w:unhideWhenUsed/>
    <w:rsid w:val="00C65F15"/>
    <w:pPr>
      <w:spacing w:before="240" w:line="240" w:lineRule="auto"/>
    </w:pPr>
    <w:rPr>
      <w:rFonts w:eastAsia="Times New Roman"/>
      <w:szCs w:val="24"/>
      <w:lang w:eastAsia="en-AU"/>
    </w:rPr>
  </w:style>
  <w:style w:type="character" w:customStyle="1" w:styleId="BodyTextLevel1Char">
    <w:name w:val="Body Text Level 1 Char"/>
    <w:link w:val="BodyTextLevel1"/>
    <w:locked/>
    <w:rsid w:val="00C65F15"/>
    <w:rPr>
      <w:rFonts w:ascii="Arial" w:hAnsi="Arial" w:cs="Arial"/>
    </w:rPr>
  </w:style>
  <w:style w:type="paragraph" w:customStyle="1" w:styleId="BodyTextLevel1">
    <w:name w:val="Body Text Level 1"/>
    <w:basedOn w:val="Normal"/>
    <w:link w:val="BodyTextLevel1Char"/>
    <w:rsid w:val="00C65F15"/>
    <w:pPr>
      <w:spacing w:after="0" w:line="240" w:lineRule="auto"/>
    </w:pPr>
    <w:rPr>
      <w:rFonts w:ascii="Arial" w:eastAsiaTheme="minorHAnsi" w:hAnsi="Arial" w:cs="Arial"/>
      <w:sz w:val="22"/>
    </w:rPr>
  </w:style>
  <w:style w:type="paragraph" w:styleId="Footer">
    <w:name w:val="footer"/>
    <w:basedOn w:val="Normal"/>
    <w:link w:val="FooterChar"/>
    <w:uiPriority w:val="99"/>
    <w:unhideWhenUsed/>
    <w:rsid w:val="00C65F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F15"/>
    <w:rPr>
      <w:rFonts w:ascii="Times New Roman" w:eastAsia="Calibri" w:hAnsi="Times New Roman" w:cs="Times New Roman"/>
      <w:sz w:val="24"/>
    </w:rPr>
  </w:style>
  <w:style w:type="paragraph" w:styleId="ListParagraph">
    <w:name w:val="List Paragraph"/>
    <w:aliases w:val="List Paragraph1,Recommendation,List Paragraph11,Bulleted Para,CV text,Dot pt,F5 List Paragraph,FooterText,L,List Paragraph111,List Paragraph2,Medium Grid 1 - Accent 21,NFP GP Bulleted List,Numbered Paragraph,Table text,numbered,列出段落,列出段落1"/>
    <w:basedOn w:val="Normal"/>
    <w:link w:val="ListParagraphChar"/>
    <w:uiPriority w:val="34"/>
    <w:qFormat/>
    <w:rsid w:val="00453162"/>
    <w:pPr>
      <w:spacing w:after="160" w:line="259" w:lineRule="auto"/>
      <w:ind w:left="720"/>
      <w:contextualSpacing/>
    </w:pPr>
    <w:rPr>
      <w:rFonts w:asciiTheme="minorHAnsi" w:eastAsiaTheme="minorHAnsi" w:hAnsiTheme="minorHAnsi" w:cstheme="minorBidi"/>
      <w:sz w:val="22"/>
    </w:rPr>
  </w:style>
  <w:style w:type="character" w:styleId="CommentReference">
    <w:name w:val="annotation reference"/>
    <w:basedOn w:val="DefaultParagraphFont"/>
    <w:uiPriority w:val="99"/>
    <w:semiHidden/>
    <w:unhideWhenUsed/>
    <w:rsid w:val="001B69FD"/>
    <w:rPr>
      <w:sz w:val="16"/>
      <w:szCs w:val="16"/>
    </w:rPr>
  </w:style>
  <w:style w:type="paragraph" w:styleId="CommentText">
    <w:name w:val="annotation text"/>
    <w:basedOn w:val="Normal"/>
    <w:link w:val="CommentTextChar"/>
    <w:uiPriority w:val="99"/>
    <w:semiHidden/>
    <w:unhideWhenUsed/>
    <w:rsid w:val="001B69FD"/>
    <w:pPr>
      <w:spacing w:line="240" w:lineRule="auto"/>
    </w:pPr>
    <w:rPr>
      <w:szCs w:val="20"/>
    </w:rPr>
  </w:style>
  <w:style w:type="character" w:customStyle="1" w:styleId="CommentTextChar">
    <w:name w:val="Comment Text Char"/>
    <w:basedOn w:val="DefaultParagraphFont"/>
    <w:link w:val="CommentText"/>
    <w:uiPriority w:val="99"/>
    <w:semiHidden/>
    <w:rsid w:val="001B69F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B69FD"/>
    <w:rPr>
      <w:b/>
      <w:bCs/>
    </w:rPr>
  </w:style>
  <w:style w:type="character" w:customStyle="1" w:styleId="CommentSubjectChar">
    <w:name w:val="Comment Subject Char"/>
    <w:basedOn w:val="CommentTextChar"/>
    <w:link w:val="CommentSubject"/>
    <w:uiPriority w:val="99"/>
    <w:semiHidden/>
    <w:rsid w:val="001B69FD"/>
    <w:rPr>
      <w:rFonts w:ascii="Times New Roman" w:eastAsia="Calibri" w:hAnsi="Times New Roman" w:cs="Times New Roman"/>
      <w:b/>
      <w:bCs/>
      <w:sz w:val="20"/>
      <w:szCs w:val="20"/>
    </w:rPr>
  </w:style>
  <w:style w:type="paragraph" w:styleId="Revision">
    <w:name w:val="Revision"/>
    <w:hidden/>
    <w:uiPriority w:val="99"/>
    <w:semiHidden/>
    <w:rsid w:val="001B69FD"/>
    <w:pPr>
      <w:spacing w:after="0" w:line="240" w:lineRule="auto"/>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1B6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9FD"/>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B32E07"/>
    <w:pPr>
      <w:spacing w:after="0" w:line="240" w:lineRule="auto"/>
    </w:pPr>
    <w:rPr>
      <w:szCs w:val="20"/>
    </w:rPr>
  </w:style>
  <w:style w:type="character" w:customStyle="1" w:styleId="FootnoteTextChar">
    <w:name w:val="Footnote Text Char"/>
    <w:basedOn w:val="DefaultParagraphFont"/>
    <w:link w:val="FootnoteText"/>
    <w:uiPriority w:val="99"/>
    <w:semiHidden/>
    <w:rsid w:val="00B32E07"/>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B32E07"/>
    <w:rPr>
      <w:vertAlign w:val="superscript"/>
    </w:rPr>
  </w:style>
  <w:style w:type="paragraph" w:styleId="Header">
    <w:name w:val="header"/>
    <w:basedOn w:val="Normal"/>
    <w:link w:val="HeaderChar"/>
    <w:uiPriority w:val="99"/>
    <w:unhideWhenUsed/>
    <w:rsid w:val="00A51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571"/>
    <w:rPr>
      <w:rFonts w:ascii="Times New Roman" w:eastAsia="Calibri" w:hAnsi="Times New Roman" w:cs="Times New Roman"/>
      <w:sz w:val="24"/>
    </w:rPr>
  </w:style>
  <w:style w:type="character" w:customStyle="1" w:styleId="ListParagraphChar">
    <w:name w:val="List Paragraph Char"/>
    <w:aliases w:val="List Paragraph1 Char,Recommendation Char,List Paragraph11 Char,Bulleted Para Char,CV text Char,Dot pt Char,F5 List Paragraph Char,FooterText Char,L Char,List Paragraph111 Char,List Paragraph2 Char,Medium Grid 1 - Accent 21 Char"/>
    <w:basedOn w:val="DefaultParagraphFont"/>
    <w:link w:val="ListParagraph"/>
    <w:uiPriority w:val="34"/>
    <w:qFormat/>
    <w:locked/>
    <w:rsid w:val="007C2551"/>
  </w:style>
  <w:style w:type="paragraph" w:customStyle="1" w:styleId="Style1">
    <w:name w:val="Style1"/>
    <w:basedOn w:val="Normal"/>
    <w:qFormat/>
    <w:rsid w:val="001A357D"/>
    <w:pPr>
      <w:numPr>
        <w:numId w:val="36"/>
      </w:numPr>
      <w:spacing w:before="100" w:beforeAutospacing="1" w:line="330" w:lineRule="atLeast"/>
      <w:ind w:left="714" w:hanging="357"/>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0512">
      <w:bodyDiv w:val="1"/>
      <w:marLeft w:val="0"/>
      <w:marRight w:val="0"/>
      <w:marTop w:val="0"/>
      <w:marBottom w:val="0"/>
      <w:divBdr>
        <w:top w:val="none" w:sz="0" w:space="0" w:color="auto"/>
        <w:left w:val="none" w:sz="0" w:space="0" w:color="auto"/>
        <w:bottom w:val="none" w:sz="0" w:space="0" w:color="auto"/>
        <w:right w:val="none" w:sz="0" w:space="0" w:color="auto"/>
      </w:divBdr>
    </w:div>
    <w:div w:id="69740776">
      <w:bodyDiv w:val="1"/>
      <w:marLeft w:val="0"/>
      <w:marRight w:val="0"/>
      <w:marTop w:val="0"/>
      <w:marBottom w:val="0"/>
      <w:divBdr>
        <w:top w:val="none" w:sz="0" w:space="0" w:color="auto"/>
        <w:left w:val="none" w:sz="0" w:space="0" w:color="auto"/>
        <w:bottom w:val="none" w:sz="0" w:space="0" w:color="auto"/>
        <w:right w:val="none" w:sz="0" w:space="0" w:color="auto"/>
      </w:divBdr>
    </w:div>
    <w:div w:id="118188958">
      <w:bodyDiv w:val="1"/>
      <w:marLeft w:val="0"/>
      <w:marRight w:val="0"/>
      <w:marTop w:val="0"/>
      <w:marBottom w:val="0"/>
      <w:divBdr>
        <w:top w:val="none" w:sz="0" w:space="0" w:color="auto"/>
        <w:left w:val="none" w:sz="0" w:space="0" w:color="auto"/>
        <w:bottom w:val="none" w:sz="0" w:space="0" w:color="auto"/>
        <w:right w:val="none" w:sz="0" w:space="0" w:color="auto"/>
      </w:divBdr>
    </w:div>
    <w:div w:id="156239126">
      <w:bodyDiv w:val="1"/>
      <w:marLeft w:val="0"/>
      <w:marRight w:val="0"/>
      <w:marTop w:val="0"/>
      <w:marBottom w:val="0"/>
      <w:divBdr>
        <w:top w:val="none" w:sz="0" w:space="0" w:color="auto"/>
        <w:left w:val="none" w:sz="0" w:space="0" w:color="auto"/>
        <w:bottom w:val="none" w:sz="0" w:space="0" w:color="auto"/>
        <w:right w:val="none" w:sz="0" w:space="0" w:color="auto"/>
      </w:divBdr>
    </w:div>
    <w:div w:id="184681522">
      <w:bodyDiv w:val="1"/>
      <w:marLeft w:val="0"/>
      <w:marRight w:val="0"/>
      <w:marTop w:val="0"/>
      <w:marBottom w:val="0"/>
      <w:divBdr>
        <w:top w:val="none" w:sz="0" w:space="0" w:color="auto"/>
        <w:left w:val="none" w:sz="0" w:space="0" w:color="auto"/>
        <w:bottom w:val="none" w:sz="0" w:space="0" w:color="auto"/>
        <w:right w:val="none" w:sz="0" w:space="0" w:color="auto"/>
      </w:divBdr>
    </w:div>
    <w:div w:id="266430745">
      <w:bodyDiv w:val="1"/>
      <w:marLeft w:val="0"/>
      <w:marRight w:val="0"/>
      <w:marTop w:val="0"/>
      <w:marBottom w:val="0"/>
      <w:divBdr>
        <w:top w:val="none" w:sz="0" w:space="0" w:color="auto"/>
        <w:left w:val="none" w:sz="0" w:space="0" w:color="auto"/>
        <w:bottom w:val="none" w:sz="0" w:space="0" w:color="auto"/>
        <w:right w:val="none" w:sz="0" w:space="0" w:color="auto"/>
      </w:divBdr>
    </w:div>
    <w:div w:id="281813161">
      <w:bodyDiv w:val="1"/>
      <w:marLeft w:val="0"/>
      <w:marRight w:val="0"/>
      <w:marTop w:val="0"/>
      <w:marBottom w:val="0"/>
      <w:divBdr>
        <w:top w:val="none" w:sz="0" w:space="0" w:color="auto"/>
        <w:left w:val="none" w:sz="0" w:space="0" w:color="auto"/>
        <w:bottom w:val="none" w:sz="0" w:space="0" w:color="auto"/>
        <w:right w:val="none" w:sz="0" w:space="0" w:color="auto"/>
      </w:divBdr>
    </w:div>
    <w:div w:id="361983500">
      <w:bodyDiv w:val="1"/>
      <w:marLeft w:val="0"/>
      <w:marRight w:val="0"/>
      <w:marTop w:val="0"/>
      <w:marBottom w:val="0"/>
      <w:divBdr>
        <w:top w:val="none" w:sz="0" w:space="0" w:color="auto"/>
        <w:left w:val="none" w:sz="0" w:space="0" w:color="auto"/>
        <w:bottom w:val="none" w:sz="0" w:space="0" w:color="auto"/>
        <w:right w:val="none" w:sz="0" w:space="0" w:color="auto"/>
      </w:divBdr>
    </w:div>
    <w:div w:id="373389638">
      <w:bodyDiv w:val="1"/>
      <w:marLeft w:val="0"/>
      <w:marRight w:val="0"/>
      <w:marTop w:val="0"/>
      <w:marBottom w:val="0"/>
      <w:divBdr>
        <w:top w:val="none" w:sz="0" w:space="0" w:color="auto"/>
        <w:left w:val="none" w:sz="0" w:space="0" w:color="auto"/>
        <w:bottom w:val="none" w:sz="0" w:space="0" w:color="auto"/>
        <w:right w:val="none" w:sz="0" w:space="0" w:color="auto"/>
      </w:divBdr>
    </w:div>
    <w:div w:id="384528669">
      <w:bodyDiv w:val="1"/>
      <w:marLeft w:val="0"/>
      <w:marRight w:val="0"/>
      <w:marTop w:val="0"/>
      <w:marBottom w:val="0"/>
      <w:divBdr>
        <w:top w:val="none" w:sz="0" w:space="0" w:color="auto"/>
        <w:left w:val="none" w:sz="0" w:space="0" w:color="auto"/>
        <w:bottom w:val="none" w:sz="0" w:space="0" w:color="auto"/>
        <w:right w:val="none" w:sz="0" w:space="0" w:color="auto"/>
      </w:divBdr>
    </w:div>
    <w:div w:id="404302181">
      <w:bodyDiv w:val="1"/>
      <w:marLeft w:val="0"/>
      <w:marRight w:val="0"/>
      <w:marTop w:val="0"/>
      <w:marBottom w:val="0"/>
      <w:divBdr>
        <w:top w:val="none" w:sz="0" w:space="0" w:color="auto"/>
        <w:left w:val="none" w:sz="0" w:space="0" w:color="auto"/>
        <w:bottom w:val="none" w:sz="0" w:space="0" w:color="auto"/>
        <w:right w:val="none" w:sz="0" w:space="0" w:color="auto"/>
      </w:divBdr>
    </w:div>
    <w:div w:id="422804602">
      <w:bodyDiv w:val="1"/>
      <w:marLeft w:val="0"/>
      <w:marRight w:val="0"/>
      <w:marTop w:val="0"/>
      <w:marBottom w:val="0"/>
      <w:divBdr>
        <w:top w:val="none" w:sz="0" w:space="0" w:color="auto"/>
        <w:left w:val="none" w:sz="0" w:space="0" w:color="auto"/>
        <w:bottom w:val="none" w:sz="0" w:space="0" w:color="auto"/>
        <w:right w:val="none" w:sz="0" w:space="0" w:color="auto"/>
      </w:divBdr>
    </w:div>
    <w:div w:id="596138718">
      <w:bodyDiv w:val="1"/>
      <w:marLeft w:val="0"/>
      <w:marRight w:val="0"/>
      <w:marTop w:val="0"/>
      <w:marBottom w:val="0"/>
      <w:divBdr>
        <w:top w:val="none" w:sz="0" w:space="0" w:color="auto"/>
        <w:left w:val="none" w:sz="0" w:space="0" w:color="auto"/>
        <w:bottom w:val="none" w:sz="0" w:space="0" w:color="auto"/>
        <w:right w:val="none" w:sz="0" w:space="0" w:color="auto"/>
      </w:divBdr>
    </w:div>
    <w:div w:id="597370822">
      <w:bodyDiv w:val="1"/>
      <w:marLeft w:val="0"/>
      <w:marRight w:val="0"/>
      <w:marTop w:val="0"/>
      <w:marBottom w:val="0"/>
      <w:divBdr>
        <w:top w:val="none" w:sz="0" w:space="0" w:color="auto"/>
        <w:left w:val="none" w:sz="0" w:space="0" w:color="auto"/>
        <w:bottom w:val="none" w:sz="0" w:space="0" w:color="auto"/>
        <w:right w:val="none" w:sz="0" w:space="0" w:color="auto"/>
      </w:divBdr>
    </w:div>
    <w:div w:id="649401457">
      <w:bodyDiv w:val="1"/>
      <w:marLeft w:val="0"/>
      <w:marRight w:val="0"/>
      <w:marTop w:val="0"/>
      <w:marBottom w:val="0"/>
      <w:divBdr>
        <w:top w:val="none" w:sz="0" w:space="0" w:color="auto"/>
        <w:left w:val="none" w:sz="0" w:space="0" w:color="auto"/>
        <w:bottom w:val="none" w:sz="0" w:space="0" w:color="auto"/>
        <w:right w:val="none" w:sz="0" w:space="0" w:color="auto"/>
      </w:divBdr>
    </w:div>
    <w:div w:id="972056341">
      <w:bodyDiv w:val="1"/>
      <w:marLeft w:val="0"/>
      <w:marRight w:val="0"/>
      <w:marTop w:val="0"/>
      <w:marBottom w:val="0"/>
      <w:divBdr>
        <w:top w:val="none" w:sz="0" w:space="0" w:color="auto"/>
        <w:left w:val="none" w:sz="0" w:space="0" w:color="auto"/>
        <w:bottom w:val="none" w:sz="0" w:space="0" w:color="auto"/>
        <w:right w:val="none" w:sz="0" w:space="0" w:color="auto"/>
      </w:divBdr>
    </w:div>
    <w:div w:id="993223753">
      <w:bodyDiv w:val="1"/>
      <w:marLeft w:val="0"/>
      <w:marRight w:val="0"/>
      <w:marTop w:val="0"/>
      <w:marBottom w:val="0"/>
      <w:divBdr>
        <w:top w:val="none" w:sz="0" w:space="0" w:color="auto"/>
        <w:left w:val="none" w:sz="0" w:space="0" w:color="auto"/>
        <w:bottom w:val="none" w:sz="0" w:space="0" w:color="auto"/>
        <w:right w:val="none" w:sz="0" w:space="0" w:color="auto"/>
      </w:divBdr>
    </w:div>
    <w:div w:id="1084303192">
      <w:bodyDiv w:val="1"/>
      <w:marLeft w:val="0"/>
      <w:marRight w:val="0"/>
      <w:marTop w:val="0"/>
      <w:marBottom w:val="0"/>
      <w:divBdr>
        <w:top w:val="none" w:sz="0" w:space="0" w:color="auto"/>
        <w:left w:val="none" w:sz="0" w:space="0" w:color="auto"/>
        <w:bottom w:val="none" w:sz="0" w:space="0" w:color="auto"/>
        <w:right w:val="none" w:sz="0" w:space="0" w:color="auto"/>
      </w:divBdr>
    </w:div>
    <w:div w:id="1136293198">
      <w:bodyDiv w:val="1"/>
      <w:marLeft w:val="0"/>
      <w:marRight w:val="0"/>
      <w:marTop w:val="0"/>
      <w:marBottom w:val="0"/>
      <w:divBdr>
        <w:top w:val="none" w:sz="0" w:space="0" w:color="auto"/>
        <w:left w:val="none" w:sz="0" w:space="0" w:color="auto"/>
        <w:bottom w:val="none" w:sz="0" w:space="0" w:color="auto"/>
        <w:right w:val="none" w:sz="0" w:space="0" w:color="auto"/>
      </w:divBdr>
    </w:div>
    <w:div w:id="1161391004">
      <w:bodyDiv w:val="1"/>
      <w:marLeft w:val="0"/>
      <w:marRight w:val="0"/>
      <w:marTop w:val="0"/>
      <w:marBottom w:val="0"/>
      <w:divBdr>
        <w:top w:val="none" w:sz="0" w:space="0" w:color="auto"/>
        <w:left w:val="none" w:sz="0" w:space="0" w:color="auto"/>
        <w:bottom w:val="none" w:sz="0" w:space="0" w:color="auto"/>
        <w:right w:val="none" w:sz="0" w:space="0" w:color="auto"/>
      </w:divBdr>
    </w:div>
    <w:div w:id="1162702794">
      <w:bodyDiv w:val="1"/>
      <w:marLeft w:val="0"/>
      <w:marRight w:val="0"/>
      <w:marTop w:val="0"/>
      <w:marBottom w:val="0"/>
      <w:divBdr>
        <w:top w:val="none" w:sz="0" w:space="0" w:color="auto"/>
        <w:left w:val="none" w:sz="0" w:space="0" w:color="auto"/>
        <w:bottom w:val="none" w:sz="0" w:space="0" w:color="auto"/>
        <w:right w:val="none" w:sz="0" w:space="0" w:color="auto"/>
      </w:divBdr>
    </w:div>
    <w:div w:id="1166944503">
      <w:bodyDiv w:val="1"/>
      <w:marLeft w:val="0"/>
      <w:marRight w:val="0"/>
      <w:marTop w:val="0"/>
      <w:marBottom w:val="0"/>
      <w:divBdr>
        <w:top w:val="none" w:sz="0" w:space="0" w:color="auto"/>
        <w:left w:val="none" w:sz="0" w:space="0" w:color="auto"/>
        <w:bottom w:val="none" w:sz="0" w:space="0" w:color="auto"/>
        <w:right w:val="none" w:sz="0" w:space="0" w:color="auto"/>
      </w:divBdr>
    </w:div>
    <w:div w:id="1213535840">
      <w:bodyDiv w:val="1"/>
      <w:marLeft w:val="0"/>
      <w:marRight w:val="0"/>
      <w:marTop w:val="0"/>
      <w:marBottom w:val="0"/>
      <w:divBdr>
        <w:top w:val="none" w:sz="0" w:space="0" w:color="auto"/>
        <w:left w:val="none" w:sz="0" w:space="0" w:color="auto"/>
        <w:bottom w:val="none" w:sz="0" w:space="0" w:color="auto"/>
        <w:right w:val="none" w:sz="0" w:space="0" w:color="auto"/>
      </w:divBdr>
    </w:div>
    <w:div w:id="1235894126">
      <w:bodyDiv w:val="1"/>
      <w:marLeft w:val="0"/>
      <w:marRight w:val="0"/>
      <w:marTop w:val="0"/>
      <w:marBottom w:val="0"/>
      <w:divBdr>
        <w:top w:val="none" w:sz="0" w:space="0" w:color="auto"/>
        <w:left w:val="none" w:sz="0" w:space="0" w:color="auto"/>
        <w:bottom w:val="none" w:sz="0" w:space="0" w:color="auto"/>
        <w:right w:val="none" w:sz="0" w:space="0" w:color="auto"/>
      </w:divBdr>
    </w:div>
    <w:div w:id="1518153472">
      <w:bodyDiv w:val="1"/>
      <w:marLeft w:val="0"/>
      <w:marRight w:val="0"/>
      <w:marTop w:val="0"/>
      <w:marBottom w:val="0"/>
      <w:divBdr>
        <w:top w:val="none" w:sz="0" w:space="0" w:color="auto"/>
        <w:left w:val="none" w:sz="0" w:space="0" w:color="auto"/>
        <w:bottom w:val="none" w:sz="0" w:space="0" w:color="auto"/>
        <w:right w:val="none" w:sz="0" w:space="0" w:color="auto"/>
      </w:divBdr>
    </w:div>
    <w:div w:id="1518735742">
      <w:bodyDiv w:val="1"/>
      <w:marLeft w:val="0"/>
      <w:marRight w:val="0"/>
      <w:marTop w:val="0"/>
      <w:marBottom w:val="0"/>
      <w:divBdr>
        <w:top w:val="none" w:sz="0" w:space="0" w:color="auto"/>
        <w:left w:val="none" w:sz="0" w:space="0" w:color="auto"/>
        <w:bottom w:val="none" w:sz="0" w:space="0" w:color="auto"/>
        <w:right w:val="none" w:sz="0" w:space="0" w:color="auto"/>
      </w:divBdr>
    </w:div>
    <w:div w:id="1568374512">
      <w:bodyDiv w:val="1"/>
      <w:marLeft w:val="0"/>
      <w:marRight w:val="0"/>
      <w:marTop w:val="0"/>
      <w:marBottom w:val="0"/>
      <w:divBdr>
        <w:top w:val="none" w:sz="0" w:space="0" w:color="auto"/>
        <w:left w:val="none" w:sz="0" w:space="0" w:color="auto"/>
        <w:bottom w:val="none" w:sz="0" w:space="0" w:color="auto"/>
        <w:right w:val="none" w:sz="0" w:space="0" w:color="auto"/>
      </w:divBdr>
    </w:div>
    <w:div w:id="1639916003">
      <w:bodyDiv w:val="1"/>
      <w:marLeft w:val="0"/>
      <w:marRight w:val="0"/>
      <w:marTop w:val="0"/>
      <w:marBottom w:val="0"/>
      <w:divBdr>
        <w:top w:val="none" w:sz="0" w:space="0" w:color="auto"/>
        <w:left w:val="none" w:sz="0" w:space="0" w:color="auto"/>
        <w:bottom w:val="none" w:sz="0" w:space="0" w:color="auto"/>
        <w:right w:val="none" w:sz="0" w:space="0" w:color="auto"/>
      </w:divBdr>
    </w:div>
    <w:div w:id="1663197145">
      <w:bodyDiv w:val="1"/>
      <w:marLeft w:val="0"/>
      <w:marRight w:val="0"/>
      <w:marTop w:val="0"/>
      <w:marBottom w:val="0"/>
      <w:divBdr>
        <w:top w:val="none" w:sz="0" w:space="0" w:color="auto"/>
        <w:left w:val="none" w:sz="0" w:space="0" w:color="auto"/>
        <w:bottom w:val="none" w:sz="0" w:space="0" w:color="auto"/>
        <w:right w:val="none" w:sz="0" w:space="0" w:color="auto"/>
      </w:divBdr>
    </w:div>
    <w:div w:id="1684897039">
      <w:bodyDiv w:val="1"/>
      <w:marLeft w:val="0"/>
      <w:marRight w:val="0"/>
      <w:marTop w:val="0"/>
      <w:marBottom w:val="0"/>
      <w:divBdr>
        <w:top w:val="none" w:sz="0" w:space="0" w:color="auto"/>
        <w:left w:val="none" w:sz="0" w:space="0" w:color="auto"/>
        <w:bottom w:val="none" w:sz="0" w:space="0" w:color="auto"/>
        <w:right w:val="none" w:sz="0" w:space="0" w:color="auto"/>
      </w:divBdr>
    </w:div>
    <w:div w:id="1818910289">
      <w:bodyDiv w:val="1"/>
      <w:marLeft w:val="0"/>
      <w:marRight w:val="0"/>
      <w:marTop w:val="0"/>
      <w:marBottom w:val="0"/>
      <w:divBdr>
        <w:top w:val="none" w:sz="0" w:space="0" w:color="auto"/>
        <w:left w:val="none" w:sz="0" w:space="0" w:color="auto"/>
        <w:bottom w:val="none" w:sz="0" w:space="0" w:color="auto"/>
        <w:right w:val="none" w:sz="0" w:space="0" w:color="auto"/>
      </w:divBdr>
    </w:div>
    <w:div w:id="1998027602">
      <w:bodyDiv w:val="1"/>
      <w:marLeft w:val="0"/>
      <w:marRight w:val="0"/>
      <w:marTop w:val="0"/>
      <w:marBottom w:val="0"/>
      <w:divBdr>
        <w:top w:val="none" w:sz="0" w:space="0" w:color="auto"/>
        <w:left w:val="none" w:sz="0" w:space="0" w:color="auto"/>
        <w:bottom w:val="none" w:sz="0" w:space="0" w:color="auto"/>
        <w:right w:val="none" w:sz="0" w:space="0" w:color="auto"/>
      </w:divBdr>
    </w:div>
    <w:div w:id="2123960315">
      <w:bodyDiv w:val="1"/>
      <w:marLeft w:val="0"/>
      <w:marRight w:val="0"/>
      <w:marTop w:val="0"/>
      <w:marBottom w:val="0"/>
      <w:divBdr>
        <w:top w:val="none" w:sz="0" w:space="0" w:color="auto"/>
        <w:left w:val="none" w:sz="0" w:space="0" w:color="auto"/>
        <w:bottom w:val="none" w:sz="0" w:space="0" w:color="auto"/>
        <w:right w:val="none" w:sz="0" w:space="0" w:color="auto"/>
      </w:divBdr>
    </w:div>
    <w:div w:id="212850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roadsafety.gov.a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47B-927B-4393-BA8D-8A66E1F38A62}">
  <ds:schemaRefs>
    <ds:schemaRef ds:uri="http://www.w3.org/2001/XMLSchema"/>
  </ds:schemaRefs>
</ds:datastoreItem>
</file>

<file path=customXml/itemProps2.xml><?xml version="1.0" encoding="utf-8"?>
<ds:datastoreItem xmlns:ds="http://schemas.openxmlformats.org/officeDocument/2006/customXml" ds:itemID="{F5C7F09B-CECF-400D-98E3-0AFD3ADB4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WILKINSON Tracey</dc:creator>
  <cp:keywords/>
  <dc:description/>
  <cp:lastModifiedBy>CASEY David</cp:lastModifiedBy>
  <cp:revision>4</cp:revision>
  <cp:lastPrinted>2021-12-22T23:43:00Z</cp:lastPrinted>
  <dcterms:created xsi:type="dcterms:W3CDTF">2021-12-22T05:33:00Z</dcterms:created>
  <dcterms:modified xsi:type="dcterms:W3CDTF">2021-12-22T23:52:00Z</dcterms:modified>
</cp:coreProperties>
</file>