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42B" w:rsidRDefault="00E83B82" w:rsidP="00E7142B">
      <w:pPr>
        <w:spacing w:before="0" w:after="120"/>
      </w:pPr>
      <w:r>
        <w:rPr>
          <w:noProof/>
          <w:lang w:eastAsia="en-AU"/>
        </w:rPr>
        <w:drawing>
          <wp:inline distT="0" distB="0" distL="0" distR="0" wp14:anchorId="4A3A8869" wp14:editId="428FF717">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rsidR="00DF289B" w:rsidRDefault="00DF289B" w:rsidP="00E7142B">
      <w:pPr>
        <w:spacing w:before="0" w:after="120"/>
        <w:sectPr w:rsidR="00DF289B" w:rsidSect="00E7142B">
          <w:headerReference w:type="default" r:id="rId10"/>
          <w:footerReference w:type="default" r:id="rId11"/>
          <w:headerReference w:type="first" r:id="rId12"/>
          <w:pgSz w:w="16838" w:h="11906" w:orient="landscape" w:code="9"/>
          <w:pgMar w:top="0" w:right="1021" w:bottom="1021" w:left="1021" w:header="0" w:footer="0" w:gutter="0"/>
          <w:cols w:space="708"/>
          <w:docGrid w:linePitch="360"/>
        </w:sectPr>
      </w:pPr>
    </w:p>
    <w:p w:rsidR="005235D7" w:rsidRPr="00C13A53" w:rsidRDefault="00C13A53" w:rsidP="00C13A53">
      <w:pPr>
        <w:pStyle w:val="Heading1"/>
      </w:pPr>
      <w:r w:rsidRPr="00C13A53">
        <w:t>New South Wales—Thriving Suburbs Program projects—as at 3</w:t>
      </w:r>
      <w:r w:rsidR="002D4983">
        <w:t> </w:t>
      </w:r>
      <w:bookmarkStart w:id="0" w:name="_GoBack"/>
      <w:bookmarkEnd w:id="0"/>
      <w:r w:rsidRPr="00C13A53">
        <w:t>December 2024</w:t>
      </w:r>
    </w:p>
    <w:tbl>
      <w:tblPr>
        <w:tblStyle w:val="DefaultTable1"/>
        <w:tblW w:w="5336" w:type="pct"/>
        <w:tblInd w:w="-709" w:type="dxa"/>
        <w:tblLook w:val="04A0" w:firstRow="1" w:lastRow="0" w:firstColumn="1" w:lastColumn="0" w:noHBand="0" w:noVBand="1"/>
        <w:tblCaption w:val="Sample table"/>
        <w:tblDescription w:val="New South Wales—Thriving Suburbs Program projects—as at 3 December 2024"/>
      </w:tblPr>
      <w:tblGrid>
        <w:gridCol w:w="1828"/>
        <w:gridCol w:w="3139"/>
        <w:gridCol w:w="5950"/>
        <w:gridCol w:w="1630"/>
        <w:gridCol w:w="1345"/>
        <w:gridCol w:w="1898"/>
      </w:tblGrid>
      <w:tr w:rsidR="00295C08" w:rsidTr="00353F4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bottom w:val="single" w:sz="4" w:space="0" w:color="auto"/>
            </w:tcBorders>
            <w:vAlign w:val="center"/>
          </w:tcPr>
          <w:p w:rsidR="00295C08" w:rsidRPr="00295C08" w:rsidRDefault="00295C08" w:rsidP="00AA5F59">
            <w:pPr>
              <w:pStyle w:val="Tablerowcolumnheading"/>
              <w:rPr>
                <w:rFonts w:asciiTheme="minorHAnsi" w:hAnsiTheme="minorHAnsi" w:cstheme="minorHAnsi"/>
                <w:b/>
                <w:szCs w:val="22"/>
              </w:rPr>
            </w:pPr>
            <w:r w:rsidRPr="00295C08">
              <w:rPr>
                <w:rFonts w:asciiTheme="minorHAnsi" w:hAnsiTheme="minorHAnsi" w:cstheme="minorHAnsi"/>
                <w:b/>
                <w:szCs w:val="22"/>
              </w:rPr>
              <w:t>Applicant Organisation</w:t>
            </w:r>
          </w:p>
        </w:tc>
        <w:tc>
          <w:tcPr>
            <w:tcW w:w="994" w:type="pct"/>
            <w:tcBorders>
              <w:bottom w:val="single" w:sz="4" w:space="0" w:color="auto"/>
            </w:tcBorders>
            <w:vAlign w:val="center"/>
          </w:tcPr>
          <w:p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Title</w:t>
            </w:r>
          </w:p>
        </w:tc>
        <w:tc>
          <w:tcPr>
            <w:tcW w:w="1884" w:type="pct"/>
            <w:tcBorders>
              <w:bottom w:val="single" w:sz="4" w:space="0" w:color="auto"/>
            </w:tcBorders>
            <w:vAlign w:val="center"/>
          </w:tcPr>
          <w:p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Description</w:t>
            </w:r>
          </w:p>
        </w:tc>
        <w:tc>
          <w:tcPr>
            <w:tcW w:w="516" w:type="pct"/>
            <w:tcBorders>
              <w:bottom w:val="single" w:sz="4" w:space="0" w:color="auto"/>
            </w:tcBorders>
            <w:vAlign w:val="center"/>
          </w:tcPr>
          <w:p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Location</w:t>
            </w:r>
          </w:p>
        </w:tc>
        <w:tc>
          <w:tcPr>
            <w:tcW w:w="426" w:type="pct"/>
            <w:tcBorders>
              <w:bottom w:val="single" w:sz="4" w:space="0" w:color="auto"/>
            </w:tcBorders>
            <w:vAlign w:val="center"/>
          </w:tcPr>
          <w:p w:rsidR="00295C08" w:rsidRPr="00295C08" w:rsidRDefault="00295C08" w:rsidP="00AA5F59">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295C08">
              <w:rPr>
                <w:rFonts w:asciiTheme="minorHAnsi" w:hAnsiTheme="minorHAnsi" w:cstheme="minorHAnsi"/>
                <w:b/>
                <w:sz w:val="22"/>
                <w:szCs w:val="22"/>
              </w:rPr>
              <w:t>Project State</w:t>
            </w:r>
          </w:p>
        </w:tc>
        <w:tc>
          <w:tcPr>
            <w:tcW w:w="601" w:type="pct"/>
            <w:tcBorders>
              <w:bottom w:val="single" w:sz="4" w:space="0" w:color="auto"/>
            </w:tcBorders>
            <w:vAlign w:val="center"/>
          </w:tcPr>
          <w:p w:rsidR="00295C08" w:rsidRPr="00295C08" w:rsidRDefault="00295C08" w:rsidP="00AA5F59">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5C08">
              <w:rPr>
                <w:rFonts w:asciiTheme="minorHAnsi" w:hAnsiTheme="minorHAnsi" w:cstheme="minorHAnsi"/>
                <w:b/>
                <w:sz w:val="22"/>
                <w:szCs w:val="22"/>
              </w:rPr>
              <w:t>Commonwealth Funding Approved</w:t>
            </w:r>
          </w:p>
        </w:tc>
      </w:tr>
      <w:tr w:rsidR="00B2069E" w:rsidTr="00353F49">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Canterbury-Bankstown Council</w:t>
            </w:r>
          </w:p>
        </w:tc>
        <w:tc>
          <w:tcPr>
            <w:tcW w:w="994"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PlayCity - Open Space and Play Infrastructure project</w:t>
            </w:r>
          </w:p>
        </w:tc>
        <w:tc>
          <w:tcPr>
            <w:tcW w:w="1884"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2D3B47">
              <w:rPr>
                <w:rFonts w:asciiTheme="majorHAnsi" w:hAnsiTheme="majorHAnsi" w:cstheme="majorHAnsi"/>
                <w:color w:val="000000"/>
                <w:sz w:val="20"/>
                <w:szCs w:val="20"/>
              </w:rPr>
              <w:t>The project will deliver new fit</w:t>
            </w:r>
            <w:r>
              <w:rPr>
                <w:rFonts w:asciiTheme="majorHAnsi" w:hAnsiTheme="majorHAnsi" w:cstheme="majorHAnsi"/>
                <w:color w:val="000000"/>
                <w:sz w:val="20"/>
                <w:szCs w:val="20"/>
              </w:rPr>
              <w:t>-</w:t>
            </w:r>
            <w:r w:rsidRPr="002D3B47">
              <w:rPr>
                <w:rFonts w:asciiTheme="majorHAnsi" w:hAnsiTheme="majorHAnsi" w:cstheme="majorHAnsi"/>
                <w:color w:val="000000"/>
                <w:sz w:val="20"/>
                <w:szCs w:val="20"/>
              </w:rPr>
              <w:t xml:space="preserve"> for</w:t>
            </w:r>
            <w:r>
              <w:rPr>
                <w:rFonts w:asciiTheme="majorHAnsi" w:hAnsiTheme="majorHAnsi" w:cstheme="majorHAnsi"/>
                <w:color w:val="000000"/>
                <w:sz w:val="20"/>
                <w:szCs w:val="20"/>
              </w:rPr>
              <w:t>-</w:t>
            </w:r>
            <w:r w:rsidRPr="002D3B47">
              <w:rPr>
                <w:rFonts w:asciiTheme="majorHAnsi" w:hAnsiTheme="majorHAnsi" w:cstheme="majorHAnsi"/>
                <w:color w:val="000000"/>
                <w:sz w:val="20"/>
                <w:szCs w:val="20"/>
              </w:rPr>
              <w:t>purpose</w:t>
            </w:r>
            <w:r>
              <w:rPr>
                <w:rFonts w:asciiTheme="majorHAnsi" w:hAnsiTheme="majorHAnsi" w:cstheme="majorHAnsi"/>
                <w:color w:val="000000"/>
                <w:sz w:val="20"/>
                <w:szCs w:val="20"/>
              </w:rPr>
              <w:t>,</w:t>
            </w:r>
            <w:r w:rsidRPr="002D3B47">
              <w:rPr>
                <w:rFonts w:asciiTheme="majorHAnsi" w:hAnsiTheme="majorHAnsi" w:cstheme="majorHAnsi"/>
                <w:color w:val="000000"/>
                <w:sz w:val="20"/>
                <w:szCs w:val="20"/>
              </w:rPr>
              <w:t xml:space="preserve"> inclusive activated open green spaces with amenity and play infrastructure across 8 locations </w:t>
            </w:r>
            <w:r>
              <w:rPr>
                <w:rFonts w:asciiTheme="majorHAnsi" w:hAnsiTheme="majorHAnsi" w:cstheme="majorHAnsi"/>
                <w:color w:val="000000"/>
                <w:sz w:val="20"/>
                <w:szCs w:val="20"/>
              </w:rPr>
              <w:t xml:space="preserve">improving liveability and healthy recreational options </w:t>
            </w:r>
            <w:r w:rsidRPr="002D3B47">
              <w:rPr>
                <w:rFonts w:asciiTheme="majorHAnsi" w:hAnsiTheme="majorHAnsi" w:cstheme="majorHAnsi"/>
                <w:color w:val="000000"/>
                <w:sz w:val="20"/>
                <w:szCs w:val="20"/>
              </w:rPr>
              <w:t>to attract visitors and support local residents</w:t>
            </w:r>
            <w:r>
              <w:rPr>
                <w:rFonts w:asciiTheme="majorHAnsi" w:hAnsiTheme="majorHAnsi" w:cstheme="majorHAnsi"/>
                <w:color w:val="000000"/>
                <w:sz w:val="20"/>
                <w:szCs w:val="20"/>
              </w:rPr>
              <w:t>.</w:t>
            </w:r>
          </w:p>
        </w:tc>
        <w:tc>
          <w:tcPr>
            <w:tcW w:w="516"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Greenacre</w:t>
            </w:r>
          </w:p>
        </w:tc>
        <w:tc>
          <w:tcPr>
            <w:tcW w:w="426"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601"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7,500,000</w:t>
            </w:r>
          </w:p>
        </w:tc>
      </w:tr>
      <w:tr w:rsidR="00B2069E" w:rsidTr="00353F4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Hornsby Shire Council</w:t>
            </w:r>
          </w:p>
        </w:tc>
        <w:tc>
          <w:tcPr>
            <w:tcW w:w="994"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Old Man</w:t>
            </w:r>
            <w:r>
              <w:rPr>
                <w:rFonts w:asciiTheme="majorHAnsi" w:hAnsiTheme="majorHAnsi" w:cstheme="majorHAnsi"/>
                <w:sz w:val="20"/>
                <w:szCs w:val="20"/>
              </w:rPr>
              <w:t xml:space="preserve">s </w:t>
            </w:r>
            <w:r w:rsidRPr="00213C3F">
              <w:rPr>
                <w:rFonts w:asciiTheme="majorHAnsi" w:hAnsiTheme="majorHAnsi" w:cstheme="majorHAnsi"/>
                <w:sz w:val="20"/>
                <w:szCs w:val="20"/>
              </w:rPr>
              <w:t>Valley - Field of Play</w:t>
            </w:r>
          </w:p>
        </w:tc>
        <w:tc>
          <w:tcPr>
            <w:tcW w:w="1884"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2D3B47">
              <w:rPr>
                <w:rFonts w:asciiTheme="majorHAnsi" w:hAnsiTheme="majorHAnsi" w:cstheme="majorHAnsi"/>
                <w:color w:val="000000"/>
                <w:sz w:val="20"/>
                <w:szCs w:val="20"/>
              </w:rPr>
              <w:t>The project will provide new multi</w:t>
            </w:r>
            <w:r>
              <w:rPr>
                <w:rFonts w:asciiTheme="majorHAnsi" w:hAnsiTheme="majorHAnsi" w:cstheme="majorHAnsi"/>
                <w:color w:val="000000"/>
                <w:sz w:val="20"/>
                <w:szCs w:val="20"/>
              </w:rPr>
              <w:t>-</w:t>
            </w:r>
            <w:r w:rsidRPr="002D3B47">
              <w:rPr>
                <w:rFonts w:asciiTheme="majorHAnsi" w:hAnsiTheme="majorHAnsi" w:cstheme="majorHAnsi"/>
                <w:color w:val="000000"/>
                <w:sz w:val="20"/>
                <w:szCs w:val="20"/>
              </w:rPr>
              <w:t xml:space="preserve">purpose sporting and activated recreational green space </w:t>
            </w:r>
            <w:r>
              <w:rPr>
                <w:rFonts w:asciiTheme="majorHAnsi" w:hAnsiTheme="majorHAnsi" w:cstheme="majorHAnsi"/>
                <w:color w:val="000000"/>
                <w:sz w:val="20"/>
                <w:szCs w:val="20"/>
              </w:rPr>
              <w:t xml:space="preserve">facilities </w:t>
            </w:r>
            <w:r w:rsidRPr="002D3B47">
              <w:rPr>
                <w:rFonts w:asciiTheme="majorHAnsi" w:hAnsiTheme="majorHAnsi" w:cstheme="majorHAnsi"/>
                <w:color w:val="000000"/>
                <w:sz w:val="20"/>
                <w:szCs w:val="20"/>
              </w:rPr>
              <w:t>with associated ameni</w:t>
            </w:r>
            <w:r>
              <w:rPr>
                <w:rFonts w:asciiTheme="majorHAnsi" w:hAnsiTheme="majorHAnsi" w:cstheme="majorHAnsi"/>
                <w:color w:val="000000"/>
                <w:sz w:val="20"/>
                <w:szCs w:val="20"/>
              </w:rPr>
              <w:t>ties</w:t>
            </w:r>
            <w:r w:rsidRPr="002D3B47">
              <w:rPr>
                <w:rFonts w:asciiTheme="majorHAnsi" w:hAnsiTheme="majorHAnsi" w:cstheme="majorHAnsi"/>
                <w:color w:val="000000"/>
                <w:sz w:val="20"/>
                <w:szCs w:val="20"/>
              </w:rPr>
              <w:t xml:space="preserve"> to support 10,000 </w:t>
            </w:r>
            <w:r>
              <w:rPr>
                <w:rFonts w:asciiTheme="majorHAnsi" w:hAnsiTheme="majorHAnsi" w:cstheme="majorHAnsi"/>
                <w:color w:val="000000"/>
                <w:sz w:val="20"/>
                <w:szCs w:val="20"/>
              </w:rPr>
              <w:t xml:space="preserve">current residents, plus cater for arriving residents within the new </w:t>
            </w:r>
            <w:r w:rsidRPr="002D3B47">
              <w:rPr>
                <w:rFonts w:asciiTheme="majorHAnsi" w:hAnsiTheme="majorHAnsi" w:cstheme="majorHAnsi"/>
                <w:color w:val="000000"/>
                <w:sz w:val="20"/>
                <w:szCs w:val="20"/>
              </w:rPr>
              <w:t>5</w:t>
            </w:r>
            <w:r>
              <w:rPr>
                <w:rFonts w:asciiTheme="majorHAnsi" w:hAnsiTheme="majorHAnsi" w:cstheme="majorHAnsi"/>
                <w:color w:val="000000"/>
                <w:sz w:val="20"/>
                <w:szCs w:val="20"/>
              </w:rPr>
              <w:t>,</w:t>
            </w:r>
            <w:r w:rsidRPr="002D3B47">
              <w:rPr>
                <w:rFonts w:asciiTheme="majorHAnsi" w:hAnsiTheme="majorHAnsi" w:cstheme="majorHAnsi"/>
                <w:color w:val="000000"/>
                <w:sz w:val="20"/>
                <w:szCs w:val="20"/>
              </w:rPr>
              <w:t>000 dwelling</w:t>
            </w:r>
            <w:r>
              <w:rPr>
                <w:rFonts w:asciiTheme="majorHAnsi" w:hAnsiTheme="majorHAnsi" w:cstheme="majorHAnsi"/>
                <w:color w:val="000000"/>
                <w:sz w:val="20"/>
                <w:szCs w:val="20"/>
              </w:rPr>
              <w:t>s</w:t>
            </w:r>
            <w:r w:rsidRPr="002D3B47">
              <w:rPr>
                <w:rFonts w:asciiTheme="majorHAnsi" w:hAnsiTheme="majorHAnsi" w:cstheme="majorHAnsi"/>
                <w:color w:val="000000"/>
                <w:sz w:val="20"/>
                <w:szCs w:val="20"/>
              </w:rPr>
              <w:t xml:space="preserve"> </w:t>
            </w:r>
            <w:r>
              <w:rPr>
                <w:rFonts w:asciiTheme="majorHAnsi" w:hAnsiTheme="majorHAnsi" w:cstheme="majorHAnsi"/>
                <w:color w:val="000000"/>
                <w:sz w:val="20"/>
                <w:szCs w:val="20"/>
              </w:rPr>
              <w:t xml:space="preserve">development </w:t>
            </w:r>
            <w:r w:rsidRPr="002D3B47">
              <w:rPr>
                <w:rFonts w:asciiTheme="majorHAnsi" w:hAnsiTheme="majorHAnsi" w:cstheme="majorHAnsi"/>
                <w:color w:val="000000"/>
                <w:sz w:val="20"/>
                <w:szCs w:val="20"/>
              </w:rPr>
              <w:t xml:space="preserve">as part of the </w:t>
            </w:r>
            <w:r>
              <w:rPr>
                <w:rFonts w:asciiTheme="majorHAnsi" w:hAnsiTheme="majorHAnsi" w:cstheme="majorHAnsi"/>
                <w:color w:val="000000"/>
                <w:sz w:val="20"/>
                <w:szCs w:val="20"/>
              </w:rPr>
              <w:t>S</w:t>
            </w:r>
            <w:r w:rsidRPr="002D3B47">
              <w:rPr>
                <w:rFonts w:asciiTheme="majorHAnsi" w:hAnsiTheme="majorHAnsi" w:cstheme="majorHAnsi"/>
                <w:color w:val="000000"/>
                <w:sz w:val="20"/>
                <w:szCs w:val="20"/>
              </w:rPr>
              <w:t xml:space="preserve">tate led Transit Oriented Development (TOD) </w:t>
            </w:r>
            <w:r>
              <w:rPr>
                <w:rFonts w:asciiTheme="majorHAnsi" w:hAnsiTheme="majorHAnsi" w:cstheme="majorHAnsi"/>
                <w:color w:val="000000"/>
                <w:sz w:val="20"/>
                <w:szCs w:val="20"/>
              </w:rPr>
              <w:t xml:space="preserve">in </w:t>
            </w:r>
            <w:r w:rsidRPr="002D3B47">
              <w:rPr>
                <w:rFonts w:asciiTheme="majorHAnsi" w:hAnsiTheme="majorHAnsi" w:cstheme="majorHAnsi"/>
                <w:color w:val="000000"/>
                <w:sz w:val="20"/>
                <w:szCs w:val="20"/>
              </w:rPr>
              <w:t>Hornsby Town Centre.</w:t>
            </w:r>
          </w:p>
        </w:tc>
        <w:tc>
          <w:tcPr>
            <w:tcW w:w="516"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Hornsby</w:t>
            </w:r>
          </w:p>
        </w:tc>
        <w:tc>
          <w:tcPr>
            <w:tcW w:w="426"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601"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bCs/>
                <w:sz w:val="20"/>
                <w:szCs w:val="20"/>
              </w:rPr>
              <w:t>$1</w:t>
            </w:r>
            <w:r>
              <w:rPr>
                <w:rFonts w:asciiTheme="majorHAnsi" w:hAnsiTheme="majorHAnsi" w:cstheme="majorHAnsi"/>
                <w:bCs/>
                <w:sz w:val="20"/>
                <w:szCs w:val="20"/>
              </w:rPr>
              <w:t>2,158,000</w:t>
            </w:r>
          </w:p>
        </w:tc>
      </w:tr>
      <w:tr w:rsidR="00B2069E" w:rsidTr="00353F49">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Hawkesbury City Council</w:t>
            </w:r>
          </w:p>
        </w:tc>
        <w:tc>
          <w:tcPr>
            <w:tcW w:w="994"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color w:val="000000"/>
                <w:sz w:val="20"/>
                <w:szCs w:val="20"/>
              </w:rPr>
              <w:t>Windsor River Users Hub</w:t>
            </w:r>
          </w:p>
        </w:tc>
        <w:tc>
          <w:tcPr>
            <w:tcW w:w="1884"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213C3F">
              <w:rPr>
                <w:rFonts w:asciiTheme="majorHAnsi" w:hAnsiTheme="majorHAnsi" w:cstheme="majorHAnsi"/>
                <w:sz w:val="20"/>
                <w:szCs w:val="20"/>
              </w:rPr>
              <w:t xml:space="preserve">The project </w:t>
            </w:r>
            <w:r>
              <w:rPr>
                <w:rFonts w:asciiTheme="majorHAnsi" w:hAnsiTheme="majorHAnsi" w:cstheme="majorHAnsi"/>
                <w:sz w:val="20"/>
                <w:szCs w:val="20"/>
              </w:rPr>
              <w:t>will deliver an</w:t>
            </w:r>
            <w:r w:rsidRPr="00213C3F">
              <w:rPr>
                <w:rFonts w:asciiTheme="majorHAnsi" w:hAnsiTheme="majorHAnsi" w:cstheme="majorHAnsi"/>
                <w:sz w:val="20"/>
                <w:szCs w:val="20"/>
              </w:rPr>
              <w:t xml:space="preserve"> </w:t>
            </w:r>
            <w:r>
              <w:rPr>
                <w:rFonts w:asciiTheme="majorHAnsi" w:hAnsiTheme="majorHAnsi" w:cstheme="majorHAnsi"/>
                <w:sz w:val="20"/>
                <w:szCs w:val="20"/>
              </w:rPr>
              <w:t xml:space="preserve">accessible </w:t>
            </w:r>
            <w:r w:rsidRPr="00213C3F">
              <w:rPr>
                <w:rFonts w:asciiTheme="majorHAnsi" w:hAnsiTheme="majorHAnsi" w:cstheme="majorHAnsi"/>
                <w:sz w:val="20"/>
                <w:szCs w:val="20"/>
              </w:rPr>
              <w:t xml:space="preserve">multi-user </w:t>
            </w:r>
            <w:r>
              <w:rPr>
                <w:rFonts w:asciiTheme="majorHAnsi" w:hAnsiTheme="majorHAnsi" w:cstheme="majorHAnsi"/>
                <w:sz w:val="20"/>
                <w:szCs w:val="20"/>
              </w:rPr>
              <w:t xml:space="preserve">recreation </w:t>
            </w:r>
            <w:r w:rsidRPr="00213C3F">
              <w:rPr>
                <w:rFonts w:asciiTheme="majorHAnsi" w:hAnsiTheme="majorHAnsi" w:cstheme="majorHAnsi"/>
                <w:sz w:val="20"/>
                <w:szCs w:val="20"/>
              </w:rPr>
              <w:t>facility</w:t>
            </w:r>
            <w:r>
              <w:rPr>
                <w:rFonts w:asciiTheme="majorHAnsi" w:hAnsiTheme="majorHAnsi" w:cstheme="majorHAnsi"/>
                <w:sz w:val="20"/>
                <w:szCs w:val="20"/>
              </w:rPr>
              <w:t xml:space="preserve"> and social meeting hub, attracting visitors and the community to the Windsor River, inclusive of a flood-resilient design, meeting and judging areas, kiosk, changing room and toilet facilities, and a venue for power board, boat and paddle sports, replacing the </w:t>
            </w:r>
            <w:r w:rsidRPr="00B0531C">
              <w:rPr>
                <w:rFonts w:asciiTheme="majorHAnsi" w:hAnsiTheme="majorHAnsi" w:cstheme="majorHAnsi"/>
                <w:sz w:val="20"/>
                <w:szCs w:val="20"/>
              </w:rPr>
              <w:t xml:space="preserve">former </w:t>
            </w:r>
            <w:r>
              <w:rPr>
                <w:rFonts w:asciiTheme="majorHAnsi" w:hAnsiTheme="majorHAnsi" w:cstheme="majorHAnsi"/>
                <w:sz w:val="20"/>
                <w:szCs w:val="20"/>
              </w:rPr>
              <w:t>single purpose venue.</w:t>
            </w:r>
          </w:p>
        </w:tc>
        <w:tc>
          <w:tcPr>
            <w:tcW w:w="516"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Windsor</w:t>
            </w:r>
          </w:p>
        </w:tc>
        <w:tc>
          <w:tcPr>
            <w:tcW w:w="426"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601"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$6,810,000</w:t>
            </w:r>
          </w:p>
        </w:tc>
      </w:tr>
      <w:tr w:rsidR="00B2069E" w:rsidTr="00353F4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Manly</w:t>
            </w:r>
            <w:r>
              <w:rPr>
                <w:rFonts w:ascii="Calibri Light" w:hAnsi="Calibri Light" w:cs="Calibri Light"/>
                <w:color w:val="000000"/>
                <w:sz w:val="20"/>
                <w:szCs w:val="20"/>
              </w:rPr>
              <w:t xml:space="preserve"> </w:t>
            </w:r>
            <w:r w:rsidRPr="00213C3F">
              <w:rPr>
                <w:rFonts w:ascii="Calibri Light" w:hAnsi="Calibri Light" w:cs="Calibri Light"/>
                <w:color w:val="000000"/>
                <w:sz w:val="20"/>
                <w:szCs w:val="20"/>
              </w:rPr>
              <w:t xml:space="preserve">Warringah Gymnastics Club </w:t>
            </w:r>
          </w:p>
        </w:tc>
        <w:tc>
          <w:tcPr>
            <w:tcW w:w="994"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color w:val="000000"/>
                <w:sz w:val="20"/>
                <w:szCs w:val="20"/>
              </w:rPr>
              <w:t>Manly Warringah Gymnastics Club Centre of Excellence</w:t>
            </w:r>
          </w:p>
        </w:tc>
        <w:tc>
          <w:tcPr>
            <w:tcW w:w="1884" w:type="pct"/>
            <w:tcBorders>
              <w:top w:val="single" w:sz="4" w:space="0" w:color="auto"/>
              <w:left w:val="single" w:sz="4" w:space="0" w:color="auto"/>
              <w:bottom w:val="single" w:sz="4" w:space="0" w:color="auto"/>
              <w:right w:val="single" w:sz="4" w:space="0" w:color="auto"/>
            </w:tcBorders>
            <w:vAlign w:val="center"/>
          </w:tcPr>
          <w:p w:rsidR="00B2069E" w:rsidRPr="00120AF0"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In partnership with the Northern Beaches Council, the project will develop a m</w:t>
            </w:r>
            <w:r w:rsidRPr="00213C3F">
              <w:rPr>
                <w:rFonts w:asciiTheme="majorHAnsi" w:hAnsiTheme="majorHAnsi" w:cstheme="majorHAnsi"/>
                <w:sz w:val="20"/>
                <w:szCs w:val="20"/>
              </w:rPr>
              <w:t xml:space="preserve">ulti-sport Centre of Excellence </w:t>
            </w:r>
            <w:r>
              <w:rPr>
                <w:rFonts w:asciiTheme="majorHAnsi" w:hAnsiTheme="majorHAnsi" w:cstheme="majorHAnsi"/>
                <w:sz w:val="20"/>
                <w:szCs w:val="20"/>
              </w:rPr>
              <w:t>at Nolan Reserve North Manly, which will provide inclusive facilities for</w:t>
            </w:r>
            <w:r w:rsidRPr="00213C3F">
              <w:rPr>
                <w:rFonts w:asciiTheme="majorHAnsi" w:hAnsiTheme="majorHAnsi" w:cstheme="majorHAnsi"/>
                <w:sz w:val="20"/>
                <w:szCs w:val="20"/>
              </w:rPr>
              <w:t xml:space="preserve"> recreational, competitive and high-performance use</w:t>
            </w:r>
            <w:r>
              <w:rPr>
                <w:rFonts w:asciiTheme="majorHAnsi" w:hAnsiTheme="majorHAnsi" w:cstheme="majorHAnsi"/>
                <w:sz w:val="20"/>
                <w:szCs w:val="20"/>
              </w:rPr>
              <w:t xml:space="preserve"> and improve sporting and education focused community engagem</w:t>
            </w:r>
            <w:r w:rsidRPr="00460481">
              <w:rPr>
                <w:rFonts w:asciiTheme="majorHAnsi" w:hAnsiTheme="majorHAnsi" w:cstheme="majorHAnsi"/>
                <w:sz w:val="20"/>
                <w:szCs w:val="20"/>
              </w:rPr>
              <w:t>e</w:t>
            </w:r>
            <w:r>
              <w:rPr>
                <w:rFonts w:asciiTheme="majorHAnsi" w:hAnsiTheme="majorHAnsi" w:cstheme="majorHAnsi"/>
                <w:sz w:val="20"/>
                <w:szCs w:val="20"/>
              </w:rPr>
              <w:t>nt.</w:t>
            </w:r>
          </w:p>
        </w:tc>
        <w:tc>
          <w:tcPr>
            <w:tcW w:w="516"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North Manly</w:t>
            </w:r>
          </w:p>
        </w:tc>
        <w:tc>
          <w:tcPr>
            <w:tcW w:w="426"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601"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$5,</w:t>
            </w:r>
            <w:r>
              <w:rPr>
                <w:rFonts w:asciiTheme="majorHAnsi" w:hAnsiTheme="majorHAnsi" w:cstheme="majorHAnsi"/>
                <w:sz w:val="20"/>
                <w:szCs w:val="20"/>
              </w:rPr>
              <w:t>150,000</w:t>
            </w:r>
          </w:p>
        </w:tc>
      </w:tr>
      <w:tr w:rsidR="00B2069E" w:rsidTr="00353F49">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lastRenderedPageBreak/>
              <w:t>Liverpool City Council</w:t>
            </w:r>
          </w:p>
        </w:tc>
        <w:tc>
          <w:tcPr>
            <w:tcW w:w="994"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Light Horse Park, Liverpool - Public Art, CCTV and Kayak Launch</w:t>
            </w:r>
          </w:p>
        </w:tc>
        <w:tc>
          <w:tcPr>
            <w:tcW w:w="1884"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Pr>
                <w:rFonts w:asciiTheme="majorHAnsi" w:hAnsiTheme="majorHAnsi" w:cstheme="majorHAnsi"/>
                <w:sz w:val="20"/>
                <w:szCs w:val="20"/>
              </w:rPr>
              <w:t>T</w:t>
            </w:r>
            <w:r w:rsidRPr="00A969DE">
              <w:rPr>
                <w:rFonts w:asciiTheme="majorHAnsi" w:hAnsiTheme="majorHAnsi" w:cstheme="majorHAnsi"/>
                <w:sz w:val="20"/>
                <w:szCs w:val="20"/>
              </w:rPr>
              <w:t xml:space="preserve">he project will upgrade the Light Horse Park </w:t>
            </w:r>
            <w:r>
              <w:rPr>
                <w:rFonts w:asciiTheme="majorHAnsi" w:hAnsiTheme="majorHAnsi" w:cstheme="majorHAnsi"/>
                <w:sz w:val="20"/>
                <w:szCs w:val="20"/>
              </w:rPr>
              <w:t>Project</w:t>
            </w:r>
            <w:r w:rsidRPr="00A969DE">
              <w:rPr>
                <w:rFonts w:asciiTheme="majorHAnsi" w:hAnsiTheme="majorHAnsi" w:cstheme="majorHAnsi"/>
                <w:sz w:val="20"/>
                <w:szCs w:val="20"/>
              </w:rPr>
              <w:t xml:space="preserve"> to provide activated </w:t>
            </w:r>
            <w:r>
              <w:rPr>
                <w:rFonts w:asciiTheme="majorHAnsi" w:hAnsiTheme="majorHAnsi" w:cstheme="majorHAnsi"/>
                <w:sz w:val="20"/>
                <w:szCs w:val="20"/>
              </w:rPr>
              <w:t>green</w:t>
            </w:r>
            <w:r w:rsidRPr="00A969DE">
              <w:rPr>
                <w:rFonts w:asciiTheme="majorHAnsi" w:hAnsiTheme="majorHAnsi" w:cstheme="majorHAnsi"/>
                <w:sz w:val="20"/>
                <w:szCs w:val="20"/>
              </w:rPr>
              <w:t xml:space="preserve"> and inclusive community spaces for all ages, </w:t>
            </w:r>
            <w:r>
              <w:rPr>
                <w:rFonts w:asciiTheme="majorHAnsi" w:hAnsiTheme="majorHAnsi" w:cstheme="majorHAnsi"/>
                <w:sz w:val="20"/>
                <w:szCs w:val="20"/>
              </w:rPr>
              <w:t xml:space="preserve">delivering accessible meeting </w:t>
            </w:r>
            <w:r w:rsidRPr="00A969DE">
              <w:rPr>
                <w:rFonts w:asciiTheme="majorHAnsi" w:hAnsiTheme="majorHAnsi" w:cstheme="majorHAnsi"/>
                <w:sz w:val="20"/>
                <w:szCs w:val="20"/>
              </w:rPr>
              <w:t xml:space="preserve">space, </w:t>
            </w:r>
            <w:r>
              <w:rPr>
                <w:rFonts w:asciiTheme="majorHAnsi" w:hAnsiTheme="majorHAnsi" w:cstheme="majorHAnsi"/>
                <w:sz w:val="20"/>
                <w:szCs w:val="20"/>
              </w:rPr>
              <w:t xml:space="preserve">safe </w:t>
            </w:r>
            <w:r w:rsidRPr="00A969DE">
              <w:rPr>
                <w:rFonts w:asciiTheme="majorHAnsi" w:hAnsiTheme="majorHAnsi" w:cstheme="majorHAnsi"/>
                <w:sz w:val="20"/>
                <w:szCs w:val="20"/>
              </w:rPr>
              <w:t>lighting, artwork walkways,</w:t>
            </w:r>
            <w:r>
              <w:rPr>
                <w:rFonts w:asciiTheme="majorHAnsi" w:hAnsiTheme="majorHAnsi" w:cstheme="majorHAnsi"/>
                <w:sz w:val="20"/>
                <w:szCs w:val="20"/>
              </w:rPr>
              <w:t xml:space="preserve"> plus more</w:t>
            </w:r>
            <w:r w:rsidRPr="00A969DE">
              <w:rPr>
                <w:rFonts w:asciiTheme="majorHAnsi" w:hAnsiTheme="majorHAnsi" w:cstheme="majorHAnsi"/>
                <w:sz w:val="20"/>
                <w:szCs w:val="20"/>
              </w:rPr>
              <w:t xml:space="preserve"> op</w:t>
            </w:r>
            <w:r>
              <w:rPr>
                <w:rFonts w:asciiTheme="majorHAnsi" w:hAnsiTheme="majorHAnsi" w:cstheme="majorHAnsi"/>
                <w:sz w:val="20"/>
                <w:szCs w:val="20"/>
              </w:rPr>
              <w:t>tions</w:t>
            </w:r>
            <w:r w:rsidRPr="00A969DE">
              <w:rPr>
                <w:rFonts w:asciiTheme="majorHAnsi" w:hAnsiTheme="majorHAnsi" w:cstheme="majorHAnsi"/>
                <w:sz w:val="20"/>
                <w:szCs w:val="20"/>
              </w:rPr>
              <w:t xml:space="preserve"> for local participation in health and recreation</w:t>
            </w:r>
            <w:r>
              <w:rPr>
                <w:rFonts w:asciiTheme="majorHAnsi" w:hAnsiTheme="majorHAnsi" w:cstheme="majorHAnsi"/>
                <w:sz w:val="20"/>
                <w:szCs w:val="20"/>
              </w:rPr>
              <w:t>al</w:t>
            </w:r>
            <w:r w:rsidRPr="00A969DE">
              <w:rPr>
                <w:rFonts w:asciiTheme="majorHAnsi" w:hAnsiTheme="majorHAnsi" w:cstheme="majorHAnsi"/>
                <w:sz w:val="20"/>
                <w:szCs w:val="20"/>
              </w:rPr>
              <w:t xml:space="preserve"> activities.</w:t>
            </w:r>
          </w:p>
        </w:tc>
        <w:tc>
          <w:tcPr>
            <w:tcW w:w="516"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Liverpool</w:t>
            </w:r>
          </w:p>
        </w:tc>
        <w:tc>
          <w:tcPr>
            <w:tcW w:w="426"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601"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bCs/>
                <w:sz w:val="20"/>
                <w:szCs w:val="20"/>
              </w:rPr>
              <w:t>$</w:t>
            </w:r>
            <w:r>
              <w:rPr>
                <w:rFonts w:asciiTheme="majorHAnsi" w:hAnsiTheme="majorHAnsi" w:cstheme="majorHAnsi"/>
                <w:bCs/>
                <w:sz w:val="20"/>
                <w:szCs w:val="20"/>
              </w:rPr>
              <w:t>2,187,185</w:t>
            </w:r>
          </w:p>
        </w:tc>
      </w:tr>
      <w:tr w:rsidR="00B2069E" w:rsidTr="00353F4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rPr>
                <w:rFonts w:ascii="Calibri Light" w:hAnsi="Calibri Light" w:cs="Calibri Light"/>
                <w:sz w:val="20"/>
                <w:szCs w:val="20"/>
              </w:rPr>
            </w:pPr>
            <w:r w:rsidRPr="00533135">
              <w:rPr>
                <w:rFonts w:ascii="Calibri Light" w:hAnsi="Calibri Light" w:cs="Calibri Light"/>
                <w:color w:val="000000"/>
                <w:sz w:val="20"/>
                <w:szCs w:val="20"/>
              </w:rPr>
              <w:t>Central Coast Council</w:t>
            </w:r>
          </w:p>
        </w:tc>
        <w:tc>
          <w:tcPr>
            <w:tcW w:w="994"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Renewal and upgrade of 14 Local Play</w:t>
            </w:r>
            <w:r>
              <w:rPr>
                <w:rFonts w:asciiTheme="majorHAnsi" w:hAnsiTheme="majorHAnsi" w:cstheme="majorHAnsi"/>
                <w:sz w:val="20"/>
                <w:szCs w:val="20"/>
              </w:rPr>
              <w:t xml:space="preserve"> </w:t>
            </w:r>
            <w:r w:rsidRPr="00213C3F">
              <w:rPr>
                <w:rFonts w:asciiTheme="majorHAnsi" w:hAnsiTheme="majorHAnsi" w:cstheme="majorHAnsi"/>
                <w:sz w:val="20"/>
                <w:szCs w:val="20"/>
              </w:rPr>
              <w:t>spaces Project</w:t>
            </w:r>
          </w:p>
        </w:tc>
        <w:tc>
          <w:tcPr>
            <w:tcW w:w="1884"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A969DE">
              <w:rPr>
                <w:rFonts w:asciiTheme="majorHAnsi" w:hAnsiTheme="majorHAnsi" w:cstheme="majorHAnsi"/>
                <w:sz w:val="20"/>
                <w:szCs w:val="20"/>
              </w:rPr>
              <w:t xml:space="preserve">The </w:t>
            </w:r>
            <w:r>
              <w:rPr>
                <w:rFonts w:asciiTheme="majorHAnsi" w:hAnsiTheme="majorHAnsi" w:cstheme="majorHAnsi"/>
                <w:sz w:val="20"/>
                <w:szCs w:val="20"/>
              </w:rPr>
              <w:t xml:space="preserve">renewal </w:t>
            </w:r>
            <w:r w:rsidRPr="00A969DE">
              <w:rPr>
                <w:rFonts w:asciiTheme="majorHAnsi" w:hAnsiTheme="majorHAnsi" w:cstheme="majorHAnsi"/>
                <w:sz w:val="20"/>
                <w:szCs w:val="20"/>
              </w:rPr>
              <w:t xml:space="preserve">project </w:t>
            </w:r>
            <w:r>
              <w:rPr>
                <w:rFonts w:asciiTheme="majorHAnsi" w:hAnsiTheme="majorHAnsi" w:cstheme="majorHAnsi"/>
                <w:sz w:val="20"/>
                <w:szCs w:val="20"/>
              </w:rPr>
              <w:t xml:space="preserve">will deliver </w:t>
            </w:r>
            <w:r w:rsidRPr="00A969DE">
              <w:rPr>
                <w:rFonts w:asciiTheme="majorHAnsi" w:hAnsiTheme="majorHAnsi" w:cstheme="majorHAnsi"/>
                <w:sz w:val="20"/>
                <w:szCs w:val="20"/>
              </w:rPr>
              <w:t>14 local fit</w:t>
            </w:r>
            <w:r>
              <w:rPr>
                <w:rFonts w:asciiTheme="majorHAnsi" w:hAnsiTheme="majorHAnsi" w:cstheme="majorHAnsi"/>
                <w:sz w:val="20"/>
                <w:szCs w:val="20"/>
              </w:rPr>
              <w:t>-</w:t>
            </w:r>
            <w:r w:rsidRPr="00A969DE">
              <w:rPr>
                <w:rFonts w:asciiTheme="majorHAnsi" w:hAnsiTheme="majorHAnsi" w:cstheme="majorHAnsi"/>
                <w:sz w:val="20"/>
                <w:szCs w:val="20"/>
              </w:rPr>
              <w:t>for</w:t>
            </w:r>
            <w:r>
              <w:rPr>
                <w:rFonts w:asciiTheme="majorHAnsi" w:hAnsiTheme="majorHAnsi" w:cstheme="majorHAnsi"/>
                <w:sz w:val="20"/>
                <w:szCs w:val="20"/>
              </w:rPr>
              <w:t>-</w:t>
            </w:r>
            <w:r w:rsidRPr="00A969DE">
              <w:rPr>
                <w:rFonts w:asciiTheme="majorHAnsi" w:hAnsiTheme="majorHAnsi" w:cstheme="majorHAnsi"/>
                <w:sz w:val="20"/>
                <w:szCs w:val="20"/>
              </w:rPr>
              <w:t>purpose</w:t>
            </w:r>
            <w:r>
              <w:rPr>
                <w:rFonts w:asciiTheme="majorHAnsi" w:hAnsiTheme="majorHAnsi" w:cstheme="majorHAnsi"/>
                <w:sz w:val="20"/>
                <w:szCs w:val="20"/>
              </w:rPr>
              <w:t xml:space="preserve"> accessible, inclusive safe play spaces</w:t>
            </w:r>
            <w:r w:rsidRPr="00A969DE">
              <w:rPr>
                <w:rFonts w:asciiTheme="majorHAnsi" w:hAnsiTheme="majorHAnsi" w:cstheme="majorHAnsi"/>
                <w:sz w:val="20"/>
                <w:szCs w:val="20"/>
              </w:rPr>
              <w:t xml:space="preserve">, </w:t>
            </w:r>
            <w:r>
              <w:rPr>
                <w:rFonts w:asciiTheme="majorHAnsi" w:hAnsiTheme="majorHAnsi" w:cstheme="majorHAnsi"/>
                <w:sz w:val="20"/>
                <w:szCs w:val="20"/>
              </w:rPr>
              <w:t xml:space="preserve">and fitness equipment </w:t>
            </w:r>
            <w:r w:rsidRPr="00A969DE">
              <w:rPr>
                <w:rFonts w:asciiTheme="majorHAnsi" w:hAnsiTheme="majorHAnsi" w:cstheme="majorHAnsi"/>
                <w:sz w:val="20"/>
                <w:szCs w:val="20"/>
              </w:rPr>
              <w:t>to support the development of fine motor skills in children</w:t>
            </w:r>
            <w:r>
              <w:rPr>
                <w:rFonts w:asciiTheme="majorHAnsi" w:hAnsiTheme="majorHAnsi" w:cstheme="majorHAnsi"/>
                <w:sz w:val="20"/>
                <w:szCs w:val="20"/>
              </w:rPr>
              <w:t>, meeting the needs of the community and visitors.</w:t>
            </w:r>
          </w:p>
        </w:tc>
        <w:tc>
          <w:tcPr>
            <w:tcW w:w="516"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Umina Beach</w:t>
            </w:r>
          </w:p>
        </w:tc>
        <w:tc>
          <w:tcPr>
            <w:tcW w:w="426"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601"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1,750,000</w:t>
            </w:r>
          </w:p>
        </w:tc>
      </w:tr>
      <w:tr w:rsidR="00B2069E" w:rsidTr="00353F49">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Wollondilly Shire Council</w:t>
            </w:r>
          </w:p>
        </w:tc>
        <w:tc>
          <w:tcPr>
            <w:tcW w:w="994"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500EF">
              <w:rPr>
                <w:rFonts w:asciiTheme="majorHAnsi" w:hAnsiTheme="majorHAnsi" w:cstheme="majorHAnsi"/>
                <w:sz w:val="20"/>
                <w:szCs w:val="20"/>
              </w:rPr>
              <w:t>Implementation of First Stages of Thirlmere Memorial Park Master Plan</w:t>
            </w:r>
          </w:p>
        </w:tc>
        <w:tc>
          <w:tcPr>
            <w:tcW w:w="1884" w:type="pct"/>
            <w:tcBorders>
              <w:top w:val="single" w:sz="4" w:space="0" w:color="auto"/>
              <w:left w:val="single" w:sz="4" w:space="0" w:color="auto"/>
              <w:bottom w:val="single" w:sz="4" w:space="0" w:color="auto"/>
              <w:right w:val="single" w:sz="4" w:space="0" w:color="auto"/>
            </w:tcBorders>
            <w:vAlign w:val="center"/>
          </w:tcPr>
          <w:p w:rsidR="00B2069E" w:rsidRPr="00A969DE"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45424">
              <w:rPr>
                <w:rFonts w:asciiTheme="majorHAnsi" w:hAnsiTheme="majorHAnsi" w:cstheme="majorHAnsi"/>
                <w:sz w:val="20"/>
                <w:szCs w:val="20"/>
              </w:rPr>
              <w:t xml:space="preserve">The project is part of the delivery of Stage One of the Wollondilly Shire Council Master Plan for Thirlmere, creating an active green spine </w:t>
            </w:r>
            <w:r>
              <w:rPr>
                <w:rFonts w:asciiTheme="majorHAnsi" w:hAnsiTheme="majorHAnsi" w:cstheme="majorHAnsi"/>
                <w:sz w:val="20"/>
                <w:szCs w:val="20"/>
              </w:rPr>
              <w:t xml:space="preserve">within the Village, uniting and </w:t>
            </w:r>
            <w:r w:rsidRPr="00B45424">
              <w:rPr>
                <w:rFonts w:asciiTheme="majorHAnsi" w:hAnsiTheme="majorHAnsi" w:cstheme="majorHAnsi"/>
                <w:sz w:val="20"/>
                <w:szCs w:val="20"/>
              </w:rPr>
              <w:t>activating social, recreational and community spaces</w:t>
            </w:r>
            <w:r>
              <w:rPr>
                <w:rFonts w:asciiTheme="majorHAnsi" w:hAnsiTheme="majorHAnsi" w:cstheme="majorHAnsi"/>
                <w:sz w:val="20"/>
                <w:szCs w:val="20"/>
              </w:rPr>
              <w:t>, including upgrades to playground equipment and the War Memorial</w:t>
            </w:r>
            <w:r w:rsidRPr="00B45424">
              <w:rPr>
                <w:rFonts w:asciiTheme="majorHAnsi" w:hAnsiTheme="majorHAnsi" w:cstheme="majorHAnsi"/>
                <w:sz w:val="20"/>
                <w:szCs w:val="20"/>
              </w:rPr>
              <w:t>.</w:t>
            </w:r>
          </w:p>
        </w:tc>
        <w:tc>
          <w:tcPr>
            <w:tcW w:w="516" w:type="pct"/>
            <w:tcBorders>
              <w:top w:val="single" w:sz="4" w:space="0" w:color="auto"/>
              <w:left w:val="single" w:sz="4" w:space="0" w:color="auto"/>
              <w:bottom w:val="single" w:sz="4" w:space="0" w:color="auto"/>
              <w:right w:val="single" w:sz="4" w:space="0" w:color="auto"/>
            </w:tcBorders>
            <w:vAlign w:val="center"/>
          </w:tcPr>
          <w:p w:rsidR="00B2069E" w:rsidRPr="00A969DE"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500EF">
              <w:rPr>
                <w:rFonts w:asciiTheme="majorHAnsi" w:hAnsiTheme="majorHAnsi" w:cstheme="majorHAnsi"/>
                <w:sz w:val="20"/>
                <w:szCs w:val="20"/>
              </w:rPr>
              <w:t>Thirlmere</w:t>
            </w:r>
          </w:p>
        </w:tc>
        <w:tc>
          <w:tcPr>
            <w:tcW w:w="426"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601"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700,000</w:t>
            </w:r>
          </w:p>
        </w:tc>
      </w:tr>
      <w:tr w:rsidR="00B2069E" w:rsidTr="00353F4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Mosman Municipal Council</w:t>
            </w:r>
          </w:p>
        </w:tc>
        <w:tc>
          <w:tcPr>
            <w:tcW w:w="994"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Middle Head Oval amenities building and community gathering space</w:t>
            </w:r>
          </w:p>
        </w:tc>
        <w:tc>
          <w:tcPr>
            <w:tcW w:w="1884"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A969DE">
              <w:rPr>
                <w:rFonts w:asciiTheme="majorHAnsi" w:hAnsiTheme="majorHAnsi" w:cstheme="majorHAnsi"/>
                <w:sz w:val="20"/>
                <w:szCs w:val="20"/>
              </w:rPr>
              <w:t xml:space="preserve">The project will redevelop the </w:t>
            </w:r>
            <w:r>
              <w:rPr>
                <w:rFonts w:asciiTheme="majorHAnsi" w:hAnsiTheme="majorHAnsi" w:cstheme="majorHAnsi"/>
                <w:sz w:val="20"/>
                <w:szCs w:val="20"/>
              </w:rPr>
              <w:t xml:space="preserve">outdated </w:t>
            </w:r>
            <w:r w:rsidRPr="00A969DE">
              <w:rPr>
                <w:rFonts w:asciiTheme="majorHAnsi" w:hAnsiTheme="majorHAnsi" w:cstheme="majorHAnsi"/>
                <w:sz w:val="20"/>
                <w:szCs w:val="20"/>
              </w:rPr>
              <w:t xml:space="preserve">Middle Head Oval </w:t>
            </w:r>
            <w:r>
              <w:rPr>
                <w:rFonts w:asciiTheme="majorHAnsi" w:hAnsiTheme="majorHAnsi" w:cstheme="majorHAnsi"/>
                <w:sz w:val="20"/>
                <w:szCs w:val="20"/>
              </w:rPr>
              <w:t>a</w:t>
            </w:r>
            <w:r w:rsidRPr="00A969DE">
              <w:rPr>
                <w:rFonts w:asciiTheme="majorHAnsi" w:hAnsiTheme="majorHAnsi" w:cstheme="majorHAnsi"/>
                <w:sz w:val="20"/>
                <w:szCs w:val="20"/>
              </w:rPr>
              <w:t>menities</w:t>
            </w:r>
            <w:r>
              <w:rPr>
                <w:rFonts w:asciiTheme="majorHAnsi" w:hAnsiTheme="majorHAnsi" w:cstheme="majorHAnsi"/>
                <w:sz w:val="20"/>
                <w:szCs w:val="20"/>
              </w:rPr>
              <w:t>, b</w:t>
            </w:r>
            <w:r w:rsidRPr="00A969DE">
              <w:rPr>
                <w:rFonts w:asciiTheme="majorHAnsi" w:hAnsiTheme="majorHAnsi" w:cstheme="majorHAnsi"/>
                <w:sz w:val="20"/>
                <w:szCs w:val="20"/>
              </w:rPr>
              <w:t xml:space="preserve">uilding </w:t>
            </w:r>
            <w:r>
              <w:rPr>
                <w:rFonts w:asciiTheme="majorHAnsi" w:hAnsiTheme="majorHAnsi" w:cstheme="majorHAnsi"/>
                <w:sz w:val="20"/>
                <w:szCs w:val="20"/>
              </w:rPr>
              <w:t xml:space="preserve">and surrounding landscape, </w:t>
            </w:r>
            <w:r w:rsidRPr="00A969DE">
              <w:rPr>
                <w:rFonts w:asciiTheme="majorHAnsi" w:hAnsiTheme="majorHAnsi" w:cstheme="majorHAnsi"/>
                <w:sz w:val="20"/>
                <w:szCs w:val="20"/>
              </w:rPr>
              <w:t>to improve public amenity</w:t>
            </w:r>
            <w:r>
              <w:rPr>
                <w:rFonts w:asciiTheme="majorHAnsi" w:hAnsiTheme="majorHAnsi" w:cstheme="majorHAnsi"/>
                <w:sz w:val="20"/>
                <w:szCs w:val="20"/>
              </w:rPr>
              <w:t xml:space="preserve">, </w:t>
            </w:r>
            <w:r w:rsidRPr="00A969DE">
              <w:rPr>
                <w:rFonts w:asciiTheme="majorHAnsi" w:hAnsiTheme="majorHAnsi" w:cstheme="majorHAnsi"/>
                <w:sz w:val="20"/>
                <w:szCs w:val="20"/>
              </w:rPr>
              <w:t>sporting</w:t>
            </w:r>
            <w:r>
              <w:rPr>
                <w:rFonts w:asciiTheme="majorHAnsi" w:hAnsiTheme="majorHAnsi" w:cstheme="majorHAnsi"/>
                <w:sz w:val="20"/>
                <w:szCs w:val="20"/>
              </w:rPr>
              <w:t xml:space="preserve"> </w:t>
            </w:r>
            <w:r w:rsidRPr="00A969DE">
              <w:rPr>
                <w:rFonts w:asciiTheme="majorHAnsi" w:hAnsiTheme="majorHAnsi" w:cstheme="majorHAnsi"/>
                <w:sz w:val="20"/>
                <w:szCs w:val="20"/>
              </w:rPr>
              <w:t xml:space="preserve">and </w:t>
            </w:r>
            <w:r>
              <w:rPr>
                <w:rFonts w:asciiTheme="majorHAnsi" w:hAnsiTheme="majorHAnsi" w:cstheme="majorHAnsi"/>
                <w:sz w:val="20"/>
                <w:szCs w:val="20"/>
              </w:rPr>
              <w:t xml:space="preserve">in demand </w:t>
            </w:r>
            <w:r w:rsidRPr="00A969DE">
              <w:rPr>
                <w:rFonts w:asciiTheme="majorHAnsi" w:hAnsiTheme="majorHAnsi" w:cstheme="majorHAnsi"/>
                <w:sz w:val="20"/>
                <w:szCs w:val="20"/>
              </w:rPr>
              <w:t>community</w:t>
            </w:r>
            <w:r>
              <w:rPr>
                <w:rFonts w:asciiTheme="majorHAnsi" w:hAnsiTheme="majorHAnsi" w:cstheme="majorHAnsi"/>
                <w:sz w:val="20"/>
                <w:szCs w:val="20"/>
              </w:rPr>
              <w:t xml:space="preserve"> use s</w:t>
            </w:r>
            <w:r w:rsidRPr="00A969DE">
              <w:rPr>
                <w:rFonts w:asciiTheme="majorHAnsi" w:hAnsiTheme="majorHAnsi" w:cstheme="majorHAnsi"/>
                <w:sz w:val="20"/>
                <w:szCs w:val="20"/>
              </w:rPr>
              <w:t>paces</w:t>
            </w:r>
            <w:r>
              <w:rPr>
                <w:rFonts w:asciiTheme="majorHAnsi" w:hAnsiTheme="majorHAnsi" w:cstheme="majorHAnsi"/>
                <w:sz w:val="20"/>
                <w:szCs w:val="20"/>
              </w:rPr>
              <w:t xml:space="preserve"> for locals and visitors. </w:t>
            </w:r>
          </w:p>
        </w:tc>
        <w:tc>
          <w:tcPr>
            <w:tcW w:w="516"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Mosman</w:t>
            </w:r>
          </w:p>
        </w:tc>
        <w:tc>
          <w:tcPr>
            <w:tcW w:w="426"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601"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2,000,000</w:t>
            </w:r>
          </w:p>
        </w:tc>
      </w:tr>
      <w:tr w:rsidR="00B2069E" w:rsidTr="00353F49">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Eastern Suburbs District Rugby Union Football Club Limited</w:t>
            </w:r>
          </w:p>
        </w:tc>
        <w:tc>
          <w:tcPr>
            <w:tcW w:w="994"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New accessible and inclusive sporting facilities at Andrew Petrie Oval</w:t>
            </w:r>
          </w:p>
        </w:tc>
        <w:tc>
          <w:tcPr>
            <w:tcW w:w="1884"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D6256C">
              <w:rPr>
                <w:rFonts w:asciiTheme="majorHAnsi" w:hAnsiTheme="majorHAnsi" w:cstheme="majorHAnsi"/>
                <w:sz w:val="20"/>
                <w:szCs w:val="20"/>
              </w:rPr>
              <w:t>The project will upgrade the Andrew Petrie Oval with new fit</w:t>
            </w:r>
            <w:r>
              <w:rPr>
                <w:rFonts w:asciiTheme="majorHAnsi" w:hAnsiTheme="majorHAnsi" w:cstheme="majorHAnsi"/>
                <w:sz w:val="20"/>
                <w:szCs w:val="20"/>
              </w:rPr>
              <w:t>-</w:t>
            </w:r>
            <w:r w:rsidRPr="00D6256C">
              <w:rPr>
                <w:rFonts w:asciiTheme="majorHAnsi" w:hAnsiTheme="majorHAnsi" w:cstheme="majorHAnsi"/>
                <w:sz w:val="20"/>
                <w:szCs w:val="20"/>
              </w:rPr>
              <w:t>for</w:t>
            </w:r>
            <w:r>
              <w:rPr>
                <w:rFonts w:asciiTheme="majorHAnsi" w:hAnsiTheme="majorHAnsi" w:cstheme="majorHAnsi"/>
                <w:sz w:val="20"/>
                <w:szCs w:val="20"/>
              </w:rPr>
              <w:t>-</w:t>
            </w:r>
            <w:r w:rsidRPr="00D6256C">
              <w:rPr>
                <w:rFonts w:asciiTheme="majorHAnsi" w:hAnsiTheme="majorHAnsi" w:cstheme="majorHAnsi"/>
                <w:sz w:val="20"/>
                <w:szCs w:val="20"/>
              </w:rPr>
              <w:t>purpose accessible sporting facilities</w:t>
            </w:r>
            <w:r>
              <w:rPr>
                <w:rFonts w:asciiTheme="majorHAnsi" w:hAnsiTheme="majorHAnsi" w:cstheme="majorHAnsi"/>
                <w:sz w:val="20"/>
                <w:szCs w:val="20"/>
              </w:rPr>
              <w:t xml:space="preserve"> inclusive of change, referees’ and medical rooms, toilets, ramps and pathways to boost sporting, social, and recreational opportunities and participation</w:t>
            </w:r>
            <w:r w:rsidRPr="00D6256C">
              <w:rPr>
                <w:rFonts w:asciiTheme="majorHAnsi" w:hAnsiTheme="majorHAnsi" w:cstheme="majorHAnsi"/>
                <w:sz w:val="20"/>
                <w:szCs w:val="20"/>
              </w:rPr>
              <w:t>.</w:t>
            </w:r>
          </w:p>
        </w:tc>
        <w:tc>
          <w:tcPr>
            <w:tcW w:w="516" w:type="pct"/>
            <w:tcBorders>
              <w:top w:val="single" w:sz="4" w:space="0" w:color="auto"/>
              <w:left w:val="single" w:sz="4" w:space="0" w:color="auto"/>
              <w:bottom w:val="single" w:sz="4" w:space="0" w:color="auto"/>
              <w:right w:val="single" w:sz="4" w:space="0" w:color="auto"/>
            </w:tcBorders>
            <w:vAlign w:val="center"/>
          </w:tcPr>
          <w:p w:rsidR="00B2069E" w:rsidRPr="008500E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Rose Bay</w:t>
            </w:r>
          </w:p>
        </w:tc>
        <w:tc>
          <w:tcPr>
            <w:tcW w:w="426"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601"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$2,0</w:t>
            </w:r>
            <w:r>
              <w:rPr>
                <w:rFonts w:asciiTheme="majorHAnsi" w:hAnsiTheme="majorHAnsi" w:cstheme="majorHAnsi"/>
                <w:sz w:val="20"/>
                <w:szCs w:val="20"/>
              </w:rPr>
              <w:t>50,000</w:t>
            </w:r>
          </w:p>
        </w:tc>
      </w:tr>
      <w:tr w:rsidR="00B2069E" w:rsidTr="00353F4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Griffin Theatre Company Ltd</w:t>
            </w:r>
          </w:p>
        </w:tc>
        <w:tc>
          <w:tcPr>
            <w:tcW w:w="994"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Griffin SBW Stables Theatre Redevelopment</w:t>
            </w:r>
          </w:p>
        </w:tc>
        <w:tc>
          <w:tcPr>
            <w:tcW w:w="1884" w:type="pct"/>
            <w:tcBorders>
              <w:top w:val="single" w:sz="4" w:space="0" w:color="auto"/>
              <w:left w:val="single" w:sz="4" w:space="0" w:color="auto"/>
              <w:bottom w:val="single" w:sz="4" w:space="0" w:color="auto"/>
              <w:right w:val="single" w:sz="4" w:space="0" w:color="auto"/>
            </w:tcBorders>
            <w:vAlign w:val="center"/>
          </w:tcPr>
          <w:p w:rsidR="00B2069E" w:rsidRPr="00D6256C"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D6256C">
              <w:rPr>
                <w:rFonts w:asciiTheme="majorHAnsi" w:hAnsiTheme="majorHAnsi" w:cstheme="majorHAnsi"/>
                <w:sz w:val="20"/>
                <w:szCs w:val="20"/>
              </w:rPr>
              <w:t xml:space="preserve">The project will redevelop the Griffin SBW Stables Theatre to </w:t>
            </w:r>
            <w:r>
              <w:rPr>
                <w:rFonts w:asciiTheme="majorHAnsi" w:hAnsiTheme="majorHAnsi" w:cstheme="majorHAnsi"/>
                <w:sz w:val="20"/>
                <w:szCs w:val="20"/>
              </w:rPr>
              <w:t xml:space="preserve">increase accessibility for artists, communities and audiences, creating </w:t>
            </w:r>
            <w:r w:rsidRPr="00D6256C">
              <w:rPr>
                <w:rFonts w:asciiTheme="majorHAnsi" w:hAnsiTheme="majorHAnsi" w:cstheme="majorHAnsi"/>
                <w:sz w:val="20"/>
                <w:szCs w:val="20"/>
              </w:rPr>
              <w:t xml:space="preserve">a new nationally significant hub for </w:t>
            </w:r>
            <w:r>
              <w:rPr>
                <w:rFonts w:asciiTheme="majorHAnsi" w:hAnsiTheme="majorHAnsi" w:cstheme="majorHAnsi"/>
                <w:sz w:val="20"/>
                <w:szCs w:val="20"/>
              </w:rPr>
              <w:t xml:space="preserve">live theatre and </w:t>
            </w:r>
            <w:r w:rsidRPr="00D6256C">
              <w:rPr>
                <w:rFonts w:asciiTheme="majorHAnsi" w:hAnsiTheme="majorHAnsi" w:cstheme="majorHAnsi"/>
                <w:sz w:val="20"/>
                <w:szCs w:val="20"/>
              </w:rPr>
              <w:t>storytelling</w:t>
            </w:r>
            <w:r>
              <w:rPr>
                <w:rFonts w:asciiTheme="majorHAnsi" w:hAnsiTheme="majorHAnsi" w:cstheme="majorHAnsi"/>
                <w:sz w:val="20"/>
                <w:szCs w:val="20"/>
              </w:rPr>
              <w:t>.</w:t>
            </w:r>
          </w:p>
        </w:tc>
        <w:tc>
          <w:tcPr>
            <w:tcW w:w="516"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Darlinghurst</w:t>
            </w:r>
          </w:p>
        </w:tc>
        <w:tc>
          <w:tcPr>
            <w:tcW w:w="426"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601"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4,982,932</w:t>
            </w:r>
          </w:p>
        </w:tc>
      </w:tr>
      <w:tr w:rsidR="00B2069E" w:rsidTr="00353F49">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rPr>
                <w:rFonts w:ascii="Calibri Light" w:hAnsi="Calibri Light" w:cs="Calibri Light"/>
                <w:sz w:val="20"/>
                <w:szCs w:val="20"/>
              </w:rPr>
            </w:pPr>
            <w:r w:rsidRPr="002C62C4">
              <w:rPr>
                <w:rFonts w:ascii="Calibri Light" w:hAnsi="Calibri Light" w:cs="Calibri Light"/>
                <w:color w:val="000000"/>
                <w:sz w:val="20"/>
                <w:szCs w:val="20"/>
              </w:rPr>
              <w:t>Cumberland Council</w:t>
            </w:r>
            <w:r w:rsidRPr="00213C3F">
              <w:rPr>
                <w:rFonts w:ascii="Calibri Light" w:hAnsi="Calibri Light" w:cs="Calibri Light"/>
                <w:color w:val="000000"/>
                <w:sz w:val="20"/>
                <w:szCs w:val="20"/>
              </w:rPr>
              <w:t xml:space="preserve"> </w:t>
            </w:r>
          </w:p>
        </w:tc>
        <w:tc>
          <w:tcPr>
            <w:tcW w:w="994"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Regents Park Town Centre – Implementation of Public Domain Plan</w:t>
            </w:r>
          </w:p>
        </w:tc>
        <w:tc>
          <w:tcPr>
            <w:tcW w:w="1884"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B45424">
              <w:rPr>
                <w:rFonts w:asciiTheme="majorHAnsi" w:hAnsiTheme="majorHAnsi" w:cstheme="majorHAnsi"/>
                <w:sz w:val="20"/>
                <w:szCs w:val="20"/>
              </w:rPr>
              <w:t xml:space="preserve">The project will provide an </w:t>
            </w:r>
            <w:r>
              <w:rPr>
                <w:rFonts w:asciiTheme="majorHAnsi" w:hAnsiTheme="majorHAnsi" w:cstheme="majorHAnsi"/>
                <w:sz w:val="20"/>
                <w:szCs w:val="20"/>
              </w:rPr>
              <w:t xml:space="preserve">accessible </w:t>
            </w:r>
            <w:r w:rsidRPr="00B45424">
              <w:rPr>
                <w:rFonts w:asciiTheme="majorHAnsi" w:hAnsiTheme="majorHAnsi" w:cstheme="majorHAnsi"/>
                <w:sz w:val="20"/>
                <w:szCs w:val="20"/>
              </w:rPr>
              <w:t>activated town centre in Regents Park to attract visitors and improve community socialisation, inclusive of pavements, seating, signage, lighting and outdoor community dining spaces.</w:t>
            </w:r>
          </w:p>
        </w:tc>
        <w:tc>
          <w:tcPr>
            <w:tcW w:w="516"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Regents Park</w:t>
            </w:r>
          </w:p>
        </w:tc>
        <w:tc>
          <w:tcPr>
            <w:tcW w:w="426"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NSW</w:t>
            </w:r>
          </w:p>
        </w:tc>
        <w:tc>
          <w:tcPr>
            <w:tcW w:w="601"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3,481,482</w:t>
            </w:r>
          </w:p>
        </w:tc>
      </w:tr>
      <w:tr w:rsidR="00B2069E" w:rsidTr="00353F4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Northern Beaches Council</w:t>
            </w:r>
          </w:p>
        </w:tc>
        <w:tc>
          <w:tcPr>
            <w:tcW w:w="994"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Mackerel Beach Wharf Upgrade</w:t>
            </w:r>
          </w:p>
        </w:tc>
        <w:tc>
          <w:tcPr>
            <w:tcW w:w="1884"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676C4">
              <w:rPr>
                <w:rFonts w:asciiTheme="majorHAnsi" w:hAnsiTheme="majorHAnsi" w:cstheme="majorHAnsi"/>
                <w:sz w:val="20"/>
                <w:szCs w:val="20"/>
              </w:rPr>
              <w:t>Th</w:t>
            </w:r>
            <w:r>
              <w:rPr>
                <w:rFonts w:asciiTheme="majorHAnsi" w:hAnsiTheme="majorHAnsi" w:cstheme="majorHAnsi"/>
                <w:sz w:val="20"/>
                <w:szCs w:val="20"/>
              </w:rPr>
              <w:t>e</w:t>
            </w:r>
            <w:r w:rsidRPr="008676C4">
              <w:rPr>
                <w:rFonts w:asciiTheme="majorHAnsi" w:hAnsiTheme="majorHAnsi" w:cstheme="majorHAnsi"/>
                <w:sz w:val="20"/>
                <w:szCs w:val="20"/>
              </w:rPr>
              <w:t xml:space="preserve"> project </w:t>
            </w:r>
            <w:r>
              <w:rPr>
                <w:rFonts w:asciiTheme="majorHAnsi" w:hAnsiTheme="majorHAnsi" w:cstheme="majorHAnsi"/>
                <w:sz w:val="20"/>
                <w:szCs w:val="20"/>
              </w:rPr>
              <w:t xml:space="preserve">will </w:t>
            </w:r>
            <w:r w:rsidRPr="008676C4">
              <w:rPr>
                <w:rFonts w:asciiTheme="majorHAnsi" w:hAnsiTheme="majorHAnsi" w:cstheme="majorHAnsi"/>
                <w:sz w:val="20"/>
                <w:szCs w:val="20"/>
              </w:rPr>
              <w:t xml:space="preserve">upgrade Mackerel Beach </w:t>
            </w:r>
            <w:r>
              <w:rPr>
                <w:rFonts w:asciiTheme="majorHAnsi" w:hAnsiTheme="majorHAnsi" w:cstheme="majorHAnsi"/>
                <w:sz w:val="20"/>
                <w:szCs w:val="20"/>
              </w:rPr>
              <w:t>W</w:t>
            </w:r>
            <w:r w:rsidRPr="008676C4">
              <w:rPr>
                <w:rFonts w:asciiTheme="majorHAnsi" w:hAnsiTheme="majorHAnsi" w:cstheme="majorHAnsi"/>
                <w:sz w:val="20"/>
                <w:szCs w:val="20"/>
              </w:rPr>
              <w:t>harf to meet modern accessibility requirements</w:t>
            </w:r>
            <w:r>
              <w:rPr>
                <w:rFonts w:asciiTheme="majorHAnsi" w:hAnsiTheme="majorHAnsi" w:cstheme="majorHAnsi"/>
                <w:sz w:val="20"/>
                <w:szCs w:val="20"/>
              </w:rPr>
              <w:t xml:space="preserve">, providing travellers with </w:t>
            </w:r>
            <w:r w:rsidRPr="008676C4">
              <w:rPr>
                <w:rFonts w:asciiTheme="majorHAnsi" w:hAnsiTheme="majorHAnsi" w:cstheme="majorHAnsi"/>
                <w:sz w:val="20"/>
                <w:szCs w:val="20"/>
              </w:rPr>
              <w:t>access</w:t>
            </w:r>
            <w:r>
              <w:rPr>
                <w:rFonts w:asciiTheme="majorHAnsi" w:hAnsiTheme="majorHAnsi" w:cstheme="majorHAnsi"/>
                <w:sz w:val="20"/>
                <w:szCs w:val="20"/>
              </w:rPr>
              <w:t xml:space="preserve"> to</w:t>
            </w:r>
            <w:r w:rsidRPr="008676C4">
              <w:rPr>
                <w:rFonts w:asciiTheme="majorHAnsi" w:hAnsiTheme="majorHAnsi" w:cstheme="majorHAnsi"/>
                <w:sz w:val="20"/>
                <w:szCs w:val="20"/>
              </w:rPr>
              <w:t xml:space="preserve"> the suburb for residential, visitation and tourism purposes.</w:t>
            </w:r>
          </w:p>
        </w:tc>
        <w:tc>
          <w:tcPr>
            <w:tcW w:w="516"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Great Macker</w:t>
            </w:r>
            <w:r>
              <w:rPr>
                <w:rFonts w:asciiTheme="majorHAnsi" w:hAnsiTheme="majorHAnsi" w:cstheme="majorHAnsi"/>
                <w:sz w:val="20"/>
                <w:szCs w:val="20"/>
              </w:rPr>
              <w:t>e</w:t>
            </w:r>
            <w:r w:rsidRPr="008500EF">
              <w:rPr>
                <w:rFonts w:asciiTheme="majorHAnsi" w:hAnsiTheme="majorHAnsi" w:cstheme="majorHAnsi"/>
                <w:sz w:val="20"/>
                <w:szCs w:val="20"/>
              </w:rPr>
              <w:t>l Beach</w:t>
            </w:r>
          </w:p>
        </w:tc>
        <w:tc>
          <w:tcPr>
            <w:tcW w:w="426"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601"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bCs/>
                <w:sz w:val="20"/>
                <w:szCs w:val="20"/>
              </w:rPr>
              <w:t>$</w:t>
            </w:r>
            <w:r>
              <w:rPr>
                <w:rFonts w:asciiTheme="majorHAnsi" w:hAnsiTheme="majorHAnsi" w:cstheme="majorHAnsi"/>
                <w:bCs/>
                <w:sz w:val="20"/>
                <w:szCs w:val="20"/>
              </w:rPr>
              <w:t>939,305</w:t>
            </w:r>
          </w:p>
        </w:tc>
      </w:tr>
      <w:tr w:rsidR="00B2069E" w:rsidTr="00353F49">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rPr>
                <w:rFonts w:ascii="Calibri Light" w:hAnsi="Calibri Light" w:cs="Calibri Light"/>
                <w:sz w:val="20"/>
                <w:szCs w:val="20"/>
              </w:rPr>
            </w:pPr>
            <w:r w:rsidRPr="001150C1">
              <w:rPr>
                <w:rFonts w:ascii="Calibri Light" w:hAnsi="Calibri Light" w:cs="Calibri Light"/>
                <w:color w:val="000000"/>
                <w:sz w:val="20"/>
                <w:szCs w:val="20"/>
              </w:rPr>
              <w:lastRenderedPageBreak/>
              <w:t>Liverpool City Council</w:t>
            </w:r>
          </w:p>
        </w:tc>
        <w:tc>
          <w:tcPr>
            <w:tcW w:w="994"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Austral Local Park 22 – Stage 1: Key community facility in a growth area</w:t>
            </w:r>
          </w:p>
        </w:tc>
        <w:tc>
          <w:tcPr>
            <w:tcW w:w="1884"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8676C4">
              <w:rPr>
                <w:rFonts w:asciiTheme="majorHAnsi" w:hAnsiTheme="majorHAnsi" w:cstheme="majorHAnsi"/>
                <w:sz w:val="20"/>
                <w:szCs w:val="20"/>
              </w:rPr>
              <w:t xml:space="preserve">The project will deliver Stage </w:t>
            </w:r>
            <w:r>
              <w:rPr>
                <w:rFonts w:asciiTheme="majorHAnsi" w:hAnsiTheme="majorHAnsi" w:cstheme="majorHAnsi"/>
                <w:sz w:val="20"/>
                <w:szCs w:val="20"/>
              </w:rPr>
              <w:t>One</w:t>
            </w:r>
            <w:r w:rsidRPr="008676C4">
              <w:rPr>
                <w:rFonts w:asciiTheme="majorHAnsi" w:hAnsiTheme="majorHAnsi" w:cstheme="majorHAnsi"/>
                <w:sz w:val="20"/>
                <w:szCs w:val="20"/>
              </w:rPr>
              <w:t xml:space="preserve"> of a broader Masterplan, inclusive of pathways, playgrounds, fitness facilities, picnic shelters</w:t>
            </w:r>
            <w:r>
              <w:rPr>
                <w:rFonts w:asciiTheme="majorHAnsi" w:hAnsiTheme="majorHAnsi" w:cstheme="majorHAnsi"/>
                <w:sz w:val="20"/>
                <w:szCs w:val="20"/>
              </w:rPr>
              <w:t>, fencing and activated green space to encourage community participation and social engagement.</w:t>
            </w:r>
          </w:p>
        </w:tc>
        <w:tc>
          <w:tcPr>
            <w:tcW w:w="516"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Austral</w:t>
            </w:r>
          </w:p>
        </w:tc>
        <w:tc>
          <w:tcPr>
            <w:tcW w:w="426"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601"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$1,</w:t>
            </w:r>
            <w:r>
              <w:rPr>
                <w:rFonts w:asciiTheme="majorHAnsi" w:hAnsiTheme="majorHAnsi" w:cstheme="majorHAnsi"/>
                <w:sz w:val="20"/>
                <w:szCs w:val="20"/>
              </w:rPr>
              <w:t>140,958</w:t>
            </w:r>
          </w:p>
        </w:tc>
      </w:tr>
      <w:tr w:rsidR="00B2069E" w:rsidTr="00353F4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 xml:space="preserve">Hawkesbury City Council </w:t>
            </w:r>
          </w:p>
        </w:tc>
        <w:tc>
          <w:tcPr>
            <w:tcW w:w="994"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Fernadell Community Centre and District Level Playground</w:t>
            </w:r>
          </w:p>
        </w:tc>
        <w:tc>
          <w:tcPr>
            <w:tcW w:w="1884"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676C4">
              <w:rPr>
                <w:rFonts w:asciiTheme="majorHAnsi" w:hAnsiTheme="majorHAnsi" w:cstheme="majorHAnsi"/>
                <w:sz w:val="20"/>
                <w:szCs w:val="20"/>
              </w:rPr>
              <w:t xml:space="preserve">The project will deliver a new </w:t>
            </w:r>
            <w:r>
              <w:rPr>
                <w:rFonts w:asciiTheme="majorHAnsi" w:hAnsiTheme="majorHAnsi" w:cstheme="majorHAnsi"/>
                <w:sz w:val="20"/>
                <w:szCs w:val="20"/>
              </w:rPr>
              <w:t>C</w:t>
            </w:r>
            <w:r w:rsidRPr="008676C4">
              <w:rPr>
                <w:rFonts w:asciiTheme="majorHAnsi" w:hAnsiTheme="majorHAnsi" w:cstheme="majorHAnsi"/>
                <w:sz w:val="20"/>
                <w:szCs w:val="20"/>
              </w:rPr>
              <w:t xml:space="preserve">ommunity </w:t>
            </w:r>
            <w:r>
              <w:rPr>
                <w:rFonts w:asciiTheme="majorHAnsi" w:hAnsiTheme="majorHAnsi" w:cstheme="majorHAnsi"/>
                <w:sz w:val="20"/>
                <w:szCs w:val="20"/>
              </w:rPr>
              <w:t>C</w:t>
            </w:r>
            <w:r w:rsidRPr="008676C4">
              <w:rPr>
                <w:rFonts w:asciiTheme="majorHAnsi" w:hAnsiTheme="majorHAnsi" w:cstheme="majorHAnsi"/>
                <w:sz w:val="20"/>
                <w:szCs w:val="20"/>
              </w:rPr>
              <w:t xml:space="preserve">entre and </w:t>
            </w:r>
            <w:r>
              <w:rPr>
                <w:rFonts w:asciiTheme="majorHAnsi" w:hAnsiTheme="majorHAnsi" w:cstheme="majorHAnsi"/>
                <w:sz w:val="20"/>
                <w:szCs w:val="20"/>
              </w:rPr>
              <w:t>District Level Park</w:t>
            </w:r>
            <w:r w:rsidRPr="008676C4">
              <w:rPr>
                <w:rFonts w:asciiTheme="majorHAnsi" w:hAnsiTheme="majorHAnsi" w:cstheme="majorHAnsi"/>
                <w:sz w:val="20"/>
                <w:szCs w:val="20"/>
              </w:rPr>
              <w:t xml:space="preserve"> as part of the broader Fernadell Park Masterplan</w:t>
            </w:r>
            <w:r>
              <w:rPr>
                <w:rFonts w:asciiTheme="majorHAnsi" w:hAnsiTheme="majorHAnsi" w:cstheme="majorHAnsi"/>
                <w:sz w:val="20"/>
                <w:szCs w:val="20"/>
              </w:rPr>
              <w:t>,</w:t>
            </w:r>
            <w:r w:rsidRPr="008676C4">
              <w:rPr>
                <w:rFonts w:asciiTheme="majorHAnsi" w:hAnsiTheme="majorHAnsi" w:cstheme="majorHAnsi"/>
                <w:sz w:val="20"/>
                <w:szCs w:val="20"/>
              </w:rPr>
              <w:t xml:space="preserve"> </w:t>
            </w:r>
            <w:r>
              <w:rPr>
                <w:rFonts w:asciiTheme="majorHAnsi" w:hAnsiTheme="majorHAnsi" w:cstheme="majorHAnsi"/>
                <w:sz w:val="20"/>
                <w:szCs w:val="20"/>
              </w:rPr>
              <w:t xml:space="preserve">inclusive of multi-purpose spaces, accessible equipment and facilities, and parking </w:t>
            </w:r>
            <w:r w:rsidRPr="008676C4">
              <w:rPr>
                <w:rFonts w:asciiTheme="majorHAnsi" w:hAnsiTheme="majorHAnsi" w:cstheme="majorHAnsi"/>
                <w:sz w:val="20"/>
                <w:szCs w:val="20"/>
              </w:rPr>
              <w:t>activating a needed community space</w:t>
            </w:r>
            <w:r>
              <w:rPr>
                <w:rFonts w:asciiTheme="majorHAnsi" w:hAnsiTheme="majorHAnsi" w:cstheme="majorHAnsi"/>
                <w:sz w:val="20"/>
                <w:szCs w:val="20"/>
              </w:rPr>
              <w:t xml:space="preserve"> to strengthen social cohesion, community participation and promote healthier lifestyles.</w:t>
            </w:r>
          </w:p>
        </w:tc>
        <w:tc>
          <w:tcPr>
            <w:tcW w:w="516"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676C4">
              <w:rPr>
                <w:rFonts w:asciiTheme="majorHAnsi" w:hAnsiTheme="majorHAnsi" w:cstheme="majorHAnsi"/>
                <w:sz w:val="20"/>
                <w:szCs w:val="20"/>
              </w:rPr>
              <w:t>Pitt Town</w:t>
            </w:r>
          </w:p>
        </w:tc>
        <w:tc>
          <w:tcPr>
            <w:tcW w:w="426"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601"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6,690,056</w:t>
            </w:r>
          </w:p>
        </w:tc>
      </w:tr>
      <w:tr w:rsidR="00B2069E" w:rsidTr="00353F49">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rPr>
                <w:rFonts w:ascii="Calibri Light" w:hAnsi="Calibri Light" w:cs="Calibri Light"/>
                <w:caps/>
                <w:sz w:val="20"/>
                <w:szCs w:val="20"/>
              </w:rPr>
            </w:pPr>
            <w:r w:rsidRPr="00CD2346">
              <w:rPr>
                <w:rFonts w:ascii="Calibri Light" w:hAnsi="Calibri Light" w:cs="Calibri Light"/>
                <w:color w:val="000000"/>
                <w:sz w:val="20"/>
                <w:szCs w:val="20"/>
              </w:rPr>
              <w:t>Cumberland City Council</w:t>
            </w:r>
            <w:r w:rsidRPr="00213C3F">
              <w:rPr>
                <w:rFonts w:ascii="Calibri Light" w:hAnsi="Calibri Light" w:cs="Calibri Light"/>
                <w:color w:val="000000"/>
                <w:sz w:val="20"/>
                <w:szCs w:val="20"/>
              </w:rPr>
              <w:t xml:space="preserve"> </w:t>
            </w:r>
          </w:p>
        </w:tc>
        <w:tc>
          <w:tcPr>
            <w:tcW w:w="994"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Lidcombe Town Centre – Implementation of Public Domain Plan</w:t>
            </w:r>
          </w:p>
        </w:tc>
        <w:tc>
          <w:tcPr>
            <w:tcW w:w="1884"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B45424">
              <w:rPr>
                <w:rFonts w:asciiTheme="majorHAnsi" w:hAnsiTheme="majorHAnsi" w:cstheme="majorHAnsi"/>
                <w:sz w:val="20"/>
                <w:szCs w:val="20"/>
              </w:rPr>
              <w:t>The project delivers an upgrade of the John Street precinct including transport linkages, pathways, seating, lighting, signage, public art displays, green spaces and the tree canopy as part of the public domain master plan.</w:t>
            </w:r>
          </w:p>
        </w:tc>
        <w:tc>
          <w:tcPr>
            <w:tcW w:w="516" w:type="pct"/>
            <w:tcBorders>
              <w:top w:val="single" w:sz="4" w:space="0" w:color="auto"/>
              <w:left w:val="single" w:sz="4" w:space="0" w:color="auto"/>
              <w:bottom w:val="single" w:sz="4" w:space="0" w:color="auto"/>
              <w:right w:val="single" w:sz="4" w:space="0" w:color="auto"/>
            </w:tcBorders>
            <w:vAlign w:val="center"/>
          </w:tcPr>
          <w:p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8676C4">
              <w:rPr>
                <w:rFonts w:asciiTheme="majorHAnsi" w:hAnsiTheme="majorHAnsi" w:cstheme="majorHAnsi"/>
                <w:sz w:val="20"/>
                <w:szCs w:val="20"/>
              </w:rPr>
              <w:t>Lidcombe</w:t>
            </w:r>
          </w:p>
        </w:tc>
        <w:tc>
          <w:tcPr>
            <w:tcW w:w="426"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601" w:type="pct"/>
            <w:tcBorders>
              <w:top w:val="single" w:sz="4" w:space="0" w:color="auto"/>
              <w:left w:val="single" w:sz="4" w:space="0" w:color="auto"/>
              <w:bottom w:val="single" w:sz="4" w:space="0" w:color="auto"/>
              <w:right w:val="single" w:sz="4" w:space="0" w:color="auto"/>
            </w:tcBorders>
            <w:vAlign w:val="center"/>
          </w:tcPr>
          <w:p w:rsidR="00B2069E" w:rsidRPr="00946B65" w:rsidRDefault="00B2069E" w:rsidP="00B2069E">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4,028,980</w:t>
            </w:r>
          </w:p>
        </w:tc>
      </w:tr>
    </w:tbl>
    <w:p w:rsidR="00AA5F59" w:rsidRDefault="00AA5F59"/>
    <w:sectPr w:rsidR="00AA5F59" w:rsidSect="00D33CD0">
      <w:type w:val="continuous"/>
      <w:pgSz w:w="16838" w:h="11906" w:orient="landscape" w:code="9"/>
      <w:pgMar w:top="1021" w:right="1021" w:bottom="85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5D7" w:rsidRDefault="005235D7" w:rsidP="008456D5">
      <w:pPr>
        <w:spacing w:before="0" w:after="0"/>
      </w:pPr>
      <w:r>
        <w:separator/>
      </w:r>
    </w:p>
  </w:endnote>
  <w:endnote w:type="continuationSeparator" w:id="0">
    <w:p w:rsidR="005235D7" w:rsidRDefault="005235D7"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CD0" w:rsidRDefault="00D33CD0" w:rsidP="00D33CD0">
    <w:pPr>
      <w:pStyle w:val="Footer"/>
      <w:tabs>
        <w:tab w:val="clear" w:pos="4513"/>
        <w:tab w:val="clear" w:pos="9026"/>
        <w:tab w:val="right" w:pos="14742"/>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51D81">
      <w:rPr>
        <w:rFonts w:cs="Segoe UI"/>
        <w:noProof/>
        <w:szCs w:val="18"/>
      </w:rPr>
      <w:t>New South Wales—Thriving Suburbs Program projects—as at 3 December 2024</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1</w:t>
    </w:r>
    <w:r>
      <w:rPr>
        <w:rFonts w:cs="Segoe UI"/>
        <w:szCs w:val="18"/>
      </w:rPr>
      <w:fldChar w:fldCharType="end"/>
    </w:r>
  </w:p>
  <w:p w:rsidR="00E7142B" w:rsidRDefault="00E7142B" w:rsidP="00E7142B">
    <w:pPr>
      <w:pStyle w:val="SecurityMarker"/>
      <w:spacing w:before="0" w:after="0"/>
      <w:ind w:left="-993"/>
    </w:pPr>
    <w:r>
      <w:rPr>
        <w:noProof/>
        <w:lang w:eastAsia="en-AU"/>
      </w:rPr>
      <w:drawing>
        <wp:inline distT="0" distB="0" distL="0" distR="0" wp14:anchorId="0FA12308" wp14:editId="33C9A972">
          <wp:extent cx="10692000" cy="183240"/>
          <wp:effectExtent l="0" t="0" r="0" b="762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5D7" w:rsidRPr="005912BE" w:rsidRDefault="005235D7" w:rsidP="005912BE">
      <w:pPr>
        <w:spacing w:before="300"/>
        <w:rPr>
          <w:color w:val="008089" w:themeColor="accent2"/>
        </w:rPr>
      </w:pPr>
      <w:r w:rsidRPr="000D244D">
        <w:rPr>
          <w:color w:val="004044" w:themeColor="accent2" w:themeShade="80"/>
        </w:rPr>
        <w:t>----------</w:t>
      </w:r>
    </w:p>
  </w:footnote>
  <w:footnote w:type="continuationSeparator" w:id="0">
    <w:p w:rsidR="005235D7" w:rsidRDefault="005235D7"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D7" w:rsidRDefault="005235D7" w:rsidP="004F0F85">
    <w:pPr>
      <w:pStyle w:val="Header"/>
      <w:spacing w:after="240"/>
      <w:rPr>
        <w:rFonts w:cs="Segoe UI Light"/>
        <w:color w:val="001C4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D7" w:rsidRDefault="00651D81" w:rsidP="00F82CA0">
    <w:pPr>
      <w:pStyle w:val="Header"/>
      <w:spacing w:after="720"/>
    </w:pPr>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5235D7">
          <w:t>&lt;SELECT THE CLASSIFICATION MARKER ABOVE THAT APPLIES TO YOUR DOCUMENT, THEN DELETE THE OTHERS AND THIS TEXT&gt;</w:t>
        </w:r>
      </w:sdtContent>
    </w:sdt>
    <w:r w:rsidR="00F00C1D">
      <w:fldChar w:fldCharType="begin"/>
    </w:r>
    <w:r w:rsidR="00F00C1D">
      <w:instrText xml:space="preserve"> STYLEREF  "Heading 1" \l  \* MERGEFORMAT </w:instrText>
    </w:r>
    <w:r w:rsidR="00F00C1D">
      <w:fldChar w:fldCharType="separate"/>
    </w:r>
    <w:r w:rsidR="005235D7">
      <w:rPr>
        <w:noProof/>
      </w:rPr>
      <w:t>Heading 1</w:t>
    </w:r>
    <w:r w:rsidR="00F00C1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73C0B"/>
    <w:rsid w:val="000D244D"/>
    <w:rsid w:val="000E24BA"/>
    <w:rsid w:val="000E5674"/>
    <w:rsid w:val="000F672E"/>
    <w:rsid w:val="00131542"/>
    <w:rsid w:val="001349C6"/>
    <w:rsid w:val="00193EF3"/>
    <w:rsid w:val="001F5825"/>
    <w:rsid w:val="00203071"/>
    <w:rsid w:val="00203C0C"/>
    <w:rsid w:val="002254D5"/>
    <w:rsid w:val="0022611D"/>
    <w:rsid w:val="00260BD5"/>
    <w:rsid w:val="00284164"/>
    <w:rsid w:val="00295C08"/>
    <w:rsid w:val="002B2E71"/>
    <w:rsid w:val="002B3569"/>
    <w:rsid w:val="002B7197"/>
    <w:rsid w:val="002D4983"/>
    <w:rsid w:val="002E1ADA"/>
    <w:rsid w:val="00351AB4"/>
    <w:rsid w:val="00353F49"/>
    <w:rsid w:val="003720E9"/>
    <w:rsid w:val="003C625A"/>
    <w:rsid w:val="003F775D"/>
    <w:rsid w:val="00420F04"/>
    <w:rsid w:val="00444726"/>
    <w:rsid w:val="00474647"/>
    <w:rsid w:val="00477E77"/>
    <w:rsid w:val="004B03E0"/>
    <w:rsid w:val="004F0F85"/>
    <w:rsid w:val="00515C0E"/>
    <w:rsid w:val="005235D7"/>
    <w:rsid w:val="00524D1C"/>
    <w:rsid w:val="00541213"/>
    <w:rsid w:val="00546218"/>
    <w:rsid w:val="005603F5"/>
    <w:rsid w:val="005878B3"/>
    <w:rsid w:val="005912BE"/>
    <w:rsid w:val="005D3FCB"/>
    <w:rsid w:val="005F794B"/>
    <w:rsid w:val="00645BA5"/>
    <w:rsid w:val="00651D81"/>
    <w:rsid w:val="00675803"/>
    <w:rsid w:val="006A71D1"/>
    <w:rsid w:val="006E0395"/>
    <w:rsid w:val="006E1ECA"/>
    <w:rsid w:val="00763588"/>
    <w:rsid w:val="00782B49"/>
    <w:rsid w:val="007A00C7"/>
    <w:rsid w:val="007A05BE"/>
    <w:rsid w:val="008067A1"/>
    <w:rsid w:val="008456D5"/>
    <w:rsid w:val="0084634B"/>
    <w:rsid w:val="008A1887"/>
    <w:rsid w:val="008B6A81"/>
    <w:rsid w:val="008E2A0D"/>
    <w:rsid w:val="008F3DD3"/>
    <w:rsid w:val="00902D70"/>
    <w:rsid w:val="00951405"/>
    <w:rsid w:val="009560FF"/>
    <w:rsid w:val="00956737"/>
    <w:rsid w:val="009B00F2"/>
    <w:rsid w:val="009B52F3"/>
    <w:rsid w:val="009D2721"/>
    <w:rsid w:val="009F7051"/>
    <w:rsid w:val="00A070A2"/>
    <w:rsid w:val="00A95970"/>
    <w:rsid w:val="00AA5F59"/>
    <w:rsid w:val="00AD7703"/>
    <w:rsid w:val="00B1450F"/>
    <w:rsid w:val="00B2069E"/>
    <w:rsid w:val="00B42AC2"/>
    <w:rsid w:val="00B73730"/>
    <w:rsid w:val="00B80CD9"/>
    <w:rsid w:val="00BB37C0"/>
    <w:rsid w:val="00BB3AAC"/>
    <w:rsid w:val="00C058FD"/>
    <w:rsid w:val="00C13A53"/>
    <w:rsid w:val="00CB2A6F"/>
    <w:rsid w:val="00CD233E"/>
    <w:rsid w:val="00CF6CFD"/>
    <w:rsid w:val="00D07944"/>
    <w:rsid w:val="00D1674F"/>
    <w:rsid w:val="00D33CD0"/>
    <w:rsid w:val="00D34671"/>
    <w:rsid w:val="00D5655E"/>
    <w:rsid w:val="00D5724D"/>
    <w:rsid w:val="00D659E9"/>
    <w:rsid w:val="00DA6082"/>
    <w:rsid w:val="00DB59A7"/>
    <w:rsid w:val="00DE06AB"/>
    <w:rsid w:val="00DE4362"/>
    <w:rsid w:val="00DE4FE2"/>
    <w:rsid w:val="00DF289B"/>
    <w:rsid w:val="00E04908"/>
    <w:rsid w:val="00E1015B"/>
    <w:rsid w:val="00E7142B"/>
    <w:rsid w:val="00E71689"/>
    <w:rsid w:val="00E76F76"/>
    <w:rsid w:val="00E83B82"/>
    <w:rsid w:val="00F00C1D"/>
    <w:rsid w:val="00F201FB"/>
    <w:rsid w:val="00F67CDB"/>
    <w:rsid w:val="00F82CA0"/>
    <w:rsid w:val="00F97AF5"/>
    <w:rsid w:val="00FA54E8"/>
    <w:rsid w:val="00FB78D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5E22EC"/>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42B"/>
    <w:pPr>
      <w:suppressAutoHyphens/>
    </w:pPr>
  </w:style>
  <w:style w:type="paragraph" w:styleId="Heading1">
    <w:name w:val="heading 1"/>
    <w:basedOn w:val="Normal"/>
    <w:next w:val="Normal"/>
    <w:link w:val="Heading1Char"/>
    <w:uiPriority w:val="9"/>
    <w:qFormat/>
    <w:rsid w:val="00675803"/>
    <w:pPr>
      <w:keepNext/>
      <w:keepLines/>
      <w:spacing w:before="24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675803"/>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styleId="BalloonText">
    <w:name w:val="Balloon Text"/>
    <w:basedOn w:val="Normal"/>
    <w:link w:val="BalloonTextChar"/>
    <w:uiPriority w:val="99"/>
    <w:semiHidden/>
    <w:unhideWhenUsed/>
    <w:rsid w:val="001315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42"/>
    <w:rPr>
      <w:rFonts w:ascii="Segoe UI" w:hAnsi="Segoe UI" w:cs="Segoe UI"/>
      <w:sz w:val="18"/>
      <w:szCs w:val="18"/>
    </w:rPr>
  </w:style>
  <w:style w:type="paragraph" w:customStyle="1" w:styleId="Tablerowcolumnheadingcentred0">
    <w:name w:val="Table row/column heading centred"/>
    <w:basedOn w:val="Tablerowcolumnheading"/>
    <w:next w:val="Normal"/>
    <w:rsid w:val="00675803"/>
    <w:pPr>
      <w:shd w:val="clear" w:color="auto" w:fill="auto"/>
      <w:spacing w:before="0" w:after="0"/>
      <w:jc w:val="center"/>
    </w:pPr>
    <w:rPr>
      <w:rFonts w:ascii="Segoe UI" w:eastAsia="Times New Roman" w:hAnsi="Segoe UI" w:cs="Times New Roman"/>
      <w:color w:val="auto"/>
      <w:sz w:val="20"/>
    </w:rPr>
  </w:style>
  <w:style w:type="paragraph" w:customStyle="1" w:styleId="Tabletextcentred0">
    <w:name w:val="Table text centred"/>
    <w:basedOn w:val="Tabletext"/>
    <w:next w:val="NoSpacing"/>
    <w:rsid w:val="00675803"/>
    <w:pPr>
      <w:spacing w:before="0" w:after="0"/>
      <w:jc w:val="center"/>
    </w:pPr>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B7190" w:rsidRDefault="00EB7190">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90"/>
    <w:rsid w:val="000632E9"/>
    <w:rsid w:val="004151C5"/>
    <w:rsid w:val="00EB71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2E9"/>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 w:type="paragraph" w:customStyle="1" w:styleId="D0EF59007F6E461EB3DC380778FDC6D5">
    <w:name w:val="D0EF59007F6E461EB3DC380778FDC6D5"/>
    <w:rsid w:val="00063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E1B2E2-D233-44DA-919E-99C5C93D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1</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 South Wales—Thriving Suburbs Program projects—as at 3 December 2024</vt:lpstr>
    </vt:vector>
  </TitlesOfParts>
  <Company>Department of Infrastructure, Transport, Regional Development, Communications and the Arts</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South Wales—Thriving Suburbs Program projects—as at 3 December 2024</dc:title>
  <dc:subject/>
  <dc:creator>Department of Infrastructure, Transport, Regional Development, Communications and the Arts</dc:creator>
  <cp:keywords/>
  <dc:description/>
  <cp:lastModifiedBy>Hall, Theresa</cp:lastModifiedBy>
  <cp:revision>2</cp:revision>
  <cp:lastPrinted>2023-07-04T07:52:00Z</cp:lastPrinted>
  <dcterms:created xsi:type="dcterms:W3CDTF">2024-12-03T07:56:00Z</dcterms:created>
  <dcterms:modified xsi:type="dcterms:W3CDTF">2024-12-03T07:56:00Z</dcterms:modified>
  <cp:contentStatus>&lt;SELECT THE CLASSIFICATION MARKER ABOVE THAT APPLIES TO YOUR DOCUMENT, THEN DELETE THE OTHERS AND THIS TEXT&gt;</cp:contentStatus>
</cp:coreProperties>
</file>