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D9E51" w14:textId="77777777" w:rsidR="00907707" w:rsidRDefault="00907707" w:rsidP="00907707">
      <w:pPr>
        <w:pStyle w:val="Heading1"/>
        <w:jc w:val="center"/>
        <w:rPr>
          <w:lang w:val="en-US"/>
        </w:rPr>
      </w:pPr>
      <w:r>
        <w:rPr>
          <w:lang w:val="en-US"/>
        </w:rPr>
        <w:t>Review of the National Freight and Supply Chain Strategy</w:t>
      </w:r>
    </w:p>
    <w:p w14:paraId="27801923" w14:textId="7F909681" w:rsidR="001D4171" w:rsidRDefault="001D4171" w:rsidP="001D4171">
      <w:pPr>
        <w:pStyle w:val="Heading2"/>
        <w:jc w:val="center"/>
        <w:rPr>
          <w:lang w:val="en-US"/>
        </w:rPr>
      </w:pPr>
      <w:bookmarkStart w:id="0" w:name="_GoBack"/>
      <w:bookmarkEnd w:id="0"/>
      <w:r w:rsidRPr="00E30E92" w:rsidDel="00575BBA">
        <w:rPr>
          <w:lang w:val="en-US"/>
        </w:rPr>
        <w:t>Terms of Reference</w:t>
      </w:r>
    </w:p>
    <w:p w14:paraId="006B5381" w14:textId="77777777" w:rsidR="00464998" w:rsidRPr="00464998" w:rsidRDefault="00464998" w:rsidP="00464998">
      <w:pPr>
        <w:rPr>
          <w:lang w:val="en-US"/>
        </w:rPr>
      </w:pPr>
    </w:p>
    <w:p w14:paraId="00F96037" w14:textId="5CCCDDF9" w:rsidR="00682929" w:rsidRDefault="00A668E1" w:rsidP="001D4171">
      <w:pPr>
        <w:rPr>
          <w:sz w:val="24"/>
          <w:szCs w:val="24"/>
          <w:lang w:val="en-US"/>
        </w:rPr>
      </w:pPr>
      <w:r w:rsidRPr="00755D85">
        <w:rPr>
          <w:sz w:val="24"/>
          <w:szCs w:val="24"/>
          <w:lang w:val="en-US"/>
        </w:rPr>
        <w:t xml:space="preserve">Australia’s supply chains are critical to </w:t>
      </w:r>
      <w:r w:rsidR="00F10EB6" w:rsidRPr="00755D85">
        <w:rPr>
          <w:sz w:val="24"/>
          <w:szCs w:val="24"/>
          <w:lang w:val="en-US"/>
        </w:rPr>
        <w:t xml:space="preserve">our future economic success and to strengthening the connections between our regions and urban </w:t>
      </w:r>
      <w:proofErr w:type="spellStart"/>
      <w:r w:rsidR="00F10EB6" w:rsidRPr="00755D85">
        <w:rPr>
          <w:sz w:val="24"/>
          <w:szCs w:val="24"/>
          <w:lang w:val="en-US"/>
        </w:rPr>
        <w:t>centres</w:t>
      </w:r>
      <w:proofErr w:type="spellEnd"/>
      <w:r w:rsidR="00F10EB6" w:rsidRPr="00755D85">
        <w:rPr>
          <w:sz w:val="24"/>
          <w:szCs w:val="24"/>
          <w:lang w:val="en-US"/>
        </w:rPr>
        <w:t xml:space="preserve">. </w:t>
      </w:r>
      <w:r w:rsidRPr="00755D85">
        <w:rPr>
          <w:sz w:val="24"/>
          <w:szCs w:val="24"/>
          <w:lang w:val="en-US"/>
        </w:rPr>
        <w:t xml:space="preserve">The </w:t>
      </w:r>
      <w:r w:rsidR="00305D03" w:rsidRPr="00755D85">
        <w:rPr>
          <w:sz w:val="24"/>
          <w:szCs w:val="24"/>
          <w:lang w:val="en-US"/>
        </w:rPr>
        <w:t xml:space="preserve">recent </w:t>
      </w:r>
      <w:r w:rsidRPr="00755D85">
        <w:rPr>
          <w:sz w:val="24"/>
          <w:szCs w:val="24"/>
          <w:lang w:val="en-US"/>
        </w:rPr>
        <w:t xml:space="preserve">impact </w:t>
      </w:r>
      <w:r w:rsidR="00315AAD">
        <w:rPr>
          <w:sz w:val="24"/>
          <w:szCs w:val="24"/>
          <w:lang w:val="en-US"/>
        </w:rPr>
        <w:t>and increasing numbe</w:t>
      </w:r>
      <w:r w:rsidR="00AE14DB">
        <w:rPr>
          <w:sz w:val="24"/>
          <w:szCs w:val="24"/>
          <w:lang w:val="en-US"/>
        </w:rPr>
        <w:t>r</w:t>
      </w:r>
      <w:r w:rsidR="00315AAD">
        <w:rPr>
          <w:sz w:val="24"/>
          <w:szCs w:val="24"/>
          <w:lang w:val="en-US"/>
        </w:rPr>
        <w:t xml:space="preserve"> </w:t>
      </w:r>
      <w:r w:rsidRPr="00755D85">
        <w:rPr>
          <w:sz w:val="24"/>
          <w:szCs w:val="24"/>
          <w:lang w:val="en-US"/>
        </w:rPr>
        <w:t>of natural disasters</w:t>
      </w:r>
      <w:r w:rsidR="001C0248" w:rsidRPr="00755D85">
        <w:rPr>
          <w:sz w:val="24"/>
          <w:szCs w:val="24"/>
          <w:lang w:val="en-US"/>
        </w:rPr>
        <w:t xml:space="preserve"> due to climate change</w:t>
      </w:r>
      <w:r w:rsidRPr="00755D85">
        <w:rPr>
          <w:sz w:val="24"/>
          <w:szCs w:val="24"/>
          <w:lang w:val="en-US"/>
        </w:rPr>
        <w:t xml:space="preserve">, </w:t>
      </w:r>
      <w:r w:rsidR="009B513B" w:rsidRPr="00755D85">
        <w:rPr>
          <w:sz w:val="24"/>
          <w:szCs w:val="24"/>
          <w:lang w:val="en-US"/>
        </w:rPr>
        <w:t xml:space="preserve">the </w:t>
      </w:r>
      <w:r w:rsidRPr="00755D85">
        <w:rPr>
          <w:sz w:val="24"/>
          <w:szCs w:val="24"/>
          <w:lang w:val="en-US"/>
        </w:rPr>
        <w:t xml:space="preserve">COVID-19 pandemic and geopolitical shifts have highlighted the importance of supply chains to the </w:t>
      </w:r>
      <w:r w:rsidR="009B513B" w:rsidRPr="00755D85">
        <w:rPr>
          <w:sz w:val="24"/>
          <w:szCs w:val="24"/>
          <w:lang w:val="en-US"/>
        </w:rPr>
        <w:t>delivery of essential goods</w:t>
      </w:r>
      <w:r w:rsidR="006A63F4">
        <w:rPr>
          <w:sz w:val="24"/>
          <w:szCs w:val="24"/>
          <w:lang w:val="en-US"/>
        </w:rPr>
        <w:t xml:space="preserve"> and services</w:t>
      </w:r>
      <w:r w:rsidR="00DB6D38">
        <w:rPr>
          <w:sz w:val="24"/>
          <w:szCs w:val="24"/>
          <w:lang w:val="en-US"/>
        </w:rPr>
        <w:t xml:space="preserve">, reducing cost of living pressures </w:t>
      </w:r>
      <w:r w:rsidR="009B513B" w:rsidRPr="00755D85">
        <w:rPr>
          <w:sz w:val="24"/>
          <w:szCs w:val="24"/>
          <w:lang w:val="en-US"/>
        </w:rPr>
        <w:t xml:space="preserve">and improving </w:t>
      </w:r>
      <w:r w:rsidRPr="00755D85">
        <w:rPr>
          <w:sz w:val="24"/>
          <w:szCs w:val="24"/>
          <w:lang w:val="en-US"/>
        </w:rPr>
        <w:t xml:space="preserve">Australia’s prosperity. </w:t>
      </w:r>
      <w:r w:rsidR="00682929">
        <w:rPr>
          <w:sz w:val="24"/>
          <w:szCs w:val="24"/>
          <w:lang w:val="en-US"/>
        </w:rPr>
        <w:t xml:space="preserve">Technological advancements and increased data availability provide opportunities to improve productivity and safety across supply chains. Supply chains </w:t>
      </w:r>
      <w:r w:rsidR="00A23A49">
        <w:rPr>
          <w:sz w:val="24"/>
          <w:szCs w:val="24"/>
          <w:lang w:val="en-US"/>
        </w:rPr>
        <w:t xml:space="preserve">also </w:t>
      </w:r>
      <w:r w:rsidR="00682929">
        <w:rPr>
          <w:sz w:val="24"/>
          <w:szCs w:val="24"/>
          <w:lang w:val="en-US"/>
        </w:rPr>
        <w:t xml:space="preserve">have an important role to play in helping Australia </w:t>
      </w:r>
      <w:r w:rsidR="00315AAD">
        <w:rPr>
          <w:sz w:val="24"/>
          <w:szCs w:val="24"/>
          <w:lang w:val="en-US"/>
        </w:rPr>
        <w:t>achiev</w:t>
      </w:r>
      <w:r w:rsidR="00F40B14">
        <w:rPr>
          <w:sz w:val="24"/>
          <w:szCs w:val="24"/>
          <w:lang w:val="en-US"/>
        </w:rPr>
        <w:t>e</w:t>
      </w:r>
      <w:r w:rsidR="00315AAD">
        <w:rPr>
          <w:sz w:val="24"/>
          <w:szCs w:val="24"/>
          <w:lang w:val="en-US"/>
        </w:rPr>
        <w:t xml:space="preserve"> n</w:t>
      </w:r>
      <w:r w:rsidR="00682929">
        <w:rPr>
          <w:sz w:val="24"/>
          <w:szCs w:val="24"/>
          <w:lang w:val="en-US"/>
        </w:rPr>
        <w:t xml:space="preserve">et </w:t>
      </w:r>
      <w:r w:rsidR="00315AAD">
        <w:rPr>
          <w:sz w:val="24"/>
          <w:szCs w:val="24"/>
          <w:lang w:val="en-US"/>
        </w:rPr>
        <w:t>z</w:t>
      </w:r>
      <w:r w:rsidR="00682929">
        <w:rPr>
          <w:sz w:val="24"/>
          <w:szCs w:val="24"/>
          <w:lang w:val="en-US"/>
        </w:rPr>
        <w:t xml:space="preserve">ero by 2050. </w:t>
      </w:r>
    </w:p>
    <w:p w14:paraId="0B2F7E12" w14:textId="77777777" w:rsidR="00682929" w:rsidRDefault="00682929" w:rsidP="001D4171">
      <w:pPr>
        <w:rPr>
          <w:sz w:val="24"/>
          <w:szCs w:val="24"/>
          <w:lang w:val="en-US"/>
        </w:rPr>
      </w:pPr>
    </w:p>
    <w:p w14:paraId="0BFAD02E" w14:textId="1C06B9B2" w:rsidR="00842CA7" w:rsidRPr="00755D85" w:rsidRDefault="00A668E1" w:rsidP="00A668E1">
      <w:pPr>
        <w:rPr>
          <w:sz w:val="24"/>
          <w:szCs w:val="24"/>
          <w:lang w:val="en-US"/>
        </w:rPr>
      </w:pPr>
      <w:r w:rsidRPr="00755D85">
        <w:rPr>
          <w:sz w:val="24"/>
          <w:szCs w:val="24"/>
          <w:lang w:val="en-US"/>
        </w:rPr>
        <w:t xml:space="preserve">The National Freight and Supply Chain Strategy (Strategy) </w:t>
      </w:r>
      <w:r w:rsidR="009B513B" w:rsidRPr="00755D85">
        <w:rPr>
          <w:sz w:val="24"/>
          <w:szCs w:val="24"/>
          <w:lang w:val="en-US"/>
        </w:rPr>
        <w:t xml:space="preserve">has the support of all levels of government and </w:t>
      </w:r>
      <w:r w:rsidRPr="00755D85">
        <w:rPr>
          <w:sz w:val="24"/>
          <w:szCs w:val="24"/>
          <w:lang w:val="en-US"/>
        </w:rPr>
        <w:t>provide</w:t>
      </w:r>
      <w:r w:rsidR="00594C12" w:rsidRPr="00755D85">
        <w:rPr>
          <w:sz w:val="24"/>
          <w:szCs w:val="24"/>
          <w:lang w:val="en-US"/>
        </w:rPr>
        <w:t>s</w:t>
      </w:r>
      <w:r w:rsidRPr="00755D85">
        <w:rPr>
          <w:sz w:val="24"/>
          <w:szCs w:val="24"/>
          <w:lang w:val="en-US"/>
        </w:rPr>
        <w:t xml:space="preserve"> the framework </w:t>
      </w:r>
      <w:r w:rsidR="00842CA7" w:rsidRPr="00755D85">
        <w:rPr>
          <w:sz w:val="24"/>
          <w:szCs w:val="24"/>
          <w:lang w:val="en-US"/>
        </w:rPr>
        <w:t xml:space="preserve">to meet Australia’s growing freight task. </w:t>
      </w:r>
      <w:r w:rsidR="009B513B" w:rsidRPr="00755D85">
        <w:rPr>
          <w:sz w:val="24"/>
          <w:szCs w:val="24"/>
          <w:lang w:val="en-US"/>
        </w:rPr>
        <w:t>Since 2019</w:t>
      </w:r>
      <w:r w:rsidR="006A63F4">
        <w:rPr>
          <w:sz w:val="24"/>
          <w:szCs w:val="24"/>
          <w:lang w:val="en-US"/>
        </w:rPr>
        <w:t>,</w:t>
      </w:r>
      <w:r w:rsidR="009B513B" w:rsidRPr="00755D85">
        <w:rPr>
          <w:sz w:val="24"/>
          <w:szCs w:val="24"/>
          <w:lang w:val="en-US"/>
        </w:rPr>
        <w:t xml:space="preserve"> it has set</w:t>
      </w:r>
      <w:r w:rsidR="00842CA7" w:rsidRPr="00755D85">
        <w:rPr>
          <w:sz w:val="24"/>
          <w:szCs w:val="24"/>
          <w:lang w:val="en-US"/>
        </w:rPr>
        <w:t xml:space="preserve"> a national vision for freight systems and </w:t>
      </w:r>
      <w:r w:rsidR="00693B98" w:rsidRPr="00755D85">
        <w:rPr>
          <w:sz w:val="24"/>
          <w:szCs w:val="24"/>
          <w:lang w:val="en-US"/>
        </w:rPr>
        <w:t xml:space="preserve">domestic and international </w:t>
      </w:r>
      <w:r w:rsidR="00842CA7" w:rsidRPr="00755D85">
        <w:rPr>
          <w:sz w:val="24"/>
          <w:szCs w:val="24"/>
          <w:lang w:val="en-US"/>
        </w:rPr>
        <w:t xml:space="preserve">supply chains to contribute to a strong and prosperous Australia </w:t>
      </w:r>
      <w:r w:rsidR="00B91ED1" w:rsidRPr="00755D85">
        <w:rPr>
          <w:sz w:val="24"/>
          <w:szCs w:val="24"/>
          <w:lang w:val="en-US"/>
        </w:rPr>
        <w:t xml:space="preserve">to 2040 and beyond </w:t>
      </w:r>
      <w:r w:rsidR="00842CA7" w:rsidRPr="00755D85">
        <w:rPr>
          <w:sz w:val="24"/>
          <w:szCs w:val="24"/>
          <w:lang w:val="en-US"/>
        </w:rPr>
        <w:t xml:space="preserve">through achieving the following goals: </w:t>
      </w:r>
    </w:p>
    <w:p w14:paraId="0B207ADD" w14:textId="77777777" w:rsidR="005B775C" w:rsidRPr="00755D85" w:rsidRDefault="005B775C" w:rsidP="00A668E1">
      <w:pPr>
        <w:rPr>
          <w:sz w:val="24"/>
          <w:szCs w:val="24"/>
          <w:lang w:val="en-US"/>
        </w:rPr>
      </w:pPr>
    </w:p>
    <w:p w14:paraId="30113C02" w14:textId="77777777" w:rsidR="00842CA7" w:rsidRPr="00755D85" w:rsidRDefault="00842CA7" w:rsidP="005B77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55D85">
        <w:rPr>
          <w:sz w:val="24"/>
          <w:szCs w:val="24"/>
        </w:rPr>
        <w:t>improved efficiency and international competitiveness</w:t>
      </w:r>
    </w:p>
    <w:p w14:paraId="2037D8E8" w14:textId="77777777" w:rsidR="00842CA7" w:rsidRPr="00755D85" w:rsidRDefault="00842CA7" w:rsidP="005B77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55D85">
        <w:rPr>
          <w:sz w:val="24"/>
          <w:szCs w:val="24"/>
        </w:rPr>
        <w:t>safe, secure and sustainable operations</w:t>
      </w:r>
    </w:p>
    <w:p w14:paraId="1988F2A5" w14:textId="77777777" w:rsidR="00842CA7" w:rsidRPr="00755D85" w:rsidRDefault="00842CA7" w:rsidP="005B77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55D85">
        <w:rPr>
          <w:sz w:val="24"/>
          <w:szCs w:val="24"/>
        </w:rPr>
        <w:t>a fit for purpose regulatory environment</w:t>
      </w:r>
    </w:p>
    <w:p w14:paraId="35D1622C" w14:textId="77777777" w:rsidR="00842CA7" w:rsidRPr="00755D85" w:rsidRDefault="00842CA7" w:rsidP="005B77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55D85">
        <w:rPr>
          <w:sz w:val="24"/>
          <w:szCs w:val="24"/>
        </w:rPr>
        <w:t>innovative solutions to meet freight demand</w:t>
      </w:r>
    </w:p>
    <w:p w14:paraId="3CAFF2FC" w14:textId="77777777" w:rsidR="00842CA7" w:rsidRPr="00755D85" w:rsidRDefault="00842CA7" w:rsidP="005B77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55D85">
        <w:rPr>
          <w:sz w:val="24"/>
          <w:szCs w:val="24"/>
        </w:rPr>
        <w:t>a skilled and adaptable workforce</w:t>
      </w:r>
    </w:p>
    <w:p w14:paraId="45098A29" w14:textId="77777777" w:rsidR="00842CA7" w:rsidRPr="00755D85" w:rsidRDefault="00842CA7" w:rsidP="005B77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55D85">
        <w:rPr>
          <w:sz w:val="24"/>
          <w:szCs w:val="24"/>
        </w:rPr>
        <w:t>an informed understanding and acceptance of freight operation</w:t>
      </w:r>
    </w:p>
    <w:p w14:paraId="1A060DDB" w14:textId="78163451" w:rsidR="00842CA7" w:rsidRPr="00755D85" w:rsidRDefault="00842CA7" w:rsidP="00A668E1">
      <w:pPr>
        <w:rPr>
          <w:sz w:val="24"/>
          <w:szCs w:val="24"/>
          <w:lang w:val="en-US"/>
        </w:rPr>
      </w:pPr>
      <w:r w:rsidRPr="00755D85">
        <w:rPr>
          <w:sz w:val="24"/>
          <w:szCs w:val="24"/>
          <w:lang w:val="en-US"/>
        </w:rPr>
        <w:t xml:space="preserve">These goals </w:t>
      </w:r>
      <w:r w:rsidR="009B513B" w:rsidRPr="00755D85">
        <w:rPr>
          <w:sz w:val="24"/>
          <w:szCs w:val="24"/>
          <w:lang w:val="en-US"/>
        </w:rPr>
        <w:t xml:space="preserve">are </w:t>
      </w:r>
      <w:r w:rsidRPr="00755D85">
        <w:rPr>
          <w:sz w:val="24"/>
          <w:szCs w:val="24"/>
          <w:lang w:val="en-US"/>
        </w:rPr>
        <w:t>be</w:t>
      </w:r>
      <w:r w:rsidR="009B513B" w:rsidRPr="00755D85">
        <w:rPr>
          <w:sz w:val="24"/>
          <w:szCs w:val="24"/>
          <w:lang w:val="en-US"/>
        </w:rPr>
        <w:t>ing</w:t>
      </w:r>
      <w:r w:rsidRPr="00755D85">
        <w:rPr>
          <w:sz w:val="24"/>
          <w:szCs w:val="24"/>
          <w:lang w:val="en-US"/>
        </w:rPr>
        <w:t xml:space="preserve"> achieved by taking national action</w:t>
      </w:r>
      <w:r w:rsidR="00B91ED1" w:rsidRPr="00755D85">
        <w:rPr>
          <w:sz w:val="24"/>
          <w:szCs w:val="24"/>
          <w:lang w:val="en-US"/>
        </w:rPr>
        <w:t xml:space="preserve"> through </w:t>
      </w:r>
      <w:r w:rsidR="008A54D3" w:rsidRPr="00755D85">
        <w:rPr>
          <w:sz w:val="24"/>
          <w:szCs w:val="24"/>
          <w:lang w:val="en-US"/>
        </w:rPr>
        <w:t>five-year</w:t>
      </w:r>
      <w:r w:rsidR="00B91ED1" w:rsidRPr="00755D85">
        <w:rPr>
          <w:sz w:val="24"/>
          <w:szCs w:val="24"/>
          <w:lang w:val="en-US"/>
        </w:rPr>
        <w:t xml:space="preserve"> action plans. The 2019-2024 action plan outlines</w:t>
      </w:r>
      <w:r w:rsidRPr="00755D85">
        <w:rPr>
          <w:sz w:val="24"/>
          <w:szCs w:val="24"/>
          <w:lang w:val="en-US"/>
        </w:rPr>
        <w:t xml:space="preserve"> four critical areas: </w:t>
      </w:r>
    </w:p>
    <w:p w14:paraId="06E204EF" w14:textId="77777777" w:rsidR="005B775C" w:rsidRPr="00755D85" w:rsidRDefault="005B775C" w:rsidP="00A668E1">
      <w:pPr>
        <w:rPr>
          <w:sz w:val="24"/>
          <w:szCs w:val="24"/>
          <w:lang w:val="en-US"/>
        </w:rPr>
      </w:pPr>
    </w:p>
    <w:p w14:paraId="754E3E8E" w14:textId="77777777" w:rsidR="00842CA7" w:rsidRPr="00755D85" w:rsidRDefault="00842CA7" w:rsidP="005B77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5D85">
        <w:rPr>
          <w:sz w:val="24"/>
          <w:szCs w:val="24"/>
        </w:rPr>
        <w:t>Smarter and targeted infrastructure investment</w:t>
      </w:r>
    </w:p>
    <w:p w14:paraId="55C2D009" w14:textId="77777777" w:rsidR="00842CA7" w:rsidRPr="00755D85" w:rsidRDefault="00842CA7" w:rsidP="005B77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5D85">
        <w:rPr>
          <w:sz w:val="24"/>
          <w:szCs w:val="24"/>
        </w:rPr>
        <w:t>Enable improved supply chain efficiency</w:t>
      </w:r>
    </w:p>
    <w:p w14:paraId="2DB3CC40" w14:textId="77777777" w:rsidR="00842CA7" w:rsidRPr="00755D85" w:rsidRDefault="00842CA7" w:rsidP="005B77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5D85">
        <w:rPr>
          <w:sz w:val="24"/>
          <w:szCs w:val="24"/>
        </w:rPr>
        <w:t>Better planning, coordination and regulation</w:t>
      </w:r>
    </w:p>
    <w:p w14:paraId="65AF8B10" w14:textId="77777777" w:rsidR="00842CA7" w:rsidRPr="00755D85" w:rsidRDefault="00842CA7" w:rsidP="005B775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5D85">
        <w:rPr>
          <w:sz w:val="24"/>
          <w:szCs w:val="24"/>
        </w:rPr>
        <w:t>Better freight location and performance data</w:t>
      </w:r>
    </w:p>
    <w:p w14:paraId="2AE283F6" w14:textId="575D9F13" w:rsidR="00F01E30" w:rsidRDefault="00F01E30" w:rsidP="00A668E1">
      <w:pPr>
        <w:rPr>
          <w:sz w:val="24"/>
          <w:szCs w:val="24"/>
          <w:lang w:val="en-US"/>
        </w:rPr>
      </w:pPr>
      <w:r w:rsidRPr="00B5400C">
        <w:rPr>
          <w:sz w:val="24"/>
          <w:szCs w:val="24"/>
          <w:lang w:val="en-US"/>
        </w:rPr>
        <w:t xml:space="preserve">Stakeholders have provided positive feedback </w:t>
      </w:r>
      <w:r w:rsidR="00793E49">
        <w:rPr>
          <w:sz w:val="24"/>
          <w:szCs w:val="24"/>
          <w:lang w:val="en-US"/>
        </w:rPr>
        <w:t>through a range of forums</w:t>
      </w:r>
      <w:r w:rsidR="00AE14DB">
        <w:rPr>
          <w:sz w:val="24"/>
          <w:szCs w:val="24"/>
          <w:lang w:val="en-US"/>
        </w:rPr>
        <w:t xml:space="preserve"> </w:t>
      </w:r>
      <w:r w:rsidRPr="00B5400C">
        <w:rPr>
          <w:sz w:val="24"/>
          <w:szCs w:val="24"/>
          <w:lang w:val="en-US"/>
        </w:rPr>
        <w:t>that the foundations of the Strategy are sound.</w:t>
      </w:r>
    </w:p>
    <w:p w14:paraId="00797D75" w14:textId="77777777" w:rsidR="00F01E30" w:rsidRDefault="00F01E30" w:rsidP="00A668E1">
      <w:pPr>
        <w:rPr>
          <w:sz w:val="24"/>
          <w:szCs w:val="24"/>
          <w:lang w:val="en-US"/>
        </w:rPr>
      </w:pPr>
    </w:p>
    <w:p w14:paraId="065768D4" w14:textId="41B735D8" w:rsidR="005038E5" w:rsidRPr="00755D85" w:rsidRDefault="00A668E1" w:rsidP="00A668E1">
      <w:pPr>
        <w:rPr>
          <w:sz w:val="24"/>
          <w:szCs w:val="24"/>
        </w:rPr>
      </w:pPr>
      <w:r w:rsidRPr="00755D85">
        <w:rPr>
          <w:sz w:val="24"/>
          <w:szCs w:val="24"/>
          <w:lang w:val="en-US"/>
        </w:rPr>
        <w:t>The Strategy is due for review every five years, with the first review due in 2024</w:t>
      </w:r>
      <w:r w:rsidR="00A53B6D" w:rsidRPr="00755D85">
        <w:rPr>
          <w:sz w:val="24"/>
          <w:szCs w:val="24"/>
          <w:lang w:val="en-US"/>
        </w:rPr>
        <w:t>.</w:t>
      </w:r>
      <w:r w:rsidR="00F01E30">
        <w:rPr>
          <w:sz w:val="24"/>
          <w:szCs w:val="24"/>
          <w:lang w:val="en-US"/>
        </w:rPr>
        <w:t xml:space="preserve"> Infrastructure and Transport Ministers agreed to commence the first review in 2023 to</w:t>
      </w:r>
      <w:r w:rsidR="00F01E30" w:rsidRPr="00755D85" w:rsidDel="00F01E30">
        <w:rPr>
          <w:sz w:val="24"/>
          <w:szCs w:val="24"/>
          <w:lang w:val="en-US"/>
        </w:rPr>
        <w:t xml:space="preserve"> </w:t>
      </w:r>
      <w:r w:rsidRPr="00755D85">
        <w:rPr>
          <w:sz w:val="24"/>
          <w:szCs w:val="24"/>
          <w:lang w:val="en-US"/>
        </w:rPr>
        <w:t>ensure the Strategy remains fit-for-purpose and is delivering on its objectives</w:t>
      </w:r>
      <w:r w:rsidR="00F01E30">
        <w:rPr>
          <w:sz w:val="24"/>
          <w:szCs w:val="24"/>
          <w:lang w:val="en-US"/>
        </w:rPr>
        <w:t>. T</w:t>
      </w:r>
      <w:r w:rsidR="00842CA7" w:rsidRPr="00755D85">
        <w:rPr>
          <w:sz w:val="24"/>
          <w:szCs w:val="24"/>
          <w:lang w:val="en-US"/>
        </w:rPr>
        <w:t>he review will</w:t>
      </w:r>
      <w:r w:rsidR="00EB4A64" w:rsidRPr="00755D85">
        <w:rPr>
          <w:sz w:val="24"/>
          <w:szCs w:val="24"/>
        </w:rPr>
        <w:t xml:space="preserve">: </w:t>
      </w:r>
    </w:p>
    <w:p w14:paraId="625D3B52" w14:textId="77777777" w:rsidR="00EB4A64" w:rsidRPr="00755D85" w:rsidRDefault="00EB4A64" w:rsidP="005038E5">
      <w:pPr>
        <w:rPr>
          <w:sz w:val="24"/>
          <w:szCs w:val="24"/>
        </w:rPr>
      </w:pPr>
    </w:p>
    <w:p w14:paraId="2DB99C5F" w14:textId="792A8B0F" w:rsidR="0033784F" w:rsidRPr="00755D85" w:rsidRDefault="00F41FBC" w:rsidP="00255D8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55D85">
        <w:rPr>
          <w:rFonts w:eastAsia="Times New Roman"/>
          <w:b/>
          <w:sz w:val="24"/>
          <w:szCs w:val="24"/>
        </w:rPr>
        <w:t>Asses</w:t>
      </w:r>
      <w:r w:rsidR="009D0513" w:rsidRPr="00755D85">
        <w:rPr>
          <w:rFonts w:eastAsia="Times New Roman"/>
          <w:b/>
          <w:sz w:val="24"/>
          <w:szCs w:val="24"/>
        </w:rPr>
        <w:t>s</w:t>
      </w:r>
      <w:r w:rsidRPr="00755D85">
        <w:rPr>
          <w:rFonts w:eastAsia="Times New Roman"/>
          <w:b/>
          <w:sz w:val="24"/>
          <w:szCs w:val="24"/>
        </w:rPr>
        <w:t xml:space="preserve"> </w:t>
      </w:r>
      <w:r w:rsidRPr="00755D85">
        <w:rPr>
          <w:rFonts w:eastAsia="Times New Roman"/>
          <w:sz w:val="24"/>
          <w:szCs w:val="24"/>
        </w:rPr>
        <w:t xml:space="preserve">if there are </w:t>
      </w:r>
      <w:r w:rsidR="0033784F" w:rsidRPr="00755D85">
        <w:rPr>
          <w:rFonts w:eastAsia="Times New Roman"/>
          <w:sz w:val="24"/>
          <w:szCs w:val="24"/>
        </w:rPr>
        <w:t>gaps in the Strategy’s goals to ensure the Strategy remains relevant</w:t>
      </w:r>
      <w:r w:rsidR="00575BBA" w:rsidRPr="00755D85">
        <w:rPr>
          <w:rFonts w:eastAsia="Times New Roman"/>
          <w:sz w:val="24"/>
          <w:szCs w:val="24"/>
        </w:rPr>
        <w:t xml:space="preserve">, </w:t>
      </w:r>
      <w:r w:rsidR="00594C12" w:rsidRPr="00755D85">
        <w:rPr>
          <w:rFonts w:eastAsia="Times New Roman"/>
          <w:sz w:val="24"/>
          <w:szCs w:val="24"/>
        </w:rPr>
        <w:t>such as decarbonisation</w:t>
      </w:r>
      <w:r w:rsidR="00F01E30">
        <w:rPr>
          <w:rFonts w:eastAsia="Times New Roman"/>
          <w:sz w:val="24"/>
          <w:szCs w:val="24"/>
        </w:rPr>
        <w:t>,</w:t>
      </w:r>
      <w:r w:rsidR="00594C12" w:rsidRPr="00755D85">
        <w:rPr>
          <w:rFonts w:eastAsia="Times New Roman"/>
          <w:sz w:val="24"/>
          <w:szCs w:val="24"/>
        </w:rPr>
        <w:t xml:space="preserve"> supply chain resilience,</w:t>
      </w:r>
      <w:r w:rsidR="00EC78C5" w:rsidRPr="00755D85">
        <w:rPr>
          <w:rFonts w:eastAsia="Times New Roman"/>
          <w:sz w:val="24"/>
          <w:szCs w:val="24"/>
        </w:rPr>
        <w:t xml:space="preserve"> </w:t>
      </w:r>
      <w:r w:rsidR="00575BBA" w:rsidRPr="00755D85">
        <w:rPr>
          <w:rFonts w:eastAsia="Times New Roman"/>
          <w:sz w:val="24"/>
          <w:szCs w:val="24"/>
        </w:rPr>
        <w:t xml:space="preserve">drawing on lessons learned </w:t>
      </w:r>
      <w:r w:rsidR="00575BBA" w:rsidRPr="00755D85">
        <w:rPr>
          <w:rFonts w:eastAsia="Times New Roman"/>
          <w:bCs/>
          <w:sz w:val="24"/>
          <w:szCs w:val="24"/>
        </w:rPr>
        <w:t xml:space="preserve">following significant disruptions (such as floods, bushfires, pandemics, </w:t>
      </w:r>
      <w:r w:rsidRPr="00755D85">
        <w:rPr>
          <w:rFonts w:eastAsia="Times New Roman"/>
          <w:bCs/>
          <w:sz w:val="24"/>
          <w:szCs w:val="24"/>
        </w:rPr>
        <w:t xml:space="preserve">and </w:t>
      </w:r>
      <w:r w:rsidR="00575BBA" w:rsidRPr="00755D85">
        <w:rPr>
          <w:rFonts w:eastAsia="Times New Roman"/>
          <w:bCs/>
          <w:sz w:val="24"/>
          <w:szCs w:val="24"/>
        </w:rPr>
        <w:t xml:space="preserve">global impacts). </w:t>
      </w:r>
    </w:p>
    <w:p w14:paraId="44B0AB59" w14:textId="04057CCB" w:rsidR="005038E5" w:rsidRPr="00755D85" w:rsidRDefault="005038E5" w:rsidP="00755D8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55D85" w:rsidDel="00454670">
        <w:rPr>
          <w:rFonts w:eastAsia="Times New Roman"/>
          <w:b/>
          <w:bCs/>
          <w:sz w:val="24"/>
          <w:szCs w:val="24"/>
        </w:rPr>
        <w:lastRenderedPageBreak/>
        <w:t>Consider</w:t>
      </w:r>
      <w:r w:rsidR="00942344" w:rsidRPr="00755D85">
        <w:rPr>
          <w:rFonts w:eastAsia="Times New Roman"/>
          <w:b/>
          <w:bCs/>
          <w:sz w:val="24"/>
          <w:szCs w:val="24"/>
        </w:rPr>
        <w:t xml:space="preserve"> </w:t>
      </w:r>
      <w:r w:rsidRPr="00755D85">
        <w:rPr>
          <w:rFonts w:eastAsia="Times New Roman"/>
          <w:sz w:val="24"/>
          <w:szCs w:val="24"/>
        </w:rPr>
        <w:t xml:space="preserve">the performance of Strategy </w:t>
      </w:r>
      <w:r w:rsidR="00E6504E" w:rsidRPr="00755D85">
        <w:rPr>
          <w:rFonts w:eastAsia="Times New Roman"/>
          <w:sz w:val="24"/>
          <w:szCs w:val="24"/>
        </w:rPr>
        <w:t>to da</w:t>
      </w:r>
      <w:r w:rsidR="00F01E30" w:rsidRPr="00755D85">
        <w:rPr>
          <w:rFonts w:eastAsia="Times New Roman"/>
          <w:sz w:val="24"/>
          <w:szCs w:val="24"/>
        </w:rPr>
        <w:t>te</w:t>
      </w:r>
      <w:r w:rsidR="00E6504E" w:rsidRPr="00755D85">
        <w:rPr>
          <w:rFonts w:eastAsia="Times New Roman"/>
          <w:sz w:val="24"/>
          <w:szCs w:val="24"/>
        </w:rPr>
        <w:t xml:space="preserve"> </w:t>
      </w:r>
      <w:r w:rsidR="00575BBA" w:rsidRPr="00755D85">
        <w:rPr>
          <w:rFonts w:eastAsia="Times New Roman"/>
          <w:sz w:val="24"/>
          <w:szCs w:val="24"/>
        </w:rPr>
        <w:t>and priorities for the next five-year National Action Plan</w:t>
      </w:r>
      <w:r w:rsidR="00793E49" w:rsidRPr="00755D85">
        <w:rPr>
          <w:rFonts w:eastAsia="Times New Roman"/>
          <w:sz w:val="24"/>
          <w:szCs w:val="24"/>
        </w:rPr>
        <w:t xml:space="preserve"> </w:t>
      </w:r>
      <w:r w:rsidR="00F40B14">
        <w:rPr>
          <w:rFonts w:eastAsia="Times New Roman"/>
          <w:sz w:val="24"/>
          <w:szCs w:val="24"/>
        </w:rPr>
        <w:t>focussing on</w:t>
      </w:r>
      <w:r w:rsidR="00793E49" w:rsidRPr="00755D85">
        <w:rPr>
          <w:rFonts w:eastAsia="Times New Roman"/>
          <w:sz w:val="24"/>
          <w:szCs w:val="24"/>
        </w:rPr>
        <w:t xml:space="preserve"> </w:t>
      </w:r>
      <w:r w:rsidR="00575BBA" w:rsidRPr="00755D85">
        <w:rPr>
          <w:rFonts w:eastAsia="Times New Roman"/>
          <w:bCs/>
          <w:sz w:val="24"/>
          <w:szCs w:val="24"/>
        </w:rPr>
        <w:t>nationally significant actions for coordinated implementation across jurisdictions.</w:t>
      </w:r>
      <w:r w:rsidR="00575BBA" w:rsidRPr="00755D85">
        <w:rPr>
          <w:rFonts w:eastAsia="Times New Roman"/>
          <w:b/>
          <w:bCs/>
          <w:sz w:val="24"/>
          <w:szCs w:val="24"/>
        </w:rPr>
        <w:t xml:space="preserve"> </w:t>
      </w:r>
    </w:p>
    <w:p w14:paraId="48AA5012" w14:textId="21FE6F33" w:rsidR="005038E5" w:rsidRPr="00755D85" w:rsidRDefault="007C40F8" w:rsidP="007C40F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755D85">
        <w:rPr>
          <w:rFonts w:eastAsia="Times New Roman"/>
          <w:b/>
          <w:sz w:val="24"/>
          <w:szCs w:val="24"/>
        </w:rPr>
        <w:t xml:space="preserve">Propose </w:t>
      </w:r>
      <w:r w:rsidR="0033784F" w:rsidRPr="00755D85">
        <w:rPr>
          <w:rFonts w:eastAsia="Times New Roman"/>
          <w:sz w:val="24"/>
          <w:szCs w:val="24"/>
        </w:rPr>
        <w:t>a small number of national, data-driven and high impact</w:t>
      </w:r>
      <w:r w:rsidR="002249B5" w:rsidRPr="00755D85">
        <w:rPr>
          <w:rFonts w:eastAsia="Times New Roman"/>
          <w:sz w:val="24"/>
          <w:szCs w:val="24"/>
        </w:rPr>
        <w:t xml:space="preserve"> national</w:t>
      </w:r>
      <w:r w:rsidR="0033784F" w:rsidRPr="00755D85">
        <w:rPr>
          <w:rFonts w:eastAsia="Times New Roman"/>
          <w:sz w:val="24"/>
          <w:szCs w:val="24"/>
        </w:rPr>
        <w:t xml:space="preserve"> key performance indicators (KPIs) </w:t>
      </w:r>
      <w:r w:rsidR="001144FE" w:rsidRPr="00755D85">
        <w:rPr>
          <w:rFonts w:eastAsia="Times New Roman"/>
          <w:sz w:val="24"/>
          <w:szCs w:val="24"/>
        </w:rPr>
        <w:t>to monitor implementation of the Strategy</w:t>
      </w:r>
      <w:r w:rsidR="0033784F" w:rsidRPr="00755D85">
        <w:rPr>
          <w:rFonts w:eastAsia="Times New Roman"/>
          <w:sz w:val="24"/>
          <w:szCs w:val="24"/>
        </w:rPr>
        <w:t xml:space="preserve"> over the next five years</w:t>
      </w:r>
      <w:r w:rsidRPr="00755D85">
        <w:rPr>
          <w:rFonts w:eastAsia="Times New Roman"/>
          <w:sz w:val="24"/>
          <w:szCs w:val="24"/>
        </w:rPr>
        <w:t>.</w:t>
      </w:r>
    </w:p>
    <w:p w14:paraId="48CE9B1B" w14:textId="77777777" w:rsidR="00B91ED1" w:rsidRPr="00755D85" w:rsidRDefault="00B91ED1" w:rsidP="00B91ED1">
      <w:pPr>
        <w:rPr>
          <w:sz w:val="24"/>
          <w:szCs w:val="24"/>
        </w:rPr>
      </w:pPr>
    </w:p>
    <w:p w14:paraId="62DF8B30" w14:textId="1D001811" w:rsidR="00830E3F" w:rsidRPr="00755D85" w:rsidRDefault="00167F93" w:rsidP="00464998">
      <w:pPr>
        <w:spacing w:after="240"/>
        <w:rPr>
          <w:rFonts w:eastAsia="Times New Roman"/>
          <w:sz w:val="24"/>
          <w:szCs w:val="24"/>
        </w:rPr>
      </w:pPr>
      <w:r w:rsidRPr="00755D85">
        <w:rPr>
          <w:sz w:val="24"/>
          <w:szCs w:val="24"/>
        </w:rPr>
        <w:t xml:space="preserve">The review </w:t>
      </w:r>
      <w:r w:rsidR="00594C12" w:rsidRPr="00755D85">
        <w:rPr>
          <w:sz w:val="24"/>
          <w:szCs w:val="24"/>
        </w:rPr>
        <w:t>will consider</w:t>
      </w:r>
      <w:r w:rsidR="000D14B3">
        <w:rPr>
          <w:sz w:val="24"/>
          <w:szCs w:val="24"/>
        </w:rPr>
        <w:t xml:space="preserve"> the outcomes, findings or principles underpinning</w:t>
      </w:r>
      <w:r w:rsidR="00594C12" w:rsidRPr="00755D85">
        <w:rPr>
          <w:sz w:val="24"/>
          <w:szCs w:val="24"/>
        </w:rPr>
        <w:t xml:space="preserve"> related</w:t>
      </w:r>
      <w:r w:rsidR="007C40F8" w:rsidRPr="00755D85">
        <w:rPr>
          <w:rFonts w:eastAsia="Times New Roman"/>
          <w:sz w:val="24"/>
          <w:szCs w:val="24"/>
        </w:rPr>
        <w:t xml:space="preserve"> work, including</w:t>
      </w:r>
      <w:r w:rsidRPr="00755D85">
        <w:rPr>
          <w:rFonts w:eastAsia="Times New Roman"/>
          <w:sz w:val="24"/>
          <w:szCs w:val="24"/>
        </w:rPr>
        <w:t xml:space="preserve"> but not limited to</w:t>
      </w:r>
      <w:r w:rsidR="00830E3F" w:rsidRPr="00755D85">
        <w:rPr>
          <w:rFonts w:eastAsia="Times New Roman"/>
          <w:sz w:val="24"/>
          <w:szCs w:val="24"/>
        </w:rPr>
        <w:t>:</w:t>
      </w:r>
    </w:p>
    <w:p w14:paraId="7FC8B9F5" w14:textId="535A69A0" w:rsidR="00E52E8A" w:rsidRPr="00755D85" w:rsidRDefault="007C40F8" w:rsidP="00E5401C">
      <w:pPr>
        <w:pStyle w:val="ListParagraph"/>
        <w:numPr>
          <w:ilvl w:val="0"/>
          <w:numId w:val="7"/>
        </w:numPr>
        <w:spacing w:after="240"/>
        <w:rPr>
          <w:rFonts w:eastAsia="Times New Roman"/>
          <w:sz w:val="24"/>
          <w:szCs w:val="24"/>
        </w:rPr>
      </w:pPr>
      <w:r w:rsidRPr="00755D85">
        <w:rPr>
          <w:rFonts w:eastAsia="Times New Roman"/>
          <w:sz w:val="24"/>
          <w:szCs w:val="24"/>
        </w:rPr>
        <w:t>the review</w:t>
      </w:r>
      <w:r w:rsidR="005534B5" w:rsidRPr="00755D85">
        <w:rPr>
          <w:rFonts w:eastAsia="Times New Roman"/>
          <w:sz w:val="24"/>
          <w:szCs w:val="24"/>
        </w:rPr>
        <w:t>s</w:t>
      </w:r>
      <w:r w:rsidRPr="00755D85">
        <w:rPr>
          <w:rFonts w:eastAsia="Times New Roman"/>
          <w:sz w:val="24"/>
          <w:szCs w:val="24"/>
        </w:rPr>
        <w:t xml:space="preserve"> of </w:t>
      </w:r>
      <w:r w:rsidR="00167F93" w:rsidRPr="00755D85">
        <w:rPr>
          <w:rFonts w:eastAsia="Times New Roman"/>
          <w:sz w:val="24"/>
          <w:szCs w:val="24"/>
        </w:rPr>
        <w:t>Infrastructure Australia</w:t>
      </w:r>
      <w:r w:rsidR="00E5401C" w:rsidRPr="00755D85">
        <w:rPr>
          <w:rFonts w:eastAsia="Times New Roman"/>
          <w:sz w:val="24"/>
          <w:szCs w:val="24"/>
        </w:rPr>
        <w:t xml:space="preserve">, </w:t>
      </w:r>
      <w:r w:rsidR="00167F93" w:rsidRPr="00755D85">
        <w:rPr>
          <w:rFonts w:eastAsia="Times New Roman"/>
          <w:sz w:val="24"/>
          <w:szCs w:val="24"/>
        </w:rPr>
        <w:t>Inland Rail</w:t>
      </w:r>
      <w:r w:rsidR="00215477">
        <w:rPr>
          <w:rFonts w:eastAsia="Times New Roman"/>
          <w:sz w:val="24"/>
          <w:szCs w:val="24"/>
        </w:rPr>
        <w:t xml:space="preserve"> and </w:t>
      </w:r>
      <w:r w:rsidR="00167F93" w:rsidRPr="00755D85">
        <w:rPr>
          <w:rFonts w:eastAsia="Times New Roman"/>
          <w:sz w:val="24"/>
          <w:szCs w:val="24"/>
        </w:rPr>
        <w:t>the Road</w:t>
      </w:r>
      <w:r w:rsidR="00E5401C" w:rsidRPr="00755D85">
        <w:rPr>
          <w:rFonts w:eastAsia="Times New Roman"/>
          <w:sz w:val="24"/>
          <w:szCs w:val="24"/>
        </w:rPr>
        <w:t xml:space="preserve"> and </w:t>
      </w:r>
      <w:r w:rsidR="00167F93" w:rsidRPr="00755D85">
        <w:rPr>
          <w:rFonts w:eastAsia="Times New Roman"/>
          <w:sz w:val="24"/>
          <w:szCs w:val="24"/>
        </w:rPr>
        <w:t>Rail Supply Chain Resilience Review</w:t>
      </w:r>
      <w:r w:rsidR="00E5401C" w:rsidRPr="00755D85">
        <w:rPr>
          <w:rFonts w:eastAsia="Times New Roman"/>
          <w:sz w:val="24"/>
          <w:szCs w:val="24"/>
        </w:rPr>
        <w:t>;</w:t>
      </w:r>
      <w:r w:rsidR="00186FB9" w:rsidRPr="00755D85">
        <w:rPr>
          <w:rFonts w:eastAsia="Times New Roman"/>
          <w:sz w:val="24"/>
          <w:szCs w:val="24"/>
        </w:rPr>
        <w:t xml:space="preserve"> </w:t>
      </w:r>
    </w:p>
    <w:p w14:paraId="377366F6" w14:textId="459D7D12" w:rsidR="002348C0" w:rsidRPr="00755D85" w:rsidRDefault="00E5401C" w:rsidP="00E52E8A">
      <w:pPr>
        <w:pStyle w:val="ListParagraph"/>
        <w:numPr>
          <w:ilvl w:val="0"/>
          <w:numId w:val="7"/>
        </w:numPr>
        <w:spacing w:after="240"/>
        <w:rPr>
          <w:rFonts w:eastAsia="Times New Roman"/>
          <w:sz w:val="24"/>
          <w:szCs w:val="24"/>
        </w:rPr>
      </w:pPr>
      <w:r w:rsidRPr="00755D85">
        <w:rPr>
          <w:iCs/>
          <w:sz w:val="24"/>
          <w:szCs w:val="24"/>
        </w:rPr>
        <w:t xml:space="preserve">work </w:t>
      </w:r>
      <w:r w:rsidR="00E6504E" w:rsidRPr="00755D85">
        <w:rPr>
          <w:iCs/>
          <w:sz w:val="24"/>
          <w:szCs w:val="24"/>
        </w:rPr>
        <w:t xml:space="preserve">already underway </w:t>
      </w:r>
      <w:r w:rsidRPr="00755D85">
        <w:rPr>
          <w:iCs/>
          <w:sz w:val="24"/>
          <w:szCs w:val="24"/>
        </w:rPr>
        <w:t xml:space="preserve">to establish a </w:t>
      </w:r>
      <w:r w:rsidR="00215477" w:rsidRPr="00755D85">
        <w:rPr>
          <w:iCs/>
          <w:sz w:val="24"/>
          <w:szCs w:val="24"/>
        </w:rPr>
        <w:t>Strategic</w:t>
      </w:r>
      <w:r w:rsidR="002348C0" w:rsidRPr="00755D85">
        <w:rPr>
          <w:iCs/>
          <w:sz w:val="24"/>
          <w:szCs w:val="24"/>
        </w:rPr>
        <w:t xml:space="preserve"> Fleet</w:t>
      </w:r>
      <w:r w:rsidRPr="00755D85">
        <w:rPr>
          <w:iCs/>
          <w:sz w:val="24"/>
          <w:szCs w:val="24"/>
        </w:rPr>
        <w:t xml:space="preserve"> and develop an Aviation White Paper</w:t>
      </w:r>
      <w:r w:rsidR="00D0039B">
        <w:rPr>
          <w:iCs/>
          <w:sz w:val="24"/>
          <w:szCs w:val="24"/>
        </w:rPr>
        <w:t xml:space="preserve"> and Infrastructure Policy Statement</w:t>
      </w:r>
      <w:r w:rsidRPr="00755D85">
        <w:rPr>
          <w:iCs/>
          <w:sz w:val="24"/>
          <w:szCs w:val="24"/>
        </w:rPr>
        <w:t>;</w:t>
      </w:r>
    </w:p>
    <w:p w14:paraId="240A0BA2" w14:textId="03F4D4AC" w:rsidR="00830E3F" w:rsidRPr="00755D85" w:rsidRDefault="004B2D39" w:rsidP="00755D85">
      <w:pPr>
        <w:pStyle w:val="ListParagraph"/>
        <w:numPr>
          <w:ilvl w:val="0"/>
          <w:numId w:val="7"/>
        </w:numPr>
        <w:spacing w:after="240"/>
        <w:rPr>
          <w:rFonts w:eastAsia="Times New Roman"/>
          <w:sz w:val="24"/>
          <w:szCs w:val="24"/>
        </w:rPr>
      </w:pPr>
      <w:r w:rsidRPr="00755D85">
        <w:rPr>
          <w:rFonts w:eastAsia="Times New Roman"/>
          <w:sz w:val="24"/>
          <w:szCs w:val="24"/>
        </w:rPr>
        <w:t>the</w:t>
      </w:r>
      <w:r w:rsidR="00283628" w:rsidRPr="00755D85">
        <w:rPr>
          <w:rFonts w:eastAsia="Times New Roman"/>
          <w:sz w:val="24"/>
          <w:szCs w:val="24"/>
        </w:rPr>
        <w:t xml:space="preserve"> National Reconstruction Fund’s priority investment area of Transpor</w:t>
      </w:r>
      <w:r w:rsidR="00186FB9" w:rsidRPr="00755D85">
        <w:rPr>
          <w:rFonts w:eastAsia="Times New Roman"/>
          <w:sz w:val="24"/>
          <w:szCs w:val="24"/>
        </w:rPr>
        <w:t>t</w:t>
      </w:r>
      <w:r w:rsidR="00E5401C" w:rsidRPr="00755D85">
        <w:rPr>
          <w:rFonts w:eastAsia="Times New Roman"/>
          <w:sz w:val="24"/>
          <w:szCs w:val="24"/>
        </w:rPr>
        <w:t>.</w:t>
      </w:r>
    </w:p>
    <w:p w14:paraId="4832E9E4" w14:textId="6DB913DC" w:rsidR="00167F93" w:rsidRPr="00755D85" w:rsidRDefault="0033784F" w:rsidP="00464998">
      <w:pPr>
        <w:spacing w:after="240"/>
        <w:rPr>
          <w:sz w:val="24"/>
          <w:szCs w:val="24"/>
        </w:rPr>
      </w:pPr>
      <w:r w:rsidRPr="00755D85">
        <w:rPr>
          <w:sz w:val="24"/>
          <w:szCs w:val="24"/>
        </w:rPr>
        <w:t xml:space="preserve">The review </w:t>
      </w:r>
      <w:r w:rsidR="00282E60" w:rsidRPr="00755D85">
        <w:rPr>
          <w:sz w:val="24"/>
          <w:szCs w:val="24"/>
        </w:rPr>
        <w:t>will</w:t>
      </w:r>
      <w:r w:rsidRPr="00755D85">
        <w:rPr>
          <w:sz w:val="24"/>
          <w:szCs w:val="24"/>
        </w:rPr>
        <w:t xml:space="preserve"> consider </w:t>
      </w:r>
      <w:r w:rsidR="00E5401C" w:rsidRPr="00755D85">
        <w:rPr>
          <w:sz w:val="24"/>
          <w:szCs w:val="24"/>
        </w:rPr>
        <w:t xml:space="preserve">and provide advice on </w:t>
      </w:r>
      <w:r w:rsidR="007C40F8" w:rsidRPr="00755D85">
        <w:rPr>
          <w:rFonts w:eastAsia="Times New Roman"/>
          <w:sz w:val="24"/>
          <w:szCs w:val="24"/>
        </w:rPr>
        <w:t>appropriate</w:t>
      </w:r>
      <w:r w:rsidRPr="00755D85">
        <w:rPr>
          <w:rFonts w:eastAsia="Times New Roman"/>
          <w:sz w:val="24"/>
          <w:szCs w:val="24"/>
        </w:rPr>
        <w:t xml:space="preserve"> governance arrangements </w:t>
      </w:r>
      <w:r w:rsidR="007C40F8" w:rsidRPr="00755D85">
        <w:rPr>
          <w:rFonts w:eastAsia="Times New Roman"/>
          <w:sz w:val="24"/>
          <w:szCs w:val="24"/>
        </w:rPr>
        <w:t xml:space="preserve">to </w:t>
      </w:r>
      <w:r w:rsidRPr="00755D85">
        <w:rPr>
          <w:rFonts w:eastAsia="Times New Roman"/>
          <w:sz w:val="24"/>
          <w:szCs w:val="24"/>
        </w:rPr>
        <w:t>support the implementation of the Strategy</w:t>
      </w:r>
      <w:r w:rsidR="00594C12" w:rsidRPr="00755D85">
        <w:rPr>
          <w:rFonts w:eastAsia="Times New Roman"/>
          <w:sz w:val="24"/>
          <w:szCs w:val="24"/>
        </w:rPr>
        <w:t>,</w:t>
      </w:r>
      <w:r w:rsidRPr="00755D85">
        <w:rPr>
          <w:rFonts w:eastAsia="Times New Roman"/>
          <w:sz w:val="24"/>
          <w:szCs w:val="24"/>
        </w:rPr>
        <w:t xml:space="preserve"> including the role of the Freight Industry Reference Panel.</w:t>
      </w:r>
    </w:p>
    <w:p w14:paraId="6443BE0C" w14:textId="326E8377" w:rsidR="00B91ED1" w:rsidRPr="00755D85" w:rsidRDefault="00F41FBC" w:rsidP="00464998">
      <w:pPr>
        <w:spacing w:after="240"/>
        <w:rPr>
          <w:rFonts w:eastAsia="Times New Roman"/>
          <w:sz w:val="24"/>
          <w:szCs w:val="24"/>
          <w:lang w:val="en-US"/>
        </w:rPr>
      </w:pPr>
      <w:r w:rsidRPr="00755D85">
        <w:rPr>
          <w:sz w:val="24"/>
          <w:szCs w:val="24"/>
        </w:rPr>
        <w:t xml:space="preserve">An important strength of the Strategy has been its close links to the transport, freight and logistics sectors. </w:t>
      </w:r>
      <w:r w:rsidR="00B71A02" w:rsidRPr="00755D85">
        <w:rPr>
          <w:sz w:val="24"/>
          <w:szCs w:val="24"/>
        </w:rPr>
        <w:t>The Review will be conducted by the Department of Infrastructure, Transport, Regional Development, Communications and the Arts</w:t>
      </w:r>
      <w:r w:rsidR="00594C12" w:rsidRPr="00755D85">
        <w:rPr>
          <w:sz w:val="24"/>
          <w:szCs w:val="24"/>
        </w:rPr>
        <w:t xml:space="preserve"> </w:t>
      </w:r>
      <w:r w:rsidR="00793E49">
        <w:rPr>
          <w:sz w:val="24"/>
          <w:szCs w:val="24"/>
        </w:rPr>
        <w:t xml:space="preserve">in collaboration with </w:t>
      </w:r>
      <w:r w:rsidR="00634B15">
        <w:rPr>
          <w:sz w:val="24"/>
          <w:szCs w:val="24"/>
        </w:rPr>
        <w:t>state and territory</w:t>
      </w:r>
      <w:r w:rsidR="00793E49">
        <w:rPr>
          <w:sz w:val="24"/>
          <w:szCs w:val="24"/>
        </w:rPr>
        <w:t xml:space="preserve"> governments </w:t>
      </w:r>
      <w:r w:rsidRPr="00755D85">
        <w:rPr>
          <w:sz w:val="24"/>
          <w:szCs w:val="24"/>
        </w:rPr>
        <w:t>and will include a partnership approach with industry to draw on expert knowledge</w:t>
      </w:r>
      <w:r w:rsidR="00B71A02" w:rsidRPr="00755D85">
        <w:rPr>
          <w:sz w:val="24"/>
          <w:szCs w:val="24"/>
        </w:rPr>
        <w:t xml:space="preserve">. </w:t>
      </w:r>
      <w:r w:rsidR="00E5401C" w:rsidRPr="00755D85">
        <w:rPr>
          <w:sz w:val="24"/>
          <w:szCs w:val="24"/>
        </w:rPr>
        <w:t xml:space="preserve">The Review will </w:t>
      </w:r>
      <w:r w:rsidR="00793E49">
        <w:rPr>
          <w:sz w:val="24"/>
          <w:szCs w:val="24"/>
        </w:rPr>
        <w:t>undertake</w:t>
      </w:r>
      <w:r w:rsidR="00E5401C" w:rsidRPr="00755D85">
        <w:rPr>
          <w:sz w:val="24"/>
          <w:szCs w:val="24"/>
        </w:rPr>
        <w:t xml:space="preserve"> public consultations </w:t>
      </w:r>
      <w:r w:rsidR="00755D85">
        <w:rPr>
          <w:sz w:val="24"/>
          <w:szCs w:val="24"/>
        </w:rPr>
        <w:t xml:space="preserve">and consider submissions </w:t>
      </w:r>
      <w:r w:rsidR="00E5401C" w:rsidRPr="00755D85">
        <w:rPr>
          <w:sz w:val="24"/>
          <w:szCs w:val="24"/>
        </w:rPr>
        <w:t xml:space="preserve">in the second half of 2023. </w:t>
      </w:r>
    </w:p>
    <w:p w14:paraId="15DEB39F" w14:textId="2627565A" w:rsidR="0058050C" w:rsidRPr="00755D85" w:rsidRDefault="00B71A02" w:rsidP="00464998">
      <w:pPr>
        <w:spacing w:after="240"/>
        <w:rPr>
          <w:sz w:val="24"/>
          <w:szCs w:val="24"/>
        </w:rPr>
      </w:pPr>
      <w:r w:rsidRPr="00755D85">
        <w:rPr>
          <w:sz w:val="24"/>
          <w:szCs w:val="24"/>
        </w:rPr>
        <w:t xml:space="preserve">The Review will provide a report to </w:t>
      </w:r>
      <w:r w:rsidR="001327F9" w:rsidRPr="00755D85">
        <w:rPr>
          <w:sz w:val="24"/>
          <w:szCs w:val="24"/>
        </w:rPr>
        <w:t>Infrastructure and Transport Ministers</w:t>
      </w:r>
      <w:r w:rsidR="00F41FBC" w:rsidRPr="00755D85">
        <w:rPr>
          <w:sz w:val="24"/>
          <w:szCs w:val="24"/>
        </w:rPr>
        <w:t xml:space="preserve"> by the end of 2023</w:t>
      </w:r>
      <w:r w:rsidRPr="00755D85">
        <w:rPr>
          <w:sz w:val="24"/>
          <w:szCs w:val="24"/>
        </w:rPr>
        <w:t>.</w:t>
      </w:r>
      <w:r w:rsidR="00BE5356">
        <w:rPr>
          <w:sz w:val="24"/>
          <w:szCs w:val="24"/>
        </w:rPr>
        <w:t xml:space="preserve"> </w:t>
      </w:r>
      <w:r w:rsidR="002249B5" w:rsidRPr="00755D85">
        <w:rPr>
          <w:sz w:val="24"/>
          <w:szCs w:val="24"/>
        </w:rPr>
        <w:t xml:space="preserve">The updated Strategy and </w:t>
      </w:r>
      <w:r w:rsidR="00BE5356">
        <w:rPr>
          <w:sz w:val="24"/>
          <w:szCs w:val="24"/>
        </w:rPr>
        <w:t xml:space="preserve">National </w:t>
      </w:r>
      <w:r w:rsidR="002249B5" w:rsidRPr="00755D85">
        <w:rPr>
          <w:sz w:val="24"/>
          <w:szCs w:val="24"/>
        </w:rPr>
        <w:t>Action Plan</w:t>
      </w:r>
      <w:r w:rsidR="00BE5356">
        <w:rPr>
          <w:sz w:val="24"/>
          <w:szCs w:val="24"/>
        </w:rPr>
        <w:t xml:space="preserve"> for the next five years are</w:t>
      </w:r>
      <w:r w:rsidR="002249B5" w:rsidRPr="00755D85">
        <w:rPr>
          <w:sz w:val="24"/>
          <w:szCs w:val="24"/>
        </w:rPr>
        <w:t xml:space="preserve"> anticipated to be completed by </w:t>
      </w:r>
      <w:r w:rsidR="00E5401C" w:rsidRPr="00755D85">
        <w:rPr>
          <w:sz w:val="24"/>
          <w:szCs w:val="24"/>
        </w:rPr>
        <w:t>mid-</w:t>
      </w:r>
      <w:r w:rsidR="002249B5" w:rsidRPr="00755D85">
        <w:rPr>
          <w:sz w:val="24"/>
          <w:szCs w:val="24"/>
        </w:rPr>
        <w:t xml:space="preserve">2024. </w:t>
      </w:r>
    </w:p>
    <w:p w14:paraId="2FA8D5AB" w14:textId="7B19C23B" w:rsidR="002B3212" w:rsidRDefault="002B3212" w:rsidP="00464998">
      <w:pPr>
        <w:spacing w:after="240"/>
        <w:rPr>
          <w:sz w:val="21"/>
          <w:szCs w:val="21"/>
        </w:rPr>
      </w:pPr>
    </w:p>
    <w:p w14:paraId="2A0FF0DD" w14:textId="265F5CCB" w:rsidR="00E17FA2" w:rsidRDefault="00E17FA2" w:rsidP="00E17FA2">
      <w:pPr>
        <w:pStyle w:val="NormalWeb"/>
        <w:spacing w:before="0" w:beforeAutospacing="0" w:after="0" w:afterAutospacing="0"/>
        <w:ind w:left="540"/>
        <w:rPr>
          <w:lang w:val="en-US"/>
        </w:rPr>
      </w:pPr>
      <w:r>
        <w:rPr>
          <w:lang w:val="en-US"/>
        </w:rPr>
        <w:t xml:space="preserve"> </w:t>
      </w:r>
    </w:p>
    <w:p w14:paraId="40980E80" w14:textId="77777777" w:rsidR="00E17FA2" w:rsidRDefault="00E17FA2" w:rsidP="00E17FA2"/>
    <w:p w14:paraId="353532E5" w14:textId="77777777" w:rsidR="00DB3A02" w:rsidRPr="00755D85" w:rsidRDefault="00DB3A02" w:rsidP="00186FB9">
      <w:pPr>
        <w:spacing w:after="240"/>
        <w:rPr>
          <w:sz w:val="21"/>
          <w:szCs w:val="21"/>
        </w:rPr>
      </w:pPr>
    </w:p>
    <w:sectPr w:rsidR="00DB3A02" w:rsidRPr="00755D85" w:rsidSect="009D051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01C50" w14:textId="77777777" w:rsidR="007E084D" w:rsidRDefault="007E084D" w:rsidP="007E084D">
      <w:r>
        <w:separator/>
      </w:r>
    </w:p>
  </w:endnote>
  <w:endnote w:type="continuationSeparator" w:id="0">
    <w:p w14:paraId="139FE68F" w14:textId="77777777" w:rsidR="007E084D" w:rsidRDefault="007E084D" w:rsidP="007E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DB35B" w14:textId="77777777" w:rsidR="007E084D" w:rsidRDefault="007E084D" w:rsidP="007E084D">
      <w:r>
        <w:separator/>
      </w:r>
    </w:p>
  </w:footnote>
  <w:footnote w:type="continuationSeparator" w:id="0">
    <w:p w14:paraId="4A58DC59" w14:textId="77777777" w:rsidR="007E084D" w:rsidRDefault="007E084D" w:rsidP="007E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EC9F" w14:textId="4D4B4AE3" w:rsidR="005B775C" w:rsidRDefault="005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A08"/>
    <w:multiLevelType w:val="hybridMultilevel"/>
    <w:tmpl w:val="90B04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96523"/>
    <w:multiLevelType w:val="hybridMultilevel"/>
    <w:tmpl w:val="85848F6E"/>
    <w:lvl w:ilvl="0" w:tplc="A5B6DF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B4F54"/>
    <w:multiLevelType w:val="hybridMultilevel"/>
    <w:tmpl w:val="04D6F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102FB"/>
    <w:multiLevelType w:val="hybridMultilevel"/>
    <w:tmpl w:val="2E082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610F9"/>
    <w:multiLevelType w:val="hybridMultilevel"/>
    <w:tmpl w:val="AECAF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F7426"/>
    <w:multiLevelType w:val="multilevel"/>
    <w:tmpl w:val="698C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442DB"/>
    <w:multiLevelType w:val="multilevel"/>
    <w:tmpl w:val="03CC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C0D0C"/>
    <w:multiLevelType w:val="hybridMultilevel"/>
    <w:tmpl w:val="78EA4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DC3B5D"/>
    <w:rsid w:val="000338CA"/>
    <w:rsid w:val="00062D7A"/>
    <w:rsid w:val="000709D2"/>
    <w:rsid w:val="00095DE5"/>
    <w:rsid w:val="000D14B3"/>
    <w:rsid w:val="000D14BB"/>
    <w:rsid w:val="000D31A9"/>
    <w:rsid w:val="000F786E"/>
    <w:rsid w:val="001144FE"/>
    <w:rsid w:val="001327F9"/>
    <w:rsid w:val="00147C7A"/>
    <w:rsid w:val="00161E4D"/>
    <w:rsid w:val="00167F93"/>
    <w:rsid w:val="00186FB9"/>
    <w:rsid w:val="00197681"/>
    <w:rsid w:val="001C0248"/>
    <w:rsid w:val="001D4171"/>
    <w:rsid w:val="00201693"/>
    <w:rsid w:val="00215477"/>
    <w:rsid w:val="002249B5"/>
    <w:rsid w:val="002348C0"/>
    <w:rsid w:val="00255D89"/>
    <w:rsid w:val="00282E60"/>
    <w:rsid w:val="00283628"/>
    <w:rsid w:val="002B3212"/>
    <w:rsid w:val="00305D03"/>
    <w:rsid w:val="00310A7D"/>
    <w:rsid w:val="00315AAD"/>
    <w:rsid w:val="003242C7"/>
    <w:rsid w:val="003364A3"/>
    <w:rsid w:val="0033784F"/>
    <w:rsid w:val="00360A79"/>
    <w:rsid w:val="00395310"/>
    <w:rsid w:val="004158E0"/>
    <w:rsid w:val="0041664C"/>
    <w:rsid w:val="004313ED"/>
    <w:rsid w:val="00454670"/>
    <w:rsid w:val="004569D7"/>
    <w:rsid w:val="00464998"/>
    <w:rsid w:val="0047130F"/>
    <w:rsid w:val="00490BAE"/>
    <w:rsid w:val="004B2D39"/>
    <w:rsid w:val="004E0C68"/>
    <w:rsid w:val="005038E5"/>
    <w:rsid w:val="00505D03"/>
    <w:rsid w:val="005534B5"/>
    <w:rsid w:val="00561B27"/>
    <w:rsid w:val="005658E2"/>
    <w:rsid w:val="00572271"/>
    <w:rsid w:val="00575BBA"/>
    <w:rsid w:val="0058050C"/>
    <w:rsid w:val="00580E68"/>
    <w:rsid w:val="00594C12"/>
    <w:rsid w:val="00594D96"/>
    <w:rsid w:val="005B775C"/>
    <w:rsid w:val="00634B15"/>
    <w:rsid w:val="00634E4C"/>
    <w:rsid w:val="00660CA0"/>
    <w:rsid w:val="00682929"/>
    <w:rsid w:val="00686266"/>
    <w:rsid w:val="00693B98"/>
    <w:rsid w:val="006A63F4"/>
    <w:rsid w:val="00701AED"/>
    <w:rsid w:val="00710D7C"/>
    <w:rsid w:val="00725454"/>
    <w:rsid w:val="00755D85"/>
    <w:rsid w:val="00775B8D"/>
    <w:rsid w:val="00786515"/>
    <w:rsid w:val="00793E49"/>
    <w:rsid w:val="007C40F8"/>
    <w:rsid w:val="007D45C7"/>
    <w:rsid w:val="007E084D"/>
    <w:rsid w:val="00830E3F"/>
    <w:rsid w:val="00842CA7"/>
    <w:rsid w:val="0086795E"/>
    <w:rsid w:val="008774BC"/>
    <w:rsid w:val="008A54D3"/>
    <w:rsid w:val="008D5711"/>
    <w:rsid w:val="009015DF"/>
    <w:rsid w:val="00902799"/>
    <w:rsid w:val="00907707"/>
    <w:rsid w:val="00942344"/>
    <w:rsid w:val="00972BCE"/>
    <w:rsid w:val="00981725"/>
    <w:rsid w:val="009A2834"/>
    <w:rsid w:val="009B513B"/>
    <w:rsid w:val="009D0513"/>
    <w:rsid w:val="009F2732"/>
    <w:rsid w:val="00A06990"/>
    <w:rsid w:val="00A10492"/>
    <w:rsid w:val="00A22A7D"/>
    <w:rsid w:val="00A23A49"/>
    <w:rsid w:val="00A2424F"/>
    <w:rsid w:val="00A41479"/>
    <w:rsid w:val="00A53B6D"/>
    <w:rsid w:val="00A668E1"/>
    <w:rsid w:val="00AC05CB"/>
    <w:rsid w:val="00AE14DB"/>
    <w:rsid w:val="00AE6BED"/>
    <w:rsid w:val="00AF1485"/>
    <w:rsid w:val="00B2144C"/>
    <w:rsid w:val="00B40C16"/>
    <w:rsid w:val="00B63463"/>
    <w:rsid w:val="00B71A02"/>
    <w:rsid w:val="00B737AA"/>
    <w:rsid w:val="00B91ED1"/>
    <w:rsid w:val="00BE5356"/>
    <w:rsid w:val="00C07574"/>
    <w:rsid w:val="00C247A2"/>
    <w:rsid w:val="00C70C30"/>
    <w:rsid w:val="00CA213C"/>
    <w:rsid w:val="00D0039B"/>
    <w:rsid w:val="00D409B6"/>
    <w:rsid w:val="00DA79D5"/>
    <w:rsid w:val="00DB3A02"/>
    <w:rsid w:val="00DB6D38"/>
    <w:rsid w:val="00DC222A"/>
    <w:rsid w:val="00E12628"/>
    <w:rsid w:val="00E14664"/>
    <w:rsid w:val="00E17FA2"/>
    <w:rsid w:val="00E516C1"/>
    <w:rsid w:val="00E52E8A"/>
    <w:rsid w:val="00E5401C"/>
    <w:rsid w:val="00E6504E"/>
    <w:rsid w:val="00E66D20"/>
    <w:rsid w:val="00EA66E1"/>
    <w:rsid w:val="00EB4A64"/>
    <w:rsid w:val="00EC78C5"/>
    <w:rsid w:val="00F01E30"/>
    <w:rsid w:val="00F0428C"/>
    <w:rsid w:val="00F10EB6"/>
    <w:rsid w:val="00F40B14"/>
    <w:rsid w:val="00F41FBC"/>
    <w:rsid w:val="00F65591"/>
    <w:rsid w:val="00FA688F"/>
    <w:rsid w:val="4AD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62310A0"/>
  <w15:chartTrackingRefBased/>
  <w15:docId w15:val="{7CA00139-4708-42F5-AEE8-4C200783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8E5"/>
    <w:pPr>
      <w:spacing w:after="0" w:line="240" w:lineRule="auto"/>
    </w:pPr>
    <w:rPr>
      <w:rFonts w:ascii="Calibri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D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8E5"/>
    <w:pPr>
      <w:spacing w:after="160" w:line="252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4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6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670"/>
    <w:rPr>
      <w:rFonts w:ascii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670"/>
    <w:rPr>
      <w:rFonts w:ascii="Calibri" w:hAnsi="Calibri" w:cs="Calibri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670"/>
    <w:rPr>
      <w:rFonts w:ascii="Segoe UI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942344"/>
    <w:pPr>
      <w:spacing w:after="0" w:line="240" w:lineRule="auto"/>
    </w:pPr>
    <w:rPr>
      <w:rFonts w:ascii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505D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A069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E0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84D"/>
    <w:rPr>
      <w:rFonts w:ascii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E0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84D"/>
    <w:rPr>
      <w:rFonts w:ascii="Calibri" w:hAnsi="Calibri" w:cs="Calibri"/>
      <w:lang w:val="en-AU"/>
    </w:rPr>
  </w:style>
  <w:style w:type="paragraph" w:styleId="NormalWeb">
    <w:name w:val="Normal (Web)"/>
    <w:basedOn w:val="Normal"/>
    <w:uiPriority w:val="99"/>
    <w:semiHidden/>
    <w:unhideWhenUsed/>
    <w:rsid w:val="00DB3A02"/>
    <w:pPr>
      <w:spacing w:before="100" w:beforeAutospacing="1" w:after="100" w:afterAutospacing="1"/>
    </w:pPr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4569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6254ADDDA6AD45A257E64F7AA7C54F" ma:contentTypeVersion="" ma:contentTypeDescription="PDMS Document Site Content Type" ma:contentTypeScope="" ma:versionID="8fd217b0fee24769aa5b1b7bdd194327">
  <xsd:schema xmlns:xsd="http://www.w3.org/2001/XMLSchema" xmlns:xs="http://www.w3.org/2001/XMLSchema" xmlns:p="http://schemas.microsoft.com/office/2006/metadata/properties" xmlns:ns2="3F842043-96AA-4E7B-8553-19E3DCFB4082" targetNamespace="http://schemas.microsoft.com/office/2006/metadata/properties" ma:root="true" ma:fieldsID="4ad1b58d2b5c9253099d13db13563050" ns2:_="">
    <xsd:import namespace="3F842043-96AA-4E7B-8553-19E3DCFB408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42043-96AA-4E7B-8553-19E3DCFB408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F842043-96AA-4E7B-8553-19E3DCFB40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E1E0-8469-4BAB-B5E9-6874FD56C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42043-96AA-4E7B-8553-19E3DCFB4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2445D-246E-4908-BE00-FBB3EAC372C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F842043-96AA-4E7B-8553-19E3DCFB408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7B203B-36B3-43BF-9852-6356ABB1B3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2345E-AB3D-4417-B50D-044C5518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Alison</dc:creator>
  <cp:keywords/>
  <dc:description/>
  <cp:lastModifiedBy>HLADENKI Zoryana</cp:lastModifiedBy>
  <cp:revision>2</cp:revision>
  <cp:lastPrinted>2023-04-03T01:29:00Z</cp:lastPrinted>
  <dcterms:created xsi:type="dcterms:W3CDTF">2023-08-16T06:39:00Z</dcterms:created>
  <dcterms:modified xsi:type="dcterms:W3CDTF">2023-08-16T06:39:00Z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0x010100266966F133664895A6EE3632470D45F500626254ADDDA6AD45A257E64F7AA7C54F</vt:lpwstr>
  </property>
</Properties>
</file>