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1893" w14:textId="77777777" w:rsidR="00203702" w:rsidRDefault="00203702" w:rsidP="00203702">
      <w:pPr>
        <w:spacing w:before="0" w:after="1440"/>
      </w:pPr>
      <w:bookmarkStart w:id="0" w:name="_GoBack"/>
      <w:bookmarkEnd w:id="0"/>
      <w:r>
        <w:rPr>
          <w:noProof/>
          <w:lang w:eastAsia="en-AU"/>
        </w:rPr>
        <w:drawing>
          <wp:anchor distT="0" distB="0" distL="114300" distR="114300" simplePos="0" relativeHeight="251658240" behindDoc="1" locked="1" layoutInCell="1" allowOverlap="1" wp14:anchorId="54423BDC" wp14:editId="0BFF59F1">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5E2A1F0F" wp14:editId="21D71DE3">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777E9DBC" w14:textId="756E0420" w:rsidR="007E644B" w:rsidRPr="00BE3AD8" w:rsidRDefault="008C43C9" w:rsidP="004F77AA">
      <w:pPr>
        <w:pStyle w:val="Title"/>
        <w:spacing w:before="0"/>
      </w:pPr>
      <w:r>
        <w:t>Heavy Vehicle National Law Reform</w:t>
      </w:r>
      <w:r w:rsidR="00F46419">
        <w:t xml:space="preserve"> Implementation Steering Committee</w:t>
      </w:r>
    </w:p>
    <w:p w14:paraId="4F76296F" w14:textId="77777777" w:rsidR="00D971F9" w:rsidRPr="003726BB" w:rsidRDefault="00F57BA7" w:rsidP="00D971F9">
      <w:pPr>
        <w:rPr>
          <w:b/>
          <w:sz w:val="40"/>
          <w:szCs w:val="40"/>
        </w:rPr>
      </w:pPr>
      <w:r w:rsidRPr="003726BB">
        <w:rPr>
          <w:b/>
          <w:sz w:val="40"/>
          <w:szCs w:val="40"/>
        </w:rPr>
        <w:t>Statement on H</w:t>
      </w:r>
      <w:r w:rsidR="00D971F9" w:rsidRPr="003726BB">
        <w:rPr>
          <w:b/>
          <w:sz w:val="40"/>
          <w:szCs w:val="40"/>
        </w:rPr>
        <w:t>eavy Vehicle Reform Outcomes</w:t>
      </w:r>
    </w:p>
    <w:p w14:paraId="03207626" w14:textId="170721CC" w:rsidR="00DE4FE2" w:rsidRDefault="0014031E" w:rsidP="00DE4FE2">
      <w:pPr>
        <w:pStyle w:val="CoverDate"/>
      </w:pPr>
      <w:r>
        <w:t>October 2024</w:t>
      </w:r>
    </w:p>
    <w:p w14:paraId="0F6135B9" w14:textId="77777777" w:rsidR="00DE4FE2" w:rsidRDefault="00DE4FE2" w:rsidP="0003437E">
      <w:pPr>
        <w:pBdr>
          <w:bottom w:val="single" w:sz="4" w:space="0" w:color="C0D48F" w:themeColor="accent5"/>
        </w:pBdr>
      </w:pPr>
    </w:p>
    <w:p w14:paraId="1F56AA3E" w14:textId="77777777" w:rsidR="00E95BA5" w:rsidRDefault="00E95BA5" w:rsidP="005B0079">
      <w:pPr>
        <w:pStyle w:val="Heading1"/>
        <w:spacing w:before="0" w:after="0"/>
        <w:sectPr w:rsidR="00E95BA5" w:rsidSect="00082947">
          <w:headerReference w:type="even" r:id="rId11"/>
          <w:headerReference w:type="default" r:id="rId12"/>
          <w:footerReference w:type="even" r:id="rId13"/>
          <w:footerReference w:type="default" r:id="rId14"/>
          <w:headerReference w:type="first" r:id="rId15"/>
          <w:footerReference w:type="first" r:id="rId16"/>
          <w:pgSz w:w="11906" w:h="16838" w:code="9"/>
          <w:pgMar w:top="1021" w:right="1021" w:bottom="1021" w:left="1021" w:header="510" w:footer="567" w:gutter="0"/>
          <w:cols w:space="708"/>
          <w:titlePg/>
          <w:docGrid w:linePitch="360"/>
        </w:sectPr>
      </w:pPr>
      <w:bookmarkStart w:id="1" w:name="_Toc49855348"/>
    </w:p>
    <w:p w14:paraId="5ACDC132" w14:textId="77777777" w:rsidR="00F46419" w:rsidRDefault="00F46419" w:rsidP="00F46419">
      <w:pPr>
        <w:spacing w:after="120"/>
        <w:outlineLvl w:val="0"/>
        <w:rPr>
          <w:rFonts w:cstheme="minorHAnsi"/>
          <w:color w:val="3B8391"/>
          <w:sz w:val="26"/>
          <w:szCs w:val="26"/>
        </w:rPr>
      </w:pPr>
      <w:bookmarkStart w:id="2" w:name="_Toc49855349"/>
      <w:bookmarkEnd w:id="1"/>
      <w:r w:rsidRPr="00C913AA">
        <w:rPr>
          <w:rFonts w:cstheme="minorHAnsi"/>
          <w:color w:val="3B8391"/>
          <w:sz w:val="26"/>
          <w:szCs w:val="26"/>
        </w:rPr>
        <w:t xml:space="preserve">In August 2022, </w:t>
      </w:r>
      <w:r w:rsidR="00860FAD">
        <w:rPr>
          <w:rFonts w:cstheme="minorHAnsi"/>
          <w:color w:val="3B8391"/>
          <w:sz w:val="26"/>
          <w:szCs w:val="26"/>
        </w:rPr>
        <w:t xml:space="preserve">a package was </w:t>
      </w:r>
      <w:r w:rsidRPr="00C913AA">
        <w:rPr>
          <w:rFonts w:cstheme="minorHAnsi"/>
          <w:color w:val="3B8391"/>
          <w:sz w:val="26"/>
          <w:szCs w:val="26"/>
        </w:rPr>
        <w:t xml:space="preserve">presented </w:t>
      </w:r>
      <w:r w:rsidR="00860FAD">
        <w:rPr>
          <w:rFonts w:cstheme="minorHAnsi"/>
          <w:color w:val="3B8391"/>
          <w:sz w:val="26"/>
          <w:szCs w:val="26"/>
        </w:rPr>
        <w:t xml:space="preserve">to </w:t>
      </w:r>
      <w:r w:rsidRPr="00C913AA">
        <w:rPr>
          <w:rFonts w:cstheme="minorHAnsi"/>
          <w:color w:val="3B8391"/>
          <w:sz w:val="26"/>
          <w:szCs w:val="26"/>
        </w:rPr>
        <w:t>Infrastructure and Transport Ministers with a series of legislative and non-legislative recommendations for heavy vehicle reform.</w:t>
      </w:r>
      <w:r w:rsidR="00183B50" w:rsidRPr="00C913AA">
        <w:rPr>
          <w:rFonts w:cstheme="minorHAnsi"/>
          <w:color w:val="3B8391"/>
          <w:sz w:val="26"/>
          <w:szCs w:val="26"/>
        </w:rPr>
        <w:t xml:space="preserve"> </w:t>
      </w:r>
      <w:r w:rsidR="005063B8" w:rsidRPr="00C913AA">
        <w:rPr>
          <w:rFonts w:cstheme="minorHAnsi"/>
          <w:color w:val="3B8391"/>
          <w:sz w:val="26"/>
          <w:szCs w:val="26"/>
        </w:rPr>
        <w:t xml:space="preserve">Since </w:t>
      </w:r>
      <w:r w:rsidR="00F57BA7">
        <w:rPr>
          <w:rFonts w:cstheme="minorHAnsi"/>
          <w:color w:val="3B8391"/>
          <w:sz w:val="26"/>
          <w:szCs w:val="26"/>
        </w:rPr>
        <w:t>then,</w:t>
      </w:r>
      <w:r w:rsidR="00183B50" w:rsidRPr="00C913AA">
        <w:rPr>
          <w:rFonts w:cstheme="minorHAnsi"/>
          <w:color w:val="3B8391"/>
          <w:sz w:val="26"/>
          <w:szCs w:val="26"/>
        </w:rPr>
        <w:t xml:space="preserve"> t</w:t>
      </w:r>
      <w:r w:rsidRPr="00C913AA">
        <w:rPr>
          <w:rFonts w:cstheme="minorHAnsi"/>
          <w:color w:val="3B8391"/>
          <w:sz w:val="26"/>
          <w:szCs w:val="26"/>
        </w:rPr>
        <w:t>he National Transport Commission</w:t>
      </w:r>
      <w:r w:rsidR="003F2371" w:rsidRPr="00C913AA">
        <w:rPr>
          <w:rFonts w:cstheme="minorHAnsi"/>
          <w:color w:val="3B8391"/>
          <w:sz w:val="26"/>
          <w:szCs w:val="26"/>
        </w:rPr>
        <w:t xml:space="preserve"> </w:t>
      </w:r>
      <w:r w:rsidR="00EA06F4">
        <w:rPr>
          <w:rFonts w:cstheme="minorHAnsi"/>
          <w:color w:val="3B8391"/>
          <w:sz w:val="26"/>
          <w:szCs w:val="26"/>
        </w:rPr>
        <w:t>(NTC)</w:t>
      </w:r>
      <w:r w:rsidR="005C30DA">
        <w:rPr>
          <w:rFonts w:cstheme="minorHAnsi"/>
          <w:color w:val="3B8391"/>
          <w:sz w:val="26"/>
          <w:szCs w:val="26"/>
        </w:rPr>
        <w:t>, transport agencies and</w:t>
      </w:r>
      <w:r w:rsidR="003F2371" w:rsidRPr="00C913AA">
        <w:rPr>
          <w:rFonts w:cstheme="minorHAnsi"/>
          <w:color w:val="3B8391"/>
          <w:sz w:val="26"/>
          <w:szCs w:val="26"/>
        </w:rPr>
        <w:t xml:space="preserve"> the National Heavy Vehicle Regulator</w:t>
      </w:r>
      <w:r w:rsidR="00C406AF">
        <w:rPr>
          <w:rFonts w:cstheme="minorHAnsi"/>
          <w:color w:val="3B8391"/>
          <w:sz w:val="26"/>
          <w:szCs w:val="26"/>
        </w:rPr>
        <w:t xml:space="preserve"> (NHVR)</w:t>
      </w:r>
      <w:r w:rsidR="003F2371" w:rsidRPr="00C913AA">
        <w:rPr>
          <w:rFonts w:cstheme="minorHAnsi"/>
          <w:color w:val="3B8391"/>
          <w:sz w:val="26"/>
          <w:szCs w:val="26"/>
        </w:rPr>
        <w:t xml:space="preserve"> </w:t>
      </w:r>
      <w:r w:rsidR="004969A8">
        <w:rPr>
          <w:rFonts w:cstheme="minorHAnsi"/>
          <w:color w:val="3B8391"/>
          <w:sz w:val="26"/>
          <w:szCs w:val="26"/>
        </w:rPr>
        <w:t xml:space="preserve">have worked </w:t>
      </w:r>
      <w:r w:rsidR="003F2371" w:rsidRPr="00C913AA">
        <w:rPr>
          <w:rFonts w:cstheme="minorHAnsi"/>
          <w:color w:val="3B8391"/>
          <w:sz w:val="26"/>
          <w:szCs w:val="26"/>
        </w:rPr>
        <w:t>to</w:t>
      </w:r>
      <w:r w:rsidR="005C30DA">
        <w:rPr>
          <w:rFonts w:cstheme="minorHAnsi"/>
          <w:color w:val="3B8391"/>
          <w:sz w:val="26"/>
          <w:szCs w:val="26"/>
        </w:rPr>
        <w:t>gether with industry to</w:t>
      </w:r>
      <w:r w:rsidR="003F2371" w:rsidRPr="00C913AA">
        <w:rPr>
          <w:rFonts w:cstheme="minorHAnsi"/>
          <w:color w:val="3B8391"/>
          <w:sz w:val="26"/>
          <w:szCs w:val="26"/>
        </w:rPr>
        <w:t xml:space="preserve"> </w:t>
      </w:r>
      <w:r w:rsidR="00E80CEC">
        <w:rPr>
          <w:rFonts w:cstheme="minorHAnsi"/>
          <w:color w:val="3B8391"/>
          <w:sz w:val="26"/>
          <w:szCs w:val="26"/>
        </w:rPr>
        <w:t>progress</w:t>
      </w:r>
      <w:r w:rsidR="00E80CEC" w:rsidRPr="00C913AA">
        <w:rPr>
          <w:rFonts w:cstheme="minorHAnsi"/>
          <w:color w:val="3B8391"/>
          <w:sz w:val="26"/>
          <w:szCs w:val="26"/>
        </w:rPr>
        <w:t xml:space="preserve"> </w:t>
      </w:r>
      <w:r w:rsidR="005063B8" w:rsidRPr="00C913AA">
        <w:rPr>
          <w:rFonts w:cstheme="minorHAnsi"/>
          <w:color w:val="3B8391"/>
          <w:sz w:val="26"/>
          <w:szCs w:val="26"/>
        </w:rPr>
        <w:t xml:space="preserve">reforms that </w:t>
      </w:r>
      <w:r w:rsidR="00FD66AC" w:rsidRPr="00C913AA">
        <w:rPr>
          <w:rFonts w:cstheme="minorHAnsi"/>
          <w:color w:val="3B8391"/>
          <w:sz w:val="26"/>
          <w:szCs w:val="26"/>
        </w:rPr>
        <w:t>support better safety and productivity outcomes.</w:t>
      </w:r>
    </w:p>
    <w:p w14:paraId="22798F9B" w14:textId="598A65BB" w:rsidR="005C30DA" w:rsidRPr="00C913AA" w:rsidRDefault="005C30DA" w:rsidP="005C30DA">
      <w:pPr>
        <w:pStyle w:val="Introduction"/>
      </w:pPr>
      <w:r>
        <w:t>This work has been overseen by a Steering Committee comprising of senior officials from the Australian Government, New South Wales, Queensland and Tasmania</w:t>
      </w:r>
      <w:r w:rsidR="001C2AF2">
        <w:rPr>
          <w:lang w:val="en-AU"/>
        </w:rPr>
        <w:t>, with advice from the Australian Local Government Association and Mr Ken Kanofski.</w:t>
      </w:r>
    </w:p>
    <w:bookmarkEnd w:id="2"/>
    <w:p w14:paraId="2C86EB20" w14:textId="77777777" w:rsidR="00F57BA7" w:rsidRPr="00C913AA" w:rsidRDefault="00F57BA7" w:rsidP="00F57BA7">
      <w:pPr>
        <w:pStyle w:val="Introduction"/>
        <w:spacing w:after="120"/>
        <w:rPr>
          <w:b/>
          <w:color w:val="4499AA"/>
        </w:rPr>
      </w:pPr>
      <w:r w:rsidRPr="00C913AA">
        <w:rPr>
          <w:b/>
          <w:color w:val="4499AA"/>
          <w:lang w:val="en-AU"/>
        </w:rPr>
        <w:t xml:space="preserve">Towards 2025 | </w:t>
      </w:r>
      <w:r w:rsidRPr="00C913AA">
        <w:rPr>
          <w:b/>
          <w:color w:val="4499AA"/>
        </w:rPr>
        <w:t>Real world changes</w:t>
      </w:r>
    </w:p>
    <w:p w14:paraId="4EF6FED8" w14:textId="19D5181C" w:rsidR="005C30DA" w:rsidRDefault="00F76B59" w:rsidP="00C913AA">
      <w:pPr>
        <w:spacing w:before="120" w:after="120"/>
        <w:outlineLvl w:val="0"/>
        <w:rPr>
          <w:rFonts w:cstheme="minorHAnsi"/>
          <w:szCs w:val="24"/>
        </w:rPr>
      </w:pPr>
      <w:r>
        <w:rPr>
          <w:rFonts w:cstheme="minorHAnsi"/>
          <w:szCs w:val="24"/>
        </w:rPr>
        <w:t xml:space="preserve">Following </w:t>
      </w:r>
      <w:r w:rsidR="005C30DA">
        <w:rPr>
          <w:rFonts w:cstheme="minorHAnsi"/>
          <w:szCs w:val="24"/>
        </w:rPr>
        <w:t>agree</w:t>
      </w:r>
      <w:r>
        <w:rPr>
          <w:rFonts w:cstheme="minorHAnsi"/>
          <w:szCs w:val="24"/>
        </w:rPr>
        <w:t xml:space="preserve">ment by ministers </w:t>
      </w:r>
      <w:r w:rsidR="005C30DA">
        <w:rPr>
          <w:rFonts w:cstheme="minorHAnsi"/>
          <w:szCs w:val="24"/>
        </w:rPr>
        <w:t xml:space="preserve">to a package of reforms based upon advice from Mr </w:t>
      </w:r>
      <w:r w:rsidR="005B6500">
        <w:rPr>
          <w:rFonts w:cstheme="minorHAnsi"/>
          <w:szCs w:val="24"/>
        </w:rPr>
        <w:t xml:space="preserve">Ken </w:t>
      </w:r>
      <w:r w:rsidR="005C30DA">
        <w:rPr>
          <w:rFonts w:cstheme="minorHAnsi"/>
          <w:szCs w:val="24"/>
        </w:rPr>
        <w:t xml:space="preserve">Kanofski, a significant amount of legislative and non-legislative work has been done to deliver real world outcomes for industry. This includes a package of legislative reforms that will be delivered by the NTC for </w:t>
      </w:r>
      <w:r w:rsidR="00C029EE">
        <w:rPr>
          <w:rFonts w:cstheme="minorHAnsi"/>
          <w:szCs w:val="24"/>
        </w:rPr>
        <w:t>m</w:t>
      </w:r>
      <w:r w:rsidR="005C30DA">
        <w:rPr>
          <w:rFonts w:cstheme="minorHAnsi"/>
          <w:szCs w:val="24"/>
        </w:rPr>
        <w:t xml:space="preserve">inisters </w:t>
      </w:r>
      <w:r w:rsidR="001C2AF2">
        <w:rPr>
          <w:rFonts w:cstheme="minorHAnsi"/>
          <w:szCs w:val="24"/>
        </w:rPr>
        <w:t>in the coming months.</w:t>
      </w:r>
    </w:p>
    <w:p w14:paraId="749B8499" w14:textId="77777777" w:rsidR="00CD3369" w:rsidRDefault="0073397B" w:rsidP="00C913AA">
      <w:pPr>
        <w:spacing w:before="120" w:after="120"/>
        <w:outlineLvl w:val="0"/>
        <w:rPr>
          <w:rFonts w:cstheme="minorHAnsi"/>
          <w:szCs w:val="24"/>
        </w:rPr>
      </w:pPr>
      <w:r>
        <w:rPr>
          <w:rFonts w:cstheme="minorHAnsi"/>
          <w:szCs w:val="24"/>
        </w:rPr>
        <w:t>A</w:t>
      </w:r>
      <w:r w:rsidR="00387029">
        <w:rPr>
          <w:rFonts w:cstheme="minorHAnsi"/>
          <w:szCs w:val="24"/>
        </w:rPr>
        <w:t xml:space="preserve">mendments to the </w:t>
      </w:r>
      <w:r w:rsidR="00387029" w:rsidRPr="00C913AA">
        <w:rPr>
          <w:rFonts w:cstheme="minorHAnsi"/>
          <w:i/>
          <w:szCs w:val="24"/>
        </w:rPr>
        <w:t>Heavy Vehicle National Law</w:t>
      </w:r>
      <w:r w:rsidR="002D470F">
        <w:rPr>
          <w:rFonts w:cstheme="minorHAnsi"/>
          <w:i/>
          <w:szCs w:val="24"/>
        </w:rPr>
        <w:t xml:space="preserve"> </w:t>
      </w:r>
      <w:r w:rsidR="002D470F" w:rsidRPr="00C913AA">
        <w:rPr>
          <w:rFonts w:cstheme="minorHAnsi"/>
          <w:szCs w:val="24"/>
        </w:rPr>
        <w:t>(HVNL)</w:t>
      </w:r>
      <w:r w:rsidR="00387029">
        <w:rPr>
          <w:rFonts w:cstheme="minorHAnsi"/>
          <w:szCs w:val="24"/>
        </w:rPr>
        <w:t xml:space="preserve"> </w:t>
      </w:r>
      <w:r w:rsidR="00CD3369">
        <w:rPr>
          <w:rFonts w:cstheme="minorHAnsi"/>
          <w:szCs w:val="24"/>
        </w:rPr>
        <w:t xml:space="preserve">will </w:t>
      </w:r>
      <w:r w:rsidR="009774FD">
        <w:rPr>
          <w:rFonts w:cstheme="minorHAnsi"/>
          <w:szCs w:val="24"/>
        </w:rPr>
        <w:t xml:space="preserve">support </w:t>
      </w:r>
      <w:r w:rsidR="00CD3369">
        <w:rPr>
          <w:rFonts w:cstheme="minorHAnsi"/>
          <w:szCs w:val="24"/>
        </w:rPr>
        <w:t>a more flexible, less prescriptive legal</w:t>
      </w:r>
      <w:r w:rsidR="00CD3369" w:rsidRPr="00F46419">
        <w:rPr>
          <w:rFonts w:cstheme="minorHAnsi"/>
        </w:rPr>
        <w:t xml:space="preserve"> </w:t>
      </w:r>
      <w:r>
        <w:rPr>
          <w:rFonts w:cstheme="minorHAnsi"/>
        </w:rPr>
        <w:t xml:space="preserve">and regulatory </w:t>
      </w:r>
      <w:r w:rsidR="00CD3369" w:rsidRPr="00F46419">
        <w:rPr>
          <w:rFonts w:cstheme="minorHAnsi"/>
        </w:rPr>
        <w:t xml:space="preserve">framework </w:t>
      </w:r>
      <w:r w:rsidR="00CD3369">
        <w:rPr>
          <w:rFonts w:cstheme="minorHAnsi"/>
        </w:rPr>
        <w:t>that responds to</w:t>
      </w:r>
      <w:r w:rsidR="00CD3369" w:rsidRPr="00F46419">
        <w:rPr>
          <w:rFonts w:cstheme="minorHAnsi"/>
        </w:rPr>
        <w:t xml:space="preserve"> </w:t>
      </w:r>
      <w:r w:rsidR="00CD3369">
        <w:rPr>
          <w:rFonts w:cstheme="minorHAnsi"/>
        </w:rPr>
        <w:t xml:space="preserve">an evolving and </w:t>
      </w:r>
      <w:r w:rsidR="00CD3369" w:rsidRPr="00F46419">
        <w:rPr>
          <w:rFonts w:cstheme="minorHAnsi"/>
        </w:rPr>
        <w:t>diverse industry</w:t>
      </w:r>
      <w:r w:rsidR="001C7227">
        <w:rPr>
          <w:rFonts w:cstheme="minorHAnsi"/>
        </w:rPr>
        <w:t>.</w:t>
      </w:r>
      <w:r w:rsidR="001C7227">
        <w:rPr>
          <w:rFonts w:cstheme="minorHAnsi"/>
          <w:szCs w:val="24"/>
        </w:rPr>
        <w:t xml:space="preserve"> These amendments will be coupled </w:t>
      </w:r>
      <w:r w:rsidR="004969A8">
        <w:rPr>
          <w:rFonts w:cstheme="minorHAnsi"/>
          <w:szCs w:val="24"/>
        </w:rPr>
        <w:t xml:space="preserve">with </w:t>
      </w:r>
      <w:r w:rsidR="001C7227">
        <w:rPr>
          <w:rFonts w:cstheme="minorHAnsi"/>
          <w:szCs w:val="24"/>
        </w:rPr>
        <w:t>a raft of</w:t>
      </w:r>
      <w:r w:rsidR="002D470F">
        <w:rPr>
          <w:rFonts w:cstheme="minorHAnsi"/>
          <w:szCs w:val="24"/>
        </w:rPr>
        <w:t xml:space="preserve"> </w:t>
      </w:r>
      <w:r w:rsidR="004969A8">
        <w:rPr>
          <w:rFonts w:cstheme="minorHAnsi"/>
          <w:szCs w:val="24"/>
        </w:rPr>
        <w:t xml:space="preserve">non-legislative </w:t>
      </w:r>
      <w:r w:rsidR="001C7227">
        <w:rPr>
          <w:rFonts w:cstheme="minorHAnsi"/>
          <w:szCs w:val="24"/>
        </w:rPr>
        <w:t>reforms which, together, will facilitat</w:t>
      </w:r>
      <w:r w:rsidR="00860FAD">
        <w:rPr>
          <w:rFonts w:cstheme="minorHAnsi"/>
          <w:szCs w:val="24"/>
        </w:rPr>
        <w:t>e</w:t>
      </w:r>
      <w:r w:rsidR="001C7227">
        <w:rPr>
          <w:rFonts w:cstheme="minorHAnsi"/>
          <w:szCs w:val="24"/>
        </w:rPr>
        <w:t xml:space="preserve"> </w:t>
      </w:r>
      <w:r w:rsidR="00EA4069">
        <w:rPr>
          <w:rFonts w:cstheme="minorHAnsi"/>
          <w:szCs w:val="24"/>
        </w:rPr>
        <w:t>improved</w:t>
      </w:r>
      <w:r w:rsidR="001C7227">
        <w:rPr>
          <w:rFonts w:cstheme="minorHAnsi"/>
          <w:szCs w:val="24"/>
        </w:rPr>
        <w:t xml:space="preserve"> </w:t>
      </w:r>
      <w:r w:rsidR="00C913AA">
        <w:rPr>
          <w:rFonts w:cstheme="minorHAnsi"/>
          <w:szCs w:val="24"/>
        </w:rPr>
        <w:t>safety outcomes</w:t>
      </w:r>
      <w:r w:rsidR="001C7227">
        <w:rPr>
          <w:rFonts w:cstheme="minorHAnsi"/>
          <w:szCs w:val="24"/>
        </w:rPr>
        <w:t xml:space="preserve">, </w:t>
      </w:r>
      <w:r w:rsidR="00EA4069">
        <w:rPr>
          <w:rFonts w:cstheme="minorHAnsi"/>
          <w:szCs w:val="24"/>
        </w:rPr>
        <w:t>greater</w:t>
      </w:r>
      <w:r w:rsidR="001C7227">
        <w:rPr>
          <w:rFonts w:cstheme="minorHAnsi"/>
          <w:szCs w:val="24"/>
        </w:rPr>
        <w:t xml:space="preserve"> flexibility, increased productivity, streamlined access</w:t>
      </w:r>
      <w:r w:rsidR="00EA4069">
        <w:rPr>
          <w:rFonts w:cstheme="minorHAnsi"/>
          <w:szCs w:val="24"/>
        </w:rPr>
        <w:t>,</w:t>
      </w:r>
      <w:r w:rsidR="001C7227">
        <w:rPr>
          <w:rFonts w:cstheme="minorHAnsi"/>
          <w:szCs w:val="24"/>
        </w:rPr>
        <w:t xml:space="preserve"> and enforcement</w:t>
      </w:r>
      <w:r w:rsidR="0043664F">
        <w:rPr>
          <w:rFonts w:cstheme="minorHAnsi"/>
          <w:szCs w:val="24"/>
        </w:rPr>
        <w:t xml:space="preserve"> options other than fines</w:t>
      </w:r>
      <w:r w:rsidR="001C7227">
        <w:rPr>
          <w:rFonts w:cstheme="minorHAnsi"/>
          <w:szCs w:val="24"/>
        </w:rPr>
        <w:t>.</w:t>
      </w:r>
    </w:p>
    <w:p w14:paraId="0D3AE383" w14:textId="77777777" w:rsidR="00142CFB" w:rsidRDefault="0062051F" w:rsidP="006434BE">
      <w:pPr>
        <w:spacing w:after="120"/>
        <w:rPr>
          <w:rFonts w:cstheme="minorHAnsi"/>
          <w:b/>
          <w:szCs w:val="24"/>
        </w:rPr>
      </w:pPr>
      <w:r>
        <w:rPr>
          <w:rFonts w:cstheme="minorHAnsi"/>
          <w:b/>
          <w:szCs w:val="24"/>
        </w:rPr>
        <w:t xml:space="preserve">Improved </w:t>
      </w:r>
      <w:r w:rsidR="00142CFB" w:rsidRPr="003D334B">
        <w:rPr>
          <w:rFonts w:cstheme="minorHAnsi"/>
          <w:b/>
          <w:szCs w:val="24"/>
        </w:rPr>
        <w:t>Safety</w:t>
      </w:r>
    </w:p>
    <w:p w14:paraId="2736CADE" w14:textId="77777777" w:rsidR="00136BE7" w:rsidRPr="003D334B" w:rsidRDefault="009774FD" w:rsidP="006434BE">
      <w:pPr>
        <w:spacing w:after="120"/>
        <w:rPr>
          <w:rFonts w:cstheme="minorHAnsi"/>
          <w:b/>
          <w:szCs w:val="24"/>
        </w:rPr>
      </w:pPr>
      <w:r>
        <w:t xml:space="preserve">To </w:t>
      </w:r>
      <w:r w:rsidR="00136BE7">
        <w:t>prioritis</w:t>
      </w:r>
      <w:r>
        <w:t>e</w:t>
      </w:r>
      <w:r w:rsidR="00136BE7">
        <w:t xml:space="preserve"> and assist industry to focus on safety outcomes</w:t>
      </w:r>
      <w:r>
        <w:t>,</w:t>
      </w:r>
      <w:r w:rsidR="00136BE7">
        <w:t xml:space="preserve"> whilst minimising prescriptive requirements, the </w:t>
      </w:r>
      <w:r w:rsidR="00522136">
        <w:t xml:space="preserve">reforms </w:t>
      </w:r>
      <w:r w:rsidR="00C913AA">
        <w:t>will:</w:t>
      </w:r>
    </w:p>
    <w:p w14:paraId="7C117BEA" w14:textId="77777777" w:rsidR="00F57BA7" w:rsidRPr="007A042A" w:rsidRDefault="00136BE7" w:rsidP="00D43F09">
      <w:pPr>
        <w:pStyle w:val="ListParagraph"/>
        <w:numPr>
          <w:ilvl w:val="0"/>
          <w:numId w:val="34"/>
        </w:numPr>
        <w:spacing w:after="120"/>
        <w:ind w:left="499" w:hanging="357"/>
        <w:rPr>
          <w:rFonts w:cstheme="minorHAnsi"/>
          <w:szCs w:val="24"/>
        </w:rPr>
      </w:pPr>
      <w:r w:rsidRPr="00D971F9">
        <w:rPr>
          <w:rFonts w:cstheme="minorHAnsi"/>
          <w:szCs w:val="24"/>
        </w:rPr>
        <w:t>Put a new safety management system at the core of an improved National Heavy Vehicle Accreditation scheme (NHVAS)</w:t>
      </w:r>
      <w:r w:rsidR="00F57BA7">
        <w:rPr>
          <w:rFonts w:cstheme="minorHAnsi"/>
          <w:szCs w:val="24"/>
        </w:rPr>
        <w:t>;</w:t>
      </w:r>
    </w:p>
    <w:p w14:paraId="45CBB4F9" w14:textId="77777777" w:rsidR="00142CFB" w:rsidRPr="003D40CC" w:rsidRDefault="0043664F" w:rsidP="00D43F09">
      <w:pPr>
        <w:pStyle w:val="ListParagraph"/>
        <w:numPr>
          <w:ilvl w:val="0"/>
          <w:numId w:val="34"/>
        </w:numPr>
        <w:spacing w:after="120"/>
        <w:ind w:left="499" w:hanging="357"/>
        <w:rPr>
          <w:rFonts w:cstheme="minorHAnsi"/>
          <w:szCs w:val="24"/>
        </w:rPr>
      </w:pPr>
      <w:r>
        <w:rPr>
          <w:rFonts w:cstheme="minorHAnsi"/>
          <w:szCs w:val="24"/>
        </w:rPr>
        <w:t xml:space="preserve">Enhance the driver </w:t>
      </w:r>
      <w:r w:rsidRPr="003D40CC">
        <w:rPr>
          <w:rFonts w:cstheme="minorHAnsi"/>
          <w:szCs w:val="24"/>
        </w:rPr>
        <w:t xml:space="preserve">duty </w:t>
      </w:r>
      <w:r>
        <w:rPr>
          <w:rFonts w:cstheme="minorHAnsi"/>
          <w:szCs w:val="24"/>
        </w:rPr>
        <w:t xml:space="preserve">to </w:t>
      </w:r>
      <w:r w:rsidR="00136BE7" w:rsidRPr="003D40CC">
        <w:rPr>
          <w:rFonts w:cstheme="minorHAnsi"/>
          <w:szCs w:val="24"/>
        </w:rPr>
        <w:t>prohibit drivers</w:t>
      </w:r>
      <w:r w:rsidR="005C6AF4" w:rsidRPr="003D40CC">
        <w:rPr>
          <w:rFonts w:cstheme="minorHAnsi"/>
          <w:szCs w:val="24"/>
        </w:rPr>
        <w:t xml:space="preserve"> from</w:t>
      </w:r>
      <w:r w:rsidR="00136BE7" w:rsidRPr="00C913AA">
        <w:rPr>
          <w:rFonts w:cstheme="minorHAnsi"/>
          <w:szCs w:val="24"/>
        </w:rPr>
        <w:t xml:space="preserve"> driv</w:t>
      </w:r>
      <w:r w:rsidR="005C6AF4" w:rsidRPr="00C913AA">
        <w:rPr>
          <w:rFonts w:cstheme="minorHAnsi"/>
          <w:szCs w:val="24"/>
        </w:rPr>
        <w:t>ing</w:t>
      </w:r>
      <w:r w:rsidR="00136BE7" w:rsidRPr="00C913AA">
        <w:rPr>
          <w:rFonts w:cstheme="minorHAnsi"/>
          <w:szCs w:val="24"/>
        </w:rPr>
        <w:t xml:space="preserve"> when unfit to do so</w:t>
      </w:r>
      <w:r w:rsidR="00F57BA7">
        <w:rPr>
          <w:rFonts w:cstheme="minorHAnsi"/>
          <w:szCs w:val="24"/>
        </w:rPr>
        <w:t>;</w:t>
      </w:r>
    </w:p>
    <w:p w14:paraId="32EA7CC4" w14:textId="77777777" w:rsidR="006434BE" w:rsidRDefault="000A1F7B" w:rsidP="00D43F09">
      <w:pPr>
        <w:pStyle w:val="ListParagraph"/>
        <w:numPr>
          <w:ilvl w:val="0"/>
          <w:numId w:val="34"/>
        </w:numPr>
        <w:spacing w:after="120"/>
        <w:ind w:left="499" w:hanging="357"/>
        <w:rPr>
          <w:rFonts w:cstheme="minorHAnsi"/>
          <w:szCs w:val="24"/>
        </w:rPr>
      </w:pPr>
      <w:r>
        <w:rPr>
          <w:rFonts w:cstheme="minorHAnsi"/>
          <w:szCs w:val="24"/>
        </w:rPr>
        <w:t xml:space="preserve">Enable </w:t>
      </w:r>
      <w:r w:rsidR="00136BE7">
        <w:rPr>
          <w:rFonts w:cstheme="minorHAnsi"/>
          <w:szCs w:val="24"/>
        </w:rPr>
        <w:t>a</w:t>
      </w:r>
      <w:r w:rsidR="006434BE">
        <w:rPr>
          <w:rFonts w:cstheme="minorHAnsi"/>
          <w:szCs w:val="24"/>
        </w:rPr>
        <w:t xml:space="preserve"> National Audit Standard to support the integrity o</w:t>
      </w:r>
      <w:r w:rsidR="005C6AF4">
        <w:rPr>
          <w:rFonts w:cstheme="minorHAnsi"/>
          <w:szCs w:val="24"/>
        </w:rPr>
        <w:t>f</w:t>
      </w:r>
      <w:r w:rsidR="006434BE">
        <w:rPr>
          <w:rFonts w:cstheme="minorHAnsi"/>
          <w:szCs w:val="24"/>
        </w:rPr>
        <w:t xml:space="preserve"> accreditation</w:t>
      </w:r>
      <w:r w:rsidR="00B7711A">
        <w:rPr>
          <w:rFonts w:cstheme="minorHAnsi"/>
          <w:szCs w:val="24"/>
        </w:rPr>
        <w:t>,</w:t>
      </w:r>
      <w:r w:rsidR="006434BE">
        <w:rPr>
          <w:rFonts w:cstheme="minorHAnsi"/>
          <w:szCs w:val="24"/>
        </w:rPr>
        <w:t xml:space="preserve"> facilitate continuous improvement in safety practices</w:t>
      </w:r>
      <w:r w:rsidR="00B7711A">
        <w:rPr>
          <w:rFonts w:cstheme="minorHAnsi"/>
          <w:szCs w:val="24"/>
        </w:rPr>
        <w:t xml:space="preserve"> and</w:t>
      </w:r>
      <w:r w:rsidR="00B7711A">
        <w:t xml:space="preserve"> help those in the Chain of Responsibility demonstrate compliance with their obligations</w:t>
      </w:r>
      <w:r w:rsidR="00F57BA7">
        <w:rPr>
          <w:rFonts w:cstheme="minorHAnsi"/>
          <w:szCs w:val="24"/>
        </w:rPr>
        <w:t>; and</w:t>
      </w:r>
    </w:p>
    <w:p w14:paraId="68C1298B" w14:textId="7E7F35ED" w:rsidR="000A1F7B" w:rsidRDefault="000A1F7B" w:rsidP="00D43F09">
      <w:pPr>
        <w:pStyle w:val="ListParagraph"/>
        <w:numPr>
          <w:ilvl w:val="0"/>
          <w:numId w:val="34"/>
        </w:numPr>
        <w:spacing w:after="120"/>
        <w:ind w:left="499" w:hanging="357"/>
        <w:rPr>
          <w:rFonts w:cstheme="minorHAnsi"/>
          <w:szCs w:val="24"/>
        </w:rPr>
      </w:pPr>
      <w:r>
        <w:rPr>
          <w:rFonts w:cstheme="minorHAnsi"/>
          <w:szCs w:val="24"/>
        </w:rPr>
        <w:lastRenderedPageBreak/>
        <w:t>Make it easier for industry to adopt Fatigue Detection and Distraction Technologies</w:t>
      </w:r>
      <w:r w:rsidR="0043664F">
        <w:rPr>
          <w:rFonts w:cstheme="minorHAnsi"/>
          <w:szCs w:val="24"/>
        </w:rPr>
        <w:t xml:space="preserve"> using </w:t>
      </w:r>
      <w:r w:rsidR="00DC0B68">
        <w:rPr>
          <w:rFonts w:cstheme="minorHAnsi"/>
          <w:szCs w:val="24"/>
        </w:rPr>
        <w:t xml:space="preserve">best practice </w:t>
      </w:r>
      <w:r>
        <w:rPr>
          <w:rFonts w:cstheme="minorHAnsi"/>
          <w:szCs w:val="24"/>
        </w:rPr>
        <w:t>guidance material</w:t>
      </w:r>
      <w:r w:rsidR="0043664F">
        <w:rPr>
          <w:rFonts w:cstheme="minorHAnsi"/>
          <w:szCs w:val="24"/>
        </w:rPr>
        <w:t xml:space="preserve"> produced by the NHVR</w:t>
      </w:r>
      <w:r>
        <w:rPr>
          <w:rFonts w:cstheme="minorHAnsi"/>
          <w:szCs w:val="24"/>
        </w:rPr>
        <w:t>.</w:t>
      </w:r>
    </w:p>
    <w:p w14:paraId="55639821" w14:textId="77777777" w:rsidR="00142CFB" w:rsidRDefault="0062051F" w:rsidP="00EA1FB0">
      <w:pPr>
        <w:suppressAutoHyphens w:val="0"/>
        <w:spacing w:before="240" w:after="120"/>
        <w:rPr>
          <w:rFonts w:cstheme="minorHAnsi"/>
          <w:b/>
          <w:szCs w:val="24"/>
        </w:rPr>
      </w:pPr>
      <w:r>
        <w:rPr>
          <w:rFonts w:cstheme="minorHAnsi"/>
          <w:b/>
          <w:szCs w:val="24"/>
        </w:rPr>
        <w:t xml:space="preserve">Greater </w:t>
      </w:r>
      <w:r w:rsidR="00142CFB" w:rsidRPr="003D334B">
        <w:rPr>
          <w:rFonts w:cstheme="minorHAnsi"/>
          <w:b/>
          <w:szCs w:val="24"/>
        </w:rPr>
        <w:t>Flexibility</w:t>
      </w:r>
    </w:p>
    <w:p w14:paraId="68D013A3" w14:textId="77777777" w:rsidR="00136BE7" w:rsidRPr="00136BE7" w:rsidRDefault="0043664F" w:rsidP="00142CFB">
      <w:pPr>
        <w:spacing w:after="120"/>
        <w:rPr>
          <w:rFonts w:cstheme="minorHAnsi"/>
          <w:szCs w:val="24"/>
        </w:rPr>
      </w:pPr>
      <w:r>
        <w:rPr>
          <w:rFonts w:cstheme="minorHAnsi"/>
          <w:szCs w:val="24"/>
        </w:rPr>
        <w:t>T</w:t>
      </w:r>
      <w:r w:rsidR="00136BE7">
        <w:rPr>
          <w:rFonts w:cstheme="minorHAnsi"/>
          <w:szCs w:val="24"/>
        </w:rPr>
        <w:t>he new law will</w:t>
      </w:r>
      <w:r w:rsidR="002D470F">
        <w:rPr>
          <w:rFonts w:cstheme="minorHAnsi"/>
          <w:szCs w:val="24"/>
        </w:rPr>
        <w:t>:</w:t>
      </w:r>
    </w:p>
    <w:p w14:paraId="118E3267" w14:textId="77777777" w:rsidR="00522136" w:rsidRPr="005E6807" w:rsidRDefault="0043664F">
      <w:pPr>
        <w:pStyle w:val="ListParagraph"/>
        <w:numPr>
          <w:ilvl w:val="0"/>
          <w:numId w:val="35"/>
        </w:numPr>
        <w:spacing w:after="120"/>
        <w:rPr>
          <w:rFonts w:cstheme="minorHAnsi"/>
          <w:szCs w:val="24"/>
        </w:rPr>
      </w:pPr>
      <w:r>
        <w:rPr>
          <w:rFonts w:eastAsia="Times New Roman"/>
        </w:rPr>
        <w:t>Enhance the</w:t>
      </w:r>
      <w:r w:rsidR="002D470F">
        <w:rPr>
          <w:rFonts w:eastAsia="Times New Roman"/>
        </w:rPr>
        <w:t xml:space="preserve"> NHVAS </w:t>
      </w:r>
      <w:r>
        <w:rPr>
          <w:rFonts w:eastAsia="Times New Roman"/>
        </w:rPr>
        <w:t>to</w:t>
      </w:r>
      <w:r w:rsidR="002D470F">
        <w:rPr>
          <w:rFonts w:eastAsia="Times New Roman"/>
        </w:rPr>
        <w:t xml:space="preserve"> provide </w:t>
      </w:r>
      <w:r w:rsidR="00DC0B68">
        <w:rPr>
          <w:rFonts w:eastAsia="Times New Roman"/>
        </w:rPr>
        <w:t>greater choice for operators who implement management systems that address risks associated with their operations</w:t>
      </w:r>
      <w:r w:rsidR="00C029EE">
        <w:rPr>
          <w:rFonts w:eastAsia="Times New Roman"/>
        </w:rPr>
        <w:t>;</w:t>
      </w:r>
    </w:p>
    <w:p w14:paraId="17305942" w14:textId="77777777" w:rsidR="00B368ED" w:rsidRPr="005E6807" w:rsidRDefault="00726767" w:rsidP="005E6807">
      <w:pPr>
        <w:pStyle w:val="ListParagraph"/>
        <w:numPr>
          <w:ilvl w:val="0"/>
          <w:numId w:val="35"/>
        </w:numPr>
        <w:spacing w:after="120"/>
        <w:rPr>
          <w:rFonts w:cstheme="minorHAnsi"/>
          <w:bCs/>
          <w:szCs w:val="24"/>
        </w:rPr>
      </w:pPr>
      <w:r w:rsidRPr="005E6807">
        <w:rPr>
          <w:rFonts w:cstheme="minorHAnsi"/>
          <w:bCs/>
          <w:szCs w:val="24"/>
        </w:rPr>
        <w:t>Giv</w:t>
      </w:r>
      <w:r w:rsidR="002D470F" w:rsidRPr="005E6807">
        <w:rPr>
          <w:rFonts w:cstheme="minorHAnsi"/>
          <w:bCs/>
          <w:szCs w:val="24"/>
        </w:rPr>
        <w:t>e</w:t>
      </w:r>
      <w:r w:rsidRPr="005E6807">
        <w:rPr>
          <w:rFonts w:cstheme="minorHAnsi"/>
          <w:bCs/>
          <w:szCs w:val="24"/>
        </w:rPr>
        <w:t xml:space="preserve"> the NHVR the power to initiate, develop and approve new industry codes of practice </w:t>
      </w:r>
      <w:r w:rsidR="0034574D">
        <w:rPr>
          <w:rFonts w:cstheme="minorHAnsi"/>
          <w:bCs/>
          <w:szCs w:val="24"/>
        </w:rPr>
        <w:t xml:space="preserve">to </w:t>
      </w:r>
      <w:r w:rsidRPr="005E6807">
        <w:rPr>
          <w:rFonts w:cstheme="minorHAnsi"/>
          <w:bCs/>
          <w:szCs w:val="24"/>
        </w:rPr>
        <w:t xml:space="preserve">support </w:t>
      </w:r>
      <w:r w:rsidR="0034574D">
        <w:rPr>
          <w:rFonts w:cstheme="minorHAnsi"/>
          <w:bCs/>
          <w:szCs w:val="24"/>
        </w:rPr>
        <w:t xml:space="preserve">safety, innovation </w:t>
      </w:r>
      <w:r w:rsidR="00860FAD" w:rsidRPr="005E6807">
        <w:rPr>
          <w:rFonts w:cstheme="minorHAnsi"/>
          <w:bCs/>
          <w:szCs w:val="24"/>
        </w:rPr>
        <w:t>and provide guidance to drivers and chain of responsibility parties on risk management methods</w:t>
      </w:r>
      <w:r w:rsidR="00B368ED" w:rsidRPr="005E6807">
        <w:rPr>
          <w:rFonts w:cstheme="minorHAnsi"/>
          <w:bCs/>
          <w:szCs w:val="24"/>
        </w:rPr>
        <w:t>; and</w:t>
      </w:r>
    </w:p>
    <w:p w14:paraId="6306244D" w14:textId="581E2B30" w:rsidR="007B3808" w:rsidRPr="00EA1FB0" w:rsidRDefault="005C5191" w:rsidP="00EA1FB0">
      <w:pPr>
        <w:pStyle w:val="ListParagraph"/>
        <w:numPr>
          <w:ilvl w:val="0"/>
          <w:numId w:val="35"/>
        </w:numPr>
        <w:spacing w:after="120"/>
        <w:outlineLvl w:val="0"/>
        <w:rPr>
          <w:rFonts w:cstheme="minorHAnsi"/>
          <w:bCs/>
          <w:szCs w:val="24"/>
        </w:rPr>
      </w:pPr>
      <w:r>
        <w:rPr>
          <w:rFonts w:cstheme="minorHAnsi"/>
          <w:bCs/>
          <w:szCs w:val="24"/>
        </w:rPr>
        <w:t xml:space="preserve">Enable </w:t>
      </w:r>
      <w:r w:rsidR="00B368ED">
        <w:rPr>
          <w:rFonts w:cstheme="minorHAnsi"/>
          <w:bCs/>
          <w:szCs w:val="24"/>
        </w:rPr>
        <w:t xml:space="preserve">elements of </w:t>
      </w:r>
      <w:r w:rsidR="00C029EE">
        <w:rPr>
          <w:rFonts w:cstheme="minorHAnsi"/>
          <w:bCs/>
          <w:szCs w:val="24"/>
        </w:rPr>
        <w:t xml:space="preserve">the </w:t>
      </w:r>
      <w:r w:rsidR="00B368ED">
        <w:rPr>
          <w:rFonts w:cstheme="minorHAnsi"/>
          <w:bCs/>
          <w:szCs w:val="24"/>
        </w:rPr>
        <w:t xml:space="preserve">legal framework to be more responsive </w:t>
      </w:r>
      <w:r>
        <w:rPr>
          <w:rFonts w:cstheme="minorHAnsi"/>
          <w:bCs/>
          <w:szCs w:val="24"/>
        </w:rPr>
        <w:t>by shifting some prescriptive and administrative detail out of the primary law and into regulations</w:t>
      </w:r>
      <w:r w:rsidR="00B368ED">
        <w:rPr>
          <w:rFonts w:cstheme="minorHAnsi"/>
          <w:bCs/>
          <w:szCs w:val="24"/>
        </w:rPr>
        <w:t>.</w:t>
      </w:r>
    </w:p>
    <w:p w14:paraId="1EC33DA3" w14:textId="77777777" w:rsidR="00142CFB" w:rsidRDefault="0062051F" w:rsidP="00EA1FB0">
      <w:pPr>
        <w:spacing w:before="240" w:after="120"/>
        <w:rPr>
          <w:rFonts w:cstheme="minorHAnsi"/>
          <w:b/>
          <w:szCs w:val="24"/>
        </w:rPr>
      </w:pPr>
      <w:r>
        <w:rPr>
          <w:rFonts w:cstheme="minorHAnsi"/>
          <w:b/>
          <w:szCs w:val="24"/>
        </w:rPr>
        <w:t xml:space="preserve">Efficient </w:t>
      </w:r>
      <w:r w:rsidR="00142CFB" w:rsidRPr="003D334B">
        <w:rPr>
          <w:rFonts w:cstheme="minorHAnsi"/>
          <w:b/>
          <w:szCs w:val="24"/>
        </w:rPr>
        <w:t xml:space="preserve">Access and </w:t>
      </w:r>
      <w:r w:rsidR="00EA4069">
        <w:rPr>
          <w:rFonts w:cstheme="minorHAnsi"/>
          <w:b/>
          <w:szCs w:val="24"/>
        </w:rPr>
        <w:t xml:space="preserve">Increased </w:t>
      </w:r>
      <w:r w:rsidR="00142CFB" w:rsidRPr="003D334B">
        <w:rPr>
          <w:rFonts w:cstheme="minorHAnsi"/>
          <w:b/>
          <w:szCs w:val="24"/>
        </w:rPr>
        <w:t>Productivity</w:t>
      </w:r>
    </w:p>
    <w:p w14:paraId="43205588" w14:textId="77777777" w:rsidR="0034574D" w:rsidRPr="00C913AA" w:rsidRDefault="0034574D" w:rsidP="00142CFB">
      <w:pPr>
        <w:spacing w:after="120"/>
        <w:rPr>
          <w:rFonts w:cstheme="minorHAnsi"/>
          <w:szCs w:val="24"/>
        </w:rPr>
      </w:pPr>
      <w:r>
        <w:rPr>
          <w:rFonts w:cstheme="minorHAnsi"/>
          <w:szCs w:val="24"/>
        </w:rPr>
        <w:t>Enhance access and productivity without compromising safety, by:</w:t>
      </w:r>
    </w:p>
    <w:p w14:paraId="4A7E088A" w14:textId="77777777" w:rsidR="00142CFB" w:rsidRDefault="00142CFB" w:rsidP="00142CFB">
      <w:pPr>
        <w:pStyle w:val="ListParagraph"/>
        <w:numPr>
          <w:ilvl w:val="0"/>
          <w:numId w:val="35"/>
        </w:numPr>
        <w:spacing w:after="120"/>
        <w:rPr>
          <w:rFonts w:cstheme="minorHAnsi"/>
          <w:szCs w:val="24"/>
        </w:rPr>
      </w:pPr>
      <w:r>
        <w:rPr>
          <w:rFonts w:cstheme="minorHAnsi"/>
          <w:szCs w:val="24"/>
        </w:rPr>
        <w:t>Increas</w:t>
      </w:r>
      <w:r w:rsidR="00F43D34">
        <w:rPr>
          <w:rFonts w:cstheme="minorHAnsi"/>
          <w:szCs w:val="24"/>
        </w:rPr>
        <w:t>ing</w:t>
      </w:r>
      <w:r>
        <w:rPr>
          <w:rFonts w:cstheme="minorHAnsi"/>
          <w:szCs w:val="24"/>
        </w:rPr>
        <w:t xml:space="preserve"> the </w:t>
      </w:r>
      <w:r w:rsidR="0034574D">
        <w:rPr>
          <w:rFonts w:cstheme="minorHAnsi"/>
          <w:szCs w:val="24"/>
        </w:rPr>
        <w:t xml:space="preserve">HVNL </w:t>
      </w:r>
      <w:r>
        <w:rPr>
          <w:rFonts w:cstheme="minorHAnsi"/>
          <w:szCs w:val="24"/>
        </w:rPr>
        <w:t>General Mass Limit to reflect current Concessional Mass Limits</w:t>
      </w:r>
      <w:r w:rsidR="002D470F">
        <w:rPr>
          <w:rFonts w:cstheme="minorHAnsi"/>
          <w:szCs w:val="24"/>
        </w:rPr>
        <w:t>;</w:t>
      </w:r>
    </w:p>
    <w:p w14:paraId="601A7092" w14:textId="77777777" w:rsidR="005A6B2D" w:rsidRDefault="00142CFB" w:rsidP="005A6B2D">
      <w:pPr>
        <w:pStyle w:val="ListParagraph"/>
        <w:numPr>
          <w:ilvl w:val="0"/>
          <w:numId w:val="35"/>
        </w:numPr>
        <w:spacing w:after="120"/>
        <w:rPr>
          <w:rFonts w:cstheme="minorHAnsi"/>
          <w:szCs w:val="24"/>
        </w:rPr>
      </w:pPr>
      <w:r>
        <w:rPr>
          <w:rFonts w:cstheme="minorHAnsi"/>
          <w:szCs w:val="24"/>
        </w:rPr>
        <w:t>Increas</w:t>
      </w:r>
      <w:r w:rsidR="00F43D34">
        <w:rPr>
          <w:rFonts w:cstheme="minorHAnsi"/>
          <w:szCs w:val="24"/>
        </w:rPr>
        <w:t>ing</w:t>
      </w:r>
      <w:r>
        <w:rPr>
          <w:rFonts w:cstheme="minorHAnsi"/>
          <w:szCs w:val="24"/>
        </w:rPr>
        <w:t xml:space="preserve"> </w:t>
      </w:r>
      <w:r w:rsidR="0073397B">
        <w:rPr>
          <w:rFonts w:cstheme="minorHAnsi"/>
          <w:szCs w:val="24"/>
        </w:rPr>
        <w:t>G</w:t>
      </w:r>
      <w:r w:rsidR="00295FAF">
        <w:rPr>
          <w:rFonts w:cstheme="minorHAnsi"/>
          <w:szCs w:val="24"/>
        </w:rPr>
        <w:t xml:space="preserve">eneral </w:t>
      </w:r>
      <w:r w:rsidR="0073397B">
        <w:rPr>
          <w:rFonts w:cstheme="minorHAnsi"/>
          <w:szCs w:val="24"/>
        </w:rPr>
        <w:t>H</w:t>
      </w:r>
      <w:r>
        <w:rPr>
          <w:rFonts w:cstheme="minorHAnsi"/>
          <w:szCs w:val="24"/>
        </w:rPr>
        <w:t>eight</w:t>
      </w:r>
      <w:r w:rsidR="005A6B2D">
        <w:rPr>
          <w:rFonts w:cstheme="minorHAnsi"/>
          <w:szCs w:val="24"/>
        </w:rPr>
        <w:t xml:space="preserve"> and </w:t>
      </w:r>
      <w:r w:rsidR="0073397B">
        <w:rPr>
          <w:rFonts w:cstheme="minorHAnsi"/>
          <w:szCs w:val="24"/>
        </w:rPr>
        <w:t>L</w:t>
      </w:r>
      <w:r w:rsidR="005A6B2D">
        <w:rPr>
          <w:rFonts w:cstheme="minorHAnsi"/>
          <w:szCs w:val="24"/>
        </w:rPr>
        <w:t>ength</w:t>
      </w:r>
      <w:r w:rsidR="00F43D34">
        <w:rPr>
          <w:rFonts w:cstheme="minorHAnsi"/>
          <w:szCs w:val="24"/>
        </w:rPr>
        <w:t xml:space="preserve"> </w:t>
      </w:r>
      <w:r w:rsidR="00E251E1">
        <w:rPr>
          <w:rFonts w:cstheme="minorHAnsi"/>
          <w:szCs w:val="24"/>
        </w:rPr>
        <w:t>L</w:t>
      </w:r>
      <w:r w:rsidR="00F43D34">
        <w:rPr>
          <w:rFonts w:cstheme="minorHAnsi"/>
          <w:szCs w:val="24"/>
        </w:rPr>
        <w:t>imits</w:t>
      </w:r>
      <w:r>
        <w:rPr>
          <w:rFonts w:cstheme="minorHAnsi"/>
          <w:szCs w:val="24"/>
        </w:rPr>
        <w:t xml:space="preserve"> to </w:t>
      </w:r>
      <w:r w:rsidR="00726767">
        <w:rPr>
          <w:rFonts w:cstheme="minorHAnsi"/>
          <w:szCs w:val="24"/>
        </w:rPr>
        <w:t>4.6 metres</w:t>
      </w:r>
      <w:r w:rsidR="005A6B2D">
        <w:rPr>
          <w:rFonts w:cstheme="minorHAnsi"/>
          <w:szCs w:val="24"/>
        </w:rPr>
        <w:t xml:space="preserve"> and </w:t>
      </w:r>
      <w:r w:rsidR="00F43D34">
        <w:rPr>
          <w:rFonts w:cstheme="minorHAnsi"/>
          <w:szCs w:val="24"/>
        </w:rPr>
        <w:t>20 metres</w:t>
      </w:r>
      <w:r w:rsidR="005A6B2D">
        <w:rPr>
          <w:rFonts w:cstheme="minorHAnsi"/>
          <w:szCs w:val="24"/>
        </w:rPr>
        <w:t xml:space="preserve"> respectively</w:t>
      </w:r>
      <w:r w:rsidR="0034574D">
        <w:rPr>
          <w:rFonts w:cstheme="minorHAnsi"/>
          <w:szCs w:val="24"/>
        </w:rPr>
        <w:t xml:space="preserve"> (subject to safety assessments)</w:t>
      </w:r>
      <w:r w:rsidR="002D470F">
        <w:rPr>
          <w:rFonts w:cstheme="minorHAnsi"/>
          <w:szCs w:val="24"/>
        </w:rPr>
        <w:t>; and</w:t>
      </w:r>
    </w:p>
    <w:p w14:paraId="3A87058A" w14:textId="0C072DB2" w:rsidR="007B3808" w:rsidRPr="00EA1FB0" w:rsidRDefault="0000652F" w:rsidP="00EA1FB0">
      <w:pPr>
        <w:pStyle w:val="ListParagraph"/>
        <w:numPr>
          <w:ilvl w:val="0"/>
          <w:numId w:val="35"/>
        </w:numPr>
        <w:spacing w:after="120"/>
        <w:rPr>
          <w:rFonts w:cstheme="minorHAnsi"/>
          <w:szCs w:val="24"/>
        </w:rPr>
      </w:pPr>
      <w:r>
        <w:rPr>
          <w:rFonts w:cstheme="minorHAnsi"/>
          <w:szCs w:val="24"/>
        </w:rPr>
        <w:t>Delivering automated and real time access decision making through a National Automated Access System</w:t>
      </w:r>
      <w:r w:rsidR="002D470F">
        <w:rPr>
          <w:rFonts w:cstheme="minorHAnsi"/>
          <w:szCs w:val="24"/>
        </w:rPr>
        <w:t>.</w:t>
      </w:r>
    </w:p>
    <w:p w14:paraId="293B9B81" w14:textId="77777777" w:rsidR="00142CFB" w:rsidRDefault="00EA4069" w:rsidP="00EA1FB0">
      <w:pPr>
        <w:spacing w:before="240" w:after="120"/>
        <w:rPr>
          <w:rFonts w:cstheme="minorHAnsi"/>
          <w:b/>
          <w:szCs w:val="24"/>
        </w:rPr>
      </w:pPr>
      <w:r>
        <w:rPr>
          <w:rFonts w:cstheme="minorHAnsi"/>
          <w:b/>
          <w:szCs w:val="24"/>
        </w:rPr>
        <w:t xml:space="preserve">Risk based and </w:t>
      </w:r>
      <w:r w:rsidR="00142CFB" w:rsidRPr="003D334B">
        <w:rPr>
          <w:rFonts w:cstheme="minorHAnsi"/>
          <w:b/>
          <w:szCs w:val="24"/>
        </w:rPr>
        <w:t>Fairer Enforcement</w:t>
      </w:r>
    </w:p>
    <w:p w14:paraId="6EC97528" w14:textId="77777777" w:rsidR="0000652F" w:rsidRDefault="0000652F" w:rsidP="00C913AA">
      <w:pPr>
        <w:spacing w:after="120"/>
        <w:rPr>
          <w:rFonts w:ascii="Source Sans Pro" w:hAnsi="Source Sans Pro"/>
          <w:color w:val="333333"/>
        </w:rPr>
      </w:pPr>
      <w:r>
        <w:rPr>
          <w:rFonts w:cstheme="minorHAnsi"/>
          <w:szCs w:val="24"/>
        </w:rPr>
        <w:t>To promote safety outcomes</w:t>
      </w:r>
      <w:r w:rsidR="007F300D">
        <w:rPr>
          <w:rFonts w:cstheme="minorHAnsi"/>
          <w:szCs w:val="24"/>
        </w:rPr>
        <w:t xml:space="preserve">, </w:t>
      </w:r>
      <w:r>
        <w:rPr>
          <w:rFonts w:cstheme="minorHAnsi"/>
          <w:szCs w:val="24"/>
        </w:rPr>
        <w:t xml:space="preserve">facilitate fairer and risk-based enforcement, </w:t>
      </w:r>
      <w:r w:rsidR="007F300D">
        <w:rPr>
          <w:rFonts w:cstheme="minorHAnsi"/>
          <w:szCs w:val="24"/>
        </w:rPr>
        <w:t xml:space="preserve">and </w:t>
      </w:r>
      <w:r w:rsidR="007F300D">
        <w:t xml:space="preserve">make a real difference to the compliance environment for drivers and operators, the </w:t>
      </w:r>
      <w:r>
        <w:rPr>
          <w:rFonts w:cstheme="minorHAnsi"/>
          <w:szCs w:val="24"/>
        </w:rPr>
        <w:t>reforms will</w:t>
      </w:r>
      <w:r w:rsidR="009774FD">
        <w:rPr>
          <w:rFonts w:cstheme="minorHAnsi"/>
          <w:szCs w:val="24"/>
        </w:rPr>
        <w:t>:</w:t>
      </w:r>
    </w:p>
    <w:p w14:paraId="41A082CE" w14:textId="77777777" w:rsidR="00142CFB" w:rsidRPr="00C913AA" w:rsidRDefault="0034574D" w:rsidP="00C913AA">
      <w:pPr>
        <w:pStyle w:val="ListParagraph"/>
        <w:numPr>
          <w:ilvl w:val="0"/>
          <w:numId w:val="39"/>
        </w:numPr>
        <w:spacing w:after="120"/>
        <w:rPr>
          <w:rFonts w:cstheme="minorHAnsi"/>
          <w:szCs w:val="24"/>
        </w:rPr>
      </w:pPr>
      <w:r>
        <w:rPr>
          <w:rFonts w:cstheme="minorHAnsi"/>
          <w:szCs w:val="24"/>
        </w:rPr>
        <w:t xml:space="preserve">Increase </w:t>
      </w:r>
      <w:r w:rsidR="005A6B2D" w:rsidRPr="003D40CC">
        <w:rPr>
          <w:rFonts w:cstheme="minorHAnsi"/>
          <w:szCs w:val="24"/>
        </w:rPr>
        <w:t xml:space="preserve">NHVR </w:t>
      </w:r>
      <w:r w:rsidR="0073397B">
        <w:rPr>
          <w:rFonts w:cstheme="minorHAnsi"/>
          <w:szCs w:val="24"/>
        </w:rPr>
        <w:t xml:space="preserve">Safety and </w:t>
      </w:r>
      <w:r w:rsidR="005A6B2D" w:rsidRPr="00C913AA">
        <w:rPr>
          <w:rFonts w:cstheme="minorHAnsi"/>
          <w:szCs w:val="24"/>
        </w:rPr>
        <w:t>Compliance Officers</w:t>
      </w:r>
      <w:r>
        <w:rPr>
          <w:rFonts w:cstheme="minorHAnsi"/>
          <w:szCs w:val="24"/>
        </w:rPr>
        <w:t xml:space="preserve">’ discretion </w:t>
      </w:r>
      <w:r w:rsidR="005A6B2D" w:rsidRPr="00C913AA">
        <w:rPr>
          <w:rFonts w:cstheme="minorHAnsi"/>
          <w:szCs w:val="24"/>
        </w:rPr>
        <w:t xml:space="preserve">by </w:t>
      </w:r>
      <w:r w:rsidR="00DC0B68">
        <w:rPr>
          <w:rFonts w:cstheme="minorHAnsi"/>
          <w:szCs w:val="24"/>
        </w:rPr>
        <w:t>removing existing barriers to issuing formal warnings</w:t>
      </w:r>
      <w:r w:rsidR="00B368ED">
        <w:rPr>
          <w:rFonts w:cstheme="minorHAnsi"/>
          <w:szCs w:val="24"/>
        </w:rPr>
        <w:t>;</w:t>
      </w:r>
    </w:p>
    <w:p w14:paraId="45C6FBAB" w14:textId="77777777" w:rsidR="006434BE" w:rsidRDefault="0034574D" w:rsidP="006434BE">
      <w:pPr>
        <w:pStyle w:val="ListParagraph"/>
        <w:numPr>
          <w:ilvl w:val="0"/>
          <w:numId w:val="36"/>
        </w:numPr>
        <w:spacing w:after="120"/>
        <w:rPr>
          <w:rFonts w:cstheme="minorHAnsi"/>
          <w:szCs w:val="24"/>
        </w:rPr>
      </w:pPr>
      <w:r>
        <w:rPr>
          <w:rFonts w:cstheme="minorHAnsi"/>
          <w:szCs w:val="24"/>
        </w:rPr>
        <w:t xml:space="preserve">Amend </w:t>
      </w:r>
      <w:r w:rsidR="005A6B2D">
        <w:rPr>
          <w:rFonts w:cstheme="minorHAnsi"/>
          <w:szCs w:val="24"/>
        </w:rPr>
        <w:t xml:space="preserve">penalties </w:t>
      </w:r>
      <w:r>
        <w:rPr>
          <w:rFonts w:cstheme="minorHAnsi"/>
          <w:szCs w:val="24"/>
        </w:rPr>
        <w:t xml:space="preserve">to ensure they are consistent and </w:t>
      </w:r>
      <w:r w:rsidR="005A6B2D">
        <w:rPr>
          <w:rFonts w:cstheme="minorHAnsi"/>
          <w:szCs w:val="24"/>
        </w:rPr>
        <w:t xml:space="preserve">proportionate to </w:t>
      </w:r>
      <w:r>
        <w:rPr>
          <w:rFonts w:cstheme="minorHAnsi"/>
          <w:szCs w:val="24"/>
        </w:rPr>
        <w:t xml:space="preserve">the seriousness of </w:t>
      </w:r>
      <w:r w:rsidR="00896127">
        <w:rPr>
          <w:rFonts w:cstheme="minorHAnsi"/>
          <w:szCs w:val="24"/>
        </w:rPr>
        <w:t xml:space="preserve">the </w:t>
      </w:r>
      <w:r w:rsidR="005A6B2D">
        <w:rPr>
          <w:rFonts w:cstheme="minorHAnsi"/>
          <w:szCs w:val="24"/>
        </w:rPr>
        <w:t>offen</w:t>
      </w:r>
      <w:r w:rsidR="00896127">
        <w:rPr>
          <w:rFonts w:cstheme="minorHAnsi"/>
          <w:szCs w:val="24"/>
        </w:rPr>
        <w:t>ce</w:t>
      </w:r>
      <w:r w:rsidR="006434BE">
        <w:rPr>
          <w:rFonts w:cstheme="minorHAnsi"/>
          <w:szCs w:val="24"/>
        </w:rPr>
        <w:t>;</w:t>
      </w:r>
      <w:r w:rsidR="00810A62">
        <w:rPr>
          <w:rFonts w:cstheme="minorHAnsi"/>
          <w:szCs w:val="24"/>
        </w:rPr>
        <w:t xml:space="preserve"> and</w:t>
      </w:r>
    </w:p>
    <w:p w14:paraId="46A336EE" w14:textId="0EA3BF69" w:rsidR="007B3808" w:rsidRDefault="0034574D" w:rsidP="00EA1FB0">
      <w:pPr>
        <w:pStyle w:val="ListParagraph"/>
        <w:numPr>
          <w:ilvl w:val="0"/>
          <w:numId w:val="36"/>
        </w:numPr>
        <w:spacing w:after="120"/>
        <w:rPr>
          <w:rFonts w:cstheme="minorHAnsi"/>
          <w:szCs w:val="24"/>
        </w:rPr>
      </w:pPr>
      <w:r>
        <w:rPr>
          <w:rFonts w:cstheme="minorHAnsi"/>
          <w:szCs w:val="24"/>
        </w:rPr>
        <w:t xml:space="preserve">Introduce </w:t>
      </w:r>
      <w:r w:rsidR="006434BE">
        <w:rPr>
          <w:rFonts w:cstheme="minorHAnsi"/>
          <w:szCs w:val="24"/>
        </w:rPr>
        <w:t>formal education option</w:t>
      </w:r>
      <w:r w:rsidR="00CD3369">
        <w:rPr>
          <w:rFonts w:cstheme="minorHAnsi"/>
          <w:szCs w:val="24"/>
        </w:rPr>
        <w:t>s</w:t>
      </w:r>
      <w:r w:rsidR="006434BE">
        <w:rPr>
          <w:rFonts w:cstheme="minorHAnsi"/>
          <w:szCs w:val="24"/>
        </w:rPr>
        <w:t xml:space="preserve"> as an alternative </w:t>
      </w:r>
      <w:r w:rsidR="00CD3369">
        <w:rPr>
          <w:rFonts w:cstheme="minorHAnsi"/>
          <w:szCs w:val="24"/>
        </w:rPr>
        <w:t>to</w:t>
      </w:r>
      <w:r w:rsidR="006434BE">
        <w:rPr>
          <w:rFonts w:cstheme="minorHAnsi"/>
          <w:szCs w:val="24"/>
        </w:rPr>
        <w:t xml:space="preserve"> </w:t>
      </w:r>
      <w:r w:rsidR="00726767">
        <w:rPr>
          <w:rFonts w:cstheme="minorHAnsi"/>
          <w:szCs w:val="24"/>
        </w:rPr>
        <w:t xml:space="preserve">fines for </w:t>
      </w:r>
      <w:r>
        <w:rPr>
          <w:rFonts w:cstheme="minorHAnsi"/>
          <w:szCs w:val="24"/>
        </w:rPr>
        <w:t xml:space="preserve">certain </w:t>
      </w:r>
      <w:r w:rsidR="00CD3369">
        <w:rPr>
          <w:rFonts w:cstheme="minorHAnsi"/>
          <w:szCs w:val="24"/>
        </w:rPr>
        <w:t>offences</w:t>
      </w:r>
      <w:r w:rsidR="00810A62">
        <w:rPr>
          <w:rFonts w:cstheme="minorHAnsi"/>
          <w:szCs w:val="24"/>
        </w:rPr>
        <w:t>.</w:t>
      </w:r>
    </w:p>
    <w:p w14:paraId="3AF2CAC1" w14:textId="77777777" w:rsidR="00A3370C" w:rsidRPr="00A3370C" w:rsidRDefault="00A3370C" w:rsidP="00B92DA9">
      <w:pPr>
        <w:spacing w:after="120"/>
        <w:ind w:left="142"/>
        <w:contextualSpacing/>
        <w:rPr>
          <w:rFonts w:cstheme="minorHAnsi"/>
          <w:szCs w:val="24"/>
        </w:rPr>
      </w:pPr>
    </w:p>
    <w:p w14:paraId="21477296" w14:textId="77777777" w:rsidR="007F300D" w:rsidRPr="00C913AA" w:rsidRDefault="007F300D" w:rsidP="00A3370C">
      <w:pPr>
        <w:pStyle w:val="Introduction"/>
        <w:spacing w:before="120" w:after="120"/>
        <w:rPr>
          <w:b/>
          <w:color w:val="4499AA"/>
        </w:rPr>
      </w:pPr>
      <w:r w:rsidRPr="00C913AA">
        <w:rPr>
          <w:b/>
          <w:color w:val="4499AA"/>
          <w:lang w:val="en-AU"/>
        </w:rPr>
        <w:t>Improved Access</w:t>
      </w:r>
      <w:r w:rsidR="00220626">
        <w:rPr>
          <w:b/>
          <w:color w:val="4499AA"/>
          <w:lang w:val="en-AU"/>
        </w:rPr>
        <w:t xml:space="preserve"> through a National Automated Access System</w:t>
      </w:r>
    </w:p>
    <w:p w14:paraId="4D03B963" w14:textId="5BC11EB3" w:rsidR="00556B28" w:rsidRDefault="00D971F9" w:rsidP="00C913AA">
      <w:pPr>
        <w:spacing w:after="120"/>
        <w:outlineLvl w:val="0"/>
      </w:pPr>
      <w:r>
        <w:rPr>
          <w:rFonts w:cstheme="minorHAnsi"/>
          <w:bCs/>
          <w:szCs w:val="24"/>
        </w:rPr>
        <w:t xml:space="preserve">A great deal of work is underway to provide </w:t>
      </w:r>
      <w:r w:rsidR="00BF3BA9">
        <w:rPr>
          <w:rFonts w:cstheme="minorHAnsi"/>
          <w:bCs/>
          <w:szCs w:val="24"/>
        </w:rPr>
        <w:t xml:space="preserve">industry and road managers with </w:t>
      </w:r>
      <w:r w:rsidR="004969A8">
        <w:rPr>
          <w:rFonts w:cstheme="minorHAnsi"/>
          <w:bCs/>
          <w:szCs w:val="24"/>
        </w:rPr>
        <w:t xml:space="preserve">efficient </w:t>
      </w:r>
      <w:r>
        <w:rPr>
          <w:rFonts w:cstheme="minorHAnsi"/>
          <w:bCs/>
          <w:szCs w:val="24"/>
        </w:rPr>
        <w:t>access</w:t>
      </w:r>
      <w:r w:rsidR="004969A8">
        <w:rPr>
          <w:rFonts w:cstheme="minorHAnsi"/>
          <w:bCs/>
          <w:szCs w:val="24"/>
        </w:rPr>
        <w:t xml:space="preserve"> decisions</w:t>
      </w:r>
      <w:r w:rsidR="00BF3BA9">
        <w:rPr>
          <w:rFonts w:cstheme="minorHAnsi"/>
          <w:bCs/>
          <w:szCs w:val="24"/>
        </w:rPr>
        <w:t>.</w:t>
      </w:r>
      <w:r w:rsidR="007F300D">
        <w:rPr>
          <w:rFonts w:cstheme="minorHAnsi"/>
          <w:bCs/>
          <w:szCs w:val="24"/>
        </w:rPr>
        <w:t xml:space="preserve"> Of particular note is the commitment </w:t>
      </w:r>
      <w:r w:rsidR="00E617FE">
        <w:rPr>
          <w:rFonts w:cstheme="minorHAnsi"/>
          <w:bCs/>
          <w:szCs w:val="24"/>
        </w:rPr>
        <w:t xml:space="preserve">to deliver </w:t>
      </w:r>
      <w:r w:rsidR="00BF3BA9">
        <w:rPr>
          <w:rFonts w:cstheme="minorHAnsi"/>
          <w:bCs/>
          <w:szCs w:val="24"/>
        </w:rPr>
        <w:t xml:space="preserve">real time access decision making </w:t>
      </w:r>
      <w:r w:rsidR="00E617FE">
        <w:rPr>
          <w:rFonts w:cstheme="minorHAnsi"/>
          <w:bCs/>
          <w:szCs w:val="24"/>
        </w:rPr>
        <w:t>within three years</w:t>
      </w:r>
      <w:r w:rsidR="00191353">
        <w:rPr>
          <w:rFonts w:cstheme="minorHAnsi"/>
          <w:bCs/>
          <w:szCs w:val="24"/>
        </w:rPr>
        <w:t>,</w:t>
      </w:r>
      <w:r w:rsidR="00E617FE">
        <w:rPr>
          <w:rFonts w:cstheme="minorHAnsi"/>
          <w:bCs/>
          <w:szCs w:val="24"/>
        </w:rPr>
        <w:t xml:space="preserve"> and </w:t>
      </w:r>
      <w:r w:rsidR="00623B11">
        <w:rPr>
          <w:rFonts w:cstheme="minorHAnsi"/>
          <w:bCs/>
          <w:szCs w:val="24"/>
        </w:rPr>
        <w:t>reduce</w:t>
      </w:r>
      <w:r w:rsidR="00E617FE">
        <w:rPr>
          <w:rFonts w:cstheme="minorHAnsi"/>
          <w:bCs/>
          <w:szCs w:val="24"/>
        </w:rPr>
        <w:t xml:space="preserve"> permit</w:t>
      </w:r>
      <w:r w:rsidR="00623B11">
        <w:rPr>
          <w:rFonts w:cstheme="minorHAnsi"/>
          <w:bCs/>
          <w:szCs w:val="24"/>
        </w:rPr>
        <w:t xml:space="preserve"> numbers</w:t>
      </w:r>
      <w:r w:rsidR="00E617FE">
        <w:rPr>
          <w:rFonts w:cstheme="minorHAnsi"/>
          <w:bCs/>
          <w:szCs w:val="24"/>
        </w:rPr>
        <w:t xml:space="preserve"> by 90% within five years. In delivering on this comm</w:t>
      </w:r>
      <w:r w:rsidR="00623B11">
        <w:rPr>
          <w:rFonts w:cstheme="minorHAnsi"/>
          <w:bCs/>
          <w:szCs w:val="24"/>
        </w:rPr>
        <w:t>itment,</w:t>
      </w:r>
      <w:r w:rsidR="00E617FE">
        <w:rPr>
          <w:rFonts w:cstheme="minorHAnsi"/>
          <w:bCs/>
          <w:szCs w:val="24"/>
        </w:rPr>
        <w:t xml:space="preserve"> </w:t>
      </w:r>
      <w:r w:rsidR="00623B11">
        <w:rPr>
          <w:rFonts w:cstheme="minorHAnsi"/>
          <w:bCs/>
          <w:szCs w:val="24"/>
        </w:rPr>
        <w:t>a National Automated Access System</w:t>
      </w:r>
      <w:r w:rsidR="002C6D29">
        <w:rPr>
          <w:rFonts w:cstheme="minorHAnsi"/>
          <w:bCs/>
          <w:szCs w:val="24"/>
        </w:rPr>
        <w:t xml:space="preserve"> (NAAS)</w:t>
      </w:r>
      <w:r w:rsidR="00623B11">
        <w:rPr>
          <w:rFonts w:cstheme="minorHAnsi"/>
          <w:bCs/>
          <w:szCs w:val="24"/>
        </w:rPr>
        <w:t xml:space="preserve"> based on </w:t>
      </w:r>
      <w:r w:rsidR="00BF3BA9">
        <w:rPr>
          <w:rFonts w:cstheme="minorHAnsi"/>
          <w:bCs/>
          <w:szCs w:val="24"/>
        </w:rPr>
        <w:t xml:space="preserve">the Tasmanian Heavy Vehicle Access Management </w:t>
      </w:r>
      <w:r w:rsidR="00C913AA">
        <w:rPr>
          <w:rFonts w:cstheme="minorHAnsi"/>
          <w:bCs/>
          <w:szCs w:val="24"/>
        </w:rPr>
        <w:t>System</w:t>
      </w:r>
      <w:r w:rsidR="00152866">
        <w:rPr>
          <w:rFonts w:cstheme="minorHAnsi"/>
          <w:bCs/>
          <w:szCs w:val="24"/>
        </w:rPr>
        <w:t xml:space="preserve"> (HVAMS)</w:t>
      </w:r>
      <w:r w:rsidR="00623B11">
        <w:rPr>
          <w:rFonts w:cstheme="minorHAnsi"/>
          <w:bCs/>
          <w:szCs w:val="24"/>
        </w:rPr>
        <w:t xml:space="preserve"> is </w:t>
      </w:r>
      <w:r w:rsidR="00BF3BA9">
        <w:rPr>
          <w:rFonts w:cstheme="minorHAnsi"/>
          <w:bCs/>
          <w:szCs w:val="24"/>
        </w:rPr>
        <w:t xml:space="preserve">being rolled out </w:t>
      </w:r>
      <w:r w:rsidR="004969A8">
        <w:rPr>
          <w:rFonts w:cstheme="minorHAnsi"/>
          <w:bCs/>
          <w:szCs w:val="24"/>
        </w:rPr>
        <w:t xml:space="preserve">initially in the near term </w:t>
      </w:r>
      <w:r w:rsidR="00BF3BA9">
        <w:rPr>
          <w:rFonts w:cstheme="minorHAnsi"/>
          <w:bCs/>
          <w:szCs w:val="24"/>
        </w:rPr>
        <w:t>across several jurisdictions.</w:t>
      </w:r>
      <w:r w:rsidR="00F43D34">
        <w:rPr>
          <w:rFonts w:cstheme="minorHAnsi"/>
          <w:bCs/>
          <w:szCs w:val="24"/>
        </w:rPr>
        <w:t xml:space="preserve"> </w:t>
      </w:r>
      <w:r w:rsidR="007F300D">
        <w:rPr>
          <w:rFonts w:cstheme="minorHAnsi"/>
          <w:bCs/>
          <w:szCs w:val="24"/>
        </w:rPr>
        <w:t xml:space="preserve">The NAAS </w:t>
      </w:r>
      <w:r w:rsidR="00F43D34" w:rsidRPr="009920E3">
        <w:rPr>
          <w:rFonts w:cstheme="minorHAnsi"/>
          <w:bCs/>
          <w:szCs w:val="24"/>
        </w:rPr>
        <w:t xml:space="preserve">is poised to deliver significant productivity benefits for the heavy vehicle industry </w:t>
      </w:r>
      <w:r w:rsidR="00F43D34">
        <w:rPr>
          <w:rFonts w:cstheme="minorHAnsi"/>
          <w:bCs/>
          <w:szCs w:val="24"/>
        </w:rPr>
        <w:t>by</w:t>
      </w:r>
      <w:r w:rsidR="00F43D34" w:rsidRPr="009920E3">
        <w:rPr>
          <w:rFonts w:cstheme="minorHAnsi"/>
          <w:bCs/>
          <w:szCs w:val="24"/>
        </w:rPr>
        <w:t xml:space="preserve"> reduc</w:t>
      </w:r>
      <w:r w:rsidR="00F43D34">
        <w:rPr>
          <w:rFonts w:cstheme="minorHAnsi"/>
          <w:bCs/>
          <w:szCs w:val="24"/>
        </w:rPr>
        <w:t>ing</w:t>
      </w:r>
      <w:r w:rsidR="00F43D34" w:rsidRPr="009920E3">
        <w:rPr>
          <w:rFonts w:cstheme="minorHAnsi"/>
          <w:bCs/>
          <w:szCs w:val="24"/>
        </w:rPr>
        <w:t xml:space="preserve"> time applying for permits</w:t>
      </w:r>
      <w:r w:rsidR="00F43D34">
        <w:rPr>
          <w:rFonts w:cstheme="minorHAnsi"/>
          <w:bCs/>
          <w:szCs w:val="24"/>
        </w:rPr>
        <w:t xml:space="preserve"> and</w:t>
      </w:r>
      <w:r w:rsidR="00F43D34" w:rsidRPr="009920E3">
        <w:rPr>
          <w:rFonts w:cstheme="minorHAnsi"/>
          <w:bCs/>
          <w:szCs w:val="24"/>
        </w:rPr>
        <w:t xml:space="preserve"> producing instant and tailored network access maps for each applicant. </w:t>
      </w:r>
      <w:r w:rsidR="006C6C32">
        <w:rPr>
          <w:rFonts w:cstheme="minorHAnsi"/>
          <w:bCs/>
          <w:szCs w:val="24"/>
        </w:rPr>
        <w:t xml:space="preserve">The system will </w:t>
      </w:r>
      <w:r w:rsidR="006C6C32">
        <w:t>provide industry with the ability to test and iterate on a specific vehicle’s characteristics (such as axle spacing and mass distribution) to determine the most productive combination for a particular freight task.</w:t>
      </w:r>
    </w:p>
    <w:p w14:paraId="17356F7C" w14:textId="71E1AE4E" w:rsidR="00CD0B66" w:rsidRDefault="00CD0B66" w:rsidP="00C913AA">
      <w:pPr>
        <w:spacing w:after="120"/>
        <w:outlineLvl w:val="0"/>
        <w:rPr>
          <w:rFonts w:cstheme="minorHAnsi"/>
          <w:bCs/>
          <w:szCs w:val="24"/>
        </w:rPr>
      </w:pPr>
      <w:r>
        <w:rPr>
          <w:rFonts w:cstheme="minorHAnsi"/>
          <w:bCs/>
          <w:szCs w:val="24"/>
        </w:rPr>
        <w:t xml:space="preserve">Committed to providing a simplified and customer focused approach to network access, the NHVR Portal will provide the entry point to the NAAS. By accessing the NAAS in the NHVR Portal, industry will have an integrated and personalised view of their access in one location including fleet </w:t>
      </w:r>
      <w:r w:rsidRPr="00CE7462">
        <w:rPr>
          <w:rFonts w:cstheme="minorHAnsi"/>
          <w:bCs/>
          <w:szCs w:val="24"/>
        </w:rPr>
        <w:t>combinations</w:t>
      </w:r>
      <w:r w:rsidR="00F4371D" w:rsidRPr="00CE7462">
        <w:rPr>
          <w:rFonts w:cstheme="minorHAnsi"/>
          <w:bCs/>
          <w:szCs w:val="24"/>
        </w:rPr>
        <w:t xml:space="preserve"> for permit applications</w:t>
      </w:r>
      <w:r w:rsidRPr="00CE7462">
        <w:rPr>
          <w:rFonts w:cstheme="minorHAnsi"/>
          <w:bCs/>
          <w:szCs w:val="24"/>
        </w:rPr>
        <w:t>,</w:t>
      </w:r>
      <w:r>
        <w:rPr>
          <w:rFonts w:cstheme="minorHAnsi"/>
          <w:bCs/>
          <w:szCs w:val="24"/>
        </w:rPr>
        <w:t xml:space="preserve"> permitted and notice networks, Performance Based Standards </w:t>
      </w:r>
      <w:r w:rsidR="002C6D29">
        <w:rPr>
          <w:rFonts w:cstheme="minorHAnsi"/>
          <w:bCs/>
          <w:szCs w:val="24"/>
        </w:rPr>
        <w:t xml:space="preserve">(PBS) </w:t>
      </w:r>
      <w:r>
        <w:rPr>
          <w:rFonts w:cstheme="minorHAnsi"/>
          <w:bCs/>
          <w:szCs w:val="24"/>
        </w:rPr>
        <w:t>approvals, as well as other regulatory services.</w:t>
      </w:r>
    </w:p>
    <w:p w14:paraId="3CDB098D" w14:textId="17F33113" w:rsidR="00EA1FB0" w:rsidRDefault="00EA1FB0">
      <w:pPr>
        <w:suppressAutoHyphens w:val="0"/>
      </w:pPr>
      <w:r>
        <w:br w:type="page"/>
      </w:r>
    </w:p>
    <w:p w14:paraId="22EBDD17" w14:textId="58D54A30" w:rsidR="00F43D34" w:rsidRDefault="00556B28" w:rsidP="00C913AA">
      <w:pPr>
        <w:spacing w:after="120"/>
        <w:outlineLvl w:val="0"/>
        <w:rPr>
          <w:rFonts w:cstheme="minorHAnsi"/>
          <w:bCs/>
          <w:szCs w:val="24"/>
        </w:rPr>
      </w:pPr>
      <w:r>
        <w:rPr>
          <w:rFonts w:cstheme="minorHAnsi"/>
          <w:bCs/>
          <w:szCs w:val="24"/>
        </w:rPr>
        <w:lastRenderedPageBreak/>
        <w:t xml:space="preserve">The NAAS </w:t>
      </w:r>
      <w:r w:rsidR="00F43D34" w:rsidRPr="009920E3">
        <w:rPr>
          <w:rFonts w:cstheme="minorHAnsi"/>
          <w:bCs/>
          <w:szCs w:val="24"/>
        </w:rPr>
        <w:t>will provide greater access certainty and consistency, and enhanced access to key routes for the newest and largest heavy vehicles.</w:t>
      </w:r>
      <w:r w:rsidR="00BF4B47">
        <w:rPr>
          <w:rFonts w:cstheme="minorHAnsi"/>
          <w:bCs/>
          <w:szCs w:val="24"/>
        </w:rPr>
        <w:t xml:space="preserve"> </w:t>
      </w:r>
      <w:r w:rsidR="00C04802">
        <w:rPr>
          <w:rFonts w:cstheme="minorHAnsi"/>
          <w:bCs/>
          <w:szCs w:val="24"/>
        </w:rPr>
        <w:t xml:space="preserve">In Tasmania, the implementation of HVAMS has seen permits reduced by 80% for Oversize Overmass vehicles, and 95% for Special Purpose Vehicles and Restricted Heavy Vehicles </w:t>
      </w:r>
      <w:r w:rsidR="00BF4B47">
        <w:rPr>
          <w:rFonts w:cstheme="minorHAnsi"/>
          <w:bCs/>
          <w:szCs w:val="24"/>
        </w:rPr>
        <w:t>through implementation of HVAMS</w:t>
      </w:r>
      <w:r w:rsidR="00C04802">
        <w:rPr>
          <w:rFonts w:cstheme="minorHAnsi"/>
          <w:bCs/>
          <w:szCs w:val="24"/>
        </w:rPr>
        <w:t xml:space="preserve">, exceeding the </w:t>
      </w:r>
      <w:r w:rsidR="00B368ED">
        <w:rPr>
          <w:rFonts w:cstheme="minorHAnsi"/>
          <w:bCs/>
          <w:szCs w:val="24"/>
        </w:rPr>
        <w:t>three- and five-year</w:t>
      </w:r>
      <w:r w:rsidR="00C04802">
        <w:rPr>
          <w:rFonts w:cstheme="minorHAnsi"/>
          <w:bCs/>
          <w:szCs w:val="24"/>
        </w:rPr>
        <w:t xml:space="preserve"> targets respectively</w:t>
      </w:r>
      <w:r w:rsidR="00BF4B47">
        <w:rPr>
          <w:rFonts w:cstheme="minorHAnsi"/>
          <w:bCs/>
          <w:szCs w:val="24"/>
        </w:rPr>
        <w:t>.</w:t>
      </w:r>
      <w:r w:rsidR="00295FAF">
        <w:rPr>
          <w:rFonts w:cstheme="minorHAnsi"/>
          <w:bCs/>
          <w:szCs w:val="24"/>
        </w:rPr>
        <w:t xml:space="preserve"> </w:t>
      </w:r>
      <w:r w:rsidR="0068499D" w:rsidRPr="0068499D">
        <w:rPr>
          <w:rFonts w:cstheme="minorHAnsi"/>
          <w:bCs/>
          <w:szCs w:val="24"/>
        </w:rPr>
        <w:t>Additional local road infrastructure data is required to continue progress towards automating access decisions in some jurisdictions and realising the target to reduce overall permit numbers by 90% in five years.</w:t>
      </w:r>
    </w:p>
    <w:p w14:paraId="4654ADE1" w14:textId="17AF6E9D" w:rsidR="00BA04CA" w:rsidRDefault="00F43D34" w:rsidP="00B92DA9">
      <w:pPr>
        <w:pStyle w:val="ListParagraph"/>
        <w:tabs>
          <w:tab w:val="left" w:pos="567"/>
        </w:tabs>
        <w:spacing w:before="120" w:after="120" w:line="240" w:lineRule="auto"/>
        <w:ind w:left="0"/>
        <w:contextualSpacing w:val="0"/>
        <w:rPr>
          <w:rFonts w:cstheme="minorHAnsi"/>
          <w:bCs/>
          <w:szCs w:val="24"/>
        </w:rPr>
      </w:pPr>
      <w:r w:rsidRPr="0068499D">
        <w:rPr>
          <w:rFonts w:cstheme="minorHAnsi"/>
          <w:bCs/>
          <w:color w:val="000000" w:themeColor="text1"/>
          <w:kern w:val="0"/>
          <w:szCs w:val="24"/>
          <w14:ligatures w14:val="none"/>
        </w:rPr>
        <w:t>The rollout of the NAAS is set to occur through staged releases. The national roll-out involves an improved</w:t>
      </w:r>
      <w:r w:rsidRPr="00E94F83">
        <w:rPr>
          <w:rFonts w:cstheme="minorHAnsi"/>
          <w:bCs/>
          <w:szCs w:val="24"/>
        </w:rPr>
        <w:t xml:space="preserve"> version of the </w:t>
      </w:r>
      <w:r>
        <w:rPr>
          <w:rFonts w:cstheme="minorHAnsi"/>
          <w:bCs/>
          <w:szCs w:val="24"/>
        </w:rPr>
        <w:t>HVAMS</w:t>
      </w:r>
      <w:r w:rsidRPr="00E94F83">
        <w:rPr>
          <w:rFonts w:cstheme="minorHAnsi"/>
          <w:bCs/>
          <w:szCs w:val="24"/>
        </w:rPr>
        <w:t xml:space="preserve"> to be released in Tasmania for </w:t>
      </w:r>
      <w:r w:rsidR="00ED479E">
        <w:rPr>
          <w:rFonts w:cstheme="minorHAnsi"/>
          <w:bCs/>
          <w:szCs w:val="24"/>
        </w:rPr>
        <w:t>PBS</w:t>
      </w:r>
      <w:r w:rsidRPr="00E94F83">
        <w:rPr>
          <w:rFonts w:cstheme="minorHAnsi"/>
          <w:bCs/>
          <w:szCs w:val="24"/>
        </w:rPr>
        <w:t xml:space="preserve"> freight vehicles around </w:t>
      </w:r>
      <w:r w:rsidR="002E12FC">
        <w:rPr>
          <w:rFonts w:cstheme="minorHAnsi"/>
          <w:bCs/>
          <w:szCs w:val="24"/>
        </w:rPr>
        <w:t>November</w:t>
      </w:r>
      <w:r w:rsidR="002E12FC" w:rsidRPr="00E94F83">
        <w:rPr>
          <w:rFonts w:cstheme="minorHAnsi"/>
          <w:bCs/>
          <w:szCs w:val="24"/>
        </w:rPr>
        <w:t xml:space="preserve"> </w:t>
      </w:r>
      <w:r w:rsidRPr="00E94F83">
        <w:rPr>
          <w:rFonts w:cstheme="minorHAnsi"/>
          <w:bCs/>
          <w:szCs w:val="24"/>
        </w:rPr>
        <w:t xml:space="preserve">2024, Queensland’s first release </w:t>
      </w:r>
      <w:r w:rsidR="002C6D29">
        <w:rPr>
          <w:rFonts w:cstheme="minorHAnsi"/>
          <w:bCs/>
          <w:szCs w:val="24"/>
        </w:rPr>
        <w:t xml:space="preserve">will be </w:t>
      </w:r>
      <w:r w:rsidR="00F4371D" w:rsidRPr="00CE7462">
        <w:rPr>
          <w:rFonts w:cstheme="minorHAnsi"/>
          <w:bCs/>
          <w:szCs w:val="24"/>
        </w:rPr>
        <w:t>for A</w:t>
      </w:r>
      <w:r w:rsidR="002C6D29">
        <w:rPr>
          <w:rFonts w:cstheme="minorHAnsi"/>
          <w:bCs/>
          <w:szCs w:val="24"/>
        </w:rPr>
        <w:t xml:space="preserve">ustralian </w:t>
      </w:r>
      <w:r w:rsidR="00F4371D" w:rsidRPr="00CE7462">
        <w:rPr>
          <w:rFonts w:cstheme="minorHAnsi"/>
          <w:bCs/>
          <w:szCs w:val="24"/>
        </w:rPr>
        <w:t>D</w:t>
      </w:r>
      <w:r w:rsidR="002C6D29">
        <w:rPr>
          <w:rFonts w:cstheme="minorHAnsi"/>
          <w:bCs/>
          <w:szCs w:val="24"/>
        </w:rPr>
        <w:t xml:space="preserve">efence </w:t>
      </w:r>
      <w:r w:rsidR="00F4371D" w:rsidRPr="00CE7462">
        <w:rPr>
          <w:rFonts w:cstheme="minorHAnsi"/>
          <w:bCs/>
          <w:szCs w:val="24"/>
        </w:rPr>
        <w:t>F</w:t>
      </w:r>
      <w:r w:rsidR="002C6D29">
        <w:rPr>
          <w:rFonts w:cstheme="minorHAnsi"/>
          <w:bCs/>
          <w:szCs w:val="24"/>
        </w:rPr>
        <w:t>orce</w:t>
      </w:r>
      <w:r w:rsidR="00F4371D" w:rsidRPr="00CE7462">
        <w:rPr>
          <w:rFonts w:cstheme="minorHAnsi"/>
          <w:bCs/>
          <w:szCs w:val="24"/>
        </w:rPr>
        <w:t xml:space="preserve"> vehicles</w:t>
      </w:r>
      <w:r w:rsidR="00F4371D">
        <w:rPr>
          <w:rFonts w:cstheme="minorHAnsi"/>
          <w:bCs/>
          <w:szCs w:val="24"/>
        </w:rPr>
        <w:t xml:space="preserve">, </w:t>
      </w:r>
      <w:r w:rsidR="00F059C9">
        <w:rPr>
          <w:rFonts w:cstheme="minorHAnsi"/>
          <w:bCs/>
          <w:szCs w:val="24"/>
        </w:rPr>
        <w:t xml:space="preserve">which will also occur in November 2024, </w:t>
      </w:r>
      <w:r w:rsidR="002C6D29">
        <w:rPr>
          <w:rFonts w:cstheme="minorHAnsi"/>
          <w:bCs/>
          <w:szCs w:val="24"/>
        </w:rPr>
        <w:t>with</w:t>
      </w:r>
      <w:r w:rsidRPr="00E94F83">
        <w:rPr>
          <w:rFonts w:cstheme="minorHAnsi"/>
          <w:bCs/>
          <w:szCs w:val="24"/>
        </w:rPr>
        <w:t xml:space="preserve"> Oversize Over</w:t>
      </w:r>
      <w:r w:rsidR="00C029EE">
        <w:rPr>
          <w:rFonts w:cstheme="minorHAnsi"/>
          <w:bCs/>
          <w:szCs w:val="24"/>
        </w:rPr>
        <w:t>m</w:t>
      </w:r>
      <w:r w:rsidRPr="00E94F83">
        <w:rPr>
          <w:rFonts w:cstheme="minorHAnsi"/>
          <w:bCs/>
          <w:szCs w:val="24"/>
        </w:rPr>
        <w:t xml:space="preserve">ass vehicles in the </w:t>
      </w:r>
      <w:r w:rsidR="00F4371D" w:rsidRPr="00CE7462">
        <w:rPr>
          <w:rFonts w:cstheme="minorHAnsi"/>
          <w:bCs/>
          <w:szCs w:val="24"/>
        </w:rPr>
        <w:t>second</w:t>
      </w:r>
      <w:r w:rsidRPr="00E94F83">
        <w:rPr>
          <w:rFonts w:cstheme="minorHAnsi"/>
          <w:bCs/>
          <w:szCs w:val="24"/>
        </w:rPr>
        <w:t xml:space="preserve"> quarter of 2025, followed by a</w:t>
      </w:r>
      <w:r w:rsidR="002C6D29">
        <w:rPr>
          <w:rFonts w:cstheme="minorHAnsi"/>
          <w:bCs/>
          <w:szCs w:val="24"/>
        </w:rPr>
        <w:t xml:space="preserve"> later</w:t>
      </w:r>
      <w:r w:rsidRPr="00E94F83">
        <w:rPr>
          <w:rFonts w:cstheme="minorHAnsi"/>
          <w:bCs/>
          <w:szCs w:val="24"/>
        </w:rPr>
        <w:t xml:space="preserve"> release for </w:t>
      </w:r>
      <w:r w:rsidR="00F4371D" w:rsidRPr="00CE7462">
        <w:rPr>
          <w:rFonts w:cstheme="minorHAnsi"/>
          <w:bCs/>
          <w:szCs w:val="24"/>
        </w:rPr>
        <w:t>mobile cranes</w:t>
      </w:r>
      <w:r w:rsidR="002C6D29">
        <w:rPr>
          <w:rFonts w:cstheme="minorHAnsi"/>
          <w:bCs/>
          <w:szCs w:val="24"/>
        </w:rPr>
        <w:t>.</w:t>
      </w:r>
    </w:p>
    <w:p w14:paraId="5B2860F7" w14:textId="77777777" w:rsidR="00A3370C" w:rsidRPr="00B92DA9" w:rsidRDefault="00A3370C" w:rsidP="00CE7462">
      <w:pPr>
        <w:pStyle w:val="ListParagraph"/>
        <w:tabs>
          <w:tab w:val="left" w:pos="567"/>
        </w:tabs>
        <w:spacing w:before="120" w:after="120" w:line="240" w:lineRule="auto"/>
        <w:ind w:left="0"/>
        <w:rPr>
          <w:color w:val="000000" w:themeColor="text1"/>
        </w:rPr>
      </w:pPr>
    </w:p>
    <w:p w14:paraId="399F5EBD" w14:textId="77777777" w:rsidR="00220626" w:rsidRPr="00BF4B47" w:rsidRDefault="00220626" w:rsidP="00A3370C">
      <w:pPr>
        <w:pStyle w:val="ListParagraph"/>
        <w:tabs>
          <w:tab w:val="left" w:pos="567"/>
        </w:tabs>
        <w:spacing w:before="120" w:after="120" w:line="240" w:lineRule="auto"/>
        <w:ind w:left="0"/>
        <w:contextualSpacing w:val="0"/>
        <w:rPr>
          <w:b/>
          <w:color w:val="4499AA"/>
          <w:szCs w:val="26"/>
        </w:rPr>
      </w:pPr>
      <w:r w:rsidRPr="00BF4B47">
        <w:rPr>
          <w:b/>
          <w:color w:val="4499AA"/>
          <w:sz w:val="26"/>
          <w:szCs w:val="26"/>
        </w:rPr>
        <w:t>Supporting Improved Access</w:t>
      </w:r>
    </w:p>
    <w:p w14:paraId="320255DF" w14:textId="371CDC11" w:rsidR="00152866" w:rsidRDefault="00152866" w:rsidP="00B92DA9">
      <w:pPr>
        <w:spacing w:after="120"/>
        <w:contextualSpacing/>
      </w:pPr>
      <w:r>
        <w:t>T</w:t>
      </w:r>
      <w:r w:rsidR="00F5261F" w:rsidRPr="00E21495">
        <w:t xml:space="preserve">he National Access </w:t>
      </w:r>
      <w:r w:rsidR="00F5261F" w:rsidRPr="0073397B">
        <w:rPr>
          <w:rFonts w:cstheme="minorHAnsi"/>
        </w:rPr>
        <w:t>Framework for Heavy Vehicles</w:t>
      </w:r>
      <w:r w:rsidRPr="0073397B">
        <w:rPr>
          <w:rFonts w:cstheme="minorHAnsi"/>
        </w:rPr>
        <w:t xml:space="preserve"> (NAFHV)</w:t>
      </w:r>
      <w:r w:rsidR="00F5261F" w:rsidRPr="0073397B">
        <w:rPr>
          <w:rFonts w:cstheme="minorHAnsi"/>
        </w:rPr>
        <w:t xml:space="preserve"> has been created</w:t>
      </w:r>
      <w:r w:rsidR="00556B28" w:rsidRPr="0073397B">
        <w:rPr>
          <w:rFonts w:cstheme="minorHAnsi"/>
        </w:rPr>
        <w:t xml:space="preserve"> to optimise access to the road network for vehicles, maximise productivity, </w:t>
      </w:r>
      <w:r w:rsidR="00CB0D87" w:rsidRPr="0073397B">
        <w:rPr>
          <w:rFonts w:cstheme="minorHAnsi"/>
        </w:rPr>
        <w:t xml:space="preserve">whilst also </w:t>
      </w:r>
      <w:r w:rsidR="00556B28" w:rsidRPr="005E6807">
        <w:rPr>
          <w:rFonts w:cstheme="minorHAnsi"/>
        </w:rPr>
        <w:t>improv</w:t>
      </w:r>
      <w:r w:rsidR="00D05CE0">
        <w:rPr>
          <w:rFonts w:cstheme="minorHAnsi"/>
        </w:rPr>
        <w:t>e</w:t>
      </w:r>
      <w:r w:rsidR="00556B28" w:rsidRPr="005E6807">
        <w:rPr>
          <w:rFonts w:cstheme="minorHAnsi"/>
        </w:rPr>
        <w:t xml:space="preserve"> road safety</w:t>
      </w:r>
      <w:r w:rsidR="00CB0D87" w:rsidRPr="005E6807">
        <w:rPr>
          <w:rFonts w:cstheme="minorHAnsi"/>
        </w:rPr>
        <w:t xml:space="preserve">, </w:t>
      </w:r>
      <w:r w:rsidR="00556B28" w:rsidRPr="005E6807">
        <w:rPr>
          <w:rFonts w:cstheme="minorHAnsi"/>
        </w:rPr>
        <w:t>reduc</w:t>
      </w:r>
      <w:r w:rsidR="00CB0D87" w:rsidRPr="005E6807">
        <w:rPr>
          <w:rFonts w:cstheme="minorHAnsi"/>
        </w:rPr>
        <w:t>e</w:t>
      </w:r>
      <w:r w:rsidR="00556B28" w:rsidRPr="005E6807">
        <w:rPr>
          <w:rFonts w:cstheme="minorHAnsi"/>
        </w:rPr>
        <w:t xml:space="preserve"> emissions and infrastructure wear. The</w:t>
      </w:r>
      <w:r w:rsidR="00F5261F" w:rsidRPr="0073397B">
        <w:rPr>
          <w:rFonts w:cstheme="minorHAnsi"/>
        </w:rPr>
        <w:t xml:space="preserve"> framework and work program focus</w:t>
      </w:r>
      <w:r w:rsidR="006326DE">
        <w:rPr>
          <w:rFonts w:cstheme="minorHAnsi"/>
        </w:rPr>
        <w:t>es</w:t>
      </w:r>
      <w:r w:rsidR="00F5261F" w:rsidRPr="0073397B">
        <w:rPr>
          <w:rFonts w:cstheme="minorHAnsi"/>
        </w:rPr>
        <w:t xml:space="preserve"> on a range of tangible solutions</w:t>
      </w:r>
      <w:r w:rsidR="00CB0D87" w:rsidRPr="0073397B">
        <w:rPr>
          <w:rFonts w:cstheme="minorHAnsi"/>
        </w:rPr>
        <w:t xml:space="preserve"> such as supporting improvements to the PBS national network, harmonis</w:t>
      </w:r>
      <w:r w:rsidR="006326DE">
        <w:rPr>
          <w:rFonts w:cstheme="minorHAnsi"/>
        </w:rPr>
        <w:t>ing</w:t>
      </w:r>
      <w:r w:rsidR="00CB0D87" w:rsidRPr="0073397B">
        <w:rPr>
          <w:rFonts w:cstheme="minorHAnsi"/>
        </w:rPr>
        <w:t xml:space="preserve"> road networks (and cross-border conditions)</w:t>
      </w:r>
      <w:r w:rsidR="00CB0D87" w:rsidRPr="00FB2DD9">
        <w:rPr>
          <w:rFonts w:cstheme="minorHAnsi"/>
        </w:rPr>
        <w:t xml:space="preserve"> and facilitat</w:t>
      </w:r>
      <w:r w:rsidR="006326DE">
        <w:rPr>
          <w:rFonts w:cstheme="minorHAnsi"/>
        </w:rPr>
        <w:t>ing</w:t>
      </w:r>
      <w:r w:rsidR="00CB0D87" w:rsidRPr="00FB2DD9">
        <w:rPr>
          <w:rFonts w:cstheme="minorHAnsi"/>
        </w:rPr>
        <w:t xml:space="preserve"> implementation of best practice access decision making</w:t>
      </w:r>
      <w:r w:rsidR="00CB0D87">
        <w:t xml:space="preserve">. </w:t>
      </w:r>
      <w:r w:rsidR="00D05CE0">
        <w:t>In keeping with the ultimate goal of this reform, f</w:t>
      </w:r>
      <w:r w:rsidR="00CB0D87">
        <w:t xml:space="preserve">rom 2026, </w:t>
      </w:r>
      <w:r w:rsidR="00F5261F" w:rsidRPr="00E21495">
        <w:t xml:space="preserve">regular reporting of </w:t>
      </w:r>
      <w:r w:rsidR="00D05CE0">
        <w:t xml:space="preserve">access </w:t>
      </w:r>
      <w:r w:rsidR="00F5261F" w:rsidRPr="00E21495">
        <w:t xml:space="preserve">productivity improvements </w:t>
      </w:r>
      <w:r w:rsidR="00D05CE0">
        <w:t>will commence.</w:t>
      </w:r>
    </w:p>
    <w:p w14:paraId="69334713" w14:textId="77777777" w:rsidR="00A3370C" w:rsidRDefault="00A3370C" w:rsidP="00F5261F">
      <w:pPr>
        <w:spacing w:after="120"/>
      </w:pPr>
    </w:p>
    <w:p w14:paraId="1EA5245B" w14:textId="77777777" w:rsidR="00F5261F" w:rsidRPr="00C913AA" w:rsidRDefault="00F5261F" w:rsidP="00A3370C">
      <w:pPr>
        <w:pStyle w:val="Introduction"/>
        <w:spacing w:before="120" w:after="120"/>
        <w:rPr>
          <w:b/>
          <w:color w:val="4499AA"/>
        </w:rPr>
      </w:pPr>
      <w:r w:rsidRPr="00C913AA">
        <w:rPr>
          <w:b/>
          <w:color w:val="4499AA"/>
          <w:lang w:val="en-AU"/>
        </w:rPr>
        <w:t>Realising Productivity</w:t>
      </w:r>
      <w:r w:rsidR="00BD667C">
        <w:rPr>
          <w:b/>
          <w:color w:val="4499AA"/>
          <w:lang w:val="en-AU"/>
        </w:rPr>
        <w:t>,</w:t>
      </w:r>
      <w:r w:rsidRPr="00C913AA">
        <w:rPr>
          <w:b/>
          <w:color w:val="4499AA"/>
          <w:lang w:val="en-AU"/>
        </w:rPr>
        <w:t xml:space="preserve"> </w:t>
      </w:r>
      <w:r w:rsidR="00BD667C">
        <w:rPr>
          <w:b/>
          <w:color w:val="4499AA"/>
          <w:lang w:val="en-AU"/>
        </w:rPr>
        <w:t xml:space="preserve">Safety and Enforcement </w:t>
      </w:r>
      <w:r w:rsidRPr="00C913AA">
        <w:rPr>
          <w:b/>
          <w:color w:val="4499AA"/>
          <w:lang w:val="en-AU"/>
        </w:rPr>
        <w:t>Improvements</w:t>
      </w:r>
    </w:p>
    <w:p w14:paraId="40707074" w14:textId="77777777" w:rsidR="005670FC" w:rsidRDefault="0073397B" w:rsidP="009920E3">
      <w:pPr>
        <w:spacing w:after="120"/>
        <w:outlineLvl w:val="0"/>
        <w:rPr>
          <w:rFonts w:cstheme="minorHAnsi"/>
        </w:rPr>
      </w:pPr>
      <w:r>
        <w:rPr>
          <w:rFonts w:cstheme="minorHAnsi"/>
        </w:rPr>
        <w:t>Recently</w:t>
      </w:r>
      <w:r w:rsidR="00B66683">
        <w:rPr>
          <w:rFonts w:cstheme="minorHAnsi"/>
        </w:rPr>
        <w:t xml:space="preserve">, Ministers </w:t>
      </w:r>
      <w:r w:rsidR="00D05CE0">
        <w:rPr>
          <w:rFonts w:cstheme="minorHAnsi"/>
        </w:rPr>
        <w:t>took</w:t>
      </w:r>
      <w:r w:rsidR="00894473">
        <w:rPr>
          <w:rFonts w:cstheme="minorHAnsi"/>
        </w:rPr>
        <w:t xml:space="preserve"> </w:t>
      </w:r>
      <w:r w:rsidR="00B66683">
        <w:rPr>
          <w:rFonts w:cstheme="minorHAnsi"/>
        </w:rPr>
        <w:t>decisions</w:t>
      </w:r>
      <w:r w:rsidR="00894473">
        <w:rPr>
          <w:rFonts w:cstheme="minorHAnsi"/>
        </w:rPr>
        <w:t xml:space="preserve"> </w:t>
      </w:r>
      <w:r w:rsidR="00B66683">
        <w:rPr>
          <w:rFonts w:cstheme="minorHAnsi"/>
        </w:rPr>
        <w:t xml:space="preserve">which </w:t>
      </w:r>
      <w:r w:rsidR="00894473">
        <w:rPr>
          <w:rFonts w:cstheme="minorHAnsi"/>
        </w:rPr>
        <w:t>will see changes that</w:t>
      </w:r>
      <w:r w:rsidR="009920E3" w:rsidRPr="00F46419">
        <w:rPr>
          <w:rFonts w:cstheme="minorHAnsi"/>
        </w:rPr>
        <w:t xml:space="preserve"> deliver streamlined record-keeping requirements for driver fatigue, </w:t>
      </w:r>
      <w:r w:rsidR="00F5261F">
        <w:rPr>
          <w:rFonts w:cstheme="minorHAnsi"/>
        </w:rPr>
        <w:t>and increase</w:t>
      </w:r>
      <w:r w:rsidR="00BC6F34">
        <w:rPr>
          <w:rFonts w:cstheme="minorHAnsi"/>
        </w:rPr>
        <w:t>s to</w:t>
      </w:r>
      <w:r w:rsidR="00F5261F">
        <w:rPr>
          <w:rFonts w:cstheme="minorHAnsi"/>
        </w:rPr>
        <w:t xml:space="preserve"> the </w:t>
      </w:r>
      <w:r>
        <w:rPr>
          <w:rFonts w:cstheme="minorHAnsi"/>
        </w:rPr>
        <w:t>G</w:t>
      </w:r>
      <w:r w:rsidR="00F5261F">
        <w:rPr>
          <w:rFonts w:cstheme="minorHAnsi"/>
        </w:rPr>
        <w:t xml:space="preserve">eneral </w:t>
      </w:r>
      <w:r>
        <w:rPr>
          <w:rFonts w:cstheme="minorHAnsi"/>
        </w:rPr>
        <w:t>Access</w:t>
      </w:r>
      <w:r w:rsidR="00E251E1">
        <w:rPr>
          <w:rFonts w:cstheme="minorHAnsi"/>
        </w:rPr>
        <w:t xml:space="preserve"> L</w:t>
      </w:r>
      <w:r>
        <w:rPr>
          <w:rFonts w:cstheme="minorHAnsi"/>
        </w:rPr>
        <w:t xml:space="preserve">imits that will result in improved </w:t>
      </w:r>
      <w:r w:rsidR="005670FC">
        <w:rPr>
          <w:rFonts w:cstheme="minorHAnsi"/>
        </w:rPr>
        <w:t>efficiency and productivity benefits for the heavy vehicle industry.</w:t>
      </w:r>
    </w:p>
    <w:p w14:paraId="3496F13A" w14:textId="43B7962E" w:rsidR="005537F9" w:rsidRDefault="005670FC" w:rsidP="009920E3">
      <w:pPr>
        <w:spacing w:after="120"/>
        <w:outlineLvl w:val="0"/>
        <w:rPr>
          <w:rFonts w:cstheme="minorHAnsi"/>
        </w:rPr>
      </w:pPr>
      <w:r>
        <w:rPr>
          <w:rFonts w:cstheme="minorHAnsi"/>
        </w:rPr>
        <w:t xml:space="preserve">Ministers have agreed to increase the General </w:t>
      </w:r>
      <w:r w:rsidR="00F059C9">
        <w:rPr>
          <w:rFonts w:cstheme="minorHAnsi"/>
        </w:rPr>
        <w:t xml:space="preserve">Mass </w:t>
      </w:r>
      <w:r w:rsidR="00E251E1">
        <w:rPr>
          <w:rFonts w:cstheme="minorHAnsi"/>
        </w:rPr>
        <w:t>L</w:t>
      </w:r>
      <w:r>
        <w:rPr>
          <w:rFonts w:cstheme="minorHAnsi"/>
        </w:rPr>
        <w:t xml:space="preserve">imits </w:t>
      </w:r>
      <w:r w:rsidR="00E251E1">
        <w:rPr>
          <w:rFonts w:cstheme="minorHAnsi"/>
        </w:rPr>
        <w:t>to</w:t>
      </w:r>
      <w:r w:rsidR="00F5261F">
        <w:rPr>
          <w:rFonts w:cstheme="minorHAnsi"/>
        </w:rPr>
        <w:t xml:space="preserve"> match current </w:t>
      </w:r>
      <w:r w:rsidR="00E251E1">
        <w:rPr>
          <w:rFonts w:cstheme="minorHAnsi"/>
        </w:rPr>
        <w:t>C</w:t>
      </w:r>
      <w:r w:rsidR="00F5261F">
        <w:rPr>
          <w:rFonts w:cstheme="minorHAnsi"/>
        </w:rPr>
        <w:t xml:space="preserve">oncessional </w:t>
      </w:r>
      <w:r w:rsidR="00F059C9">
        <w:rPr>
          <w:rFonts w:cstheme="minorHAnsi"/>
        </w:rPr>
        <w:t xml:space="preserve">Mass </w:t>
      </w:r>
      <w:r w:rsidR="00E251E1">
        <w:rPr>
          <w:rFonts w:cstheme="minorHAnsi"/>
        </w:rPr>
        <w:t>L</w:t>
      </w:r>
      <w:r w:rsidR="00BC6F34">
        <w:rPr>
          <w:rFonts w:cstheme="minorHAnsi"/>
        </w:rPr>
        <w:t>imit</w:t>
      </w:r>
      <w:r w:rsidR="00E251E1">
        <w:rPr>
          <w:rFonts w:cstheme="minorHAnsi"/>
        </w:rPr>
        <w:t>s</w:t>
      </w:r>
      <w:r w:rsidR="00F5261F">
        <w:rPr>
          <w:rFonts w:cstheme="minorHAnsi"/>
        </w:rPr>
        <w:t xml:space="preserve">. In </w:t>
      </w:r>
      <w:r w:rsidR="00A87796">
        <w:rPr>
          <w:rFonts w:cstheme="minorHAnsi"/>
        </w:rPr>
        <w:t xml:space="preserve">consideration of </w:t>
      </w:r>
      <w:r w:rsidR="00F5261F">
        <w:rPr>
          <w:rFonts w:cstheme="minorHAnsi"/>
        </w:rPr>
        <w:t>increasing the permissible height and length limits, Ministers have directed</w:t>
      </w:r>
      <w:r w:rsidR="00576875">
        <w:rPr>
          <w:rFonts w:cstheme="minorHAnsi"/>
        </w:rPr>
        <w:t xml:space="preserve"> </w:t>
      </w:r>
      <w:r w:rsidR="00F5261F">
        <w:rPr>
          <w:rFonts w:cstheme="minorHAnsi"/>
        </w:rPr>
        <w:t xml:space="preserve">safety assessments to be undertaken </w:t>
      </w:r>
      <w:r w:rsidR="00514F47">
        <w:rPr>
          <w:rFonts w:cstheme="minorHAnsi"/>
        </w:rPr>
        <w:t xml:space="preserve">to support </w:t>
      </w:r>
      <w:r w:rsidR="007A215F">
        <w:rPr>
          <w:rFonts w:cstheme="minorHAnsi"/>
        </w:rPr>
        <w:t>proposed</w:t>
      </w:r>
      <w:r w:rsidR="00A87796">
        <w:rPr>
          <w:rFonts w:cstheme="minorHAnsi"/>
        </w:rPr>
        <w:t xml:space="preserve"> height and length limits to</w:t>
      </w:r>
      <w:r w:rsidR="00BC6F34">
        <w:rPr>
          <w:rFonts w:cstheme="minorHAnsi"/>
        </w:rPr>
        <w:t xml:space="preserve"> </w:t>
      </w:r>
      <w:r w:rsidR="0034574D">
        <w:rPr>
          <w:rFonts w:cstheme="minorHAnsi"/>
        </w:rPr>
        <w:t>4.6</w:t>
      </w:r>
      <w:r w:rsidR="00BC6F34">
        <w:rPr>
          <w:rFonts w:cstheme="minorHAnsi"/>
        </w:rPr>
        <w:t xml:space="preserve">m length and </w:t>
      </w:r>
      <w:r w:rsidR="0034574D">
        <w:rPr>
          <w:rFonts w:cstheme="minorHAnsi"/>
        </w:rPr>
        <w:t>20</w:t>
      </w:r>
      <w:r w:rsidR="00A87796">
        <w:rPr>
          <w:rFonts w:cstheme="minorHAnsi"/>
        </w:rPr>
        <w:t>m</w:t>
      </w:r>
      <w:r w:rsidR="00BC6F34">
        <w:rPr>
          <w:rFonts w:cstheme="minorHAnsi"/>
        </w:rPr>
        <w:t xml:space="preserve"> </w:t>
      </w:r>
      <w:r w:rsidR="00A87796">
        <w:rPr>
          <w:rFonts w:cstheme="minorHAnsi"/>
        </w:rPr>
        <w:t>respectively</w:t>
      </w:r>
      <w:r w:rsidR="00BC6F34">
        <w:rPr>
          <w:rFonts w:cstheme="minorHAnsi"/>
        </w:rPr>
        <w:t>.</w:t>
      </w:r>
    </w:p>
    <w:p w14:paraId="1DB104CE" w14:textId="77777777" w:rsidR="0034574D" w:rsidRDefault="0034574D" w:rsidP="005537F9">
      <w:pPr>
        <w:spacing w:after="120"/>
        <w:rPr>
          <w:rFonts w:eastAsia="Times New Roman"/>
        </w:rPr>
      </w:pPr>
      <w:r>
        <w:rPr>
          <w:rFonts w:eastAsia="Times New Roman"/>
        </w:rPr>
        <w:t xml:space="preserve">Recent Australian Design Rule </w:t>
      </w:r>
      <w:r w:rsidR="00C7068A">
        <w:rPr>
          <w:rFonts w:eastAsia="Times New Roman"/>
        </w:rPr>
        <w:t>changes to increase heavy vehicle width to 2.55m (“Safer Freight Vehicles”) and mandate Euro VI (or equivalent) emission standards, have been introduced. The HVNL and regulations have been amended to facilitate these changes and ensure that newer, safer and cleaner heavy vehicles have a productive operating environment. This includes an additional 500kg mass allowance for Euro VI compliant vehicles.</w:t>
      </w:r>
    </w:p>
    <w:p w14:paraId="2B12184C" w14:textId="75093295" w:rsidR="006646AD" w:rsidRDefault="00273E70">
      <w:pPr>
        <w:spacing w:after="240"/>
        <w:rPr>
          <w:rFonts w:ascii="Aptos" w:hAnsi="Aptos"/>
        </w:rPr>
      </w:pPr>
      <w:r>
        <w:rPr>
          <w:rFonts w:ascii="Aptos" w:hAnsi="Aptos"/>
        </w:rPr>
        <w:t xml:space="preserve">To better assist industry to implement innovative safety technologies, </w:t>
      </w:r>
      <w:r w:rsidR="006646AD" w:rsidRPr="00C913AA">
        <w:rPr>
          <w:rFonts w:ascii="Aptos" w:hAnsi="Aptos"/>
        </w:rPr>
        <w:t>the NHVR</w:t>
      </w:r>
      <w:r>
        <w:rPr>
          <w:rFonts w:ascii="Aptos" w:hAnsi="Aptos"/>
        </w:rPr>
        <w:t>, working in partnership with industry</w:t>
      </w:r>
      <w:r w:rsidR="00F059C9">
        <w:rPr>
          <w:rFonts w:ascii="Aptos" w:hAnsi="Aptos"/>
        </w:rPr>
        <w:t>,</w:t>
      </w:r>
      <w:r w:rsidR="006646AD" w:rsidRPr="00C913AA">
        <w:rPr>
          <w:rFonts w:ascii="Aptos" w:hAnsi="Aptos"/>
        </w:rPr>
        <w:t xml:space="preserve"> has released new good practice guidance to support industry uptake of rapidly emerging </w:t>
      </w:r>
      <w:r w:rsidR="006646AD">
        <w:rPr>
          <w:rFonts w:ascii="Aptos" w:hAnsi="Aptos"/>
        </w:rPr>
        <w:t>F</w:t>
      </w:r>
      <w:r>
        <w:rPr>
          <w:rFonts w:ascii="Aptos" w:hAnsi="Aptos"/>
        </w:rPr>
        <w:t xml:space="preserve">atigue </w:t>
      </w:r>
      <w:r w:rsidR="006646AD">
        <w:rPr>
          <w:rFonts w:ascii="Aptos" w:hAnsi="Aptos"/>
        </w:rPr>
        <w:t>D</w:t>
      </w:r>
      <w:r>
        <w:rPr>
          <w:rFonts w:ascii="Aptos" w:hAnsi="Aptos"/>
        </w:rPr>
        <w:t xml:space="preserve">istraction </w:t>
      </w:r>
      <w:r w:rsidR="006646AD">
        <w:rPr>
          <w:rFonts w:ascii="Aptos" w:hAnsi="Aptos"/>
        </w:rPr>
        <w:t>D</w:t>
      </w:r>
      <w:r>
        <w:rPr>
          <w:rFonts w:ascii="Aptos" w:hAnsi="Aptos"/>
        </w:rPr>
        <w:t xml:space="preserve">etection </w:t>
      </w:r>
      <w:r w:rsidR="006646AD">
        <w:rPr>
          <w:rFonts w:ascii="Aptos" w:hAnsi="Aptos"/>
        </w:rPr>
        <w:t>T</w:t>
      </w:r>
      <w:r>
        <w:rPr>
          <w:rFonts w:ascii="Aptos" w:hAnsi="Aptos"/>
        </w:rPr>
        <w:t>echnologie</w:t>
      </w:r>
      <w:r w:rsidR="006646AD">
        <w:rPr>
          <w:rFonts w:ascii="Aptos" w:hAnsi="Aptos"/>
        </w:rPr>
        <w:t>s.</w:t>
      </w:r>
      <w:r w:rsidR="006646AD" w:rsidRPr="00C913AA">
        <w:rPr>
          <w:rFonts w:ascii="Aptos" w:hAnsi="Aptos"/>
        </w:rPr>
        <w:t xml:space="preserve"> The good practice guidance material (available on the NHVR website) includes sample templates from transport companies </w:t>
      </w:r>
      <w:r w:rsidR="006646AD">
        <w:rPr>
          <w:rFonts w:ascii="Aptos" w:hAnsi="Aptos"/>
        </w:rPr>
        <w:t xml:space="preserve">currently </w:t>
      </w:r>
      <w:r w:rsidR="006646AD" w:rsidRPr="00C913AA">
        <w:rPr>
          <w:rFonts w:ascii="Aptos" w:hAnsi="Aptos"/>
        </w:rPr>
        <w:t>using the technology</w:t>
      </w:r>
      <w:r w:rsidR="00BD667C">
        <w:rPr>
          <w:rFonts w:ascii="Aptos" w:hAnsi="Aptos"/>
        </w:rPr>
        <w:t xml:space="preserve"> -</w:t>
      </w:r>
      <w:r w:rsidR="006646AD" w:rsidRPr="00C913AA">
        <w:rPr>
          <w:rFonts w:ascii="Aptos" w:hAnsi="Aptos"/>
        </w:rPr>
        <w:t xml:space="preserve"> which means they have been tested in real world settings.</w:t>
      </w:r>
    </w:p>
    <w:p w14:paraId="703ADDB2" w14:textId="77777777" w:rsidR="005061E1" w:rsidRPr="00C913AA" w:rsidRDefault="001167C7" w:rsidP="005537F9">
      <w:pPr>
        <w:rPr>
          <w:strike/>
        </w:rPr>
      </w:pPr>
      <w:r>
        <w:rPr>
          <w:rFonts w:cstheme="minorHAnsi"/>
          <w:bCs/>
        </w:rPr>
        <w:t>To address industry concerns on the need for a more risk-based approach to enforcement,</w:t>
      </w:r>
      <w:r w:rsidR="006302B7">
        <w:rPr>
          <w:rFonts w:cstheme="minorHAnsi"/>
        </w:rPr>
        <w:t xml:space="preserve"> NHVR </w:t>
      </w:r>
      <w:r w:rsidR="00273E70">
        <w:rPr>
          <w:rFonts w:cstheme="minorHAnsi"/>
        </w:rPr>
        <w:t xml:space="preserve">Safety and </w:t>
      </w:r>
      <w:r w:rsidR="006302B7">
        <w:rPr>
          <w:rFonts w:cstheme="minorHAnsi"/>
        </w:rPr>
        <w:t xml:space="preserve">Compliance Officers </w:t>
      </w:r>
      <w:r w:rsidR="00E5613C">
        <w:rPr>
          <w:rFonts w:cstheme="minorHAnsi"/>
        </w:rPr>
        <w:t xml:space="preserve">have </w:t>
      </w:r>
      <w:r w:rsidR="00F43D34">
        <w:rPr>
          <w:rFonts w:cstheme="minorHAnsi"/>
        </w:rPr>
        <w:t xml:space="preserve">improved </w:t>
      </w:r>
      <w:r w:rsidR="006302B7">
        <w:rPr>
          <w:rFonts w:cstheme="minorHAnsi"/>
        </w:rPr>
        <w:t xml:space="preserve">discretion to issue formal warnings, and jurisdictions will consider the </w:t>
      </w:r>
      <w:r w:rsidR="00295FAF">
        <w:rPr>
          <w:rFonts w:cstheme="minorHAnsi"/>
        </w:rPr>
        <w:t xml:space="preserve">legislative and operational implications (including maintaining the necessary systems and processes), of </w:t>
      </w:r>
      <w:r w:rsidR="006302B7">
        <w:rPr>
          <w:rFonts w:cstheme="minorHAnsi"/>
        </w:rPr>
        <w:t>implement</w:t>
      </w:r>
      <w:r w:rsidR="00295FAF">
        <w:rPr>
          <w:rFonts w:cstheme="minorHAnsi"/>
        </w:rPr>
        <w:t>ing</w:t>
      </w:r>
      <w:r w:rsidR="006302B7">
        <w:rPr>
          <w:rFonts w:cstheme="minorHAnsi"/>
        </w:rPr>
        <w:t xml:space="preserve"> formal education orders in lieu of fines. </w:t>
      </w:r>
      <w:r w:rsidR="00A87796">
        <w:rPr>
          <w:rFonts w:cstheme="minorHAnsi"/>
        </w:rPr>
        <w:t>T</w:t>
      </w:r>
      <w:r w:rsidR="005537F9" w:rsidRPr="00E94F83">
        <w:rPr>
          <w:rFonts w:cstheme="minorHAnsi"/>
          <w:bCs/>
        </w:rPr>
        <w:t xml:space="preserve">he </w:t>
      </w:r>
      <w:r w:rsidR="005537F9">
        <w:rPr>
          <w:rFonts w:cstheme="minorHAnsi"/>
          <w:bCs/>
        </w:rPr>
        <w:t>NTC</w:t>
      </w:r>
      <w:r w:rsidR="005537F9" w:rsidRPr="00E94F83">
        <w:rPr>
          <w:rFonts w:cstheme="minorHAnsi"/>
          <w:bCs/>
        </w:rPr>
        <w:t xml:space="preserve"> has </w:t>
      </w:r>
      <w:r w:rsidR="00A87796">
        <w:rPr>
          <w:rFonts w:cstheme="minorHAnsi"/>
          <w:bCs/>
        </w:rPr>
        <w:t xml:space="preserve">also </w:t>
      </w:r>
      <w:r w:rsidR="005537F9" w:rsidRPr="00E94F83">
        <w:rPr>
          <w:rFonts w:cstheme="minorHAnsi"/>
          <w:bCs/>
        </w:rPr>
        <w:t>been working on a comprehensive review of all HVNL penalties</w:t>
      </w:r>
      <w:r>
        <w:rPr>
          <w:rFonts w:cstheme="minorHAnsi"/>
          <w:bCs/>
        </w:rPr>
        <w:t>.</w:t>
      </w:r>
      <w:r w:rsidR="005537F9" w:rsidRPr="00E94F83">
        <w:rPr>
          <w:rFonts w:cstheme="minorHAnsi"/>
          <w:bCs/>
        </w:rPr>
        <w:t xml:space="preserve"> </w:t>
      </w:r>
      <w:r>
        <w:rPr>
          <w:rFonts w:cstheme="minorHAnsi"/>
          <w:bCs/>
        </w:rPr>
        <w:t xml:space="preserve">Throughout this review, the NTC </w:t>
      </w:r>
      <w:r w:rsidR="00BA04CA">
        <w:rPr>
          <w:rFonts w:cstheme="minorHAnsi"/>
          <w:bCs/>
        </w:rPr>
        <w:t>has</w:t>
      </w:r>
      <w:r>
        <w:rPr>
          <w:rFonts w:cstheme="minorHAnsi"/>
          <w:bCs/>
        </w:rPr>
        <w:t xml:space="preserve"> </w:t>
      </w:r>
      <w:r w:rsidR="006302B7">
        <w:rPr>
          <w:rFonts w:cstheme="minorHAnsi"/>
          <w:bCs/>
        </w:rPr>
        <w:t>consider</w:t>
      </w:r>
      <w:r w:rsidR="00BA04CA">
        <w:rPr>
          <w:rFonts w:cstheme="minorHAnsi"/>
          <w:bCs/>
        </w:rPr>
        <w:t>ed</w:t>
      </w:r>
      <w:r>
        <w:rPr>
          <w:rFonts w:cstheme="minorHAnsi"/>
          <w:bCs/>
        </w:rPr>
        <w:t xml:space="preserve"> the penalty and demerit point amounts for each HVNL </w:t>
      </w:r>
      <w:r w:rsidR="0029766A">
        <w:rPr>
          <w:rFonts w:cstheme="minorHAnsi"/>
          <w:bCs/>
        </w:rPr>
        <w:t>offence</w:t>
      </w:r>
      <w:r w:rsidR="006302B7">
        <w:rPr>
          <w:rFonts w:cstheme="minorHAnsi"/>
          <w:bCs/>
        </w:rPr>
        <w:t>,</w:t>
      </w:r>
      <w:r>
        <w:rPr>
          <w:rFonts w:cstheme="minorHAnsi"/>
          <w:bCs/>
        </w:rPr>
        <w:t xml:space="preserve"> to ensure penalties are proportionate, consistent and </w:t>
      </w:r>
      <w:r w:rsidR="0029766A">
        <w:rPr>
          <w:rFonts w:cstheme="minorHAnsi"/>
          <w:bCs/>
        </w:rPr>
        <w:t xml:space="preserve">reflect appropriate </w:t>
      </w:r>
      <w:r w:rsidR="006302B7">
        <w:rPr>
          <w:rFonts w:cstheme="minorHAnsi"/>
          <w:bCs/>
        </w:rPr>
        <w:t xml:space="preserve">levels of </w:t>
      </w:r>
      <w:r w:rsidR="0029766A">
        <w:rPr>
          <w:rFonts w:cstheme="minorHAnsi"/>
          <w:bCs/>
        </w:rPr>
        <w:t>deterrence.</w:t>
      </w:r>
      <w:r w:rsidR="00273E70">
        <w:rPr>
          <w:rFonts w:cstheme="minorHAnsi"/>
          <w:bCs/>
        </w:rPr>
        <w:t xml:space="preserve"> This review aims to strike a sensible balance between compliance enforcement and taking a fair and reasonable approach towards minor and technical breaches under the HVNL that do not</w:t>
      </w:r>
      <w:r w:rsidR="00810A62">
        <w:rPr>
          <w:rFonts w:cstheme="minorHAnsi"/>
          <w:bCs/>
        </w:rPr>
        <w:t xml:space="preserve"> </w:t>
      </w:r>
      <w:r w:rsidR="00273E70">
        <w:rPr>
          <w:rFonts w:cstheme="minorHAnsi"/>
          <w:bCs/>
        </w:rPr>
        <w:t>compromise road safety.</w:t>
      </w:r>
    </w:p>
    <w:p w14:paraId="1D57D773" w14:textId="77777777" w:rsidR="00C761DE" w:rsidRPr="00C913AA" w:rsidRDefault="00C761DE" w:rsidP="00C913AA">
      <w:pPr>
        <w:spacing w:after="0"/>
        <w:rPr>
          <w:rFonts w:ascii="Aptos" w:hAnsi="Aptos"/>
        </w:rPr>
      </w:pPr>
      <w:r>
        <w:rPr>
          <w:rFonts w:ascii="Aptos" w:hAnsi="Aptos"/>
        </w:rPr>
        <w:lastRenderedPageBreak/>
        <w:t xml:space="preserve">In </w:t>
      </w:r>
      <w:r w:rsidR="00BD667C">
        <w:rPr>
          <w:rFonts w:ascii="Aptos" w:hAnsi="Aptos"/>
        </w:rPr>
        <w:t>supporting</w:t>
      </w:r>
      <w:r>
        <w:rPr>
          <w:rFonts w:ascii="Aptos" w:hAnsi="Aptos"/>
        </w:rPr>
        <w:t xml:space="preserve"> </w:t>
      </w:r>
      <w:r w:rsidR="00BD667C">
        <w:rPr>
          <w:rFonts w:ascii="Aptos" w:hAnsi="Aptos"/>
        </w:rPr>
        <w:t>the</w:t>
      </w:r>
      <w:r>
        <w:rPr>
          <w:rFonts w:ascii="Aptos" w:hAnsi="Aptos"/>
        </w:rPr>
        <w:t xml:space="preserve"> </w:t>
      </w:r>
      <w:r w:rsidRPr="00C913AA">
        <w:rPr>
          <w:rFonts w:ascii="Aptos" w:hAnsi="Aptos"/>
        </w:rPr>
        <w:t>shift to a risk-based</w:t>
      </w:r>
      <w:r>
        <w:rPr>
          <w:rFonts w:ascii="Aptos" w:hAnsi="Aptos"/>
        </w:rPr>
        <w:t>,</w:t>
      </w:r>
      <w:r w:rsidRPr="00C913AA">
        <w:rPr>
          <w:rFonts w:ascii="Aptos" w:hAnsi="Aptos"/>
        </w:rPr>
        <w:t xml:space="preserve"> safety-focused law the NHVR continues to evolve into a modern, data-driven, risk-based regulator by applying data-driven intelligence to identify and address the greatest safety risks across industry and the supply chain. </w:t>
      </w:r>
      <w:r w:rsidR="00076FD4">
        <w:rPr>
          <w:rFonts w:ascii="Aptos" w:hAnsi="Aptos"/>
        </w:rPr>
        <w:t>In doing so, the NHVR</w:t>
      </w:r>
      <w:r w:rsidRPr="00C913AA">
        <w:rPr>
          <w:rFonts w:ascii="Aptos" w:hAnsi="Aptos"/>
        </w:rPr>
        <w:t xml:space="preserve"> harnesses an appropriate and proportionate mix of regulatory activities and intervention tools that includes information, education, random and continuous compliance monitoring, as well as enforcement activities</w:t>
      </w:r>
      <w:r w:rsidR="006646AD">
        <w:rPr>
          <w:rFonts w:ascii="Aptos" w:hAnsi="Aptos"/>
        </w:rPr>
        <w:t>.</w:t>
      </w:r>
      <w:r w:rsidRPr="00C913AA">
        <w:rPr>
          <w:rFonts w:ascii="Aptos" w:hAnsi="Aptos"/>
        </w:rPr>
        <w:t xml:space="preserve"> Together, these tools assist in reducing the likelihood and severity of crashes, fatalities and serious injuries involving heavy vehicles and encourage voluntary compliance with the HVNL.</w:t>
      </w:r>
    </w:p>
    <w:p w14:paraId="68CC30B7" w14:textId="4BE00DF3" w:rsidR="00A3370C" w:rsidRDefault="00A963DE" w:rsidP="00CE7462">
      <w:r>
        <w:t>As a whole, t</w:t>
      </w:r>
      <w:r w:rsidR="007A5D0E">
        <w:t>hese</w:t>
      </w:r>
      <w:r w:rsidR="006646AD">
        <w:t xml:space="preserve"> changes</w:t>
      </w:r>
      <w:r>
        <w:t xml:space="preserve"> </w:t>
      </w:r>
      <w:r w:rsidR="007A5D0E">
        <w:t xml:space="preserve">are expected to support improvements to safety and </w:t>
      </w:r>
      <w:r w:rsidR="00076FD4">
        <w:t>enforcement</w:t>
      </w:r>
      <w:r w:rsidR="007A5D0E">
        <w:t>, reduce red tape and streamline governance and administration.</w:t>
      </w:r>
    </w:p>
    <w:p w14:paraId="6D840D99" w14:textId="77777777" w:rsidR="00A3370C" w:rsidRPr="00A3370C" w:rsidRDefault="00A3370C" w:rsidP="00B92DA9">
      <w:pPr>
        <w:spacing w:before="120"/>
        <w:contextualSpacing/>
      </w:pPr>
    </w:p>
    <w:p w14:paraId="6233B080" w14:textId="77D29E01" w:rsidR="007A5D0E" w:rsidRPr="00BD0E60" w:rsidRDefault="007A5D0E" w:rsidP="00A3370C">
      <w:pPr>
        <w:spacing w:before="120" w:after="120"/>
        <w:rPr>
          <w:b/>
          <w:color w:val="4499AA"/>
          <w:sz w:val="26"/>
          <w:szCs w:val="26"/>
        </w:rPr>
      </w:pPr>
      <w:r w:rsidRPr="00BD0E60">
        <w:rPr>
          <w:b/>
          <w:color w:val="4499AA"/>
          <w:sz w:val="26"/>
          <w:szCs w:val="26"/>
        </w:rPr>
        <w:t>Next Steps</w:t>
      </w:r>
    </w:p>
    <w:p w14:paraId="74071B54" w14:textId="4530DCC4" w:rsidR="007A5D0E" w:rsidRDefault="007A5D0E" w:rsidP="00183B50">
      <w:pPr>
        <w:spacing w:after="120"/>
        <w:rPr>
          <w:rFonts w:cstheme="minorHAnsi"/>
          <w:szCs w:val="24"/>
        </w:rPr>
      </w:pPr>
      <w:r>
        <w:rPr>
          <w:rFonts w:cstheme="minorHAnsi"/>
          <w:szCs w:val="24"/>
        </w:rPr>
        <w:t>Ministers will</w:t>
      </w:r>
      <w:r w:rsidR="00183B50">
        <w:rPr>
          <w:rFonts w:cstheme="minorHAnsi"/>
          <w:szCs w:val="24"/>
        </w:rPr>
        <w:t xml:space="preserve"> receive </w:t>
      </w:r>
      <w:r>
        <w:rPr>
          <w:rFonts w:cstheme="minorHAnsi"/>
          <w:szCs w:val="24"/>
        </w:rPr>
        <w:t>the</w:t>
      </w:r>
      <w:r w:rsidR="006302B7">
        <w:rPr>
          <w:rFonts w:cstheme="minorHAnsi"/>
          <w:szCs w:val="24"/>
        </w:rPr>
        <w:t xml:space="preserve"> </w:t>
      </w:r>
      <w:r w:rsidR="00C7068A">
        <w:rPr>
          <w:rFonts w:cstheme="minorHAnsi"/>
          <w:szCs w:val="24"/>
        </w:rPr>
        <w:t xml:space="preserve">legislative reform </w:t>
      </w:r>
      <w:r w:rsidR="00183B50" w:rsidRPr="00E94F83">
        <w:rPr>
          <w:rFonts w:cstheme="minorHAnsi"/>
          <w:szCs w:val="24"/>
        </w:rPr>
        <w:t>package</w:t>
      </w:r>
      <w:r w:rsidR="00E80CEC">
        <w:rPr>
          <w:rFonts w:cstheme="minorHAnsi"/>
          <w:szCs w:val="24"/>
        </w:rPr>
        <w:t xml:space="preserve"> </w:t>
      </w:r>
      <w:r w:rsidR="00346C15">
        <w:rPr>
          <w:rFonts w:cstheme="minorHAnsi"/>
          <w:szCs w:val="24"/>
        </w:rPr>
        <w:t xml:space="preserve">from the NTC </w:t>
      </w:r>
      <w:r w:rsidR="001C2AF2">
        <w:rPr>
          <w:rFonts w:cstheme="minorHAnsi"/>
          <w:szCs w:val="24"/>
        </w:rPr>
        <w:t>in the coming months</w:t>
      </w:r>
      <w:r w:rsidR="00183B50">
        <w:rPr>
          <w:rFonts w:cstheme="minorHAnsi"/>
          <w:szCs w:val="24"/>
        </w:rPr>
        <w:t xml:space="preserve"> for their consideration</w:t>
      </w:r>
      <w:r w:rsidR="00273E70">
        <w:rPr>
          <w:rFonts w:cstheme="minorHAnsi"/>
          <w:szCs w:val="24"/>
        </w:rPr>
        <w:t>. Once endorsed by all responsible Ministers, these amendments</w:t>
      </w:r>
      <w:r w:rsidR="00183B50">
        <w:rPr>
          <w:rFonts w:cstheme="minorHAnsi"/>
          <w:szCs w:val="24"/>
        </w:rPr>
        <w:t xml:space="preserve"> will be progressed </w:t>
      </w:r>
      <w:r w:rsidR="00E80CEC">
        <w:rPr>
          <w:rFonts w:cstheme="minorHAnsi"/>
          <w:szCs w:val="24"/>
        </w:rPr>
        <w:t xml:space="preserve">through </w:t>
      </w:r>
      <w:r w:rsidR="00183B50">
        <w:rPr>
          <w:rFonts w:cstheme="minorHAnsi"/>
          <w:szCs w:val="24"/>
        </w:rPr>
        <w:t xml:space="preserve">the Queensland Parliament as host </w:t>
      </w:r>
      <w:r w:rsidR="009920E3">
        <w:rPr>
          <w:rFonts w:cstheme="minorHAnsi"/>
          <w:szCs w:val="24"/>
        </w:rPr>
        <w:t>jurisdiction</w:t>
      </w:r>
      <w:r w:rsidR="00183B50">
        <w:rPr>
          <w:rFonts w:cstheme="minorHAnsi"/>
          <w:szCs w:val="24"/>
        </w:rPr>
        <w:t xml:space="preserve"> for the HVNL.</w:t>
      </w:r>
      <w:r w:rsidR="00B16465">
        <w:rPr>
          <w:rFonts w:cstheme="minorHAnsi"/>
          <w:color w:val="auto"/>
          <w:szCs w:val="24"/>
        </w:rPr>
        <w:t xml:space="preserve"> The draft </w:t>
      </w:r>
      <w:r w:rsidR="007A63AD">
        <w:rPr>
          <w:rFonts w:cstheme="minorHAnsi"/>
          <w:color w:val="auto"/>
          <w:szCs w:val="24"/>
        </w:rPr>
        <w:t xml:space="preserve">amendment </w:t>
      </w:r>
      <w:r w:rsidR="00B16465">
        <w:rPr>
          <w:rFonts w:cstheme="minorHAnsi"/>
          <w:color w:val="auto"/>
          <w:szCs w:val="24"/>
        </w:rPr>
        <w:t xml:space="preserve">bill and regulations will be </w:t>
      </w:r>
      <w:r w:rsidR="001C2AF2">
        <w:rPr>
          <w:rFonts w:cstheme="minorHAnsi"/>
          <w:color w:val="auto"/>
          <w:szCs w:val="24"/>
        </w:rPr>
        <w:t>released</w:t>
      </w:r>
      <w:r w:rsidR="00B16465">
        <w:rPr>
          <w:rFonts w:cstheme="minorHAnsi"/>
          <w:color w:val="auto"/>
          <w:szCs w:val="24"/>
        </w:rPr>
        <w:t xml:space="preserve"> for public consultation </w:t>
      </w:r>
      <w:r w:rsidR="001C2AF2">
        <w:rPr>
          <w:rFonts w:cstheme="minorHAnsi"/>
          <w:color w:val="auto"/>
          <w:szCs w:val="24"/>
        </w:rPr>
        <w:t>on</w:t>
      </w:r>
      <w:r w:rsidR="007A63AD">
        <w:rPr>
          <w:rFonts w:cstheme="minorHAnsi"/>
          <w:color w:val="auto"/>
          <w:szCs w:val="24"/>
        </w:rPr>
        <w:t xml:space="preserve"> 10 October</w:t>
      </w:r>
      <w:r w:rsidR="001C2AF2">
        <w:rPr>
          <w:rFonts w:cstheme="minorHAnsi"/>
          <w:color w:val="auto"/>
          <w:szCs w:val="24"/>
        </w:rPr>
        <w:t>.</w:t>
      </w:r>
    </w:p>
    <w:p w14:paraId="4FB056E2" w14:textId="77777777" w:rsidR="00B16465" w:rsidRDefault="003F65E1" w:rsidP="00B16465">
      <w:pPr>
        <w:spacing w:after="120"/>
        <w:rPr>
          <w:rFonts w:cstheme="minorHAnsi"/>
          <w:szCs w:val="24"/>
        </w:rPr>
      </w:pPr>
      <w:r>
        <w:rPr>
          <w:rFonts w:cstheme="minorHAnsi"/>
          <w:szCs w:val="24"/>
        </w:rPr>
        <w:t>S</w:t>
      </w:r>
      <w:r w:rsidR="00B16465">
        <w:rPr>
          <w:rFonts w:cstheme="minorHAnsi"/>
          <w:szCs w:val="24"/>
        </w:rPr>
        <w:t xml:space="preserve">ome of the reforms will be progressed through a future tranche of work which will include reforms such as a new technology and data framework, identifying heavy vehicle safety obligations for off road parties as well as the second iteration of </w:t>
      </w:r>
      <w:r w:rsidR="00ED479E">
        <w:rPr>
          <w:rFonts w:cstheme="minorHAnsi"/>
          <w:szCs w:val="24"/>
        </w:rPr>
        <w:t>PBS</w:t>
      </w:r>
      <w:r w:rsidR="00B16465">
        <w:rPr>
          <w:rFonts w:cstheme="minorHAnsi"/>
          <w:szCs w:val="24"/>
        </w:rPr>
        <w:t>.</w:t>
      </w:r>
      <w:r>
        <w:rPr>
          <w:rFonts w:cstheme="minorHAnsi"/>
          <w:szCs w:val="24"/>
        </w:rPr>
        <w:t xml:space="preserve"> Work will also continue on the non-legislative reforms </w:t>
      </w:r>
      <w:r w:rsidR="00E251E1">
        <w:rPr>
          <w:rFonts w:cstheme="minorHAnsi"/>
          <w:szCs w:val="24"/>
        </w:rPr>
        <w:t>and include</w:t>
      </w:r>
      <w:r w:rsidR="00BA04CA">
        <w:rPr>
          <w:rFonts w:cstheme="minorHAnsi"/>
          <w:szCs w:val="24"/>
        </w:rPr>
        <w:t xml:space="preserve"> the rollout of the</w:t>
      </w:r>
      <w:r w:rsidR="006326DE">
        <w:rPr>
          <w:rFonts w:cstheme="minorHAnsi"/>
          <w:szCs w:val="24"/>
        </w:rPr>
        <w:t xml:space="preserve"> NAAS based on HVAMS</w:t>
      </w:r>
      <w:r w:rsidR="00BA04CA">
        <w:rPr>
          <w:rFonts w:cstheme="minorHAnsi"/>
          <w:szCs w:val="24"/>
        </w:rPr>
        <w:t xml:space="preserve"> and</w:t>
      </w:r>
      <w:r w:rsidR="006326DE">
        <w:rPr>
          <w:rFonts w:cstheme="minorHAnsi"/>
          <w:szCs w:val="24"/>
        </w:rPr>
        <w:t xml:space="preserve"> </w:t>
      </w:r>
      <w:r w:rsidR="00BA04CA">
        <w:rPr>
          <w:rFonts w:cstheme="minorHAnsi"/>
          <w:szCs w:val="24"/>
        </w:rPr>
        <w:t xml:space="preserve">delivering </w:t>
      </w:r>
      <w:r w:rsidR="006326DE">
        <w:rPr>
          <w:rFonts w:cstheme="minorHAnsi"/>
          <w:szCs w:val="24"/>
        </w:rPr>
        <w:t xml:space="preserve">productivity and safety improvements </w:t>
      </w:r>
      <w:r w:rsidR="00BA04CA">
        <w:rPr>
          <w:rFonts w:cstheme="minorHAnsi"/>
          <w:szCs w:val="24"/>
        </w:rPr>
        <w:t xml:space="preserve">through the </w:t>
      </w:r>
      <w:r w:rsidR="006326DE">
        <w:rPr>
          <w:rFonts w:cstheme="minorHAnsi"/>
          <w:szCs w:val="24"/>
        </w:rPr>
        <w:t>NAFHV working group</w:t>
      </w:r>
      <w:r w:rsidR="00BA04CA">
        <w:rPr>
          <w:rFonts w:cstheme="minorHAnsi"/>
          <w:szCs w:val="24"/>
        </w:rPr>
        <w:t>.</w:t>
      </w:r>
    </w:p>
    <w:p w14:paraId="3B01EF33" w14:textId="77777777" w:rsidR="00C50DC1" w:rsidRDefault="00C50DC1" w:rsidP="00B16465">
      <w:pPr>
        <w:spacing w:after="120"/>
        <w:rPr>
          <w:rFonts w:cstheme="minorHAnsi"/>
          <w:szCs w:val="24"/>
        </w:rPr>
      </w:pPr>
    </w:p>
    <w:sectPr w:rsidR="00C50DC1" w:rsidSect="00082947">
      <w:type w:val="continuous"/>
      <w:pgSz w:w="11906" w:h="16838" w:code="9"/>
      <w:pgMar w:top="-1141" w:right="1021" w:bottom="1021" w:left="102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6E1E8" w14:textId="77777777" w:rsidR="00F81112" w:rsidRDefault="00F81112" w:rsidP="008456D5">
      <w:pPr>
        <w:spacing w:before="0" w:after="0"/>
      </w:pPr>
      <w:r>
        <w:separator/>
      </w:r>
    </w:p>
  </w:endnote>
  <w:endnote w:type="continuationSeparator" w:id="0">
    <w:p w14:paraId="5A356A36" w14:textId="77777777" w:rsidR="00F81112" w:rsidRDefault="00F81112" w:rsidP="008456D5">
      <w:pPr>
        <w:spacing w:before="0" w:after="0"/>
      </w:pPr>
      <w:r>
        <w:continuationSeparator/>
      </w:r>
    </w:p>
  </w:endnote>
  <w:endnote w:type="continuationNotice" w:id="1">
    <w:p w14:paraId="6B218E17" w14:textId="77777777" w:rsidR="00F81112" w:rsidRDefault="00F8111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1B3A" w14:textId="77777777" w:rsidR="00180B5B" w:rsidRDefault="0000796E" w:rsidP="00180B5B">
    <w:pPr>
      <w:pStyle w:val="Footer"/>
      <w:spacing w:before="720"/>
      <w:jc w:val="right"/>
    </w:pPr>
    <w:r>
      <w:rPr>
        <w:noProof/>
        <w:lang w:eastAsia="en-AU"/>
      </w:rPr>
      <mc:AlternateContent>
        <mc:Choice Requires="wps">
          <w:drawing>
            <wp:anchor distT="0" distB="0" distL="0" distR="0" simplePos="0" relativeHeight="251660288" behindDoc="0" locked="0" layoutInCell="1" allowOverlap="1" wp14:anchorId="48DF9270" wp14:editId="44019FCA">
              <wp:simplePos x="635" y="635"/>
              <wp:positionH relativeFrom="page">
                <wp:align>center</wp:align>
              </wp:positionH>
              <wp:positionV relativeFrom="page">
                <wp:align>bottom</wp:align>
              </wp:positionV>
              <wp:extent cx="443865" cy="443865"/>
              <wp:effectExtent l="0" t="0" r="635" b="0"/>
              <wp:wrapNone/>
              <wp:docPr id="300301312"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B9BA13"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DF9270"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AB9BA13"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v:textbox>
              <w10:wrap anchorx="page" anchory="page"/>
            </v:shape>
          </w:pict>
        </mc:Fallback>
      </mc:AlternateContent>
    </w:r>
    <w:r w:rsidR="00180B5B">
      <w:rPr>
        <w:noProof/>
        <w:lang w:eastAsia="en-AU"/>
      </w:rPr>
      <mc:AlternateContent>
        <mc:Choice Requires="wps">
          <w:drawing>
            <wp:anchor distT="0" distB="0" distL="114300" distR="114300" simplePos="0" relativeHeight="251656192" behindDoc="1" locked="1" layoutInCell="1" allowOverlap="1" wp14:anchorId="0D5BDEB4" wp14:editId="187B5C76">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B502680"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BDEB4" id="_x0000_t202" coordsize="21600,21600" o:spt="202" path="m,l,21600r21600,l21600,xe">
              <v:stroke joinstyle="miter"/>
              <v:path gradientshapeok="t" o:connecttype="rect"/>
            </v:shapetype>
            <v:shape id="Text Box 16" o:spid="_x0000_s1028" type="#_x0000_t202" style="position:absolute;left:0;text-align:left;margin-left:0;margin-top:0;width:79.3pt;height:42.45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0EZV&#10;H4UCAAATBQAADgAAAAAAAAAAAAAAAAAuAgAAZHJzL2Uyb0RvYy54bWxQSwECLQAUAAYACAAAACEA&#10;SQyQeNwAAAAEAQAADwAAAAAAAAAAAAAAAADfBAAAZHJzL2Rvd25yZXYueG1sUEsFBgAAAAAEAAQA&#10;8wAAAOgFAAAAAA==&#10;" filled="f" stroked="f" strokeweight=".5pt">
              <v:textbox inset="18mm,0,0,10mm">
                <w:txbxContent>
                  <w:p w14:paraId="0B502680"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sidR="00180B5B">
      <w:rPr>
        <w:noProof/>
        <w:lang w:eastAsia="en-AU"/>
      </w:rPr>
      <mc:AlternateContent>
        <mc:Choice Requires="wps">
          <w:drawing>
            <wp:anchor distT="0" distB="0" distL="114300" distR="114300" simplePos="0" relativeHeight="251655168" behindDoc="1" locked="1" layoutInCell="1" allowOverlap="1" wp14:anchorId="4F96CFC4" wp14:editId="67AD752E">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19A475EF" w14:textId="7CF23B92" w:rsidR="00180B5B" w:rsidRDefault="00F46419" w:rsidP="00180B5B">
                          <w:pPr>
                            <w:pStyle w:val="Footer"/>
                          </w:pPr>
                          <w:r>
                            <w:t>Heavy Vehicle National Law Reform Implementation Steering Committee</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6CFC4" id="_x0000_t202" coordsize="21600,21600" o:spt="202" path="m,l,21600r21600,l21600,xe">
              <v:stroke joinstyle="miter"/>
              <v:path gradientshapeok="t" o:connecttype="rect"/>
            </v:shapetype>
            <v:shape id="Text Box 18" o:spid="_x0000_s1029" type="#_x0000_t202" style="position:absolute;left:0;text-align:left;margin-left:0;margin-top:0;width:340.15pt;height:42.45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7Ehw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aAs8fC9ZquKV8Azqu9vq/mmQg53zLpHZtDQ&#10;SBtD6h6wlLVCLDVIlOyU+fYnvT8PjmClpMWA5NR+3TMjKKk/SXTgNI7TUA8XtohgRmEbhGTR10vu&#10;mxsVyCJILIj+sKtHsTSq+YIxXvmAMDHJETan21G8cf3E4hngYrUKhzA+mrk7+aTRSdNQNl/c5+4L&#10;M3pgwIG7ezVOEcveENGf7alY7Z0qq8DSqaBD5TF6obuGZ8LP9q/7cOr0mC1/Ag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29bsSHAgAAFAUAAA4AAAAAAAAAAAAAAAAALgIAAGRycy9lMm9Eb2MueG1sUEsBAi0AFAAGAAgA&#10;AAAhACBqFVbeAAAABAEAAA8AAAAAAAAAAAAAAAAA4QQAAGRycy9kb3ducmV2LnhtbFBLBQYAAAAA&#10;BAAEAPMAAADsBQAAAAA=&#10;" filled="f" stroked="f" strokeweight=".5pt">
              <v:textbox inset="28mm,0,0,10mm">
                <w:txbxContent>
                  <w:p w14:paraId="19A475EF" w14:textId="7CF23B92" w:rsidR="00180B5B" w:rsidRDefault="00F46419" w:rsidP="00180B5B">
                    <w:pPr>
                      <w:pStyle w:val="Footer"/>
                    </w:pPr>
                    <w:r>
                      <w:t>Heavy Vehicle National Law Reform Implementation Steering Committee</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10B" w14:textId="77777777" w:rsidR="008A3ECD" w:rsidRDefault="005115D6">
    <w:pPr>
      <w:pStyle w:val="Footer"/>
      <w:jc w:val="right"/>
    </w:pPr>
    <w:sdt>
      <w:sdtPr>
        <w:id w:val="-163251273"/>
        <w:docPartObj>
          <w:docPartGallery w:val="Page Numbers (Bottom of Page)"/>
          <w:docPartUnique/>
        </w:docPartObj>
      </w:sdtPr>
      <w:sdtEndPr/>
      <w:sdtContent>
        <w:sdt>
          <w:sdtPr>
            <w:id w:val="-1769616900"/>
            <w:docPartObj>
              <w:docPartGallery w:val="Page Numbers (Top of Page)"/>
              <w:docPartUnique/>
            </w:docPartObj>
          </w:sdtPr>
          <w:sdtEndPr/>
          <w:sdtContent>
            <w:r w:rsidR="008A3ECD">
              <w:t xml:space="preserve">Page </w:t>
            </w:r>
            <w:r w:rsidR="008A3ECD">
              <w:rPr>
                <w:b/>
                <w:bCs/>
                <w:sz w:val="24"/>
                <w:szCs w:val="24"/>
              </w:rPr>
              <w:fldChar w:fldCharType="begin"/>
            </w:r>
            <w:r w:rsidR="008A3ECD">
              <w:rPr>
                <w:b/>
                <w:bCs/>
              </w:rPr>
              <w:instrText xml:space="preserve"> PAGE </w:instrText>
            </w:r>
            <w:r w:rsidR="008A3ECD">
              <w:rPr>
                <w:b/>
                <w:bCs/>
                <w:sz w:val="24"/>
                <w:szCs w:val="24"/>
              </w:rPr>
              <w:fldChar w:fldCharType="separate"/>
            </w:r>
            <w:r w:rsidR="008A3ECD">
              <w:rPr>
                <w:b/>
                <w:bCs/>
                <w:noProof/>
              </w:rPr>
              <w:t>2</w:t>
            </w:r>
            <w:r w:rsidR="008A3ECD">
              <w:rPr>
                <w:b/>
                <w:bCs/>
                <w:sz w:val="24"/>
                <w:szCs w:val="24"/>
              </w:rPr>
              <w:fldChar w:fldCharType="end"/>
            </w:r>
            <w:r w:rsidR="008A3ECD">
              <w:t xml:space="preserve"> of </w:t>
            </w:r>
            <w:r w:rsidR="008A3ECD">
              <w:rPr>
                <w:b/>
                <w:bCs/>
                <w:sz w:val="24"/>
                <w:szCs w:val="24"/>
              </w:rPr>
              <w:fldChar w:fldCharType="begin"/>
            </w:r>
            <w:r w:rsidR="008A3ECD">
              <w:rPr>
                <w:b/>
                <w:bCs/>
              </w:rPr>
              <w:instrText xml:space="preserve"> NUMPAGES  </w:instrText>
            </w:r>
            <w:r w:rsidR="008A3ECD">
              <w:rPr>
                <w:b/>
                <w:bCs/>
                <w:sz w:val="24"/>
                <w:szCs w:val="24"/>
              </w:rPr>
              <w:fldChar w:fldCharType="separate"/>
            </w:r>
            <w:r w:rsidR="008A3ECD">
              <w:rPr>
                <w:b/>
                <w:bCs/>
                <w:noProof/>
              </w:rPr>
              <w:t>2</w:t>
            </w:r>
            <w:r w:rsidR="008A3ECD">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92D91" w14:textId="77777777" w:rsidR="00D02062" w:rsidRDefault="00D02062" w:rsidP="005B0079">
    <w:pPr>
      <w:pStyle w:val="Footer"/>
      <w:spacing w:before="240"/>
    </w:pPr>
    <w:r>
      <w:rPr>
        <w:noProof/>
        <w:lang w:eastAsia="en-AU"/>
      </w:rPr>
      <mc:AlternateContent>
        <mc:Choice Requires="wps">
          <w:drawing>
            <wp:anchor distT="0" distB="0" distL="114300" distR="114300" simplePos="0" relativeHeight="251654144" behindDoc="1" locked="1" layoutInCell="1" allowOverlap="1" wp14:anchorId="42E893B2" wp14:editId="6F76F1D9">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6A0B46E"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893B2" id="_x0000_t202" coordsize="21600,21600" o:spt="202" path="m,l,21600r21600,l21600,xe">
              <v:stroke joinstyle="miter"/>
              <v:path gradientshapeok="t" o:connecttype="rect"/>
            </v:shapetype>
            <v:shape id="Text Box 6" o:spid="_x0000_s1031" type="#_x0000_t202" style="position:absolute;margin-left:28.15pt;margin-top:0;width:79.35pt;height:42.5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DQr&#10;6muGAgAAEQUAAA4AAAAAAAAAAAAAAAAALgIAAGRycy9lMm9Eb2MueG1sUEsBAi0AFAAGAAgAAAAh&#10;AEXp8bjcAAAABAEAAA8AAAAAAAAAAAAAAAAA4AQAAGRycy9kb3ducmV2LnhtbFBLBQYAAAAABAAE&#10;APMAAADpBQAAAAA=&#10;" filled="f" stroked="f" strokeweight=".5pt">
              <v:textbox inset="0,0,18mm,10mm">
                <w:txbxContent>
                  <w:p w14:paraId="16A0B46E"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w:drawing>
        <wp:anchor distT="0" distB="0" distL="114300" distR="114300" simplePos="0" relativeHeight="251653120" behindDoc="1" locked="1" layoutInCell="1" allowOverlap="1" wp14:anchorId="4128F809" wp14:editId="5BC041D1">
          <wp:simplePos x="0" y="0"/>
          <wp:positionH relativeFrom="page">
            <wp:align>right</wp:align>
          </wp:positionH>
          <wp:positionV relativeFrom="page">
            <wp:align>bottom</wp:align>
          </wp:positionV>
          <wp:extent cx="10692000" cy="183240"/>
          <wp:effectExtent l="0" t="0" r="0"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D6E58" w14:textId="77777777" w:rsidR="00F81112" w:rsidRPr="005912BE" w:rsidRDefault="00F81112" w:rsidP="005912BE">
      <w:pPr>
        <w:spacing w:before="300"/>
        <w:rPr>
          <w:color w:val="008089" w:themeColor="accent2"/>
        </w:rPr>
      </w:pPr>
      <w:r w:rsidRPr="001606C9">
        <w:rPr>
          <w:color w:val="004044" w:themeColor="accent2" w:themeShade="80"/>
        </w:rPr>
        <w:t>----------</w:t>
      </w:r>
    </w:p>
  </w:footnote>
  <w:footnote w:type="continuationSeparator" w:id="0">
    <w:p w14:paraId="0C05B6DC" w14:textId="77777777" w:rsidR="00F81112" w:rsidRDefault="00F81112" w:rsidP="008456D5">
      <w:pPr>
        <w:spacing w:before="0" w:after="0"/>
      </w:pPr>
      <w:r>
        <w:continuationSeparator/>
      </w:r>
    </w:p>
  </w:footnote>
  <w:footnote w:type="continuationNotice" w:id="1">
    <w:p w14:paraId="3539B0DB" w14:textId="77777777" w:rsidR="00F81112" w:rsidRDefault="00F8111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E251" w14:textId="310F8DE5" w:rsidR="00180B5B" w:rsidRDefault="0000796E" w:rsidP="00180B5B">
    <w:pPr>
      <w:pStyle w:val="Header"/>
      <w:spacing w:after="1320"/>
      <w:jc w:val="left"/>
    </w:pPr>
    <w:r>
      <w:rPr>
        <w:noProof/>
      </w:rPr>
      <mc:AlternateContent>
        <mc:Choice Requires="wps">
          <w:drawing>
            <wp:anchor distT="0" distB="0" distL="0" distR="0" simplePos="0" relativeHeight="251658240" behindDoc="0" locked="0" layoutInCell="1" allowOverlap="1" wp14:anchorId="6C0BCF6A" wp14:editId="1C211723">
              <wp:simplePos x="635" y="635"/>
              <wp:positionH relativeFrom="page">
                <wp:align>center</wp:align>
              </wp:positionH>
              <wp:positionV relativeFrom="page">
                <wp:align>top</wp:align>
              </wp:positionV>
              <wp:extent cx="443865" cy="443865"/>
              <wp:effectExtent l="0" t="0" r="635" b="17145"/>
              <wp:wrapNone/>
              <wp:docPr id="1532548979"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9D2E0"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C0BCF6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A9D2E0"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v:textbox>
              <w10:wrap anchorx="page" anchory="page"/>
            </v:shape>
          </w:pict>
        </mc:Fallback>
      </mc:AlternateContent>
    </w:r>
    <w:r w:rsidR="00E30EB4">
      <w:fldChar w:fldCharType="begin"/>
    </w:r>
    <w:r w:rsidR="00E30EB4">
      <w:instrText xml:space="preserve"> STYLEREF  "Heading 1" \l  \* MERGEFORMAT </w:instrText>
    </w:r>
    <w:r w:rsidR="00E30EB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4C8" w14:textId="3CC36707" w:rsidR="007A05BE" w:rsidRDefault="007A05B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A2AF" w14:textId="27BDA27E" w:rsidR="0000796E" w:rsidRDefault="0000796E">
    <w:pPr>
      <w:pStyle w:val="Header"/>
    </w:pPr>
    <w:r>
      <w:rPr>
        <w:noProof/>
      </w:rPr>
      <mc:AlternateContent>
        <mc:Choice Requires="wps">
          <w:drawing>
            <wp:anchor distT="0" distB="0" distL="0" distR="0" simplePos="0" relativeHeight="251657216" behindDoc="0" locked="0" layoutInCell="1" allowOverlap="1" wp14:anchorId="2685F72C" wp14:editId="7C68288D">
              <wp:simplePos x="648970" y="324485"/>
              <wp:positionH relativeFrom="page">
                <wp:align>center</wp:align>
              </wp:positionH>
              <wp:positionV relativeFrom="page">
                <wp:align>top</wp:align>
              </wp:positionV>
              <wp:extent cx="443865" cy="443865"/>
              <wp:effectExtent l="0" t="0" r="635" b="17145"/>
              <wp:wrapNone/>
              <wp:docPr id="964128203" name="Text Box 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07435"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685F72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8F07435" w14:textId="77777777" w:rsidR="0000796E" w:rsidRPr="0000796E" w:rsidRDefault="0000796E" w:rsidP="0000796E">
                    <w:pPr>
                      <w:spacing w:after="0"/>
                      <w:rPr>
                        <w:rFonts w:ascii="Calibri" w:eastAsia="Calibri" w:hAnsi="Calibri" w:cs="Calibri"/>
                        <w:noProof/>
                        <w:color w:val="FF0000"/>
                        <w:sz w:val="24"/>
                        <w:szCs w:val="24"/>
                      </w:rPr>
                    </w:pPr>
                    <w:r w:rsidRPr="0000796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999"/>
    <w:multiLevelType w:val="hybridMultilevel"/>
    <w:tmpl w:val="4DECB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284BB9"/>
    <w:multiLevelType w:val="hybridMultilevel"/>
    <w:tmpl w:val="B6A4478C"/>
    <w:lvl w:ilvl="0" w:tplc="B448E3F4">
      <w:numFmt w:val="bullet"/>
      <w:lvlText w:val=""/>
      <w:lvlJc w:val="left"/>
      <w:pPr>
        <w:ind w:left="720" w:hanging="360"/>
      </w:pPr>
      <w:rPr>
        <w:rFonts w:ascii="Symbol" w:eastAsiaTheme="minorHAnsi" w:hAnsi="Symbol" w:cstheme="minorBid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2B240C"/>
    <w:multiLevelType w:val="hybridMultilevel"/>
    <w:tmpl w:val="3D6E0EC2"/>
    <w:lvl w:ilvl="0" w:tplc="644E829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621AED"/>
    <w:multiLevelType w:val="multilevel"/>
    <w:tmpl w:val="C2EED61A"/>
    <w:numStyleLink w:val="NumberedHeadings"/>
  </w:abstractNum>
  <w:abstractNum w:abstractNumId="15" w15:restartNumberingAfterBreak="0">
    <w:nsid w:val="0EAF7FA0"/>
    <w:multiLevelType w:val="hybridMultilevel"/>
    <w:tmpl w:val="F5382EF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108E58C3"/>
    <w:multiLevelType w:val="hybridMultilevel"/>
    <w:tmpl w:val="EAE4C5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19325049"/>
    <w:multiLevelType w:val="hybridMultilevel"/>
    <w:tmpl w:val="4BEE768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5B18EB"/>
    <w:multiLevelType w:val="hybridMultilevel"/>
    <w:tmpl w:val="9FB2E1B4"/>
    <w:lvl w:ilvl="0" w:tplc="24B204AC">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A77299"/>
    <w:multiLevelType w:val="hybridMultilevel"/>
    <w:tmpl w:val="927C0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9677C7E"/>
    <w:multiLevelType w:val="hybridMultilevel"/>
    <w:tmpl w:val="A4FCCD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4ED0622"/>
    <w:multiLevelType w:val="hybridMultilevel"/>
    <w:tmpl w:val="360012D2"/>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354387"/>
    <w:multiLevelType w:val="hybridMultilevel"/>
    <w:tmpl w:val="C116183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57FB0F54"/>
    <w:multiLevelType w:val="hybridMultilevel"/>
    <w:tmpl w:val="99A25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2366230"/>
    <w:multiLevelType w:val="multilevel"/>
    <w:tmpl w:val="3288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F1031"/>
    <w:multiLevelType w:val="hybridMultilevel"/>
    <w:tmpl w:val="CF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D207652"/>
    <w:multiLevelType w:val="hybridMultilevel"/>
    <w:tmpl w:val="05F6F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num>
  <w:num w:numId="26">
    <w:abstractNumId w:val="29"/>
  </w:num>
  <w:num w:numId="27">
    <w:abstractNumId w:val="29"/>
  </w:num>
  <w:num w:numId="28">
    <w:abstractNumId w:val="27"/>
  </w:num>
  <w:num w:numId="29">
    <w:abstractNumId w:val="18"/>
  </w:num>
  <w:num w:numId="30">
    <w:abstractNumId w:val="13"/>
  </w:num>
  <w:num w:numId="31">
    <w:abstractNumId w:val="11"/>
  </w:num>
  <w:num w:numId="32">
    <w:abstractNumId w:val="16"/>
  </w:num>
  <w:num w:numId="33">
    <w:abstractNumId w:val="31"/>
  </w:num>
  <w:num w:numId="34">
    <w:abstractNumId w:val="20"/>
  </w:num>
  <w:num w:numId="35">
    <w:abstractNumId w:val="17"/>
  </w:num>
  <w:num w:numId="36">
    <w:abstractNumId w:val="15"/>
  </w:num>
  <w:num w:numId="37">
    <w:abstractNumId w:val="10"/>
  </w:num>
  <w:num w:numId="38">
    <w:abstractNumId w:val="19"/>
  </w:num>
  <w:num w:numId="39">
    <w:abstractNumId w:val="26"/>
  </w:num>
  <w:num w:numId="40">
    <w:abstractNumId w:val="32"/>
  </w:num>
  <w:num w:numId="41">
    <w:abstractNumId w:val="25"/>
  </w:num>
  <w:num w:numId="42">
    <w:abstractNumId w:val="3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C9"/>
    <w:rsid w:val="0000652F"/>
    <w:rsid w:val="0000796E"/>
    <w:rsid w:val="0001430B"/>
    <w:rsid w:val="000259F1"/>
    <w:rsid w:val="00031793"/>
    <w:rsid w:val="00033AB7"/>
    <w:rsid w:val="0003437E"/>
    <w:rsid w:val="0003447D"/>
    <w:rsid w:val="000367B9"/>
    <w:rsid w:val="00047835"/>
    <w:rsid w:val="00064642"/>
    <w:rsid w:val="00066D28"/>
    <w:rsid w:val="00070B67"/>
    <w:rsid w:val="00076FD4"/>
    <w:rsid w:val="00082947"/>
    <w:rsid w:val="00094DF4"/>
    <w:rsid w:val="000A1F7B"/>
    <w:rsid w:val="000B08AC"/>
    <w:rsid w:val="000B73FF"/>
    <w:rsid w:val="000E24BA"/>
    <w:rsid w:val="000E510D"/>
    <w:rsid w:val="000E5674"/>
    <w:rsid w:val="000E7E9F"/>
    <w:rsid w:val="001167C7"/>
    <w:rsid w:val="00125C0C"/>
    <w:rsid w:val="001270FB"/>
    <w:rsid w:val="001275F1"/>
    <w:rsid w:val="00133914"/>
    <w:rsid w:val="001349C6"/>
    <w:rsid w:val="00136BE7"/>
    <w:rsid w:val="0014031E"/>
    <w:rsid w:val="00142CFB"/>
    <w:rsid w:val="001437F2"/>
    <w:rsid w:val="00152798"/>
    <w:rsid w:val="00152866"/>
    <w:rsid w:val="00156C4A"/>
    <w:rsid w:val="001606C9"/>
    <w:rsid w:val="00163968"/>
    <w:rsid w:val="00172879"/>
    <w:rsid w:val="00180B5B"/>
    <w:rsid w:val="00183934"/>
    <w:rsid w:val="00183B50"/>
    <w:rsid w:val="00184172"/>
    <w:rsid w:val="00191353"/>
    <w:rsid w:val="001B1870"/>
    <w:rsid w:val="001C2AF2"/>
    <w:rsid w:val="001C7227"/>
    <w:rsid w:val="001D5197"/>
    <w:rsid w:val="001F1E39"/>
    <w:rsid w:val="001F78E9"/>
    <w:rsid w:val="002024C9"/>
    <w:rsid w:val="00203702"/>
    <w:rsid w:val="0021175E"/>
    <w:rsid w:val="002165A5"/>
    <w:rsid w:val="00220626"/>
    <w:rsid w:val="0022151C"/>
    <w:rsid w:val="00222413"/>
    <w:rsid w:val="002254D5"/>
    <w:rsid w:val="0022611D"/>
    <w:rsid w:val="00226ADF"/>
    <w:rsid w:val="002411F6"/>
    <w:rsid w:val="00251FFE"/>
    <w:rsid w:val="0025347D"/>
    <w:rsid w:val="0026422D"/>
    <w:rsid w:val="00264E04"/>
    <w:rsid w:val="00266955"/>
    <w:rsid w:val="002709D4"/>
    <w:rsid w:val="00272D36"/>
    <w:rsid w:val="00273C46"/>
    <w:rsid w:val="00273E70"/>
    <w:rsid w:val="00275DF7"/>
    <w:rsid w:val="00277ED4"/>
    <w:rsid w:val="00284164"/>
    <w:rsid w:val="002959FB"/>
    <w:rsid w:val="00295FAF"/>
    <w:rsid w:val="0029766A"/>
    <w:rsid w:val="00297AEC"/>
    <w:rsid w:val="00297E51"/>
    <w:rsid w:val="002A180D"/>
    <w:rsid w:val="002A262C"/>
    <w:rsid w:val="002A2A15"/>
    <w:rsid w:val="002A7283"/>
    <w:rsid w:val="002B3569"/>
    <w:rsid w:val="002B7197"/>
    <w:rsid w:val="002C6D29"/>
    <w:rsid w:val="002D0FF5"/>
    <w:rsid w:val="002D2EB0"/>
    <w:rsid w:val="002D470F"/>
    <w:rsid w:val="002D5BB7"/>
    <w:rsid w:val="002D734D"/>
    <w:rsid w:val="002E12FC"/>
    <w:rsid w:val="002E1ADA"/>
    <w:rsid w:val="002E6E28"/>
    <w:rsid w:val="00300AF8"/>
    <w:rsid w:val="00301B98"/>
    <w:rsid w:val="00307122"/>
    <w:rsid w:val="003177A7"/>
    <w:rsid w:val="003233F4"/>
    <w:rsid w:val="00323993"/>
    <w:rsid w:val="00332D35"/>
    <w:rsid w:val="003332DB"/>
    <w:rsid w:val="00335135"/>
    <w:rsid w:val="00337C46"/>
    <w:rsid w:val="00340A0F"/>
    <w:rsid w:val="0034574D"/>
    <w:rsid w:val="00346C15"/>
    <w:rsid w:val="0035211D"/>
    <w:rsid w:val="00352254"/>
    <w:rsid w:val="003534AA"/>
    <w:rsid w:val="0036185D"/>
    <w:rsid w:val="003720E9"/>
    <w:rsid w:val="003726BB"/>
    <w:rsid w:val="00387029"/>
    <w:rsid w:val="00391163"/>
    <w:rsid w:val="00391479"/>
    <w:rsid w:val="003A7EBA"/>
    <w:rsid w:val="003B0465"/>
    <w:rsid w:val="003B13C2"/>
    <w:rsid w:val="003C625A"/>
    <w:rsid w:val="003D334B"/>
    <w:rsid w:val="003D40CC"/>
    <w:rsid w:val="003E1E82"/>
    <w:rsid w:val="003E39DC"/>
    <w:rsid w:val="003E441F"/>
    <w:rsid w:val="003F1371"/>
    <w:rsid w:val="003F2254"/>
    <w:rsid w:val="003F2371"/>
    <w:rsid w:val="003F65E1"/>
    <w:rsid w:val="003F775D"/>
    <w:rsid w:val="00420AE7"/>
    <w:rsid w:val="00420F04"/>
    <w:rsid w:val="00430511"/>
    <w:rsid w:val="0043664F"/>
    <w:rsid w:val="00450D0E"/>
    <w:rsid w:val="00477E77"/>
    <w:rsid w:val="00483596"/>
    <w:rsid w:val="004865F6"/>
    <w:rsid w:val="004969A8"/>
    <w:rsid w:val="004A0CD2"/>
    <w:rsid w:val="004A457C"/>
    <w:rsid w:val="004B3F36"/>
    <w:rsid w:val="004E293A"/>
    <w:rsid w:val="004E2CCD"/>
    <w:rsid w:val="004F469D"/>
    <w:rsid w:val="004F77AA"/>
    <w:rsid w:val="0050529C"/>
    <w:rsid w:val="005061E1"/>
    <w:rsid w:val="005063B8"/>
    <w:rsid w:val="005115D6"/>
    <w:rsid w:val="00514F47"/>
    <w:rsid w:val="00515BA9"/>
    <w:rsid w:val="005179FE"/>
    <w:rsid w:val="00522136"/>
    <w:rsid w:val="00522A4A"/>
    <w:rsid w:val="005330A3"/>
    <w:rsid w:val="00541213"/>
    <w:rsid w:val="005446D8"/>
    <w:rsid w:val="00546218"/>
    <w:rsid w:val="00551B3E"/>
    <w:rsid w:val="00551D2E"/>
    <w:rsid w:val="005537F9"/>
    <w:rsid w:val="00556B28"/>
    <w:rsid w:val="005627C4"/>
    <w:rsid w:val="005636A6"/>
    <w:rsid w:val="005647DE"/>
    <w:rsid w:val="005653A9"/>
    <w:rsid w:val="005670FC"/>
    <w:rsid w:val="00571FC1"/>
    <w:rsid w:val="005724B9"/>
    <w:rsid w:val="00576875"/>
    <w:rsid w:val="00581170"/>
    <w:rsid w:val="005912BE"/>
    <w:rsid w:val="005A6B2D"/>
    <w:rsid w:val="005B0079"/>
    <w:rsid w:val="005B6500"/>
    <w:rsid w:val="005C30DA"/>
    <w:rsid w:val="005C5191"/>
    <w:rsid w:val="005C6AF4"/>
    <w:rsid w:val="005D3F46"/>
    <w:rsid w:val="005E029F"/>
    <w:rsid w:val="005E6807"/>
    <w:rsid w:val="005F794B"/>
    <w:rsid w:val="00600E43"/>
    <w:rsid w:val="00611CC1"/>
    <w:rsid w:val="006170B8"/>
    <w:rsid w:val="0062051F"/>
    <w:rsid w:val="006238D0"/>
    <w:rsid w:val="00623B11"/>
    <w:rsid w:val="006254B6"/>
    <w:rsid w:val="006302B7"/>
    <w:rsid w:val="006326DE"/>
    <w:rsid w:val="00633A81"/>
    <w:rsid w:val="006434BE"/>
    <w:rsid w:val="006535A5"/>
    <w:rsid w:val="006646AD"/>
    <w:rsid w:val="00666C63"/>
    <w:rsid w:val="00673B3A"/>
    <w:rsid w:val="00675803"/>
    <w:rsid w:val="00681CAF"/>
    <w:rsid w:val="00683101"/>
    <w:rsid w:val="0068499D"/>
    <w:rsid w:val="00686894"/>
    <w:rsid w:val="00686A7B"/>
    <w:rsid w:val="006A0F8A"/>
    <w:rsid w:val="006A266A"/>
    <w:rsid w:val="006B27D3"/>
    <w:rsid w:val="006B287B"/>
    <w:rsid w:val="006B5F34"/>
    <w:rsid w:val="006C6C32"/>
    <w:rsid w:val="006D028D"/>
    <w:rsid w:val="006E1ECA"/>
    <w:rsid w:val="006E7CFC"/>
    <w:rsid w:val="007178CB"/>
    <w:rsid w:val="00726767"/>
    <w:rsid w:val="0073068A"/>
    <w:rsid w:val="0073397B"/>
    <w:rsid w:val="00736CA2"/>
    <w:rsid w:val="00741027"/>
    <w:rsid w:val="00790BFC"/>
    <w:rsid w:val="007A042A"/>
    <w:rsid w:val="007A05BE"/>
    <w:rsid w:val="007A215F"/>
    <w:rsid w:val="007A5D0E"/>
    <w:rsid w:val="007A63AD"/>
    <w:rsid w:val="007A6B98"/>
    <w:rsid w:val="007B1B87"/>
    <w:rsid w:val="007B3808"/>
    <w:rsid w:val="007B76D9"/>
    <w:rsid w:val="007D17E8"/>
    <w:rsid w:val="007D343E"/>
    <w:rsid w:val="007E384E"/>
    <w:rsid w:val="007E644B"/>
    <w:rsid w:val="007E6470"/>
    <w:rsid w:val="007F0159"/>
    <w:rsid w:val="007F300D"/>
    <w:rsid w:val="008067A1"/>
    <w:rsid w:val="00810A62"/>
    <w:rsid w:val="0081744A"/>
    <w:rsid w:val="00820BEA"/>
    <w:rsid w:val="00825B20"/>
    <w:rsid w:val="00832FA1"/>
    <w:rsid w:val="008456D5"/>
    <w:rsid w:val="0084634B"/>
    <w:rsid w:val="00860FAD"/>
    <w:rsid w:val="00872BEB"/>
    <w:rsid w:val="008779C2"/>
    <w:rsid w:val="00894473"/>
    <w:rsid w:val="00896127"/>
    <w:rsid w:val="008A1887"/>
    <w:rsid w:val="008A3ECD"/>
    <w:rsid w:val="008A6D54"/>
    <w:rsid w:val="008B1E60"/>
    <w:rsid w:val="008B48DC"/>
    <w:rsid w:val="008B6A81"/>
    <w:rsid w:val="008C151D"/>
    <w:rsid w:val="008C43C9"/>
    <w:rsid w:val="008C5609"/>
    <w:rsid w:val="008D7A76"/>
    <w:rsid w:val="008E0C5B"/>
    <w:rsid w:val="008E2A0D"/>
    <w:rsid w:val="008E7538"/>
    <w:rsid w:val="00903776"/>
    <w:rsid w:val="009074C7"/>
    <w:rsid w:val="00910B80"/>
    <w:rsid w:val="00920B91"/>
    <w:rsid w:val="00940493"/>
    <w:rsid w:val="009413AA"/>
    <w:rsid w:val="00946CE1"/>
    <w:rsid w:val="00954100"/>
    <w:rsid w:val="009640AD"/>
    <w:rsid w:val="00974487"/>
    <w:rsid w:val="00974CAD"/>
    <w:rsid w:val="00975680"/>
    <w:rsid w:val="009774FD"/>
    <w:rsid w:val="00981408"/>
    <w:rsid w:val="009909EC"/>
    <w:rsid w:val="009920E3"/>
    <w:rsid w:val="00996B8C"/>
    <w:rsid w:val="009A6383"/>
    <w:rsid w:val="009B00F2"/>
    <w:rsid w:val="009B725E"/>
    <w:rsid w:val="009C4081"/>
    <w:rsid w:val="009C4596"/>
    <w:rsid w:val="009D3C55"/>
    <w:rsid w:val="009E07A8"/>
    <w:rsid w:val="009E2491"/>
    <w:rsid w:val="009E591A"/>
    <w:rsid w:val="009E6FD9"/>
    <w:rsid w:val="009E7657"/>
    <w:rsid w:val="009F6923"/>
    <w:rsid w:val="00A02E60"/>
    <w:rsid w:val="00A04D18"/>
    <w:rsid w:val="00A05BF3"/>
    <w:rsid w:val="00A05FB0"/>
    <w:rsid w:val="00A070A2"/>
    <w:rsid w:val="00A146EE"/>
    <w:rsid w:val="00A16BD1"/>
    <w:rsid w:val="00A20CE8"/>
    <w:rsid w:val="00A2364C"/>
    <w:rsid w:val="00A3370C"/>
    <w:rsid w:val="00A55226"/>
    <w:rsid w:val="00A55479"/>
    <w:rsid w:val="00A715B7"/>
    <w:rsid w:val="00A71F78"/>
    <w:rsid w:val="00A73AE7"/>
    <w:rsid w:val="00A74B07"/>
    <w:rsid w:val="00A75CE3"/>
    <w:rsid w:val="00A84140"/>
    <w:rsid w:val="00A87796"/>
    <w:rsid w:val="00A95970"/>
    <w:rsid w:val="00A963DE"/>
    <w:rsid w:val="00AA54BF"/>
    <w:rsid w:val="00AB511D"/>
    <w:rsid w:val="00AB734A"/>
    <w:rsid w:val="00AC0387"/>
    <w:rsid w:val="00AC1B6A"/>
    <w:rsid w:val="00AC305B"/>
    <w:rsid w:val="00AC4C30"/>
    <w:rsid w:val="00AD2425"/>
    <w:rsid w:val="00AD7703"/>
    <w:rsid w:val="00AE35DC"/>
    <w:rsid w:val="00AF16EE"/>
    <w:rsid w:val="00B0484D"/>
    <w:rsid w:val="00B0770C"/>
    <w:rsid w:val="00B07AEC"/>
    <w:rsid w:val="00B16465"/>
    <w:rsid w:val="00B20125"/>
    <w:rsid w:val="00B33DF8"/>
    <w:rsid w:val="00B351D9"/>
    <w:rsid w:val="00B368ED"/>
    <w:rsid w:val="00B36C7E"/>
    <w:rsid w:val="00B42AC2"/>
    <w:rsid w:val="00B61FDA"/>
    <w:rsid w:val="00B638AB"/>
    <w:rsid w:val="00B65788"/>
    <w:rsid w:val="00B66683"/>
    <w:rsid w:val="00B66D46"/>
    <w:rsid w:val="00B70E01"/>
    <w:rsid w:val="00B727E5"/>
    <w:rsid w:val="00B7711A"/>
    <w:rsid w:val="00B87F15"/>
    <w:rsid w:val="00B92DA9"/>
    <w:rsid w:val="00B93C7E"/>
    <w:rsid w:val="00B9430D"/>
    <w:rsid w:val="00BA04CA"/>
    <w:rsid w:val="00BA6577"/>
    <w:rsid w:val="00BB2EAA"/>
    <w:rsid w:val="00BB3AAC"/>
    <w:rsid w:val="00BC17CA"/>
    <w:rsid w:val="00BC6C13"/>
    <w:rsid w:val="00BC6F34"/>
    <w:rsid w:val="00BC7CCA"/>
    <w:rsid w:val="00BD0E60"/>
    <w:rsid w:val="00BD667C"/>
    <w:rsid w:val="00BE3AD8"/>
    <w:rsid w:val="00BF3BA9"/>
    <w:rsid w:val="00BF4B47"/>
    <w:rsid w:val="00BF70DF"/>
    <w:rsid w:val="00C021BF"/>
    <w:rsid w:val="00C029EE"/>
    <w:rsid w:val="00C04802"/>
    <w:rsid w:val="00C05203"/>
    <w:rsid w:val="00C11155"/>
    <w:rsid w:val="00C1336B"/>
    <w:rsid w:val="00C253ED"/>
    <w:rsid w:val="00C26518"/>
    <w:rsid w:val="00C2716B"/>
    <w:rsid w:val="00C406AF"/>
    <w:rsid w:val="00C50DC1"/>
    <w:rsid w:val="00C66F3C"/>
    <w:rsid w:val="00C702BD"/>
    <w:rsid w:val="00C7068A"/>
    <w:rsid w:val="00C761DE"/>
    <w:rsid w:val="00C913AA"/>
    <w:rsid w:val="00CA503C"/>
    <w:rsid w:val="00CB0D87"/>
    <w:rsid w:val="00CB2E4C"/>
    <w:rsid w:val="00CB5506"/>
    <w:rsid w:val="00CB761F"/>
    <w:rsid w:val="00CC0E6E"/>
    <w:rsid w:val="00CC104F"/>
    <w:rsid w:val="00CC196D"/>
    <w:rsid w:val="00CC25F9"/>
    <w:rsid w:val="00CC4A37"/>
    <w:rsid w:val="00CD0B66"/>
    <w:rsid w:val="00CD1326"/>
    <w:rsid w:val="00CD233E"/>
    <w:rsid w:val="00CD3369"/>
    <w:rsid w:val="00CD3C0C"/>
    <w:rsid w:val="00CD4BF1"/>
    <w:rsid w:val="00CE7462"/>
    <w:rsid w:val="00CF6CFD"/>
    <w:rsid w:val="00CF763F"/>
    <w:rsid w:val="00CF78A5"/>
    <w:rsid w:val="00D0015F"/>
    <w:rsid w:val="00D02062"/>
    <w:rsid w:val="00D05CE0"/>
    <w:rsid w:val="00D0754C"/>
    <w:rsid w:val="00D134BC"/>
    <w:rsid w:val="00D14669"/>
    <w:rsid w:val="00D20E82"/>
    <w:rsid w:val="00D21201"/>
    <w:rsid w:val="00D23C2A"/>
    <w:rsid w:val="00D40268"/>
    <w:rsid w:val="00D43F09"/>
    <w:rsid w:val="00D45FD1"/>
    <w:rsid w:val="00D470FE"/>
    <w:rsid w:val="00D47AE9"/>
    <w:rsid w:val="00D5655E"/>
    <w:rsid w:val="00D62C1B"/>
    <w:rsid w:val="00D63FE9"/>
    <w:rsid w:val="00D67BDC"/>
    <w:rsid w:val="00D72CC5"/>
    <w:rsid w:val="00D801AB"/>
    <w:rsid w:val="00D83875"/>
    <w:rsid w:val="00D846C7"/>
    <w:rsid w:val="00D84F50"/>
    <w:rsid w:val="00D91BA8"/>
    <w:rsid w:val="00D967CD"/>
    <w:rsid w:val="00D96BC0"/>
    <w:rsid w:val="00D971F9"/>
    <w:rsid w:val="00D979B7"/>
    <w:rsid w:val="00DA14AE"/>
    <w:rsid w:val="00DA15C7"/>
    <w:rsid w:val="00DA3747"/>
    <w:rsid w:val="00DA705C"/>
    <w:rsid w:val="00DB1A03"/>
    <w:rsid w:val="00DB63A8"/>
    <w:rsid w:val="00DB73C6"/>
    <w:rsid w:val="00DC0B68"/>
    <w:rsid w:val="00DC1160"/>
    <w:rsid w:val="00DC2843"/>
    <w:rsid w:val="00DD09C2"/>
    <w:rsid w:val="00DE4362"/>
    <w:rsid w:val="00DE4FE2"/>
    <w:rsid w:val="00DE5B11"/>
    <w:rsid w:val="00E04908"/>
    <w:rsid w:val="00E061D2"/>
    <w:rsid w:val="00E2218A"/>
    <w:rsid w:val="00E2344C"/>
    <w:rsid w:val="00E251E1"/>
    <w:rsid w:val="00E30EB4"/>
    <w:rsid w:val="00E34E75"/>
    <w:rsid w:val="00E503BE"/>
    <w:rsid w:val="00E5613C"/>
    <w:rsid w:val="00E617FE"/>
    <w:rsid w:val="00E656AE"/>
    <w:rsid w:val="00E6770F"/>
    <w:rsid w:val="00E70426"/>
    <w:rsid w:val="00E71F41"/>
    <w:rsid w:val="00E77BF4"/>
    <w:rsid w:val="00E80722"/>
    <w:rsid w:val="00E80CEC"/>
    <w:rsid w:val="00E94F83"/>
    <w:rsid w:val="00E94FDD"/>
    <w:rsid w:val="00E95BA5"/>
    <w:rsid w:val="00EA06F4"/>
    <w:rsid w:val="00EA1FB0"/>
    <w:rsid w:val="00EA4069"/>
    <w:rsid w:val="00EA54B7"/>
    <w:rsid w:val="00EA6FB0"/>
    <w:rsid w:val="00EB3805"/>
    <w:rsid w:val="00EC1ADF"/>
    <w:rsid w:val="00EC3984"/>
    <w:rsid w:val="00EC5957"/>
    <w:rsid w:val="00ED262D"/>
    <w:rsid w:val="00ED479E"/>
    <w:rsid w:val="00ED554A"/>
    <w:rsid w:val="00F059C9"/>
    <w:rsid w:val="00F06B07"/>
    <w:rsid w:val="00F11869"/>
    <w:rsid w:val="00F1428D"/>
    <w:rsid w:val="00F4371D"/>
    <w:rsid w:val="00F43D34"/>
    <w:rsid w:val="00F46419"/>
    <w:rsid w:val="00F5261F"/>
    <w:rsid w:val="00F53AA4"/>
    <w:rsid w:val="00F57BA7"/>
    <w:rsid w:val="00F64DF5"/>
    <w:rsid w:val="00F65BBA"/>
    <w:rsid w:val="00F67CDB"/>
    <w:rsid w:val="00F703F4"/>
    <w:rsid w:val="00F75617"/>
    <w:rsid w:val="00F76B59"/>
    <w:rsid w:val="00F8069F"/>
    <w:rsid w:val="00F81112"/>
    <w:rsid w:val="00F84204"/>
    <w:rsid w:val="00F86B09"/>
    <w:rsid w:val="00F87512"/>
    <w:rsid w:val="00F9486D"/>
    <w:rsid w:val="00FA1BC7"/>
    <w:rsid w:val="00FB2DD9"/>
    <w:rsid w:val="00FB2DF2"/>
    <w:rsid w:val="00FC32B2"/>
    <w:rsid w:val="00FC34AF"/>
    <w:rsid w:val="00FD2502"/>
    <w:rsid w:val="00FD66AC"/>
    <w:rsid w:val="00FE3C4B"/>
    <w:rsid w:val="00FE76B0"/>
    <w:rsid w:val="00FF2F87"/>
    <w:rsid w:val="00FF4973"/>
    <w:rsid w:val="00FF6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95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character" w:styleId="CommentReference">
    <w:name w:val="annotation reference"/>
    <w:basedOn w:val="DefaultParagraphFont"/>
    <w:uiPriority w:val="99"/>
    <w:semiHidden/>
    <w:unhideWhenUsed/>
    <w:rsid w:val="00633A81"/>
    <w:rPr>
      <w:sz w:val="16"/>
      <w:szCs w:val="16"/>
    </w:rPr>
  </w:style>
  <w:style w:type="paragraph" w:styleId="CommentText">
    <w:name w:val="annotation text"/>
    <w:basedOn w:val="Normal"/>
    <w:link w:val="CommentTextChar"/>
    <w:uiPriority w:val="99"/>
    <w:unhideWhenUsed/>
    <w:rsid w:val="00633A81"/>
    <w:pPr>
      <w:suppressAutoHyphens w:val="0"/>
      <w:spacing w:before="0" w:after="160"/>
    </w:pPr>
    <w:rPr>
      <w:color w:val="auto"/>
      <w:kern w:val="2"/>
      <w:sz w:val="20"/>
      <w:szCs w:val="20"/>
      <w14:ligatures w14:val="standardContextual"/>
    </w:rPr>
  </w:style>
  <w:style w:type="character" w:customStyle="1" w:styleId="CommentTextChar">
    <w:name w:val="Comment Text Char"/>
    <w:basedOn w:val="DefaultParagraphFont"/>
    <w:link w:val="CommentText"/>
    <w:uiPriority w:val="99"/>
    <w:rsid w:val="00633A81"/>
    <w:rPr>
      <w:color w:val="auto"/>
      <w:kern w:val="2"/>
      <w:sz w:val="20"/>
      <w:szCs w:val="20"/>
      <w14:ligatures w14:val="standardContextual"/>
    </w:rPr>
  </w:style>
  <w:style w:type="paragraph" w:styleId="BalloonText">
    <w:name w:val="Balloon Text"/>
    <w:basedOn w:val="Normal"/>
    <w:link w:val="BalloonTextChar"/>
    <w:uiPriority w:val="99"/>
    <w:semiHidden/>
    <w:unhideWhenUsed/>
    <w:rsid w:val="00633A8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A81"/>
    <w:rPr>
      <w:rFonts w:ascii="Segoe UI" w:hAnsi="Segoe UI" w:cs="Segoe UI"/>
      <w:sz w:val="18"/>
      <w:szCs w:val="18"/>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99"/>
    <w:qFormat/>
    <w:rsid w:val="00872BEB"/>
    <w:pPr>
      <w:suppressAutoHyphens w:val="0"/>
      <w:spacing w:before="0" w:after="160" w:line="259" w:lineRule="auto"/>
      <w:ind w:left="720"/>
      <w:contextualSpacing/>
    </w:pPr>
    <w:rPr>
      <w:color w:val="auto"/>
      <w:kern w:val="2"/>
      <w14:ligatures w14:val="standardContextual"/>
    </w:rPr>
  </w:style>
  <w:style w:type="paragraph" w:styleId="CommentSubject">
    <w:name w:val="annotation subject"/>
    <w:basedOn w:val="CommentText"/>
    <w:next w:val="CommentText"/>
    <w:link w:val="CommentSubjectChar"/>
    <w:uiPriority w:val="99"/>
    <w:semiHidden/>
    <w:unhideWhenUsed/>
    <w:rsid w:val="00EC5957"/>
    <w:pPr>
      <w:suppressAutoHyphens/>
      <w:spacing w:before="160" w:after="80"/>
    </w:pPr>
    <w:rPr>
      <w:b/>
      <w:bCs/>
      <w:color w:val="000000" w:themeColor="text1"/>
      <w:kern w:val="0"/>
      <w14:ligatures w14:val="none"/>
    </w:rPr>
  </w:style>
  <w:style w:type="character" w:customStyle="1" w:styleId="CommentSubjectChar">
    <w:name w:val="Comment Subject Char"/>
    <w:basedOn w:val="CommentTextChar"/>
    <w:link w:val="CommentSubject"/>
    <w:uiPriority w:val="99"/>
    <w:semiHidden/>
    <w:rsid w:val="00EC5957"/>
    <w:rPr>
      <w:b/>
      <w:bCs/>
      <w:color w:val="auto"/>
      <w:kern w:val="2"/>
      <w:sz w:val="20"/>
      <w:szCs w:val="20"/>
      <w14:ligatures w14:val="standardContextual"/>
    </w:rPr>
  </w:style>
  <w:style w:type="paragraph" w:styleId="Revision">
    <w:name w:val="Revision"/>
    <w:hidden/>
    <w:uiPriority w:val="99"/>
    <w:semiHidden/>
    <w:rsid w:val="0000796E"/>
    <w:pPr>
      <w:spacing w:before="0" w:after="0"/>
    </w:pPr>
  </w:style>
  <w:style w:type="character" w:customStyle="1" w:styleId="normaltextrun">
    <w:name w:val="normaltextrun"/>
    <w:basedOn w:val="DefaultParagraphFont"/>
    <w:rsid w:val="0000796E"/>
  </w:style>
  <w:style w:type="character" w:styleId="UnresolvedMention">
    <w:name w:val="Unresolved Mention"/>
    <w:basedOn w:val="DefaultParagraphFont"/>
    <w:uiPriority w:val="99"/>
    <w:semiHidden/>
    <w:unhideWhenUsed/>
    <w:rsid w:val="00A715B7"/>
    <w:rPr>
      <w:color w:val="605E5C"/>
      <w:shd w:val="clear" w:color="auto" w:fill="E1DFDD"/>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99"/>
    <w:qFormat/>
    <w:rsid w:val="00E94F83"/>
    <w:rPr>
      <w:color w:val="auto"/>
      <w:kern w:val="2"/>
      <w14:ligatures w14:val="standardContextual"/>
    </w:rPr>
  </w:style>
  <w:style w:type="paragraph" w:styleId="NormalWeb">
    <w:name w:val="Normal (Web)"/>
    <w:basedOn w:val="Normal"/>
    <w:uiPriority w:val="99"/>
    <w:semiHidden/>
    <w:unhideWhenUsed/>
    <w:rsid w:val="001167C7"/>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xmsonormal">
    <w:name w:val="x_msonormal"/>
    <w:basedOn w:val="Normal"/>
    <w:rsid w:val="00047835"/>
    <w:pPr>
      <w:suppressAutoHyphens w:val="0"/>
      <w:spacing w:before="0" w:after="0"/>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5768">
      <w:bodyDiv w:val="1"/>
      <w:marLeft w:val="0"/>
      <w:marRight w:val="0"/>
      <w:marTop w:val="0"/>
      <w:marBottom w:val="0"/>
      <w:divBdr>
        <w:top w:val="none" w:sz="0" w:space="0" w:color="auto"/>
        <w:left w:val="none" w:sz="0" w:space="0" w:color="auto"/>
        <w:bottom w:val="none" w:sz="0" w:space="0" w:color="auto"/>
        <w:right w:val="none" w:sz="0" w:space="0" w:color="auto"/>
      </w:divBdr>
    </w:div>
    <w:div w:id="173344303">
      <w:bodyDiv w:val="1"/>
      <w:marLeft w:val="0"/>
      <w:marRight w:val="0"/>
      <w:marTop w:val="0"/>
      <w:marBottom w:val="0"/>
      <w:divBdr>
        <w:top w:val="none" w:sz="0" w:space="0" w:color="auto"/>
        <w:left w:val="none" w:sz="0" w:space="0" w:color="auto"/>
        <w:bottom w:val="none" w:sz="0" w:space="0" w:color="auto"/>
        <w:right w:val="none" w:sz="0" w:space="0" w:color="auto"/>
      </w:divBdr>
    </w:div>
    <w:div w:id="229657820">
      <w:bodyDiv w:val="1"/>
      <w:marLeft w:val="0"/>
      <w:marRight w:val="0"/>
      <w:marTop w:val="0"/>
      <w:marBottom w:val="0"/>
      <w:divBdr>
        <w:top w:val="none" w:sz="0" w:space="0" w:color="auto"/>
        <w:left w:val="none" w:sz="0" w:space="0" w:color="auto"/>
        <w:bottom w:val="none" w:sz="0" w:space="0" w:color="auto"/>
        <w:right w:val="none" w:sz="0" w:space="0" w:color="auto"/>
      </w:divBdr>
    </w:div>
    <w:div w:id="273707240">
      <w:bodyDiv w:val="1"/>
      <w:marLeft w:val="0"/>
      <w:marRight w:val="0"/>
      <w:marTop w:val="0"/>
      <w:marBottom w:val="0"/>
      <w:divBdr>
        <w:top w:val="none" w:sz="0" w:space="0" w:color="auto"/>
        <w:left w:val="none" w:sz="0" w:space="0" w:color="auto"/>
        <w:bottom w:val="none" w:sz="0" w:space="0" w:color="auto"/>
        <w:right w:val="none" w:sz="0" w:space="0" w:color="auto"/>
      </w:divBdr>
      <w:divsChild>
        <w:div w:id="1267348147">
          <w:marLeft w:val="547"/>
          <w:marRight w:val="0"/>
          <w:marTop w:val="200"/>
          <w:marBottom w:val="0"/>
          <w:divBdr>
            <w:top w:val="none" w:sz="0" w:space="0" w:color="auto"/>
            <w:left w:val="none" w:sz="0" w:space="0" w:color="auto"/>
            <w:bottom w:val="none" w:sz="0" w:space="0" w:color="auto"/>
            <w:right w:val="none" w:sz="0" w:space="0" w:color="auto"/>
          </w:divBdr>
        </w:div>
      </w:divsChild>
    </w:div>
    <w:div w:id="280764307">
      <w:bodyDiv w:val="1"/>
      <w:marLeft w:val="0"/>
      <w:marRight w:val="0"/>
      <w:marTop w:val="0"/>
      <w:marBottom w:val="0"/>
      <w:divBdr>
        <w:top w:val="none" w:sz="0" w:space="0" w:color="auto"/>
        <w:left w:val="none" w:sz="0" w:space="0" w:color="auto"/>
        <w:bottom w:val="none" w:sz="0" w:space="0" w:color="auto"/>
        <w:right w:val="none" w:sz="0" w:space="0" w:color="auto"/>
      </w:divBdr>
    </w:div>
    <w:div w:id="349071346">
      <w:bodyDiv w:val="1"/>
      <w:marLeft w:val="0"/>
      <w:marRight w:val="0"/>
      <w:marTop w:val="0"/>
      <w:marBottom w:val="0"/>
      <w:divBdr>
        <w:top w:val="none" w:sz="0" w:space="0" w:color="auto"/>
        <w:left w:val="none" w:sz="0" w:space="0" w:color="auto"/>
        <w:bottom w:val="none" w:sz="0" w:space="0" w:color="auto"/>
        <w:right w:val="none" w:sz="0" w:space="0" w:color="auto"/>
      </w:divBdr>
    </w:div>
    <w:div w:id="535242952">
      <w:bodyDiv w:val="1"/>
      <w:marLeft w:val="0"/>
      <w:marRight w:val="0"/>
      <w:marTop w:val="0"/>
      <w:marBottom w:val="0"/>
      <w:divBdr>
        <w:top w:val="none" w:sz="0" w:space="0" w:color="auto"/>
        <w:left w:val="none" w:sz="0" w:space="0" w:color="auto"/>
        <w:bottom w:val="none" w:sz="0" w:space="0" w:color="auto"/>
        <w:right w:val="none" w:sz="0" w:space="0" w:color="auto"/>
      </w:divBdr>
    </w:div>
    <w:div w:id="568462444">
      <w:bodyDiv w:val="1"/>
      <w:marLeft w:val="0"/>
      <w:marRight w:val="0"/>
      <w:marTop w:val="0"/>
      <w:marBottom w:val="0"/>
      <w:divBdr>
        <w:top w:val="none" w:sz="0" w:space="0" w:color="auto"/>
        <w:left w:val="none" w:sz="0" w:space="0" w:color="auto"/>
        <w:bottom w:val="none" w:sz="0" w:space="0" w:color="auto"/>
        <w:right w:val="none" w:sz="0" w:space="0" w:color="auto"/>
      </w:divBdr>
    </w:div>
    <w:div w:id="586503329">
      <w:bodyDiv w:val="1"/>
      <w:marLeft w:val="0"/>
      <w:marRight w:val="0"/>
      <w:marTop w:val="0"/>
      <w:marBottom w:val="0"/>
      <w:divBdr>
        <w:top w:val="none" w:sz="0" w:space="0" w:color="auto"/>
        <w:left w:val="none" w:sz="0" w:space="0" w:color="auto"/>
        <w:bottom w:val="none" w:sz="0" w:space="0" w:color="auto"/>
        <w:right w:val="none" w:sz="0" w:space="0" w:color="auto"/>
      </w:divBdr>
    </w:div>
    <w:div w:id="623273764">
      <w:bodyDiv w:val="1"/>
      <w:marLeft w:val="0"/>
      <w:marRight w:val="0"/>
      <w:marTop w:val="0"/>
      <w:marBottom w:val="0"/>
      <w:divBdr>
        <w:top w:val="none" w:sz="0" w:space="0" w:color="auto"/>
        <w:left w:val="none" w:sz="0" w:space="0" w:color="auto"/>
        <w:bottom w:val="none" w:sz="0" w:space="0" w:color="auto"/>
        <w:right w:val="none" w:sz="0" w:space="0" w:color="auto"/>
      </w:divBdr>
    </w:div>
    <w:div w:id="652949333">
      <w:bodyDiv w:val="1"/>
      <w:marLeft w:val="0"/>
      <w:marRight w:val="0"/>
      <w:marTop w:val="0"/>
      <w:marBottom w:val="0"/>
      <w:divBdr>
        <w:top w:val="none" w:sz="0" w:space="0" w:color="auto"/>
        <w:left w:val="none" w:sz="0" w:space="0" w:color="auto"/>
        <w:bottom w:val="none" w:sz="0" w:space="0" w:color="auto"/>
        <w:right w:val="none" w:sz="0" w:space="0" w:color="auto"/>
      </w:divBdr>
    </w:div>
    <w:div w:id="675232195">
      <w:bodyDiv w:val="1"/>
      <w:marLeft w:val="0"/>
      <w:marRight w:val="0"/>
      <w:marTop w:val="0"/>
      <w:marBottom w:val="0"/>
      <w:divBdr>
        <w:top w:val="none" w:sz="0" w:space="0" w:color="auto"/>
        <w:left w:val="none" w:sz="0" w:space="0" w:color="auto"/>
        <w:bottom w:val="none" w:sz="0" w:space="0" w:color="auto"/>
        <w:right w:val="none" w:sz="0" w:space="0" w:color="auto"/>
      </w:divBdr>
    </w:div>
    <w:div w:id="763184129">
      <w:bodyDiv w:val="1"/>
      <w:marLeft w:val="0"/>
      <w:marRight w:val="0"/>
      <w:marTop w:val="0"/>
      <w:marBottom w:val="0"/>
      <w:divBdr>
        <w:top w:val="none" w:sz="0" w:space="0" w:color="auto"/>
        <w:left w:val="none" w:sz="0" w:space="0" w:color="auto"/>
        <w:bottom w:val="none" w:sz="0" w:space="0" w:color="auto"/>
        <w:right w:val="none" w:sz="0" w:space="0" w:color="auto"/>
      </w:divBdr>
    </w:div>
    <w:div w:id="770469784">
      <w:bodyDiv w:val="1"/>
      <w:marLeft w:val="0"/>
      <w:marRight w:val="0"/>
      <w:marTop w:val="0"/>
      <w:marBottom w:val="0"/>
      <w:divBdr>
        <w:top w:val="none" w:sz="0" w:space="0" w:color="auto"/>
        <w:left w:val="none" w:sz="0" w:space="0" w:color="auto"/>
        <w:bottom w:val="none" w:sz="0" w:space="0" w:color="auto"/>
        <w:right w:val="none" w:sz="0" w:space="0" w:color="auto"/>
      </w:divBdr>
    </w:div>
    <w:div w:id="821773553">
      <w:bodyDiv w:val="1"/>
      <w:marLeft w:val="0"/>
      <w:marRight w:val="0"/>
      <w:marTop w:val="0"/>
      <w:marBottom w:val="0"/>
      <w:divBdr>
        <w:top w:val="none" w:sz="0" w:space="0" w:color="auto"/>
        <w:left w:val="none" w:sz="0" w:space="0" w:color="auto"/>
        <w:bottom w:val="none" w:sz="0" w:space="0" w:color="auto"/>
        <w:right w:val="none" w:sz="0" w:space="0" w:color="auto"/>
      </w:divBdr>
      <w:divsChild>
        <w:div w:id="277689769">
          <w:marLeft w:val="547"/>
          <w:marRight w:val="0"/>
          <w:marTop w:val="200"/>
          <w:marBottom w:val="0"/>
          <w:divBdr>
            <w:top w:val="none" w:sz="0" w:space="0" w:color="auto"/>
            <w:left w:val="none" w:sz="0" w:space="0" w:color="auto"/>
            <w:bottom w:val="none" w:sz="0" w:space="0" w:color="auto"/>
            <w:right w:val="none" w:sz="0" w:space="0" w:color="auto"/>
          </w:divBdr>
        </w:div>
      </w:divsChild>
    </w:div>
    <w:div w:id="1043286750">
      <w:bodyDiv w:val="1"/>
      <w:marLeft w:val="0"/>
      <w:marRight w:val="0"/>
      <w:marTop w:val="0"/>
      <w:marBottom w:val="0"/>
      <w:divBdr>
        <w:top w:val="none" w:sz="0" w:space="0" w:color="auto"/>
        <w:left w:val="none" w:sz="0" w:space="0" w:color="auto"/>
        <w:bottom w:val="none" w:sz="0" w:space="0" w:color="auto"/>
        <w:right w:val="none" w:sz="0" w:space="0" w:color="auto"/>
      </w:divBdr>
    </w:div>
    <w:div w:id="1186601178">
      <w:bodyDiv w:val="1"/>
      <w:marLeft w:val="0"/>
      <w:marRight w:val="0"/>
      <w:marTop w:val="0"/>
      <w:marBottom w:val="0"/>
      <w:divBdr>
        <w:top w:val="none" w:sz="0" w:space="0" w:color="auto"/>
        <w:left w:val="none" w:sz="0" w:space="0" w:color="auto"/>
        <w:bottom w:val="none" w:sz="0" w:space="0" w:color="auto"/>
        <w:right w:val="none" w:sz="0" w:space="0" w:color="auto"/>
      </w:divBdr>
    </w:div>
    <w:div w:id="1190686234">
      <w:bodyDiv w:val="1"/>
      <w:marLeft w:val="0"/>
      <w:marRight w:val="0"/>
      <w:marTop w:val="0"/>
      <w:marBottom w:val="0"/>
      <w:divBdr>
        <w:top w:val="none" w:sz="0" w:space="0" w:color="auto"/>
        <w:left w:val="none" w:sz="0" w:space="0" w:color="auto"/>
        <w:bottom w:val="none" w:sz="0" w:space="0" w:color="auto"/>
        <w:right w:val="none" w:sz="0" w:space="0" w:color="auto"/>
      </w:divBdr>
    </w:div>
    <w:div w:id="1351689122">
      <w:bodyDiv w:val="1"/>
      <w:marLeft w:val="0"/>
      <w:marRight w:val="0"/>
      <w:marTop w:val="0"/>
      <w:marBottom w:val="0"/>
      <w:divBdr>
        <w:top w:val="none" w:sz="0" w:space="0" w:color="auto"/>
        <w:left w:val="none" w:sz="0" w:space="0" w:color="auto"/>
        <w:bottom w:val="none" w:sz="0" w:space="0" w:color="auto"/>
        <w:right w:val="none" w:sz="0" w:space="0" w:color="auto"/>
      </w:divBdr>
    </w:div>
    <w:div w:id="1386444685">
      <w:bodyDiv w:val="1"/>
      <w:marLeft w:val="0"/>
      <w:marRight w:val="0"/>
      <w:marTop w:val="0"/>
      <w:marBottom w:val="0"/>
      <w:divBdr>
        <w:top w:val="none" w:sz="0" w:space="0" w:color="auto"/>
        <w:left w:val="none" w:sz="0" w:space="0" w:color="auto"/>
        <w:bottom w:val="none" w:sz="0" w:space="0" w:color="auto"/>
        <w:right w:val="none" w:sz="0" w:space="0" w:color="auto"/>
      </w:divBdr>
    </w:div>
    <w:div w:id="1506095797">
      <w:bodyDiv w:val="1"/>
      <w:marLeft w:val="0"/>
      <w:marRight w:val="0"/>
      <w:marTop w:val="0"/>
      <w:marBottom w:val="0"/>
      <w:divBdr>
        <w:top w:val="none" w:sz="0" w:space="0" w:color="auto"/>
        <w:left w:val="none" w:sz="0" w:space="0" w:color="auto"/>
        <w:bottom w:val="none" w:sz="0" w:space="0" w:color="auto"/>
        <w:right w:val="none" w:sz="0" w:space="0" w:color="auto"/>
      </w:divBdr>
    </w:div>
    <w:div w:id="1638799192">
      <w:bodyDiv w:val="1"/>
      <w:marLeft w:val="0"/>
      <w:marRight w:val="0"/>
      <w:marTop w:val="0"/>
      <w:marBottom w:val="0"/>
      <w:divBdr>
        <w:top w:val="none" w:sz="0" w:space="0" w:color="auto"/>
        <w:left w:val="none" w:sz="0" w:space="0" w:color="auto"/>
        <w:bottom w:val="none" w:sz="0" w:space="0" w:color="auto"/>
        <w:right w:val="none" w:sz="0" w:space="0" w:color="auto"/>
      </w:divBdr>
    </w:div>
    <w:div w:id="1822648548">
      <w:bodyDiv w:val="1"/>
      <w:marLeft w:val="0"/>
      <w:marRight w:val="0"/>
      <w:marTop w:val="0"/>
      <w:marBottom w:val="0"/>
      <w:divBdr>
        <w:top w:val="none" w:sz="0" w:space="0" w:color="auto"/>
        <w:left w:val="none" w:sz="0" w:space="0" w:color="auto"/>
        <w:bottom w:val="none" w:sz="0" w:space="0" w:color="auto"/>
        <w:right w:val="none" w:sz="0" w:space="0" w:color="auto"/>
      </w:divBdr>
    </w:div>
    <w:div w:id="1928926821">
      <w:bodyDiv w:val="1"/>
      <w:marLeft w:val="0"/>
      <w:marRight w:val="0"/>
      <w:marTop w:val="0"/>
      <w:marBottom w:val="0"/>
      <w:divBdr>
        <w:top w:val="none" w:sz="0" w:space="0" w:color="auto"/>
        <w:left w:val="none" w:sz="0" w:space="0" w:color="auto"/>
        <w:bottom w:val="none" w:sz="0" w:space="0" w:color="auto"/>
        <w:right w:val="none" w:sz="0" w:space="0" w:color="auto"/>
      </w:divBdr>
    </w:div>
    <w:div w:id="19933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56EEA1-291C-4715-B1F4-FC5D431B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9329</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2024-10-03T06:00:00Z</dcterms:created>
  <dcterms:modified xsi:type="dcterms:W3CDTF">2024-10-03T06:00:00Z</dcterms:modified>
</cp:coreProperties>
</file>