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2C2AD" w14:textId="77777777" w:rsidR="00387DBB" w:rsidRPr="000362D9" w:rsidRDefault="00FD3D28" w:rsidP="00387DBB">
      <w:pPr>
        <w:spacing w:before="0"/>
        <w:ind w:left="-1020"/>
      </w:pPr>
      <w:bookmarkStart w:id="0" w:name="_GoBack"/>
      <w:bookmarkEnd w:id="0"/>
      <w:r w:rsidRPr="00486BEB">
        <w:rPr>
          <w:rFonts w:ascii="Calibri" w:eastAsia="Calibri" w:hAnsi="Calibri" w:cs="Times New Roman"/>
          <w:noProof/>
          <w:color w:val="000000"/>
          <w:kern w:val="0"/>
          <w:sz w:val="22"/>
          <w:szCs w:val="22"/>
          <w:lang w:eastAsia="en-AU"/>
        </w:rPr>
        <w:drawing>
          <wp:anchor distT="0" distB="0" distL="114300" distR="114300" simplePos="0" relativeHeight="251658240" behindDoc="1" locked="1" layoutInCell="1" allowOverlap="1" wp14:anchorId="2446C5BF" wp14:editId="4A1CE6DC">
            <wp:simplePos x="0" y="0"/>
            <wp:positionH relativeFrom="page">
              <wp:align>right</wp:align>
            </wp:positionH>
            <wp:positionV relativeFrom="page">
              <wp:posOffset>5715</wp:posOffset>
            </wp:positionV>
            <wp:extent cx="10691495" cy="1943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p>
    <w:p w14:paraId="6963470E" w14:textId="77777777" w:rsidR="00FD3D28" w:rsidRPr="000362D9" w:rsidRDefault="00FD3D28" w:rsidP="00387DBB">
      <w:pPr>
        <w:spacing w:before="0"/>
        <w:ind w:left="-1020"/>
      </w:pPr>
    </w:p>
    <w:p w14:paraId="20A9C69E" w14:textId="77777777" w:rsidR="00FD3D28" w:rsidRPr="000362D9" w:rsidRDefault="00FD3D28" w:rsidP="00387DBB">
      <w:pPr>
        <w:spacing w:before="0"/>
        <w:ind w:left="-1020"/>
      </w:pPr>
    </w:p>
    <w:p w14:paraId="2C356FC5" w14:textId="77777777" w:rsidR="00FD3D28" w:rsidRPr="000362D9" w:rsidRDefault="00FD3D28" w:rsidP="004505B0">
      <w:pPr>
        <w:tabs>
          <w:tab w:val="left" w:pos="142"/>
        </w:tabs>
        <w:spacing w:before="0"/>
        <w:ind w:left="-1020"/>
      </w:pPr>
      <w:r w:rsidRPr="000362D9">
        <w:tab/>
      </w:r>
      <w:r w:rsidRPr="00486BEB">
        <w:rPr>
          <w:noProof/>
          <w:lang w:eastAsia="en-AU"/>
        </w:rPr>
        <w:drawing>
          <wp:inline distT="0" distB="0" distL="0" distR="0" wp14:anchorId="51D161C8" wp14:editId="68A12A05">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190DA047" w14:textId="77777777" w:rsidR="00FD3D28" w:rsidRPr="000362D9" w:rsidRDefault="00FD3D28" w:rsidP="00387DBB">
      <w:pPr>
        <w:spacing w:before="0"/>
        <w:ind w:left="-1020"/>
      </w:pPr>
    </w:p>
    <w:p w14:paraId="3ACA70C0" w14:textId="77777777" w:rsidR="00FD3D28" w:rsidRPr="000362D9" w:rsidRDefault="00FD3D28" w:rsidP="00387DBB">
      <w:pPr>
        <w:spacing w:before="0"/>
        <w:ind w:left="-1020"/>
      </w:pPr>
    </w:p>
    <w:p w14:paraId="03544EFE" w14:textId="77777777" w:rsidR="00FD3D28" w:rsidRPr="000362D9" w:rsidRDefault="00FD3D28" w:rsidP="00387DBB">
      <w:pPr>
        <w:spacing w:before="0"/>
        <w:ind w:left="-1020"/>
      </w:pPr>
    </w:p>
    <w:p w14:paraId="54672690" w14:textId="77777777" w:rsidR="00FD3D28" w:rsidRPr="000362D9" w:rsidRDefault="00FD3D28" w:rsidP="00387DBB">
      <w:pPr>
        <w:spacing w:before="0"/>
        <w:ind w:left="-1020"/>
      </w:pPr>
    </w:p>
    <w:p w14:paraId="143F3650" w14:textId="77777777" w:rsidR="00387DBB" w:rsidRPr="000362D9" w:rsidRDefault="00387DBB" w:rsidP="00387DBB">
      <w:pPr>
        <w:pStyle w:val="Title"/>
        <w:spacing w:before="0"/>
      </w:pPr>
      <w:bookmarkStart w:id="1" w:name="_Hlk107930388"/>
      <w:r w:rsidRPr="000362D9">
        <w:t>Guidelines for Applicants</w:t>
      </w:r>
    </w:p>
    <w:p w14:paraId="581356EE" w14:textId="77777777" w:rsidR="00954DE8" w:rsidRPr="000362D9" w:rsidRDefault="001E19BA" w:rsidP="00387DBB">
      <w:pPr>
        <w:pStyle w:val="Subtitle"/>
      </w:pPr>
      <w:r w:rsidRPr="000362D9">
        <w:t>Housing Support Program – Stream 1</w:t>
      </w:r>
    </w:p>
    <w:p w14:paraId="78FAC751" w14:textId="77777777" w:rsidR="00387DBB" w:rsidRPr="000362D9" w:rsidRDefault="00387DBB" w:rsidP="00387DBB">
      <w:pPr>
        <w:pStyle w:val="Subtitle"/>
      </w:pPr>
    </w:p>
    <w:p w14:paraId="47BD6CFB" w14:textId="19B6F588" w:rsidR="00387DBB" w:rsidRPr="000362D9" w:rsidRDefault="005C4E3A" w:rsidP="00387DBB">
      <w:pPr>
        <w:pStyle w:val="CoverDate"/>
      </w:pPr>
      <w:r>
        <w:t>February</w:t>
      </w:r>
      <w:r w:rsidR="001E19BA" w:rsidRPr="000362D9">
        <w:t xml:space="preserve"> 2024</w:t>
      </w:r>
    </w:p>
    <w:p w14:paraId="490AAB14" w14:textId="77777777" w:rsidR="00387DBB" w:rsidRPr="000362D9" w:rsidRDefault="00387DBB" w:rsidP="000B244E">
      <w:pPr>
        <w:pStyle w:val="Heading1"/>
        <w:numPr>
          <w:ilvl w:val="0"/>
          <w:numId w:val="0"/>
        </w:numPr>
        <w:spacing w:before="0"/>
      </w:pPr>
      <w:bookmarkStart w:id="2" w:name="_Toc158731209"/>
      <w:r w:rsidRPr="000362D9">
        <w:t>Introduction</w:t>
      </w:r>
      <w:bookmarkEnd w:id="2"/>
    </w:p>
    <w:p w14:paraId="67DDDC44" w14:textId="2404CA9F" w:rsidR="00A038D0" w:rsidRPr="00130D77" w:rsidRDefault="00387DBB" w:rsidP="00387DBB">
      <w:pPr>
        <w:pStyle w:val="Introduction"/>
        <w:rPr>
          <w:lang w:val="en-AU"/>
        </w:rPr>
      </w:pPr>
      <w:bookmarkStart w:id="3" w:name="_Hlk157671720"/>
      <w:r w:rsidRPr="00863025">
        <w:rPr>
          <w:lang w:val="en-AU"/>
        </w:rPr>
        <w:t xml:space="preserve">The Australian Government’s </w:t>
      </w:r>
      <w:r w:rsidR="001E19BA" w:rsidRPr="00863025">
        <w:rPr>
          <w:lang w:val="en-AU"/>
        </w:rPr>
        <w:t xml:space="preserve">Housing Support </w:t>
      </w:r>
      <w:r w:rsidRPr="00863025">
        <w:rPr>
          <w:lang w:val="en-AU"/>
        </w:rPr>
        <w:t>Program</w:t>
      </w:r>
      <w:r w:rsidR="001E19BA" w:rsidRPr="00863025">
        <w:rPr>
          <w:lang w:val="en-AU"/>
        </w:rPr>
        <w:t xml:space="preserve"> </w:t>
      </w:r>
      <w:r w:rsidR="001B2742">
        <w:rPr>
          <w:lang w:val="en-AU"/>
        </w:rPr>
        <w:t xml:space="preserve">is one </w:t>
      </w:r>
      <w:r w:rsidR="00A038D0">
        <w:rPr>
          <w:lang w:val="en-AU"/>
        </w:rPr>
        <w:t>of a range of programs design</w:t>
      </w:r>
      <w:r w:rsidR="00130D77">
        <w:rPr>
          <w:lang w:val="en-AU"/>
        </w:rPr>
        <w:t>ed</w:t>
      </w:r>
      <w:r w:rsidR="00A038D0">
        <w:rPr>
          <w:lang w:val="en-AU"/>
        </w:rPr>
        <w:t xml:space="preserve"> to help </w:t>
      </w:r>
      <w:r w:rsidR="00C76577">
        <w:rPr>
          <w:lang w:val="en-AU"/>
        </w:rPr>
        <w:t>contribute</w:t>
      </w:r>
      <w:r w:rsidR="00925AEE">
        <w:rPr>
          <w:lang w:val="en-AU"/>
        </w:rPr>
        <w:t xml:space="preserve"> to the</w:t>
      </w:r>
      <w:r w:rsidR="00C76577">
        <w:rPr>
          <w:lang w:val="en-AU"/>
        </w:rPr>
        <w:t xml:space="preserve"> </w:t>
      </w:r>
      <w:r w:rsidR="00130D77">
        <w:rPr>
          <w:lang w:val="en-AU"/>
        </w:rPr>
        <w:t xml:space="preserve">National Housing Accord’s </w:t>
      </w:r>
      <w:r w:rsidR="00A038D0">
        <w:rPr>
          <w:lang w:val="en-AU"/>
        </w:rPr>
        <w:t xml:space="preserve">target of building 1.2 million new, well-located homes </w:t>
      </w:r>
      <w:r w:rsidR="00130D77">
        <w:rPr>
          <w:lang w:val="en-AU"/>
        </w:rPr>
        <w:t>over 5 years from 1 July 2024</w:t>
      </w:r>
      <w:r w:rsidR="00A038D0">
        <w:rPr>
          <w:lang w:val="en-AU"/>
        </w:rPr>
        <w:t xml:space="preserve">. </w:t>
      </w:r>
      <w:r w:rsidR="00130D77">
        <w:rPr>
          <w:lang w:val="en-AU"/>
        </w:rPr>
        <w:t xml:space="preserve">The Housing Support Program </w:t>
      </w:r>
      <w:r w:rsidR="00130D77">
        <w:t>will support the delivery of increased housing supply by funding projects that deliver enabling infrastructure, provide amenities to support new housing development or improve building planning capability</w:t>
      </w:r>
      <w:r w:rsidR="00130D77">
        <w:rPr>
          <w:lang w:val="en-AU"/>
        </w:rPr>
        <w:t>.</w:t>
      </w:r>
    </w:p>
    <w:p w14:paraId="1B989A92" w14:textId="6D7EB3C1" w:rsidR="003953AC" w:rsidRDefault="00A038D0" w:rsidP="00130D77">
      <w:pPr>
        <w:pStyle w:val="Introduction"/>
        <w:rPr>
          <w:lang w:val="en-AU"/>
        </w:rPr>
      </w:pPr>
      <w:r>
        <w:rPr>
          <w:lang w:val="en-AU"/>
        </w:rPr>
        <w:t>Th</w:t>
      </w:r>
      <w:r w:rsidR="00130D77">
        <w:rPr>
          <w:lang w:val="en-AU"/>
        </w:rPr>
        <w:t xml:space="preserve">is first </w:t>
      </w:r>
      <w:r w:rsidR="00362D49">
        <w:rPr>
          <w:lang w:val="en-AU"/>
        </w:rPr>
        <w:t>funding s</w:t>
      </w:r>
      <w:r w:rsidR="00130D77">
        <w:rPr>
          <w:lang w:val="en-AU"/>
        </w:rPr>
        <w:t xml:space="preserve">tream </w:t>
      </w:r>
      <w:r w:rsidR="00387DBB" w:rsidRPr="00863025">
        <w:rPr>
          <w:lang w:val="en-AU"/>
        </w:rPr>
        <w:t>(</w:t>
      </w:r>
      <w:r w:rsidR="001E19BA" w:rsidRPr="00863025">
        <w:rPr>
          <w:lang w:val="en-AU"/>
        </w:rPr>
        <w:t>HSP 1</w:t>
      </w:r>
      <w:r w:rsidR="00387DBB" w:rsidRPr="00863025">
        <w:rPr>
          <w:lang w:val="en-AU"/>
        </w:rPr>
        <w:t xml:space="preserve">) </w:t>
      </w:r>
      <w:r w:rsidR="00130D77">
        <w:rPr>
          <w:lang w:val="en-AU"/>
        </w:rPr>
        <w:t xml:space="preserve">will </w:t>
      </w:r>
      <w:r w:rsidR="00387DBB" w:rsidRPr="00863025">
        <w:rPr>
          <w:lang w:val="en-AU"/>
        </w:rPr>
        <w:t xml:space="preserve">provide funding to </w:t>
      </w:r>
      <w:r w:rsidR="005F74AB">
        <w:rPr>
          <w:lang w:val="en-AU"/>
        </w:rPr>
        <w:t>s</w:t>
      </w:r>
      <w:r w:rsidR="00387DBB" w:rsidRPr="00863025">
        <w:rPr>
          <w:lang w:val="en-AU"/>
        </w:rPr>
        <w:t xml:space="preserve">tate, </w:t>
      </w:r>
      <w:r w:rsidR="005F74AB">
        <w:rPr>
          <w:lang w:val="en-AU"/>
        </w:rPr>
        <w:t>t</w:t>
      </w:r>
      <w:r w:rsidR="00387DBB" w:rsidRPr="00863025">
        <w:rPr>
          <w:lang w:val="en-AU"/>
        </w:rPr>
        <w:t xml:space="preserve">erritory and </w:t>
      </w:r>
      <w:r w:rsidR="005F74AB">
        <w:rPr>
          <w:lang w:val="en-AU"/>
        </w:rPr>
        <w:t>l</w:t>
      </w:r>
      <w:r w:rsidR="00387DBB" w:rsidRPr="00863025">
        <w:rPr>
          <w:lang w:val="en-AU"/>
        </w:rPr>
        <w:t xml:space="preserve">ocal </w:t>
      </w:r>
      <w:r w:rsidR="005F74AB">
        <w:rPr>
          <w:lang w:val="en-AU"/>
        </w:rPr>
        <w:t>g</w:t>
      </w:r>
      <w:r w:rsidR="00387DBB" w:rsidRPr="00863025">
        <w:rPr>
          <w:lang w:val="en-AU"/>
        </w:rPr>
        <w:t xml:space="preserve">overnments for projects </w:t>
      </w:r>
      <w:r w:rsidR="00362D49">
        <w:rPr>
          <w:lang w:val="en-AU"/>
        </w:rPr>
        <w:t>that</w:t>
      </w:r>
      <w:r w:rsidR="00387DBB" w:rsidRPr="00863025">
        <w:rPr>
          <w:lang w:val="en-AU"/>
        </w:rPr>
        <w:t xml:space="preserve"> will</w:t>
      </w:r>
      <w:r w:rsidR="00130D77">
        <w:rPr>
          <w:lang w:val="en-AU"/>
        </w:rPr>
        <w:t xml:space="preserve"> </w:t>
      </w:r>
      <w:r w:rsidR="009A74AE" w:rsidRPr="00E87B4F">
        <w:rPr>
          <w:b/>
          <w:lang w:val="en-AU"/>
        </w:rPr>
        <w:t>improve planning capability</w:t>
      </w:r>
      <w:r w:rsidR="009A74AE" w:rsidRPr="00863025">
        <w:rPr>
          <w:lang w:val="en-AU"/>
        </w:rPr>
        <w:t>.</w:t>
      </w:r>
    </w:p>
    <w:p w14:paraId="33F1E56A" w14:textId="15E29EE2" w:rsidR="00ED5029" w:rsidRPr="00863025" w:rsidRDefault="00ED5029" w:rsidP="00E87B4F">
      <w:pPr>
        <w:pStyle w:val="Introduction"/>
        <w:rPr>
          <w:lang w:val="en-AU"/>
        </w:rPr>
      </w:pPr>
      <w:r>
        <w:rPr>
          <w:lang w:val="en-AU"/>
        </w:rPr>
        <w:t xml:space="preserve">A </w:t>
      </w:r>
      <w:r w:rsidR="00362D49">
        <w:rPr>
          <w:lang w:val="en-AU"/>
        </w:rPr>
        <w:t>second funding</w:t>
      </w:r>
      <w:r>
        <w:rPr>
          <w:lang w:val="en-AU"/>
        </w:rPr>
        <w:t xml:space="preserve"> stream</w:t>
      </w:r>
      <w:r w:rsidR="00362D49">
        <w:rPr>
          <w:lang w:val="en-AU"/>
        </w:rPr>
        <w:t xml:space="preserve"> (yet t</w:t>
      </w:r>
      <w:r w:rsidR="00223FC5">
        <w:rPr>
          <w:lang w:val="en-AU"/>
        </w:rPr>
        <w:t>o</w:t>
      </w:r>
      <w:r w:rsidR="00362D49">
        <w:rPr>
          <w:lang w:val="en-AU"/>
        </w:rPr>
        <w:t xml:space="preserve"> be released)</w:t>
      </w:r>
      <w:r>
        <w:rPr>
          <w:lang w:val="en-AU"/>
        </w:rPr>
        <w:t xml:space="preserve"> will provide funding for enabling infrastructure</w:t>
      </w:r>
      <w:r w:rsidR="00362D49">
        <w:rPr>
          <w:lang w:val="en-AU"/>
        </w:rPr>
        <w:t xml:space="preserve"> and amenity</w:t>
      </w:r>
      <w:r>
        <w:rPr>
          <w:lang w:val="en-AU"/>
        </w:rPr>
        <w:t xml:space="preserve"> projects.</w:t>
      </w:r>
    </w:p>
    <w:bookmarkEnd w:id="3"/>
    <w:p w14:paraId="759E4497" w14:textId="4CB883A6" w:rsidR="00387DBB" w:rsidRPr="00863025" w:rsidRDefault="00387DBB" w:rsidP="00387DBB">
      <w:pPr>
        <w:pStyle w:val="Introduction"/>
        <w:rPr>
          <w:lang w:val="en-AU"/>
        </w:rPr>
      </w:pPr>
      <w:r w:rsidRPr="00863025">
        <w:rPr>
          <w:lang w:val="en-AU"/>
        </w:rPr>
        <w:t>These Guidelines outline the application process for the program and contain the mandatory requirements for an application.</w:t>
      </w:r>
    </w:p>
    <w:p w14:paraId="1798353A" w14:textId="77777777" w:rsidR="00387DBB" w:rsidRPr="00863025" w:rsidRDefault="00387DBB" w:rsidP="00387DBB">
      <w:pPr>
        <w:suppressAutoHyphens w:val="0"/>
        <w:rPr>
          <w:color w:val="377B88"/>
          <w:sz w:val="26"/>
        </w:rPr>
      </w:pPr>
      <w:r w:rsidRPr="00863025">
        <w:rPr>
          <w:color w:val="auto"/>
        </w:rPr>
        <w:br w:type="page"/>
      </w:r>
    </w:p>
    <w:bookmarkStart w:id="4" w:name="_Toc158731210" w:displacedByCustomXml="next"/>
    <w:bookmarkStart w:id="5" w:name="_Hlk158731085" w:displacedByCustomXml="next"/>
    <w:sdt>
      <w:sdtPr>
        <w:rPr>
          <w:rFonts w:asciiTheme="minorHAnsi" w:eastAsiaTheme="minorHAnsi" w:hAnsiTheme="minorHAnsi" w:cstheme="minorBidi"/>
          <w:color w:val="auto"/>
          <w:sz w:val="20"/>
          <w:szCs w:val="20"/>
        </w:rPr>
        <w:id w:val="1448356362"/>
        <w:docPartObj>
          <w:docPartGallery w:val="Table of Contents"/>
          <w:docPartUnique/>
        </w:docPartObj>
      </w:sdtPr>
      <w:sdtEndPr/>
      <w:sdtContent>
        <w:p w14:paraId="453EB37C" w14:textId="31AD7EA2" w:rsidR="00387DBB" w:rsidRPr="000362D9" w:rsidRDefault="00387DBB" w:rsidP="00B85078">
          <w:pPr>
            <w:pStyle w:val="TOCHeading"/>
            <w:spacing w:after="0"/>
            <w:ind w:left="432" w:hanging="432"/>
          </w:pPr>
          <w:r w:rsidRPr="000362D9">
            <w:t>Contents</w:t>
          </w:r>
          <w:bookmarkEnd w:id="4"/>
        </w:p>
        <w:p w14:paraId="7A2BA694" w14:textId="18E79243" w:rsidR="00B420B5" w:rsidRDefault="00387DBB">
          <w:pPr>
            <w:pStyle w:val="TOC1"/>
            <w:rPr>
              <w:rFonts w:eastAsiaTheme="minorEastAsia"/>
              <w:b w:val="0"/>
              <w:noProof/>
              <w:color w:val="auto"/>
              <w:kern w:val="0"/>
              <w:sz w:val="22"/>
              <w:szCs w:val="22"/>
              <w:u w:val="none"/>
              <w:lang w:eastAsia="en-AU"/>
            </w:rPr>
          </w:pPr>
          <w:r w:rsidRPr="00863025">
            <w:fldChar w:fldCharType="begin"/>
          </w:r>
          <w:r w:rsidRPr="000362D9">
            <w:instrText xml:space="preserve"> TOC \o "1-3" \h \z \u </w:instrText>
          </w:r>
          <w:r w:rsidRPr="00863025">
            <w:fldChar w:fldCharType="separate"/>
          </w:r>
          <w:hyperlink w:anchor="_Toc158731209" w:history="1">
            <w:r w:rsidR="00B420B5" w:rsidRPr="00AA3680">
              <w:rPr>
                <w:rStyle w:val="Hyperlink"/>
                <w:noProof/>
              </w:rPr>
              <w:t>Introduction</w:t>
            </w:r>
            <w:r w:rsidR="00B420B5">
              <w:rPr>
                <w:noProof/>
                <w:webHidden/>
              </w:rPr>
              <w:tab/>
            </w:r>
            <w:r w:rsidR="00B420B5">
              <w:rPr>
                <w:noProof/>
                <w:webHidden/>
              </w:rPr>
              <w:fldChar w:fldCharType="begin"/>
            </w:r>
            <w:r w:rsidR="00B420B5">
              <w:rPr>
                <w:noProof/>
                <w:webHidden/>
              </w:rPr>
              <w:instrText xml:space="preserve"> PAGEREF _Toc158731209 \h </w:instrText>
            </w:r>
            <w:r w:rsidR="00B420B5">
              <w:rPr>
                <w:noProof/>
                <w:webHidden/>
              </w:rPr>
            </w:r>
            <w:r w:rsidR="00B420B5">
              <w:rPr>
                <w:noProof/>
                <w:webHidden/>
              </w:rPr>
              <w:fldChar w:fldCharType="separate"/>
            </w:r>
            <w:r w:rsidR="00B420B5">
              <w:rPr>
                <w:noProof/>
                <w:webHidden/>
              </w:rPr>
              <w:t>1</w:t>
            </w:r>
            <w:r w:rsidR="00B420B5">
              <w:rPr>
                <w:noProof/>
                <w:webHidden/>
              </w:rPr>
              <w:fldChar w:fldCharType="end"/>
            </w:r>
          </w:hyperlink>
        </w:p>
        <w:p w14:paraId="77A263B0" w14:textId="72727087" w:rsidR="00B420B5" w:rsidRDefault="00CA22C7">
          <w:pPr>
            <w:pStyle w:val="TOC1"/>
            <w:rPr>
              <w:rFonts w:eastAsiaTheme="minorEastAsia"/>
              <w:b w:val="0"/>
              <w:noProof/>
              <w:color w:val="auto"/>
              <w:kern w:val="0"/>
              <w:sz w:val="22"/>
              <w:szCs w:val="22"/>
              <w:u w:val="none"/>
              <w:lang w:eastAsia="en-AU"/>
            </w:rPr>
          </w:pPr>
          <w:hyperlink w:anchor="_Toc158731210" w:history="1">
            <w:r w:rsidR="00B420B5" w:rsidRPr="00AA3680">
              <w:rPr>
                <w:rStyle w:val="Hyperlink"/>
                <w:noProof/>
              </w:rPr>
              <w:t>Contents</w:t>
            </w:r>
            <w:r w:rsidR="00B420B5">
              <w:rPr>
                <w:noProof/>
                <w:webHidden/>
              </w:rPr>
              <w:tab/>
            </w:r>
            <w:r w:rsidR="00B420B5">
              <w:rPr>
                <w:noProof/>
                <w:webHidden/>
              </w:rPr>
              <w:fldChar w:fldCharType="begin"/>
            </w:r>
            <w:r w:rsidR="00B420B5">
              <w:rPr>
                <w:noProof/>
                <w:webHidden/>
              </w:rPr>
              <w:instrText xml:space="preserve"> PAGEREF _Toc158731210 \h </w:instrText>
            </w:r>
            <w:r w:rsidR="00B420B5">
              <w:rPr>
                <w:noProof/>
                <w:webHidden/>
              </w:rPr>
            </w:r>
            <w:r w:rsidR="00B420B5">
              <w:rPr>
                <w:noProof/>
                <w:webHidden/>
              </w:rPr>
              <w:fldChar w:fldCharType="separate"/>
            </w:r>
            <w:r w:rsidR="00B420B5">
              <w:rPr>
                <w:noProof/>
                <w:webHidden/>
              </w:rPr>
              <w:t>2</w:t>
            </w:r>
            <w:r w:rsidR="00B420B5">
              <w:rPr>
                <w:noProof/>
                <w:webHidden/>
              </w:rPr>
              <w:fldChar w:fldCharType="end"/>
            </w:r>
          </w:hyperlink>
        </w:p>
        <w:p w14:paraId="2BD754BE" w14:textId="08DC79F3" w:rsidR="00B420B5" w:rsidRDefault="00CA22C7">
          <w:pPr>
            <w:pStyle w:val="TOC1"/>
            <w:rPr>
              <w:rFonts w:eastAsiaTheme="minorEastAsia"/>
              <w:b w:val="0"/>
              <w:noProof/>
              <w:color w:val="auto"/>
              <w:kern w:val="0"/>
              <w:sz w:val="22"/>
              <w:szCs w:val="22"/>
              <w:u w:val="none"/>
              <w:lang w:eastAsia="en-AU"/>
            </w:rPr>
          </w:pPr>
          <w:hyperlink w:anchor="_Toc158731211" w:history="1">
            <w:r w:rsidR="00B420B5" w:rsidRPr="00AA3680">
              <w:rPr>
                <w:rStyle w:val="Hyperlink"/>
                <w:noProof/>
              </w:rPr>
              <w:t>1</w:t>
            </w:r>
            <w:r w:rsidR="00B420B5">
              <w:rPr>
                <w:rFonts w:eastAsiaTheme="minorEastAsia"/>
                <w:b w:val="0"/>
                <w:noProof/>
                <w:color w:val="auto"/>
                <w:kern w:val="0"/>
                <w:sz w:val="22"/>
                <w:szCs w:val="22"/>
                <w:u w:val="none"/>
                <w:lang w:eastAsia="en-AU"/>
              </w:rPr>
              <w:tab/>
            </w:r>
            <w:r w:rsidR="00B420B5" w:rsidRPr="00AA3680">
              <w:rPr>
                <w:rStyle w:val="Hyperlink"/>
                <w:noProof/>
              </w:rPr>
              <w:t>About the Guidelines</w:t>
            </w:r>
            <w:r w:rsidR="00B420B5">
              <w:rPr>
                <w:noProof/>
                <w:webHidden/>
              </w:rPr>
              <w:tab/>
            </w:r>
            <w:r w:rsidR="00B420B5">
              <w:rPr>
                <w:noProof/>
                <w:webHidden/>
              </w:rPr>
              <w:fldChar w:fldCharType="begin"/>
            </w:r>
            <w:r w:rsidR="00B420B5">
              <w:rPr>
                <w:noProof/>
                <w:webHidden/>
              </w:rPr>
              <w:instrText xml:space="preserve"> PAGEREF _Toc158731211 \h </w:instrText>
            </w:r>
            <w:r w:rsidR="00B420B5">
              <w:rPr>
                <w:noProof/>
                <w:webHidden/>
              </w:rPr>
            </w:r>
            <w:r w:rsidR="00B420B5">
              <w:rPr>
                <w:noProof/>
                <w:webHidden/>
              </w:rPr>
              <w:fldChar w:fldCharType="separate"/>
            </w:r>
            <w:r w:rsidR="00B420B5">
              <w:rPr>
                <w:noProof/>
                <w:webHidden/>
              </w:rPr>
              <w:t>3</w:t>
            </w:r>
            <w:r w:rsidR="00B420B5">
              <w:rPr>
                <w:noProof/>
                <w:webHidden/>
              </w:rPr>
              <w:fldChar w:fldCharType="end"/>
            </w:r>
          </w:hyperlink>
        </w:p>
        <w:p w14:paraId="7EDAD5F6" w14:textId="52742CD6" w:rsidR="00B420B5" w:rsidRDefault="00CA22C7">
          <w:pPr>
            <w:pStyle w:val="TOC2"/>
            <w:rPr>
              <w:rFonts w:eastAsiaTheme="minorEastAsia"/>
              <w:noProof/>
              <w:color w:val="auto"/>
              <w:kern w:val="0"/>
              <w:sz w:val="22"/>
              <w:szCs w:val="22"/>
              <w:lang w:eastAsia="en-AU"/>
            </w:rPr>
          </w:pPr>
          <w:hyperlink w:anchor="_Toc158731212" w:history="1">
            <w:r w:rsidR="00B420B5" w:rsidRPr="00AA3680">
              <w:rPr>
                <w:rStyle w:val="Hyperlink"/>
                <w:noProof/>
              </w:rPr>
              <w:t>1.1</w:t>
            </w:r>
            <w:r w:rsidR="00B420B5">
              <w:rPr>
                <w:rFonts w:eastAsiaTheme="minorEastAsia"/>
                <w:noProof/>
                <w:color w:val="auto"/>
                <w:kern w:val="0"/>
                <w:sz w:val="22"/>
                <w:szCs w:val="22"/>
                <w:lang w:eastAsia="en-AU"/>
              </w:rPr>
              <w:tab/>
            </w:r>
            <w:r w:rsidR="00B420B5" w:rsidRPr="00AA3680">
              <w:rPr>
                <w:rStyle w:val="Hyperlink"/>
                <w:noProof/>
              </w:rPr>
              <w:t>About the Program</w:t>
            </w:r>
            <w:r w:rsidR="00B420B5">
              <w:rPr>
                <w:noProof/>
                <w:webHidden/>
              </w:rPr>
              <w:tab/>
            </w:r>
            <w:r w:rsidR="00B420B5">
              <w:rPr>
                <w:noProof/>
                <w:webHidden/>
              </w:rPr>
              <w:fldChar w:fldCharType="begin"/>
            </w:r>
            <w:r w:rsidR="00B420B5">
              <w:rPr>
                <w:noProof/>
                <w:webHidden/>
              </w:rPr>
              <w:instrText xml:space="preserve"> PAGEREF _Toc158731212 \h </w:instrText>
            </w:r>
            <w:r w:rsidR="00B420B5">
              <w:rPr>
                <w:noProof/>
                <w:webHidden/>
              </w:rPr>
            </w:r>
            <w:r w:rsidR="00B420B5">
              <w:rPr>
                <w:noProof/>
                <w:webHidden/>
              </w:rPr>
              <w:fldChar w:fldCharType="separate"/>
            </w:r>
            <w:r w:rsidR="00B420B5">
              <w:rPr>
                <w:noProof/>
                <w:webHidden/>
              </w:rPr>
              <w:t>3</w:t>
            </w:r>
            <w:r w:rsidR="00B420B5">
              <w:rPr>
                <w:noProof/>
                <w:webHidden/>
              </w:rPr>
              <w:fldChar w:fldCharType="end"/>
            </w:r>
          </w:hyperlink>
        </w:p>
        <w:p w14:paraId="2C4F2F83" w14:textId="12AA6F56" w:rsidR="00B420B5" w:rsidRDefault="00CA22C7">
          <w:pPr>
            <w:pStyle w:val="TOC2"/>
            <w:rPr>
              <w:rFonts w:eastAsiaTheme="minorEastAsia"/>
              <w:noProof/>
              <w:color w:val="auto"/>
              <w:kern w:val="0"/>
              <w:sz w:val="22"/>
              <w:szCs w:val="22"/>
              <w:lang w:eastAsia="en-AU"/>
            </w:rPr>
          </w:pPr>
          <w:hyperlink w:anchor="_Toc158731213" w:history="1">
            <w:r w:rsidR="00B420B5" w:rsidRPr="00AA3680">
              <w:rPr>
                <w:rStyle w:val="Hyperlink"/>
                <w:noProof/>
              </w:rPr>
              <w:t>1.2</w:t>
            </w:r>
            <w:r w:rsidR="00B420B5">
              <w:rPr>
                <w:rFonts w:eastAsiaTheme="minorEastAsia"/>
                <w:noProof/>
                <w:color w:val="auto"/>
                <w:kern w:val="0"/>
                <w:sz w:val="22"/>
                <w:szCs w:val="22"/>
                <w:lang w:eastAsia="en-AU"/>
              </w:rPr>
              <w:tab/>
            </w:r>
            <w:r w:rsidR="00B420B5" w:rsidRPr="00AA3680">
              <w:rPr>
                <w:rStyle w:val="Hyperlink"/>
                <w:noProof/>
              </w:rPr>
              <w:t>Questions about the Program</w:t>
            </w:r>
            <w:r w:rsidR="00B420B5">
              <w:rPr>
                <w:noProof/>
                <w:webHidden/>
              </w:rPr>
              <w:tab/>
            </w:r>
            <w:r w:rsidR="00B420B5">
              <w:rPr>
                <w:noProof/>
                <w:webHidden/>
              </w:rPr>
              <w:fldChar w:fldCharType="begin"/>
            </w:r>
            <w:r w:rsidR="00B420B5">
              <w:rPr>
                <w:noProof/>
                <w:webHidden/>
              </w:rPr>
              <w:instrText xml:space="preserve"> PAGEREF _Toc158731213 \h </w:instrText>
            </w:r>
            <w:r w:rsidR="00B420B5">
              <w:rPr>
                <w:noProof/>
                <w:webHidden/>
              </w:rPr>
            </w:r>
            <w:r w:rsidR="00B420B5">
              <w:rPr>
                <w:noProof/>
                <w:webHidden/>
              </w:rPr>
              <w:fldChar w:fldCharType="separate"/>
            </w:r>
            <w:r w:rsidR="00B420B5">
              <w:rPr>
                <w:noProof/>
                <w:webHidden/>
              </w:rPr>
              <w:t>3</w:t>
            </w:r>
            <w:r w:rsidR="00B420B5">
              <w:rPr>
                <w:noProof/>
                <w:webHidden/>
              </w:rPr>
              <w:fldChar w:fldCharType="end"/>
            </w:r>
          </w:hyperlink>
        </w:p>
        <w:p w14:paraId="74DE72DA" w14:textId="586A38DF" w:rsidR="00B420B5" w:rsidRDefault="00CA22C7">
          <w:pPr>
            <w:pStyle w:val="TOC1"/>
            <w:rPr>
              <w:rFonts w:eastAsiaTheme="minorEastAsia"/>
              <w:b w:val="0"/>
              <w:noProof/>
              <w:color w:val="auto"/>
              <w:kern w:val="0"/>
              <w:sz w:val="22"/>
              <w:szCs w:val="22"/>
              <w:u w:val="none"/>
              <w:lang w:eastAsia="en-AU"/>
            </w:rPr>
          </w:pPr>
          <w:hyperlink w:anchor="_Toc158731214" w:history="1">
            <w:r w:rsidR="00B420B5" w:rsidRPr="00AA3680">
              <w:rPr>
                <w:rStyle w:val="Hyperlink"/>
                <w:noProof/>
              </w:rPr>
              <w:t>2</w:t>
            </w:r>
            <w:r w:rsidR="00B420B5">
              <w:rPr>
                <w:rFonts w:eastAsiaTheme="minorEastAsia"/>
                <w:b w:val="0"/>
                <w:noProof/>
                <w:color w:val="auto"/>
                <w:kern w:val="0"/>
                <w:sz w:val="22"/>
                <w:szCs w:val="22"/>
                <w:u w:val="none"/>
                <w:lang w:eastAsia="en-AU"/>
              </w:rPr>
              <w:tab/>
            </w:r>
            <w:r w:rsidR="00B420B5" w:rsidRPr="00AA3680">
              <w:rPr>
                <w:rStyle w:val="Hyperlink"/>
                <w:noProof/>
              </w:rPr>
              <w:t>Application eligibility</w:t>
            </w:r>
            <w:r w:rsidR="00B420B5">
              <w:rPr>
                <w:noProof/>
                <w:webHidden/>
              </w:rPr>
              <w:tab/>
            </w:r>
            <w:r w:rsidR="00B420B5">
              <w:rPr>
                <w:noProof/>
                <w:webHidden/>
              </w:rPr>
              <w:fldChar w:fldCharType="begin"/>
            </w:r>
            <w:r w:rsidR="00B420B5">
              <w:rPr>
                <w:noProof/>
                <w:webHidden/>
              </w:rPr>
              <w:instrText xml:space="preserve"> PAGEREF _Toc158731214 \h </w:instrText>
            </w:r>
            <w:r w:rsidR="00B420B5">
              <w:rPr>
                <w:noProof/>
                <w:webHidden/>
              </w:rPr>
            </w:r>
            <w:r w:rsidR="00B420B5">
              <w:rPr>
                <w:noProof/>
                <w:webHidden/>
              </w:rPr>
              <w:fldChar w:fldCharType="separate"/>
            </w:r>
            <w:r w:rsidR="00B420B5">
              <w:rPr>
                <w:noProof/>
                <w:webHidden/>
              </w:rPr>
              <w:t>3</w:t>
            </w:r>
            <w:r w:rsidR="00B420B5">
              <w:rPr>
                <w:noProof/>
                <w:webHidden/>
              </w:rPr>
              <w:fldChar w:fldCharType="end"/>
            </w:r>
          </w:hyperlink>
        </w:p>
        <w:p w14:paraId="14E9133A" w14:textId="06782C53" w:rsidR="00B420B5" w:rsidRDefault="00CA22C7">
          <w:pPr>
            <w:pStyle w:val="TOC2"/>
            <w:rPr>
              <w:rFonts w:eastAsiaTheme="minorEastAsia"/>
              <w:noProof/>
              <w:color w:val="auto"/>
              <w:kern w:val="0"/>
              <w:sz w:val="22"/>
              <w:szCs w:val="22"/>
              <w:lang w:eastAsia="en-AU"/>
            </w:rPr>
          </w:pPr>
          <w:hyperlink w:anchor="_Toc158731215" w:history="1">
            <w:r w:rsidR="00B420B5" w:rsidRPr="00AA3680">
              <w:rPr>
                <w:rStyle w:val="Hyperlink"/>
                <w:noProof/>
              </w:rPr>
              <w:t>2.1</w:t>
            </w:r>
            <w:r w:rsidR="00B420B5">
              <w:rPr>
                <w:rFonts w:eastAsiaTheme="minorEastAsia"/>
                <w:noProof/>
                <w:color w:val="auto"/>
                <w:kern w:val="0"/>
                <w:sz w:val="22"/>
                <w:szCs w:val="22"/>
                <w:lang w:eastAsia="en-AU"/>
              </w:rPr>
              <w:tab/>
            </w:r>
            <w:r w:rsidR="00B420B5" w:rsidRPr="00AA3680">
              <w:rPr>
                <w:rStyle w:val="Hyperlink"/>
                <w:noProof/>
              </w:rPr>
              <w:t>Who can apply?</w:t>
            </w:r>
            <w:r w:rsidR="00B420B5">
              <w:rPr>
                <w:noProof/>
                <w:webHidden/>
              </w:rPr>
              <w:tab/>
            </w:r>
            <w:r w:rsidR="00B420B5">
              <w:rPr>
                <w:noProof/>
                <w:webHidden/>
              </w:rPr>
              <w:fldChar w:fldCharType="begin"/>
            </w:r>
            <w:r w:rsidR="00B420B5">
              <w:rPr>
                <w:noProof/>
                <w:webHidden/>
              </w:rPr>
              <w:instrText xml:space="preserve"> PAGEREF _Toc158731215 \h </w:instrText>
            </w:r>
            <w:r w:rsidR="00B420B5">
              <w:rPr>
                <w:noProof/>
                <w:webHidden/>
              </w:rPr>
            </w:r>
            <w:r w:rsidR="00B420B5">
              <w:rPr>
                <w:noProof/>
                <w:webHidden/>
              </w:rPr>
              <w:fldChar w:fldCharType="separate"/>
            </w:r>
            <w:r w:rsidR="00B420B5">
              <w:rPr>
                <w:noProof/>
                <w:webHidden/>
              </w:rPr>
              <w:t>4</w:t>
            </w:r>
            <w:r w:rsidR="00B420B5">
              <w:rPr>
                <w:noProof/>
                <w:webHidden/>
              </w:rPr>
              <w:fldChar w:fldCharType="end"/>
            </w:r>
          </w:hyperlink>
        </w:p>
        <w:p w14:paraId="4C935FA0" w14:textId="48FD92A4" w:rsidR="00B420B5" w:rsidRDefault="00CA22C7">
          <w:pPr>
            <w:pStyle w:val="TOC2"/>
            <w:rPr>
              <w:rFonts w:eastAsiaTheme="minorEastAsia"/>
              <w:noProof/>
              <w:color w:val="auto"/>
              <w:kern w:val="0"/>
              <w:sz w:val="22"/>
              <w:szCs w:val="22"/>
              <w:lang w:eastAsia="en-AU"/>
            </w:rPr>
          </w:pPr>
          <w:hyperlink w:anchor="_Toc158731216" w:history="1">
            <w:r w:rsidR="00B420B5" w:rsidRPr="00AA3680">
              <w:rPr>
                <w:rStyle w:val="Hyperlink"/>
                <w:noProof/>
              </w:rPr>
              <w:t>2.2</w:t>
            </w:r>
            <w:r w:rsidR="00B420B5">
              <w:rPr>
                <w:rFonts w:eastAsiaTheme="minorEastAsia"/>
                <w:noProof/>
                <w:color w:val="auto"/>
                <w:kern w:val="0"/>
                <w:sz w:val="22"/>
                <w:szCs w:val="22"/>
                <w:lang w:eastAsia="en-AU"/>
              </w:rPr>
              <w:tab/>
            </w:r>
            <w:r w:rsidR="00B420B5" w:rsidRPr="00AA3680">
              <w:rPr>
                <w:rStyle w:val="Hyperlink"/>
                <w:noProof/>
              </w:rPr>
              <w:t>What projects are eligible?</w:t>
            </w:r>
            <w:r w:rsidR="00B420B5">
              <w:rPr>
                <w:noProof/>
                <w:webHidden/>
              </w:rPr>
              <w:tab/>
            </w:r>
            <w:r w:rsidR="00B420B5">
              <w:rPr>
                <w:noProof/>
                <w:webHidden/>
              </w:rPr>
              <w:fldChar w:fldCharType="begin"/>
            </w:r>
            <w:r w:rsidR="00B420B5">
              <w:rPr>
                <w:noProof/>
                <w:webHidden/>
              </w:rPr>
              <w:instrText xml:space="preserve"> PAGEREF _Toc158731216 \h </w:instrText>
            </w:r>
            <w:r w:rsidR="00B420B5">
              <w:rPr>
                <w:noProof/>
                <w:webHidden/>
              </w:rPr>
            </w:r>
            <w:r w:rsidR="00B420B5">
              <w:rPr>
                <w:noProof/>
                <w:webHidden/>
              </w:rPr>
              <w:fldChar w:fldCharType="separate"/>
            </w:r>
            <w:r w:rsidR="00B420B5">
              <w:rPr>
                <w:noProof/>
                <w:webHidden/>
              </w:rPr>
              <w:t>4</w:t>
            </w:r>
            <w:r w:rsidR="00B420B5">
              <w:rPr>
                <w:noProof/>
                <w:webHidden/>
              </w:rPr>
              <w:fldChar w:fldCharType="end"/>
            </w:r>
          </w:hyperlink>
        </w:p>
        <w:p w14:paraId="4CC868DF" w14:textId="5BBCE071" w:rsidR="00B420B5" w:rsidRDefault="00CA22C7">
          <w:pPr>
            <w:pStyle w:val="TOC2"/>
            <w:rPr>
              <w:rFonts w:eastAsiaTheme="minorEastAsia"/>
              <w:noProof/>
              <w:color w:val="auto"/>
              <w:kern w:val="0"/>
              <w:sz w:val="22"/>
              <w:szCs w:val="22"/>
              <w:lang w:eastAsia="en-AU"/>
            </w:rPr>
          </w:pPr>
          <w:hyperlink w:anchor="_Toc158731217" w:history="1">
            <w:r w:rsidR="00B420B5" w:rsidRPr="00AA3680">
              <w:rPr>
                <w:rStyle w:val="Hyperlink"/>
                <w:noProof/>
              </w:rPr>
              <w:t>2.3</w:t>
            </w:r>
            <w:r w:rsidR="00B420B5">
              <w:rPr>
                <w:rFonts w:eastAsiaTheme="minorEastAsia"/>
                <w:noProof/>
                <w:color w:val="auto"/>
                <w:kern w:val="0"/>
                <w:sz w:val="22"/>
                <w:szCs w:val="22"/>
                <w:lang w:eastAsia="en-AU"/>
              </w:rPr>
              <w:tab/>
            </w:r>
            <w:r w:rsidR="00B420B5" w:rsidRPr="00AA3680">
              <w:rPr>
                <w:rStyle w:val="Hyperlink"/>
                <w:noProof/>
              </w:rPr>
              <w:t>Funding</w:t>
            </w:r>
            <w:r w:rsidR="00B420B5">
              <w:rPr>
                <w:noProof/>
                <w:webHidden/>
              </w:rPr>
              <w:tab/>
            </w:r>
            <w:r w:rsidR="00B420B5">
              <w:rPr>
                <w:noProof/>
                <w:webHidden/>
              </w:rPr>
              <w:fldChar w:fldCharType="begin"/>
            </w:r>
            <w:r w:rsidR="00B420B5">
              <w:rPr>
                <w:noProof/>
                <w:webHidden/>
              </w:rPr>
              <w:instrText xml:space="preserve"> PAGEREF _Toc158731217 \h </w:instrText>
            </w:r>
            <w:r w:rsidR="00B420B5">
              <w:rPr>
                <w:noProof/>
                <w:webHidden/>
              </w:rPr>
            </w:r>
            <w:r w:rsidR="00B420B5">
              <w:rPr>
                <w:noProof/>
                <w:webHidden/>
              </w:rPr>
              <w:fldChar w:fldCharType="separate"/>
            </w:r>
            <w:r w:rsidR="00B420B5">
              <w:rPr>
                <w:noProof/>
                <w:webHidden/>
              </w:rPr>
              <w:t>5</w:t>
            </w:r>
            <w:r w:rsidR="00B420B5">
              <w:rPr>
                <w:noProof/>
                <w:webHidden/>
              </w:rPr>
              <w:fldChar w:fldCharType="end"/>
            </w:r>
          </w:hyperlink>
        </w:p>
        <w:p w14:paraId="3F6C147E" w14:textId="458FDFAE" w:rsidR="00B420B5" w:rsidRDefault="00CA22C7">
          <w:pPr>
            <w:pStyle w:val="TOC1"/>
            <w:rPr>
              <w:rFonts w:eastAsiaTheme="minorEastAsia"/>
              <w:b w:val="0"/>
              <w:noProof/>
              <w:color w:val="auto"/>
              <w:kern w:val="0"/>
              <w:sz w:val="22"/>
              <w:szCs w:val="22"/>
              <w:u w:val="none"/>
              <w:lang w:eastAsia="en-AU"/>
            </w:rPr>
          </w:pPr>
          <w:hyperlink w:anchor="_Toc158731218" w:history="1">
            <w:r w:rsidR="00B420B5" w:rsidRPr="00AA3680">
              <w:rPr>
                <w:rStyle w:val="Hyperlink"/>
                <w:noProof/>
              </w:rPr>
              <w:t>3</w:t>
            </w:r>
            <w:r w:rsidR="00B420B5">
              <w:rPr>
                <w:rFonts w:eastAsiaTheme="minorEastAsia"/>
                <w:b w:val="0"/>
                <w:noProof/>
                <w:color w:val="auto"/>
                <w:kern w:val="0"/>
                <w:sz w:val="22"/>
                <w:szCs w:val="22"/>
                <w:u w:val="none"/>
                <w:lang w:eastAsia="en-AU"/>
              </w:rPr>
              <w:tab/>
            </w:r>
            <w:r w:rsidR="00B420B5" w:rsidRPr="00AA3680">
              <w:rPr>
                <w:rStyle w:val="Hyperlink"/>
                <w:noProof/>
              </w:rPr>
              <w:t>Application process</w:t>
            </w:r>
            <w:r w:rsidR="00B420B5">
              <w:rPr>
                <w:noProof/>
                <w:webHidden/>
              </w:rPr>
              <w:tab/>
            </w:r>
            <w:r w:rsidR="00B420B5">
              <w:rPr>
                <w:noProof/>
                <w:webHidden/>
              </w:rPr>
              <w:fldChar w:fldCharType="begin"/>
            </w:r>
            <w:r w:rsidR="00B420B5">
              <w:rPr>
                <w:noProof/>
                <w:webHidden/>
              </w:rPr>
              <w:instrText xml:space="preserve"> PAGEREF _Toc158731218 \h </w:instrText>
            </w:r>
            <w:r w:rsidR="00B420B5">
              <w:rPr>
                <w:noProof/>
                <w:webHidden/>
              </w:rPr>
            </w:r>
            <w:r w:rsidR="00B420B5">
              <w:rPr>
                <w:noProof/>
                <w:webHidden/>
              </w:rPr>
              <w:fldChar w:fldCharType="separate"/>
            </w:r>
            <w:r w:rsidR="00B420B5">
              <w:rPr>
                <w:noProof/>
                <w:webHidden/>
              </w:rPr>
              <w:t>5</w:t>
            </w:r>
            <w:r w:rsidR="00B420B5">
              <w:rPr>
                <w:noProof/>
                <w:webHidden/>
              </w:rPr>
              <w:fldChar w:fldCharType="end"/>
            </w:r>
          </w:hyperlink>
        </w:p>
        <w:p w14:paraId="305B0BAD" w14:textId="7BF2DD55" w:rsidR="00B420B5" w:rsidRDefault="00CA22C7">
          <w:pPr>
            <w:pStyle w:val="TOC2"/>
            <w:rPr>
              <w:rFonts w:eastAsiaTheme="minorEastAsia"/>
              <w:noProof/>
              <w:color w:val="auto"/>
              <w:kern w:val="0"/>
              <w:sz w:val="22"/>
              <w:szCs w:val="22"/>
              <w:lang w:eastAsia="en-AU"/>
            </w:rPr>
          </w:pPr>
          <w:hyperlink w:anchor="_Toc158731219" w:history="1">
            <w:r w:rsidR="00B420B5" w:rsidRPr="00AA3680">
              <w:rPr>
                <w:rStyle w:val="Hyperlink"/>
                <w:noProof/>
              </w:rPr>
              <w:t>3.1</w:t>
            </w:r>
            <w:r w:rsidR="00B420B5">
              <w:rPr>
                <w:rFonts w:eastAsiaTheme="minorEastAsia"/>
                <w:noProof/>
                <w:color w:val="auto"/>
                <w:kern w:val="0"/>
                <w:sz w:val="22"/>
                <w:szCs w:val="22"/>
                <w:lang w:eastAsia="en-AU"/>
              </w:rPr>
              <w:tab/>
            </w:r>
            <w:r w:rsidR="00B420B5" w:rsidRPr="00AA3680">
              <w:rPr>
                <w:rStyle w:val="Hyperlink"/>
                <w:noProof/>
              </w:rPr>
              <w:t>What you will need</w:t>
            </w:r>
            <w:r w:rsidR="00B420B5">
              <w:rPr>
                <w:noProof/>
                <w:webHidden/>
              </w:rPr>
              <w:tab/>
            </w:r>
            <w:r w:rsidR="00B420B5">
              <w:rPr>
                <w:noProof/>
                <w:webHidden/>
              </w:rPr>
              <w:fldChar w:fldCharType="begin"/>
            </w:r>
            <w:r w:rsidR="00B420B5">
              <w:rPr>
                <w:noProof/>
                <w:webHidden/>
              </w:rPr>
              <w:instrText xml:space="preserve"> PAGEREF _Toc158731219 \h </w:instrText>
            </w:r>
            <w:r w:rsidR="00B420B5">
              <w:rPr>
                <w:noProof/>
                <w:webHidden/>
              </w:rPr>
            </w:r>
            <w:r w:rsidR="00B420B5">
              <w:rPr>
                <w:noProof/>
                <w:webHidden/>
              </w:rPr>
              <w:fldChar w:fldCharType="separate"/>
            </w:r>
            <w:r w:rsidR="00B420B5">
              <w:rPr>
                <w:noProof/>
                <w:webHidden/>
              </w:rPr>
              <w:t>5</w:t>
            </w:r>
            <w:r w:rsidR="00B420B5">
              <w:rPr>
                <w:noProof/>
                <w:webHidden/>
              </w:rPr>
              <w:fldChar w:fldCharType="end"/>
            </w:r>
          </w:hyperlink>
        </w:p>
        <w:p w14:paraId="2FDBC6E3" w14:textId="0565F81B" w:rsidR="00B420B5" w:rsidRDefault="00CA22C7">
          <w:pPr>
            <w:pStyle w:val="TOC2"/>
            <w:rPr>
              <w:rFonts w:eastAsiaTheme="minorEastAsia"/>
              <w:noProof/>
              <w:color w:val="auto"/>
              <w:kern w:val="0"/>
              <w:sz w:val="22"/>
              <w:szCs w:val="22"/>
              <w:lang w:eastAsia="en-AU"/>
            </w:rPr>
          </w:pPr>
          <w:hyperlink w:anchor="_Toc158731220" w:history="1">
            <w:r w:rsidR="00B420B5" w:rsidRPr="00AA3680">
              <w:rPr>
                <w:rStyle w:val="Hyperlink"/>
                <w:noProof/>
              </w:rPr>
              <w:t>3.2</w:t>
            </w:r>
            <w:r w:rsidR="00B420B5">
              <w:rPr>
                <w:rFonts w:eastAsiaTheme="minorEastAsia"/>
                <w:noProof/>
                <w:color w:val="auto"/>
                <w:kern w:val="0"/>
                <w:sz w:val="22"/>
                <w:szCs w:val="22"/>
                <w:lang w:eastAsia="en-AU"/>
              </w:rPr>
              <w:tab/>
            </w:r>
            <w:r w:rsidR="00B420B5" w:rsidRPr="00AA3680">
              <w:rPr>
                <w:rStyle w:val="Hyperlink"/>
                <w:noProof/>
              </w:rPr>
              <w:t>Submitting an application</w:t>
            </w:r>
            <w:r w:rsidR="00B420B5">
              <w:rPr>
                <w:noProof/>
                <w:webHidden/>
              </w:rPr>
              <w:tab/>
            </w:r>
            <w:r w:rsidR="00B420B5">
              <w:rPr>
                <w:noProof/>
                <w:webHidden/>
              </w:rPr>
              <w:fldChar w:fldCharType="begin"/>
            </w:r>
            <w:r w:rsidR="00B420B5">
              <w:rPr>
                <w:noProof/>
                <w:webHidden/>
              </w:rPr>
              <w:instrText xml:space="preserve"> PAGEREF _Toc158731220 \h </w:instrText>
            </w:r>
            <w:r w:rsidR="00B420B5">
              <w:rPr>
                <w:noProof/>
                <w:webHidden/>
              </w:rPr>
            </w:r>
            <w:r w:rsidR="00B420B5">
              <w:rPr>
                <w:noProof/>
                <w:webHidden/>
              </w:rPr>
              <w:fldChar w:fldCharType="separate"/>
            </w:r>
            <w:r w:rsidR="00B420B5">
              <w:rPr>
                <w:noProof/>
                <w:webHidden/>
              </w:rPr>
              <w:t>6</w:t>
            </w:r>
            <w:r w:rsidR="00B420B5">
              <w:rPr>
                <w:noProof/>
                <w:webHidden/>
              </w:rPr>
              <w:fldChar w:fldCharType="end"/>
            </w:r>
          </w:hyperlink>
        </w:p>
        <w:p w14:paraId="1D69C08B" w14:textId="5641F700" w:rsidR="00B420B5" w:rsidRDefault="00CA22C7">
          <w:pPr>
            <w:pStyle w:val="TOC2"/>
            <w:rPr>
              <w:rFonts w:eastAsiaTheme="minorEastAsia"/>
              <w:noProof/>
              <w:color w:val="auto"/>
              <w:kern w:val="0"/>
              <w:sz w:val="22"/>
              <w:szCs w:val="22"/>
              <w:lang w:eastAsia="en-AU"/>
            </w:rPr>
          </w:pPr>
          <w:hyperlink w:anchor="_Toc158731221" w:history="1">
            <w:r w:rsidR="00B420B5" w:rsidRPr="00AA3680">
              <w:rPr>
                <w:rStyle w:val="Hyperlink"/>
                <w:noProof/>
              </w:rPr>
              <w:t>3.3</w:t>
            </w:r>
            <w:r w:rsidR="00B420B5">
              <w:rPr>
                <w:rFonts w:eastAsiaTheme="minorEastAsia"/>
                <w:noProof/>
                <w:color w:val="auto"/>
                <w:kern w:val="0"/>
                <w:sz w:val="22"/>
                <w:szCs w:val="22"/>
                <w:lang w:eastAsia="en-AU"/>
              </w:rPr>
              <w:tab/>
            </w:r>
            <w:r w:rsidR="00B420B5" w:rsidRPr="00AA3680">
              <w:rPr>
                <w:rStyle w:val="Hyperlink"/>
                <w:noProof/>
              </w:rPr>
              <w:t>Timing of processes</w:t>
            </w:r>
            <w:r w:rsidR="00B420B5">
              <w:rPr>
                <w:noProof/>
                <w:webHidden/>
              </w:rPr>
              <w:tab/>
            </w:r>
            <w:r w:rsidR="00B420B5">
              <w:rPr>
                <w:noProof/>
                <w:webHidden/>
              </w:rPr>
              <w:fldChar w:fldCharType="begin"/>
            </w:r>
            <w:r w:rsidR="00B420B5">
              <w:rPr>
                <w:noProof/>
                <w:webHidden/>
              </w:rPr>
              <w:instrText xml:space="preserve"> PAGEREF _Toc158731221 \h </w:instrText>
            </w:r>
            <w:r w:rsidR="00B420B5">
              <w:rPr>
                <w:noProof/>
                <w:webHidden/>
              </w:rPr>
            </w:r>
            <w:r w:rsidR="00B420B5">
              <w:rPr>
                <w:noProof/>
                <w:webHidden/>
              </w:rPr>
              <w:fldChar w:fldCharType="separate"/>
            </w:r>
            <w:r w:rsidR="00B420B5">
              <w:rPr>
                <w:noProof/>
                <w:webHidden/>
              </w:rPr>
              <w:t>6</w:t>
            </w:r>
            <w:r w:rsidR="00B420B5">
              <w:rPr>
                <w:noProof/>
                <w:webHidden/>
              </w:rPr>
              <w:fldChar w:fldCharType="end"/>
            </w:r>
          </w:hyperlink>
        </w:p>
        <w:p w14:paraId="7D0C524F" w14:textId="6C7098EA" w:rsidR="00B420B5" w:rsidRDefault="00CA22C7">
          <w:pPr>
            <w:pStyle w:val="TOC2"/>
            <w:rPr>
              <w:rFonts w:eastAsiaTheme="minorEastAsia"/>
              <w:noProof/>
              <w:color w:val="auto"/>
              <w:kern w:val="0"/>
              <w:sz w:val="22"/>
              <w:szCs w:val="22"/>
              <w:lang w:eastAsia="en-AU"/>
            </w:rPr>
          </w:pPr>
          <w:hyperlink w:anchor="_Toc158731222" w:history="1">
            <w:r w:rsidR="00B420B5" w:rsidRPr="00AA3680">
              <w:rPr>
                <w:rStyle w:val="Hyperlink"/>
                <w:noProof/>
              </w:rPr>
              <w:t>3.4</w:t>
            </w:r>
            <w:r w:rsidR="00B420B5">
              <w:rPr>
                <w:rFonts w:eastAsiaTheme="minorEastAsia"/>
                <w:noProof/>
                <w:color w:val="auto"/>
                <w:kern w:val="0"/>
                <w:sz w:val="22"/>
                <w:szCs w:val="22"/>
                <w:lang w:eastAsia="en-AU"/>
              </w:rPr>
              <w:tab/>
            </w:r>
            <w:r w:rsidR="00B420B5" w:rsidRPr="00AA3680">
              <w:rPr>
                <w:rStyle w:val="Hyperlink"/>
                <w:noProof/>
              </w:rPr>
              <w:t>Assessment of applications</w:t>
            </w:r>
            <w:r w:rsidR="00B420B5">
              <w:rPr>
                <w:noProof/>
                <w:webHidden/>
              </w:rPr>
              <w:tab/>
            </w:r>
            <w:r w:rsidR="00B420B5">
              <w:rPr>
                <w:noProof/>
                <w:webHidden/>
              </w:rPr>
              <w:fldChar w:fldCharType="begin"/>
            </w:r>
            <w:r w:rsidR="00B420B5">
              <w:rPr>
                <w:noProof/>
                <w:webHidden/>
              </w:rPr>
              <w:instrText xml:space="preserve"> PAGEREF _Toc158731222 \h </w:instrText>
            </w:r>
            <w:r w:rsidR="00B420B5">
              <w:rPr>
                <w:noProof/>
                <w:webHidden/>
              </w:rPr>
            </w:r>
            <w:r w:rsidR="00B420B5">
              <w:rPr>
                <w:noProof/>
                <w:webHidden/>
              </w:rPr>
              <w:fldChar w:fldCharType="separate"/>
            </w:r>
            <w:r w:rsidR="00B420B5">
              <w:rPr>
                <w:noProof/>
                <w:webHidden/>
              </w:rPr>
              <w:t>7</w:t>
            </w:r>
            <w:r w:rsidR="00B420B5">
              <w:rPr>
                <w:noProof/>
                <w:webHidden/>
              </w:rPr>
              <w:fldChar w:fldCharType="end"/>
            </w:r>
          </w:hyperlink>
        </w:p>
        <w:p w14:paraId="5CBE9B48" w14:textId="66720FF9" w:rsidR="00B420B5" w:rsidRDefault="00CA22C7">
          <w:pPr>
            <w:pStyle w:val="TOC2"/>
            <w:rPr>
              <w:rFonts w:eastAsiaTheme="minorEastAsia"/>
              <w:noProof/>
              <w:color w:val="auto"/>
              <w:kern w:val="0"/>
              <w:sz w:val="22"/>
              <w:szCs w:val="22"/>
              <w:lang w:eastAsia="en-AU"/>
            </w:rPr>
          </w:pPr>
          <w:hyperlink w:anchor="_Toc158731223" w:history="1">
            <w:r w:rsidR="00B420B5" w:rsidRPr="00AA3680">
              <w:rPr>
                <w:rStyle w:val="Hyperlink"/>
                <w:noProof/>
              </w:rPr>
              <w:t>3.5</w:t>
            </w:r>
            <w:r w:rsidR="00B420B5">
              <w:rPr>
                <w:rFonts w:eastAsiaTheme="minorEastAsia"/>
                <w:noProof/>
                <w:color w:val="auto"/>
                <w:kern w:val="0"/>
                <w:sz w:val="22"/>
                <w:szCs w:val="22"/>
                <w:lang w:eastAsia="en-AU"/>
              </w:rPr>
              <w:tab/>
            </w:r>
            <w:r w:rsidR="00B420B5" w:rsidRPr="00AA3680">
              <w:rPr>
                <w:rStyle w:val="Hyperlink"/>
                <w:noProof/>
              </w:rPr>
              <w:t>Eligibility</w:t>
            </w:r>
            <w:r w:rsidR="00B420B5">
              <w:rPr>
                <w:noProof/>
                <w:webHidden/>
              </w:rPr>
              <w:tab/>
            </w:r>
            <w:r w:rsidR="00B420B5">
              <w:rPr>
                <w:noProof/>
                <w:webHidden/>
              </w:rPr>
              <w:fldChar w:fldCharType="begin"/>
            </w:r>
            <w:r w:rsidR="00B420B5">
              <w:rPr>
                <w:noProof/>
                <w:webHidden/>
              </w:rPr>
              <w:instrText xml:space="preserve"> PAGEREF _Toc158731223 \h </w:instrText>
            </w:r>
            <w:r w:rsidR="00B420B5">
              <w:rPr>
                <w:noProof/>
                <w:webHidden/>
              </w:rPr>
            </w:r>
            <w:r w:rsidR="00B420B5">
              <w:rPr>
                <w:noProof/>
                <w:webHidden/>
              </w:rPr>
              <w:fldChar w:fldCharType="separate"/>
            </w:r>
            <w:r w:rsidR="00B420B5">
              <w:rPr>
                <w:noProof/>
                <w:webHidden/>
              </w:rPr>
              <w:t>7</w:t>
            </w:r>
            <w:r w:rsidR="00B420B5">
              <w:rPr>
                <w:noProof/>
                <w:webHidden/>
              </w:rPr>
              <w:fldChar w:fldCharType="end"/>
            </w:r>
          </w:hyperlink>
        </w:p>
        <w:p w14:paraId="1757F94B" w14:textId="6D1BC7E2" w:rsidR="00B420B5" w:rsidRDefault="00CA22C7">
          <w:pPr>
            <w:pStyle w:val="TOC2"/>
            <w:rPr>
              <w:rFonts w:eastAsiaTheme="minorEastAsia"/>
              <w:noProof/>
              <w:color w:val="auto"/>
              <w:kern w:val="0"/>
              <w:sz w:val="22"/>
              <w:szCs w:val="22"/>
              <w:lang w:eastAsia="en-AU"/>
            </w:rPr>
          </w:pPr>
          <w:hyperlink w:anchor="_Toc158731224" w:history="1">
            <w:r w:rsidR="00B420B5" w:rsidRPr="00AA3680">
              <w:rPr>
                <w:rStyle w:val="Hyperlink"/>
                <w:rFonts w:eastAsia="Arial"/>
                <w:noProof/>
              </w:rPr>
              <w:t>3.6</w:t>
            </w:r>
            <w:r w:rsidR="00B420B5">
              <w:rPr>
                <w:rFonts w:eastAsiaTheme="minorEastAsia"/>
                <w:noProof/>
                <w:color w:val="auto"/>
                <w:kern w:val="0"/>
                <w:sz w:val="22"/>
                <w:szCs w:val="22"/>
                <w:lang w:eastAsia="en-AU"/>
              </w:rPr>
              <w:tab/>
            </w:r>
            <w:r w:rsidR="00B420B5" w:rsidRPr="00AA3680">
              <w:rPr>
                <w:rStyle w:val="Hyperlink"/>
                <w:rFonts w:eastAsia="Arial"/>
                <w:noProof/>
              </w:rPr>
              <w:t>Merits Assessment</w:t>
            </w:r>
            <w:r w:rsidR="00B420B5">
              <w:rPr>
                <w:noProof/>
                <w:webHidden/>
              </w:rPr>
              <w:tab/>
            </w:r>
            <w:r w:rsidR="00B420B5">
              <w:rPr>
                <w:noProof/>
                <w:webHidden/>
              </w:rPr>
              <w:fldChar w:fldCharType="begin"/>
            </w:r>
            <w:r w:rsidR="00B420B5">
              <w:rPr>
                <w:noProof/>
                <w:webHidden/>
              </w:rPr>
              <w:instrText xml:space="preserve"> PAGEREF _Toc158731224 \h </w:instrText>
            </w:r>
            <w:r w:rsidR="00B420B5">
              <w:rPr>
                <w:noProof/>
                <w:webHidden/>
              </w:rPr>
            </w:r>
            <w:r w:rsidR="00B420B5">
              <w:rPr>
                <w:noProof/>
                <w:webHidden/>
              </w:rPr>
              <w:fldChar w:fldCharType="separate"/>
            </w:r>
            <w:r w:rsidR="00B420B5">
              <w:rPr>
                <w:noProof/>
                <w:webHidden/>
              </w:rPr>
              <w:t>7</w:t>
            </w:r>
            <w:r w:rsidR="00B420B5">
              <w:rPr>
                <w:noProof/>
                <w:webHidden/>
              </w:rPr>
              <w:fldChar w:fldCharType="end"/>
            </w:r>
          </w:hyperlink>
        </w:p>
        <w:p w14:paraId="25036772" w14:textId="541FCFB7" w:rsidR="00B420B5" w:rsidRDefault="00CA22C7">
          <w:pPr>
            <w:pStyle w:val="TOC2"/>
            <w:rPr>
              <w:rFonts w:eastAsiaTheme="minorEastAsia"/>
              <w:noProof/>
              <w:color w:val="auto"/>
              <w:kern w:val="0"/>
              <w:sz w:val="22"/>
              <w:szCs w:val="22"/>
              <w:lang w:eastAsia="en-AU"/>
            </w:rPr>
          </w:pPr>
          <w:hyperlink w:anchor="_Toc158731225" w:history="1">
            <w:r w:rsidR="00B420B5" w:rsidRPr="00AA3680">
              <w:rPr>
                <w:rStyle w:val="Hyperlink"/>
                <w:rFonts w:eastAsia="Arial"/>
                <w:noProof/>
              </w:rPr>
              <w:t>3.7</w:t>
            </w:r>
            <w:r w:rsidR="00B420B5">
              <w:rPr>
                <w:rFonts w:eastAsiaTheme="minorEastAsia"/>
                <w:noProof/>
                <w:color w:val="auto"/>
                <w:kern w:val="0"/>
                <w:sz w:val="22"/>
                <w:szCs w:val="22"/>
                <w:lang w:eastAsia="en-AU"/>
              </w:rPr>
              <w:tab/>
            </w:r>
            <w:r w:rsidR="00B420B5" w:rsidRPr="00AA3680">
              <w:rPr>
                <w:rStyle w:val="Hyperlink"/>
                <w:rFonts w:eastAsia="Arial"/>
                <w:noProof/>
              </w:rPr>
              <w:t>Ministerial decision making</w:t>
            </w:r>
            <w:r w:rsidR="00B420B5">
              <w:rPr>
                <w:noProof/>
                <w:webHidden/>
              </w:rPr>
              <w:tab/>
            </w:r>
            <w:r w:rsidR="00B420B5">
              <w:rPr>
                <w:noProof/>
                <w:webHidden/>
              </w:rPr>
              <w:fldChar w:fldCharType="begin"/>
            </w:r>
            <w:r w:rsidR="00B420B5">
              <w:rPr>
                <w:noProof/>
                <w:webHidden/>
              </w:rPr>
              <w:instrText xml:space="preserve"> PAGEREF _Toc158731225 \h </w:instrText>
            </w:r>
            <w:r w:rsidR="00B420B5">
              <w:rPr>
                <w:noProof/>
                <w:webHidden/>
              </w:rPr>
            </w:r>
            <w:r w:rsidR="00B420B5">
              <w:rPr>
                <w:noProof/>
                <w:webHidden/>
              </w:rPr>
              <w:fldChar w:fldCharType="separate"/>
            </w:r>
            <w:r w:rsidR="00B420B5">
              <w:rPr>
                <w:noProof/>
                <w:webHidden/>
              </w:rPr>
              <w:t>9</w:t>
            </w:r>
            <w:r w:rsidR="00B420B5">
              <w:rPr>
                <w:noProof/>
                <w:webHidden/>
              </w:rPr>
              <w:fldChar w:fldCharType="end"/>
            </w:r>
          </w:hyperlink>
        </w:p>
        <w:p w14:paraId="0EA458E8" w14:textId="3B701021" w:rsidR="00B420B5" w:rsidRDefault="00CA22C7">
          <w:pPr>
            <w:pStyle w:val="TOC2"/>
            <w:rPr>
              <w:rFonts w:eastAsiaTheme="minorEastAsia"/>
              <w:noProof/>
              <w:color w:val="auto"/>
              <w:kern w:val="0"/>
              <w:sz w:val="22"/>
              <w:szCs w:val="22"/>
              <w:lang w:eastAsia="en-AU"/>
            </w:rPr>
          </w:pPr>
          <w:hyperlink w:anchor="_Toc158731226" w:history="1">
            <w:r w:rsidR="00B420B5" w:rsidRPr="00AA3680">
              <w:rPr>
                <w:rStyle w:val="Hyperlink"/>
                <w:noProof/>
              </w:rPr>
              <w:t>3.8</w:t>
            </w:r>
            <w:r w:rsidR="00B420B5">
              <w:rPr>
                <w:rFonts w:eastAsiaTheme="minorEastAsia"/>
                <w:noProof/>
                <w:color w:val="auto"/>
                <w:kern w:val="0"/>
                <w:sz w:val="22"/>
                <w:szCs w:val="22"/>
                <w:lang w:eastAsia="en-AU"/>
              </w:rPr>
              <w:tab/>
            </w:r>
            <w:r w:rsidR="00B420B5" w:rsidRPr="00AA3680">
              <w:rPr>
                <w:rStyle w:val="Hyperlink"/>
                <w:noProof/>
              </w:rPr>
              <w:t>Notification of outcomes</w:t>
            </w:r>
            <w:r w:rsidR="00B420B5">
              <w:rPr>
                <w:noProof/>
                <w:webHidden/>
              </w:rPr>
              <w:tab/>
            </w:r>
            <w:r w:rsidR="00B420B5">
              <w:rPr>
                <w:noProof/>
                <w:webHidden/>
              </w:rPr>
              <w:fldChar w:fldCharType="begin"/>
            </w:r>
            <w:r w:rsidR="00B420B5">
              <w:rPr>
                <w:noProof/>
                <w:webHidden/>
              </w:rPr>
              <w:instrText xml:space="preserve"> PAGEREF _Toc158731226 \h </w:instrText>
            </w:r>
            <w:r w:rsidR="00B420B5">
              <w:rPr>
                <w:noProof/>
                <w:webHidden/>
              </w:rPr>
            </w:r>
            <w:r w:rsidR="00B420B5">
              <w:rPr>
                <w:noProof/>
                <w:webHidden/>
              </w:rPr>
              <w:fldChar w:fldCharType="separate"/>
            </w:r>
            <w:r w:rsidR="00B420B5">
              <w:rPr>
                <w:noProof/>
                <w:webHidden/>
              </w:rPr>
              <w:t>9</w:t>
            </w:r>
            <w:r w:rsidR="00B420B5">
              <w:rPr>
                <w:noProof/>
                <w:webHidden/>
              </w:rPr>
              <w:fldChar w:fldCharType="end"/>
            </w:r>
          </w:hyperlink>
        </w:p>
        <w:p w14:paraId="51F3839D" w14:textId="6C23002A" w:rsidR="00B420B5" w:rsidRDefault="00CA22C7">
          <w:pPr>
            <w:pStyle w:val="TOC1"/>
            <w:rPr>
              <w:rFonts w:eastAsiaTheme="minorEastAsia"/>
              <w:b w:val="0"/>
              <w:noProof/>
              <w:color w:val="auto"/>
              <w:kern w:val="0"/>
              <w:sz w:val="22"/>
              <w:szCs w:val="22"/>
              <w:u w:val="none"/>
              <w:lang w:eastAsia="en-AU"/>
            </w:rPr>
          </w:pPr>
          <w:hyperlink w:anchor="_Toc158731227" w:history="1">
            <w:r w:rsidR="00B420B5" w:rsidRPr="00AA3680">
              <w:rPr>
                <w:rStyle w:val="Hyperlink"/>
                <w:rFonts w:eastAsia="Arial"/>
                <w:noProof/>
              </w:rPr>
              <w:t>4</w:t>
            </w:r>
            <w:r w:rsidR="00B420B5">
              <w:rPr>
                <w:rFonts w:eastAsiaTheme="minorEastAsia"/>
                <w:b w:val="0"/>
                <w:noProof/>
                <w:color w:val="auto"/>
                <w:kern w:val="0"/>
                <w:sz w:val="22"/>
                <w:szCs w:val="22"/>
                <w:u w:val="none"/>
                <w:lang w:eastAsia="en-AU"/>
              </w:rPr>
              <w:tab/>
            </w:r>
            <w:r w:rsidR="00B420B5" w:rsidRPr="00AA3680">
              <w:rPr>
                <w:rStyle w:val="Hyperlink"/>
                <w:rFonts w:eastAsia="Arial"/>
                <w:noProof/>
              </w:rPr>
              <w:t>Administration</w:t>
            </w:r>
            <w:r w:rsidR="00B420B5">
              <w:rPr>
                <w:noProof/>
                <w:webHidden/>
              </w:rPr>
              <w:tab/>
            </w:r>
            <w:r w:rsidR="00B420B5">
              <w:rPr>
                <w:noProof/>
                <w:webHidden/>
              </w:rPr>
              <w:fldChar w:fldCharType="begin"/>
            </w:r>
            <w:r w:rsidR="00B420B5">
              <w:rPr>
                <w:noProof/>
                <w:webHidden/>
              </w:rPr>
              <w:instrText xml:space="preserve"> PAGEREF _Toc158731227 \h </w:instrText>
            </w:r>
            <w:r w:rsidR="00B420B5">
              <w:rPr>
                <w:noProof/>
                <w:webHidden/>
              </w:rPr>
            </w:r>
            <w:r w:rsidR="00B420B5">
              <w:rPr>
                <w:noProof/>
                <w:webHidden/>
              </w:rPr>
              <w:fldChar w:fldCharType="separate"/>
            </w:r>
            <w:r w:rsidR="00B420B5">
              <w:rPr>
                <w:noProof/>
                <w:webHidden/>
              </w:rPr>
              <w:t>9</w:t>
            </w:r>
            <w:r w:rsidR="00B420B5">
              <w:rPr>
                <w:noProof/>
                <w:webHidden/>
              </w:rPr>
              <w:fldChar w:fldCharType="end"/>
            </w:r>
          </w:hyperlink>
        </w:p>
        <w:p w14:paraId="060CF4E2" w14:textId="3F284195" w:rsidR="00B420B5" w:rsidRDefault="00CA22C7">
          <w:pPr>
            <w:pStyle w:val="TOC2"/>
            <w:rPr>
              <w:rFonts w:eastAsiaTheme="minorEastAsia"/>
              <w:noProof/>
              <w:color w:val="auto"/>
              <w:kern w:val="0"/>
              <w:sz w:val="22"/>
              <w:szCs w:val="22"/>
              <w:lang w:eastAsia="en-AU"/>
            </w:rPr>
          </w:pPr>
          <w:hyperlink w:anchor="_Toc158731228" w:history="1">
            <w:r w:rsidR="00B420B5" w:rsidRPr="00AA3680">
              <w:rPr>
                <w:rStyle w:val="Hyperlink"/>
                <w:noProof/>
              </w:rPr>
              <w:t>4.1</w:t>
            </w:r>
            <w:r w:rsidR="00B420B5">
              <w:rPr>
                <w:rFonts w:eastAsiaTheme="minorEastAsia"/>
                <w:noProof/>
                <w:color w:val="auto"/>
                <w:kern w:val="0"/>
                <w:sz w:val="22"/>
                <w:szCs w:val="22"/>
                <w:lang w:eastAsia="en-AU"/>
              </w:rPr>
              <w:tab/>
            </w:r>
            <w:r w:rsidR="00B420B5" w:rsidRPr="00AA3680">
              <w:rPr>
                <w:rStyle w:val="Hyperlink"/>
                <w:noProof/>
              </w:rPr>
              <w:t>Amendment of the Guidelines</w:t>
            </w:r>
            <w:r w:rsidR="00B420B5">
              <w:rPr>
                <w:noProof/>
                <w:webHidden/>
              </w:rPr>
              <w:tab/>
            </w:r>
            <w:r w:rsidR="00B420B5">
              <w:rPr>
                <w:noProof/>
                <w:webHidden/>
              </w:rPr>
              <w:fldChar w:fldCharType="begin"/>
            </w:r>
            <w:r w:rsidR="00B420B5">
              <w:rPr>
                <w:noProof/>
                <w:webHidden/>
              </w:rPr>
              <w:instrText xml:space="preserve"> PAGEREF _Toc158731228 \h </w:instrText>
            </w:r>
            <w:r w:rsidR="00B420B5">
              <w:rPr>
                <w:noProof/>
                <w:webHidden/>
              </w:rPr>
            </w:r>
            <w:r w:rsidR="00B420B5">
              <w:rPr>
                <w:noProof/>
                <w:webHidden/>
              </w:rPr>
              <w:fldChar w:fldCharType="separate"/>
            </w:r>
            <w:r w:rsidR="00B420B5">
              <w:rPr>
                <w:noProof/>
                <w:webHidden/>
              </w:rPr>
              <w:t>9</w:t>
            </w:r>
            <w:r w:rsidR="00B420B5">
              <w:rPr>
                <w:noProof/>
                <w:webHidden/>
              </w:rPr>
              <w:fldChar w:fldCharType="end"/>
            </w:r>
          </w:hyperlink>
        </w:p>
        <w:p w14:paraId="3A1B2338" w14:textId="4352188B" w:rsidR="00B420B5" w:rsidRDefault="00CA22C7">
          <w:pPr>
            <w:pStyle w:val="TOC2"/>
            <w:rPr>
              <w:rFonts w:eastAsiaTheme="minorEastAsia"/>
              <w:noProof/>
              <w:color w:val="auto"/>
              <w:kern w:val="0"/>
              <w:sz w:val="22"/>
              <w:szCs w:val="22"/>
              <w:lang w:eastAsia="en-AU"/>
            </w:rPr>
          </w:pPr>
          <w:hyperlink w:anchor="_Toc158731229" w:history="1">
            <w:r w:rsidR="00B420B5" w:rsidRPr="00AA3680">
              <w:rPr>
                <w:rStyle w:val="Hyperlink"/>
                <w:noProof/>
              </w:rPr>
              <w:t>4.2</w:t>
            </w:r>
            <w:r w:rsidR="00B420B5">
              <w:rPr>
                <w:rFonts w:eastAsiaTheme="minorEastAsia"/>
                <w:noProof/>
                <w:color w:val="auto"/>
                <w:kern w:val="0"/>
                <w:sz w:val="22"/>
                <w:szCs w:val="22"/>
                <w:lang w:eastAsia="en-AU"/>
              </w:rPr>
              <w:tab/>
            </w:r>
            <w:r w:rsidR="00B420B5" w:rsidRPr="00AA3680">
              <w:rPr>
                <w:rStyle w:val="Hyperlink"/>
                <w:noProof/>
              </w:rPr>
              <w:t>Confidentiality</w:t>
            </w:r>
            <w:r w:rsidR="00B420B5">
              <w:rPr>
                <w:noProof/>
                <w:webHidden/>
              </w:rPr>
              <w:tab/>
            </w:r>
            <w:r w:rsidR="00B420B5">
              <w:rPr>
                <w:noProof/>
                <w:webHidden/>
              </w:rPr>
              <w:fldChar w:fldCharType="begin"/>
            </w:r>
            <w:r w:rsidR="00B420B5">
              <w:rPr>
                <w:noProof/>
                <w:webHidden/>
              </w:rPr>
              <w:instrText xml:space="preserve"> PAGEREF _Toc158731229 \h </w:instrText>
            </w:r>
            <w:r w:rsidR="00B420B5">
              <w:rPr>
                <w:noProof/>
                <w:webHidden/>
              </w:rPr>
            </w:r>
            <w:r w:rsidR="00B420B5">
              <w:rPr>
                <w:noProof/>
                <w:webHidden/>
              </w:rPr>
              <w:fldChar w:fldCharType="separate"/>
            </w:r>
            <w:r w:rsidR="00B420B5">
              <w:rPr>
                <w:noProof/>
                <w:webHidden/>
              </w:rPr>
              <w:t>9</w:t>
            </w:r>
            <w:r w:rsidR="00B420B5">
              <w:rPr>
                <w:noProof/>
                <w:webHidden/>
              </w:rPr>
              <w:fldChar w:fldCharType="end"/>
            </w:r>
          </w:hyperlink>
        </w:p>
        <w:p w14:paraId="3E23001F" w14:textId="601E3099" w:rsidR="00B420B5" w:rsidRDefault="00CA22C7">
          <w:pPr>
            <w:pStyle w:val="TOC2"/>
            <w:rPr>
              <w:rFonts w:eastAsiaTheme="minorEastAsia"/>
              <w:noProof/>
              <w:color w:val="auto"/>
              <w:kern w:val="0"/>
              <w:sz w:val="22"/>
              <w:szCs w:val="22"/>
              <w:lang w:eastAsia="en-AU"/>
            </w:rPr>
          </w:pPr>
          <w:hyperlink w:anchor="_Toc158731230" w:history="1">
            <w:r w:rsidR="00B420B5" w:rsidRPr="00AA3680">
              <w:rPr>
                <w:rStyle w:val="Hyperlink"/>
                <w:noProof/>
              </w:rPr>
              <w:t>4.3</w:t>
            </w:r>
            <w:r w:rsidR="00B420B5">
              <w:rPr>
                <w:rFonts w:eastAsiaTheme="minorEastAsia"/>
                <w:noProof/>
                <w:color w:val="auto"/>
                <w:kern w:val="0"/>
                <w:sz w:val="22"/>
                <w:szCs w:val="22"/>
                <w:lang w:eastAsia="en-AU"/>
              </w:rPr>
              <w:tab/>
            </w:r>
            <w:r w:rsidR="00B420B5" w:rsidRPr="00AA3680">
              <w:rPr>
                <w:rStyle w:val="Hyperlink"/>
                <w:noProof/>
              </w:rPr>
              <w:t>Probity</w:t>
            </w:r>
            <w:r w:rsidR="00B420B5">
              <w:rPr>
                <w:noProof/>
                <w:webHidden/>
              </w:rPr>
              <w:tab/>
            </w:r>
            <w:r w:rsidR="00B420B5">
              <w:rPr>
                <w:noProof/>
                <w:webHidden/>
              </w:rPr>
              <w:fldChar w:fldCharType="begin"/>
            </w:r>
            <w:r w:rsidR="00B420B5">
              <w:rPr>
                <w:noProof/>
                <w:webHidden/>
              </w:rPr>
              <w:instrText xml:space="preserve"> PAGEREF _Toc158731230 \h </w:instrText>
            </w:r>
            <w:r w:rsidR="00B420B5">
              <w:rPr>
                <w:noProof/>
                <w:webHidden/>
              </w:rPr>
            </w:r>
            <w:r w:rsidR="00B420B5">
              <w:rPr>
                <w:noProof/>
                <w:webHidden/>
              </w:rPr>
              <w:fldChar w:fldCharType="separate"/>
            </w:r>
            <w:r w:rsidR="00B420B5">
              <w:rPr>
                <w:noProof/>
                <w:webHidden/>
              </w:rPr>
              <w:t>10</w:t>
            </w:r>
            <w:r w:rsidR="00B420B5">
              <w:rPr>
                <w:noProof/>
                <w:webHidden/>
              </w:rPr>
              <w:fldChar w:fldCharType="end"/>
            </w:r>
          </w:hyperlink>
        </w:p>
        <w:p w14:paraId="5FC88ADD" w14:textId="3495828A" w:rsidR="00B420B5" w:rsidRDefault="00CA22C7">
          <w:pPr>
            <w:pStyle w:val="TOC2"/>
            <w:rPr>
              <w:rFonts w:eastAsiaTheme="minorEastAsia"/>
              <w:noProof/>
              <w:color w:val="auto"/>
              <w:kern w:val="0"/>
              <w:sz w:val="22"/>
              <w:szCs w:val="22"/>
              <w:lang w:eastAsia="en-AU"/>
            </w:rPr>
          </w:pPr>
          <w:hyperlink w:anchor="_Toc158731231" w:history="1">
            <w:r w:rsidR="00B420B5" w:rsidRPr="00AA3680">
              <w:rPr>
                <w:rStyle w:val="Hyperlink"/>
                <w:rFonts w:eastAsia="Arial"/>
                <w:noProof/>
              </w:rPr>
              <w:t>4.4</w:t>
            </w:r>
            <w:r w:rsidR="00B420B5">
              <w:rPr>
                <w:rFonts w:eastAsiaTheme="minorEastAsia"/>
                <w:noProof/>
                <w:color w:val="auto"/>
                <w:kern w:val="0"/>
                <w:sz w:val="22"/>
                <w:szCs w:val="22"/>
                <w:lang w:eastAsia="en-AU"/>
              </w:rPr>
              <w:tab/>
            </w:r>
            <w:r w:rsidR="00B420B5" w:rsidRPr="00AA3680">
              <w:rPr>
                <w:rStyle w:val="Hyperlink"/>
                <w:rFonts w:eastAsia="Arial"/>
                <w:noProof/>
              </w:rPr>
              <w:t>Non</w:t>
            </w:r>
            <w:r w:rsidR="00B420B5" w:rsidRPr="00AA3680">
              <w:rPr>
                <w:rStyle w:val="Hyperlink"/>
                <w:rFonts w:eastAsia="Arial"/>
                <w:noProof/>
              </w:rPr>
              <w:noBreakHyphen/>
              <w:t>compliance</w:t>
            </w:r>
            <w:r w:rsidR="00B420B5">
              <w:rPr>
                <w:noProof/>
                <w:webHidden/>
              </w:rPr>
              <w:tab/>
            </w:r>
            <w:r w:rsidR="00B420B5">
              <w:rPr>
                <w:noProof/>
                <w:webHidden/>
              </w:rPr>
              <w:fldChar w:fldCharType="begin"/>
            </w:r>
            <w:r w:rsidR="00B420B5">
              <w:rPr>
                <w:noProof/>
                <w:webHidden/>
              </w:rPr>
              <w:instrText xml:space="preserve"> PAGEREF _Toc158731231 \h </w:instrText>
            </w:r>
            <w:r w:rsidR="00B420B5">
              <w:rPr>
                <w:noProof/>
                <w:webHidden/>
              </w:rPr>
            </w:r>
            <w:r w:rsidR="00B420B5">
              <w:rPr>
                <w:noProof/>
                <w:webHidden/>
              </w:rPr>
              <w:fldChar w:fldCharType="separate"/>
            </w:r>
            <w:r w:rsidR="00B420B5">
              <w:rPr>
                <w:noProof/>
                <w:webHidden/>
              </w:rPr>
              <w:t>10</w:t>
            </w:r>
            <w:r w:rsidR="00B420B5">
              <w:rPr>
                <w:noProof/>
                <w:webHidden/>
              </w:rPr>
              <w:fldChar w:fldCharType="end"/>
            </w:r>
          </w:hyperlink>
        </w:p>
        <w:p w14:paraId="2B8425D1" w14:textId="6306059D" w:rsidR="00B420B5" w:rsidRDefault="00CA22C7">
          <w:pPr>
            <w:pStyle w:val="TOC1"/>
            <w:rPr>
              <w:rFonts w:eastAsiaTheme="minorEastAsia"/>
              <w:b w:val="0"/>
              <w:noProof/>
              <w:color w:val="auto"/>
              <w:kern w:val="0"/>
              <w:sz w:val="22"/>
              <w:szCs w:val="22"/>
              <w:u w:val="none"/>
              <w:lang w:eastAsia="en-AU"/>
            </w:rPr>
          </w:pPr>
          <w:hyperlink w:anchor="_Toc158731232" w:history="1">
            <w:r w:rsidR="00B420B5" w:rsidRPr="00AA3680">
              <w:rPr>
                <w:rStyle w:val="Hyperlink"/>
                <w:rFonts w:eastAsia="Arial"/>
                <w:noProof/>
              </w:rPr>
              <w:t>5</w:t>
            </w:r>
            <w:r w:rsidR="00B420B5">
              <w:rPr>
                <w:rFonts w:eastAsiaTheme="minorEastAsia"/>
                <w:b w:val="0"/>
                <w:noProof/>
                <w:color w:val="auto"/>
                <w:kern w:val="0"/>
                <w:sz w:val="22"/>
                <w:szCs w:val="22"/>
                <w:u w:val="none"/>
                <w:lang w:eastAsia="en-AU"/>
              </w:rPr>
              <w:tab/>
            </w:r>
            <w:r w:rsidR="00B420B5" w:rsidRPr="00AA3680">
              <w:rPr>
                <w:rStyle w:val="Hyperlink"/>
                <w:rFonts w:eastAsia="Arial"/>
                <w:noProof/>
              </w:rPr>
              <w:t>Glossary</w:t>
            </w:r>
            <w:r w:rsidR="00B420B5">
              <w:rPr>
                <w:noProof/>
                <w:webHidden/>
              </w:rPr>
              <w:tab/>
            </w:r>
            <w:r w:rsidR="00B420B5">
              <w:rPr>
                <w:noProof/>
                <w:webHidden/>
              </w:rPr>
              <w:fldChar w:fldCharType="begin"/>
            </w:r>
            <w:r w:rsidR="00B420B5">
              <w:rPr>
                <w:noProof/>
                <w:webHidden/>
              </w:rPr>
              <w:instrText xml:space="preserve"> PAGEREF _Toc158731232 \h </w:instrText>
            </w:r>
            <w:r w:rsidR="00B420B5">
              <w:rPr>
                <w:noProof/>
                <w:webHidden/>
              </w:rPr>
            </w:r>
            <w:r w:rsidR="00B420B5">
              <w:rPr>
                <w:noProof/>
                <w:webHidden/>
              </w:rPr>
              <w:fldChar w:fldCharType="separate"/>
            </w:r>
            <w:r w:rsidR="00B420B5">
              <w:rPr>
                <w:noProof/>
                <w:webHidden/>
              </w:rPr>
              <w:t>11</w:t>
            </w:r>
            <w:r w:rsidR="00B420B5">
              <w:rPr>
                <w:noProof/>
                <w:webHidden/>
              </w:rPr>
              <w:fldChar w:fldCharType="end"/>
            </w:r>
          </w:hyperlink>
        </w:p>
        <w:p w14:paraId="4ACD0B92" w14:textId="34C91311" w:rsidR="00387DBB" w:rsidRPr="000362D9" w:rsidRDefault="00387DBB" w:rsidP="00863025">
          <w:pPr>
            <w:pStyle w:val="TOC2"/>
          </w:pPr>
          <w:r w:rsidRPr="00863025">
            <w:rPr>
              <w:b/>
            </w:rPr>
            <w:fldChar w:fldCharType="end"/>
          </w:r>
        </w:p>
      </w:sdtContent>
    </w:sdt>
    <w:bookmarkEnd w:id="5" w:displacedByCustomXml="prev"/>
    <w:p w14:paraId="3741C797" w14:textId="77777777" w:rsidR="00387DBB" w:rsidRPr="00863025" w:rsidRDefault="00387DBB" w:rsidP="00387DBB">
      <w:pPr>
        <w:suppressAutoHyphens w:val="0"/>
        <w:rPr>
          <w:rFonts w:asciiTheme="majorHAnsi" w:eastAsiaTheme="majorEastAsia" w:hAnsiTheme="majorHAnsi" w:cstheme="majorBidi"/>
          <w:color w:val="081E3E" w:themeColor="text2"/>
          <w:sz w:val="4"/>
          <w:szCs w:val="4"/>
        </w:rPr>
      </w:pPr>
      <w:r w:rsidRPr="00863025">
        <w:rPr>
          <w:color w:val="auto"/>
          <w:sz w:val="4"/>
          <w:szCs w:val="4"/>
        </w:rPr>
        <w:br w:type="page"/>
      </w:r>
    </w:p>
    <w:p w14:paraId="7192C6BE" w14:textId="77777777" w:rsidR="00387DBB" w:rsidRPr="00863025" w:rsidRDefault="00387DBB" w:rsidP="00387DBB">
      <w:pPr>
        <w:pStyle w:val="Heading1"/>
        <w:numPr>
          <w:ilvl w:val="0"/>
          <w:numId w:val="11"/>
        </w:numPr>
      </w:pPr>
      <w:bookmarkStart w:id="6" w:name="_Toc158731211"/>
      <w:r w:rsidRPr="00863025">
        <w:lastRenderedPageBreak/>
        <w:t>About the Guidelines</w:t>
      </w:r>
      <w:bookmarkEnd w:id="6"/>
    </w:p>
    <w:p w14:paraId="26DF4D87" w14:textId="6FE1F233" w:rsidR="00387DBB" w:rsidRPr="00863025" w:rsidRDefault="00387DBB" w:rsidP="00387DBB">
      <w:pPr>
        <w:rPr>
          <w:sz w:val="24"/>
          <w:szCs w:val="24"/>
        </w:rPr>
      </w:pPr>
      <w:r w:rsidRPr="00863025">
        <w:rPr>
          <w:sz w:val="24"/>
          <w:szCs w:val="24"/>
        </w:rPr>
        <w:t xml:space="preserve">These Guidelines outline the application process and contain the mandatory </w:t>
      </w:r>
      <w:r w:rsidR="00CF1548">
        <w:rPr>
          <w:sz w:val="24"/>
          <w:szCs w:val="24"/>
        </w:rPr>
        <w:t>requirements</w:t>
      </w:r>
      <w:r w:rsidR="00CF1548" w:rsidRPr="00863025">
        <w:rPr>
          <w:sz w:val="24"/>
          <w:szCs w:val="24"/>
        </w:rPr>
        <w:t xml:space="preserve"> </w:t>
      </w:r>
      <w:r w:rsidRPr="00863025">
        <w:rPr>
          <w:sz w:val="24"/>
          <w:szCs w:val="24"/>
        </w:rPr>
        <w:t xml:space="preserve">for applicants for </w:t>
      </w:r>
      <w:r w:rsidR="00922AB4">
        <w:rPr>
          <w:sz w:val="24"/>
          <w:szCs w:val="24"/>
        </w:rPr>
        <w:t>S</w:t>
      </w:r>
      <w:r w:rsidR="00513266" w:rsidRPr="00863025">
        <w:rPr>
          <w:sz w:val="24"/>
          <w:szCs w:val="24"/>
        </w:rPr>
        <w:t>tream 1 of the H</w:t>
      </w:r>
      <w:r w:rsidR="00922AB4">
        <w:rPr>
          <w:sz w:val="24"/>
          <w:szCs w:val="24"/>
        </w:rPr>
        <w:t xml:space="preserve">ousing </w:t>
      </w:r>
      <w:r w:rsidR="00513266" w:rsidRPr="00863025">
        <w:rPr>
          <w:sz w:val="24"/>
          <w:szCs w:val="24"/>
        </w:rPr>
        <w:t>S</w:t>
      </w:r>
      <w:r w:rsidR="00922AB4">
        <w:rPr>
          <w:sz w:val="24"/>
          <w:szCs w:val="24"/>
        </w:rPr>
        <w:t xml:space="preserve">upport </w:t>
      </w:r>
      <w:r w:rsidR="00513266" w:rsidRPr="00863025">
        <w:rPr>
          <w:sz w:val="24"/>
          <w:szCs w:val="24"/>
        </w:rPr>
        <w:t>P</w:t>
      </w:r>
      <w:r w:rsidR="00922AB4">
        <w:rPr>
          <w:sz w:val="24"/>
          <w:szCs w:val="24"/>
        </w:rPr>
        <w:t>rogram (HSP)</w:t>
      </w:r>
      <w:r w:rsidR="00513266" w:rsidRPr="00863025">
        <w:rPr>
          <w:sz w:val="24"/>
          <w:szCs w:val="24"/>
        </w:rPr>
        <w:t xml:space="preserve">.  </w:t>
      </w:r>
    </w:p>
    <w:p w14:paraId="5FADFA19" w14:textId="4721D48D" w:rsidR="00387DBB" w:rsidRPr="00863025" w:rsidRDefault="00387DBB" w:rsidP="00387DBB">
      <w:pPr>
        <w:rPr>
          <w:sz w:val="24"/>
          <w:szCs w:val="24"/>
        </w:rPr>
      </w:pPr>
      <w:r w:rsidRPr="00863025">
        <w:rPr>
          <w:sz w:val="24"/>
          <w:szCs w:val="24"/>
        </w:rPr>
        <w:t xml:space="preserve">These Guidelines must be read in conjunction with the </w:t>
      </w:r>
      <w:hyperlink r:id="rId14" w:history="1">
        <w:r w:rsidR="00056B5F" w:rsidRPr="006A33FF">
          <w:rPr>
            <w:rStyle w:val="Hyperlink"/>
            <w:sz w:val="24"/>
            <w:szCs w:val="24"/>
          </w:rPr>
          <w:t xml:space="preserve">Default </w:t>
        </w:r>
        <w:r w:rsidR="007306D7" w:rsidRPr="006A33FF">
          <w:rPr>
            <w:rStyle w:val="Hyperlink"/>
            <w:sz w:val="24"/>
            <w:szCs w:val="24"/>
          </w:rPr>
          <w:t xml:space="preserve">Funding Offer </w:t>
        </w:r>
        <w:r w:rsidR="00056B5F" w:rsidRPr="006A33FF">
          <w:rPr>
            <w:rStyle w:val="Hyperlink"/>
            <w:sz w:val="24"/>
            <w:szCs w:val="24"/>
          </w:rPr>
          <w:t>for s</w:t>
        </w:r>
        <w:r w:rsidRPr="006A33FF">
          <w:rPr>
            <w:rStyle w:val="Hyperlink"/>
            <w:sz w:val="24"/>
            <w:szCs w:val="24"/>
          </w:rPr>
          <w:t xml:space="preserve">uccessful </w:t>
        </w:r>
        <w:r w:rsidR="00056B5F" w:rsidRPr="006A33FF">
          <w:rPr>
            <w:rStyle w:val="Hyperlink"/>
            <w:sz w:val="24"/>
            <w:szCs w:val="24"/>
          </w:rPr>
          <w:t>f</w:t>
        </w:r>
        <w:r w:rsidRPr="006A33FF">
          <w:rPr>
            <w:rStyle w:val="Hyperlink"/>
            <w:sz w:val="24"/>
            <w:szCs w:val="24"/>
          </w:rPr>
          <w:t xml:space="preserve">unding </w:t>
        </w:r>
        <w:r w:rsidR="00056B5F" w:rsidRPr="006A33FF">
          <w:rPr>
            <w:rStyle w:val="Hyperlink"/>
            <w:sz w:val="24"/>
            <w:szCs w:val="24"/>
          </w:rPr>
          <w:t>r</w:t>
        </w:r>
        <w:r w:rsidRPr="006A33FF">
          <w:rPr>
            <w:rStyle w:val="Hyperlink"/>
            <w:sz w:val="24"/>
            <w:szCs w:val="24"/>
          </w:rPr>
          <w:t>ecipients</w:t>
        </w:r>
      </w:hyperlink>
      <w:r w:rsidRPr="00863025">
        <w:rPr>
          <w:sz w:val="24"/>
          <w:szCs w:val="24"/>
        </w:rPr>
        <w:t>, which contains rules about how funded projects must be administered and delivered.</w:t>
      </w:r>
    </w:p>
    <w:p w14:paraId="30608AEB" w14:textId="031E270C" w:rsidR="00387DBB" w:rsidRPr="000362D9" w:rsidRDefault="00A850C5" w:rsidP="00387DBB">
      <w:pPr>
        <w:rPr>
          <w:rFonts w:eastAsia="Arial" w:cstheme="minorHAnsi"/>
          <w:color w:val="000000"/>
          <w:sz w:val="24"/>
          <w:szCs w:val="24"/>
        </w:rPr>
      </w:pPr>
      <w:r w:rsidRPr="000362D9">
        <w:rPr>
          <w:rFonts w:eastAsia="Arial" w:cstheme="minorHAnsi"/>
          <w:color w:val="000000"/>
          <w:sz w:val="24"/>
          <w:szCs w:val="24"/>
        </w:rPr>
        <w:t>A</w:t>
      </w:r>
      <w:r w:rsidR="00387DBB" w:rsidRPr="000362D9">
        <w:rPr>
          <w:rFonts w:eastAsia="Arial" w:cstheme="minorHAnsi"/>
          <w:color w:val="000000"/>
          <w:sz w:val="24"/>
          <w:szCs w:val="24"/>
        </w:rPr>
        <w:t xml:space="preserve">pproved </w:t>
      </w:r>
      <w:r w:rsidRPr="000362D9">
        <w:rPr>
          <w:rFonts w:eastAsia="Arial" w:cstheme="minorHAnsi"/>
          <w:color w:val="000000"/>
          <w:sz w:val="24"/>
          <w:szCs w:val="24"/>
        </w:rPr>
        <w:t xml:space="preserve">applications </w:t>
      </w:r>
      <w:r w:rsidR="00387DBB" w:rsidRPr="000362D9">
        <w:rPr>
          <w:rFonts w:eastAsia="Arial" w:cstheme="minorHAnsi"/>
          <w:color w:val="000000"/>
          <w:sz w:val="24"/>
          <w:szCs w:val="24"/>
        </w:rPr>
        <w:t xml:space="preserve">will be administered under the </w:t>
      </w:r>
      <w:r w:rsidR="00464E26" w:rsidRPr="000362D9">
        <w:rPr>
          <w:rFonts w:eastAsia="Arial" w:cstheme="minorHAnsi"/>
          <w:color w:val="000000"/>
          <w:sz w:val="24"/>
          <w:szCs w:val="24"/>
        </w:rPr>
        <w:t xml:space="preserve">Affordable Housing, Community </w:t>
      </w:r>
      <w:r w:rsidRPr="000362D9">
        <w:rPr>
          <w:rFonts w:eastAsia="Arial" w:cstheme="minorHAnsi"/>
          <w:color w:val="000000"/>
          <w:sz w:val="24"/>
          <w:szCs w:val="24"/>
        </w:rPr>
        <w:t>S</w:t>
      </w:r>
      <w:r w:rsidR="00464E26" w:rsidRPr="000362D9">
        <w:rPr>
          <w:rFonts w:eastAsia="Arial" w:cstheme="minorHAnsi"/>
          <w:color w:val="000000"/>
          <w:sz w:val="24"/>
          <w:szCs w:val="24"/>
        </w:rPr>
        <w:t xml:space="preserve">ervices and Other </w:t>
      </w:r>
      <w:r w:rsidR="00555586">
        <w:rPr>
          <w:rFonts w:eastAsia="Arial" w:cstheme="minorHAnsi"/>
          <w:color w:val="000000"/>
          <w:sz w:val="24"/>
          <w:szCs w:val="24"/>
        </w:rPr>
        <w:t xml:space="preserve">sectoral </w:t>
      </w:r>
      <w:r w:rsidR="00464E26" w:rsidRPr="000362D9">
        <w:rPr>
          <w:rFonts w:eastAsia="Arial" w:cstheme="minorHAnsi"/>
          <w:color w:val="000000"/>
          <w:sz w:val="24"/>
          <w:szCs w:val="24"/>
        </w:rPr>
        <w:t>Federat</w:t>
      </w:r>
      <w:r w:rsidRPr="000362D9">
        <w:rPr>
          <w:rFonts w:eastAsia="Arial" w:cstheme="minorHAnsi"/>
          <w:color w:val="000000"/>
          <w:sz w:val="24"/>
          <w:szCs w:val="24"/>
        </w:rPr>
        <w:t>ion</w:t>
      </w:r>
      <w:r w:rsidR="00464E26" w:rsidRPr="000362D9">
        <w:rPr>
          <w:rFonts w:eastAsia="Arial" w:cstheme="minorHAnsi"/>
          <w:color w:val="000000"/>
          <w:sz w:val="24"/>
          <w:szCs w:val="24"/>
        </w:rPr>
        <w:t xml:space="preserve"> </w:t>
      </w:r>
      <w:r w:rsidRPr="000362D9">
        <w:rPr>
          <w:rFonts w:eastAsia="Arial" w:cstheme="minorHAnsi"/>
          <w:color w:val="000000"/>
          <w:sz w:val="24"/>
          <w:szCs w:val="24"/>
        </w:rPr>
        <w:t xml:space="preserve">Funding </w:t>
      </w:r>
      <w:r w:rsidR="00464E26" w:rsidRPr="000362D9">
        <w:rPr>
          <w:rFonts w:eastAsia="Arial" w:cstheme="minorHAnsi"/>
          <w:color w:val="000000"/>
          <w:sz w:val="24"/>
          <w:szCs w:val="24"/>
        </w:rPr>
        <w:t>Agreement</w:t>
      </w:r>
      <w:r w:rsidRPr="000362D9">
        <w:rPr>
          <w:rFonts w:eastAsia="Arial" w:cstheme="minorHAnsi"/>
          <w:color w:val="000000"/>
          <w:sz w:val="24"/>
          <w:szCs w:val="24"/>
        </w:rPr>
        <w:t xml:space="preserve">. Payments will be made through </w:t>
      </w:r>
      <w:r w:rsidR="00387DBB" w:rsidRPr="000362D9">
        <w:rPr>
          <w:rFonts w:eastAsia="Arial" w:cstheme="minorHAnsi"/>
          <w:color w:val="000000"/>
          <w:sz w:val="24"/>
          <w:szCs w:val="24"/>
        </w:rPr>
        <w:t xml:space="preserve">state and territory governments. </w:t>
      </w:r>
    </w:p>
    <w:p w14:paraId="02BE1A30" w14:textId="77777777" w:rsidR="00387DBB" w:rsidRPr="000362D9" w:rsidRDefault="00387DBB" w:rsidP="00387DBB">
      <w:pPr>
        <w:rPr>
          <w:rFonts w:eastAsia="Arial" w:cstheme="minorHAnsi"/>
          <w:color w:val="000000"/>
          <w:sz w:val="24"/>
          <w:szCs w:val="24"/>
        </w:rPr>
      </w:pPr>
      <w:r w:rsidRPr="000362D9">
        <w:rPr>
          <w:sz w:val="24"/>
          <w:szCs w:val="24"/>
        </w:rPr>
        <w:t>You can find a glossary of common terms at the end of the Guidelines.</w:t>
      </w:r>
    </w:p>
    <w:p w14:paraId="51FF5B7C" w14:textId="77777777" w:rsidR="00387DBB" w:rsidRPr="00863025" w:rsidRDefault="00387DBB" w:rsidP="00387DBB">
      <w:pPr>
        <w:pStyle w:val="Heading2"/>
        <w:numPr>
          <w:ilvl w:val="1"/>
          <w:numId w:val="11"/>
        </w:numPr>
      </w:pPr>
      <w:bookmarkStart w:id="7" w:name="_Toc158731212"/>
      <w:r w:rsidRPr="00863025">
        <w:t>About the Program</w:t>
      </w:r>
      <w:bookmarkEnd w:id="7"/>
    </w:p>
    <w:p w14:paraId="3C077AF4" w14:textId="5370FE73" w:rsidR="00476161" w:rsidRPr="00863025" w:rsidRDefault="009016BD" w:rsidP="00387DBB">
      <w:pPr>
        <w:rPr>
          <w:sz w:val="24"/>
          <w:szCs w:val="24"/>
        </w:rPr>
      </w:pPr>
      <w:bookmarkStart w:id="8" w:name="_Hlk158732355"/>
      <w:r w:rsidRPr="00863025">
        <w:rPr>
          <w:sz w:val="24"/>
          <w:szCs w:val="24"/>
        </w:rPr>
        <w:t>T</w:t>
      </w:r>
      <w:r w:rsidR="00387DBB" w:rsidRPr="00863025">
        <w:rPr>
          <w:sz w:val="24"/>
          <w:szCs w:val="24"/>
        </w:rPr>
        <w:t xml:space="preserve">he </w:t>
      </w:r>
      <w:r w:rsidR="00464E26" w:rsidRPr="00863025">
        <w:rPr>
          <w:sz w:val="24"/>
          <w:szCs w:val="24"/>
        </w:rPr>
        <w:t>HSP</w:t>
      </w:r>
      <w:r w:rsidR="00476161" w:rsidRPr="00863025">
        <w:rPr>
          <w:sz w:val="24"/>
          <w:szCs w:val="24"/>
        </w:rPr>
        <w:t xml:space="preserve"> </w:t>
      </w:r>
      <w:r w:rsidR="005B12AB">
        <w:rPr>
          <w:sz w:val="24"/>
          <w:szCs w:val="24"/>
        </w:rPr>
        <w:t xml:space="preserve">is </w:t>
      </w:r>
      <w:r w:rsidR="00476161" w:rsidRPr="00863025">
        <w:rPr>
          <w:sz w:val="24"/>
          <w:szCs w:val="24"/>
        </w:rPr>
        <w:t>a</w:t>
      </w:r>
      <w:r w:rsidR="00E5072B" w:rsidRPr="00863025">
        <w:rPr>
          <w:sz w:val="24"/>
          <w:szCs w:val="24"/>
        </w:rPr>
        <w:t xml:space="preserve"> $500 million</w:t>
      </w:r>
      <w:r w:rsidR="00476161" w:rsidRPr="00863025">
        <w:rPr>
          <w:sz w:val="24"/>
          <w:szCs w:val="24"/>
        </w:rPr>
        <w:t xml:space="preserve"> Australian Government initiative which</w:t>
      </w:r>
      <w:r w:rsidR="00D819F2" w:rsidRPr="00863025">
        <w:rPr>
          <w:sz w:val="24"/>
          <w:szCs w:val="24"/>
        </w:rPr>
        <w:t xml:space="preserve"> is a competitive funding program</w:t>
      </w:r>
      <w:r w:rsidR="00750A7B" w:rsidRPr="00863025">
        <w:rPr>
          <w:sz w:val="24"/>
          <w:szCs w:val="24"/>
        </w:rPr>
        <w:t xml:space="preserve"> open to all local, state and territory governments across the nation</w:t>
      </w:r>
      <w:r w:rsidR="000319E3" w:rsidRPr="00E87B4F">
        <w:rPr>
          <w:sz w:val="24"/>
          <w:szCs w:val="24"/>
        </w:rPr>
        <w:t xml:space="preserve">, and </w:t>
      </w:r>
      <w:r w:rsidR="000319E3" w:rsidRPr="000319E3">
        <w:rPr>
          <w:sz w:val="24"/>
          <w:szCs w:val="24"/>
        </w:rPr>
        <w:t>forms part of the Commonwealth’s commitment to support jurisdictions achieve the National Housing Accord targets.</w:t>
      </w:r>
      <w:r w:rsidR="00750A7B" w:rsidRPr="00863025">
        <w:rPr>
          <w:sz w:val="24"/>
          <w:szCs w:val="24"/>
        </w:rPr>
        <w:t xml:space="preserve"> The program supports the delivery of increased housing supply by funding projects that seek to deliver enabling infrastructure</w:t>
      </w:r>
      <w:r w:rsidR="00E20170">
        <w:rPr>
          <w:sz w:val="24"/>
          <w:szCs w:val="24"/>
        </w:rPr>
        <w:t>,</w:t>
      </w:r>
      <w:r w:rsidR="00750A7B" w:rsidRPr="00863025">
        <w:rPr>
          <w:sz w:val="24"/>
          <w:szCs w:val="24"/>
        </w:rPr>
        <w:t xml:space="preserve"> provide amenities</w:t>
      </w:r>
      <w:r w:rsidR="005B12AB">
        <w:rPr>
          <w:sz w:val="24"/>
          <w:szCs w:val="24"/>
        </w:rPr>
        <w:t xml:space="preserve"> that</w:t>
      </w:r>
      <w:r w:rsidR="00750A7B" w:rsidRPr="00863025">
        <w:rPr>
          <w:sz w:val="24"/>
          <w:szCs w:val="24"/>
        </w:rPr>
        <w:t xml:space="preserve"> support new housing development</w:t>
      </w:r>
      <w:r w:rsidR="00E20170" w:rsidRPr="00E20170">
        <w:rPr>
          <w:sz w:val="24"/>
          <w:szCs w:val="24"/>
        </w:rPr>
        <w:t xml:space="preserve"> </w:t>
      </w:r>
      <w:r w:rsidR="00E20170">
        <w:rPr>
          <w:sz w:val="24"/>
          <w:szCs w:val="24"/>
        </w:rPr>
        <w:t>or improve building planning capability</w:t>
      </w:r>
      <w:r w:rsidR="00476161" w:rsidRPr="00863025">
        <w:rPr>
          <w:sz w:val="24"/>
          <w:szCs w:val="24"/>
        </w:rPr>
        <w:t xml:space="preserve">. HSP </w:t>
      </w:r>
      <w:r w:rsidR="00D819F2" w:rsidRPr="00863025">
        <w:rPr>
          <w:sz w:val="24"/>
          <w:szCs w:val="24"/>
        </w:rPr>
        <w:t xml:space="preserve">will have two streams. </w:t>
      </w:r>
    </w:p>
    <w:bookmarkEnd w:id="8"/>
    <w:p w14:paraId="58EA795D" w14:textId="0BD41E15" w:rsidR="00E20170" w:rsidRPr="00863025" w:rsidRDefault="00D819F2" w:rsidP="00E20170">
      <w:pPr>
        <w:pStyle w:val="ListParagraph"/>
        <w:numPr>
          <w:ilvl w:val="0"/>
          <w:numId w:val="13"/>
        </w:numPr>
        <w:rPr>
          <w:sz w:val="24"/>
          <w:szCs w:val="24"/>
        </w:rPr>
      </w:pPr>
      <w:r w:rsidRPr="00863025">
        <w:rPr>
          <w:sz w:val="24"/>
          <w:szCs w:val="24"/>
        </w:rPr>
        <w:t>S</w:t>
      </w:r>
      <w:r w:rsidR="00464E26" w:rsidRPr="00863025">
        <w:rPr>
          <w:sz w:val="24"/>
          <w:szCs w:val="24"/>
        </w:rPr>
        <w:t xml:space="preserve">tream 1 </w:t>
      </w:r>
      <w:r w:rsidR="008067B2" w:rsidRPr="00863025">
        <w:rPr>
          <w:sz w:val="24"/>
          <w:szCs w:val="24"/>
        </w:rPr>
        <w:t>(this stream</w:t>
      </w:r>
      <w:r w:rsidR="005B12AB">
        <w:rPr>
          <w:sz w:val="24"/>
          <w:szCs w:val="24"/>
        </w:rPr>
        <w:t xml:space="preserve"> – HSP 1</w:t>
      </w:r>
      <w:r w:rsidR="008067B2" w:rsidRPr="00863025">
        <w:rPr>
          <w:sz w:val="24"/>
          <w:szCs w:val="24"/>
        </w:rPr>
        <w:t xml:space="preserve">) </w:t>
      </w:r>
      <w:r w:rsidR="009016BD" w:rsidRPr="00863025">
        <w:rPr>
          <w:sz w:val="24"/>
          <w:szCs w:val="24"/>
        </w:rPr>
        <w:t>with up to $</w:t>
      </w:r>
      <w:r w:rsidR="00464E26" w:rsidRPr="00863025">
        <w:rPr>
          <w:sz w:val="24"/>
          <w:szCs w:val="24"/>
        </w:rPr>
        <w:t>50</w:t>
      </w:r>
      <w:r w:rsidR="009016BD" w:rsidRPr="00863025">
        <w:rPr>
          <w:sz w:val="24"/>
          <w:szCs w:val="24"/>
        </w:rPr>
        <w:t xml:space="preserve"> million provided</w:t>
      </w:r>
      <w:r w:rsidR="00387DBB" w:rsidRPr="00863025">
        <w:rPr>
          <w:sz w:val="24"/>
          <w:szCs w:val="24"/>
        </w:rPr>
        <w:t xml:space="preserve"> </w:t>
      </w:r>
      <w:r w:rsidR="00464E26" w:rsidRPr="00863025">
        <w:rPr>
          <w:sz w:val="24"/>
          <w:szCs w:val="24"/>
        </w:rPr>
        <w:t>for projects that increase planning capability</w:t>
      </w:r>
      <w:r w:rsidR="00387DBB" w:rsidRPr="00863025">
        <w:rPr>
          <w:sz w:val="24"/>
          <w:szCs w:val="24"/>
        </w:rPr>
        <w:t>.</w:t>
      </w:r>
      <w:r w:rsidR="00FE0605" w:rsidRPr="00863025">
        <w:rPr>
          <w:sz w:val="24"/>
          <w:szCs w:val="24"/>
        </w:rPr>
        <w:t xml:space="preserve"> </w:t>
      </w:r>
      <w:r w:rsidR="00BE1DD4" w:rsidRPr="00863025">
        <w:rPr>
          <w:sz w:val="24"/>
          <w:szCs w:val="24"/>
        </w:rPr>
        <w:t xml:space="preserve">This stream is designed to </w:t>
      </w:r>
      <w:r w:rsidR="00E20170">
        <w:rPr>
          <w:sz w:val="24"/>
          <w:szCs w:val="24"/>
        </w:rPr>
        <w:t>provide resources to</w:t>
      </w:r>
      <w:r w:rsidR="00E20170" w:rsidRPr="00863025">
        <w:rPr>
          <w:sz w:val="24"/>
          <w:szCs w:val="24"/>
        </w:rPr>
        <w:t xml:space="preserve"> </w:t>
      </w:r>
      <w:r w:rsidR="00A0526C">
        <w:rPr>
          <w:sz w:val="24"/>
          <w:szCs w:val="24"/>
        </w:rPr>
        <w:t>improve the efficiency and effectiveness of planning process</w:t>
      </w:r>
      <w:r w:rsidR="00BE1DD4" w:rsidRPr="00863025">
        <w:rPr>
          <w:sz w:val="24"/>
          <w:szCs w:val="24"/>
        </w:rPr>
        <w:t>, so that housing construction can commence sooner</w:t>
      </w:r>
      <w:r w:rsidR="00E20170">
        <w:rPr>
          <w:sz w:val="24"/>
          <w:szCs w:val="24"/>
        </w:rPr>
        <w:t>, support increasing housing in well-located areas</w:t>
      </w:r>
      <w:r w:rsidR="00314CE9">
        <w:rPr>
          <w:sz w:val="24"/>
          <w:szCs w:val="24"/>
        </w:rPr>
        <w:t xml:space="preserve">, </w:t>
      </w:r>
      <w:r w:rsidR="00314CE9" w:rsidRPr="00314CE9">
        <w:rPr>
          <w:sz w:val="24"/>
          <w:szCs w:val="24"/>
        </w:rPr>
        <w:t>or encourage development in line with the national blueprint</w:t>
      </w:r>
      <w:r w:rsidR="00E20170" w:rsidRPr="00863025">
        <w:rPr>
          <w:sz w:val="24"/>
          <w:szCs w:val="24"/>
        </w:rPr>
        <w:t>.</w:t>
      </w:r>
    </w:p>
    <w:p w14:paraId="4C6578CB" w14:textId="63E28452" w:rsidR="00387DBB" w:rsidRPr="00863025" w:rsidRDefault="00387DBB" w:rsidP="00314CE9">
      <w:pPr>
        <w:pStyle w:val="ListParagraph"/>
        <w:rPr>
          <w:sz w:val="24"/>
          <w:szCs w:val="24"/>
        </w:rPr>
      </w:pPr>
    </w:p>
    <w:p w14:paraId="055CBF12" w14:textId="4C8EAE04" w:rsidR="008067B2" w:rsidRPr="00863025" w:rsidRDefault="00464E26" w:rsidP="00452740">
      <w:pPr>
        <w:pStyle w:val="ListParagraph"/>
        <w:numPr>
          <w:ilvl w:val="0"/>
          <w:numId w:val="13"/>
        </w:numPr>
        <w:rPr>
          <w:sz w:val="24"/>
          <w:szCs w:val="24"/>
        </w:rPr>
      </w:pPr>
      <w:r w:rsidRPr="00863025">
        <w:rPr>
          <w:sz w:val="24"/>
          <w:szCs w:val="24"/>
        </w:rPr>
        <w:t xml:space="preserve">Stream 2 </w:t>
      </w:r>
      <w:r w:rsidR="008067B2" w:rsidRPr="00863025">
        <w:rPr>
          <w:sz w:val="24"/>
          <w:szCs w:val="24"/>
        </w:rPr>
        <w:t>will focus on infrastructure projects that support new housing. Stream 2</w:t>
      </w:r>
      <w:r w:rsidRPr="00863025" w:rsidDel="008067B2">
        <w:rPr>
          <w:sz w:val="24"/>
          <w:szCs w:val="24"/>
        </w:rPr>
        <w:t xml:space="preserve"> </w:t>
      </w:r>
      <w:r w:rsidRPr="00863025">
        <w:rPr>
          <w:sz w:val="24"/>
          <w:szCs w:val="24"/>
        </w:rPr>
        <w:t>will open</w:t>
      </w:r>
      <w:r w:rsidR="005B12AB">
        <w:rPr>
          <w:sz w:val="24"/>
          <w:szCs w:val="24"/>
        </w:rPr>
        <w:t xml:space="preserve"> in the coming months</w:t>
      </w:r>
      <w:r w:rsidR="008067B2" w:rsidRPr="00863025">
        <w:rPr>
          <w:sz w:val="24"/>
          <w:szCs w:val="24"/>
        </w:rPr>
        <w:t>.</w:t>
      </w:r>
      <w:r w:rsidR="00BE1DD4" w:rsidRPr="00863025">
        <w:rPr>
          <w:sz w:val="24"/>
          <w:szCs w:val="24"/>
        </w:rPr>
        <w:t xml:space="preserve"> This stream is designed to remove barriers to housing construction by ensuring enabling infrastructure</w:t>
      </w:r>
      <w:r w:rsidR="00362D49">
        <w:rPr>
          <w:sz w:val="24"/>
          <w:szCs w:val="24"/>
        </w:rPr>
        <w:t xml:space="preserve"> and community amenities are</w:t>
      </w:r>
      <w:r w:rsidR="00BE1DD4" w:rsidRPr="00863025">
        <w:rPr>
          <w:sz w:val="24"/>
          <w:szCs w:val="24"/>
        </w:rPr>
        <w:t xml:space="preserve"> in place. </w:t>
      </w:r>
    </w:p>
    <w:p w14:paraId="56673737" w14:textId="360019CB" w:rsidR="00387DBB" w:rsidRPr="00863025" w:rsidRDefault="00387DBB" w:rsidP="00387DBB">
      <w:pPr>
        <w:pStyle w:val="Heading2"/>
        <w:numPr>
          <w:ilvl w:val="1"/>
          <w:numId w:val="11"/>
        </w:numPr>
      </w:pPr>
      <w:bookmarkStart w:id="9" w:name="_Toc158731213"/>
      <w:r w:rsidRPr="00863025">
        <w:t>Questions about the Program</w:t>
      </w:r>
      <w:bookmarkEnd w:id="9"/>
    </w:p>
    <w:p w14:paraId="480A5185" w14:textId="7E6A977A" w:rsidR="00E745C2" w:rsidRPr="000362D9" w:rsidRDefault="00387DBB" w:rsidP="00E745C2">
      <w:pPr>
        <w:rPr>
          <w:color w:val="002060"/>
        </w:rPr>
      </w:pPr>
      <w:r w:rsidRPr="000362D9">
        <w:rPr>
          <w:sz w:val="24"/>
          <w:szCs w:val="24"/>
        </w:rPr>
        <w:t xml:space="preserve">If you </w:t>
      </w:r>
      <w:r w:rsidRPr="000362D9">
        <w:rPr>
          <w:rFonts w:cstheme="minorHAnsi"/>
          <w:sz w:val="24"/>
          <w:szCs w:val="24"/>
        </w:rPr>
        <w:t>have questions in relation to the program, please contact us by email:</w:t>
      </w:r>
      <w:r w:rsidR="005E4CFC" w:rsidRPr="000362D9">
        <w:rPr>
          <w:rFonts w:cstheme="minorHAnsi"/>
          <w:sz w:val="24"/>
          <w:szCs w:val="24"/>
        </w:rPr>
        <w:t xml:space="preserve"> </w:t>
      </w:r>
      <w:r w:rsidR="00E745C2" w:rsidRPr="000362D9">
        <w:rPr>
          <w:color w:val="002060"/>
        </w:rPr>
        <w:t xml:space="preserve">  </w:t>
      </w:r>
    </w:p>
    <w:bookmarkStart w:id="10" w:name="_Hlk157671890"/>
    <w:p w14:paraId="3E48B2F1" w14:textId="6917905E" w:rsidR="00E745C2" w:rsidRPr="000362D9" w:rsidRDefault="004E4F8F" w:rsidP="00057DD1">
      <w:pPr>
        <w:pStyle w:val="ListParagraph"/>
        <w:numPr>
          <w:ilvl w:val="0"/>
          <w:numId w:val="13"/>
        </w:numPr>
        <w:rPr>
          <w:color w:val="002060"/>
        </w:rPr>
      </w:pPr>
      <w:r>
        <w:fldChar w:fldCharType="begin"/>
      </w:r>
      <w:r w:rsidRPr="000362D9">
        <w:instrText xml:space="preserve"> HYPERLINK "mailto:PPDHousingSupportBranch@Infrastructure.gov.au" </w:instrText>
      </w:r>
      <w:r>
        <w:fldChar w:fldCharType="separate"/>
      </w:r>
      <w:r w:rsidR="00E745C2" w:rsidRPr="000362D9">
        <w:rPr>
          <w:rStyle w:val="Hyperlink"/>
          <w:sz w:val="24"/>
          <w:szCs w:val="24"/>
        </w:rPr>
        <w:t>PPDHousingSupportBranch@Infrastructure.gov.au</w:t>
      </w:r>
      <w:r>
        <w:rPr>
          <w:rStyle w:val="Hyperlink"/>
          <w:sz w:val="24"/>
          <w:szCs w:val="24"/>
        </w:rPr>
        <w:fldChar w:fldCharType="end"/>
      </w:r>
    </w:p>
    <w:p w14:paraId="763B93E5" w14:textId="7CEFC8FA" w:rsidR="00387DBB" w:rsidRPr="000362D9" w:rsidRDefault="00387DBB" w:rsidP="00387DBB">
      <w:pPr>
        <w:pStyle w:val="Heading1"/>
        <w:numPr>
          <w:ilvl w:val="0"/>
          <w:numId w:val="11"/>
        </w:numPr>
      </w:pPr>
      <w:bookmarkStart w:id="11" w:name="_Toc157510989"/>
      <w:bookmarkStart w:id="12" w:name="_Toc158731214"/>
      <w:bookmarkEnd w:id="10"/>
      <w:bookmarkEnd w:id="11"/>
      <w:r w:rsidRPr="000362D9">
        <w:t>Application eligibility</w:t>
      </w:r>
      <w:bookmarkEnd w:id="12"/>
    </w:p>
    <w:p w14:paraId="66A59D0B" w14:textId="5F3293AA" w:rsidR="00387DBB" w:rsidRPr="000362D9" w:rsidRDefault="00387DBB" w:rsidP="00387DBB">
      <w:pPr>
        <w:rPr>
          <w:sz w:val="24"/>
          <w:szCs w:val="24"/>
        </w:rPr>
      </w:pPr>
      <w:r w:rsidRPr="000362D9">
        <w:rPr>
          <w:sz w:val="24"/>
          <w:szCs w:val="24"/>
        </w:rPr>
        <w:t>The following section outlines the rules for eligibility of applications</w:t>
      </w:r>
      <w:r w:rsidR="006C3E5B">
        <w:rPr>
          <w:sz w:val="24"/>
          <w:szCs w:val="24"/>
        </w:rPr>
        <w:t xml:space="preserve"> for HSP 1</w:t>
      </w:r>
      <w:r w:rsidRPr="000362D9">
        <w:rPr>
          <w:sz w:val="24"/>
          <w:szCs w:val="24"/>
        </w:rPr>
        <w:t>. Applications which do not meet the eligibility criteria will not be further assessed and are ineligible for funding.</w:t>
      </w:r>
    </w:p>
    <w:p w14:paraId="7A869BB7" w14:textId="77777777" w:rsidR="00387DBB" w:rsidRPr="000362D9" w:rsidRDefault="00387DBB" w:rsidP="00387DBB">
      <w:pPr>
        <w:pStyle w:val="Heading2"/>
        <w:numPr>
          <w:ilvl w:val="1"/>
          <w:numId w:val="11"/>
        </w:numPr>
      </w:pPr>
      <w:bookmarkStart w:id="13" w:name="_Toc81582345"/>
      <w:bookmarkStart w:id="14" w:name="_Toc158731215"/>
      <w:bookmarkEnd w:id="13"/>
      <w:r w:rsidRPr="000362D9">
        <w:lastRenderedPageBreak/>
        <w:t>Who can apply?</w:t>
      </w:r>
      <w:bookmarkEnd w:id="14"/>
    </w:p>
    <w:p w14:paraId="6987D517" w14:textId="77777777" w:rsidR="003C33C9" w:rsidRDefault="00387DBB" w:rsidP="00387DBB">
      <w:pPr>
        <w:rPr>
          <w:color w:val="000000"/>
          <w:sz w:val="24"/>
          <w:szCs w:val="24"/>
        </w:rPr>
      </w:pPr>
      <w:r w:rsidRPr="000362D9">
        <w:rPr>
          <w:color w:val="000000"/>
          <w:sz w:val="24"/>
          <w:szCs w:val="24"/>
        </w:rPr>
        <w:t>Applications can only be made by a state</w:t>
      </w:r>
      <w:r w:rsidR="00A850C5" w:rsidRPr="000362D9">
        <w:rPr>
          <w:color w:val="000000"/>
          <w:sz w:val="24"/>
          <w:szCs w:val="24"/>
        </w:rPr>
        <w:t xml:space="preserve"> government, </w:t>
      </w:r>
      <w:r w:rsidRPr="000362D9">
        <w:rPr>
          <w:color w:val="000000"/>
          <w:sz w:val="24"/>
          <w:szCs w:val="24"/>
        </w:rPr>
        <w:t>territory government or local government</w:t>
      </w:r>
      <w:r w:rsidR="001E27CF">
        <w:rPr>
          <w:color w:val="000000"/>
          <w:sz w:val="24"/>
          <w:szCs w:val="24"/>
        </w:rPr>
        <w:t xml:space="preserve"> authority (LGA)</w:t>
      </w:r>
      <w:r w:rsidR="00A850C5" w:rsidRPr="000362D9">
        <w:rPr>
          <w:color w:val="000000"/>
          <w:sz w:val="24"/>
          <w:szCs w:val="24"/>
        </w:rPr>
        <w:t>.</w:t>
      </w:r>
      <w:r w:rsidR="003C33C9">
        <w:rPr>
          <w:color w:val="000000"/>
          <w:sz w:val="24"/>
          <w:szCs w:val="24"/>
        </w:rPr>
        <w:t xml:space="preserve"> </w:t>
      </w:r>
    </w:p>
    <w:p w14:paraId="1910AAD4" w14:textId="39795649" w:rsidR="00387DBB" w:rsidRPr="000362D9" w:rsidRDefault="003C33C9" w:rsidP="00387DBB">
      <w:pPr>
        <w:rPr>
          <w:sz w:val="24"/>
          <w:szCs w:val="24"/>
        </w:rPr>
      </w:pPr>
      <w:r>
        <w:rPr>
          <w:color w:val="000000"/>
          <w:sz w:val="24"/>
          <w:szCs w:val="24"/>
        </w:rPr>
        <w:t xml:space="preserve">Applications in partnership with other government and non-government entities are eligible to apply, but the lead applicant must be a state, territory or local government authority. </w:t>
      </w:r>
    </w:p>
    <w:p w14:paraId="2F76377F" w14:textId="51986C50" w:rsidR="00387DBB" w:rsidRPr="000362D9" w:rsidRDefault="00387DBB" w:rsidP="00387DBB">
      <w:pPr>
        <w:pStyle w:val="Heading2"/>
        <w:numPr>
          <w:ilvl w:val="1"/>
          <w:numId w:val="11"/>
        </w:numPr>
      </w:pPr>
      <w:bookmarkStart w:id="15" w:name="_Toc158731216"/>
      <w:r w:rsidRPr="000362D9">
        <w:t>What projects are eligible?</w:t>
      </w:r>
      <w:bookmarkEnd w:id="15"/>
    </w:p>
    <w:p w14:paraId="653BCA9E" w14:textId="0906CD7C" w:rsidR="00387DBB" w:rsidRPr="00863025" w:rsidRDefault="00027A39" w:rsidP="00863025">
      <w:pPr>
        <w:pStyle w:val="Bullet1"/>
        <w:numPr>
          <w:ilvl w:val="0"/>
          <w:numId w:val="0"/>
        </w:numPr>
        <w:rPr>
          <w:sz w:val="24"/>
          <w:szCs w:val="24"/>
          <w:lang w:val="en-AU"/>
        </w:rPr>
      </w:pPr>
      <w:r w:rsidRPr="00432223">
        <w:rPr>
          <w:sz w:val="24"/>
          <w:szCs w:val="24"/>
          <w:lang w:val="en-AU"/>
        </w:rPr>
        <w:t>The Department’s decision on the eligibility of a project is final.</w:t>
      </w:r>
      <w:r>
        <w:rPr>
          <w:sz w:val="24"/>
          <w:szCs w:val="24"/>
          <w:lang w:val="en-AU"/>
        </w:rPr>
        <w:t xml:space="preserve"> </w:t>
      </w:r>
      <w:r w:rsidR="00387DBB" w:rsidRPr="00863025">
        <w:rPr>
          <w:sz w:val="24"/>
          <w:szCs w:val="24"/>
          <w:lang w:val="en-AU"/>
        </w:rPr>
        <w:t xml:space="preserve">To be eligible, the project </w:t>
      </w:r>
      <w:r w:rsidR="008F4379">
        <w:rPr>
          <w:sz w:val="24"/>
          <w:szCs w:val="24"/>
          <w:lang w:val="en-AU"/>
        </w:rPr>
        <w:t xml:space="preserve">must </w:t>
      </w:r>
      <w:r w:rsidR="00DE4BB6">
        <w:rPr>
          <w:sz w:val="24"/>
          <w:szCs w:val="24"/>
          <w:lang w:val="en-AU"/>
        </w:rPr>
        <w:t>improve planning capability.</w:t>
      </w:r>
    </w:p>
    <w:p w14:paraId="3C14C559" w14:textId="213A74EE" w:rsidR="00486BEB" w:rsidRDefault="00486BEB" w:rsidP="006E021A">
      <w:pPr>
        <w:rPr>
          <w:sz w:val="24"/>
          <w:szCs w:val="24"/>
        </w:rPr>
      </w:pPr>
      <w:r>
        <w:rPr>
          <w:sz w:val="24"/>
          <w:szCs w:val="24"/>
        </w:rPr>
        <w:t>Examples of eligible projects could include, but are not limited to:</w:t>
      </w:r>
    </w:p>
    <w:p w14:paraId="11102793" w14:textId="55C2EAC2" w:rsidR="00486BEB" w:rsidRDefault="00486BEB" w:rsidP="00486BEB">
      <w:pPr>
        <w:pStyle w:val="ListParagraph"/>
        <w:numPr>
          <w:ilvl w:val="0"/>
          <w:numId w:val="97"/>
        </w:numPr>
        <w:rPr>
          <w:sz w:val="24"/>
          <w:szCs w:val="24"/>
        </w:rPr>
      </w:pPr>
      <w:r>
        <w:rPr>
          <w:sz w:val="24"/>
          <w:szCs w:val="24"/>
        </w:rPr>
        <w:t xml:space="preserve">New pathways for planners </w:t>
      </w:r>
      <w:r w:rsidR="00CF1548">
        <w:rPr>
          <w:sz w:val="24"/>
          <w:szCs w:val="24"/>
        </w:rPr>
        <w:t>and related professions</w:t>
      </w:r>
      <w:r>
        <w:rPr>
          <w:sz w:val="24"/>
          <w:szCs w:val="24"/>
        </w:rPr>
        <w:t xml:space="preserve"> to enter the industry</w:t>
      </w:r>
    </w:p>
    <w:p w14:paraId="563F87BC" w14:textId="2694284B" w:rsidR="00486BEB" w:rsidRDefault="00486BEB" w:rsidP="00486BEB">
      <w:pPr>
        <w:pStyle w:val="ListParagraph"/>
        <w:numPr>
          <w:ilvl w:val="0"/>
          <w:numId w:val="97"/>
        </w:numPr>
        <w:rPr>
          <w:sz w:val="24"/>
          <w:szCs w:val="24"/>
        </w:rPr>
      </w:pPr>
      <w:r>
        <w:rPr>
          <w:sz w:val="24"/>
          <w:szCs w:val="24"/>
        </w:rPr>
        <w:t xml:space="preserve">Tools to </w:t>
      </w:r>
      <w:r w:rsidR="0000591D">
        <w:rPr>
          <w:sz w:val="24"/>
          <w:szCs w:val="24"/>
        </w:rPr>
        <w:t xml:space="preserve">streamline planning systems and </w:t>
      </w:r>
      <w:r>
        <w:rPr>
          <w:sz w:val="24"/>
          <w:szCs w:val="24"/>
        </w:rPr>
        <w:t xml:space="preserve">improve </w:t>
      </w:r>
      <w:r w:rsidR="0000591D">
        <w:rPr>
          <w:sz w:val="24"/>
          <w:szCs w:val="24"/>
        </w:rPr>
        <w:t xml:space="preserve">efficient decision making </w:t>
      </w:r>
      <w:r>
        <w:rPr>
          <w:sz w:val="24"/>
          <w:szCs w:val="24"/>
        </w:rPr>
        <w:t xml:space="preserve"> </w:t>
      </w:r>
    </w:p>
    <w:p w14:paraId="66DD9973" w14:textId="347E3DFE" w:rsidR="00A77C83" w:rsidRDefault="00A77C83" w:rsidP="00895517">
      <w:pPr>
        <w:pStyle w:val="ListParagraph"/>
        <w:numPr>
          <w:ilvl w:val="0"/>
          <w:numId w:val="97"/>
        </w:numPr>
        <w:rPr>
          <w:sz w:val="24"/>
          <w:szCs w:val="24"/>
        </w:rPr>
      </w:pPr>
      <w:r>
        <w:rPr>
          <w:sz w:val="24"/>
          <w:szCs w:val="24"/>
        </w:rPr>
        <w:t>Sharing of resources between local governments</w:t>
      </w:r>
    </w:p>
    <w:p w14:paraId="129889F6" w14:textId="77777777" w:rsidR="005948BA" w:rsidRPr="00895517" w:rsidRDefault="005948BA" w:rsidP="005948BA">
      <w:pPr>
        <w:pStyle w:val="ListParagraph"/>
        <w:numPr>
          <w:ilvl w:val="0"/>
          <w:numId w:val="97"/>
        </w:numPr>
        <w:rPr>
          <w:sz w:val="24"/>
          <w:szCs w:val="24"/>
        </w:rPr>
      </w:pPr>
      <w:r>
        <w:rPr>
          <w:sz w:val="24"/>
          <w:szCs w:val="24"/>
        </w:rPr>
        <w:t>Resources to support master planning and planning reform.</w:t>
      </w:r>
    </w:p>
    <w:p w14:paraId="6F434471" w14:textId="5BADA25C" w:rsidR="00BE1DD4" w:rsidRPr="006C3E5B" w:rsidDel="004E4F8F" w:rsidRDefault="00082825" w:rsidP="006E021A">
      <w:pPr>
        <w:rPr>
          <w:sz w:val="24"/>
          <w:szCs w:val="24"/>
        </w:rPr>
      </w:pPr>
      <w:r>
        <w:rPr>
          <w:sz w:val="24"/>
          <w:szCs w:val="24"/>
        </w:rPr>
        <w:t>Planning capability p</w:t>
      </w:r>
      <w:r w:rsidR="000362D9" w:rsidRPr="006C3E5B">
        <w:rPr>
          <w:sz w:val="24"/>
          <w:szCs w:val="24"/>
        </w:rPr>
        <w:t xml:space="preserve">rojects can </w:t>
      </w:r>
      <w:r>
        <w:rPr>
          <w:sz w:val="24"/>
          <w:szCs w:val="24"/>
        </w:rPr>
        <w:t>support the delivery of housing</w:t>
      </w:r>
      <w:r w:rsidR="00486BEB">
        <w:rPr>
          <w:sz w:val="24"/>
          <w:szCs w:val="24"/>
        </w:rPr>
        <w:t xml:space="preserve"> outcomes </w:t>
      </w:r>
      <w:r w:rsidR="000362D9" w:rsidRPr="006C3E5B">
        <w:rPr>
          <w:sz w:val="24"/>
          <w:szCs w:val="24"/>
        </w:rPr>
        <w:t xml:space="preserve">either directly </w:t>
      </w:r>
      <w:r w:rsidR="00486BEB">
        <w:rPr>
          <w:sz w:val="24"/>
          <w:szCs w:val="24"/>
        </w:rPr>
        <w:t xml:space="preserve">(for example by </w:t>
      </w:r>
      <w:r>
        <w:rPr>
          <w:sz w:val="24"/>
          <w:szCs w:val="24"/>
        </w:rPr>
        <w:t xml:space="preserve">increasing the efficiency </w:t>
      </w:r>
      <w:r w:rsidR="00486BEB">
        <w:rPr>
          <w:sz w:val="24"/>
          <w:szCs w:val="24"/>
        </w:rPr>
        <w:t>of the development approval process</w:t>
      </w:r>
      <w:r>
        <w:rPr>
          <w:sz w:val="24"/>
          <w:szCs w:val="24"/>
        </w:rPr>
        <w:t>)</w:t>
      </w:r>
      <w:r w:rsidR="00486BEB">
        <w:rPr>
          <w:sz w:val="24"/>
          <w:szCs w:val="24"/>
        </w:rPr>
        <w:t xml:space="preserve"> </w:t>
      </w:r>
      <w:r w:rsidR="000362D9" w:rsidRPr="006C3E5B">
        <w:rPr>
          <w:sz w:val="24"/>
          <w:szCs w:val="24"/>
        </w:rPr>
        <w:t>or indirectly</w:t>
      </w:r>
      <w:r w:rsidR="00486BEB">
        <w:rPr>
          <w:sz w:val="24"/>
          <w:szCs w:val="24"/>
        </w:rPr>
        <w:t xml:space="preserve"> (for example by increasing the workforce trained to do planning</w:t>
      </w:r>
      <w:r w:rsidR="00047D78">
        <w:rPr>
          <w:sz w:val="24"/>
          <w:szCs w:val="24"/>
        </w:rPr>
        <w:t xml:space="preserve"> and related</w:t>
      </w:r>
      <w:r w:rsidR="00486BEB">
        <w:rPr>
          <w:sz w:val="24"/>
          <w:szCs w:val="24"/>
        </w:rPr>
        <w:t xml:space="preserve"> work)</w:t>
      </w:r>
      <w:r w:rsidR="000362D9" w:rsidRPr="006C3E5B">
        <w:rPr>
          <w:sz w:val="24"/>
          <w:szCs w:val="24"/>
        </w:rPr>
        <w:t>.</w:t>
      </w:r>
    </w:p>
    <w:p w14:paraId="1F6B9D64" w14:textId="0A2F1EDB" w:rsidR="00341D4C" w:rsidRDefault="00BE1DD4" w:rsidP="006E021A">
      <w:pPr>
        <w:rPr>
          <w:b/>
          <w:sz w:val="24"/>
          <w:szCs w:val="24"/>
        </w:rPr>
      </w:pPr>
      <w:r w:rsidRPr="00863025">
        <w:rPr>
          <w:b/>
          <w:sz w:val="24"/>
          <w:szCs w:val="24"/>
        </w:rPr>
        <w:t>Planning outcomes</w:t>
      </w:r>
    </w:p>
    <w:p w14:paraId="0194D342" w14:textId="5E1A821B" w:rsidR="00ED5029" w:rsidRDefault="00ED5029" w:rsidP="00047D78">
      <w:pPr>
        <w:rPr>
          <w:sz w:val="24"/>
        </w:rPr>
      </w:pPr>
      <w:r>
        <w:rPr>
          <w:sz w:val="24"/>
        </w:rPr>
        <w:t xml:space="preserve">One of the primary aims of the project must be to achieve the </w:t>
      </w:r>
      <w:r w:rsidR="00362D49">
        <w:rPr>
          <w:sz w:val="24"/>
        </w:rPr>
        <w:t xml:space="preserve">commitments </w:t>
      </w:r>
      <w:r>
        <w:rPr>
          <w:sz w:val="24"/>
        </w:rPr>
        <w:t>of the National Housing Accord</w:t>
      </w:r>
      <w:r w:rsidR="00362D49">
        <w:rPr>
          <w:sz w:val="24"/>
        </w:rPr>
        <w:t xml:space="preserve"> 2022</w:t>
      </w:r>
      <w:r>
        <w:rPr>
          <w:sz w:val="24"/>
        </w:rPr>
        <w:t>.</w:t>
      </w:r>
    </w:p>
    <w:p w14:paraId="2467A375" w14:textId="232E45DF" w:rsidR="00C76577" w:rsidRDefault="002C1EAD" w:rsidP="00047D78">
      <w:pPr>
        <w:rPr>
          <w:color w:val="auto"/>
          <w:sz w:val="24"/>
        </w:rPr>
      </w:pPr>
      <w:r w:rsidRPr="00047D78">
        <w:rPr>
          <w:sz w:val="24"/>
        </w:rPr>
        <w:t xml:space="preserve">We can only accept proposals </w:t>
      </w:r>
      <w:r w:rsidR="00047D78" w:rsidRPr="00047D78">
        <w:rPr>
          <w:color w:val="auto"/>
          <w:sz w:val="24"/>
        </w:rPr>
        <w:t xml:space="preserve">that demonstrate how the </w:t>
      </w:r>
      <w:r w:rsidR="00362D49">
        <w:rPr>
          <w:color w:val="auto"/>
          <w:sz w:val="24"/>
        </w:rPr>
        <w:t>project</w:t>
      </w:r>
      <w:r w:rsidR="00047D78" w:rsidRPr="00047D78">
        <w:rPr>
          <w:color w:val="auto"/>
          <w:sz w:val="24"/>
        </w:rPr>
        <w:t xml:space="preserve"> will work cohesively with planning, zoning and regulatory reforms through the National Cabinet commitment for the Nat</w:t>
      </w:r>
      <w:r w:rsidR="00047D78" w:rsidRPr="007C459E">
        <w:rPr>
          <w:color w:val="auto"/>
          <w:sz w:val="24"/>
        </w:rPr>
        <w:t xml:space="preserve">ional Planning Reform Blueprint and </w:t>
      </w:r>
      <w:r w:rsidR="00E34503">
        <w:rPr>
          <w:color w:val="auto"/>
          <w:sz w:val="24"/>
        </w:rPr>
        <w:t>L</w:t>
      </w:r>
      <w:r w:rsidR="00E34503" w:rsidRPr="007C459E">
        <w:rPr>
          <w:color w:val="auto"/>
          <w:sz w:val="24"/>
        </w:rPr>
        <w:t xml:space="preserve">and </w:t>
      </w:r>
      <w:r w:rsidR="00E34503">
        <w:rPr>
          <w:color w:val="auto"/>
          <w:sz w:val="24"/>
        </w:rPr>
        <w:t>U</w:t>
      </w:r>
      <w:r w:rsidR="00047D78" w:rsidRPr="007C459E">
        <w:rPr>
          <w:color w:val="auto"/>
          <w:sz w:val="24"/>
        </w:rPr>
        <w:t xml:space="preserve">se </w:t>
      </w:r>
      <w:r w:rsidR="00E34503">
        <w:rPr>
          <w:color w:val="auto"/>
          <w:sz w:val="24"/>
        </w:rPr>
        <w:t>P</w:t>
      </w:r>
      <w:r w:rsidR="00047D78" w:rsidRPr="007C459E">
        <w:rPr>
          <w:color w:val="auto"/>
          <w:sz w:val="24"/>
        </w:rPr>
        <w:t xml:space="preserve">lanning for </w:t>
      </w:r>
      <w:r w:rsidR="00E34503">
        <w:rPr>
          <w:color w:val="auto"/>
          <w:sz w:val="24"/>
        </w:rPr>
        <w:t>D</w:t>
      </w:r>
      <w:r w:rsidR="00047D78" w:rsidRPr="007C459E">
        <w:rPr>
          <w:color w:val="auto"/>
          <w:sz w:val="24"/>
        </w:rPr>
        <w:t xml:space="preserve">isaster </w:t>
      </w:r>
      <w:r w:rsidR="00E34503">
        <w:rPr>
          <w:color w:val="auto"/>
          <w:sz w:val="24"/>
        </w:rPr>
        <w:t>R</w:t>
      </w:r>
      <w:r w:rsidR="00047D78" w:rsidRPr="007C459E">
        <w:rPr>
          <w:color w:val="auto"/>
          <w:sz w:val="24"/>
        </w:rPr>
        <w:t>esilience.</w:t>
      </w:r>
      <w:r w:rsidR="00015F6E">
        <w:rPr>
          <w:color w:val="auto"/>
          <w:sz w:val="24"/>
        </w:rPr>
        <w:t xml:space="preserve"> </w:t>
      </w:r>
    </w:p>
    <w:p w14:paraId="2DB910C9" w14:textId="71CD63D8" w:rsidR="002C1EAD" w:rsidRPr="00047D78" w:rsidDel="00047D78" w:rsidRDefault="00ED5029" w:rsidP="00047D78">
      <w:pPr>
        <w:rPr>
          <w:sz w:val="24"/>
        </w:rPr>
      </w:pPr>
      <w:r>
        <w:rPr>
          <w:color w:val="auto"/>
          <w:sz w:val="24"/>
        </w:rPr>
        <w:t xml:space="preserve">The primary aim of the project should be to achieve </w:t>
      </w:r>
      <w:r w:rsidR="00435770" w:rsidRPr="00FC461B">
        <w:rPr>
          <w:sz w:val="24"/>
        </w:rPr>
        <w:t>efficiencies in the planning approvals process</w:t>
      </w:r>
      <w:r w:rsidR="00362D49">
        <w:rPr>
          <w:sz w:val="24"/>
        </w:rPr>
        <w:t>,</w:t>
      </w:r>
      <w:r w:rsidR="00435770" w:rsidRPr="00FC461B">
        <w:rPr>
          <w:sz w:val="24"/>
        </w:rPr>
        <w:t xml:space="preserve"> enabling increased housing supply.</w:t>
      </w:r>
    </w:p>
    <w:p w14:paraId="36A4227B" w14:textId="2A1117C9" w:rsidR="000362D9" w:rsidRPr="00863025" w:rsidRDefault="00387DBB" w:rsidP="00387DBB">
      <w:pPr>
        <w:rPr>
          <w:sz w:val="24"/>
          <w:szCs w:val="24"/>
        </w:rPr>
      </w:pPr>
      <w:r w:rsidRPr="00863025">
        <w:rPr>
          <w:b/>
          <w:sz w:val="24"/>
          <w:szCs w:val="24"/>
        </w:rPr>
        <w:t xml:space="preserve">Whole and </w:t>
      </w:r>
      <w:r w:rsidR="00B878DA">
        <w:rPr>
          <w:b/>
          <w:sz w:val="24"/>
          <w:szCs w:val="24"/>
        </w:rPr>
        <w:t>c</w:t>
      </w:r>
      <w:r w:rsidR="00B878DA" w:rsidRPr="00863025">
        <w:rPr>
          <w:b/>
          <w:sz w:val="24"/>
          <w:szCs w:val="24"/>
        </w:rPr>
        <w:t>omplete</w:t>
      </w:r>
    </w:p>
    <w:p w14:paraId="23ACEB17" w14:textId="77777777" w:rsidR="00223FC5" w:rsidRDefault="000362D9" w:rsidP="00387DBB">
      <w:pPr>
        <w:rPr>
          <w:sz w:val="24"/>
          <w:szCs w:val="24"/>
        </w:rPr>
      </w:pPr>
      <w:r w:rsidRPr="00863025">
        <w:rPr>
          <w:sz w:val="24"/>
          <w:szCs w:val="24"/>
        </w:rPr>
        <w:t xml:space="preserve">Projects should deliver benefits on their own and not be </w:t>
      </w:r>
      <w:r w:rsidR="008B3D97">
        <w:rPr>
          <w:sz w:val="24"/>
          <w:szCs w:val="24"/>
        </w:rPr>
        <w:t xml:space="preserve">wholly dependent </w:t>
      </w:r>
      <w:r w:rsidRPr="00863025">
        <w:rPr>
          <w:sz w:val="24"/>
          <w:szCs w:val="24"/>
        </w:rPr>
        <w:t xml:space="preserve">on other projects or activities to achieve outcomes. </w:t>
      </w:r>
    </w:p>
    <w:p w14:paraId="526420DC" w14:textId="18AC6B15" w:rsidR="000362D9" w:rsidRDefault="00223FC5" w:rsidP="00387DBB">
      <w:pPr>
        <w:rPr>
          <w:sz w:val="24"/>
          <w:szCs w:val="24"/>
        </w:rPr>
      </w:pPr>
      <w:r>
        <w:rPr>
          <w:sz w:val="24"/>
          <w:szCs w:val="24"/>
        </w:rPr>
        <w:t>For example, a</w:t>
      </w:r>
      <w:r w:rsidR="000362D9" w:rsidRPr="00863025">
        <w:rPr>
          <w:sz w:val="24"/>
          <w:szCs w:val="24"/>
        </w:rPr>
        <w:t>n application for stage 1 of a project, when the benefits will not be reali</w:t>
      </w:r>
      <w:r w:rsidR="000362D9" w:rsidRPr="000362D9">
        <w:rPr>
          <w:sz w:val="24"/>
          <w:szCs w:val="24"/>
        </w:rPr>
        <w:t>s</w:t>
      </w:r>
      <w:r w:rsidR="000362D9" w:rsidRPr="00863025">
        <w:rPr>
          <w:sz w:val="24"/>
          <w:szCs w:val="24"/>
        </w:rPr>
        <w:t xml:space="preserve">ed </w:t>
      </w:r>
      <w:r w:rsidR="000362D9">
        <w:rPr>
          <w:sz w:val="24"/>
          <w:szCs w:val="24"/>
        </w:rPr>
        <w:t>until stage 3 will be ineligible.</w:t>
      </w:r>
    </w:p>
    <w:p w14:paraId="65CCD294" w14:textId="07B0DECA" w:rsidR="00486BEB" w:rsidRDefault="00486BEB" w:rsidP="00387DBB">
      <w:pPr>
        <w:rPr>
          <w:sz w:val="24"/>
          <w:szCs w:val="24"/>
        </w:rPr>
      </w:pPr>
      <w:r>
        <w:rPr>
          <w:sz w:val="24"/>
          <w:szCs w:val="24"/>
        </w:rPr>
        <w:t>Pilot projects, to test the success of a concept</w:t>
      </w:r>
      <w:r w:rsidR="00CF1548">
        <w:rPr>
          <w:sz w:val="24"/>
          <w:szCs w:val="24"/>
        </w:rPr>
        <w:t>,</w:t>
      </w:r>
      <w:r>
        <w:rPr>
          <w:sz w:val="24"/>
          <w:szCs w:val="24"/>
        </w:rPr>
        <w:t xml:space="preserve"> are eligible.</w:t>
      </w:r>
    </w:p>
    <w:p w14:paraId="275FA036" w14:textId="03308840" w:rsidR="00CE606E" w:rsidRPr="006C3E5B" w:rsidRDefault="00CE606E" w:rsidP="00387DBB">
      <w:pPr>
        <w:rPr>
          <w:sz w:val="24"/>
          <w:szCs w:val="24"/>
        </w:rPr>
      </w:pPr>
      <w:r>
        <w:rPr>
          <w:sz w:val="24"/>
          <w:szCs w:val="24"/>
        </w:rPr>
        <w:t>Master planning projects to support increasing housing supply are eligible.</w:t>
      </w:r>
    </w:p>
    <w:p w14:paraId="0545FCC4" w14:textId="77777777" w:rsidR="00223FC5" w:rsidRDefault="000362D9" w:rsidP="00387DBB">
      <w:pPr>
        <w:rPr>
          <w:sz w:val="24"/>
          <w:szCs w:val="24"/>
        </w:rPr>
      </w:pPr>
      <w:r w:rsidRPr="00863025">
        <w:rPr>
          <w:sz w:val="24"/>
          <w:szCs w:val="24"/>
        </w:rPr>
        <w:t>R</w:t>
      </w:r>
      <w:r w:rsidR="00387DBB" w:rsidRPr="00863025">
        <w:rPr>
          <w:sz w:val="24"/>
          <w:szCs w:val="24"/>
        </w:rPr>
        <w:t xml:space="preserve">elated projects can be grouped for consideration </w:t>
      </w:r>
      <w:r w:rsidRPr="00863025">
        <w:rPr>
          <w:sz w:val="24"/>
          <w:szCs w:val="24"/>
        </w:rPr>
        <w:t xml:space="preserve">as a single application where the projects have a clear and close relationship. </w:t>
      </w:r>
    </w:p>
    <w:p w14:paraId="4EC4AA56" w14:textId="167E45BC" w:rsidR="00387DBB" w:rsidRDefault="000362D9" w:rsidP="00387DBB">
      <w:pPr>
        <w:rPr>
          <w:sz w:val="24"/>
          <w:szCs w:val="24"/>
        </w:rPr>
      </w:pPr>
      <w:r>
        <w:rPr>
          <w:sz w:val="24"/>
          <w:szCs w:val="24"/>
        </w:rPr>
        <w:lastRenderedPageBreak/>
        <w:t>For example, a project to analyse where delays occur in the planning process could be combined with a project to</w:t>
      </w:r>
      <w:r w:rsidR="00A21C47">
        <w:rPr>
          <w:sz w:val="24"/>
          <w:szCs w:val="24"/>
        </w:rPr>
        <w:t xml:space="preserve"> implement software upgrades to reduce those delays.</w:t>
      </w:r>
    </w:p>
    <w:p w14:paraId="4435389F" w14:textId="2D1E3C61" w:rsidR="00EC20A7" w:rsidRDefault="00A21C47" w:rsidP="00387DBB">
      <w:pPr>
        <w:rPr>
          <w:sz w:val="24"/>
          <w:szCs w:val="24"/>
        </w:rPr>
      </w:pPr>
      <w:bookmarkStart w:id="16" w:name="_Hlk158889345"/>
      <w:r>
        <w:rPr>
          <w:sz w:val="24"/>
          <w:szCs w:val="24"/>
        </w:rPr>
        <w:t>Joint applications are permitted. Joint applications between two or more local governments must identify a</w:t>
      </w:r>
      <w:r w:rsidR="00EC20A7">
        <w:rPr>
          <w:sz w:val="24"/>
          <w:szCs w:val="24"/>
        </w:rPr>
        <w:t xml:space="preserve"> lead applicant</w:t>
      </w:r>
      <w:r>
        <w:rPr>
          <w:sz w:val="24"/>
          <w:szCs w:val="24"/>
        </w:rPr>
        <w:t xml:space="preserve">. </w:t>
      </w:r>
      <w:r w:rsidR="00EC20A7">
        <w:rPr>
          <w:sz w:val="24"/>
          <w:szCs w:val="24"/>
        </w:rPr>
        <w:t>Joint applications between a state or territory government and one or more local government</w:t>
      </w:r>
      <w:r w:rsidR="007C459E">
        <w:rPr>
          <w:sz w:val="24"/>
          <w:szCs w:val="24"/>
        </w:rPr>
        <w:t>(s)</w:t>
      </w:r>
      <w:r w:rsidR="00EC20A7">
        <w:rPr>
          <w:sz w:val="24"/>
          <w:szCs w:val="24"/>
        </w:rPr>
        <w:t xml:space="preserve"> are also permitted. In that case:</w:t>
      </w:r>
    </w:p>
    <w:p w14:paraId="0FB30884" w14:textId="77777777" w:rsidR="00EC20A7" w:rsidRDefault="00EC20A7" w:rsidP="00EC20A7">
      <w:pPr>
        <w:pStyle w:val="ListParagraph"/>
        <w:numPr>
          <w:ilvl w:val="0"/>
          <w:numId w:val="92"/>
        </w:numPr>
        <w:rPr>
          <w:sz w:val="24"/>
          <w:szCs w:val="24"/>
        </w:rPr>
      </w:pPr>
      <w:r>
        <w:rPr>
          <w:sz w:val="24"/>
          <w:szCs w:val="24"/>
        </w:rPr>
        <w:t>T</w:t>
      </w:r>
      <w:r w:rsidRPr="00863025">
        <w:rPr>
          <w:sz w:val="24"/>
          <w:szCs w:val="24"/>
        </w:rPr>
        <w:t>he state or territory government will be the lead applicant</w:t>
      </w:r>
      <w:r>
        <w:rPr>
          <w:sz w:val="24"/>
          <w:szCs w:val="24"/>
        </w:rPr>
        <w:t>.</w:t>
      </w:r>
    </w:p>
    <w:p w14:paraId="3F032BB7" w14:textId="3966E263" w:rsidR="00EC20A7" w:rsidRDefault="00EC20A7" w:rsidP="00EC20A7">
      <w:pPr>
        <w:pStyle w:val="ListParagraph"/>
        <w:numPr>
          <w:ilvl w:val="0"/>
          <w:numId w:val="92"/>
        </w:numPr>
        <w:rPr>
          <w:sz w:val="24"/>
          <w:szCs w:val="24"/>
        </w:rPr>
      </w:pPr>
      <w:r>
        <w:rPr>
          <w:sz w:val="24"/>
          <w:szCs w:val="24"/>
        </w:rPr>
        <w:t>The application must comply with the co-funding requirements for a state government (i.e. an Australian Government contribution of no more than 50</w:t>
      </w:r>
      <w:r w:rsidR="00066391">
        <w:rPr>
          <w:sz w:val="24"/>
          <w:szCs w:val="24"/>
        </w:rPr>
        <w:t xml:space="preserve"> per cent </w:t>
      </w:r>
      <w:r>
        <w:rPr>
          <w:sz w:val="24"/>
          <w:szCs w:val="24"/>
        </w:rPr>
        <w:t>of the total project cost)</w:t>
      </w:r>
      <w:r w:rsidR="00B878DA">
        <w:rPr>
          <w:sz w:val="24"/>
          <w:szCs w:val="24"/>
        </w:rPr>
        <w:t>.</w:t>
      </w:r>
    </w:p>
    <w:bookmarkEnd w:id="16"/>
    <w:p w14:paraId="49F31154" w14:textId="1683BFC9" w:rsidR="00EC20A7" w:rsidRDefault="00EC20A7" w:rsidP="00EC20A7">
      <w:pPr>
        <w:rPr>
          <w:b/>
          <w:sz w:val="24"/>
          <w:szCs w:val="24"/>
        </w:rPr>
      </w:pPr>
      <w:r>
        <w:rPr>
          <w:b/>
          <w:sz w:val="24"/>
          <w:szCs w:val="24"/>
        </w:rPr>
        <w:t>Able to be completed in time</w:t>
      </w:r>
    </w:p>
    <w:p w14:paraId="576137BE" w14:textId="26300E0C" w:rsidR="00EC20A7" w:rsidRPr="00863025" w:rsidRDefault="00EC20A7">
      <w:pPr>
        <w:rPr>
          <w:sz w:val="24"/>
          <w:szCs w:val="24"/>
        </w:rPr>
      </w:pPr>
      <w:r>
        <w:rPr>
          <w:sz w:val="24"/>
          <w:szCs w:val="24"/>
        </w:rPr>
        <w:t>The project within the application must be scheduled to be completed on or before 30 May 2025.</w:t>
      </w:r>
    </w:p>
    <w:p w14:paraId="5EE78E13" w14:textId="5A594BE9" w:rsidR="002C1EAD" w:rsidRPr="000C037D" w:rsidRDefault="0096762E" w:rsidP="002C1EAD">
      <w:pPr>
        <w:suppressAutoHyphens w:val="0"/>
        <w:rPr>
          <w:sz w:val="24"/>
          <w:szCs w:val="24"/>
        </w:rPr>
      </w:pPr>
      <w:r>
        <w:rPr>
          <w:sz w:val="24"/>
          <w:szCs w:val="24"/>
        </w:rPr>
        <w:t>The Department</w:t>
      </w:r>
      <w:r w:rsidRPr="000C037D">
        <w:rPr>
          <w:sz w:val="24"/>
          <w:szCs w:val="24"/>
        </w:rPr>
        <w:t xml:space="preserve"> </w:t>
      </w:r>
      <w:r w:rsidR="002C1EAD" w:rsidRPr="000C037D">
        <w:rPr>
          <w:sz w:val="24"/>
          <w:szCs w:val="24"/>
        </w:rPr>
        <w:t>cannot waive the eligibility criteria under any circumstances.</w:t>
      </w:r>
    </w:p>
    <w:p w14:paraId="1022885C" w14:textId="15FE0852" w:rsidR="00387DBB" w:rsidRPr="000362D9" w:rsidRDefault="00387DBB" w:rsidP="00387DBB">
      <w:pPr>
        <w:pStyle w:val="Heading2"/>
        <w:numPr>
          <w:ilvl w:val="1"/>
          <w:numId w:val="11"/>
        </w:numPr>
      </w:pPr>
      <w:bookmarkStart w:id="17" w:name="_Toc157690496"/>
      <w:bookmarkStart w:id="18" w:name="_Toc157690498"/>
      <w:bookmarkStart w:id="19" w:name="_Toc74837213"/>
      <w:bookmarkStart w:id="20" w:name="_Toc74837361"/>
      <w:bookmarkStart w:id="21" w:name="_Toc74837511"/>
      <w:bookmarkStart w:id="22" w:name="_Toc74837770"/>
      <w:bookmarkStart w:id="23" w:name="_Toc74841254"/>
      <w:bookmarkStart w:id="24" w:name="_Toc74903497"/>
      <w:bookmarkStart w:id="25" w:name="_Toc74909119"/>
      <w:bookmarkStart w:id="26" w:name="_Toc81582348"/>
      <w:bookmarkStart w:id="27" w:name="_Toc74837214"/>
      <w:bookmarkStart w:id="28" w:name="_Toc74837362"/>
      <w:bookmarkStart w:id="29" w:name="_Toc74837512"/>
      <w:bookmarkStart w:id="30" w:name="_Toc74837771"/>
      <w:bookmarkStart w:id="31" w:name="_Toc74841255"/>
      <w:bookmarkStart w:id="32" w:name="_Toc74903498"/>
      <w:bookmarkStart w:id="33" w:name="_Toc74909120"/>
      <w:bookmarkStart w:id="34" w:name="_Toc81582349"/>
      <w:bookmarkStart w:id="35" w:name="_Toc81582502"/>
      <w:bookmarkStart w:id="36" w:name="_Ref158664211"/>
      <w:bookmarkStart w:id="37" w:name="_Toc15873121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0362D9">
        <w:t>Funding</w:t>
      </w:r>
      <w:bookmarkEnd w:id="36"/>
      <w:bookmarkEnd w:id="37"/>
    </w:p>
    <w:p w14:paraId="17D5E473" w14:textId="14A730DD" w:rsidR="00387DBB" w:rsidRDefault="00387DBB" w:rsidP="00387DBB">
      <w:pPr>
        <w:rPr>
          <w:sz w:val="24"/>
          <w:szCs w:val="24"/>
        </w:rPr>
      </w:pPr>
      <w:r w:rsidRPr="000362D9">
        <w:rPr>
          <w:sz w:val="24"/>
          <w:szCs w:val="24"/>
        </w:rPr>
        <w:t>The Australian Government will contribute up to</w:t>
      </w:r>
      <w:r w:rsidR="006677DA" w:rsidRPr="000362D9">
        <w:rPr>
          <w:sz w:val="24"/>
          <w:szCs w:val="24"/>
        </w:rPr>
        <w:t xml:space="preserve"> 100</w:t>
      </w:r>
      <w:r w:rsidR="00066391">
        <w:rPr>
          <w:sz w:val="24"/>
          <w:szCs w:val="24"/>
        </w:rPr>
        <w:t xml:space="preserve"> per cent</w:t>
      </w:r>
      <w:r w:rsidR="006677DA" w:rsidRPr="000362D9">
        <w:rPr>
          <w:sz w:val="24"/>
          <w:szCs w:val="24"/>
        </w:rPr>
        <w:t xml:space="preserve"> for successful </w:t>
      </w:r>
      <w:r w:rsidR="00447D21" w:rsidRPr="000362D9">
        <w:rPr>
          <w:sz w:val="24"/>
          <w:szCs w:val="24"/>
        </w:rPr>
        <w:t>l</w:t>
      </w:r>
      <w:r w:rsidR="006677DA" w:rsidRPr="000362D9">
        <w:rPr>
          <w:sz w:val="24"/>
          <w:szCs w:val="24"/>
        </w:rPr>
        <w:t xml:space="preserve">ocal </w:t>
      </w:r>
      <w:r w:rsidR="00447D21" w:rsidRPr="000362D9">
        <w:rPr>
          <w:sz w:val="24"/>
          <w:szCs w:val="24"/>
        </w:rPr>
        <w:t>g</w:t>
      </w:r>
      <w:r w:rsidR="006677DA" w:rsidRPr="000362D9">
        <w:rPr>
          <w:sz w:val="24"/>
          <w:szCs w:val="24"/>
        </w:rPr>
        <w:t>overnment project</w:t>
      </w:r>
      <w:r w:rsidR="00070487">
        <w:rPr>
          <w:sz w:val="24"/>
          <w:szCs w:val="24"/>
        </w:rPr>
        <w:t>s</w:t>
      </w:r>
      <w:r w:rsidR="006677DA" w:rsidRPr="000362D9">
        <w:rPr>
          <w:sz w:val="24"/>
          <w:szCs w:val="24"/>
        </w:rPr>
        <w:t xml:space="preserve"> and </w:t>
      </w:r>
      <w:r w:rsidRPr="000362D9">
        <w:rPr>
          <w:sz w:val="24"/>
          <w:szCs w:val="24"/>
        </w:rPr>
        <w:t>50</w:t>
      </w:r>
      <w:r w:rsidR="00066391">
        <w:rPr>
          <w:sz w:val="24"/>
          <w:szCs w:val="24"/>
        </w:rPr>
        <w:t xml:space="preserve"> per cent</w:t>
      </w:r>
      <w:r w:rsidRPr="000362D9">
        <w:rPr>
          <w:sz w:val="24"/>
          <w:szCs w:val="24"/>
        </w:rPr>
        <w:t xml:space="preserve"> </w:t>
      </w:r>
      <w:r w:rsidR="006677DA" w:rsidRPr="000362D9">
        <w:rPr>
          <w:sz w:val="24"/>
          <w:szCs w:val="24"/>
        </w:rPr>
        <w:t xml:space="preserve">for successful </w:t>
      </w:r>
      <w:r w:rsidR="000900C9" w:rsidRPr="000362D9">
        <w:rPr>
          <w:sz w:val="24"/>
          <w:szCs w:val="24"/>
        </w:rPr>
        <w:t>st</w:t>
      </w:r>
      <w:r w:rsidR="006677DA" w:rsidRPr="000362D9">
        <w:rPr>
          <w:sz w:val="24"/>
          <w:szCs w:val="24"/>
        </w:rPr>
        <w:t xml:space="preserve">ate and </w:t>
      </w:r>
      <w:r w:rsidR="000900C9" w:rsidRPr="000362D9">
        <w:rPr>
          <w:sz w:val="24"/>
          <w:szCs w:val="24"/>
        </w:rPr>
        <w:t>t</w:t>
      </w:r>
      <w:r w:rsidR="006677DA" w:rsidRPr="000362D9">
        <w:rPr>
          <w:sz w:val="24"/>
          <w:szCs w:val="24"/>
        </w:rPr>
        <w:t>erritory applications</w:t>
      </w:r>
      <w:r w:rsidR="00DE4BB6">
        <w:rPr>
          <w:sz w:val="24"/>
          <w:szCs w:val="24"/>
        </w:rPr>
        <w:t>.</w:t>
      </w:r>
      <w:r w:rsidR="006677DA" w:rsidRPr="000362D9">
        <w:rPr>
          <w:sz w:val="24"/>
          <w:szCs w:val="24"/>
        </w:rPr>
        <w:t xml:space="preserve"> </w:t>
      </w:r>
      <w:r w:rsidR="00447D21" w:rsidRPr="000362D9">
        <w:rPr>
          <w:sz w:val="24"/>
          <w:szCs w:val="24"/>
        </w:rPr>
        <w:t> </w:t>
      </w:r>
    </w:p>
    <w:p w14:paraId="0FE55BD2" w14:textId="77777777" w:rsidR="006679FD" w:rsidRPr="000362D9" w:rsidRDefault="006679FD" w:rsidP="006679FD">
      <w:pPr>
        <w:rPr>
          <w:sz w:val="24"/>
          <w:szCs w:val="24"/>
        </w:rPr>
      </w:pPr>
      <w:r>
        <w:rPr>
          <w:sz w:val="24"/>
          <w:szCs w:val="24"/>
        </w:rPr>
        <w:t>The maximum funding from the Housing Support Program to any single project is $5 million.</w:t>
      </w:r>
    </w:p>
    <w:p w14:paraId="50BFC2A9" w14:textId="02E71483" w:rsidR="008B3D97" w:rsidRDefault="008B3D97" w:rsidP="00BD7969">
      <w:pPr>
        <w:rPr>
          <w:sz w:val="24"/>
          <w:szCs w:val="24"/>
        </w:rPr>
      </w:pPr>
      <w:r>
        <w:rPr>
          <w:sz w:val="24"/>
          <w:szCs w:val="24"/>
        </w:rPr>
        <w:t xml:space="preserve">Payments under the program will be made through a schedule to the Federation Funding Agreement - </w:t>
      </w:r>
      <w:r w:rsidRPr="008B3D97">
        <w:rPr>
          <w:sz w:val="24"/>
          <w:szCs w:val="24"/>
        </w:rPr>
        <w:t>Affordable Housing, Community Services and Other</w:t>
      </w:r>
      <w:r>
        <w:rPr>
          <w:sz w:val="24"/>
          <w:szCs w:val="24"/>
        </w:rPr>
        <w:t xml:space="preserve">. Payments will be made by the Australian Government to the relevant state or territory. </w:t>
      </w:r>
      <w:r w:rsidR="006820C4">
        <w:rPr>
          <w:sz w:val="24"/>
          <w:szCs w:val="24"/>
        </w:rPr>
        <w:t xml:space="preserve">State or territory governments will pass on payment to local governments where the </w:t>
      </w:r>
      <w:r w:rsidR="00066391">
        <w:rPr>
          <w:color w:val="auto"/>
          <w:sz w:val="24"/>
          <w:szCs w:val="24"/>
        </w:rPr>
        <w:t xml:space="preserve">local government is </w:t>
      </w:r>
      <w:r w:rsidR="006820C4">
        <w:rPr>
          <w:sz w:val="24"/>
          <w:szCs w:val="24"/>
        </w:rPr>
        <w:t>delivering</w:t>
      </w:r>
      <w:r w:rsidR="00066391">
        <w:rPr>
          <w:sz w:val="24"/>
          <w:szCs w:val="24"/>
        </w:rPr>
        <w:t xml:space="preserve"> the</w:t>
      </w:r>
      <w:r w:rsidR="006820C4">
        <w:rPr>
          <w:sz w:val="24"/>
          <w:szCs w:val="24"/>
        </w:rPr>
        <w:t xml:space="preserve"> project.</w:t>
      </w:r>
    </w:p>
    <w:p w14:paraId="45F682E0" w14:textId="1ACA05E7" w:rsidR="00BD7969" w:rsidRPr="000362D9" w:rsidRDefault="00BD7969" w:rsidP="00BD7969">
      <w:pPr>
        <w:rPr>
          <w:sz w:val="24"/>
          <w:szCs w:val="24"/>
        </w:rPr>
      </w:pPr>
      <w:r w:rsidRPr="000362D9">
        <w:rPr>
          <w:sz w:val="24"/>
          <w:szCs w:val="24"/>
        </w:rPr>
        <w:t xml:space="preserve">Information about what costs are eligible for funding are contained in the </w:t>
      </w:r>
      <w:hyperlink r:id="rId15" w:history="1">
        <w:r w:rsidR="000A7871" w:rsidRPr="006A33FF">
          <w:rPr>
            <w:rStyle w:val="Hyperlink"/>
            <w:sz w:val="24"/>
            <w:szCs w:val="24"/>
          </w:rPr>
          <w:t xml:space="preserve">Default </w:t>
        </w:r>
        <w:r w:rsidR="007306D7" w:rsidRPr="006A33FF">
          <w:rPr>
            <w:rStyle w:val="Hyperlink"/>
            <w:sz w:val="24"/>
            <w:szCs w:val="24"/>
          </w:rPr>
          <w:t xml:space="preserve">Funding Offer </w:t>
        </w:r>
        <w:r w:rsidR="000A7871" w:rsidRPr="006A33FF">
          <w:rPr>
            <w:rStyle w:val="Hyperlink"/>
            <w:sz w:val="24"/>
            <w:szCs w:val="24"/>
          </w:rPr>
          <w:t>for successful funding recipients</w:t>
        </w:r>
      </w:hyperlink>
      <w:r w:rsidRPr="000362D9">
        <w:rPr>
          <w:color w:val="auto"/>
          <w:sz w:val="24"/>
          <w:szCs w:val="24"/>
        </w:rPr>
        <w:t>.</w:t>
      </w:r>
    </w:p>
    <w:p w14:paraId="0D3C517F" w14:textId="3B2B0A6C" w:rsidR="00447D21" w:rsidRPr="00863025" w:rsidRDefault="001B40F2" w:rsidP="00387DBB">
      <w:pPr>
        <w:rPr>
          <w:sz w:val="24"/>
          <w:szCs w:val="24"/>
        </w:rPr>
      </w:pPr>
      <w:r w:rsidRPr="00863025">
        <w:rPr>
          <w:sz w:val="24"/>
          <w:szCs w:val="24"/>
        </w:rPr>
        <w:t xml:space="preserve">The Australian Government will only fund </w:t>
      </w:r>
      <w:r w:rsidR="0088333F">
        <w:rPr>
          <w:sz w:val="24"/>
          <w:szCs w:val="24"/>
        </w:rPr>
        <w:t xml:space="preserve">activities in </w:t>
      </w:r>
      <w:r w:rsidRPr="00863025">
        <w:rPr>
          <w:sz w:val="24"/>
          <w:szCs w:val="24"/>
        </w:rPr>
        <w:t xml:space="preserve">the </w:t>
      </w:r>
      <w:r w:rsidR="00B82DFA" w:rsidRPr="00863025">
        <w:rPr>
          <w:sz w:val="24"/>
          <w:szCs w:val="24"/>
        </w:rPr>
        <w:t xml:space="preserve">project </w:t>
      </w:r>
      <w:r w:rsidRPr="00863025">
        <w:rPr>
          <w:sz w:val="24"/>
          <w:szCs w:val="24"/>
        </w:rPr>
        <w:t>once.</w:t>
      </w:r>
      <w:r w:rsidR="00447D21" w:rsidRPr="00863025">
        <w:rPr>
          <w:sz w:val="24"/>
          <w:szCs w:val="24"/>
        </w:rPr>
        <w:t xml:space="preserve"> </w:t>
      </w:r>
      <w:r w:rsidR="00E84E74">
        <w:rPr>
          <w:sz w:val="24"/>
          <w:szCs w:val="24"/>
        </w:rPr>
        <w:t xml:space="preserve">Applicants must not </w:t>
      </w:r>
      <w:r w:rsidR="00027A39">
        <w:rPr>
          <w:sz w:val="24"/>
          <w:szCs w:val="24"/>
        </w:rPr>
        <w:t>make a profit from the project.</w:t>
      </w:r>
    </w:p>
    <w:p w14:paraId="1AB2C1C8" w14:textId="36FD1457" w:rsidR="00387DBB" w:rsidRDefault="00387DBB" w:rsidP="00387DBB">
      <w:pPr>
        <w:rPr>
          <w:sz w:val="24"/>
          <w:szCs w:val="24"/>
        </w:rPr>
      </w:pPr>
      <w:r w:rsidRPr="000362D9">
        <w:rPr>
          <w:sz w:val="24"/>
          <w:szCs w:val="24"/>
        </w:rPr>
        <w:t xml:space="preserve">Applicants will be required to list all funding sources being used to meet their </w:t>
      </w:r>
      <w:r w:rsidR="00066391">
        <w:rPr>
          <w:sz w:val="24"/>
          <w:szCs w:val="24"/>
        </w:rPr>
        <w:t xml:space="preserve">project cost </w:t>
      </w:r>
      <w:r w:rsidRPr="000362D9">
        <w:rPr>
          <w:sz w:val="24"/>
          <w:szCs w:val="24"/>
        </w:rPr>
        <w:t>contribution. Co</w:t>
      </w:r>
      <w:r w:rsidRPr="000362D9">
        <w:rPr>
          <w:sz w:val="24"/>
          <w:szCs w:val="24"/>
        </w:rPr>
        <w:noBreakHyphen/>
        <w:t xml:space="preserve">contributions may be sourced from </w:t>
      </w:r>
      <w:r w:rsidR="0096762E">
        <w:rPr>
          <w:sz w:val="24"/>
          <w:szCs w:val="24"/>
        </w:rPr>
        <w:t>local</w:t>
      </w:r>
      <w:r w:rsidRPr="000362D9">
        <w:rPr>
          <w:sz w:val="24"/>
          <w:szCs w:val="24"/>
        </w:rPr>
        <w:t>, state</w:t>
      </w:r>
      <w:r w:rsidR="00A972E0" w:rsidRPr="000362D9">
        <w:rPr>
          <w:sz w:val="24"/>
          <w:szCs w:val="24"/>
        </w:rPr>
        <w:t xml:space="preserve">, </w:t>
      </w:r>
      <w:r w:rsidRPr="000362D9">
        <w:rPr>
          <w:sz w:val="24"/>
          <w:szCs w:val="24"/>
        </w:rPr>
        <w:t>territory</w:t>
      </w:r>
      <w:r w:rsidR="00A972E0" w:rsidRPr="000362D9">
        <w:rPr>
          <w:sz w:val="24"/>
          <w:szCs w:val="24"/>
        </w:rPr>
        <w:t xml:space="preserve">, </w:t>
      </w:r>
      <w:r w:rsidR="00597472">
        <w:rPr>
          <w:sz w:val="24"/>
          <w:szCs w:val="24"/>
        </w:rPr>
        <w:t>Australian Government</w:t>
      </w:r>
      <w:r w:rsidR="00597472" w:rsidRPr="000362D9">
        <w:rPr>
          <w:sz w:val="24"/>
          <w:szCs w:val="24"/>
        </w:rPr>
        <w:t xml:space="preserve"> </w:t>
      </w:r>
      <w:r w:rsidRPr="000362D9">
        <w:rPr>
          <w:sz w:val="24"/>
          <w:szCs w:val="24"/>
        </w:rPr>
        <w:t>or private funding sources</w:t>
      </w:r>
      <w:r w:rsidR="00597472">
        <w:rPr>
          <w:sz w:val="24"/>
          <w:szCs w:val="24"/>
        </w:rPr>
        <w:t>. Co-contributions</w:t>
      </w:r>
      <w:r w:rsidR="0088333F">
        <w:rPr>
          <w:sz w:val="24"/>
          <w:szCs w:val="24"/>
        </w:rPr>
        <w:t xml:space="preserve"> from other Australian Government programs must comply with the rules and</w:t>
      </w:r>
      <w:r w:rsidR="0096762E">
        <w:rPr>
          <w:sz w:val="24"/>
          <w:szCs w:val="24"/>
        </w:rPr>
        <w:t>/</w:t>
      </w:r>
      <w:r w:rsidR="0088333F">
        <w:rPr>
          <w:sz w:val="24"/>
          <w:szCs w:val="24"/>
        </w:rPr>
        <w:t>or guidelines for that program</w:t>
      </w:r>
      <w:r w:rsidRPr="000362D9" w:rsidDel="00597472">
        <w:rPr>
          <w:sz w:val="24"/>
          <w:szCs w:val="24"/>
        </w:rPr>
        <w:t>.</w:t>
      </w:r>
    </w:p>
    <w:p w14:paraId="66A8D1CD" w14:textId="06F15EFB" w:rsidR="00FB513F" w:rsidRPr="000362D9" w:rsidRDefault="00FB513F" w:rsidP="00387DBB">
      <w:pPr>
        <w:rPr>
          <w:sz w:val="24"/>
          <w:szCs w:val="24"/>
        </w:rPr>
      </w:pPr>
      <w:r>
        <w:rPr>
          <w:sz w:val="24"/>
          <w:szCs w:val="24"/>
        </w:rPr>
        <w:t>The program may not be used to cost shift business as usual expenditure to the Australian Government.</w:t>
      </w:r>
    </w:p>
    <w:p w14:paraId="66FF94B7" w14:textId="77777777" w:rsidR="00387DBB" w:rsidRPr="000362D9" w:rsidRDefault="00387DBB" w:rsidP="00387DBB">
      <w:pPr>
        <w:pStyle w:val="Heading1"/>
        <w:numPr>
          <w:ilvl w:val="0"/>
          <w:numId w:val="11"/>
        </w:numPr>
      </w:pPr>
      <w:bookmarkStart w:id="38" w:name="_Toc158731218"/>
      <w:r w:rsidRPr="000362D9">
        <w:t>Application process</w:t>
      </w:r>
      <w:bookmarkEnd w:id="38"/>
    </w:p>
    <w:p w14:paraId="75F91A34" w14:textId="3EB49AA6" w:rsidR="00387DBB" w:rsidRPr="00464B1A" w:rsidRDefault="00387DBB" w:rsidP="00387DBB">
      <w:pPr>
        <w:pStyle w:val="Heading2"/>
        <w:numPr>
          <w:ilvl w:val="1"/>
          <w:numId w:val="11"/>
        </w:numPr>
      </w:pPr>
      <w:bookmarkStart w:id="39" w:name="_Toc74837218"/>
      <w:bookmarkStart w:id="40" w:name="_Toc74837366"/>
      <w:bookmarkStart w:id="41" w:name="_Toc74837516"/>
      <w:bookmarkStart w:id="42" w:name="_Toc74837775"/>
      <w:bookmarkStart w:id="43" w:name="_Toc74841259"/>
      <w:bookmarkStart w:id="44" w:name="_Toc74903503"/>
      <w:bookmarkStart w:id="45" w:name="_Toc74909125"/>
      <w:bookmarkStart w:id="46" w:name="_Toc75267368"/>
      <w:bookmarkStart w:id="47" w:name="_Toc81582354"/>
      <w:bookmarkStart w:id="48" w:name="_Toc74837219"/>
      <w:bookmarkStart w:id="49" w:name="_Toc74837367"/>
      <w:bookmarkStart w:id="50" w:name="_Toc74837517"/>
      <w:bookmarkStart w:id="51" w:name="_Toc74837776"/>
      <w:bookmarkStart w:id="52" w:name="_Toc74841260"/>
      <w:bookmarkStart w:id="53" w:name="_Toc74903504"/>
      <w:bookmarkStart w:id="54" w:name="_Toc74909126"/>
      <w:bookmarkStart w:id="55" w:name="_Toc75267369"/>
      <w:bookmarkStart w:id="56" w:name="_Toc81582355"/>
      <w:bookmarkStart w:id="57" w:name="_Toc74837220"/>
      <w:bookmarkStart w:id="58" w:name="_Toc74837368"/>
      <w:bookmarkStart w:id="59" w:name="_Toc74837518"/>
      <w:bookmarkStart w:id="60" w:name="_Toc74837777"/>
      <w:bookmarkStart w:id="61" w:name="_Toc74841261"/>
      <w:bookmarkStart w:id="62" w:name="_Toc74903505"/>
      <w:bookmarkStart w:id="63" w:name="_Toc74909127"/>
      <w:bookmarkStart w:id="64" w:name="_Toc75267370"/>
      <w:bookmarkStart w:id="65" w:name="_Toc81582356"/>
      <w:bookmarkStart w:id="66" w:name="_Toc74837221"/>
      <w:bookmarkStart w:id="67" w:name="_Toc74837369"/>
      <w:bookmarkStart w:id="68" w:name="_Toc74837519"/>
      <w:bookmarkStart w:id="69" w:name="_Toc74837778"/>
      <w:bookmarkStart w:id="70" w:name="_Toc74841262"/>
      <w:bookmarkStart w:id="71" w:name="_Toc74903506"/>
      <w:bookmarkStart w:id="72" w:name="_Toc74909128"/>
      <w:bookmarkStart w:id="73" w:name="_Toc81582357"/>
      <w:bookmarkStart w:id="74" w:name="_Toc15873121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464B1A">
        <w:t>What you will need</w:t>
      </w:r>
      <w:bookmarkEnd w:id="74"/>
    </w:p>
    <w:p w14:paraId="706F220B" w14:textId="27D192CD" w:rsidR="00387DBB" w:rsidRPr="00464B1A" w:rsidRDefault="00387DBB" w:rsidP="00387DBB">
      <w:pPr>
        <w:rPr>
          <w:sz w:val="24"/>
          <w:szCs w:val="24"/>
        </w:rPr>
      </w:pPr>
      <w:r w:rsidRPr="00464B1A">
        <w:rPr>
          <w:sz w:val="24"/>
          <w:szCs w:val="24"/>
        </w:rPr>
        <w:t xml:space="preserve">All applications must be submitted on </w:t>
      </w:r>
      <w:r w:rsidR="00E75C61">
        <w:rPr>
          <w:sz w:val="24"/>
          <w:szCs w:val="24"/>
        </w:rPr>
        <w:t xml:space="preserve">the </w:t>
      </w:r>
      <w:hyperlink r:id="rId16" w:history="1">
        <w:r w:rsidR="00E75C61" w:rsidRPr="003B3AA4">
          <w:rPr>
            <w:rStyle w:val="Hyperlink"/>
            <w:sz w:val="24"/>
            <w:szCs w:val="24"/>
          </w:rPr>
          <w:t xml:space="preserve">HSP 1 </w:t>
        </w:r>
        <w:r w:rsidRPr="003B3AA4">
          <w:rPr>
            <w:rStyle w:val="Hyperlink"/>
            <w:sz w:val="24"/>
            <w:szCs w:val="24"/>
          </w:rPr>
          <w:t>application form</w:t>
        </w:r>
      </w:hyperlink>
      <w:r w:rsidRPr="00464B1A">
        <w:rPr>
          <w:sz w:val="24"/>
          <w:szCs w:val="24"/>
        </w:rPr>
        <w:t xml:space="preserve"> with all mandatory items complete.</w:t>
      </w:r>
    </w:p>
    <w:p w14:paraId="7279E239" w14:textId="1DEEB2F4" w:rsidR="00387DBB" w:rsidRPr="005433F0" w:rsidRDefault="00387DBB" w:rsidP="00387DBB">
      <w:pPr>
        <w:rPr>
          <w:sz w:val="24"/>
          <w:szCs w:val="24"/>
        </w:rPr>
      </w:pPr>
      <w:r w:rsidRPr="00464B1A">
        <w:rPr>
          <w:sz w:val="24"/>
          <w:szCs w:val="24"/>
        </w:rPr>
        <w:lastRenderedPageBreak/>
        <w:t xml:space="preserve">In completing the </w:t>
      </w:r>
      <w:r w:rsidR="001147CC" w:rsidRPr="00464B1A">
        <w:rPr>
          <w:sz w:val="24"/>
          <w:szCs w:val="24"/>
        </w:rPr>
        <w:t>application,</w:t>
      </w:r>
      <w:r w:rsidRPr="00464B1A">
        <w:rPr>
          <w:sz w:val="24"/>
          <w:szCs w:val="24"/>
        </w:rPr>
        <w:t xml:space="preserve"> you</w:t>
      </w:r>
      <w:r w:rsidR="00E75C61">
        <w:rPr>
          <w:sz w:val="24"/>
          <w:szCs w:val="24"/>
        </w:rPr>
        <w:t xml:space="preserve"> will</w:t>
      </w:r>
      <w:r w:rsidRPr="00464B1A">
        <w:rPr>
          <w:sz w:val="24"/>
          <w:szCs w:val="24"/>
        </w:rPr>
        <w:t xml:space="preserve"> need </w:t>
      </w:r>
      <w:r w:rsidR="0096762E">
        <w:rPr>
          <w:sz w:val="24"/>
          <w:szCs w:val="24"/>
        </w:rPr>
        <w:t xml:space="preserve">to provide </w:t>
      </w:r>
      <w:r w:rsidRPr="00464B1A">
        <w:rPr>
          <w:sz w:val="24"/>
          <w:szCs w:val="24"/>
        </w:rPr>
        <w:t>the following:</w:t>
      </w:r>
    </w:p>
    <w:p w14:paraId="48E8AA01" w14:textId="2050105D" w:rsidR="00387DBB" w:rsidRPr="005433F0" w:rsidRDefault="00387DBB" w:rsidP="00387DBB">
      <w:pPr>
        <w:pStyle w:val="Bullet1"/>
        <w:numPr>
          <w:ilvl w:val="0"/>
          <w:numId w:val="12"/>
        </w:numPr>
        <w:rPr>
          <w:sz w:val="24"/>
          <w:szCs w:val="24"/>
          <w:lang w:val="en-AU"/>
        </w:rPr>
      </w:pPr>
      <w:r w:rsidRPr="000362D9">
        <w:rPr>
          <w:sz w:val="24"/>
          <w:szCs w:val="24"/>
          <w:lang w:val="en-AU"/>
        </w:rPr>
        <w:t>Basic information about the project</w:t>
      </w:r>
    </w:p>
    <w:p w14:paraId="20CEC799" w14:textId="3A9076EF" w:rsidR="00387DBB" w:rsidRPr="005433F0" w:rsidRDefault="00387DBB" w:rsidP="00387DBB">
      <w:pPr>
        <w:pStyle w:val="Bullet1"/>
        <w:numPr>
          <w:ilvl w:val="0"/>
          <w:numId w:val="12"/>
        </w:numPr>
        <w:rPr>
          <w:sz w:val="24"/>
          <w:szCs w:val="24"/>
          <w:lang w:val="en-AU"/>
        </w:rPr>
      </w:pPr>
      <w:r w:rsidRPr="000362D9">
        <w:rPr>
          <w:sz w:val="24"/>
          <w:szCs w:val="24"/>
          <w:lang w:val="en-AU"/>
        </w:rPr>
        <w:t>A project budget</w:t>
      </w:r>
    </w:p>
    <w:p w14:paraId="70F6A637" w14:textId="5FCEC81F" w:rsidR="00027A39" w:rsidRDefault="00027A39" w:rsidP="00387DBB">
      <w:pPr>
        <w:pStyle w:val="Bullet1"/>
        <w:numPr>
          <w:ilvl w:val="0"/>
          <w:numId w:val="12"/>
        </w:numPr>
        <w:rPr>
          <w:sz w:val="24"/>
          <w:szCs w:val="24"/>
          <w:lang w:val="en-AU"/>
        </w:rPr>
      </w:pPr>
      <w:r>
        <w:rPr>
          <w:sz w:val="24"/>
          <w:szCs w:val="24"/>
          <w:lang w:val="en-AU"/>
        </w:rPr>
        <w:t xml:space="preserve">Whether </w:t>
      </w:r>
      <w:r w:rsidRPr="00432223">
        <w:rPr>
          <w:sz w:val="24"/>
          <w:szCs w:val="24"/>
          <w:lang w:val="en-AU"/>
        </w:rPr>
        <w:t xml:space="preserve">the project </w:t>
      </w:r>
      <w:r w:rsidR="00CD24B9">
        <w:rPr>
          <w:sz w:val="24"/>
          <w:szCs w:val="24"/>
          <w:lang w:val="en-AU"/>
        </w:rPr>
        <w:t>aligns with</w:t>
      </w:r>
      <w:r w:rsidRPr="00432223">
        <w:rPr>
          <w:sz w:val="24"/>
          <w:szCs w:val="24"/>
          <w:lang w:val="en-AU"/>
        </w:rPr>
        <w:t xml:space="preserve"> a </w:t>
      </w:r>
      <w:r>
        <w:rPr>
          <w:sz w:val="24"/>
          <w:szCs w:val="24"/>
          <w:lang w:val="en-AU"/>
        </w:rPr>
        <w:t>st</w:t>
      </w:r>
      <w:r w:rsidRPr="00432223">
        <w:rPr>
          <w:sz w:val="24"/>
          <w:szCs w:val="24"/>
          <w:lang w:val="en-AU"/>
        </w:rPr>
        <w:t>ate</w:t>
      </w:r>
      <w:r>
        <w:rPr>
          <w:sz w:val="24"/>
          <w:szCs w:val="24"/>
          <w:lang w:val="en-AU"/>
        </w:rPr>
        <w:t>,</w:t>
      </w:r>
      <w:r w:rsidRPr="00432223">
        <w:rPr>
          <w:sz w:val="24"/>
          <w:szCs w:val="24"/>
          <w:lang w:val="en-AU"/>
        </w:rPr>
        <w:t xml:space="preserve"> territory and/or national housing strategy </w:t>
      </w:r>
      <w:r w:rsidR="005218EA">
        <w:rPr>
          <w:sz w:val="24"/>
          <w:szCs w:val="24"/>
          <w:lang w:val="en-AU"/>
        </w:rPr>
        <w:t xml:space="preserve">or </w:t>
      </w:r>
      <w:r w:rsidRPr="00432223">
        <w:rPr>
          <w:sz w:val="24"/>
          <w:szCs w:val="24"/>
          <w:lang w:val="en-AU"/>
        </w:rPr>
        <w:t>plan</w:t>
      </w:r>
    </w:p>
    <w:p w14:paraId="2A2533D5" w14:textId="0829F43E" w:rsidR="00387DBB" w:rsidRDefault="00387DBB" w:rsidP="006E6E18">
      <w:pPr>
        <w:pStyle w:val="Bullet1"/>
        <w:numPr>
          <w:ilvl w:val="0"/>
          <w:numId w:val="12"/>
        </w:numPr>
        <w:rPr>
          <w:sz w:val="24"/>
          <w:szCs w:val="24"/>
          <w:lang w:val="en-AU"/>
        </w:rPr>
      </w:pPr>
      <w:r w:rsidRPr="00027A39">
        <w:rPr>
          <w:sz w:val="24"/>
          <w:szCs w:val="24"/>
          <w:lang w:val="en-AU"/>
        </w:rPr>
        <w:t>Evidence of co</w:t>
      </w:r>
      <w:r w:rsidRPr="00027A39">
        <w:rPr>
          <w:sz w:val="24"/>
          <w:szCs w:val="24"/>
          <w:lang w:val="en-AU"/>
        </w:rPr>
        <w:noBreakHyphen/>
        <w:t>contributions from other contributors (such a</w:t>
      </w:r>
      <w:r w:rsidR="006526FC" w:rsidRPr="00027A39">
        <w:rPr>
          <w:sz w:val="24"/>
          <w:szCs w:val="24"/>
          <w:lang w:val="en-AU"/>
        </w:rPr>
        <w:t>s</w:t>
      </w:r>
      <w:r w:rsidRPr="00027A39">
        <w:rPr>
          <w:sz w:val="24"/>
          <w:szCs w:val="24"/>
          <w:lang w:val="en-AU"/>
        </w:rPr>
        <w:t xml:space="preserve"> private organisations or other LGAs for joint applications)</w:t>
      </w:r>
    </w:p>
    <w:p w14:paraId="790C11DD" w14:textId="254B967B" w:rsidR="00027A39" w:rsidRPr="005433F0" w:rsidRDefault="00027A39">
      <w:pPr>
        <w:pStyle w:val="Bullet1"/>
        <w:numPr>
          <w:ilvl w:val="0"/>
          <w:numId w:val="12"/>
        </w:numPr>
        <w:rPr>
          <w:sz w:val="24"/>
          <w:szCs w:val="24"/>
          <w:lang w:val="en-AU"/>
        </w:rPr>
      </w:pPr>
      <w:r>
        <w:rPr>
          <w:sz w:val="24"/>
          <w:szCs w:val="24"/>
          <w:lang w:val="en-AU"/>
        </w:rPr>
        <w:t>Proposed milestone schedule</w:t>
      </w:r>
    </w:p>
    <w:p w14:paraId="56412BE3" w14:textId="31579B5E" w:rsidR="00F7743A" w:rsidRPr="00F7743A" w:rsidRDefault="00F7743A" w:rsidP="00F7743A">
      <w:pPr>
        <w:pStyle w:val="Bullet1"/>
        <w:numPr>
          <w:ilvl w:val="0"/>
          <w:numId w:val="12"/>
        </w:numPr>
        <w:rPr>
          <w:sz w:val="24"/>
          <w:szCs w:val="24"/>
          <w:lang w:val="en-AU"/>
        </w:rPr>
      </w:pPr>
      <w:r>
        <w:rPr>
          <w:sz w:val="24"/>
          <w:szCs w:val="24"/>
          <w:lang w:val="en-AU"/>
        </w:rPr>
        <w:t>P</w:t>
      </w:r>
      <w:r w:rsidRPr="00027A39">
        <w:rPr>
          <w:sz w:val="24"/>
          <w:szCs w:val="24"/>
          <w:lang w:val="en-AU"/>
        </w:rPr>
        <w:t>roject timeline</w:t>
      </w:r>
      <w:r>
        <w:rPr>
          <w:sz w:val="24"/>
          <w:szCs w:val="24"/>
          <w:lang w:val="en-AU"/>
        </w:rPr>
        <w:t xml:space="preserve"> </w:t>
      </w:r>
    </w:p>
    <w:p w14:paraId="3ADCAB53" w14:textId="4FD5C05A" w:rsidR="00F32AC5" w:rsidRDefault="00387DBB">
      <w:pPr>
        <w:pStyle w:val="Bullet1"/>
        <w:numPr>
          <w:ilvl w:val="0"/>
          <w:numId w:val="12"/>
        </w:numPr>
        <w:rPr>
          <w:sz w:val="24"/>
          <w:szCs w:val="24"/>
          <w:lang w:val="en-AU"/>
        </w:rPr>
      </w:pPr>
      <w:r w:rsidRPr="00027A39">
        <w:rPr>
          <w:sz w:val="24"/>
          <w:szCs w:val="24"/>
          <w:lang w:val="en-AU"/>
        </w:rPr>
        <w:t xml:space="preserve">Risk assessment </w:t>
      </w:r>
      <w:r w:rsidR="00F32AC5">
        <w:rPr>
          <w:sz w:val="24"/>
          <w:szCs w:val="24"/>
          <w:lang w:val="en-AU"/>
        </w:rPr>
        <w:t>(optional)</w:t>
      </w:r>
    </w:p>
    <w:p w14:paraId="2374257B" w14:textId="75DB6822" w:rsidR="00F32AC5" w:rsidRPr="005433F0" w:rsidRDefault="00F32AC5">
      <w:pPr>
        <w:pStyle w:val="Bullet1"/>
        <w:numPr>
          <w:ilvl w:val="0"/>
          <w:numId w:val="12"/>
        </w:numPr>
        <w:rPr>
          <w:sz w:val="24"/>
          <w:szCs w:val="24"/>
          <w:lang w:val="en-AU"/>
        </w:rPr>
      </w:pPr>
      <w:r>
        <w:rPr>
          <w:sz w:val="24"/>
          <w:szCs w:val="24"/>
          <w:lang w:val="en-AU"/>
        </w:rPr>
        <w:t>Project plan or design (optional)</w:t>
      </w:r>
    </w:p>
    <w:p w14:paraId="50AB2A51" w14:textId="1E6C5C62" w:rsidR="00C261C2" w:rsidRPr="005433F0" w:rsidRDefault="00027A39" w:rsidP="00387DBB">
      <w:pPr>
        <w:pStyle w:val="Bullet1"/>
        <w:numPr>
          <w:ilvl w:val="0"/>
          <w:numId w:val="0"/>
        </w:numPr>
        <w:rPr>
          <w:sz w:val="24"/>
          <w:szCs w:val="24"/>
          <w:lang w:val="en-AU"/>
        </w:rPr>
      </w:pPr>
      <w:r>
        <w:rPr>
          <w:sz w:val="24"/>
          <w:szCs w:val="24"/>
          <w:lang w:val="en-AU"/>
        </w:rPr>
        <w:t xml:space="preserve">The level of information supplied should be consistent </w:t>
      </w:r>
      <w:r w:rsidR="00F32AC5">
        <w:rPr>
          <w:sz w:val="24"/>
          <w:szCs w:val="24"/>
          <w:lang w:val="en-AU"/>
        </w:rPr>
        <w:t>with the size and complexity of the project</w:t>
      </w:r>
      <w:r w:rsidR="0096762E">
        <w:rPr>
          <w:sz w:val="24"/>
          <w:szCs w:val="24"/>
          <w:lang w:val="en-AU"/>
        </w:rPr>
        <w:t>.</w:t>
      </w:r>
    </w:p>
    <w:p w14:paraId="51833406" w14:textId="77777777" w:rsidR="00387DBB" w:rsidRPr="005433F0" w:rsidRDefault="00387DBB" w:rsidP="00387DBB">
      <w:pPr>
        <w:pStyle w:val="Heading2"/>
        <w:numPr>
          <w:ilvl w:val="1"/>
          <w:numId w:val="11"/>
        </w:numPr>
      </w:pPr>
      <w:bookmarkStart w:id="75" w:name="_Toc157510996"/>
      <w:bookmarkStart w:id="76" w:name="_Toc157690502"/>
      <w:bookmarkStart w:id="77" w:name="_Toc158731220"/>
      <w:bookmarkEnd w:id="75"/>
      <w:bookmarkEnd w:id="76"/>
      <w:r w:rsidRPr="005433F0">
        <w:t>Submitting an application</w:t>
      </w:r>
      <w:bookmarkStart w:id="78" w:name="_Toc74837246"/>
      <w:bookmarkStart w:id="79" w:name="_Toc74837394"/>
      <w:bookmarkStart w:id="80" w:name="_Toc74837544"/>
      <w:bookmarkStart w:id="81" w:name="_Toc74837803"/>
      <w:bookmarkStart w:id="82" w:name="_Toc74841287"/>
      <w:bookmarkStart w:id="83" w:name="_Toc74903531"/>
      <w:bookmarkStart w:id="84" w:name="_Toc74909153"/>
      <w:bookmarkStart w:id="85" w:name="_Toc81582382"/>
      <w:bookmarkEnd w:id="78"/>
      <w:bookmarkEnd w:id="79"/>
      <w:bookmarkEnd w:id="80"/>
      <w:bookmarkEnd w:id="81"/>
      <w:bookmarkEnd w:id="82"/>
      <w:bookmarkEnd w:id="83"/>
      <w:bookmarkEnd w:id="84"/>
      <w:bookmarkEnd w:id="85"/>
      <w:bookmarkEnd w:id="77"/>
    </w:p>
    <w:p w14:paraId="40574B99" w14:textId="20D006C2" w:rsidR="00027A39" w:rsidRPr="000B337E" w:rsidRDefault="00A21C47">
      <w:pPr>
        <w:rPr>
          <w:rFonts w:cstheme="minorHAnsi"/>
          <w:color w:val="auto"/>
          <w:sz w:val="24"/>
          <w:szCs w:val="24"/>
        </w:rPr>
      </w:pPr>
      <w:r w:rsidRPr="000B337E">
        <w:rPr>
          <w:rFonts w:cstheme="minorHAnsi"/>
          <w:color w:val="auto"/>
          <w:sz w:val="24"/>
          <w:szCs w:val="24"/>
        </w:rPr>
        <w:t xml:space="preserve">The Department will accept applications from </w:t>
      </w:r>
      <w:r w:rsidR="00887411">
        <w:rPr>
          <w:rFonts w:cstheme="minorHAnsi"/>
          <w:color w:val="auto"/>
          <w:sz w:val="24"/>
          <w:szCs w:val="24"/>
        </w:rPr>
        <w:t>8am</w:t>
      </w:r>
      <w:r w:rsidR="000B337E" w:rsidRPr="000B337E">
        <w:rPr>
          <w:rFonts w:cstheme="minorHAnsi"/>
          <w:color w:val="auto"/>
          <w:sz w:val="24"/>
          <w:szCs w:val="24"/>
        </w:rPr>
        <w:t xml:space="preserve"> </w:t>
      </w:r>
      <w:r w:rsidRPr="000B337E">
        <w:rPr>
          <w:rFonts w:cstheme="minorHAnsi"/>
          <w:color w:val="auto"/>
          <w:sz w:val="24"/>
          <w:szCs w:val="24"/>
          <w:shd w:val="clear" w:color="auto" w:fill="FFFFFF"/>
        </w:rPr>
        <w:t xml:space="preserve">Australian </w:t>
      </w:r>
      <w:r w:rsidRPr="0013536C">
        <w:rPr>
          <w:rFonts w:cstheme="minorHAnsi"/>
          <w:color w:val="auto"/>
          <w:sz w:val="24"/>
          <w:szCs w:val="24"/>
          <w:shd w:val="clear" w:color="auto" w:fill="FFFFFF"/>
        </w:rPr>
        <w:t xml:space="preserve">Eastern </w:t>
      </w:r>
      <w:r w:rsidR="000B337E" w:rsidRPr="0013536C">
        <w:rPr>
          <w:rFonts w:cstheme="minorHAnsi"/>
          <w:color w:val="auto"/>
          <w:sz w:val="24"/>
          <w:szCs w:val="24"/>
          <w:shd w:val="clear" w:color="auto" w:fill="FFFFFF"/>
        </w:rPr>
        <w:t xml:space="preserve">Daylight </w:t>
      </w:r>
      <w:r w:rsidRPr="0013536C">
        <w:rPr>
          <w:rFonts w:cstheme="minorHAnsi"/>
          <w:color w:val="auto"/>
          <w:sz w:val="24"/>
          <w:szCs w:val="24"/>
          <w:shd w:val="clear" w:color="auto" w:fill="FFFFFF"/>
        </w:rPr>
        <w:t>Time (AE</w:t>
      </w:r>
      <w:r w:rsidR="000B337E" w:rsidRPr="0013536C">
        <w:rPr>
          <w:rFonts w:cstheme="minorHAnsi"/>
          <w:color w:val="auto"/>
          <w:sz w:val="24"/>
          <w:szCs w:val="24"/>
          <w:shd w:val="clear" w:color="auto" w:fill="FFFFFF"/>
        </w:rPr>
        <w:t>D</w:t>
      </w:r>
      <w:r w:rsidRPr="0013536C">
        <w:rPr>
          <w:rFonts w:cstheme="minorHAnsi"/>
          <w:color w:val="auto"/>
          <w:sz w:val="24"/>
          <w:szCs w:val="24"/>
          <w:shd w:val="clear" w:color="auto" w:fill="FFFFFF"/>
        </w:rPr>
        <w:t>T)</w:t>
      </w:r>
      <w:r w:rsidR="00027A39" w:rsidRPr="0013536C">
        <w:rPr>
          <w:rFonts w:cstheme="minorHAnsi"/>
          <w:color w:val="auto"/>
          <w:sz w:val="24"/>
          <w:szCs w:val="24"/>
          <w:shd w:val="clear" w:color="auto" w:fill="FFFFFF"/>
        </w:rPr>
        <w:t xml:space="preserve"> </w:t>
      </w:r>
      <w:r w:rsidR="000B7514" w:rsidRPr="0013536C">
        <w:rPr>
          <w:rFonts w:cstheme="minorHAnsi"/>
          <w:color w:val="auto"/>
          <w:sz w:val="24"/>
          <w:szCs w:val="24"/>
        </w:rPr>
        <w:t>2</w:t>
      </w:r>
      <w:r w:rsidR="00DE1D83" w:rsidRPr="0013536C">
        <w:rPr>
          <w:rFonts w:cstheme="minorHAnsi"/>
          <w:color w:val="auto"/>
          <w:sz w:val="24"/>
          <w:szCs w:val="24"/>
        </w:rPr>
        <w:t>7</w:t>
      </w:r>
      <w:r w:rsidR="000B7514" w:rsidRPr="0013536C">
        <w:rPr>
          <w:rFonts w:cstheme="minorHAnsi"/>
          <w:color w:val="auto"/>
          <w:sz w:val="24"/>
          <w:szCs w:val="24"/>
        </w:rPr>
        <w:t> </w:t>
      </w:r>
      <w:r w:rsidR="000B337E" w:rsidRPr="0013536C">
        <w:rPr>
          <w:rFonts w:cstheme="minorHAnsi"/>
          <w:color w:val="auto"/>
          <w:sz w:val="24"/>
          <w:szCs w:val="24"/>
        </w:rPr>
        <w:t>March</w:t>
      </w:r>
      <w:r w:rsidRPr="0013536C">
        <w:rPr>
          <w:rFonts w:cstheme="minorHAnsi"/>
          <w:color w:val="auto"/>
          <w:sz w:val="24"/>
          <w:szCs w:val="24"/>
        </w:rPr>
        <w:t xml:space="preserve"> 2024</w:t>
      </w:r>
      <w:r w:rsidR="00027A39" w:rsidRPr="0013536C">
        <w:rPr>
          <w:rFonts w:cstheme="minorHAnsi"/>
          <w:color w:val="auto"/>
          <w:sz w:val="24"/>
          <w:szCs w:val="24"/>
        </w:rPr>
        <w:t xml:space="preserve"> until 12 noon </w:t>
      </w:r>
      <w:r w:rsidR="000B337E" w:rsidRPr="0013536C">
        <w:rPr>
          <w:rFonts w:cstheme="minorHAnsi"/>
          <w:color w:val="auto"/>
          <w:sz w:val="24"/>
          <w:szCs w:val="24"/>
          <w:shd w:val="clear" w:color="auto" w:fill="FFFFFF"/>
        </w:rPr>
        <w:t xml:space="preserve">Australian Eastern Standard Time </w:t>
      </w:r>
      <w:r w:rsidR="00027A39" w:rsidRPr="0013536C">
        <w:rPr>
          <w:rFonts w:cstheme="minorHAnsi"/>
          <w:color w:val="auto"/>
          <w:sz w:val="24"/>
          <w:szCs w:val="24"/>
          <w:shd w:val="clear" w:color="auto" w:fill="FFFFFF"/>
        </w:rPr>
        <w:t>(AEST)</w:t>
      </w:r>
      <w:r w:rsidR="00027A39" w:rsidRPr="0013536C">
        <w:rPr>
          <w:rFonts w:cstheme="minorHAnsi"/>
          <w:color w:val="auto"/>
          <w:sz w:val="24"/>
          <w:szCs w:val="24"/>
        </w:rPr>
        <w:t xml:space="preserve"> </w:t>
      </w:r>
      <w:r w:rsidR="000B7514" w:rsidRPr="0013536C">
        <w:rPr>
          <w:rFonts w:cstheme="minorHAnsi"/>
          <w:color w:val="auto"/>
          <w:sz w:val="24"/>
          <w:szCs w:val="24"/>
        </w:rPr>
        <w:t>2</w:t>
      </w:r>
      <w:r w:rsidR="00DE1D83" w:rsidRPr="0013536C">
        <w:rPr>
          <w:rFonts w:cstheme="minorHAnsi"/>
          <w:color w:val="auto"/>
          <w:sz w:val="24"/>
          <w:szCs w:val="24"/>
        </w:rPr>
        <w:t>9</w:t>
      </w:r>
      <w:r w:rsidR="000B7514" w:rsidRPr="0013536C">
        <w:rPr>
          <w:rFonts w:cstheme="minorHAnsi"/>
          <w:color w:val="auto"/>
          <w:sz w:val="24"/>
          <w:szCs w:val="24"/>
        </w:rPr>
        <w:t xml:space="preserve"> </w:t>
      </w:r>
      <w:r w:rsidR="000B337E" w:rsidRPr="0013536C">
        <w:rPr>
          <w:rFonts w:cstheme="minorHAnsi"/>
          <w:color w:val="auto"/>
          <w:sz w:val="24"/>
          <w:szCs w:val="24"/>
        </w:rPr>
        <w:t xml:space="preserve">April </w:t>
      </w:r>
      <w:r w:rsidR="00027A39" w:rsidRPr="0013536C">
        <w:rPr>
          <w:rFonts w:cstheme="minorHAnsi"/>
          <w:color w:val="auto"/>
          <w:sz w:val="24"/>
          <w:szCs w:val="24"/>
        </w:rPr>
        <w:t>2024</w:t>
      </w:r>
      <w:r w:rsidR="00027A39" w:rsidRPr="000B337E">
        <w:rPr>
          <w:rFonts w:cstheme="minorHAnsi"/>
          <w:color w:val="auto"/>
          <w:sz w:val="24"/>
          <w:szCs w:val="24"/>
        </w:rPr>
        <w:t xml:space="preserve"> for Stream 1</w:t>
      </w:r>
      <w:r w:rsidR="0080668E" w:rsidRPr="000B337E">
        <w:rPr>
          <w:rFonts w:cstheme="minorHAnsi"/>
          <w:color w:val="auto"/>
          <w:sz w:val="24"/>
          <w:szCs w:val="24"/>
        </w:rPr>
        <w:t xml:space="preserve"> applications</w:t>
      </w:r>
      <w:r w:rsidR="00027A39" w:rsidRPr="000B337E">
        <w:rPr>
          <w:rFonts w:cstheme="minorHAnsi"/>
          <w:color w:val="auto"/>
          <w:sz w:val="24"/>
          <w:szCs w:val="24"/>
        </w:rPr>
        <w:t>.</w:t>
      </w:r>
    </w:p>
    <w:p w14:paraId="18E8E7A5" w14:textId="7D48E40F" w:rsidR="00A21C47" w:rsidRPr="00432223" w:rsidRDefault="00A21C47" w:rsidP="00A21C47">
      <w:pPr>
        <w:rPr>
          <w:sz w:val="24"/>
          <w:szCs w:val="24"/>
        </w:rPr>
      </w:pPr>
      <w:r w:rsidRPr="00432223">
        <w:rPr>
          <w:sz w:val="24"/>
          <w:szCs w:val="24"/>
        </w:rPr>
        <w:t xml:space="preserve">All applications must be submitted by email </w:t>
      </w:r>
      <w:r>
        <w:rPr>
          <w:sz w:val="24"/>
          <w:szCs w:val="24"/>
        </w:rPr>
        <w:t>to</w:t>
      </w:r>
      <w:r w:rsidRPr="00432223">
        <w:rPr>
          <w:sz w:val="24"/>
          <w:szCs w:val="24"/>
        </w:rPr>
        <w:t>:</w:t>
      </w:r>
    </w:p>
    <w:p w14:paraId="5083FBE8" w14:textId="3A0B6D2C" w:rsidR="00A21C47" w:rsidRDefault="00CA22C7" w:rsidP="00A21C47">
      <w:pPr>
        <w:rPr>
          <w:sz w:val="24"/>
          <w:szCs w:val="24"/>
        </w:rPr>
      </w:pPr>
      <w:hyperlink r:id="rId17" w:history="1">
        <w:r w:rsidR="00A21C47" w:rsidRPr="00432223">
          <w:rPr>
            <w:rStyle w:val="Hyperlink"/>
            <w:sz w:val="24"/>
            <w:szCs w:val="24"/>
          </w:rPr>
          <w:t>PPDHousingSupportBranch@Infrastructure.gov.au</w:t>
        </w:r>
      </w:hyperlink>
    </w:p>
    <w:p w14:paraId="75079E2A" w14:textId="002F04BC" w:rsidR="00027A39" w:rsidRDefault="00027A39" w:rsidP="00A21C47">
      <w:pPr>
        <w:rPr>
          <w:sz w:val="24"/>
          <w:szCs w:val="24"/>
        </w:rPr>
      </w:pPr>
      <w:r w:rsidRPr="00432223">
        <w:rPr>
          <w:sz w:val="24"/>
          <w:szCs w:val="24"/>
        </w:rPr>
        <w:t>The Department may refuse to consider any application not received in this way.</w:t>
      </w:r>
    </w:p>
    <w:p w14:paraId="4DCEC2C4" w14:textId="77777777" w:rsidR="00BA3091" w:rsidRDefault="00BA3091" w:rsidP="00BA3091">
      <w:pPr>
        <w:rPr>
          <w:sz w:val="24"/>
          <w:szCs w:val="24"/>
        </w:rPr>
      </w:pPr>
      <w:r>
        <w:rPr>
          <w:sz w:val="24"/>
          <w:szCs w:val="24"/>
        </w:rPr>
        <w:t xml:space="preserve">All applications will be acknowledged once received. If you do not receive this acknowledgement please advise at </w:t>
      </w:r>
      <w:hyperlink r:id="rId18" w:history="1">
        <w:r>
          <w:rPr>
            <w:rStyle w:val="Hyperlink"/>
            <w:sz w:val="24"/>
            <w:szCs w:val="24"/>
          </w:rPr>
          <w:t>PPDHousingSupportBranch@infrastructure.gov.au</w:t>
        </w:r>
      </w:hyperlink>
      <w:r>
        <w:rPr>
          <w:sz w:val="24"/>
          <w:szCs w:val="24"/>
        </w:rPr>
        <w:t xml:space="preserve"> within 24 hours of lodgement.</w:t>
      </w:r>
    </w:p>
    <w:p w14:paraId="77898AFB" w14:textId="24B03095" w:rsidR="00A21C47" w:rsidRPr="00432223" w:rsidRDefault="00A21C47" w:rsidP="00A21C47">
      <w:pPr>
        <w:rPr>
          <w:sz w:val="24"/>
          <w:szCs w:val="24"/>
        </w:rPr>
      </w:pPr>
      <w:r w:rsidRPr="00432223">
        <w:rPr>
          <w:sz w:val="24"/>
          <w:szCs w:val="24"/>
        </w:rPr>
        <w:t>Late application may be consider</w:t>
      </w:r>
      <w:r w:rsidR="00027A39">
        <w:rPr>
          <w:sz w:val="24"/>
          <w:szCs w:val="24"/>
        </w:rPr>
        <w:t>ed</w:t>
      </w:r>
      <w:r w:rsidRPr="00432223">
        <w:rPr>
          <w:sz w:val="24"/>
          <w:szCs w:val="24"/>
        </w:rPr>
        <w:t xml:space="preserve"> in exceptional circumstances. </w:t>
      </w:r>
    </w:p>
    <w:p w14:paraId="34F3C7B0" w14:textId="2739E1AD" w:rsidR="0037610A" w:rsidRPr="005433F0" w:rsidRDefault="0037610A" w:rsidP="0037610A">
      <w:pPr>
        <w:pStyle w:val="Heading2"/>
        <w:numPr>
          <w:ilvl w:val="1"/>
          <w:numId w:val="11"/>
        </w:numPr>
      </w:pPr>
      <w:bookmarkStart w:id="86" w:name="_Toc157690504"/>
      <w:bookmarkStart w:id="87" w:name="_Toc158731221"/>
      <w:bookmarkEnd w:id="86"/>
      <w:r w:rsidRPr="005433F0">
        <w:t>Timing of processes</w:t>
      </w:r>
      <w:bookmarkEnd w:id="87"/>
    </w:p>
    <w:p w14:paraId="2C635DF0" w14:textId="202EABE7" w:rsidR="004D6AE3" w:rsidRPr="005433F0" w:rsidRDefault="0037610A" w:rsidP="0037610A">
      <w:pPr>
        <w:rPr>
          <w:sz w:val="24"/>
          <w:szCs w:val="24"/>
        </w:rPr>
      </w:pPr>
      <w:r w:rsidRPr="000362D9">
        <w:rPr>
          <w:sz w:val="24"/>
          <w:szCs w:val="24"/>
        </w:rPr>
        <w:t xml:space="preserve">If you are successful </w:t>
      </w:r>
      <w:r w:rsidR="00293FC5">
        <w:rPr>
          <w:sz w:val="24"/>
          <w:szCs w:val="24"/>
        </w:rPr>
        <w:t xml:space="preserve">the Department </w:t>
      </w:r>
      <w:r w:rsidRPr="000362D9">
        <w:rPr>
          <w:sz w:val="24"/>
          <w:szCs w:val="24"/>
        </w:rPr>
        <w:t>expect</w:t>
      </w:r>
      <w:r w:rsidR="00293FC5">
        <w:rPr>
          <w:sz w:val="24"/>
          <w:szCs w:val="24"/>
        </w:rPr>
        <w:t>s</w:t>
      </w:r>
      <w:r w:rsidRPr="000362D9">
        <w:rPr>
          <w:sz w:val="24"/>
          <w:szCs w:val="24"/>
        </w:rPr>
        <w:t xml:space="preserve"> your project</w:t>
      </w:r>
      <w:r w:rsidR="00293FC5">
        <w:rPr>
          <w:sz w:val="24"/>
          <w:szCs w:val="24"/>
        </w:rPr>
        <w:t xml:space="preserve"> to</w:t>
      </w:r>
      <w:r w:rsidR="000A0CE5">
        <w:rPr>
          <w:sz w:val="24"/>
          <w:szCs w:val="24"/>
        </w:rPr>
        <w:t xml:space="preserve"> commence</w:t>
      </w:r>
      <w:r w:rsidR="006B5D0B">
        <w:rPr>
          <w:sz w:val="24"/>
          <w:szCs w:val="24"/>
        </w:rPr>
        <w:t xml:space="preserve"> no later than </w:t>
      </w:r>
      <w:r w:rsidR="00766EC7">
        <w:rPr>
          <w:sz w:val="24"/>
          <w:szCs w:val="24"/>
        </w:rPr>
        <w:t>31 July</w:t>
      </w:r>
      <w:r w:rsidR="001A6D1E">
        <w:rPr>
          <w:sz w:val="24"/>
          <w:szCs w:val="24"/>
        </w:rPr>
        <w:t> </w:t>
      </w:r>
      <w:r w:rsidRPr="000362D9">
        <w:rPr>
          <w:sz w:val="24"/>
          <w:szCs w:val="24"/>
        </w:rPr>
        <w:t>2024, once you have received the offer of funding</w:t>
      </w:r>
      <w:r w:rsidR="00824538">
        <w:rPr>
          <w:sz w:val="24"/>
          <w:szCs w:val="24"/>
        </w:rPr>
        <w:t>.</w:t>
      </w:r>
    </w:p>
    <w:p w14:paraId="25951EF0" w14:textId="3D92873E" w:rsidR="00017075" w:rsidRPr="00F7743A" w:rsidRDefault="00017075" w:rsidP="00017075">
      <w:pPr>
        <w:pStyle w:val="Caption"/>
        <w:keepNext/>
        <w:rPr>
          <w:sz w:val="24"/>
          <w:szCs w:val="24"/>
        </w:rPr>
      </w:pPr>
      <w:bookmarkStart w:id="88" w:name="_Toc467773968"/>
      <w:r w:rsidRPr="00F7743A">
        <w:rPr>
          <w:bCs/>
          <w:sz w:val="24"/>
          <w:szCs w:val="24"/>
        </w:rPr>
        <w:lastRenderedPageBreak/>
        <w:t xml:space="preserve">Table 1: Expected </w:t>
      </w:r>
      <w:bookmarkEnd w:id="88"/>
      <w:r w:rsidR="00027A39" w:rsidRPr="00F7743A">
        <w:rPr>
          <w:bCs/>
          <w:sz w:val="24"/>
          <w:szCs w:val="24"/>
        </w:rPr>
        <w:t>stream timing</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017075" w:rsidRPr="000362D9" w14:paraId="56B9EA2A" w14:textId="77777777" w:rsidTr="008067B2">
        <w:trPr>
          <w:cantSplit/>
          <w:tblHeader/>
        </w:trPr>
        <w:tc>
          <w:tcPr>
            <w:tcW w:w="4815" w:type="dxa"/>
            <w:shd w:val="clear" w:color="auto" w:fill="264F90"/>
          </w:tcPr>
          <w:p w14:paraId="64D09229" w14:textId="77777777" w:rsidR="00017075" w:rsidRPr="000362D9" w:rsidRDefault="00017075" w:rsidP="008067B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0362D9">
              <w:rPr>
                <w:rFonts w:ascii="Arial" w:eastAsiaTheme="minorHAnsi" w:hAnsi="Arial" w:cstheme="minorBidi"/>
                <w:b w:val="0"/>
                <w:color w:val="FFFFFF" w:themeColor="background1"/>
                <w:szCs w:val="22"/>
              </w:rPr>
              <w:t>Activity</w:t>
            </w:r>
          </w:p>
        </w:tc>
        <w:tc>
          <w:tcPr>
            <w:tcW w:w="3974" w:type="dxa"/>
            <w:shd w:val="clear" w:color="auto" w:fill="264F90"/>
          </w:tcPr>
          <w:p w14:paraId="308418D8" w14:textId="77777777" w:rsidR="00017075" w:rsidRPr="000362D9" w:rsidRDefault="00017075" w:rsidP="008067B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0362D9">
              <w:rPr>
                <w:rFonts w:ascii="Arial" w:eastAsiaTheme="minorHAnsi" w:hAnsi="Arial" w:cstheme="minorBidi"/>
                <w:b w:val="0"/>
                <w:color w:val="FFFFFF" w:themeColor="background1"/>
                <w:szCs w:val="22"/>
              </w:rPr>
              <w:t>Timeframe</w:t>
            </w:r>
          </w:p>
        </w:tc>
      </w:tr>
      <w:tr w:rsidR="00017075" w:rsidRPr="000362D9" w14:paraId="0237F485" w14:textId="77777777" w:rsidTr="008067B2">
        <w:trPr>
          <w:cantSplit/>
        </w:trPr>
        <w:tc>
          <w:tcPr>
            <w:tcW w:w="4815" w:type="dxa"/>
          </w:tcPr>
          <w:p w14:paraId="355922FA" w14:textId="77777777" w:rsidR="00017075" w:rsidRPr="000362D9" w:rsidRDefault="00017075" w:rsidP="008067B2">
            <w:pPr>
              <w:pStyle w:val="TableText"/>
              <w:keepNext/>
            </w:pPr>
            <w:r w:rsidRPr="000362D9">
              <w:t>Assessment of applications</w:t>
            </w:r>
          </w:p>
        </w:tc>
        <w:tc>
          <w:tcPr>
            <w:tcW w:w="3974" w:type="dxa"/>
          </w:tcPr>
          <w:p w14:paraId="379FA2DE" w14:textId="2839BC09" w:rsidR="00017075" w:rsidRPr="000362D9" w:rsidRDefault="004D6AE3" w:rsidP="008067B2">
            <w:pPr>
              <w:pStyle w:val="TableText"/>
              <w:keepNext/>
            </w:pPr>
            <w:r w:rsidRPr="000362D9">
              <w:t>4-6</w:t>
            </w:r>
            <w:r w:rsidR="00017075" w:rsidRPr="000362D9">
              <w:t xml:space="preserve"> weeks from </w:t>
            </w:r>
            <w:r w:rsidR="000449C1">
              <w:t>Stream 1</w:t>
            </w:r>
            <w:r w:rsidR="00293FC5">
              <w:t xml:space="preserve"> closing date</w:t>
            </w:r>
          </w:p>
        </w:tc>
      </w:tr>
      <w:tr w:rsidR="00017075" w:rsidRPr="000362D9" w14:paraId="17A13A4D" w14:textId="77777777" w:rsidTr="008067B2">
        <w:trPr>
          <w:cantSplit/>
        </w:trPr>
        <w:tc>
          <w:tcPr>
            <w:tcW w:w="4815" w:type="dxa"/>
          </w:tcPr>
          <w:p w14:paraId="37AC4BF0" w14:textId="77777777" w:rsidR="00017075" w:rsidRPr="000362D9" w:rsidRDefault="00017075" w:rsidP="008067B2">
            <w:pPr>
              <w:pStyle w:val="TableText"/>
              <w:keepNext/>
            </w:pPr>
            <w:r w:rsidRPr="000362D9">
              <w:t xml:space="preserve">Approval and announcement of successful applicants </w:t>
            </w:r>
          </w:p>
        </w:tc>
        <w:tc>
          <w:tcPr>
            <w:tcW w:w="3974" w:type="dxa"/>
          </w:tcPr>
          <w:p w14:paraId="67EA03D0" w14:textId="2B1FAF23" w:rsidR="00017075" w:rsidRPr="000362D9" w:rsidRDefault="004D6AE3" w:rsidP="008067B2">
            <w:pPr>
              <w:pStyle w:val="TableText"/>
              <w:keepNext/>
            </w:pPr>
            <w:r w:rsidRPr="000362D9">
              <w:t>3</w:t>
            </w:r>
            <w:r w:rsidR="00017075" w:rsidRPr="000362D9">
              <w:t>-</w:t>
            </w:r>
            <w:r w:rsidRPr="000362D9">
              <w:t>6</w:t>
            </w:r>
            <w:r w:rsidR="00017075" w:rsidRPr="000362D9">
              <w:t xml:space="preserve"> weeks from assessment of applications</w:t>
            </w:r>
          </w:p>
        </w:tc>
      </w:tr>
      <w:tr w:rsidR="00017075" w:rsidRPr="000362D9" w14:paraId="0B594285" w14:textId="77777777" w:rsidTr="008067B2">
        <w:trPr>
          <w:cantSplit/>
        </w:trPr>
        <w:tc>
          <w:tcPr>
            <w:tcW w:w="4815" w:type="dxa"/>
          </w:tcPr>
          <w:p w14:paraId="1F46597E" w14:textId="77777777" w:rsidR="00017075" w:rsidRPr="000362D9" w:rsidRDefault="00017075" w:rsidP="008067B2">
            <w:pPr>
              <w:pStyle w:val="TableText"/>
              <w:keepNext/>
            </w:pPr>
            <w:r w:rsidRPr="000362D9">
              <w:t>Notification to unsuccessful applicants</w:t>
            </w:r>
          </w:p>
        </w:tc>
        <w:tc>
          <w:tcPr>
            <w:tcW w:w="3974" w:type="dxa"/>
          </w:tcPr>
          <w:p w14:paraId="68E3EF1E" w14:textId="77777777" w:rsidR="00017075" w:rsidRPr="000362D9" w:rsidRDefault="00017075" w:rsidP="008067B2">
            <w:pPr>
              <w:pStyle w:val="TableText"/>
              <w:keepNext/>
            </w:pPr>
            <w:r w:rsidRPr="000362D9">
              <w:t>2 weeks from the announcement of outcomes</w:t>
            </w:r>
          </w:p>
        </w:tc>
      </w:tr>
      <w:tr w:rsidR="00017075" w:rsidRPr="000362D9" w14:paraId="0C7CFC03" w14:textId="77777777" w:rsidTr="008067B2">
        <w:trPr>
          <w:cantSplit/>
        </w:trPr>
        <w:tc>
          <w:tcPr>
            <w:tcW w:w="4815" w:type="dxa"/>
          </w:tcPr>
          <w:p w14:paraId="7A599C04" w14:textId="0F324C77" w:rsidR="00017075" w:rsidRPr="000362D9" w:rsidRDefault="000449C1" w:rsidP="008067B2">
            <w:pPr>
              <w:pStyle w:val="TableText"/>
              <w:keepNext/>
            </w:pPr>
            <w:r>
              <w:t>S</w:t>
            </w:r>
            <w:r w:rsidR="00017075" w:rsidRPr="000362D9">
              <w:t>tart date of project</w:t>
            </w:r>
          </w:p>
        </w:tc>
        <w:tc>
          <w:tcPr>
            <w:tcW w:w="3974" w:type="dxa"/>
          </w:tcPr>
          <w:p w14:paraId="5AC32C07" w14:textId="4F4F8333" w:rsidR="00017075" w:rsidRPr="000362D9" w:rsidRDefault="00017075" w:rsidP="008067B2">
            <w:pPr>
              <w:pStyle w:val="TableText"/>
              <w:keepNext/>
            </w:pPr>
            <w:r w:rsidRPr="000362D9">
              <w:t xml:space="preserve">No later than </w:t>
            </w:r>
            <w:r w:rsidR="006679FD">
              <w:t>31 July</w:t>
            </w:r>
            <w:r w:rsidRPr="000362D9">
              <w:t xml:space="preserve"> 2024</w:t>
            </w:r>
          </w:p>
        </w:tc>
      </w:tr>
      <w:tr w:rsidR="00017075" w:rsidRPr="000362D9" w14:paraId="3C335CDC" w14:textId="77777777" w:rsidTr="008067B2">
        <w:trPr>
          <w:cantSplit/>
        </w:trPr>
        <w:tc>
          <w:tcPr>
            <w:tcW w:w="4815" w:type="dxa"/>
          </w:tcPr>
          <w:p w14:paraId="31DCAF0C" w14:textId="77777777" w:rsidR="00017075" w:rsidRPr="000362D9" w:rsidRDefault="00017075" w:rsidP="008067B2">
            <w:pPr>
              <w:pStyle w:val="TableText"/>
              <w:keepNext/>
            </w:pPr>
            <w:r w:rsidRPr="000362D9">
              <w:t>Project completion date</w:t>
            </w:r>
          </w:p>
        </w:tc>
        <w:tc>
          <w:tcPr>
            <w:tcW w:w="3974" w:type="dxa"/>
          </w:tcPr>
          <w:p w14:paraId="7A341C6C" w14:textId="65A77B1C" w:rsidR="00017075" w:rsidRPr="000362D9" w:rsidRDefault="000449C1" w:rsidP="008067B2">
            <w:pPr>
              <w:pStyle w:val="TableText"/>
              <w:keepNext/>
            </w:pPr>
            <w:r>
              <w:t xml:space="preserve">No later than </w:t>
            </w:r>
            <w:r w:rsidR="00017075" w:rsidRPr="000362D9">
              <w:t>30 May 2025</w:t>
            </w:r>
          </w:p>
        </w:tc>
      </w:tr>
    </w:tbl>
    <w:p w14:paraId="0EA042FF" w14:textId="2766DA1D" w:rsidR="00387DBB" w:rsidRPr="000362D9" w:rsidRDefault="00387DBB">
      <w:pPr>
        <w:pStyle w:val="Heading2"/>
        <w:numPr>
          <w:ilvl w:val="1"/>
          <w:numId w:val="11"/>
        </w:numPr>
      </w:pPr>
      <w:bookmarkStart w:id="89" w:name="_Toc74837248"/>
      <w:bookmarkStart w:id="90" w:name="_Toc74837396"/>
      <w:bookmarkStart w:id="91" w:name="_Toc74837546"/>
      <w:bookmarkStart w:id="92" w:name="_Toc74837805"/>
      <w:bookmarkStart w:id="93" w:name="_Toc74841289"/>
      <w:bookmarkStart w:id="94" w:name="_Toc74903533"/>
      <w:bookmarkStart w:id="95" w:name="_Toc74909155"/>
      <w:bookmarkStart w:id="96" w:name="_Toc81582384"/>
      <w:bookmarkStart w:id="97" w:name="_Toc74837249"/>
      <w:bookmarkStart w:id="98" w:name="_Toc74837397"/>
      <w:bookmarkStart w:id="99" w:name="_Toc74837547"/>
      <w:bookmarkStart w:id="100" w:name="_Toc74837806"/>
      <w:bookmarkStart w:id="101" w:name="_Toc74841290"/>
      <w:bookmarkStart w:id="102" w:name="_Toc74903534"/>
      <w:bookmarkStart w:id="103" w:name="_Toc74909156"/>
      <w:bookmarkStart w:id="104" w:name="_Toc81582385"/>
      <w:bookmarkStart w:id="105" w:name="_Toc74837250"/>
      <w:bookmarkStart w:id="106" w:name="_Toc74837398"/>
      <w:bookmarkStart w:id="107" w:name="_Toc74837548"/>
      <w:bookmarkStart w:id="108" w:name="_Toc74837807"/>
      <w:bookmarkStart w:id="109" w:name="_Toc74841291"/>
      <w:bookmarkStart w:id="110" w:name="_Toc74903535"/>
      <w:bookmarkStart w:id="111" w:name="_Toc74909157"/>
      <w:bookmarkStart w:id="112" w:name="_Toc81582386"/>
      <w:bookmarkStart w:id="113" w:name="_Toc74837251"/>
      <w:bookmarkStart w:id="114" w:name="_Toc74837399"/>
      <w:bookmarkStart w:id="115" w:name="_Toc74837549"/>
      <w:bookmarkStart w:id="116" w:name="_Toc74837808"/>
      <w:bookmarkStart w:id="117" w:name="_Toc74841292"/>
      <w:bookmarkStart w:id="118" w:name="_Toc74903536"/>
      <w:bookmarkStart w:id="119" w:name="_Toc74909158"/>
      <w:bookmarkStart w:id="120" w:name="_Toc81582387"/>
      <w:bookmarkStart w:id="121" w:name="_Toc74837252"/>
      <w:bookmarkStart w:id="122" w:name="_Toc74837400"/>
      <w:bookmarkStart w:id="123" w:name="_Toc74837550"/>
      <w:bookmarkStart w:id="124" w:name="_Toc74837809"/>
      <w:bookmarkStart w:id="125" w:name="_Toc74841293"/>
      <w:bookmarkStart w:id="126" w:name="_Toc74903537"/>
      <w:bookmarkStart w:id="127" w:name="_Toc74909159"/>
      <w:bookmarkStart w:id="128" w:name="_Toc81582388"/>
      <w:bookmarkStart w:id="129" w:name="_Toc74837253"/>
      <w:bookmarkStart w:id="130" w:name="_Toc74837401"/>
      <w:bookmarkStart w:id="131" w:name="_Toc74837551"/>
      <w:bookmarkStart w:id="132" w:name="_Toc74837810"/>
      <w:bookmarkStart w:id="133" w:name="_Toc74841294"/>
      <w:bookmarkStart w:id="134" w:name="_Toc74903538"/>
      <w:bookmarkStart w:id="135" w:name="_Toc74909160"/>
      <w:bookmarkStart w:id="136" w:name="_Toc81582389"/>
      <w:bookmarkStart w:id="137" w:name="_Toc74837254"/>
      <w:bookmarkStart w:id="138" w:name="_Toc74837402"/>
      <w:bookmarkStart w:id="139" w:name="_Toc74837552"/>
      <w:bookmarkStart w:id="140" w:name="_Toc74837811"/>
      <w:bookmarkStart w:id="141" w:name="_Toc74841295"/>
      <w:bookmarkStart w:id="142" w:name="_Toc74903539"/>
      <w:bookmarkStart w:id="143" w:name="_Toc74909161"/>
      <w:bookmarkStart w:id="144" w:name="_Toc81582390"/>
      <w:bookmarkStart w:id="145" w:name="_Toc74837255"/>
      <w:bookmarkStart w:id="146" w:name="_Toc74837403"/>
      <w:bookmarkStart w:id="147" w:name="_Toc74837553"/>
      <w:bookmarkStart w:id="148" w:name="_Toc74837812"/>
      <w:bookmarkStart w:id="149" w:name="_Toc74841296"/>
      <w:bookmarkStart w:id="150" w:name="_Toc74903540"/>
      <w:bookmarkStart w:id="151" w:name="_Toc74909162"/>
      <w:bookmarkStart w:id="152" w:name="_Toc81582391"/>
      <w:bookmarkStart w:id="153" w:name="_Toc74837256"/>
      <w:bookmarkStart w:id="154" w:name="_Toc74837404"/>
      <w:bookmarkStart w:id="155" w:name="_Toc74837554"/>
      <w:bookmarkStart w:id="156" w:name="_Toc74837813"/>
      <w:bookmarkStart w:id="157" w:name="_Toc74841297"/>
      <w:bookmarkStart w:id="158" w:name="_Toc74903541"/>
      <w:bookmarkStart w:id="159" w:name="_Toc74909163"/>
      <w:bookmarkStart w:id="160" w:name="_Toc81582392"/>
      <w:bookmarkStart w:id="161" w:name="_Toc74837257"/>
      <w:bookmarkStart w:id="162" w:name="_Toc74837405"/>
      <w:bookmarkStart w:id="163" w:name="_Toc74837555"/>
      <w:bookmarkStart w:id="164" w:name="_Toc74837814"/>
      <w:bookmarkStart w:id="165" w:name="_Toc74841298"/>
      <w:bookmarkStart w:id="166" w:name="_Toc74903542"/>
      <w:bookmarkStart w:id="167" w:name="_Toc74909164"/>
      <w:bookmarkStart w:id="168" w:name="_Toc81582393"/>
      <w:bookmarkStart w:id="169" w:name="_Toc74837258"/>
      <w:bookmarkStart w:id="170" w:name="_Toc74837406"/>
      <w:bookmarkStart w:id="171" w:name="_Toc74837556"/>
      <w:bookmarkStart w:id="172" w:name="_Toc74837815"/>
      <w:bookmarkStart w:id="173" w:name="_Toc74841299"/>
      <w:bookmarkStart w:id="174" w:name="_Toc74903543"/>
      <w:bookmarkStart w:id="175" w:name="_Toc74909165"/>
      <w:bookmarkStart w:id="176" w:name="_Toc81582394"/>
      <w:bookmarkStart w:id="177" w:name="_Toc74837259"/>
      <w:bookmarkStart w:id="178" w:name="_Toc74837407"/>
      <w:bookmarkStart w:id="179" w:name="_Toc74837557"/>
      <w:bookmarkStart w:id="180" w:name="_Toc74837816"/>
      <w:bookmarkStart w:id="181" w:name="_Toc74841300"/>
      <w:bookmarkStart w:id="182" w:name="_Toc74903544"/>
      <w:bookmarkStart w:id="183" w:name="_Toc74909166"/>
      <w:bookmarkStart w:id="184" w:name="_Toc81582395"/>
      <w:bookmarkStart w:id="185" w:name="_Toc74837260"/>
      <w:bookmarkStart w:id="186" w:name="_Toc74837408"/>
      <w:bookmarkStart w:id="187" w:name="_Toc74837558"/>
      <w:bookmarkStart w:id="188" w:name="_Toc74837817"/>
      <w:bookmarkStart w:id="189" w:name="_Toc74841301"/>
      <w:bookmarkStart w:id="190" w:name="_Toc74903545"/>
      <w:bookmarkStart w:id="191" w:name="_Toc74909167"/>
      <w:bookmarkStart w:id="192" w:name="_Toc81582396"/>
      <w:bookmarkStart w:id="193" w:name="_Toc74837261"/>
      <w:bookmarkStart w:id="194" w:name="_Toc74837409"/>
      <w:bookmarkStart w:id="195" w:name="_Toc74837559"/>
      <w:bookmarkStart w:id="196" w:name="_Toc74837818"/>
      <w:bookmarkStart w:id="197" w:name="_Toc74841302"/>
      <w:bookmarkStart w:id="198" w:name="_Toc74903546"/>
      <w:bookmarkStart w:id="199" w:name="_Toc74909168"/>
      <w:bookmarkStart w:id="200" w:name="_Toc81582397"/>
      <w:bookmarkStart w:id="201" w:name="_Toc74837262"/>
      <w:bookmarkStart w:id="202" w:name="_Toc74837410"/>
      <w:bookmarkStart w:id="203" w:name="_Toc74837560"/>
      <w:bookmarkStart w:id="204" w:name="_Toc74837819"/>
      <w:bookmarkStart w:id="205" w:name="_Toc74841303"/>
      <w:bookmarkStart w:id="206" w:name="_Toc74903547"/>
      <w:bookmarkStart w:id="207" w:name="_Toc74909169"/>
      <w:bookmarkStart w:id="208" w:name="_Toc81582398"/>
      <w:bookmarkStart w:id="209" w:name="_Toc74837263"/>
      <w:bookmarkStart w:id="210" w:name="_Toc74837411"/>
      <w:bookmarkStart w:id="211" w:name="_Toc74837561"/>
      <w:bookmarkStart w:id="212" w:name="_Toc74837820"/>
      <w:bookmarkStart w:id="213" w:name="_Toc74841304"/>
      <w:bookmarkStart w:id="214" w:name="_Toc74903548"/>
      <w:bookmarkStart w:id="215" w:name="_Toc74909170"/>
      <w:bookmarkStart w:id="216" w:name="_Toc81582399"/>
      <w:bookmarkStart w:id="217" w:name="_Toc74837264"/>
      <w:bookmarkStart w:id="218" w:name="_Toc74837412"/>
      <w:bookmarkStart w:id="219" w:name="_Toc74837562"/>
      <w:bookmarkStart w:id="220" w:name="_Toc74837821"/>
      <w:bookmarkStart w:id="221" w:name="_Toc74841305"/>
      <w:bookmarkStart w:id="222" w:name="_Toc74903549"/>
      <w:bookmarkStart w:id="223" w:name="_Toc74909171"/>
      <w:bookmarkStart w:id="224" w:name="_Toc81582400"/>
      <w:bookmarkStart w:id="225" w:name="_Toc74837265"/>
      <w:bookmarkStart w:id="226" w:name="_Toc74837413"/>
      <w:bookmarkStart w:id="227" w:name="_Toc74837563"/>
      <w:bookmarkStart w:id="228" w:name="_Toc74837822"/>
      <w:bookmarkStart w:id="229" w:name="_Toc74841306"/>
      <w:bookmarkStart w:id="230" w:name="_Toc74903550"/>
      <w:bookmarkStart w:id="231" w:name="_Toc74909172"/>
      <w:bookmarkStart w:id="232" w:name="_Toc81582401"/>
      <w:bookmarkStart w:id="233" w:name="_Toc74837266"/>
      <w:bookmarkStart w:id="234" w:name="_Toc74837414"/>
      <w:bookmarkStart w:id="235" w:name="_Toc74837564"/>
      <w:bookmarkStart w:id="236" w:name="_Toc74837823"/>
      <w:bookmarkStart w:id="237" w:name="_Toc74841307"/>
      <w:bookmarkStart w:id="238" w:name="_Toc74903551"/>
      <w:bookmarkStart w:id="239" w:name="_Toc74909173"/>
      <w:bookmarkStart w:id="240" w:name="_Toc81582402"/>
      <w:bookmarkStart w:id="241" w:name="_Toc74837267"/>
      <w:bookmarkStart w:id="242" w:name="_Toc74837415"/>
      <w:bookmarkStart w:id="243" w:name="_Toc74837565"/>
      <w:bookmarkStart w:id="244" w:name="_Toc74837824"/>
      <w:bookmarkStart w:id="245" w:name="_Toc74841308"/>
      <w:bookmarkStart w:id="246" w:name="_Toc74903552"/>
      <w:bookmarkStart w:id="247" w:name="_Toc74909174"/>
      <w:bookmarkStart w:id="248" w:name="_Toc81582403"/>
      <w:bookmarkStart w:id="249" w:name="_Toc74837268"/>
      <w:bookmarkStart w:id="250" w:name="_Toc74837416"/>
      <w:bookmarkStart w:id="251" w:name="_Toc74837566"/>
      <w:bookmarkStart w:id="252" w:name="_Toc74837825"/>
      <w:bookmarkStart w:id="253" w:name="_Toc74841309"/>
      <w:bookmarkStart w:id="254" w:name="_Toc74903553"/>
      <w:bookmarkStart w:id="255" w:name="_Toc74909175"/>
      <w:bookmarkStart w:id="256" w:name="_Toc81582404"/>
      <w:bookmarkStart w:id="257" w:name="_Toc74837269"/>
      <w:bookmarkStart w:id="258" w:name="_Toc74837417"/>
      <w:bookmarkStart w:id="259" w:name="_Toc74837567"/>
      <w:bookmarkStart w:id="260" w:name="_Toc74837826"/>
      <w:bookmarkStart w:id="261" w:name="_Toc74841310"/>
      <w:bookmarkStart w:id="262" w:name="_Toc74903554"/>
      <w:bookmarkStart w:id="263" w:name="_Toc74909176"/>
      <w:bookmarkStart w:id="264" w:name="_Toc81582405"/>
      <w:bookmarkStart w:id="265" w:name="_Toc74837270"/>
      <w:bookmarkStart w:id="266" w:name="_Toc74837418"/>
      <w:bookmarkStart w:id="267" w:name="_Toc74837568"/>
      <w:bookmarkStart w:id="268" w:name="_Toc74837827"/>
      <w:bookmarkStart w:id="269" w:name="_Toc74841311"/>
      <w:bookmarkStart w:id="270" w:name="_Toc74903555"/>
      <w:bookmarkStart w:id="271" w:name="_Toc74909177"/>
      <w:bookmarkStart w:id="272" w:name="_Toc81582406"/>
      <w:bookmarkStart w:id="273" w:name="_Toc74837271"/>
      <w:bookmarkStart w:id="274" w:name="_Toc74837419"/>
      <w:bookmarkStart w:id="275" w:name="_Toc74837569"/>
      <w:bookmarkStart w:id="276" w:name="_Toc74837828"/>
      <w:bookmarkStart w:id="277" w:name="_Toc74841312"/>
      <w:bookmarkStart w:id="278" w:name="_Toc74903556"/>
      <w:bookmarkStart w:id="279" w:name="_Toc74909178"/>
      <w:bookmarkStart w:id="280" w:name="_Toc81582407"/>
      <w:bookmarkStart w:id="281" w:name="_Toc74837272"/>
      <w:bookmarkStart w:id="282" w:name="_Toc74837420"/>
      <w:bookmarkStart w:id="283" w:name="_Toc74837570"/>
      <w:bookmarkStart w:id="284" w:name="_Toc74837829"/>
      <w:bookmarkStart w:id="285" w:name="_Toc74841313"/>
      <w:bookmarkStart w:id="286" w:name="_Toc74903557"/>
      <w:bookmarkStart w:id="287" w:name="_Toc74909179"/>
      <w:bookmarkStart w:id="288" w:name="_Toc81582408"/>
      <w:bookmarkStart w:id="289" w:name="_Toc74837273"/>
      <w:bookmarkStart w:id="290" w:name="_Toc74837421"/>
      <w:bookmarkStart w:id="291" w:name="_Toc74837571"/>
      <w:bookmarkStart w:id="292" w:name="_Toc74837830"/>
      <w:bookmarkStart w:id="293" w:name="_Toc74841314"/>
      <w:bookmarkStart w:id="294" w:name="_Toc74903558"/>
      <w:bookmarkStart w:id="295" w:name="_Toc74909180"/>
      <w:bookmarkStart w:id="296" w:name="_Toc81582409"/>
      <w:bookmarkStart w:id="297" w:name="_Toc74837274"/>
      <w:bookmarkStart w:id="298" w:name="_Toc74837422"/>
      <w:bookmarkStart w:id="299" w:name="_Toc74837572"/>
      <w:bookmarkStart w:id="300" w:name="_Toc74837831"/>
      <w:bookmarkStart w:id="301" w:name="_Toc74841315"/>
      <w:bookmarkStart w:id="302" w:name="_Toc74903559"/>
      <w:bookmarkStart w:id="303" w:name="_Toc74909181"/>
      <w:bookmarkStart w:id="304" w:name="_Toc81582410"/>
      <w:bookmarkStart w:id="305" w:name="_Toc74837275"/>
      <w:bookmarkStart w:id="306" w:name="_Toc74837423"/>
      <w:bookmarkStart w:id="307" w:name="_Toc74837573"/>
      <w:bookmarkStart w:id="308" w:name="_Toc74837832"/>
      <w:bookmarkStart w:id="309" w:name="_Toc74841316"/>
      <w:bookmarkStart w:id="310" w:name="_Toc74903560"/>
      <w:bookmarkStart w:id="311" w:name="_Toc74909182"/>
      <w:bookmarkStart w:id="312" w:name="_Toc81582411"/>
      <w:bookmarkStart w:id="313" w:name="_Toc74837276"/>
      <w:bookmarkStart w:id="314" w:name="_Toc74837424"/>
      <w:bookmarkStart w:id="315" w:name="_Toc74837574"/>
      <w:bookmarkStart w:id="316" w:name="_Toc74837833"/>
      <w:bookmarkStart w:id="317" w:name="_Toc74841317"/>
      <w:bookmarkStart w:id="318" w:name="_Toc74903561"/>
      <w:bookmarkStart w:id="319" w:name="_Toc74909183"/>
      <w:bookmarkStart w:id="320" w:name="_Toc81582412"/>
      <w:bookmarkStart w:id="321" w:name="_Toc74837277"/>
      <w:bookmarkStart w:id="322" w:name="_Toc74837425"/>
      <w:bookmarkStart w:id="323" w:name="_Toc74837575"/>
      <w:bookmarkStart w:id="324" w:name="_Toc74837834"/>
      <w:bookmarkStart w:id="325" w:name="_Toc74841318"/>
      <w:bookmarkStart w:id="326" w:name="_Toc74903562"/>
      <w:bookmarkStart w:id="327" w:name="_Toc74909184"/>
      <w:bookmarkStart w:id="328" w:name="_Toc81582413"/>
      <w:bookmarkStart w:id="329" w:name="_Toc74837278"/>
      <w:bookmarkStart w:id="330" w:name="_Toc74837426"/>
      <w:bookmarkStart w:id="331" w:name="_Toc74837576"/>
      <w:bookmarkStart w:id="332" w:name="_Toc74837835"/>
      <w:bookmarkStart w:id="333" w:name="_Toc74841319"/>
      <w:bookmarkStart w:id="334" w:name="_Toc74903563"/>
      <w:bookmarkStart w:id="335" w:name="_Toc74909185"/>
      <w:bookmarkStart w:id="336" w:name="_Toc81582414"/>
      <w:bookmarkStart w:id="337" w:name="_Toc74837279"/>
      <w:bookmarkStart w:id="338" w:name="_Toc74837427"/>
      <w:bookmarkStart w:id="339" w:name="_Toc74837577"/>
      <w:bookmarkStart w:id="340" w:name="_Toc74837836"/>
      <w:bookmarkStart w:id="341" w:name="_Toc74841320"/>
      <w:bookmarkStart w:id="342" w:name="_Toc74903564"/>
      <w:bookmarkStart w:id="343" w:name="_Toc74909186"/>
      <w:bookmarkStart w:id="344" w:name="_Toc81582415"/>
      <w:bookmarkStart w:id="345" w:name="_Toc74837280"/>
      <w:bookmarkStart w:id="346" w:name="_Toc74837428"/>
      <w:bookmarkStart w:id="347" w:name="_Toc74837578"/>
      <w:bookmarkStart w:id="348" w:name="_Toc74837837"/>
      <w:bookmarkStart w:id="349" w:name="_Toc74841321"/>
      <w:bookmarkStart w:id="350" w:name="_Toc74903565"/>
      <w:bookmarkStart w:id="351" w:name="_Toc74909187"/>
      <w:bookmarkStart w:id="352" w:name="_Toc81582416"/>
      <w:bookmarkStart w:id="353" w:name="_Toc74837281"/>
      <w:bookmarkStart w:id="354" w:name="_Toc74837429"/>
      <w:bookmarkStart w:id="355" w:name="_Toc74837579"/>
      <w:bookmarkStart w:id="356" w:name="_Toc74837838"/>
      <w:bookmarkStart w:id="357" w:name="_Toc74841322"/>
      <w:bookmarkStart w:id="358" w:name="_Toc74903566"/>
      <w:bookmarkStart w:id="359" w:name="_Toc74909188"/>
      <w:bookmarkStart w:id="360" w:name="_Toc81582417"/>
      <w:bookmarkStart w:id="361" w:name="_Toc74837282"/>
      <w:bookmarkStart w:id="362" w:name="_Toc74837430"/>
      <w:bookmarkStart w:id="363" w:name="_Toc74837580"/>
      <w:bookmarkStart w:id="364" w:name="_Toc74837839"/>
      <w:bookmarkStart w:id="365" w:name="_Toc74841323"/>
      <w:bookmarkStart w:id="366" w:name="_Toc74903567"/>
      <w:bookmarkStart w:id="367" w:name="_Toc74909189"/>
      <w:bookmarkStart w:id="368" w:name="_Toc81582418"/>
      <w:bookmarkStart w:id="369" w:name="_Toc74837283"/>
      <w:bookmarkStart w:id="370" w:name="_Toc74837431"/>
      <w:bookmarkStart w:id="371" w:name="_Toc74837581"/>
      <w:bookmarkStart w:id="372" w:name="_Toc74837840"/>
      <w:bookmarkStart w:id="373" w:name="_Toc74841324"/>
      <w:bookmarkStart w:id="374" w:name="_Toc74903568"/>
      <w:bookmarkStart w:id="375" w:name="_Toc74909190"/>
      <w:bookmarkStart w:id="376" w:name="_Toc81582419"/>
      <w:bookmarkStart w:id="377" w:name="_Toc74837284"/>
      <w:bookmarkStart w:id="378" w:name="_Toc74837432"/>
      <w:bookmarkStart w:id="379" w:name="_Toc74837582"/>
      <w:bookmarkStart w:id="380" w:name="_Toc74837841"/>
      <w:bookmarkStart w:id="381" w:name="_Toc74841325"/>
      <w:bookmarkStart w:id="382" w:name="_Toc74903569"/>
      <w:bookmarkStart w:id="383" w:name="_Toc74909191"/>
      <w:bookmarkStart w:id="384" w:name="_Toc81582420"/>
      <w:bookmarkStart w:id="385" w:name="_Toc74837285"/>
      <w:bookmarkStart w:id="386" w:name="_Toc74837433"/>
      <w:bookmarkStart w:id="387" w:name="_Toc74837583"/>
      <w:bookmarkStart w:id="388" w:name="_Toc74837842"/>
      <w:bookmarkStart w:id="389" w:name="_Toc74841326"/>
      <w:bookmarkStart w:id="390" w:name="_Toc74903570"/>
      <w:bookmarkStart w:id="391" w:name="_Toc74909192"/>
      <w:bookmarkStart w:id="392" w:name="_Toc81582421"/>
      <w:bookmarkStart w:id="393" w:name="_Toc74837286"/>
      <w:bookmarkStart w:id="394" w:name="_Toc74837434"/>
      <w:bookmarkStart w:id="395" w:name="_Toc74837584"/>
      <w:bookmarkStart w:id="396" w:name="_Toc74837843"/>
      <w:bookmarkStart w:id="397" w:name="_Toc74841327"/>
      <w:bookmarkStart w:id="398" w:name="_Toc74903571"/>
      <w:bookmarkStart w:id="399" w:name="_Toc74909193"/>
      <w:bookmarkStart w:id="400" w:name="_Toc81582422"/>
      <w:bookmarkStart w:id="401" w:name="_Toc74837287"/>
      <w:bookmarkStart w:id="402" w:name="_Toc74837435"/>
      <w:bookmarkStart w:id="403" w:name="_Toc74837585"/>
      <w:bookmarkStart w:id="404" w:name="_Toc74837844"/>
      <w:bookmarkStart w:id="405" w:name="_Toc74841328"/>
      <w:bookmarkStart w:id="406" w:name="_Toc74903572"/>
      <w:bookmarkStart w:id="407" w:name="_Toc74909194"/>
      <w:bookmarkStart w:id="408" w:name="_Toc81582423"/>
      <w:bookmarkStart w:id="409" w:name="_Toc74837288"/>
      <w:bookmarkStart w:id="410" w:name="_Toc74837436"/>
      <w:bookmarkStart w:id="411" w:name="_Toc74837586"/>
      <w:bookmarkStart w:id="412" w:name="_Toc74837845"/>
      <w:bookmarkStart w:id="413" w:name="_Toc74841329"/>
      <w:bookmarkStart w:id="414" w:name="_Toc74903573"/>
      <w:bookmarkStart w:id="415" w:name="_Toc74909195"/>
      <w:bookmarkStart w:id="416" w:name="_Toc81582424"/>
      <w:bookmarkStart w:id="417" w:name="_Toc74837289"/>
      <w:bookmarkStart w:id="418" w:name="_Toc74837437"/>
      <w:bookmarkStart w:id="419" w:name="_Toc74837587"/>
      <w:bookmarkStart w:id="420" w:name="_Toc74837846"/>
      <w:bookmarkStart w:id="421" w:name="_Toc74841330"/>
      <w:bookmarkStart w:id="422" w:name="_Toc74903574"/>
      <w:bookmarkStart w:id="423" w:name="_Toc74909196"/>
      <w:bookmarkStart w:id="424" w:name="_Toc81582425"/>
      <w:bookmarkStart w:id="425" w:name="_Toc74837290"/>
      <w:bookmarkStart w:id="426" w:name="_Toc74837438"/>
      <w:bookmarkStart w:id="427" w:name="_Toc74837588"/>
      <w:bookmarkStart w:id="428" w:name="_Toc74837847"/>
      <w:bookmarkStart w:id="429" w:name="_Toc74841331"/>
      <w:bookmarkStart w:id="430" w:name="_Toc74903575"/>
      <w:bookmarkStart w:id="431" w:name="_Toc74909197"/>
      <w:bookmarkStart w:id="432" w:name="_Toc81582426"/>
      <w:bookmarkStart w:id="433" w:name="_Toc74837291"/>
      <w:bookmarkStart w:id="434" w:name="_Toc74837439"/>
      <w:bookmarkStart w:id="435" w:name="_Toc74837589"/>
      <w:bookmarkStart w:id="436" w:name="_Toc74837848"/>
      <w:bookmarkStart w:id="437" w:name="_Toc74841332"/>
      <w:bookmarkStart w:id="438" w:name="_Toc74903576"/>
      <w:bookmarkStart w:id="439" w:name="_Toc74909198"/>
      <w:bookmarkStart w:id="440" w:name="_Toc81582427"/>
      <w:bookmarkStart w:id="441" w:name="_Toc74837292"/>
      <w:bookmarkStart w:id="442" w:name="_Toc74837440"/>
      <w:bookmarkStart w:id="443" w:name="_Toc74837590"/>
      <w:bookmarkStart w:id="444" w:name="_Toc74837849"/>
      <w:bookmarkStart w:id="445" w:name="_Toc74841333"/>
      <w:bookmarkStart w:id="446" w:name="_Toc74903577"/>
      <w:bookmarkStart w:id="447" w:name="_Toc74909199"/>
      <w:bookmarkStart w:id="448" w:name="_Toc81582428"/>
      <w:bookmarkStart w:id="449" w:name="_Toc74837308"/>
      <w:bookmarkStart w:id="450" w:name="_Toc74837456"/>
      <w:bookmarkStart w:id="451" w:name="_Toc74837606"/>
      <w:bookmarkStart w:id="452" w:name="_Toc74837865"/>
      <w:bookmarkStart w:id="453" w:name="_Toc74841349"/>
      <w:bookmarkStart w:id="454" w:name="_Toc74903593"/>
      <w:bookmarkStart w:id="455" w:name="_Toc74909215"/>
      <w:bookmarkStart w:id="456" w:name="_Toc81582444"/>
      <w:bookmarkStart w:id="457" w:name="_Toc81582446"/>
      <w:bookmarkStart w:id="458" w:name="_Toc81582447"/>
      <w:bookmarkStart w:id="459" w:name="_Toc74837313"/>
      <w:bookmarkStart w:id="460" w:name="_Toc74837461"/>
      <w:bookmarkStart w:id="461" w:name="_Toc74837611"/>
      <w:bookmarkStart w:id="462" w:name="_Toc74837870"/>
      <w:bookmarkStart w:id="463" w:name="_Toc74841354"/>
      <w:bookmarkStart w:id="464" w:name="_Toc74903598"/>
      <w:bookmarkStart w:id="465" w:name="_Toc74909220"/>
      <w:bookmarkStart w:id="466" w:name="_Toc81582448"/>
      <w:bookmarkStart w:id="467" w:name="_Toc74837314"/>
      <w:bookmarkStart w:id="468" w:name="_Toc74837462"/>
      <w:bookmarkStart w:id="469" w:name="_Toc74837612"/>
      <w:bookmarkStart w:id="470" w:name="_Toc74837871"/>
      <w:bookmarkStart w:id="471" w:name="_Toc74841355"/>
      <w:bookmarkStart w:id="472" w:name="_Toc74903599"/>
      <w:bookmarkStart w:id="473" w:name="_Toc74909221"/>
      <w:bookmarkStart w:id="474" w:name="_Toc81582449"/>
      <w:bookmarkStart w:id="475" w:name="_Toc74837315"/>
      <w:bookmarkStart w:id="476" w:name="_Toc74837463"/>
      <w:bookmarkStart w:id="477" w:name="_Toc74837613"/>
      <w:bookmarkStart w:id="478" w:name="_Toc74837872"/>
      <w:bookmarkStart w:id="479" w:name="_Toc74841356"/>
      <w:bookmarkStart w:id="480" w:name="_Toc74903600"/>
      <w:bookmarkStart w:id="481" w:name="_Toc74909222"/>
      <w:bookmarkStart w:id="482" w:name="_Toc81582450"/>
      <w:bookmarkStart w:id="483" w:name="_Toc74837316"/>
      <w:bookmarkStart w:id="484" w:name="_Toc74837464"/>
      <w:bookmarkStart w:id="485" w:name="_Toc74837614"/>
      <w:bookmarkStart w:id="486" w:name="_Toc74837873"/>
      <w:bookmarkStart w:id="487" w:name="_Toc74841357"/>
      <w:bookmarkStart w:id="488" w:name="_Toc74903601"/>
      <w:bookmarkStart w:id="489" w:name="_Toc74909223"/>
      <w:bookmarkStart w:id="490" w:name="_Toc81582451"/>
      <w:bookmarkStart w:id="491" w:name="_Toc74837317"/>
      <w:bookmarkStart w:id="492" w:name="_Toc74837465"/>
      <w:bookmarkStart w:id="493" w:name="_Toc74837615"/>
      <w:bookmarkStart w:id="494" w:name="_Toc74837874"/>
      <w:bookmarkStart w:id="495" w:name="_Toc74841358"/>
      <w:bookmarkStart w:id="496" w:name="_Toc74903602"/>
      <w:bookmarkStart w:id="497" w:name="_Toc74909224"/>
      <w:bookmarkStart w:id="498" w:name="_Toc81582452"/>
      <w:bookmarkStart w:id="499" w:name="_Toc74837318"/>
      <w:bookmarkStart w:id="500" w:name="_Toc74837466"/>
      <w:bookmarkStart w:id="501" w:name="_Toc74837616"/>
      <w:bookmarkStart w:id="502" w:name="_Toc74837875"/>
      <w:bookmarkStart w:id="503" w:name="_Toc74841359"/>
      <w:bookmarkStart w:id="504" w:name="_Toc74903603"/>
      <w:bookmarkStart w:id="505" w:name="_Toc74909225"/>
      <w:bookmarkStart w:id="506" w:name="_Toc81582453"/>
      <w:bookmarkStart w:id="507" w:name="_Toc74837319"/>
      <w:bookmarkStart w:id="508" w:name="_Toc74837467"/>
      <w:bookmarkStart w:id="509" w:name="_Toc74837617"/>
      <w:bookmarkStart w:id="510" w:name="_Toc74837876"/>
      <w:bookmarkStart w:id="511" w:name="_Toc74841360"/>
      <w:bookmarkStart w:id="512" w:name="_Toc74903604"/>
      <w:bookmarkStart w:id="513" w:name="_Toc74909226"/>
      <w:bookmarkStart w:id="514" w:name="_Toc81582454"/>
      <w:bookmarkStart w:id="515" w:name="_Toc74837320"/>
      <w:bookmarkStart w:id="516" w:name="_Toc74837468"/>
      <w:bookmarkStart w:id="517" w:name="_Toc74837618"/>
      <w:bookmarkStart w:id="518" w:name="_Toc74837877"/>
      <w:bookmarkStart w:id="519" w:name="_Toc74841361"/>
      <w:bookmarkStart w:id="520" w:name="_Toc74903605"/>
      <w:bookmarkStart w:id="521" w:name="_Toc74909227"/>
      <w:bookmarkStart w:id="522" w:name="_Toc81582455"/>
      <w:bookmarkStart w:id="523" w:name="_Toc74837321"/>
      <w:bookmarkStart w:id="524" w:name="_Toc74837469"/>
      <w:bookmarkStart w:id="525" w:name="_Toc74837619"/>
      <w:bookmarkStart w:id="526" w:name="_Toc74837878"/>
      <w:bookmarkStart w:id="527" w:name="_Toc74841362"/>
      <w:bookmarkStart w:id="528" w:name="_Toc74903606"/>
      <w:bookmarkStart w:id="529" w:name="_Toc74909228"/>
      <w:bookmarkStart w:id="530" w:name="_Toc81582456"/>
      <w:bookmarkStart w:id="531" w:name="_Toc74837322"/>
      <w:bookmarkStart w:id="532" w:name="_Toc74837470"/>
      <w:bookmarkStart w:id="533" w:name="_Toc74837620"/>
      <w:bookmarkStart w:id="534" w:name="_Toc74837879"/>
      <w:bookmarkStart w:id="535" w:name="_Toc74841363"/>
      <w:bookmarkStart w:id="536" w:name="_Toc74903607"/>
      <w:bookmarkStart w:id="537" w:name="_Toc74909229"/>
      <w:bookmarkStart w:id="538" w:name="_Toc81582457"/>
      <w:bookmarkStart w:id="539" w:name="_Toc74837323"/>
      <w:bookmarkStart w:id="540" w:name="_Toc74837471"/>
      <w:bookmarkStart w:id="541" w:name="_Toc74837621"/>
      <w:bookmarkStart w:id="542" w:name="_Toc74837880"/>
      <w:bookmarkStart w:id="543" w:name="_Toc74841364"/>
      <w:bookmarkStart w:id="544" w:name="_Toc74903608"/>
      <w:bookmarkStart w:id="545" w:name="_Toc74909230"/>
      <w:bookmarkStart w:id="546" w:name="_Toc81582458"/>
      <w:bookmarkStart w:id="547" w:name="_Toc81582459"/>
      <w:bookmarkStart w:id="548" w:name="_Toc81582567"/>
      <w:bookmarkStart w:id="549" w:name="_Toc81582460"/>
      <w:bookmarkStart w:id="550" w:name="_Toc158731222"/>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0362D9">
        <w:t>Assessment of applications</w:t>
      </w:r>
      <w:bookmarkEnd w:id="550"/>
    </w:p>
    <w:p w14:paraId="71CAC70C" w14:textId="4593EEBC" w:rsidR="00A21C47" w:rsidRPr="000362D9" w:rsidRDefault="00A21C47" w:rsidP="00387DBB">
      <w:pPr>
        <w:rPr>
          <w:sz w:val="24"/>
          <w:szCs w:val="24"/>
        </w:rPr>
      </w:pPr>
      <w:r w:rsidRPr="00432223">
        <w:rPr>
          <w:sz w:val="24"/>
          <w:szCs w:val="24"/>
        </w:rPr>
        <w:t>The Department will assess all applications received. The Department may contact you to clarify information provided in your application, but will not consider new</w:t>
      </w:r>
      <w:r w:rsidR="001730CF">
        <w:rPr>
          <w:sz w:val="24"/>
          <w:szCs w:val="24"/>
        </w:rPr>
        <w:t xml:space="preserve"> </w:t>
      </w:r>
      <w:r w:rsidR="00F7743A">
        <w:rPr>
          <w:sz w:val="24"/>
          <w:szCs w:val="24"/>
        </w:rPr>
        <w:t>or</w:t>
      </w:r>
      <w:r w:rsidR="001730CF">
        <w:rPr>
          <w:sz w:val="24"/>
          <w:szCs w:val="24"/>
        </w:rPr>
        <w:t xml:space="preserve"> additional</w:t>
      </w:r>
      <w:r w:rsidRPr="00432223">
        <w:rPr>
          <w:sz w:val="24"/>
          <w:szCs w:val="24"/>
        </w:rPr>
        <w:t xml:space="preserve"> information.</w:t>
      </w:r>
    </w:p>
    <w:p w14:paraId="150B1E86" w14:textId="77777777" w:rsidR="00387DBB" w:rsidRPr="000362D9" w:rsidRDefault="00387DBB" w:rsidP="00387DBB">
      <w:pPr>
        <w:rPr>
          <w:sz w:val="24"/>
          <w:szCs w:val="24"/>
        </w:rPr>
      </w:pPr>
      <w:r w:rsidRPr="000362D9">
        <w:rPr>
          <w:sz w:val="24"/>
          <w:szCs w:val="24"/>
        </w:rPr>
        <w:t>Applications go through three stages:</w:t>
      </w:r>
    </w:p>
    <w:p w14:paraId="669EC0CF" w14:textId="77777777" w:rsidR="00387DBB" w:rsidRPr="000362D9" w:rsidRDefault="00387DBB" w:rsidP="00387DBB">
      <w:pPr>
        <w:pStyle w:val="ListParagraph"/>
        <w:numPr>
          <w:ilvl w:val="0"/>
          <w:numId w:val="16"/>
        </w:numPr>
        <w:rPr>
          <w:sz w:val="24"/>
          <w:szCs w:val="24"/>
        </w:rPr>
      </w:pPr>
      <w:r w:rsidRPr="000362D9">
        <w:rPr>
          <w:sz w:val="24"/>
          <w:szCs w:val="24"/>
        </w:rPr>
        <w:t>Eligibility assessment</w:t>
      </w:r>
      <w:r w:rsidR="00D55130" w:rsidRPr="000362D9">
        <w:rPr>
          <w:sz w:val="24"/>
          <w:szCs w:val="24"/>
        </w:rPr>
        <w:t>.</w:t>
      </w:r>
    </w:p>
    <w:p w14:paraId="7357C600" w14:textId="77777777" w:rsidR="00387DBB" w:rsidRPr="000362D9" w:rsidRDefault="00387DBB" w:rsidP="00387DBB">
      <w:pPr>
        <w:pStyle w:val="ListParagraph"/>
        <w:numPr>
          <w:ilvl w:val="0"/>
          <w:numId w:val="16"/>
        </w:numPr>
        <w:rPr>
          <w:sz w:val="24"/>
          <w:szCs w:val="24"/>
        </w:rPr>
      </w:pPr>
      <w:r w:rsidRPr="000362D9">
        <w:rPr>
          <w:sz w:val="24"/>
          <w:szCs w:val="24"/>
        </w:rPr>
        <w:t>Merit assessment</w:t>
      </w:r>
      <w:r w:rsidR="00D55130" w:rsidRPr="000362D9">
        <w:rPr>
          <w:sz w:val="24"/>
          <w:szCs w:val="24"/>
        </w:rPr>
        <w:t>.</w:t>
      </w:r>
    </w:p>
    <w:p w14:paraId="0953D10F" w14:textId="77777777" w:rsidR="00387DBB" w:rsidRPr="000362D9" w:rsidRDefault="00387DBB" w:rsidP="00387DBB">
      <w:pPr>
        <w:pStyle w:val="ListParagraph"/>
        <w:numPr>
          <w:ilvl w:val="0"/>
          <w:numId w:val="16"/>
        </w:numPr>
        <w:rPr>
          <w:sz w:val="24"/>
          <w:szCs w:val="24"/>
        </w:rPr>
      </w:pPr>
      <w:r w:rsidRPr="000362D9">
        <w:rPr>
          <w:sz w:val="24"/>
          <w:szCs w:val="24"/>
        </w:rPr>
        <w:t>Ministerial consideration.</w:t>
      </w:r>
    </w:p>
    <w:p w14:paraId="6F87E504" w14:textId="3FD6F64F" w:rsidR="00387DBB" w:rsidRPr="000362D9" w:rsidRDefault="00387DBB" w:rsidP="0036014C">
      <w:pPr>
        <w:pStyle w:val="Heading2"/>
      </w:pPr>
      <w:bookmarkStart w:id="551" w:name="_Toc158731223"/>
      <w:r w:rsidRPr="000362D9">
        <w:t>Eligibility</w:t>
      </w:r>
      <w:bookmarkEnd w:id="551"/>
    </w:p>
    <w:p w14:paraId="4B69CFFA" w14:textId="77777777" w:rsidR="00387DBB" w:rsidRPr="000362D9" w:rsidRDefault="00387DBB" w:rsidP="00387DBB">
      <w:pPr>
        <w:rPr>
          <w:sz w:val="24"/>
          <w:szCs w:val="24"/>
        </w:rPr>
      </w:pPr>
      <w:r w:rsidRPr="000362D9">
        <w:rPr>
          <w:sz w:val="24"/>
          <w:szCs w:val="24"/>
        </w:rPr>
        <w:t>All projects will be assessed for eligibility. Eligible projects must:</w:t>
      </w:r>
    </w:p>
    <w:p w14:paraId="355C77AC" w14:textId="5CEBF573" w:rsidR="00387DBB" w:rsidRPr="005433F0" w:rsidRDefault="001730CF" w:rsidP="00387DBB">
      <w:pPr>
        <w:pStyle w:val="Bullet1"/>
        <w:numPr>
          <w:ilvl w:val="0"/>
          <w:numId w:val="12"/>
        </w:numPr>
        <w:rPr>
          <w:sz w:val="24"/>
          <w:szCs w:val="24"/>
          <w:lang w:val="en-AU"/>
        </w:rPr>
      </w:pPr>
      <w:r>
        <w:rPr>
          <w:sz w:val="24"/>
          <w:szCs w:val="24"/>
          <w:lang w:val="en-AU"/>
        </w:rPr>
        <w:t>m</w:t>
      </w:r>
      <w:r w:rsidR="00387DBB" w:rsidRPr="000362D9">
        <w:rPr>
          <w:sz w:val="24"/>
          <w:szCs w:val="24"/>
          <w:lang w:val="en-AU"/>
        </w:rPr>
        <w:t xml:space="preserve">eet all of the requirements of </w:t>
      </w:r>
      <w:r w:rsidR="00CF1548">
        <w:rPr>
          <w:sz w:val="24"/>
          <w:szCs w:val="24"/>
          <w:lang w:val="en-AU"/>
        </w:rPr>
        <w:t>Section 2 of</w:t>
      </w:r>
      <w:r w:rsidR="00387DBB" w:rsidRPr="000362D9">
        <w:rPr>
          <w:sz w:val="24"/>
          <w:szCs w:val="24"/>
          <w:lang w:val="en-AU"/>
        </w:rPr>
        <w:t xml:space="preserve"> these Guidelines, including applicant and funding requirements</w:t>
      </w:r>
      <w:r>
        <w:rPr>
          <w:sz w:val="24"/>
          <w:szCs w:val="24"/>
          <w:lang w:val="en-AU"/>
        </w:rPr>
        <w:t>;</w:t>
      </w:r>
      <w:r w:rsidR="00387DBB" w:rsidRPr="000362D9">
        <w:rPr>
          <w:sz w:val="24"/>
          <w:szCs w:val="24"/>
          <w:lang w:val="en-AU"/>
        </w:rPr>
        <w:t xml:space="preserve"> and</w:t>
      </w:r>
    </w:p>
    <w:p w14:paraId="3767D0C2" w14:textId="6334200E" w:rsidR="00387DBB" w:rsidRPr="005433F0" w:rsidRDefault="001730CF" w:rsidP="00387DBB">
      <w:pPr>
        <w:pStyle w:val="Bullet1"/>
        <w:numPr>
          <w:ilvl w:val="0"/>
          <w:numId w:val="12"/>
        </w:numPr>
        <w:rPr>
          <w:sz w:val="24"/>
          <w:szCs w:val="24"/>
          <w:lang w:val="en-AU"/>
        </w:rPr>
      </w:pPr>
      <w:r>
        <w:rPr>
          <w:sz w:val="24"/>
          <w:szCs w:val="24"/>
          <w:lang w:val="en-AU"/>
        </w:rPr>
        <w:t>c</w:t>
      </w:r>
      <w:r w:rsidR="00387DBB" w:rsidRPr="000362D9">
        <w:rPr>
          <w:sz w:val="24"/>
          <w:szCs w:val="24"/>
          <w:lang w:val="en-AU"/>
        </w:rPr>
        <w:t>ontain in the application all mandatory information.</w:t>
      </w:r>
    </w:p>
    <w:p w14:paraId="24C08310" w14:textId="77777777" w:rsidR="00387DBB" w:rsidRPr="005433F0" w:rsidRDefault="00387DBB" w:rsidP="00387DBB">
      <w:pPr>
        <w:pStyle w:val="Bullet1"/>
        <w:numPr>
          <w:ilvl w:val="0"/>
          <w:numId w:val="0"/>
        </w:numPr>
        <w:rPr>
          <w:sz w:val="24"/>
          <w:szCs w:val="24"/>
          <w:lang w:val="en-AU"/>
        </w:rPr>
      </w:pPr>
      <w:r w:rsidRPr="000362D9">
        <w:rPr>
          <w:sz w:val="24"/>
          <w:szCs w:val="24"/>
          <w:lang w:val="en-AU"/>
        </w:rPr>
        <w:t>Ineligible applications will not proceed to the next stage of assessment.</w:t>
      </w:r>
    </w:p>
    <w:p w14:paraId="0870B576" w14:textId="77777777" w:rsidR="00387DBB" w:rsidRPr="005433F0" w:rsidRDefault="00387DBB" w:rsidP="00387DBB">
      <w:pPr>
        <w:pStyle w:val="Bullet1"/>
        <w:numPr>
          <w:ilvl w:val="0"/>
          <w:numId w:val="0"/>
        </w:numPr>
        <w:rPr>
          <w:sz w:val="24"/>
          <w:szCs w:val="24"/>
          <w:lang w:val="en-AU"/>
        </w:rPr>
      </w:pPr>
      <w:r w:rsidRPr="000362D9">
        <w:rPr>
          <w:sz w:val="24"/>
          <w:szCs w:val="24"/>
          <w:lang w:val="en-AU"/>
        </w:rPr>
        <w:t>The Department’s decision on the eligibility of a project is final.</w:t>
      </w:r>
    </w:p>
    <w:p w14:paraId="5AA6236E" w14:textId="673D94B0" w:rsidR="00387DBB" w:rsidRPr="000362D9" w:rsidRDefault="00387DBB" w:rsidP="0036014C">
      <w:pPr>
        <w:pStyle w:val="Heading2"/>
        <w:rPr>
          <w:rFonts w:eastAsia="Arial"/>
        </w:rPr>
      </w:pPr>
      <w:bookmarkStart w:id="552" w:name="_Toc158731224"/>
      <w:r w:rsidRPr="000362D9">
        <w:rPr>
          <w:rFonts w:eastAsia="Arial"/>
        </w:rPr>
        <w:t>Merits</w:t>
      </w:r>
      <w:r w:rsidR="001730CF">
        <w:rPr>
          <w:rFonts w:eastAsia="Arial"/>
        </w:rPr>
        <w:t xml:space="preserve"> Assessment</w:t>
      </w:r>
      <w:bookmarkEnd w:id="552"/>
    </w:p>
    <w:p w14:paraId="32AA1B0A" w14:textId="272DC60B" w:rsidR="00387DBB" w:rsidRPr="000362D9" w:rsidRDefault="00387DBB" w:rsidP="00387DBB">
      <w:pPr>
        <w:rPr>
          <w:sz w:val="24"/>
          <w:szCs w:val="24"/>
        </w:rPr>
      </w:pPr>
      <w:bookmarkStart w:id="553" w:name="_Hlk118378462"/>
      <w:r w:rsidRPr="000362D9">
        <w:rPr>
          <w:sz w:val="24"/>
          <w:szCs w:val="24"/>
        </w:rPr>
        <w:t xml:space="preserve">The overarching consideration for the Merit Assessment is whether the project represents value for money in accordance with the </w:t>
      </w:r>
      <w:r w:rsidRPr="000362D9">
        <w:rPr>
          <w:rFonts w:eastAsia="Arial" w:cstheme="minorHAnsi"/>
          <w:i/>
          <w:sz w:val="24"/>
          <w:szCs w:val="24"/>
        </w:rPr>
        <w:t xml:space="preserve">Public Governance, Performance and Accountability Act 2013. </w:t>
      </w:r>
      <w:r w:rsidRPr="000362D9">
        <w:rPr>
          <w:rFonts w:eastAsia="Arial" w:cstheme="minorHAnsi"/>
          <w:sz w:val="24"/>
          <w:szCs w:val="24"/>
        </w:rPr>
        <w:t>In assessing whether the applications represent value for money, assessors will consider the extent to which the application meets the program objectives and how it performs against assessment criteria</w:t>
      </w:r>
      <w:r w:rsidR="001730CF">
        <w:rPr>
          <w:rFonts w:eastAsia="Arial" w:cstheme="minorHAnsi"/>
          <w:sz w:val="24"/>
          <w:szCs w:val="24"/>
        </w:rPr>
        <w:t xml:space="preserve"> relative to cost</w:t>
      </w:r>
      <w:r w:rsidRPr="000362D9">
        <w:rPr>
          <w:rFonts w:eastAsia="Arial" w:cstheme="minorHAnsi"/>
          <w:sz w:val="24"/>
          <w:szCs w:val="24"/>
        </w:rPr>
        <w:t>.</w:t>
      </w:r>
    </w:p>
    <w:p w14:paraId="7B488027" w14:textId="48DE5855" w:rsidR="001730CF" w:rsidRDefault="00387DBB" w:rsidP="00387DBB">
      <w:pPr>
        <w:rPr>
          <w:rFonts w:cstheme="minorHAnsi"/>
          <w:sz w:val="24"/>
          <w:szCs w:val="24"/>
        </w:rPr>
      </w:pPr>
      <w:r w:rsidRPr="000362D9">
        <w:rPr>
          <w:rFonts w:cstheme="minorHAnsi"/>
          <w:sz w:val="24"/>
          <w:szCs w:val="24"/>
        </w:rPr>
        <w:t xml:space="preserve">Eligible applications will be assessed by the Department against </w:t>
      </w:r>
      <w:r w:rsidR="00215D73">
        <w:rPr>
          <w:rFonts w:cstheme="minorHAnsi"/>
          <w:sz w:val="24"/>
          <w:szCs w:val="24"/>
        </w:rPr>
        <w:t>three</w:t>
      </w:r>
      <w:r w:rsidR="00215D73" w:rsidRPr="000362D9">
        <w:rPr>
          <w:rFonts w:cstheme="minorHAnsi"/>
          <w:sz w:val="24"/>
          <w:szCs w:val="24"/>
        </w:rPr>
        <w:t xml:space="preserve"> </w:t>
      </w:r>
      <w:r w:rsidRPr="000362D9">
        <w:rPr>
          <w:rFonts w:cstheme="minorHAnsi"/>
          <w:sz w:val="24"/>
          <w:szCs w:val="24"/>
        </w:rPr>
        <w:t>criteria, weighted equally</w:t>
      </w:r>
      <w:r w:rsidR="00FB513F">
        <w:rPr>
          <w:rFonts w:cstheme="minorHAnsi"/>
          <w:sz w:val="24"/>
          <w:szCs w:val="24"/>
        </w:rPr>
        <w:t>:</w:t>
      </w:r>
    </w:p>
    <w:p w14:paraId="5115FDBF" w14:textId="102A5725" w:rsidR="003F5908" w:rsidRPr="000362D9" w:rsidRDefault="00215D73" w:rsidP="003F5908">
      <w:pPr>
        <w:pStyle w:val="ListParagraph"/>
        <w:numPr>
          <w:ilvl w:val="0"/>
          <w:numId w:val="17"/>
        </w:numPr>
        <w:rPr>
          <w:rFonts w:cstheme="minorHAnsi"/>
          <w:b/>
          <w:sz w:val="24"/>
          <w:szCs w:val="24"/>
        </w:rPr>
      </w:pPr>
      <w:r>
        <w:rPr>
          <w:rFonts w:cstheme="minorHAnsi"/>
          <w:b/>
          <w:sz w:val="24"/>
          <w:szCs w:val="24"/>
        </w:rPr>
        <w:t>A</w:t>
      </w:r>
      <w:r w:rsidR="003F5908" w:rsidRPr="000362D9">
        <w:rPr>
          <w:rFonts w:cstheme="minorHAnsi"/>
          <w:b/>
          <w:sz w:val="24"/>
          <w:szCs w:val="24"/>
        </w:rPr>
        <w:t xml:space="preserve">lignment with </w:t>
      </w:r>
      <w:r>
        <w:rPr>
          <w:rFonts w:cstheme="minorHAnsi"/>
          <w:b/>
          <w:sz w:val="24"/>
          <w:szCs w:val="24"/>
        </w:rPr>
        <w:t xml:space="preserve">the </w:t>
      </w:r>
      <w:r w:rsidR="003F5908" w:rsidRPr="000362D9">
        <w:rPr>
          <w:rFonts w:cstheme="minorHAnsi"/>
          <w:b/>
          <w:sz w:val="24"/>
          <w:szCs w:val="24"/>
        </w:rPr>
        <w:t>program objectives of increasing the supply of well-located housing</w:t>
      </w:r>
      <w:r w:rsidR="00223FC5">
        <w:rPr>
          <w:rFonts w:cstheme="minorHAnsi"/>
          <w:b/>
          <w:sz w:val="24"/>
          <w:szCs w:val="24"/>
        </w:rPr>
        <w:t xml:space="preserve"> </w:t>
      </w:r>
      <w:r w:rsidR="00223FC5" w:rsidRPr="000B337E">
        <w:rPr>
          <w:rFonts w:cstheme="minorHAnsi"/>
          <w:sz w:val="24"/>
          <w:szCs w:val="24"/>
        </w:rPr>
        <w:t>(see definition in Glossary</w:t>
      </w:r>
      <w:r w:rsidR="00DB3C75" w:rsidRPr="000B337E">
        <w:rPr>
          <w:rFonts w:cstheme="minorHAnsi"/>
          <w:sz w:val="24"/>
          <w:szCs w:val="24"/>
        </w:rPr>
        <w:t>)</w:t>
      </w:r>
    </w:p>
    <w:p w14:paraId="53B461A0" w14:textId="25808716" w:rsidR="003F5908" w:rsidRPr="000362D9" w:rsidRDefault="003F5908" w:rsidP="00A742C2">
      <w:pPr>
        <w:pStyle w:val="ListNumber2"/>
        <w:numPr>
          <w:ilvl w:val="0"/>
          <w:numId w:val="0"/>
        </w:numPr>
        <w:ind w:left="720"/>
        <w:rPr>
          <w:rFonts w:asciiTheme="minorHAnsi" w:hAnsiTheme="minorHAnsi" w:cstheme="minorHAnsi"/>
          <w:sz w:val="24"/>
        </w:rPr>
      </w:pPr>
      <w:r w:rsidRPr="000362D9">
        <w:rPr>
          <w:rFonts w:asciiTheme="minorHAnsi" w:hAnsiTheme="minorHAnsi" w:cstheme="minorHAnsi"/>
          <w:sz w:val="24"/>
        </w:rPr>
        <w:t xml:space="preserve">You </w:t>
      </w:r>
      <w:r w:rsidR="001730CF">
        <w:rPr>
          <w:rFonts w:asciiTheme="minorHAnsi" w:hAnsiTheme="minorHAnsi" w:cstheme="minorHAnsi"/>
          <w:sz w:val="24"/>
        </w:rPr>
        <w:t>must</w:t>
      </w:r>
      <w:r w:rsidR="001730CF" w:rsidRPr="000362D9">
        <w:rPr>
          <w:rFonts w:asciiTheme="minorHAnsi" w:hAnsiTheme="minorHAnsi" w:cstheme="minorHAnsi"/>
          <w:sz w:val="24"/>
        </w:rPr>
        <w:t xml:space="preserve"> </w:t>
      </w:r>
      <w:r w:rsidRPr="000362D9">
        <w:rPr>
          <w:rFonts w:asciiTheme="minorHAnsi" w:hAnsiTheme="minorHAnsi" w:cstheme="minorHAnsi"/>
          <w:sz w:val="24"/>
        </w:rPr>
        <w:t>demonstrate this by identifying how your project</w:t>
      </w:r>
      <w:r w:rsidR="001730CF">
        <w:rPr>
          <w:rFonts w:asciiTheme="minorHAnsi" w:hAnsiTheme="minorHAnsi" w:cstheme="minorHAnsi"/>
          <w:sz w:val="24"/>
        </w:rPr>
        <w:t xml:space="preserve"> will</w:t>
      </w:r>
      <w:r w:rsidRPr="000362D9">
        <w:rPr>
          <w:rFonts w:asciiTheme="minorHAnsi" w:hAnsiTheme="minorHAnsi" w:cstheme="minorHAnsi"/>
          <w:sz w:val="24"/>
        </w:rPr>
        <w:t>:</w:t>
      </w:r>
    </w:p>
    <w:p w14:paraId="7F0FC601" w14:textId="4ECB170E" w:rsidR="00215D73" w:rsidRDefault="001730CF" w:rsidP="00A742C2">
      <w:pPr>
        <w:pStyle w:val="ListNumber2"/>
        <w:numPr>
          <w:ilvl w:val="0"/>
          <w:numId w:val="80"/>
        </w:numPr>
        <w:ind w:left="1080"/>
        <w:rPr>
          <w:rFonts w:asciiTheme="minorHAnsi" w:hAnsiTheme="minorHAnsi" w:cstheme="minorHAnsi"/>
          <w:sz w:val="24"/>
        </w:rPr>
      </w:pPr>
      <w:r>
        <w:rPr>
          <w:rFonts w:asciiTheme="minorHAnsi" w:hAnsiTheme="minorHAnsi" w:cstheme="minorHAnsi"/>
          <w:sz w:val="24"/>
        </w:rPr>
        <w:lastRenderedPageBreak/>
        <w:t>D</w:t>
      </w:r>
      <w:r w:rsidR="00215D73">
        <w:rPr>
          <w:rFonts w:asciiTheme="minorHAnsi" w:hAnsiTheme="minorHAnsi" w:cstheme="minorHAnsi"/>
          <w:sz w:val="24"/>
        </w:rPr>
        <w:t>o one or more of the following:</w:t>
      </w:r>
    </w:p>
    <w:p w14:paraId="5D26CA9D" w14:textId="6040598A" w:rsidR="00215D73" w:rsidRDefault="00215D73" w:rsidP="005433F0">
      <w:pPr>
        <w:pStyle w:val="ListNumber2"/>
        <w:numPr>
          <w:ilvl w:val="2"/>
          <w:numId w:val="96"/>
        </w:numPr>
        <w:rPr>
          <w:rFonts w:asciiTheme="minorHAnsi" w:hAnsiTheme="minorHAnsi" w:cstheme="minorHAnsi"/>
          <w:sz w:val="24"/>
        </w:rPr>
      </w:pPr>
      <w:r>
        <w:rPr>
          <w:rFonts w:asciiTheme="minorHAnsi" w:hAnsiTheme="minorHAnsi" w:cstheme="minorHAnsi"/>
          <w:sz w:val="24"/>
        </w:rPr>
        <w:t>Increase the</w:t>
      </w:r>
      <w:r w:rsidR="000971AE">
        <w:rPr>
          <w:rFonts w:asciiTheme="minorHAnsi" w:hAnsiTheme="minorHAnsi" w:cstheme="minorHAnsi"/>
          <w:sz w:val="24"/>
        </w:rPr>
        <w:t xml:space="preserve"> efficiency</w:t>
      </w:r>
      <w:r>
        <w:rPr>
          <w:rFonts w:asciiTheme="minorHAnsi" w:hAnsiTheme="minorHAnsi" w:cstheme="minorHAnsi"/>
          <w:sz w:val="24"/>
        </w:rPr>
        <w:t xml:space="preserve"> of planning decisions</w:t>
      </w:r>
      <w:r w:rsidR="00485C15">
        <w:rPr>
          <w:rFonts w:asciiTheme="minorHAnsi" w:hAnsiTheme="minorHAnsi" w:cstheme="minorHAnsi"/>
          <w:sz w:val="24"/>
        </w:rPr>
        <w:t xml:space="preserve"> </w:t>
      </w:r>
      <w:r w:rsidR="00DE4BB6">
        <w:rPr>
          <w:rFonts w:asciiTheme="minorHAnsi" w:hAnsiTheme="minorHAnsi" w:cstheme="minorHAnsi"/>
          <w:sz w:val="24"/>
        </w:rPr>
        <w:t xml:space="preserve">for well-located </w:t>
      </w:r>
      <w:r w:rsidR="00BA24DA">
        <w:rPr>
          <w:rFonts w:asciiTheme="minorHAnsi" w:hAnsiTheme="minorHAnsi" w:cstheme="minorHAnsi"/>
          <w:sz w:val="24"/>
        </w:rPr>
        <w:t xml:space="preserve">housing </w:t>
      </w:r>
      <w:r w:rsidR="00DE4BB6">
        <w:rPr>
          <w:rFonts w:asciiTheme="minorHAnsi" w:hAnsiTheme="minorHAnsi" w:cstheme="minorHAnsi"/>
          <w:sz w:val="24"/>
        </w:rPr>
        <w:t>developments.</w:t>
      </w:r>
    </w:p>
    <w:p w14:paraId="042A0150" w14:textId="11E9AD5E" w:rsidR="00215D73" w:rsidRDefault="00215D73" w:rsidP="005433F0">
      <w:pPr>
        <w:pStyle w:val="ListNumber2"/>
        <w:numPr>
          <w:ilvl w:val="2"/>
          <w:numId w:val="96"/>
        </w:numPr>
        <w:rPr>
          <w:rFonts w:asciiTheme="minorHAnsi" w:hAnsiTheme="minorHAnsi" w:cstheme="minorHAnsi"/>
          <w:sz w:val="24"/>
        </w:rPr>
      </w:pPr>
      <w:r>
        <w:rPr>
          <w:rFonts w:asciiTheme="minorHAnsi" w:hAnsiTheme="minorHAnsi" w:cstheme="minorHAnsi"/>
          <w:sz w:val="24"/>
        </w:rPr>
        <w:t>Increase capacity to make planning decisions</w:t>
      </w:r>
      <w:r w:rsidR="00485C15">
        <w:rPr>
          <w:rFonts w:asciiTheme="minorHAnsi" w:hAnsiTheme="minorHAnsi" w:cstheme="minorHAnsi"/>
          <w:sz w:val="24"/>
        </w:rPr>
        <w:t xml:space="preserve"> </w:t>
      </w:r>
      <w:r w:rsidR="00DE4BB6">
        <w:rPr>
          <w:rFonts w:asciiTheme="minorHAnsi" w:hAnsiTheme="minorHAnsi" w:cstheme="minorHAnsi"/>
          <w:sz w:val="24"/>
        </w:rPr>
        <w:t xml:space="preserve">for well-located </w:t>
      </w:r>
      <w:r w:rsidR="00BA24DA">
        <w:rPr>
          <w:rFonts w:asciiTheme="minorHAnsi" w:hAnsiTheme="minorHAnsi" w:cstheme="minorHAnsi"/>
          <w:sz w:val="24"/>
        </w:rPr>
        <w:t xml:space="preserve">housing </w:t>
      </w:r>
      <w:r w:rsidR="00DE4BB6">
        <w:rPr>
          <w:rFonts w:asciiTheme="minorHAnsi" w:hAnsiTheme="minorHAnsi" w:cstheme="minorHAnsi"/>
          <w:sz w:val="24"/>
        </w:rPr>
        <w:t>developments.</w:t>
      </w:r>
      <w:r w:rsidR="00DE4BB6" w:rsidDel="00DE4BB6">
        <w:rPr>
          <w:rFonts w:asciiTheme="minorHAnsi" w:hAnsiTheme="minorHAnsi" w:cstheme="minorHAnsi"/>
          <w:sz w:val="24"/>
        </w:rPr>
        <w:t xml:space="preserve"> </w:t>
      </w:r>
    </w:p>
    <w:p w14:paraId="1E0CB09A" w14:textId="7B7FE666" w:rsidR="00215D73" w:rsidRDefault="00215D73" w:rsidP="00215D73">
      <w:pPr>
        <w:pStyle w:val="ListNumber2"/>
        <w:numPr>
          <w:ilvl w:val="2"/>
          <w:numId w:val="96"/>
        </w:numPr>
        <w:rPr>
          <w:rFonts w:asciiTheme="minorHAnsi" w:hAnsiTheme="minorHAnsi" w:cstheme="minorHAnsi"/>
          <w:sz w:val="24"/>
        </w:rPr>
      </w:pPr>
      <w:r>
        <w:rPr>
          <w:rFonts w:asciiTheme="minorHAnsi" w:hAnsiTheme="minorHAnsi" w:cstheme="minorHAnsi"/>
          <w:sz w:val="24"/>
        </w:rPr>
        <w:t>Improve housing affordability</w:t>
      </w:r>
      <w:r w:rsidR="000971AE">
        <w:rPr>
          <w:rFonts w:asciiTheme="minorHAnsi" w:hAnsiTheme="minorHAnsi" w:cstheme="minorHAnsi"/>
          <w:sz w:val="24"/>
        </w:rPr>
        <w:t xml:space="preserve"> and supply</w:t>
      </w:r>
      <w:r>
        <w:rPr>
          <w:rFonts w:asciiTheme="minorHAnsi" w:hAnsiTheme="minorHAnsi" w:cstheme="minorHAnsi"/>
          <w:sz w:val="24"/>
        </w:rPr>
        <w:t>.</w:t>
      </w:r>
    </w:p>
    <w:p w14:paraId="1DC035D4" w14:textId="1FB7DABA" w:rsidR="006E6E18" w:rsidRPr="00215D73" w:rsidRDefault="006E6E18" w:rsidP="005433F0">
      <w:pPr>
        <w:pStyle w:val="ListNumber2"/>
        <w:numPr>
          <w:ilvl w:val="2"/>
          <w:numId w:val="96"/>
        </w:numPr>
        <w:rPr>
          <w:rFonts w:asciiTheme="minorHAnsi" w:hAnsiTheme="minorHAnsi" w:cstheme="minorHAnsi"/>
          <w:sz w:val="24"/>
        </w:rPr>
      </w:pPr>
      <w:r>
        <w:rPr>
          <w:rFonts w:asciiTheme="minorHAnsi" w:hAnsiTheme="minorHAnsi" w:cstheme="minorHAnsi"/>
          <w:sz w:val="24"/>
        </w:rPr>
        <w:t xml:space="preserve">Enable more social </w:t>
      </w:r>
      <w:r w:rsidRPr="00A61786">
        <w:rPr>
          <w:rFonts w:asciiTheme="minorHAnsi" w:hAnsiTheme="minorHAnsi" w:cstheme="minorHAnsi"/>
          <w:sz w:val="24"/>
        </w:rPr>
        <w:t>and affordable housing</w:t>
      </w:r>
      <w:r>
        <w:rPr>
          <w:rFonts w:asciiTheme="minorHAnsi" w:hAnsiTheme="minorHAnsi" w:cstheme="minorHAnsi"/>
          <w:sz w:val="24"/>
        </w:rPr>
        <w:t>.</w:t>
      </w:r>
    </w:p>
    <w:p w14:paraId="29571B19" w14:textId="31E0FE14" w:rsidR="003F5908" w:rsidRDefault="006E6E18" w:rsidP="00A742C2">
      <w:pPr>
        <w:pStyle w:val="ListNumber2"/>
        <w:numPr>
          <w:ilvl w:val="0"/>
          <w:numId w:val="80"/>
        </w:numPr>
        <w:ind w:left="1080"/>
        <w:rPr>
          <w:rFonts w:asciiTheme="minorHAnsi" w:hAnsiTheme="minorHAnsi" w:cstheme="minorHAnsi"/>
          <w:sz w:val="24"/>
        </w:rPr>
      </w:pPr>
      <w:r>
        <w:rPr>
          <w:rFonts w:asciiTheme="minorHAnsi" w:hAnsiTheme="minorHAnsi" w:cstheme="minorHAnsi"/>
          <w:sz w:val="24"/>
        </w:rPr>
        <w:t>W</w:t>
      </w:r>
      <w:r w:rsidR="003F5908" w:rsidRPr="000362D9">
        <w:rPr>
          <w:rFonts w:asciiTheme="minorHAnsi" w:hAnsiTheme="minorHAnsi" w:cstheme="minorHAnsi"/>
          <w:sz w:val="24"/>
        </w:rPr>
        <w:t xml:space="preserve">ork cohesively with planning, zoning and regulatory reforms through the National Cabinet commitment for the National Planning Reform Blueprint and </w:t>
      </w:r>
      <w:r w:rsidR="001A7742" w:rsidRPr="000362D9">
        <w:rPr>
          <w:rFonts w:asciiTheme="minorHAnsi" w:hAnsiTheme="minorHAnsi" w:cstheme="minorHAnsi"/>
          <w:sz w:val="24"/>
        </w:rPr>
        <w:t xml:space="preserve">Land Use Planning </w:t>
      </w:r>
      <w:r w:rsidR="003F5908" w:rsidRPr="000362D9">
        <w:rPr>
          <w:rFonts w:asciiTheme="minorHAnsi" w:hAnsiTheme="minorHAnsi" w:cstheme="minorHAnsi"/>
          <w:sz w:val="24"/>
        </w:rPr>
        <w:t xml:space="preserve">for </w:t>
      </w:r>
      <w:r w:rsidR="001A7742" w:rsidRPr="000362D9">
        <w:rPr>
          <w:rFonts w:asciiTheme="minorHAnsi" w:hAnsiTheme="minorHAnsi" w:cstheme="minorHAnsi"/>
          <w:sz w:val="24"/>
        </w:rPr>
        <w:t>Disaster Resilience</w:t>
      </w:r>
      <w:r w:rsidR="003F5908" w:rsidRPr="000362D9">
        <w:rPr>
          <w:rFonts w:asciiTheme="minorHAnsi" w:hAnsiTheme="minorHAnsi" w:cstheme="minorHAnsi"/>
          <w:sz w:val="24"/>
        </w:rPr>
        <w:t>, National Construction Code</w:t>
      </w:r>
      <w:r w:rsidR="00093BF0">
        <w:rPr>
          <w:rFonts w:asciiTheme="minorHAnsi" w:hAnsiTheme="minorHAnsi" w:cstheme="minorHAnsi"/>
          <w:sz w:val="24"/>
        </w:rPr>
        <w:t xml:space="preserve"> if relevant</w:t>
      </w:r>
      <w:r w:rsidR="003F5908" w:rsidRPr="000362D9">
        <w:rPr>
          <w:rFonts w:asciiTheme="minorHAnsi" w:hAnsiTheme="minorHAnsi" w:cstheme="minorHAnsi"/>
          <w:sz w:val="24"/>
        </w:rPr>
        <w:t>, and relevant state and territory law.</w:t>
      </w:r>
    </w:p>
    <w:p w14:paraId="0A91D50A" w14:textId="277120C5" w:rsidR="00215D73" w:rsidRPr="000362D9" w:rsidRDefault="00215D73" w:rsidP="00A742C2">
      <w:pPr>
        <w:pStyle w:val="ListNumber2"/>
        <w:numPr>
          <w:ilvl w:val="0"/>
          <w:numId w:val="80"/>
        </w:numPr>
        <w:ind w:left="1080"/>
        <w:rPr>
          <w:rFonts w:asciiTheme="minorHAnsi" w:hAnsiTheme="minorHAnsi" w:cstheme="minorHAnsi"/>
          <w:sz w:val="24"/>
        </w:rPr>
      </w:pPr>
      <w:r>
        <w:rPr>
          <w:rFonts w:asciiTheme="minorHAnsi" w:hAnsiTheme="minorHAnsi" w:cstheme="minorHAnsi"/>
          <w:sz w:val="24"/>
        </w:rPr>
        <w:t>Align with state or territory development plans and other planning policy.</w:t>
      </w:r>
    </w:p>
    <w:p w14:paraId="3218F0AA" w14:textId="51A58C34" w:rsidR="003F5908" w:rsidRPr="000362D9" w:rsidRDefault="003F5908" w:rsidP="00035919">
      <w:pPr>
        <w:pStyle w:val="ListNumber2"/>
        <w:numPr>
          <w:ilvl w:val="0"/>
          <w:numId w:val="17"/>
        </w:numPr>
        <w:rPr>
          <w:rFonts w:asciiTheme="minorHAnsi" w:eastAsiaTheme="minorHAnsi" w:hAnsiTheme="minorHAnsi" w:cstheme="minorHAnsi"/>
          <w:b/>
          <w:iCs w:val="0"/>
          <w:sz w:val="24"/>
        </w:rPr>
      </w:pPr>
      <w:bookmarkStart w:id="554" w:name="_Toc496536667"/>
      <w:r w:rsidRPr="000362D9">
        <w:rPr>
          <w:rFonts w:asciiTheme="minorHAnsi" w:eastAsiaTheme="minorHAnsi" w:hAnsiTheme="minorHAnsi" w:cstheme="minorHAnsi"/>
          <w:b/>
          <w:iCs w:val="0"/>
          <w:sz w:val="24"/>
        </w:rPr>
        <w:t xml:space="preserve">Project </w:t>
      </w:r>
      <w:r w:rsidR="00DC47F6">
        <w:rPr>
          <w:rFonts w:asciiTheme="minorHAnsi" w:eastAsiaTheme="minorHAnsi" w:hAnsiTheme="minorHAnsi" w:cstheme="minorHAnsi"/>
          <w:b/>
          <w:iCs w:val="0"/>
          <w:sz w:val="24"/>
        </w:rPr>
        <w:t>Impact</w:t>
      </w:r>
    </w:p>
    <w:p w14:paraId="01D580E7" w14:textId="6A2D5B30" w:rsidR="003F5908" w:rsidRPr="000362D9" w:rsidRDefault="003F5908" w:rsidP="00035919">
      <w:pPr>
        <w:pStyle w:val="ListNumber2"/>
        <w:numPr>
          <w:ilvl w:val="0"/>
          <w:numId w:val="0"/>
        </w:numPr>
        <w:ind w:left="720"/>
        <w:rPr>
          <w:rFonts w:asciiTheme="minorHAnsi" w:hAnsiTheme="minorHAnsi" w:cstheme="minorHAnsi"/>
          <w:sz w:val="24"/>
        </w:rPr>
      </w:pPr>
      <w:r w:rsidRPr="000362D9">
        <w:rPr>
          <w:rFonts w:asciiTheme="minorHAnsi" w:hAnsiTheme="minorHAnsi" w:cstheme="minorHAnsi"/>
          <w:sz w:val="24"/>
        </w:rPr>
        <w:t xml:space="preserve">You </w:t>
      </w:r>
      <w:r w:rsidR="001730CF">
        <w:rPr>
          <w:rFonts w:asciiTheme="minorHAnsi" w:hAnsiTheme="minorHAnsi" w:cstheme="minorHAnsi"/>
          <w:sz w:val="24"/>
        </w:rPr>
        <w:t>must</w:t>
      </w:r>
      <w:r w:rsidR="001730CF" w:rsidRPr="000362D9">
        <w:rPr>
          <w:rFonts w:asciiTheme="minorHAnsi" w:hAnsiTheme="minorHAnsi" w:cstheme="minorHAnsi"/>
          <w:sz w:val="24"/>
        </w:rPr>
        <w:t xml:space="preserve"> </w:t>
      </w:r>
      <w:r w:rsidRPr="000362D9">
        <w:rPr>
          <w:rFonts w:asciiTheme="minorHAnsi" w:hAnsiTheme="minorHAnsi" w:cstheme="minorHAnsi"/>
          <w:sz w:val="24"/>
        </w:rPr>
        <w:t xml:space="preserve">demonstrate </w:t>
      </w:r>
      <w:r w:rsidR="001730CF">
        <w:rPr>
          <w:rFonts w:asciiTheme="minorHAnsi" w:hAnsiTheme="minorHAnsi" w:cstheme="minorHAnsi"/>
          <w:sz w:val="24"/>
        </w:rPr>
        <w:t xml:space="preserve">project </w:t>
      </w:r>
      <w:r w:rsidR="003936A1">
        <w:rPr>
          <w:rFonts w:asciiTheme="minorHAnsi" w:hAnsiTheme="minorHAnsi" w:cstheme="minorHAnsi"/>
          <w:sz w:val="24"/>
        </w:rPr>
        <w:t>impact</w:t>
      </w:r>
      <w:r w:rsidR="003936A1" w:rsidRPr="000362D9">
        <w:rPr>
          <w:rFonts w:asciiTheme="minorHAnsi" w:hAnsiTheme="minorHAnsi" w:cstheme="minorHAnsi"/>
          <w:sz w:val="24"/>
        </w:rPr>
        <w:t xml:space="preserve"> </w:t>
      </w:r>
      <w:r w:rsidRPr="000362D9">
        <w:rPr>
          <w:rFonts w:asciiTheme="minorHAnsi" w:hAnsiTheme="minorHAnsi" w:cstheme="minorHAnsi"/>
          <w:sz w:val="24"/>
        </w:rPr>
        <w:t xml:space="preserve">by </w:t>
      </w:r>
      <w:r w:rsidR="0080053F">
        <w:rPr>
          <w:rFonts w:asciiTheme="minorHAnsi" w:hAnsiTheme="minorHAnsi" w:cstheme="minorHAnsi"/>
          <w:sz w:val="24"/>
        </w:rPr>
        <w:t>outlining</w:t>
      </w:r>
      <w:r w:rsidRPr="000362D9">
        <w:rPr>
          <w:rFonts w:asciiTheme="minorHAnsi" w:hAnsiTheme="minorHAnsi" w:cstheme="minorHAnsi"/>
          <w:sz w:val="24"/>
        </w:rPr>
        <w:t>:</w:t>
      </w:r>
    </w:p>
    <w:p w14:paraId="648C39A9" w14:textId="77777777" w:rsidR="00DB3C75" w:rsidRDefault="001730CF" w:rsidP="00215D73">
      <w:pPr>
        <w:pStyle w:val="ListNumber2"/>
        <w:numPr>
          <w:ilvl w:val="0"/>
          <w:numId w:val="84"/>
        </w:numPr>
        <w:rPr>
          <w:rFonts w:asciiTheme="minorHAnsi" w:hAnsiTheme="minorHAnsi" w:cstheme="minorHAnsi"/>
          <w:sz w:val="24"/>
        </w:rPr>
      </w:pPr>
      <w:r>
        <w:rPr>
          <w:rFonts w:asciiTheme="minorHAnsi" w:hAnsiTheme="minorHAnsi" w:cstheme="minorHAnsi"/>
          <w:sz w:val="24"/>
        </w:rPr>
        <w:t>The</w:t>
      </w:r>
      <w:r w:rsidRPr="00762C22">
        <w:rPr>
          <w:rFonts w:asciiTheme="minorHAnsi" w:hAnsiTheme="minorHAnsi" w:cstheme="minorHAnsi"/>
          <w:sz w:val="24"/>
        </w:rPr>
        <w:t xml:space="preserve"> </w:t>
      </w:r>
      <w:r w:rsidR="00215D73" w:rsidRPr="00762C22">
        <w:rPr>
          <w:rFonts w:asciiTheme="minorHAnsi" w:hAnsiTheme="minorHAnsi" w:cstheme="minorHAnsi"/>
          <w:sz w:val="24"/>
        </w:rPr>
        <w:t>anticipated impact the project will make on housing supply</w:t>
      </w:r>
      <w:r w:rsidR="00215D73">
        <w:rPr>
          <w:rFonts w:asciiTheme="minorHAnsi" w:hAnsiTheme="minorHAnsi" w:cstheme="minorHAnsi"/>
          <w:sz w:val="24"/>
        </w:rPr>
        <w:t xml:space="preserve"> and over what time period</w:t>
      </w:r>
      <w:r w:rsidR="00215D73" w:rsidRPr="00762C22">
        <w:rPr>
          <w:rFonts w:asciiTheme="minorHAnsi" w:hAnsiTheme="minorHAnsi" w:cstheme="minorHAnsi"/>
          <w:sz w:val="24"/>
        </w:rPr>
        <w:t>.</w:t>
      </w:r>
      <w:r w:rsidR="006820C4">
        <w:rPr>
          <w:rFonts w:asciiTheme="minorHAnsi" w:hAnsiTheme="minorHAnsi" w:cstheme="minorHAnsi"/>
          <w:sz w:val="24"/>
        </w:rPr>
        <w:t xml:space="preserve"> When assessing this criterion</w:t>
      </w:r>
      <w:r w:rsidR="001A7742">
        <w:rPr>
          <w:rFonts w:asciiTheme="minorHAnsi" w:hAnsiTheme="minorHAnsi" w:cstheme="minorHAnsi"/>
          <w:sz w:val="24"/>
        </w:rPr>
        <w:t>,</w:t>
      </w:r>
      <w:r w:rsidR="006820C4">
        <w:rPr>
          <w:rFonts w:asciiTheme="minorHAnsi" w:hAnsiTheme="minorHAnsi" w:cstheme="minorHAnsi"/>
          <w:sz w:val="24"/>
        </w:rPr>
        <w:t xml:space="preserve"> well-located dwellings in regional areas will be evaluated as being equivalent to 3 well-located dwellings in an urban area</w:t>
      </w:r>
      <w:r w:rsidR="001A7742">
        <w:rPr>
          <w:rFonts w:asciiTheme="minorHAnsi" w:hAnsiTheme="minorHAnsi" w:cstheme="minorHAnsi"/>
          <w:sz w:val="24"/>
        </w:rPr>
        <w:t xml:space="preserve">. </w:t>
      </w:r>
    </w:p>
    <w:p w14:paraId="4373B6D9" w14:textId="713DA267" w:rsidR="00215D73" w:rsidRPr="00762C22" w:rsidRDefault="001A7742" w:rsidP="00DB3C75">
      <w:pPr>
        <w:pStyle w:val="ListNumber2"/>
        <w:numPr>
          <w:ilvl w:val="0"/>
          <w:numId w:val="0"/>
        </w:numPr>
        <w:ind w:left="1080"/>
        <w:rPr>
          <w:rFonts w:asciiTheme="minorHAnsi" w:hAnsiTheme="minorHAnsi" w:cstheme="minorHAnsi"/>
          <w:sz w:val="24"/>
        </w:rPr>
      </w:pPr>
      <w:r>
        <w:rPr>
          <w:rFonts w:asciiTheme="minorHAnsi" w:hAnsiTheme="minorHAnsi" w:cstheme="minorHAnsi"/>
          <w:sz w:val="24"/>
        </w:rPr>
        <w:t>For example,</w:t>
      </w:r>
      <w:r w:rsidR="006820C4">
        <w:rPr>
          <w:rFonts w:asciiTheme="minorHAnsi" w:hAnsiTheme="minorHAnsi" w:cstheme="minorHAnsi"/>
          <w:sz w:val="24"/>
        </w:rPr>
        <w:t xml:space="preserve"> a project enabling 200 well-located dwellings in a regional area would have equal merit as one enabling 600 well-located dwellings in an urban area for this element of this criterion.</w:t>
      </w:r>
      <w:r w:rsidR="0080053F">
        <w:rPr>
          <w:rFonts w:asciiTheme="minorHAnsi" w:hAnsiTheme="minorHAnsi" w:cstheme="minorHAnsi"/>
          <w:sz w:val="24"/>
        </w:rPr>
        <w:t xml:space="preserve"> This is to ensure regional areas are not disadvantaged in the application process.</w:t>
      </w:r>
    </w:p>
    <w:p w14:paraId="299F2674" w14:textId="3244107F" w:rsidR="00FB513F" w:rsidRPr="000362D9" w:rsidRDefault="0080053F" w:rsidP="006679FD">
      <w:pPr>
        <w:pStyle w:val="ListNumber2"/>
        <w:numPr>
          <w:ilvl w:val="0"/>
          <w:numId w:val="84"/>
        </w:numPr>
        <w:rPr>
          <w:rFonts w:asciiTheme="minorHAnsi" w:hAnsiTheme="minorHAnsi" w:cstheme="minorHAnsi"/>
          <w:sz w:val="24"/>
        </w:rPr>
      </w:pPr>
      <w:r>
        <w:rPr>
          <w:rFonts w:asciiTheme="minorHAnsi" w:hAnsiTheme="minorHAnsi" w:cstheme="minorHAnsi"/>
          <w:sz w:val="24"/>
        </w:rPr>
        <w:t>How the project will s</w:t>
      </w:r>
      <w:r w:rsidR="00FB513F" w:rsidRPr="000362D9">
        <w:rPr>
          <w:rFonts w:asciiTheme="minorHAnsi" w:hAnsiTheme="minorHAnsi" w:cstheme="minorHAnsi"/>
          <w:sz w:val="24"/>
        </w:rPr>
        <w:t>upport planning activities for well-located housing with details on per capita impact, housing shortages and geographical impact</w:t>
      </w:r>
      <w:r w:rsidR="00FB513F">
        <w:rPr>
          <w:rFonts w:asciiTheme="minorHAnsi" w:hAnsiTheme="minorHAnsi" w:cstheme="minorHAnsi"/>
          <w:sz w:val="24"/>
        </w:rPr>
        <w:t>. A</w:t>
      </w:r>
      <w:r w:rsidR="00FB513F" w:rsidRPr="000362D9">
        <w:rPr>
          <w:rFonts w:asciiTheme="minorHAnsi" w:hAnsiTheme="minorHAnsi" w:cstheme="minorHAnsi"/>
          <w:sz w:val="24"/>
        </w:rPr>
        <w:t xml:space="preserve">pplicants are encouraged to demonstrate the impact of the proposed project relative to the </w:t>
      </w:r>
      <w:r w:rsidR="00FB513F">
        <w:rPr>
          <w:rFonts w:asciiTheme="minorHAnsi" w:hAnsiTheme="minorHAnsi" w:cstheme="minorHAnsi"/>
          <w:sz w:val="24"/>
        </w:rPr>
        <w:t xml:space="preserve">size and population density </w:t>
      </w:r>
      <w:r w:rsidR="00FB513F" w:rsidRPr="000362D9">
        <w:rPr>
          <w:rFonts w:asciiTheme="minorHAnsi" w:hAnsiTheme="minorHAnsi" w:cstheme="minorHAnsi"/>
          <w:sz w:val="24"/>
        </w:rPr>
        <w:t>of the location and demonstrated housing demand</w:t>
      </w:r>
      <w:r w:rsidR="00FB513F">
        <w:rPr>
          <w:rFonts w:asciiTheme="minorHAnsi" w:hAnsiTheme="minorHAnsi" w:cstheme="minorHAnsi"/>
          <w:sz w:val="24"/>
        </w:rPr>
        <w:t>.</w:t>
      </w:r>
    </w:p>
    <w:p w14:paraId="3DBB03C4" w14:textId="5558E09B" w:rsidR="003F5908" w:rsidRPr="000362D9" w:rsidRDefault="00215D73" w:rsidP="001F05ED">
      <w:pPr>
        <w:pStyle w:val="ListNumber2"/>
        <w:numPr>
          <w:ilvl w:val="0"/>
          <w:numId w:val="84"/>
        </w:numPr>
        <w:rPr>
          <w:rFonts w:asciiTheme="minorHAnsi" w:hAnsiTheme="minorHAnsi" w:cstheme="minorHAnsi"/>
          <w:sz w:val="24"/>
        </w:rPr>
      </w:pPr>
      <w:r>
        <w:rPr>
          <w:rFonts w:asciiTheme="minorHAnsi" w:hAnsiTheme="minorHAnsi" w:cstheme="minorHAnsi"/>
          <w:sz w:val="24"/>
        </w:rPr>
        <w:t>E</w:t>
      </w:r>
      <w:r w:rsidR="003F5908" w:rsidRPr="000362D9">
        <w:rPr>
          <w:rFonts w:asciiTheme="minorHAnsi" w:hAnsiTheme="minorHAnsi" w:cstheme="minorHAnsi"/>
          <w:sz w:val="24"/>
        </w:rPr>
        <w:t>vidence as to why investment in the project is needed, including any barriers preventing investment to date</w:t>
      </w:r>
      <w:r w:rsidR="00B9745D">
        <w:rPr>
          <w:rFonts w:asciiTheme="minorHAnsi" w:hAnsiTheme="minorHAnsi" w:cstheme="minorHAnsi"/>
          <w:sz w:val="24"/>
        </w:rPr>
        <w:t>.</w:t>
      </w:r>
    </w:p>
    <w:p w14:paraId="59BBD95E" w14:textId="6990569A" w:rsidR="002F121F" w:rsidRPr="000362D9" w:rsidRDefault="00215D73">
      <w:pPr>
        <w:pStyle w:val="ListNumber2"/>
        <w:numPr>
          <w:ilvl w:val="0"/>
          <w:numId w:val="84"/>
        </w:numPr>
        <w:rPr>
          <w:rFonts w:asciiTheme="minorHAnsi" w:hAnsiTheme="minorHAnsi" w:cstheme="minorHAnsi"/>
          <w:sz w:val="24"/>
        </w:rPr>
      </w:pPr>
      <w:r w:rsidRPr="00464B1A">
        <w:rPr>
          <w:rFonts w:asciiTheme="minorHAnsi" w:hAnsiTheme="minorHAnsi" w:cstheme="minorHAnsi"/>
          <w:sz w:val="24"/>
        </w:rPr>
        <w:t>W</w:t>
      </w:r>
      <w:r w:rsidR="003F5908" w:rsidRPr="00464B1A">
        <w:rPr>
          <w:rFonts w:asciiTheme="minorHAnsi" w:hAnsiTheme="minorHAnsi" w:cstheme="minorHAnsi"/>
          <w:iCs w:val="0"/>
          <w:sz w:val="24"/>
        </w:rPr>
        <w:t>hat</w:t>
      </w:r>
      <w:r w:rsidR="003F5908" w:rsidRPr="00464B1A">
        <w:rPr>
          <w:rFonts w:asciiTheme="minorHAnsi" w:hAnsiTheme="minorHAnsi" w:cstheme="minorHAnsi"/>
          <w:sz w:val="24"/>
        </w:rPr>
        <w:t xml:space="preserve"> matched funding or in-kind contributions are being made to the proposal with details on funding amounts, and parameters for co-investment</w:t>
      </w:r>
      <w:r>
        <w:rPr>
          <w:rFonts w:asciiTheme="minorHAnsi" w:hAnsiTheme="minorHAnsi" w:cstheme="minorHAnsi"/>
          <w:sz w:val="24"/>
        </w:rPr>
        <w:t>.</w:t>
      </w:r>
    </w:p>
    <w:p w14:paraId="752CD8C0" w14:textId="2CBD3A27" w:rsidR="00506CA5" w:rsidRDefault="00506CA5" w:rsidP="001F05ED">
      <w:pPr>
        <w:pStyle w:val="ListNumber2"/>
        <w:numPr>
          <w:ilvl w:val="0"/>
          <w:numId w:val="84"/>
        </w:numPr>
        <w:rPr>
          <w:rFonts w:asciiTheme="minorHAnsi" w:hAnsiTheme="minorHAnsi" w:cstheme="minorHAnsi"/>
          <w:sz w:val="24"/>
        </w:rPr>
      </w:pPr>
      <w:r>
        <w:rPr>
          <w:rFonts w:asciiTheme="minorHAnsi" w:hAnsiTheme="minorHAnsi" w:cstheme="minorHAnsi"/>
          <w:sz w:val="24"/>
        </w:rPr>
        <w:t xml:space="preserve">Whether and how the project </w:t>
      </w:r>
      <w:r w:rsidR="00AC217F">
        <w:rPr>
          <w:rFonts w:asciiTheme="minorHAnsi" w:hAnsiTheme="minorHAnsi" w:cstheme="minorHAnsi"/>
          <w:sz w:val="24"/>
        </w:rPr>
        <w:t>will enhance</w:t>
      </w:r>
      <w:r w:rsidR="006820C4">
        <w:rPr>
          <w:rFonts w:asciiTheme="minorHAnsi" w:hAnsiTheme="minorHAnsi" w:cstheme="minorHAnsi"/>
          <w:sz w:val="24"/>
        </w:rPr>
        <w:t xml:space="preserve"> the resilience </w:t>
      </w:r>
      <w:r w:rsidR="00585BCF">
        <w:rPr>
          <w:rFonts w:asciiTheme="minorHAnsi" w:hAnsiTheme="minorHAnsi" w:cstheme="minorHAnsi"/>
          <w:sz w:val="24"/>
        </w:rPr>
        <w:t xml:space="preserve">(or mitigate the effects) of climate change and natural disaster risk for </w:t>
      </w:r>
      <w:r w:rsidR="006820C4">
        <w:rPr>
          <w:rFonts w:asciiTheme="minorHAnsi" w:hAnsiTheme="minorHAnsi" w:cstheme="minorHAnsi"/>
          <w:sz w:val="24"/>
        </w:rPr>
        <w:t xml:space="preserve">housing and enabling </w:t>
      </w:r>
      <w:r>
        <w:rPr>
          <w:rFonts w:asciiTheme="minorHAnsi" w:hAnsiTheme="minorHAnsi" w:cstheme="minorHAnsi"/>
          <w:sz w:val="24"/>
        </w:rPr>
        <w:t>infrastructure</w:t>
      </w:r>
      <w:r w:rsidR="00585BCF">
        <w:rPr>
          <w:rFonts w:asciiTheme="minorHAnsi" w:hAnsiTheme="minorHAnsi" w:cstheme="minorHAnsi"/>
          <w:sz w:val="24"/>
        </w:rPr>
        <w:t>.</w:t>
      </w:r>
    </w:p>
    <w:p w14:paraId="14EFC658" w14:textId="6CFA42D3" w:rsidR="002F121F" w:rsidRPr="000362D9" w:rsidRDefault="00506CA5" w:rsidP="001F05ED">
      <w:pPr>
        <w:pStyle w:val="ListNumber2"/>
        <w:numPr>
          <w:ilvl w:val="0"/>
          <w:numId w:val="84"/>
        </w:numPr>
        <w:rPr>
          <w:rFonts w:asciiTheme="minorHAnsi" w:hAnsiTheme="minorHAnsi" w:cstheme="minorHAnsi"/>
          <w:sz w:val="24"/>
        </w:rPr>
      </w:pPr>
      <w:bookmarkStart w:id="555" w:name="_Hlk158732026"/>
      <w:r>
        <w:rPr>
          <w:rFonts w:asciiTheme="minorHAnsi" w:hAnsiTheme="minorHAnsi" w:cstheme="minorHAnsi"/>
          <w:sz w:val="24"/>
        </w:rPr>
        <w:t>Whe</w:t>
      </w:r>
      <w:r w:rsidR="00AC217F">
        <w:rPr>
          <w:rFonts w:asciiTheme="minorHAnsi" w:hAnsiTheme="minorHAnsi" w:cstheme="minorHAnsi"/>
          <w:sz w:val="24"/>
        </w:rPr>
        <w:t>re</w:t>
      </w:r>
      <w:r>
        <w:rPr>
          <w:rFonts w:asciiTheme="minorHAnsi" w:hAnsiTheme="minorHAnsi" w:cstheme="minorHAnsi"/>
          <w:sz w:val="24"/>
        </w:rPr>
        <w:t xml:space="preserve"> </w:t>
      </w:r>
      <w:r w:rsidR="00AC217F">
        <w:rPr>
          <w:rFonts w:asciiTheme="minorHAnsi" w:hAnsiTheme="minorHAnsi" w:cstheme="minorHAnsi"/>
          <w:sz w:val="24"/>
        </w:rPr>
        <w:t>relevant,</w:t>
      </w:r>
      <w:r>
        <w:rPr>
          <w:rFonts w:asciiTheme="minorHAnsi" w:hAnsiTheme="minorHAnsi" w:cstheme="minorHAnsi"/>
          <w:sz w:val="24"/>
        </w:rPr>
        <w:t xml:space="preserve"> how the project contributes to Outcome 9 of the National Agreement on Closing the Gap (</w:t>
      </w:r>
      <w:r w:rsidRPr="00506CA5">
        <w:rPr>
          <w:rFonts w:asciiTheme="minorHAnsi" w:hAnsiTheme="minorHAnsi" w:cstheme="minorHAnsi"/>
          <w:sz w:val="24"/>
        </w:rPr>
        <w:t>Aboriginal and Torres Strait Islander people secure appropriate, affordable housing that is aligned with their priorities and need</w:t>
      </w:r>
      <w:r>
        <w:rPr>
          <w:rFonts w:asciiTheme="minorHAnsi" w:hAnsiTheme="minorHAnsi" w:cstheme="minorHAnsi"/>
          <w:sz w:val="24"/>
        </w:rPr>
        <w:t>)</w:t>
      </w:r>
      <w:r w:rsidR="00B9745D">
        <w:rPr>
          <w:rFonts w:asciiTheme="minorHAnsi" w:hAnsiTheme="minorHAnsi" w:cstheme="minorHAnsi"/>
          <w:sz w:val="24"/>
        </w:rPr>
        <w:t>.</w:t>
      </w:r>
      <w:r w:rsidRPr="00464B1A" w:rsidDel="00506CA5">
        <w:rPr>
          <w:rFonts w:asciiTheme="minorHAnsi" w:hAnsiTheme="minorHAnsi" w:cstheme="minorHAnsi"/>
          <w:sz w:val="24"/>
        </w:rPr>
        <w:t xml:space="preserve"> </w:t>
      </w:r>
    </w:p>
    <w:bookmarkEnd w:id="554"/>
    <w:bookmarkEnd w:id="555"/>
    <w:p w14:paraId="325E2F61" w14:textId="4D1BE1B6" w:rsidR="00215D73" w:rsidRPr="00432223" w:rsidRDefault="00215D73" w:rsidP="00215D73">
      <w:pPr>
        <w:pStyle w:val="ListNumber2"/>
        <w:numPr>
          <w:ilvl w:val="0"/>
          <w:numId w:val="17"/>
        </w:numPr>
        <w:rPr>
          <w:rFonts w:asciiTheme="minorHAnsi" w:eastAsiaTheme="minorHAnsi" w:hAnsiTheme="minorHAnsi" w:cstheme="minorHAnsi"/>
          <w:b/>
          <w:iCs w:val="0"/>
          <w:sz w:val="24"/>
        </w:rPr>
      </w:pPr>
      <w:r w:rsidRPr="00432223">
        <w:rPr>
          <w:rFonts w:asciiTheme="minorHAnsi" w:eastAsiaTheme="minorHAnsi" w:hAnsiTheme="minorHAnsi" w:cstheme="minorHAnsi"/>
          <w:b/>
          <w:iCs w:val="0"/>
          <w:sz w:val="24"/>
        </w:rPr>
        <w:t>Capacity, capability and resources to deliver the project</w:t>
      </w:r>
    </w:p>
    <w:p w14:paraId="624C76FA" w14:textId="37435B13" w:rsidR="00215D73" w:rsidRPr="00432223" w:rsidRDefault="00215D73" w:rsidP="00215D73">
      <w:pPr>
        <w:pStyle w:val="ListNumber2"/>
        <w:numPr>
          <w:ilvl w:val="0"/>
          <w:numId w:val="0"/>
        </w:numPr>
        <w:ind w:left="720"/>
        <w:rPr>
          <w:rFonts w:asciiTheme="minorHAnsi" w:hAnsiTheme="minorHAnsi" w:cstheme="minorHAnsi"/>
          <w:sz w:val="24"/>
        </w:rPr>
      </w:pPr>
      <w:r w:rsidRPr="00432223">
        <w:rPr>
          <w:rFonts w:asciiTheme="minorHAnsi" w:hAnsiTheme="minorHAnsi" w:cstheme="minorHAnsi"/>
          <w:sz w:val="24"/>
        </w:rPr>
        <w:t xml:space="preserve">You </w:t>
      </w:r>
      <w:r w:rsidR="00AC217F">
        <w:rPr>
          <w:rFonts w:asciiTheme="minorHAnsi" w:hAnsiTheme="minorHAnsi" w:cstheme="minorHAnsi"/>
          <w:sz w:val="24"/>
        </w:rPr>
        <w:t xml:space="preserve">must </w:t>
      </w:r>
      <w:r w:rsidRPr="00432223">
        <w:rPr>
          <w:rFonts w:asciiTheme="minorHAnsi" w:hAnsiTheme="minorHAnsi" w:cstheme="minorHAnsi"/>
          <w:sz w:val="24"/>
        </w:rPr>
        <w:t xml:space="preserve">demonstrate </w:t>
      </w:r>
      <w:r w:rsidR="00AC217F" w:rsidRPr="00AC217F">
        <w:rPr>
          <w:rFonts w:asciiTheme="minorHAnsi" w:hAnsiTheme="minorHAnsi" w:cstheme="minorHAnsi"/>
          <w:sz w:val="24"/>
        </w:rPr>
        <w:t>capacity, capability and resources for the planning related project</w:t>
      </w:r>
      <w:r w:rsidRPr="00432223">
        <w:rPr>
          <w:rFonts w:asciiTheme="minorHAnsi" w:hAnsiTheme="minorHAnsi" w:cstheme="minorHAnsi"/>
          <w:sz w:val="24"/>
        </w:rPr>
        <w:t xml:space="preserve"> by providing evidence</w:t>
      </w:r>
      <w:r w:rsidR="00406E45">
        <w:rPr>
          <w:rFonts w:asciiTheme="minorHAnsi" w:hAnsiTheme="minorHAnsi" w:cstheme="minorHAnsi"/>
          <w:sz w:val="24"/>
        </w:rPr>
        <w:t xml:space="preserve"> of</w:t>
      </w:r>
      <w:r w:rsidRPr="00432223">
        <w:rPr>
          <w:rFonts w:asciiTheme="minorHAnsi" w:hAnsiTheme="minorHAnsi" w:cstheme="minorHAnsi"/>
          <w:sz w:val="24"/>
        </w:rPr>
        <w:t>:</w:t>
      </w:r>
    </w:p>
    <w:p w14:paraId="2A7D2D63" w14:textId="5AEBF173" w:rsidR="00215D73" w:rsidRPr="00432223" w:rsidRDefault="00406E45" w:rsidP="00215D73">
      <w:pPr>
        <w:pStyle w:val="ListNumber2"/>
        <w:numPr>
          <w:ilvl w:val="0"/>
          <w:numId w:val="89"/>
        </w:numPr>
        <w:rPr>
          <w:rFonts w:asciiTheme="minorHAnsi" w:hAnsiTheme="minorHAnsi" w:cstheme="minorHAnsi"/>
          <w:sz w:val="24"/>
        </w:rPr>
      </w:pPr>
      <w:r>
        <w:rPr>
          <w:rFonts w:asciiTheme="minorHAnsi" w:hAnsiTheme="minorHAnsi" w:cstheme="minorHAnsi"/>
          <w:sz w:val="24"/>
        </w:rPr>
        <w:lastRenderedPageBreak/>
        <w:t xml:space="preserve">The </w:t>
      </w:r>
      <w:r w:rsidR="00215D73" w:rsidRPr="00432223">
        <w:rPr>
          <w:rFonts w:asciiTheme="minorHAnsi" w:hAnsiTheme="minorHAnsi" w:cstheme="minorHAnsi"/>
          <w:sz w:val="24"/>
        </w:rPr>
        <w:t xml:space="preserve">ability to quickly commence and deliver proposed projects by </w:t>
      </w:r>
      <w:r w:rsidR="00215D73" w:rsidRPr="00AC217F">
        <w:rPr>
          <w:rFonts w:asciiTheme="minorHAnsi" w:hAnsiTheme="minorHAnsi" w:cstheme="minorHAnsi"/>
          <w:sz w:val="24"/>
        </w:rPr>
        <w:t>30 May 2025,</w:t>
      </w:r>
      <w:r w:rsidR="00215D73" w:rsidRPr="00432223">
        <w:rPr>
          <w:rFonts w:asciiTheme="minorHAnsi" w:hAnsiTheme="minorHAnsi" w:cstheme="minorHAnsi"/>
          <w:sz w:val="24"/>
        </w:rPr>
        <w:t xml:space="preserve"> including demonstrated readiness to commence the project with appropriate business cas</w:t>
      </w:r>
      <w:r w:rsidR="009928AC">
        <w:rPr>
          <w:rFonts w:asciiTheme="minorHAnsi" w:hAnsiTheme="minorHAnsi" w:cstheme="minorHAnsi"/>
          <w:sz w:val="24"/>
        </w:rPr>
        <w:t>e</w:t>
      </w:r>
      <w:r w:rsidR="00215D73" w:rsidRPr="00432223">
        <w:rPr>
          <w:rFonts w:asciiTheme="minorHAnsi" w:hAnsiTheme="minorHAnsi" w:cstheme="minorHAnsi"/>
          <w:sz w:val="24"/>
        </w:rPr>
        <w:t xml:space="preserve"> approvals, community support and completed engagement/consultation and all relevant legislative requirements in place.</w:t>
      </w:r>
    </w:p>
    <w:p w14:paraId="1F42FD44" w14:textId="091FC046" w:rsidR="00215D73" w:rsidRPr="00432223" w:rsidRDefault="00406E45" w:rsidP="00215D73">
      <w:pPr>
        <w:pStyle w:val="ListNumber2"/>
        <w:numPr>
          <w:ilvl w:val="0"/>
          <w:numId w:val="89"/>
        </w:numPr>
        <w:rPr>
          <w:rFonts w:asciiTheme="minorHAnsi" w:hAnsiTheme="minorHAnsi" w:cstheme="minorHAnsi"/>
          <w:sz w:val="24"/>
        </w:rPr>
      </w:pPr>
      <w:r>
        <w:rPr>
          <w:rFonts w:asciiTheme="minorHAnsi" w:hAnsiTheme="minorHAnsi" w:cstheme="minorHAnsi"/>
          <w:sz w:val="24"/>
        </w:rPr>
        <w:t>T</w:t>
      </w:r>
      <w:r w:rsidR="00215D73" w:rsidRPr="00432223">
        <w:rPr>
          <w:rFonts w:asciiTheme="minorHAnsi" w:hAnsiTheme="minorHAnsi" w:cstheme="minorHAnsi"/>
          <w:sz w:val="24"/>
        </w:rPr>
        <w:t xml:space="preserve">rack record of success in delivering similar initiatives </w:t>
      </w:r>
      <w:r>
        <w:rPr>
          <w:rFonts w:asciiTheme="minorHAnsi" w:hAnsiTheme="minorHAnsi" w:cstheme="minorHAnsi"/>
          <w:sz w:val="24"/>
        </w:rPr>
        <w:t>and/</w:t>
      </w:r>
      <w:r w:rsidR="00215D73" w:rsidRPr="00432223">
        <w:rPr>
          <w:rFonts w:asciiTheme="minorHAnsi" w:hAnsiTheme="minorHAnsi" w:cstheme="minorHAnsi"/>
          <w:sz w:val="24"/>
        </w:rPr>
        <w:t>or sound project planning experience to manage and monitor the project. This should address scope, implementation methodology, timeframes, consultation, budget and risk management</w:t>
      </w:r>
      <w:r w:rsidR="006E6E18">
        <w:rPr>
          <w:rFonts w:asciiTheme="minorHAnsi" w:hAnsiTheme="minorHAnsi" w:cstheme="minorHAnsi"/>
          <w:sz w:val="24"/>
        </w:rPr>
        <w:t>.</w:t>
      </w:r>
    </w:p>
    <w:p w14:paraId="67FAEC6C" w14:textId="61074AC0" w:rsidR="00215D73" w:rsidRPr="00432223" w:rsidRDefault="006E6E18" w:rsidP="00215D73">
      <w:pPr>
        <w:pStyle w:val="ListNumber2"/>
        <w:numPr>
          <w:ilvl w:val="0"/>
          <w:numId w:val="89"/>
        </w:numPr>
        <w:rPr>
          <w:rFonts w:asciiTheme="minorHAnsi" w:hAnsiTheme="minorHAnsi" w:cstheme="minorHAnsi"/>
          <w:sz w:val="24"/>
        </w:rPr>
      </w:pPr>
      <w:r>
        <w:rPr>
          <w:rFonts w:asciiTheme="minorHAnsi" w:hAnsiTheme="minorHAnsi" w:cstheme="minorHAnsi"/>
          <w:sz w:val="24"/>
        </w:rPr>
        <w:t xml:space="preserve">The </w:t>
      </w:r>
      <w:r w:rsidR="00215D73" w:rsidRPr="00432223">
        <w:rPr>
          <w:rFonts w:asciiTheme="minorHAnsi" w:hAnsiTheme="minorHAnsi" w:cstheme="minorHAnsi"/>
          <w:sz w:val="24"/>
        </w:rPr>
        <w:t>business or governance structure and how you will incorporate Commonwealth procurement principles and priorities including the use of First Nations employment and suppliers where possible</w:t>
      </w:r>
      <w:r w:rsidR="00B9745D">
        <w:rPr>
          <w:rFonts w:asciiTheme="minorHAnsi" w:hAnsiTheme="minorHAnsi" w:cstheme="minorHAnsi"/>
          <w:sz w:val="24"/>
        </w:rPr>
        <w:t>.</w:t>
      </w:r>
    </w:p>
    <w:p w14:paraId="5D3DEAE5" w14:textId="78A2C8AA" w:rsidR="002C1EAD" w:rsidRPr="00B9745D" w:rsidRDefault="006E6E18" w:rsidP="001A6D1E">
      <w:pPr>
        <w:pStyle w:val="ListNumber2"/>
        <w:numPr>
          <w:ilvl w:val="0"/>
          <w:numId w:val="89"/>
        </w:numPr>
        <w:rPr>
          <w:rFonts w:asciiTheme="minorHAnsi" w:hAnsiTheme="minorHAnsi" w:cstheme="minorHAnsi"/>
          <w:sz w:val="24"/>
        </w:rPr>
      </w:pPr>
      <w:r>
        <w:rPr>
          <w:rFonts w:asciiTheme="minorHAnsi" w:hAnsiTheme="minorHAnsi" w:cstheme="minorHAnsi"/>
          <w:sz w:val="24"/>
        </w:rPr>
        <w:t>A</w:t>
      </w:r>
      <w:r w:rsidR="00215D73" w:rsidRPr="00432223">
        <w:rPr>
          <w:rFonts w:asciiTheme="minorHAnsi" w:hAnsiTheme="minorHAnsi" w:cstheme="minorHAnsi"/>
          <w:sz w:val="24"/>
        </w:rPr>
        <w:t xml:space="preserve">chievable timeline and </w:t>
      </w:r>
      <w:r>
        <w:rPr>
          <w:rFonts w:asciiTheme="minorHAnsi" w:hAnsiTheme="minorHAnsi" w:cstheme="minorHAnsi"/>
          <w:sz w:val="24"/>
        </w:rPr>
        <w:t xml:space="preserve">well </w:t>
      </w:r>
      <w:r w:rsidR="00215D73" w:rsidRPr="00432223">
        <w:rPr>
          <w:rFonts w:asciiTheme="minorHAnsi" w:hAnsiTheme="minorHAnsi" w:cstheme="minorHAnsi"/>
          <w:sz w:val="24"/>
        </w:rPr>
        <w:t>manage</w:t>
      </w:r>
      <w:r>
        <w:rPr>
          <w:rFonts w:asciiTheme="minorHAnsi" w:hAnsiTheme="minorHAnsi" w:cstheme="minorHAnsi"/>
          <w:sz w:val="24"/>
        </w:rPr>
        <w:t>d</w:t>
      </w:r>
      <w:r w:rsidR="00215D73" w:rsidRPr="00432223">
        <w:rPr>
          <w:rFonts w:asciiTheme="minorHAnsi" w:hAnsiTheme="minorHAnsi" w:cstheme="minorHAnsi"/>
          <w:sz w:val="24"/>
        </w:rPr>
        <w:t xml:space="preserve"> risks</w:t>
      </w:r>
      <w:r>
        <w:rPr>
          <w:rFonts w:asciiTheme="minorHAnsi" w:hAnsiTheme="minorHAnsi" w:cstheme="minorHAnsi"/>
          <w:sz w:val="24"/>
        </w:rPr>
        <w:t>.</w:t>
      </w:r>
    </w:p>
    <w:p w14:paraId="24626A4A" w14:textId="221FF3D4" w:rsidR="00387DBB" w:rsidRPr="000362D9" w:rsidRDefault="00387DBB" w:rsidP="0036014C">
      <w:pPr>
        <w:pStyle w:val="Heading2"/>
        <w:rPr>
          <w:rFonts w:eastAsia="Arial"/>
        </w:rPr>
      </w:pPr>
      <w:bookmarkStart w:id="556" w:name="_Toc158731225"/>
      <w:bookmarkEnd w:id="553"/>
      <w:r w:rsidRPr="000362D9">
        <w:rPr>
          <w:rFonts w:eastAsia="Arial"/>
        </w:rPr>
        <w:t xml:space="preserve">Ministerial </w:t>
      </w:r>
      <w:r w:rsidR="000C4F0E">
        <w:rPr>
          <w:rFonts w:eastAsia="Arial"/>
        </w:rPr>
        <w:t>d</w:t>
      </w:r>
      <w:r w:rsidRPr="000362D9">
        <w:rPr>
          <w:rFonts w:eastAsia="Arial"/>
        </w:rPr>
        <w:t>ecision making</w:t>
      </w:r>
      <w:bookmarkEnd w:id="556"/>
    </w:p>
    <w:p w14:paraId="6E9460E3" w14:textId="77777777" w:rsidR="00387DBB" w:rsidRPr="000362D9" w:rsidRDefault="00387DBB" w:rsidP="00387DBB">
      <w:pPr>
        <w:spacing w:after="120"/>
        <w:rPr>
          <w:rFonts w:eastAsia="Arial" w:cstheme="minorHAnsi"/>
          <w:sz w:val="24"/>
          <w:szCs w:val="24"/>
        </w:rPr>
      </w:pPr>
      <w:r w:rsidRPr="000362D9">
        <w:rPr>
          <w:rFonts w:eastAsia="Arial" w:cstheme="minorHAnsi"/>
          <w:color w:val="000000"/>
          <w:sz w:val="24"/>
          <w:szCs w:val="24"/>
        </w:rPr>
        <w:t xml:space="preserve">Upon completion of application assessments, the Department will make recommendations to the Minister on applications for funding. </w:t>
      </w:r>
    </w:p>
    <w:p w14:paraId="4D55D3A8" w14:textId="77777777" w:rsidR="00387DBB" w:rsidRPr="005433F0" w:rsidRDefault="00387DBB" w:rsidP="00387DBB">
      <w:pPr>
        <w:rPr>
          <w:rFonts w:cstheme="minorHAnsi"/>
          <w:sz w:val="24"/>
          <w:szCs w:val="24"/>
        </w:rPr>
      </w:pPr>
      <w:r w:rsidRPr="000362D9">
        <w:rPr>
          <w:rFonts w:eastAsia="Arial" w:cstheme="minorHAnsi"/>
          <w:sz w:val="24"/>
          <w:szCs w:val="24"/>
        </w:rPr>
        <w:t>The Minister or delegate will make the final decision on which projects are funded.</w:t>
      </w:r>
    </w:p>
    <w:p w14:paraId="70A5C326" w14:textId="77777777" w:rsidR="00387DBB" w:rsidRPr="000362D9" w:rsidRDefault="00387DBB" w:rsidP="0036014C">
      <w:pPr>
        <w:pStyle w:val="Heading2"/>
        <w:numPr>
          <w:ilvl w:val="1"/>
          <w:numId w:val="11"/>
        </w:numPr>
      </w:pPr>
      <w:bookmarkStart w:id="557" w:name="_Toc158731226"/>
      <w:r w:rsidRPr="000362D9">
        <w:t>Notification of outcomes</w:t>
      </w:r>
      <w:bookmarkEnd w:id="557"/>
    </w:p>
    <w:p w14:paraId="223C70F5" w14:textId="77777777" w:rsidR="00387DBB" w:rsidRPr="000362D9" w:rsidRDefault="00387DBB" w:rsidP="00387DBB">
      <w:pPr>
        <w:spacing w:beforeLines="60" w:before="144" w:afterLines="60" w:after="144"/>
        <w:textAlignment w:val="baseline"/>
        <w:rPr>
          <w:rFonts w:eastAsia="Arial" w:cstheme="minorHAnsi"/>
          <w:color w:val="000000"/>
          <w:sz w:val="24"/>
          <w:szCs w:val="24"/>
        </w:rPr>
      </w:pPr>
      <w:r w:rsidRPr="000362D9">
        <w:rPr>
          <w:rFonts w:eastAsia="Arial" w:cstheme="minorHAnsi"/>
          <w:sz w:val="24"/>
          <w:szCs w:val="24"/>
        </w:rPr>
        <w:t xml:space="preserve">Following the Minister’s decision, the Department </w:t>
      </w:r>
      <w:r w:rsidRPr="000362D9">
        <w:rPr>
          <w:rFonts w:eastAsia="Arial" w:cstheme="minorHAnsi"/>
          <w:color w:val="000000"/>
          <w:sz w:val="24"/>
          <w:szCs w:val="24"/>
        </w:rPr>
        <w:t>will contact all applicants to inform them of the outcome of their application.</w:t>
      </w:r>
    </w:p>
    <w:p w14:paraId="03C62D11" w14:textId="64FC8041" w:rsidR="00387DBB" w:rsidRPr="000362D9" w:rsidRDefault="00387DBB" w:rsidP="00387DBB">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Applicants</w:t>
      </w:r>
      <w:r w:rsidR="00BA2346">
        <w:rPr>
          <w:rFonts w:eastAsia="Arial" w:cstheme="minorHAnsi"/>
          <w:color w:val="000000"/>
          <w:sz w:val="24"/>
          <w:szCs w:val="24"/>
        </w:rPr>
        <w:t xml:space="preserve"> will be offered </w:t>
      </w:r>
      <w:r w:rsidRPr="000362D9">
        <w:rPr>
          <w:rFonts w:eastAsia="Arial" w:cstheme="minorHAnsi"/>
          <w:color w:val="000000"/>
          <w:sz w:val="24"/>
          <w:szCs w:val="24"/>
        </w:rPr>
        <w:t>feedback on applications</w:t>
      </w:r>
      <w:r w:rsidR="00585BCF">
        <w:rPr>
          <w:rFonts w:eastAsia="Arial" w:cstheme="minorHAnsi"/>
          <w:color w:val="000000"/>
          <w:sz w:val="24"/>
          <w:szCs w:val="24"/>
        </w:rPr>
        <w:t>, where resources allow.</w:t>
      </w:r>
    </w:p>
    <w:p w14:paraId="64BB9248" w14:textId="4C0C2D0B" w:rsidR="00387DBB" w:rsidRPr="000362D9" w:rsidRDefault="00387DBB" w:rsidP="00387DBB">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Further information about the rules that apply to</w:t>
      </w:r>
      <w:r w:rsidR="000C037D">
        <w:rPr>
          <w:rFonts w:eastAsia="Arial" w:cstheme="minorHAnsi"/>
          <w:color w:val="000000"/>
          <w:sz w:val="24"/>
          <w:szCs w:val="24"/>
        </w:rPr>
        <w:t xml:space="preserve"> successful</w:t>
      </w:r>
      <w:r w:rsidRPr="000362D9">
        <w:rPr>
          <w:rFonts w:eastAsia="Arial" w:cstheme="minorHAnsi"/>
          <w:color w:val="000000"/>
          <w:sz w:val="24"/>
          <w:szCs w:val="24"/>
        </w:rPr>
        <w:t xml:space="preserve"> funded projects can be found in the </w:t>
      </w:r>
      <w:hyperlink r:id="rId19" w:history="1">
        <w:r w:rsidR="007E4B89" w:rsidRPr="006A33FF">
          <w:rPr>
            <w:rStyle w:val="Hyperlink"/>
            <w:sz w:val="24"/>
            <w:szCs w:val="24"/>
          </w:rPr>
          <w:t>Default Funding Offer for successful funding recipients</w:t>
        </w:r>
      </w:hyperlink>
      <w:r w:rsidR="004F68B8" w:rsidRPr="000362D9">
        <w:rPr>
          <w:rFonts w:eastAsia="Arial" w:cstheme="minorHAnsi"/>
          <w:i/>
          <w:color w:val="000000"/>
          <w:sz w:val="24"/>
          <w:szCs w:val="24"/>
        </w:rPr>
        <w:t>.</w:t>
      </w:r>
    </w:p>
    <w:p w14:paraId="770A8A49" w14:textId="77777777" w:rsidR="00387DBB" w:rsidRPr="000362D9" w:rsidRDefault="00387DBB" w:rsidP="00387DBB">
      <w:pPr>
        <w:pStyle w:val="Heading1"/>
        <w:numPr>
          <w:ilvl w:val="0"/>
          <w:numId w:val="11"/>
        </w:numPr>
        <w:rPr>
          <w:rFonts w:eastAsia="Arial"/>
        </w:rPr>
      </w:pPr>
      <w:bookmarkStart w:id="558" w:name="_Toc158731227"/>
      <w:r w:rsidRPr="000362D9">
        <w:rPr>
          <w:rFonts w:eastAsia="Arial"/>
        </w:rPr>
        <w:t>Administration</w:t>
      </w:r>
      <w:bookmarkEnd w:id="558"/>
    </w:p>
    <w:p w14:paraId="6A680DA0" w14:textId="77777777" w:rsidR="00387DBB" w:rsidRPr="000362D9" w:rsidRDefault="00387DBB" w:rsidP="00387DBB">
      <w:pPr>
        <w:pStyle w:val="Heading2"/>
        <w:numPr>
          <w:ilvl w:val="1"/>
          <w:numId w:val="11"/>
        </w:numPr>
      </w:pPr>
      <w:bookmarkStart w:id="559" w:name="_Toc158731228"/>
      <w:r w:rsidRPr="000362D9">
        <w:t>Amendment of the Guidelines</w:t>
      </w:r>
      <w:bookmarkEnd w:id="559"/>
    </w:p>
    <w:p w14:paraId="34DF9DC0" w14:textId="027A6552" w:rsidR="00387DBB" w:rsidRPr="000362D9" w:rsidRDefault="00387DBB" w:rsidP="00387DBB">
      <w:pPr>
        <w:rPr>
          <w:sz w:val="24"/>
          <w:szCs w:val="24"/>
        </w:rPr>
      </w:pPr>
      <w:r w:rsidRPr="000362D9">
        <w:rPr>
          <w:sz w:val="24"/>
          <w:szCs w:val="24"/>
        </w:rPr>
        <w:t xml:space="preserve">The Australian Government may amend these Guidelines from time to time. When this happens, applicants are expected to comply with the Guidelines in place at the time they apply. All Program Guidelines and changes will be communicated and published in timely fashion via the </w:t>
      </w:r>
      <w:hyperlink r:id="rId20" w:history="1">
        <w:r w:rsidR="00A46DFF" w:rsidRPr="00A46DFF">
          <w:rPr>
            <w:rStyle w:val="Hyperlink"/>
            <w:sz w:val="24"/>
            <w:szCs w:val="24"/>
          </w:rPr>
          <w:t>Department's website</w:t>
        </w:r>
      </w:hyperlink>
      <w:r w:rsidRPr="000362D9">
        <w:rPr>
          <w:sz w:val="24"/>
          <w:szCs w:val="24"/>
        </w:rPr>
        <w:t xml:space="preserve">. </w:t>
      </w:r>
    </w:p>
    <w:p w14:paraId="01B39470" w14:textId="77777777" w:rsidR="00387DBB" w:rsidRPr="000362D9" w:rsidRDefault="00387DBB" w:rsidP="00387DBB">
      <w:pPr>
        <w:pStyle w:val="Heading2"/>
        <w:numPr>
          <w:ilvl w:val="1"/>
          <w:numId w:val="11"/>
        </w:numPr>
      </w:pPr>
      <w:bookmarkStart w:id="560" w:name="_Toc74841371"/>
      <w:bookmarkStart w:id="561" w:name="_Toc74903617"/>
      <w:bookmarkStart w:id="562" w:name="_Toc74909239"/>
      <w:bookmarkStart w:id="563" w:name="_Toc81582470"/>
      <w:bookmarkStart w:id="564" w:name="_Toc74841372"/>
      <w:bookmarkStart w:id="565" w:name="_Toc74903618"/>
      <w:bookmarkStart w:id="566" w:name="_Toc74909240"/>
      <w:bookmarkStart w:id="567" w:name="_Toc81582471"/>
      <w:bookmarkStart w:id="568" w:name="_Toc74841373"/>
      <w:bookmarkStart w:id="569" w:name="_Toc74903619"/>
      <w:bookmarkStart w:id="570" w:name="_Toc74909241"/>
      <w:bookmarkStart w:id="571" w:name="_Toc81582472"/>
      <w:bookmarkStart w:id="572" w:name="_Toc74841374"/>
      <w:bookmarkStart w:id="573" w:name="_Toc74903620"/>
      <w:bookmarkStart w:id="574" w:name="_Toc74909242"/>
      <w:bookmarkStart w:id="575" w:name="_Toc75267446"/>
      <w:bookmarkStart w:id="576" w:name="_Toc81582473"/>
      <w:bookmarkStart w:id="577" w:name="_Toc81582580"/>
      <w:bookmarkStart w:id="578" w:name="_Toc15873122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0362D9">
        <w:t>Confidentiality</w:t>
      </w:r>
      <w:bookmarkEnd w:id="578"/>
    </w:p>
    <w:p w14:paraId="61523D50" w14:textId="7C620B6C" w:rsidR="00387DBB" w:rsidRPr="000362D9" w:rsidRDefault="00387DBB" w:rsidP="00387DBB">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Information submitted by the applicant may be provided to other organisations for the purposes of assessment. In addition, the details of successful projects will be made publicly available</w:t>
      </w:r>
      <w:r w:rsidR="00215D73">
        <w:rPr>
          <w:rFonts w:eastAsia="Arial" w:cstheme="minorHAnsi"/>
          <w:color w:val="000000"/>
          <w:sz w:val="24"/>
          <w:szCs w:val="24"/>
        </w:rPr>
        <w:t>.</w:t>
      </w:r>
    </w:p>
    <w:p w14:paraId="2B0721D9" w14:textId="77777777" w:rsidR="00387DBB" w:rsidRPr="000362D9" w:rsidRDefault="00387DBB" w:rsidP="00387DBB">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Information from applications may also be used for research and analysis purposes.</w:t>
      </w:r>
    </w:p>
    <w:p w14:paraId="4BAA4F02" w14:textId="77777777" w:rsidR="00387DBB" w:rsidRPr="000362D9" w:rsidRDefault="00387DBB" w:rsidP="00387DBB">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lastRenderedPageBreak/>
        <w:t xml:space="preserve">Applicants should identify any information submitted which they wish to be considered as confidential, supported by reasons for the request. The Australian Government reserves the right to accept or refuse a request to treat information as confidential. The </w:t>
      </w:r>
      <w:r w:rsidRPr="000362D9">
        <w:rPr>
          <w:rFonts w:eastAsia="Arial" w:cstheme="minorHAnsi"/>
          <w:i/>
          <w:color w:val="000000"/>
          <w:sz w:val="24"/>
          <w:szCs w:val="24"/>
        </w:rPr>
        <w:t>Privacy Act 1988</w:t>
      </w:r>
      <w:r w:rsidRPr="000362D9">
        <w:rPr>
          <w:rFonts w:eastAsia="Arial" w:cstheme="minorHAnsi"/>
          <w:color w:val="000000"/>
          <w:sz w:val="24"/>
          <w:szCs w:val="24"/>
        </w:rPr>
        <w:t xml:space="preserve"> applies to the handling of personal information about individuals obtained in the course of the delivery of the programs.</w:t>
      </w:r>
    </w:p>
    <w:p w14:paraId="5FA5DD03" w14:textId="77777777" w:rsidR="00387DBB" w:rsidRPr="000362D9" w:rsidRDefault="00387DBB" w:rsidP="00387DBB">
      <w:pPr>
        <w:pStyle w:val="Heading2"/>
        <w:numPr>
          <w:ilvl w:val="1"/>
          <w:numId w:val="11"/>
        </w:numPr>
      </w:pPr>
      <w:bookmarkStart w:id="579" w:name="_Toc158731230"/>
      <w:r w:rsidRPr="000362D9">
        <w:t>Probity</w:t>
      </w:r>
      <w:bookmarkEnd w:id="579"/>
    </w:p>
    <w:p w14:paraId="791C9B65" w14:textId="42CEA878" w:rsidR="00387DBB" w:rsidRPr="000362D9" w:rsidRDefault="00387DBB" w:rsidP="00387DBB">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 xml:space="preserve">It is important to the Australian Government that it avoids bias and the perception of bias and other probity issues in the operation of </w:t>
      </w:r>
      <w:r w:rsidR="00CF1548" w:rsidRPr="000362D9">
        <w:rPr>
          <w:rFonts w:eastAsia="Arial" w:cstheme="minorHAnsi"/>
          <w:color w:val="000000"/>
          <w:sz w:val="24"/>
          <w:szCs w:val="24"/>
        </w:rPr>
        <w:t>th</w:t>
      </w:r>
      <w:r w:rsidR="00CF1548">
        <w:rPr>
          <w:rFonts w:eastAsia="Arial" w:cstheme="minorHAnsi"/>
          <w:color w:val="000000"/>
          <w:sz w:val="24"/>
          <w:szCs w:val="24"/>
        </w:rPr>
        <w:t>is</w:t>
      </w:r>
      <w:r w:rsidR="00CF1548" w:rsidRPr="000362D9">
        <w:rPr>
          <w:rFonts w:eastAsia="Arial" w:cstheme="minorHAnsi"/>
          <w:color w:val="000000"/>
          <w:sz w:val="24"/>
          <w:szCs w:val="24"/>
        </w:rPr>
        <w:t xml:space="preserve"> </w:t>
      </w:r>
      <w:r w:rsidRPr="000362D9">
        <w:rPr>
          <w:rFonts w:eastAsia="Arial" w:cstheme="minorHAnsi"/>
          <w:color w:val="000000"/>
          <w:sz w:val="24"/>
          <w:szCs w:val="24"/>
        </w:rPr>
        <w:t>program.</w:t>
      </w:r>
    </w:p>
    <w:p w14:paraId="598273B1" w14:textId="77777777" w:rsidR="00387DBB" w:rsidRPr="000362D9" w:rsidRDefault="00387DBB" w:rsidP="00387DBB">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Any information which would have a material impact on the decision to approve an application must be disclosed in your application. This includes any actual or perceived conflict of interest.</w:t>
      </w:r>
    </w:p>
    <w:p w14:paraId="7C9D2CD5" w14:textId="77777777" w:rsidR="00387DBB" w:rsidRPr="000362D9" w:rsidRDefault="00387DBB" w:rsidP="00387DBB">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 xml:space="preserve">Failing to declare relevant information or making a false declaration on the application will make it ineligible. </w:t>
      </w:r>
    </w:p>
    <w:p w14:paraId="34CDD7EC" w14:textId="77777777" w:rsidR="00387DBB" w:rsidRPr="000362D9" w:rsidRDefault="00387DBB" w:rsidP="00387DBB">
      <w:pPr>
        <w:pStyle w:val="Heading2"/>
        <w:numPr>
          <w:ilvl w:val="1"/>
          <w:numId w:val="11"/>
        </w:numPr>
        <w:rPr>
          <w:rFonts w:eastAsia="Arial"/>
        </w:rPr>
      </w:pPr>
      <w:bookmarkStart w:id="580" w:name="_Ref86393993"/>
      <w:bookmarkStart w:id="581" w:name="_Ref86393984"/>
      <w:bookmarkStart w:id="582" w:name="_Ref86393976"/>
      <w:bookmarkStart w:id="583" w:name="_Toc158731231"/>
      <w:r w:rsidRPr="000362D9">
        <w:rPr>
          <w:rFonts w:eastAsia="Arial"/>
        </w:rPr>
        <w:t>Non</w:t>
      </w:r>
      <w:r w:rsidRPr="000362D9">
        <w:rPr>
          <w:rFonts w:eastAsia="Arial"/>
        </w:rPr>
        <w:noBreakHyphen/>
        <w:t>compliance</w:t>
      </w:r>
      <w:bookmarkStart w:id="584" w:name="_Toc74909247"/>
      <w:bookmarkStart w:id="585" w:name="_Toc81582478"/>
      <w:bookmarkEnd w:id="580"/>
      <w:bookmarkEnd w:id="581"/>
      <w:bookmarkEnd w:id="582"/>
      <w:bookmarkEnd w:id="584"/>
      <w:bookmarkEnd w:id="585"/>
      <w:bookmarkEnd w:id="583"/>
    </w:p>
    <w:p w14:paraId="57E14BFB" w14:textId="085C9824" w:rsidR="00387DBB" w:rsidRPr="000362D9" w:rsidRDefault="00387DBB" w:rsidP="00387DBB">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Non</w:t>
      </w:r>
      <w:r w:rsidRPr="000362D9">
        <w:rPr>
          <w:rFonts w:eastAsia="Arial" w:cstheme="minorHAnsi"/>
          <w:color w:val="000000"/>
          <w:sz w:val="24"/>
          <w:szCs w:val="24"/>
        </w:rPr>
        <w:noBreakHyphen/>
        <w:t xml:space="preserve">compliance with the </w:t>
      </w:r>
      <w:r w:rsidRPr="000362D9">
        <w:rPr>
          <w:rFonts w:eastAsia="Arial" w:cstheme="minorHAnsi"/>
          <w:i/>
          <w:color w:val="000000"/>
          <w:sz w:val="24"/>
          <w:szCs w:val="24"/>
        </w:rPr>
        <w:t>Guidelines for Applicants</w:t>
      </w:r>
      <w:r w:rsidRPr="000362D9">
        <w:rPr>
          <w:rFonts w:eastAsia="Arial" w:cstheme="minorHAnsi"/>
          <w:color w:val="000000"/>
          <w:sz w:val="24"/>
          <w:szCs w:val="24"/>
        </w:rPr>
        <w:t xml:space="preserve"> will make that project ineligible for funding.</w:t>
      </w:r>
    </w:p>
    <w:p w14:paraId="792CAE74" w14:textId="77777777" w:rsidR="00387DBB" w:rsidRPr="000362D9" w:rsidRDefault="00387DBB" w:rsidP="00387DBB">
      <w:pPr>
        <w:spacing w:beforeLines="60" w:before="144" w:afterLines="60" w:after="144"/>
        <w:textAlignment w:val="baseline"/>
        <w:rPr>
          <w:rFonts w:eastAsia="Arial" w:cstheme="minorHAnsi"/>
          <w:color w:val="000000"/>
          <w:sz w:val="24"/>
          <w:szCs w:val="24"/>
        </w:rPr>
      </w:pPr>
      <w:r w:rsidRPr="000362D9">
        <w:rPr>
          <w:rFonts w:eastAsia="Arial" w:cstheme="minorHAnsi"/>
          <w:color w:val="000000"/>
          <w:sz w:val="24"/>
          <w:szCs w:val="24"/>
        </w:rPr>
        <w:t>Applications for projects which have already been funded may have their funding withdrawn, and/or be required to repay funding already paid.</w:t>
      </w:r>
    </w:p>
    <w:p w14:paraId="67041EB3" w14:textId="3DE018FA" w:rsidR="0036014C" w:rsidRPr="000362D9" w:rsidRDefault="0036014C">
      <w:pPr>
        <w:suppressAutoHyphens w:val="0"/>
        <w:rPr>
          <w:rFonts w:eastAsia="Arial" w:cstheme="minorHAnsi"/>
          <w:color w:val="000000"/>
          <w:sz w:val="24"/>
          <w:szCs w:val="24"/>
        </w:rPr>
      </w:pPr>
      <w:r w:rsidRPr="000362D9">
        <w:rPr>
          <w:rFonts w:eastAsia="Arial" w:cstheme="minorHAnsi"/>
          <w:color w:val="000000"/>
          <w:sz w:val="24"/>
          <w:szCs w:val="24"/>
        </w:rPr>
        <w:br w:type="page"/>
      </w:r>
    </w:p>
    <w:p w14:paraId="241AB51C" w14:textId="77777777" w:rsidR="006B28A4" w:rsidRPr="000362D9" w:rsidRDefault="006B28A4" w:rsidP="006B28A4">
      <w:pPr>
        <w:pStyle w:val="Heading1"/>
        <w:numPr>
          <w:ilvl w:val="0"/>
          <w:numId w:val="11"/>
        </w:numPr>
        <w:rPr>
          <w:rFonts w:eastAsia="Arial"/>
        </w:rPr>
      </w:pPr>
      <w:bookmarkStart w:id="586" w:name="_Toc158731232"/>
      <w:r w:rsidRPr="000362D9">
        <w:rPr>
          <w:rFonts w:eastAsia="Arial"/>
        </w:rPr>
        <w:lastRenderedPageBreak/>
        <w:t>Glossary</w:t>
      </w:r>
      <w:bookmarkEnd w:id="586"/>
    </w:p>
    <w:tbl>
      <w:tblPr>
        <w:tblStyle w:val="DefaultTable1"/>
        <w:tblW w:w="0" w:type="auto"/>
        <w:tblLook w:val="04A0" w:firstRow="1" w:lastRow="0" w:firstColumn="1" w:lastColumn="0" w:noHBand="0" w:noVBand="1"/>
      </w:tblPr>
      <w:tblGrid>
        <w:gridCol w:w="2694"/>
        <w:gridCol w:w="7160"/>
      </w:tblGrid>
      <w:tr w:rsidR="006B28A4" w:rsidRPr="000362D9" w14:paraId="25A4B69A" w14:textId="77777777" w:rsidTr="006B28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left w:val="nil"/>
              <w:right w:val="nil"/>
            </w:tcBorders>
            <w:hideMark/>
          </w:tcPr>
          <w:p w14:paraId="2FA2C538" w14:textId="319DB1EA" w:rsidR="006B28A4" w:rsidRPr="000362D9" w:rsidRDefault="006B28A4" w:rsidP="006B28A4">
            <w:pPr>
              <w:spacing w:beforeLines="60" w:before="144" w:afterLines="60" w:after="144"/>
              <w:textAlignment w:val="baseline"/>
              <w:rPr>
                <w:rFonts w:eastAsia="Arial" w:cstheme="minorHAnsi"/>
              </w:rPr>
            </w:pPr>
            <w:r w:rsidRPr="000362D9">
              <w:rPr>
                <w:rFonts w:eastAsia="Arial" w:cstheme="minorHAnsi"/>
              </w:rPr>
              <w:t>Term</w:t>
            </w:r>
          </w:p>
        </w:tc>
        <w:tc>
          <w:tcPr>
            <w:tcW w:w="7160" w:type="dxa"/>
            <w:tcBorders>
              <w:left w:val="nil"/>
              <w:right w:val="nil"/>
            </w:tcBorders>
            <w:hideMark/>
          </w:tcPr>
          <w:p w14:paraId="1274CB37" w14:textId="77777777" w:rsidR="006B28A4" w:rsidRPr="000362D9" w:rsidRDefault="006B28A4" w:rsidP="006B28A4">
            <w:pPr>
              <w:spacing w:beforeLines="60" w:before="144" w:afterLines="60" w:after="144"/>
              <w:textAlignment w:val="baseline"/>
              <w:cnfStyle w:val="100000000000" w:firstRow="1" w:lastRow="0" w:firstColumn="0" w:lastColumn="0" w:oddVBand="0" w:evenVBand="0" w:oddHBand="0" w:evenHBand="0" w:firstRowFirstColumn="0" w:firstRowLastColumn="0" w:lastRowFirstColumn="0" w:lastRowLastColumn="0"/>
              <w:rPr>
                <w:rFonts w:eastAsia="Arial" w:cstheme="minorHAnsi"/>
              </w:rPr>
            </w:pPr>
            <w:r w:rsidRPr="000362D9">
              <w:rPr>
                <w:rFonts w:eastAsia="Arial" w:cstheme="minorHAnsi"/>
              </w:rPr>
              <w:t>Definition</w:t>
            </w:r>
          </w:p>
        </w:tc>
      </w:tr>
      <w:tr w:rsidR="006B28A4" w:rsidRPr="000362D9" w14:paraId="3720C683" w14:textId="77777777" w:rsidTr="006B28A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hideMark/>
          </w:tcPr>
          <w:p w14:paraId="3AFDFF92" w14:textId="77777777" w:rsidR="006B28A4" w:rsidRPr="000362D9" w:rsidRDefault="006B28A4" w:rsidP="006B28A4">
            <w:pPr>
              <w:spacing w:beforeLines="60" w:before="144" w:afterLines="60" w:after="144"/>
              <w:textAlignment w:val="baseline"/>
              <w:rPr>
                <w:rFonts w:eastAsia="Arial" w:cstheme="minorHAnsi"/>
                <w:color w:val="000000"/>
              </w:rPr>
            </w:pPr>
            <w:r w:rsidRPr="000362D9">
              <w:rPr>
                <w:rFonts w:eastAsia="Arial" w:cstheme="minorHAnsi"/>
                <w:color w:val="000000"/>
              </w:rPr>
              <w:t>Accountable Authority</w:t>
            </w:r>
          </w:p>
        </w:tc>
        <w:tc>
          <w:tcPr>
            <w:tcW w:w="7160" w:type="dxa"/>
            <w:tcBorders>
              <w:top w:val="single" w:sz="4" w:space="0" w:color="4BB3B5" w:themeColor="accent2"/>
              <w:left w:val="nil"/>
              <w:bottom w:val="single" w:sz="4" w:space="0" w:color="4BB3B5" w:themeColor="accent2"/>
              <w:right w:val="nil"/>
            </w:tcBorders>
            <w:hideMark/>
          </w:tcPr>
          <w:p w14:paraId="3D4264C6" w14:textId="77777777" w:rsidR="006B28A4" w:rsidRPr="000362D9" w:rsidRDefault="006B28A4" w:rsidP="006B28A4">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sidRPr="000362D9">
              <w:rPr>
                <w:rFonts w:eastAsia="Arial" w:cstheme="minorHAnsi"/>
                <w:color w:val="000000"/>
              </w:rPr>
              <w:t xml:space="preserve">See subsection 12(2) of the </w:t>
            </w:r>
            <w:r w:rsidRPr="000362D9">
              <w:rPr>
                <w:rFonts w:eastAsia="Arial" w:cstheme="minorHAnsi"/>
                <w:i/>
                <w:color w:val="000000"/>
              </w:rPr>
              <w:t xml:space="preserve">Public Governance, Performance and Accountability Act 2013 </w:t>
            </w:r>
            <w:r w:rsidRPr="000362D9">
              <w:rPr>
                <w:rFonts w:eastAsia="Arial" w:cstheme="minorHAnsi"/>
                <w:color w:val="000000"/>
              </w:rPr>
              <w:t>(PGPA Act)</w:t>
            </w:r>
          </w:p>
        </w:tc>
      </w:tr>
      <w:tr w:rsidR="00B13C55" w:rsidRPr="000362D9" w14:paraId="425B2A88" w14:textId="77777777" w:rsidTr="006B28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tcPr>
          <w:p w14:paraId="26DBE10A" w14:textId="44E6B6DC" w:rsidR="00B13C55" w:rsidRPr="000C037D" w:rsidRDefault="00B13C55" w:rsidP="006B28A4">
            <w:pPr>
              <w:spacing w:beforeLines="60" w:before="144" w:afterLines="60" w:after="144"/>
              <w:textAlignment w:val="baseline"/>
              <w:rPr>
                <w:rFonts w:eastAsia="Arial" w:cstheme="minorHAnsi"/>
                <w:color w:val="000000"/>
                <w:highlight w:val="yellow"/>
              </w:rPr>
            </w:pPr>
            <w:r w:rsidRPr="00A61786">
              <w:rPr>
                <w:rFonts w:eastAsia="Arial" w:cstheme="minorHAnsi"/>
                <w:color w:val="000000"/>
              </w:rPr>
              <w:t>Affordable Housing</w:t>
            </w:r>
          </w:p>
        </w:tc>
        <w:tc>
          <w:tcPr>
            <w:tcW w:w="7160" w:type="dxa"/>
            <w:tcBorders>
              <w:top w:val="single" w:sz="4" w:space="0" w:color="4BB3B5" w:themeColor="accent2"/>
              <w:left w:val="nil"/>
              <w:bottom w:val="single" w:sz="4" w:space="0" w:color="4BB3B5" w:themeColor="accent2"/>
              <w:right w:val="nil"/>
            </w:tcBorders>
          </w:tcPr>
          <w:p w14:paraId="5C54F581" w14:textId="09AFC282" w:rsidR="00B13C55" w:rsidRPr="000C037D" w:rsidRDefault="00A61786" w:rsidP="00A61786">
            <w:pPr>
              <w:autoSpaceDE w:val="0"/>
              <w:autoSpaceDN w:val="0"/>
              <w:cnfStyle w:val="000000010000" w:firstRow="0" w:lastRow="0" w:firstColumn="0" w:lastColumn="0" w:oddVBand="0" w:evenVBand="0" w:oddHBand="0" w:evenHBand="1" w:firstRowFirstColumn="0" w:firstRowLastColumn="0" w:lastRowFirstColumn="0" w:lastRowLastColumn="0"/>
              <w:rPr>
                <w:rFonts w:eastAsia="Arial" w:cstheme="minorHAnsi"/>
                <w:color w:val="000000"/>
                <w:highlight w:val="yellow"/>
              </w:rPr>
            </w:pPr>
            <w:r>
              <w:rPr>
                <w:rFonts w:ascii="Calibri-Light" w:hAnsi="Calibri-Light"/>
              </w:rPr>
              <w:t>Affordable housing is generally taken to refer to rental housing that is provided at below market rent to qualifying tenants (usually between 70 and 80 per cent of market rent).</w:t>
            </w:r>
          </w:p>
        </w:tc>
      </w:tr>
      <w:tr w:rsidR="006B28A4" w:rsidRPr="000362D9" w14:paraId="7DB5E055" w14:textId="77777777" w:rsidTr="006B28A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hideMark/>
          </w:tcPr>
          <w:p w14:paraId="7F6C6D79" w14:textId="77777777" w:rsidR="006B28A4" w:rsidRPr="000362D9" w:rsidRDefault="006B28A4" w:rsidP="006B28A4">
            <w:pPr>
              <w:spacing w:beforeLines="60" w:before="144" w:afterLines="60" w:after="144"/>
              <w:textAlignment w:val="baseline"/>
              <w:rPr>
                <w:rFonts w:eastAsia="Arial" w:cstheme="minorHAnsi"/>
                <w:color w:val="000000"/>
              </w:rPr>
            </w:pPr>
            <w:r w:rsidRPr="000362D9">
              <w:rPr>
                <w:rFonts w:eastAsia="Arial" w:cstheme="minorHAnsi"/>
                <w:color w:val="000000"/>
              </w:rPr>
              <w:t>Applicant</w:t>
            </w:r>
          </w:p>
        </w:tc>
        <w:tc>
          <w:tcPr>
            <w:tcW w:w="7160" w:type="dxa"/>
            <w:tcBorders>
              <w:top w:val="single" w:sz="4" w:space="0" w:color="4BB3B5" w:themeColor="accent2"/>
              <w:left w:val="nil"/>
              <w:bottom w:val="single" w:sz="4" w:space="0" w:color="4BB3B5" w:themeColor="accent2"/>
              <w:right w:val="nil"/>
            </w:tcBorders>
            <w:hideMark/>
          </w:tcPr>
          <w:p w14:paraId="7DB0ABA5" w14:textId="77777777" w:rsidR="006B28A4" w:rsidRPr="000362D9" w:rsidRDefault="006B28A4" w:rsidP="006B28A4">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sidRPr="000362D9">
              <w:rPr>
                <w:rFonts w:eastAsia="Arial" w:cstheme="minorHAnsi"/>
                <w:color w:val="000000"/>
              </w:rPr>
              <w:t>The State, Territory or Local Government Authority that submits the application. Joint applications must have a single applicant that submits the application.</w:t>
            </w:r>
          </w:p>
        </w:tc>
      </w:tr>
      <w:tr w:rsidR="006B28A4" w:rsidRPr="000362D9" w14:paraId="3CC5BE8D" w14:textId="77777777" w:rsidTr="006B28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hideMark/>
          </w:tcPr>
          <w:p w14:paraId="456C25C6" w14:textId="77777777" w:rsidR="006B28A4" w:rsidRPr="000362D9" w:rsidRDefault="006B28A4" w:rsidP="006B28A4">
            <w:pPr>
              <w:spacing w:beforeLines="60" w:before="144" w:afterLines="60" w:after="144"/>
              <w:textAlignment w:val="baseline"/>
              <w:rPr>
                <w:rFonts w:eastAsia="Arial" w:cstheme="minorHAnsi"/>
                <w:color w:val="000000"/>
              </w:rPr>
            </w:pPr>
            <w:r w:rsidRPr="000362D9">
              <w:rPr>
                <w:rFonts w:eastAsia="Arial" w:cstheme="minorHAnsi"/>
                <w:color w:val="000000"/>
              </w:rPr>
              <w:t>Application</w:t>
            </w:r>
          </w:p>
        </w:tc>
        <w:tc>
          <w:tcPr>
            <w:tcW w:w="7160" w:type="dxa"/>
            <w:tcBorders>
              <w:top w:val="single" w:sz="4" w:space="0" w:color="4BB3B5" w:themeColor="accent2"/>
              <w:left w:val="nil"/>
              <w:bottom w:val="single" w:sz="4" w:space="0" w:color="4BB3B5" w:themeColor="accent2"/>
              <w:right w:val="nil"/>
            </w:tcBorders>
            <w:hideMark/>
          </w:tcPr>
          <w:p w14:paraId="60F1F15F" w14:textId="77777777" w:rsidR="006B28A4" w:rsidRPr="000362D9" w:rsidRDefault="006B28A4" w:rsidP="006B28A4">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sidRPr="000362D9">
              <w:rPr>
                <w:rFonts w:eastAsia="Arial" w:cstheme="minorHAnsi"/>
                <w:color w:val="000000"/>
              </w:rPr>
              <w:t>A completed application form, and associated documents, requesting funding under the programs. When approved, applications become projects.</w:t>
            </w:r>
          </w:p>
        </w:tc>
      </w:tr>
      <w:tr w:rsidR="006B28A4" w:rsidRPr="000362D9" w14:paraId="107BF10B" w14:textId="77777777" w:rsidTr="006B28A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hideMark/>
          </w:tcPr>
          <w:p w14:paraId="2E1B7036" w14:textId="77777777" w:rsidR="006B28A4" w:rsidRPr="000362D9" w:rsidRDefault="006B28A4" w:rsidP="006B28A4">
            <w:pPr>
              <w:spacing w:beforeLines="60" w:before="144" w:afterLines="60" w:after="144"/>
              <w:textAlignment w:val="baseline"/>
              <w:rPr>
                <w:rFonts w:eastAsia="Arial" w:cstheme="minorHAnsi"/>
                <w:color w:val="000000"/>
              </w:rPr>
            </w:pPr>
            <w:r w:rsidRPr="000362D9">
              <w:rPr>
                <w:rFonts w:eastAsia="Arial" w:cstheme="minorHAnsi"/>
                <w:color w:val="000000"/>
              </w:rPr>
              <w:t>Commonwealth</w:t>
            </w:r>
          </w:p>
        </w:tc>
        <w:tc>
          <w:tcPr>
            <w:tcW w:w="7160" w:type="dxa"/>
            <w:tcBorders>
              <w:top w:val="single" w:sz="4" w:space="0" w:color="4BB3B5" w:themeColor="accent2"/>
              <w:left w:val="nil"/>
              <w:bottom w:val="single" w:sz="4" w:space="0" w:color="4BB3B5" w:themeColor="accent2"/>
              <w:right w:val="nil"/>
            </w:tcBorders>
            <w:hideMark/>
          </w:tcPr>
          <w:p w14:paraId="6DAC9278" w14:textId="700A8EC3" w:rsidR="006B28A4" w:rsidRPr="000362D9" w:rsidRDefault="006B28A4" w:rsidP="006B28A4">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sidRPr="000362D9">
              <w:rPr>
                <w:rFonts w:eastAsia="Arial" w:cstheme="minorHAnsi"/>
                <w:color w:val="000000"/>
              </w:rPr>
              <w:t xml:space="preserve">A Department of State, or a Parliamentary Department, or a listed entity or a corporate body established by a law of the Commonwealth. See subsections 10(1) and (2) of the </w:t>
            </w:r>
            <w:r w:rsidRPr="00FC430A">
              <w:rPr>
                <w:rFonts w:eastAsia="Arial" w:cstheme="minorHAnsi"/>
                <w:i/>
                <w:color w:val="000000"/>
              </w:rPr>
              <w:t>Public Governance, Performance and Accountability Act 2013</w:t>
            </w:r>
            <w:r w:rsidRPr="000362D9">
              <w:rPr>
                <w:rFonts w:eastAsia="Arial" w:cstheme="minorHAnsi"/>
                <w:color w:val="000000"/>
              </w:rPr>
              <w:t xml:space="preserve"> (PGPA</w:t>
            </w:r>
            <w:r w:rsidR="005B699B" w:rsidRPr="000362D9">
              <w:rPr>
                <w:rFonts w:eastAsia="Arial" w:cstheme="minorHAnsi"/>
                <w:color w:val="000000"/>
              </w:rPr>
              <w:t> </w:t>
            </w:r>
            <w:r w:rsidRPr="000362D9">
              <w:rPr>
                <w:rFonts w:eastAsia="Arial" w:cstheme="minorHAnsi"/>
                <w:color w:val="000000"/>
              </w:rPr>
              <w:t xml:space="preserve"> Act).</w:t>
            </w:r>
          </w:p>
        </w:tc>
      </w:tr>
      <w:tr w:rsidR="00B62855" w:rsidRPr="000362D9" w14:paraId="3698BE51" w14:textId="77777777" w:rsidTr="006B28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tcPr>
          <w:p w14:paraId="7D579732" w14:textId="1A36AADB" w:rsidR="00B62855" w:rsidRPr="000362D9" w:rsidRDefault="00B62855" w:rsidP="006B28A4">
            <w:pPr>
              <w:spacing w:beforeLines="60" w:before="144" w:afterLines="60" w:after="144"/>
              <w:textAlignment w:val="baseline"/>
              <w:rPr>
                <w:rFonts w:eastAsia="Arial" w:cstheme="minorHAnsi"/>
                <w:color w:val="000000"/>
              </w:rPr>
            </w:pPr>
            <w:r w:rsidRPr="000362D9">
              <w:rPr>
                <w:rFonts w:eastAsia="Arial" w:cstheme="minorHAnsi"/>
                <w:color w:val="000000"/>
              </w:rPr>
              <w:t>Completion Date</w:t>
            </w:r>
          </w:p>
        </w:tc>
        <w:tc>
          <w:tcPr>
            <w:tcW w:w="7160" w:type="dxa"/>
            <w:tcBorders>
              <w:top w:val="single" w:sz="4" w:space="0" w:color="4BB3B5" w:themeColor="accent2"/>
              <w:left w:val="nil"/>
              <w:bottom w:val="single" w:sz="4" w:space="0" w:color="4BB3B5" w:themeColor="accent2"/>
              <w:right w:val="nil"/>
            </w:tcBorders>
          </w:tcPr>
          <w:p w14:paraId="245045F6" w14:textId="2DA5D19D" w:rsidR="00B62855" w:rsidRPr="000362D9" w:rsidRDefault="00B62855" w:rsidP="006B28A4">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sidRPr="000362D9">
              <w:rPr>
                <w:rFonts w:eastAsia="Arial" w:cstheme="minorHAnsi"/>
                <w:color w:val="000000"/>
              </w:rPr>
              <w:t>The expected end date for the project activity</w:t>
            </w:r>
            <w:r w:rsidR="00123EBF">
              <w:rPr>
                <w:rFonts w:eastAsia="Arial" w:cstheme="minorHAnsi"/>
                <w:color w:val="000000"/>
              </w:rPr>
              <w:t>.</w:t>
            </w:r>
          </w:p>
        </w:tc>
      </w:tr>
      <w:tr w:rsidR="006B28A4" w:rsidRPr="000362D9" w14:paraId="70201217" w14:textId="77777777" w:rsidTr="006B28A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hideMark/>
          </w:tcPr>
          <w:p w14:paraId="1169F3AF" w14:textId="77777777" w:rsidR="006B28A4" w:rsidRPr="000362D9" w:rsidRDefault="006B28A4" w:rsidP="006B28A4">
            <w:pPr>
              <w:spacing w:beforeLines="60" w:before="144" w:afterLines="60" w:after="144"/>
              <w:textAlignment w:val="baseline"/>
              <w:rPr>
                <w:rFonts w:eastAsia="Arial" w:cstheme="minorHAnsi"/>
                <w:color w:val="000000"/>
              </w:rPr>
            </w:pPr>
            <w:r w:rsidRPr="000362D9">
              <w:rPr>
                <w:rFonts w:eastAsia="Arial" w:cstheme="minorHAnsi"/>
                <w:color w:val="000000"/>
              </w:rPr>
              <w:t>The Department</w:t>
            </w:r>
          </w:p>
        </w:tc>
        <w:tc>
          <w:tcPr>
            <w:tcW w:w="7160" w:type="dxa"/>
            <w:tcBorders>
              <w:top w:val="single" w:sz="4" w:space="0" w:color="4BB3B5" w:themeColor="accent2"/>
              <w:left w:val="nil"/>
              <w:bottom w:val="single" w:sz="4" w:space="0" w:color="4BB3B5" w:themeColor="accent2"/>
              <w:right w:val="nil"/>
            </w:tcBorders>
            <w:hideMark/>
          </w:tcPr>
          <w:p w14:paraId="28B62E6F" w14:textId="3DEA96B9" w:rsidR="006B28A4" w:rsidRPr="000362D9" w:rsidRDefault="006B28A4" w:rsidP="006B28A4">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sidRPr="000362D9">
              <w:rPr>
                <w:rFonts w:eastAsia="Arial" w:cstheme="minorHAnsi"/>
                <w:color w:val="000000"/>
              </w:rPr>
              <w:t>The Department of Infrastructure, Transport, Regional Development</w:t>
            </w:r>
            <w:r w:rsidR="00ED0135">
              <w:rPr>
                <w:rFonts w:eastAsia="Arial" w:cstheme="minorHAnsi"/>
                <w:color w:val="000000"/>
              </w:rPr>
              <w:t>,</w:t>
            </w:r>
            <w:r w:rsidRPr="000362D9">
              <w:rPr>
                <w:rFonts w:eastAsia="Arial" w:cstheme="minorHAnsi"/>
                <w:color w:val="000000"/>
              </w:rPr>
              <w:t xml:space="preserve"> Communications and the Arts or its successors responsible for </w:t>
            </w:r>
            <w:r w:rsidR="00805E70">
              <w:rPr>
                <w:rFonts w:eastAsia="Arial" w:cstheme="minorHAnsi"/>
                <w:color w:val="000000"/>
              </w:rPr>
              <w:t>urban</w:t>
            </w:r>
            <w:r w:rsidR="007E1712">
              <w:rPr>
                <w:rFonts w:eastAsia="Arial" w:cstheme="minorHAnsi"/>
                <w:color w:val="000000"/>
              </w:rPr>
              <w:t xml:space="preserve"> and regional development</w:t>
            </w:r>
            <w:r w:rsidRPr="000362D9">
              <w:rPr>
                <w:rFonts w:eastAsia="Arial" w:cstheme="minorHAnsi"/>
                <w:color w:val="000000"/>
              </w:rPr>
              <w:t>.</w:t>
            </w:r>
          </w:p>
        </w:tc>
      </w:tr>
      <w:tr w:rsidR="004E4F8F" w:rsidRPr="000362D9" w14:paraId="17BCC511" w14:textId="77777777" w:rsidTr="006B28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tcPr>
          <w:p w14:paraId="41437460" w14:textId="22622933" w:rsidR="004E4F8F" w:rsidRPr="000362D9" w:rsidRDefault="004E4F8F" w:rsidP="006B28A4">
            <w:pPr>
              <w:spacing w:beforeLines="60" w:before="144" w:afterLines="60" w:after="144"/>
              <w:textAlignment w:val="baseline"/>
              <w:rPr>
                <w:rFonts w:eastAsia="Arial" w:cstheme="minorHAnsi"/>
                <w:color w:val="000000"/>
              </w:rPr>
            </w:pPr>
            <w:r w:rsidRPr="000362D9">
              <w:rPr>
                <w:rFonts w:eastAsia="Arial" w:cstheme="minorHAnsi"/>
                <w:color w:val="000000"/>
              </w:rPr>
              <w:t>Local Government</w:t>
            </w:r>
          </w:p>
        </w:tc>
        <w:tc>
          <w:tcPr>
            <w:tcW w:w="7160" w:type="dxa"/>
            <w:tcBorders>
              <w:top w:val="single" w:sz="4" w:space="0" w:color="4BB3B5" w:themeColor="accent2"/>
              <w:left w:val="nil"/>
              <w:bottom w:val="single" w:sz="4" w:space="0" w:color="4BB3B5" w:themeColor="accent2"/>
              <w:right w:val="nil"/>
            </w:tcBorders>
          </w:tcPr>
          <w:p w14:paraId="5535F415" w14:textId="77777777" w:rsidR="004E4F8F" w:rsidRPr="000362D9" w:rsidRDefault="004E4F8F" w:rsidP="006B28A4">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sidRPr="000362D9">
              <w:rPr>
                <w:rFonts w:eastAsia="Arial" w:cstheme="minorHAnsi"/>
                <w:color w:val="000000"/>
              </w:rPr>
              <w:t xml:space="preserve">Local government has the same definition as a local governing body at section 4 of the </w:t>
            </w:r>
            <w:r w:rsidRPr="0063221E">
              <w:rPr>
                <w:rFonts w:eastAsia="Arial" w:cstheme="minorHAnsi"/>
                <w:i/>
                <w:color w:val="000000"/>
              </w:rPr>
              <w:t>Local Government (Financial Assistance) Act 1995 (Cth)</w:t>
            </w:r>
            <w:r w:rsidRPr="000362D9">
              <w:rPr>
                <w:rFonts w:eastAsia="Arial" w:cstheme="minorHAnsi"/>
                <w:i/>
                <w:color w:val="000000"/>
              </w:rPr>
              <w:t>.</w:t>
            </w:r>
          </w:p>
          <w:p w14:paraId="02C49E88" w14:textId="77777777" w:rsidR="004E4F8F" w:rsidRPr="000362D9" w:rsidRDefault="004E4F8F" w:rsidP="006B28A4">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sidRPr="000362D9">
              <w:rPr>
                <w:rFonts w:eastAsia="Arial" w:cstheme="minorHAnsi"/>
                <w:color w:val="000000"/>
              </w:rPr>
              <w:t>As at January 2024 this meant:</w:t>
            </w:r>
          </w:p>
          <w:p w14:paraId="2A77432C" w14:textId="1B6785A2" w:rsidR="004E4F8F" w:rsidRPr="0063221E" w:rsidRDefault="004E4F8F" w:rsidP="0063221E">
            <w:pPr>
              <w:pStyle w:val="ListParagraph"/>
              <w:numPr>
                <w:ilvl w:val="1"/>
                <w:numId w:val="90"/>
              </w:numPr>
              <w:spacing w:before="40"/>
              <w:ind w:left="456"/>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 w:val="20"/>
                <w:szCs w:val="20"/>
                <w:lang w:eastAsia="en-AU"/>
              </w:rPr>
            </w:pPr>
            <w:r w:rsidRPr="0063221E">
              <w:rPr>
                <w:rFonts w:eastAsia="Times New Roman" w:cstheme="minorHAnsi"/>
                <w:color w:val="000000"/>
                <w:sz w:val="20"/>
                <w:szCs w:val="20"/>
                <w:lang w:eastAsia="en-AU"/>
              </w:rPr>
              <w:t>a local governing body established by or under a law of a State, other than a body whose sole or principal function is to provide a particular service, such as the supply of electricity or water; or</w:t>
            </w:r>
          </w:p>
          <w:p w14:paraId="6BA25B2B" w14:textId="77777777" w:rsidR="004E4F8F" w:rsidRPr="001E79C7" w:rsidRDefault="004E4F8F" w:rsidP="0063221E">
            <w:pPr>
              <w:pStyle w:val="ListParagraph"/>
              <w:numPr>
                <w:ilvl w:val="1"/>
                <w:numId w:val="90"/>
              </w:numPr>
              <w:spacing w:before="40"/>
              <w:ind w:left="456"/>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sidRPr="0063221E">
              <w:rPr>
                <w:rFonts w:eastAsia="Times New Roman" w:cstheme="minorHAnsi"/>
                <w:color w:val="000000"/>
                <w:sz w:val="20"/>
                <w:szCs w:val="20"/>
                <w:lang w:eastAsia="en-AU"/>
              </w:rPr>
              <w:t>a body declared by the Minister, on the advice of the relevant State Minister, by notice published in the </w:t>
            </w:r>
            <w:r w:rsidRPr="0063221E">
              <w:rPr>
                <w:rFonts w:eastAsia="Times New Roman" w:cstheme="minorHAnsi"/>
                <w:i/>
                <w:color w:val="000000"/>
                <w:sz w:val="20"/>
                <w:szCs w:val="20"/>
                <w:lang w:eastAsia="en-AU"/>
              </w:rPr>
              <w:t>Gazette</w:t>
            </w:r>
            <w:r w:rsidRPr="0063221E">
              <w:rPr>
                <w:rFonts w:eastAsia="Times New Roman" w:cstheme="minorHAnsi"/>
                <w:color w:val="000000"/>
                <w:sz w:val="20"/>
                <w:szCs w:val="20"/>
                <w:lang w:eastAsia="en-AU"/>
              </w:rPr>
              <w:t>, to be a local governing body for the purposes of this Act.</w:t>
            </w:r>
          </w:p>
          <w:p w14:paraId="53D46F40" w14:textId="7FA482FF" w:rsidR="00E16BED" w:rsidRPr="001E79C7" w:rsidRDefault="00E16BED" w:rsidP="001E79C7">
            <w:pPr>
              <w:spacing w:before="40"/>
              <w:ind w:left="96"/>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Pr>
                <w:rFonts w:eastAsia="Arial" w:cstheme="minorHAnsi"/>
                <w:color w:val="000000"/>
              </w:rPr>
              <w:t>For the purposes of the Housing Support Program, a non-self-governing territories will be considered a local government.</w:t>
            </w:r>
          </w:p>
        </w:tc>
      </w:tr>
      <w:tr w:rsidR="006B28A4" w:rsidRPr="000362D9" w14:paraId="7B0CAF60" w14:textId="77777777" w:rsidTr="006B28A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hideMark/>
          </w:tcPr>
          <w:p w14:paraId="1962FE49" w14:textId="77777777" w:rsidR="006B28A4" w:rsidRPr="000362D9" w:rsidRDefault="006B28A4" w:rsidP="006B28A4">
            <w:pPr>
              <w:spacing w:beforeLines="60" w:before="144" w:afterLines="60" w:after="144"/>
              <w:textAlignment w:val="baseline"/>
              <w:rPr>
                <w:rFonts w:eastAsia="Arial" w:cstheme="minorHAnsi"/>
                <w:color w:val="000000"/>
              </w:rPr>
            </w:pPr>
            <w:r w:rsidRPr="000362D9">
              <w:rPr>
                <w:rFonts w:eastAsia="Arial" w:cstheme="minorHAnsi"/>
                <w:color w:val="000000"/>
              </w:rPr>
              <w:t>The Minister</w:t>
            </w:r>
          </w:p>
        </w:tc>
        <w:tc>
          <w:tcPr>
            <w:tcW w:w="7160" w:type="dxa"/>
            <w:tcBorders>
              <w:top w:val="single" w:sz="4" w:space="0" w:color="4BB3B5" w:themeColor="accent2"/>
              <w:left w:val="nil"/>
              <w:bottom w:val="single" w:sz="4" w:space="0" w:color="4BB3B5" w:themeColor="accent2"/>
              <w:right w:val="nil"/>
            </w:tcBorders>
            <w:hideMark/>
          </w:tcPr>
          <w:p w14:paraId="05C1E8CD" w14:textId="50CFD5EF" w:rsidR="006B28A4" w:rsidRPr="000362D9" w:rsidRDefault="006B28A4" w:rsidP="006B28A4">
            <w:pPr>
              <w:spacing w:beforeLines="60" w:before="144" w:afterLines="60" w:after="144"/>
              <w:textAlignment w:val="baseline"/>
              <w:cnfStyle w:val="000000000000" w:firstRow="0" w:lastRow="0" w:firstColumn="0" w:lastColumn="0" w:oddVBand="0" w:evenVBand="0" w:oddHBand="0" w:evenHBand="0" w:firstRowFirstColumn="0" w:firstRowLastColumn="0" w:lastRowFirstColumn="0" w:lastRowLastColumn="0"/>
              <w:rPr>
                <w:rFonts w:eastAsia="Arial" w:cstheme="minorHAnsi"/>
                <w:color w:val="000000"/>
              </w:rPr>
            </w:pPr>
            <w:r w:rsidRPr="000362D9">
              <w:rPr>
                <w:rFonts w:eastAsia="Arial" w:cstheme="minorHAnsi"/>
                <w:color w:val="000000"/>
              </w:rPr>
              <w:t>The Minister is the Minister for Infrastr</w:t>
            </w:r>
            <w:r w:rsidR="00A42114" w:rsidRPr="00A42114">
              <w:rPr>
                <w:rFonts w:eastAsia="Arial" w:cstheme="minorHAnsi"/>
                <w:color w:val="000000"/>
              </w:rPr>
              <w:t>ucture, Transport, Regional Development and Local Government</w:t>
            </w:r>
            <w:r w:rsidR="00A42114">
              <w:rPr>
                <w:rFonts w:eastAsia="Arial" w:cstheme="minorHAnsi"/>
                <w:color w:val="000000"/>
              </w:rPr>
              <w:t>,</w:t>
            </w:r>
            <w:r w:rsidRPr="000362D9">
              <w:rPr>
                <w:rFonts w:eastAsia="Arial" w:cstheme="minorHAnsi"/>
                <w:color w:val="000000"/>
              </w:rPr>
              <w:t xml:space="preserve"> another portfolio Minister or a delegate of the Minister for Infrastructure.</w:t>
            </w:r>
          </w:p>
        </w:tc>
      </w:tr>
      <w:tr w:rsidR="006B28A4" w:rsidRPr="000362D9" w14:paraId="161F5ADA" w14:textId="77777777" w:rsidTr="006B28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hideMark/>
          </w:tcPr>
          <w:p w14:paraId="30B0EAD7" w14:textId="628095B7" w:rsidR="006B28A4" w:rsidRPr="000362D9" w:rsidRDefault="006B28A4" w:rsidP="006B28A4">
            <w:pPr>
              <w:spacing w:beforeLines="60" w:before="144" w:afterLines="60" w:after="144"/>
              <w:textAlignment w:val="baseline"/>
              <w:rPr>
                <w:rFonts w:eastAsia="Arial" w:cstheme="minorHAnsi"/>
                <w:color w:val="000000"/>
              </w:rPr>
            </w:pPr>
            <w:r w:rsidRPr="000362D9">
              <w:rPr>
                <w:rFonts w:eastAsia="Arial" w:cstheme="minorHAnsi"/>
                <w:color w:val="000000"/>
              </w:rPr>
              <w:t>The Program</w:t>
            </w:r>
          </w:p>
        </w:tc>
        <w:tc>
          <w:tcPr>
            <w:tcW w:w="7160" w:type="dxa"/>
            <w:tcBorders>
              <w:top w:val="single" w:sz="4" w:space="0" w:color="4BB3B5" w:themeColor="accent2"/>
              <w:left w:val="nil"/>
              <w:bottom w:val="single" w:sz="4" w:space="0" w:color="4BB3B5" w:themeColor="accent2"/>
              <w:right w:val="nil"/>
            </w:tcBorders>
            <w:hideMark/>
          </w:tcPr>
          <w:p w14:paraId="0E2E026A" w14:textId="1D04A3B1" w:rsidR="006B28A4" w:rsidRPr="000362D9" w:rsidRDefault="006B28A4" w:rsidP="006B28A4">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eastAsia="Arial" w:cstheme="minorHAnsi"/>
                <w:color w:val="000000"/>
              </w:rPr>
            </w:pPr>
            <w:r w:rsidRPr="000362D9">
              <w:rPr>
                <w:rFonts w:eastAsia="Arial" w:cstheme="minorHAnsi"/>
                <w:color w:val="000000"/>
              </w:rPr>
              <w:t xml:space="preserve">The </w:t>
            </w:r>
            <w:r w:rsidR="007227D4" w:rsidRPr="000362D9">
              <w:rPr>
                <w:rFonts w:eastAsia="Arial" w:cstheme="minorHAnsi"/>
                <w:color w:val="000000"/>
              </w:rPr>
              <w:t>Housing Support</w:t>
            </w:r>
            <w:r w:rsidRPr="000362D9">
              <w:rPr>
                <w:rFonts w:eastAsia="Arial" w:cstheme="minorHAnsi"/>
                <w:color w:val="000000"/>
              </w:rPr>
              <w:t xml:space="preserve"> Program</w:t>
            </w:r>
            <w:r w:rsidR="007227D4" w:rsidRPr="000362D9">
              <w:rPr>
                <w:rFonts w:eastAsia="Arial" w:cstheme="minorHAnsi"/>
                <w:color w:val="000000"/>
              </w:rPr>
              <w:t>.</w:t>
            </w:r>
          </w:p>
        </w:tc>
      </w:tr>
      <w:tr w:rsidR="00277479" w:rsidRPr="000362D9" w14:paraId="559FB3AF" w14:textId="77777777" w:rsidTr="00895517">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tcPr>
          <w:p w14:paraId="4635903E" w14:textId="77777777" w:rsidR="00277479" w:rsidRPr="000362D9" w:rsidRDefault="00277479" w:rsidP="00895517">
            <w:pPr>
              <w:spacing w:beforeLines="60" w:before="144" w:afterLines="60" w:after="144"/>
              <w:textAlignment w:val="baseline"/>
              <w:rPr>
                <w:rFonts w:eastAsia="Arial" w:cstheme="minorHAnsi"/>
                <w:color w:val="000000"/>
              </w:rPr>
            </w:pPr>
            <w:r>
              <w:rPr>
                <w:rFonts w:eastAsia="Arial" w:cstheme="minorHAnsi"/>
                <w:color w:val="000000"/>
              </w:rPr>
              <w:t>Regional</w:t>
            </w:r>
          </w:p>
        </w:tc>
        <w:tc>
          <w:tcPr>
            <w:tcW w:w="7160" w:type="dxa"/>
            <w:tcBorders>
              <w:top w:val="single" w:sz="4" w:space="0" w:color="4BB3B5" w:themeColor="accent2"/>
              <w:left w:val="nil"/>
              <w:bottom w:val="single" w:sz="4" w:space="0" w:color="4BB3B5" w:themeColor="accent2"/>
              <w:right w:val="nil"/>
            </w:tcBorders>
          </w:tcPr>
          <w:p w14:paraId="0FEB6C20" w14:textId="09F6FBFA" w:rsidR="00277479" w:rsidRPr="000362D9" w:rsidRDefault="00277479" w:rsidP="009C4E03">
            <w:pPr>
              <w:cnfStyle w:val="000000000000" w:firstRow="0" w:lastRow="0" w:firstColumn="0" w:lastColumn="0" w:oddVBand="0" w:evenVBand="0" w:oddHBand="0" w:evenHBand="0" w:firstRowFirstColumn="0" w:firstRowLastColumn="0" w:lastRowFirstColumn="0" w:lastRowLastColumn="0"/>
              <w:rPr>
                <w:rFonts w:eastAsia="Arial"/>
                <w:color w:val="000000"/>
              </w:rPr>
            </w:pPr>
            <w:r>
              <w:t xml:space="preserve">A location is regional if it is outside of a Significant Urban Area with a population of greater than 100,000 people at the 2021 census. The boundaries of </w:t>
            </w:r>
            <w:r w:rsidR="00CF1548">
              <w:t>S</w:t>
            </w:r>
            <w:r>
              <w:t xml:space="preserve">ignificant </w:t>
            </w:r>
            <w:r w:rsidR="00CF1548">
              <w:t>U</w:t>
            </w:r>
            <w:r>
              <w:t>rban are determined by the Australian Bureau of Statistics. See the definition of urban for a list of Current Significant Urban Areas</w:t>
            </w:r>
            <w:r w:rsidR="00ED0135">
              <w:t>.</w:t>
            </w:r>
          </w:p>
        </w:tc>
      </w:tr>
      <w:tr w:rsidR="00B13C55" w:rsidRPr="000362D9" w14:paraId="52E08567" w14:textId="77777777" w:rsidTr="006B28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tcPr>
          <w:p w14:paraId="53CFC166" w14:textId="7F463A9A" w:rsidR="00B13C55" w:rsidRPr="000362D9" w:rsidRDefault="00B13C55" w:rsidP="006F5A00">
            <w:pPr>
              <w:spacing w:beforeLines="60" w:before="144" w:afterLines="60" w:after="144"/>
              <w:textAlignment w:val="baseline"/>
            </w:pPr>
            <w:r>
              <w:lastRenderedPageBreak/>
              <w:t>Social Housing</w:t>
            </w:r>
          </w:p>
        </w:tc>
        <w:tc>
          <w:tcPr>
            <w:tcW w:w="7160" w:type="dxa"/>
            <w:tcBorders>
              <w:top w:val="single" w:sz="4" w:space="0" w:color="4BB3B5" w:themeColor="accent2"/>
              <w:left w:val="nil"/>
              <w:bottom w:val="single" w:sz="4" w:space="0" w:color="4BB3B5" w:themeColor="accent2"/>
              <w:right w:val="nil"/>
            </w:tcBorders>
          </w:tcPr>
          <w:p w14:paraId="643B52B3" w14:textId="4287EA37" w:rsidR="00B13C55" w:rsidRPr="0063221E" w:rsidRDefault="00F54B95" w:rsidP="009C4E03">
            <w:pPr>
              <w:spacing w:beforeLines="60" w:before="144" w:afterLines="60" w:after="144"/>
              <w:textAlignment w:val="baseline"/>
              <w:cnfStyle w:val="000000010000" w:firstRow="0" w:lastRow="0" w:firstColumn="0" w:lastColumn="0" w:oddVBand="0" w:evenVBand="0" w:oddHBand="0" w:evenHBand="1" w:firstRowFirstColumn="0" w:firstRowLastColumn="0" w:lastRowFirstColumn="0" w:lastRowLastColumn="0"/>
              <w:rPr>
                <w:rFonts w:cstheme="minorHAnsi"/>
                <w:color w:val="auto"/>
              </w:rPr>
            </w:pPr>
            <w:r w:rsidRPr="009C4E03">
              <w:rPr>
                <w:rFonts w:eastAsia="Arial" w:cstheme="minorHAnsi"/>
                <w:color w:val="000000"/>
              </w:rPr>
              <w:t>Social housing is affordable housing provided by state and territory governments and not-for-profit organisations for people on lower incomes who are unable to afford or access suitable accommodation in the private rental market. It includes public housing, state owned and managed Indigenous housing and community housing.</w:t>
            </w:r>
          </w:p>
        </w:tc>
      </w:tr>
      <w:tr w:rsidR="00277479" w:rsidRPr="000362D9" w14:paraId="4F3AD08A" w14:textId="77777777" w:rsidTr="00895517">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tcPr>
          <w:p w14:paraId="2D6A5F85" w14:textId="77777777" w:rsidR="00277479" w:rsidRPr="000362D9" w:rsidRDefault="00277479" w:rsidP="00895517">
            <w:pPr>
              <w:spacing w:beforeLines="60" w:before="144" w:afterLines="60" w:after="144"/>
              <w:textAlignment w:val="baseline"/>
            </w:pPr>
            <w:r>
              <w:t>State and Territory Governments</w:t>
            </w:r>
          </w:p>
        </w:tc>
        <w:tc>
          <w:tcPr>
            <w:tcW w:w="7160" w:type="dxa"/>
            <w:tcBorders>
              <w:top w:val="single" w:sz="4" w:space="0" w:color="4BB3B5" w:themeColor="accent2"/>
              <w:left w:val="nil"/>
              <w:bottom w:val="single" w:sz="4" w:space="0" w:color="4BB3B5" w:themeColor="accent2"/>
              <w:right w:val="nil"/>
            </w:tcBorders>
          </w:tcPr>
          <w:p w14:paraId="64DF47DB" w14:textId="77777777" w:rsidR="00277479" w:rsidRDefault="00277479" w:rsidP="009C4E03">
            <w:pPr>
              <w:cnfStyle w:val="000000000000" w:firstRow="0" w:lastRow="0" w:firstColumn="0" w:lastColumn="0" w:oddVBand="0" w:evenVBand="0" w:oddHBand="0" w:evenHBand="0" w:firstRowFirstColumn="0" w:firstRowLastColumn="0" w:lastRowFirstColumn="0" w:lastRowLastColumn="0"/>
            </w:pPr>
            <w:r>
              <w:t>State and Territory Governments are the:</w:t>
            </w:r>
          </w:p>
          <w:p w14:paraId="64D494E4" w14:textId="77777777" w:rsidR="00277479" w:rsidRPr="009C4E03" w:rsidRDefault="00277479" w:rsidP="009C4E03">
            <w:pPr>
              <w:pStyle w:val="ListParagraph"/>
              <w:numPr>
                <w:ilvl w:val="0"/>
                <w:numId w:val="101"/>
              </w:numPr>
              <w:spacing w:before="80"/>
              <w:cnfStyle w:val="000000000000" w:firstRow="0" w:lastRow="0" w:firstColumn="0" w:lastColumn="0" w:oddVBand="0" w:evenVBand="0" w:oddHBand="0" w:evenHBand="0" w:firstRowFirstColumn="0" w:firstRowLastColumn="0" w:lastRowFirstColumn="0" w:lastRowLastColumn="0"/>
              <w:rPr>
                <w:sz w:val="20"/>
                <w:szCs w:val="20"/>
              </w:rPr>
            </w:pPr>
            <w:r w:rsidRPr="009C4E03">
              <w:rPr>
                <w:sz w:val="20"/>
                <w:szCs w:val="20"/>
              </w:rPr>
              <w:t>Australian Capital Territory Government</w:t>
            </w:r>
          </w:p>
          <w:p w14:paraId="4A60E417" w14:textId="370825C9" w:rsidR="00277479" w:rsidRPr="009C4E03" w:rsidRDefault="00277479" w:rsidP="009C4E03">
            <w:pPr>
              <w:pStyle w:val="ListParagraph"/>
              <w:numPr>
                <w:ilvl w:val="0"/>
                <w:numId w:val="101"/>
              </w:numPr>
              <w:spacing w:before="80"/>
              <w:cnfStyle w:val="000000000000" w:firstRow="0" w:lastRow="0" w:firstColumn="0" w:lastColumn="0" w:oddVBand="0" w:evenVBand="0" w:oddHBand="0" w:evenHBand="0" w:firstRowFirstColumn="0" w:firstRowLastColumn="0" w:lastRowFirstColumn="0" w:lastRowLastColumn="0"/>
              <w:rPr>
                <w:sz w:val="20"/>
                <w:szCs w:val="20"/>
              </w:rPr>
            </w:pPr>
            <w:r w:rsidRPr="009C4E03">
              <w:rPr>
                <w:sz w:val="20"/>
                <w:szCs w:val="20"/>
              </w:rPr>
              <w:t>New South Wales Government</w:t>
            </w:r>
          </w:p>
          <w:p w14:paraId="021B2A77" w14:textId="77777777" w:rsidR="00277479" w:rsidRPr="009C4E03" w:rsidRDefault="00277479" w:rsidP="009C4E03">
            <w:pPr>
              <w:pStyle w:val="ListParagraph"/>
              <w:numPr>
                <w:ilvl w:val="0"/>
                <w:numId w:val="101"/>
              </w:numPr>
              <w:spacing w:before="80"/>
              <w:cnfStyle w:val="000000000000" w:firstRow="0" w:lastRow="0" w:firstColumn="0" w:lastColumn="0" w:oddVBand="0" w:evenVBand="0" w:oddHBand="0" w:evenHBand="0" w:firstRowFirstColumn="0" w:firstRowLastColumn="0" w:lastRowFirstColumn="0" w:lastRowLastColumn="0"/>
              <w:rPr>
                <w:sz w:val="20"/>
                <w:szCs w:val="20"/>
              </w:rPr>
            </w:pPr>
            <w:r w:rsidRPr="009C4E03">
              <w:rPr>
                <w:sz w:val="20"/>
                <w:szCs w:val="20"/>
              </w:rPr>
              <w:t>Northern Territory Government</w:t>
            </w:r>
          </w:p>
          <w:p w14:paraId="6738BE1E" w14:textId="77777777" w:rsidR="00277479" w:rsidRPr="009C4E03" w:rsidRDefault="00277479" w:rsidP="009C4E03">
            <w:pPr>
              <w:pStyle w:val="ListParagraph"/>
              <w:numPr>
                <w:ilvl w:val="0"/>
                <w:numId w:val="101"/>
              </w:numPr>
              <w:spacing w:before="80"/>
              <w:cnfStyle w:val="000000000000" w:firstRow="0" w:lastRow="0" w:firstColumn="0" w:lastColumn="0" w:oddVBand="0" w:evenVBand="0" w:oddHBand="0" w:evenHBand="0" w:firstRowFirstColumn="0" w:firstRowLastColumn="0" w:lastRowFirstColumn="0" w:lastRowLastColumn="0"/>
              <w:rPr>
                <w:sz w:val="20"/>
                <w:szCs w:val="20"/>
              </w:rPr>
            </w:pPr>
            <w:r w:rsidRPr="009C4E03">
              <w:rPr>
                <w:sz w:val="20"/>
                <w:szCs w:val="20"/>
              </w:rPr>
              <w:t>Queensland Government</w:t>
            </w:r>
          </w:p>
          <w:p w14:paraId="06E26929" w14:textId="77777777" w:rsidR="00277479" w:rsidRPr="009C4E03" w:rsidRDefault="00277479" w:rsidP="009C4E03">
            <w:pPr>
              <w:pStyle w:val="ListParagraph"/>
              <w:numPr>
                <w:ilvl w:val="0"/>
                <w:numId w:val="101"/>
              </w:numPr>
              <w:spacing w:before="80"/>
              <w:cnfStyle w:val="000000000000" w:firstRow="0" w:lastRow="0" w:firstColumn="0" w:lastColumn="0" w:oddVBand="0" w:evenVBand="0" w:oddHBand="0" w:evenHBand="0" w:firstRowFirstColumn="0" w:firstRowLastColumn="0" w:lastRowFirstColumn="0" w:lastRowLastColumn="0"/>
              <w:rPr>
                <w:sz w:val="20"/>
                <w:szCs w:val="20"/>
              </w:rPr>
            </w:pPr>
            <w:r w:rsidRPr="009C4E03">
              <w:rPr>
                <w:sz w:val="20"/>
                <w:szCs w:val="20"/>
              </w:rPr>
              <w:t>South Australia Government</w:t>
            </w:r>
          </w:p>
          <w:p w14:paraId="36E8EF5C" w14:textId="77777777" w:rsidR="00277479" w:rsidRPr="009C4E03" w:rsidRDefault="00277479" w:rsidP="009C4E03">
            <w:pPr>
              <w:pStyle w:val="ListParagraph"/>
              <w:numPr>
                <w:ilvl w:val="0"/>
                <w:numId w:val="101"/>
              </w:numPr>
              <w:spacing w:before="80"/>
              <w:cnfStyle w:val="000000000000" w:firstRow="0" w:lastRow="0" w:firstColumn="0" w:lastColumn="0" w:oddVBand="0" w:evenVBand="0" w:oddHBand="0" w:evenHBand="0" w:firstRowFirstColumn="0" w:firstRowLastColumn="0" w:lastRowFirstColumn="0" w:lastRowLastColumn="0"/>
              <w:rPr>
                <w:sz w:val="20"/>
                <w:szCs w:val="20"/>
              </w:rPr>
            </w:pPr>
            <w:r w:rsidRPr="009C4E03">
              <w:rPr>
                <w:sz w:val="20"/>
                <w:szCs w:val="20"/>
              </w:rPr>
              <w:t>Tasmanian Government</w:t>
            </w:r>
          </w:p>
          <w:p w14:paraId="21336F5F" w14:textId="77777777" w:rsidR="00277479" w:rsidRPr="009C4E03" w:rsidRDefault="00277479" w:rsidP="009C4E03">
            <w:pPr>
              <w:pStyle w:val="ListParagraph"/>
              <w:numPr>
                <w:ilvl w:val="0"/>
                <w:numId w:val="101"/>
              </w:numPr>
              <w:spacing w:before="80"/>
              <w:cnfStyle w:val="000000000000" w:firstRow="0" w:lastRow="0" w:firstColumn="0" w:lastColumn="0" w:oddVBand="0" w:evenVBand="0" w:oddHBand="0" w:evenHBand="0" w:firstRowFirstColumn="0" w:firstRowLastColumn="0" w:lastRowFirstColumn="0" w:lastRowLastColumn="0"/>
              <w:rPr>
                <w:iCs/>
                <w:sz w:val="20"/>
                <w:szCs w:val="20"/>
              </w:rPr>
            </w:pPr>
            <w:r w:rsidRPr="009C4E03">
              <w:rPr>
                <w:sz w:val="20"/>
                <w:szCs w:val="20"/>
              </w:rPr>
              <w:t>Victorian Government</w:t>
            </w:r>
          </w:p>
          <w:p w14:paraId="4D4445E9" w14:textId="6050040F" w:rsidR="00810624" w:rsidRPr="0063221E" w:rsidRDefault="00277479">
            <w:pPr>
              <w:pStyle w:val="ListParagraph"/>
              <w:numPr>
                <w:ilvl w:val="0"/>
                <w:numId w:val="101"/>
              </w:numPr>
              <w:spacing w:before="80"/>
              <w:cnfStyle w:val="000000000000" w:firstRow="0" w:lastRow="0" w:firstColumn="0" w:lastColumn="0" w:oddVBand="0" w:evenVBand="0" w:oddHBand="0" w:evenHBand="0" w:firstRowFirstColumn="0" w:firstRowLastColumn="0" w:lastRowFirstColumn="0" w:lastRowLastColumn="0"/>
            </w:pPr>
            <w:r w:rsidRPr="009C4E03">
              <w:rPr>
                <w:sz w:val="20"/>
                <w:szCs w:val="20"/>
              </w:rPr>
              <w:t>Western Australia Government</w:t>
            </w:r>
          </w:p>
        </w:tc>
      </w:tr>
      <w:tr w:rsidR="00D47682" w:rsidRPr="000362D9" w14:paraId="5CE79DE7" w14:textId="77777777" w:rsidTr="006B28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tcPr>
          <w:p w14:paraId="725C6E28" w14:textId="045D218D" w:rsidR="00D47682" w:rsidRDefault="00D47682" w:rsidP="006F5A00">
            <w:pPr>
              <w:spacing w:beforeLines="60" w:before="144" w:afterLines="60" w:after="144"/>
              <w:textAlignment w:val="baseline"/>
            </w:pPr>
            <w:r>
              <w:t>Urban</w:t>
            </w:r>
          </w:p>
        </w:tc>
        <w:tc>
          <w:tcPr>
            <w:tcW w:w="7160" w:type="dxa"/>
            <w:tcBorders>
              <w:top w:val="single" w:sz="4" w:space="0" w:color="4BB3B5" w:themeColor="accent2"/>
              <w:left w:val="nil"/>
              <w:bottom w:val="single" w:sz="4" w:space="0" w:color="4BB3B5" w:themeColor="accent2"/>
              <w:right w:val="nil"/>
            </w:tcBorders>
          </w:tcPr>
          <w:p w14:paraId="1FABA59A" w14:textId="77777777" w:rsidR="00D47682" w:rsidRDefault="00D47682" w:rsidP="009C4E03">
            <w:pPr>
              <w:cnfStyle w:val="000000010000" w:firstRow="0" w:lastRow="0" w:firstColumn="0" w:lastColumn="0" w:oddVBand="0" w:evenVBand="0" w:oddHBand="0" w:evenHBand="1" w:firstRowFirstColumn="0" w:firstRowLastColumn="0" w:lastRowFirstColumn="0" w:lastRowLastColumn="0"/>
            </w:pPr>
            <w:r>
              <w:t>A location is urban if it is within a Significant Urban Area with a population of greater than 100,000 people at the 2021 census. The boundaries of significant urban are determined by the Australian Bureau of Statistics. Current Significant Urban Areas are:</w:t>
            </w:r>
          </w:p>
          <w:p w14:paraId="104C9E42"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Sydney</w:t>
            </w:r>
          </w:p>
          <w:p w14:paraId="1DFAE7F1"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Melbourne</w:t>
            </w:r>
          </w:p>
          <w:p w14:paraId="525011BB"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Brisbane</w:t>
            </w:r>
          </w:p>
          <w:p w14:paraId="40C551AF"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Perth</w:t>
            </w:r>
          </w:p>
          <w:p w14:paraId="4A99FE3D"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Adelaide</w:t>
            </w:r>
          </w:p>
          <w:p w14:paraId="65CD1611"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Canberra</w:t>
            </w:r>
          </w:p>
          <w:p w14:paraId="24BEF537"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Hobart</w:t>
            </w:r>
          </w:p>
          <w:p w14:paraId="63DC583F"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Darwin</w:t>
            </w:r>
          </w:p>
          <w:p w14:paraId="390BD56F"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Gold Coast-Tweed Heads</w:t>
            </w:r>
          </w:p>
          <w:p w14:paraId="39DE7013"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Newcastle-Maitland</w:t>
            </w:r>
          </w:p>
          <w:p w14:paraId="5C65A63C"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Wollongong</w:t>
            </w:r>
          </w:p>
          <w:p w14:paraId="2FCC5B78"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Sunshine Coast</w:t>
            </w:r>
          </w:p>
          <w:p w14:paraId="635D9A09"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Geelong</w:t>
            </w:r>
          </w:p>
          <w:p w14:paraId="457EA775"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Townsville</w:t>
            </w:r>
          </w:p>
          <w:p w14:paraId="223CF26C"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Cairns</w:t>
            </w:r>
          </w:p>
          <w:p w14:paraId="6BB1F868"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Toowoomba</w:t>
            </w:r>
          </w:p>
          <w:p w14:paraId="055ECC0C"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Ballarat</w:t>
            </w:r>
          </w:p>
          <w:p w14:paraId="53A14F13"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Bendigo</w:t>
            </w:r>
          </w:p>
          <w:p w14:paraId="61F0F001"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Albury-Wodonga</w:t>
            </w:r>
          </w:p>
          <w:p w14:paraId="1D1B7E07" w14:textId="77777777"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sz w:val="20"/>
                <w:szCs w:val="20"/>
              </w:rPr>
            </w:pPr>
            <w:r w:rsidRPr="009C4E03">
              <w:rPr>
                <w:sz w:val="20"/>
                <w:szCs w:val="20"/>
              </w:rPr>
              <w:t>Launceston</w:t>
            </w:r>
          </w:p>
          <w:p w14:paraId="08315D58" w14:textId="5922C7AA" w:rsidR="00D47682" w:rsidRPr="009C4E03"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rPr>
                <w:iCs/>
                <w:color w:val="06162E" w:themeColor="accent1" w:themeShade="BF"/>
                <w:sz w:val="20"/>
                <w:szCs w:val="20"/>
                <w:lang w:val="en-US"/>
              </w:rPr>
            </w:pPr>
            <w:r w:rsidRPr="009C4E03">
              <w:rPr>
                <w:sz w:val="20"/>
                <w:szCs w:val="20"/>
              </w:rPr>
              <w:t xml:space="preserve">Mackay </w:t>
            </w:r>
          </w:p>
          <w:p w14:paraId="5EFAF721" w14:textId="315B4435" w:rsidR="00D47682" w:rsidRPr="0063221E" w:rsidRDefault="00D47682" w:rsidP="009C4E03">
            <w:pPr>
              <w:pStyle w:val="ListParagraph"/>
              <w:numPr>
                <w:ilvl w:val="0"/>
                <w:numId w:val="100"/>
              </w:numPr>
              <w:spacing w:before="80"/>
              <w:cnfStyle w:val="000000010000" w:firstRow="0" w:lastRow="0" w:firstColumn="0" w:lastColumn="0" w:oddVBand="0" w:evenVBand="0" w:oddHBand="0" w:evenHBand="1" w:firstRowFirstColumn="0" w:firstRowLastColumn="0" w:lastRowFirstColumn="0" w:lastRowLastColumn="0"/>
            </w:pPr>
            <w:r w:rsidRPr="009C4E03">
              <w:rPr>
                <w:sz w:val="20"/>
                <w:szCs w:val="20"/>
              </w:rPr>
              <w:t>Rockhampton</w:t>
            </w:r>
          </w:p>
        </w:tc>
      </w:tr>
      <w:tr w:rsidR="006F5A00" w:rsidRPr="000362D9" w14:paraId="106D2F4D" w14:textId="77777777" w:rsidTr="006B28A4">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4BB3B5" w:themeColor="accent2"/>
              <w:left w:val="nil"/>
              <w:bottom w:val="single" w:sz="4" w:space="0" w:color="4BB3B5" w:themeColor="accent2"/>
              <w:right w:val="nil"/>
            </w:tcBorders>
          </w:tcPr>
          <w:p w14:paraId="3348F219" w14:textId="78B89EBF" w:rsidR="006F5A00" w:rsidRPr="000362D9" w:rsidRDefault="006F5A00" w:rsidP="006F5A00">
            <w:pPr>
              <w:spacing w:beforeLines="60" w:before="144" w:afterLines="60" w:after="144"/>
              <w:textAlignment w:val="baseline"/>
              <w:rPr>
                <w:rFonts w:eastAsia="Arial" w:cstheme="minorHAnsi"/>
                <w:color w:val="000000"/>
              </w:rPr>
            </w:pPr>
            <w:r w:rsidRPr="000362D9">
              <w:t>Well-located</w:t>
            </w:r>
          </w:p>
        </w:tc>
        <w:tc>
          <w:tcPr>
            <w:tcW w:w="7160" w:type="dxa"/>
            <w:tcBorders>
              <w:top w:val="single" w:sz="4" w:space="0" w:color="4BB3B5" w:themeColor="accent2"/>
              <w:left w:val="nil"/>
              <w:bottom w:val="single" w:sz="4" w:space="0" w:color="4BB3B5" w:themeColor="accent2"/>
              <w:right w:val="nil"/>
            </w:tcBorders>
          </w:tcPr>
          <w:p w14:paraId="107C6CF8" w14:textId="1D3BC376" w:rsidR="006F5A00" w:rsidRPr="000362D9" w:rsidRDefault="006F5A00" w:rsidP="009C4E03">
            <w:pPr>
              <w:cnfStyle w:val="000000000000" w:firstRow="0" w:lastRow="0" w:firstColumn="0" w:lastColumn="0" w:oddVBand="0" w:evenVBand="0" w:oddHBand="0" w:evenHBand="0" w:firstRowFirstColumn="0" w:firstRowLastColumn="0" w:lastRowFirstColumn="0" w:lastRowLastColumn="0"/>
              <w:rPr>
                <w:rFonts w:eastAsia="Arial"/>
                <w:color w:val="000000"/>
              </w:rPr>
            </w:pPr>
            <w:bookmarkStart w:id="587" w:name="_Toc157511010"/>
            <w:r w:rsidRPr="0063221E">
              <w:t xml:space="preserve">Well-located housing is </w:t>
            </w:r>
            <w:r w:rsidR="00051F1F">
              <w:t>a home is close to work, schools, transport and other amenities</w:t>
            </w:r>
            <w:r w:rsidR="00100DDC">
              <w:t xml:space="preserve"> as relevant to the community</w:t>
            </w:r>
            <w:r w:rsidR="00661645">
              <w:t xml:space="preserve">, </w:t>
            </w:r>
            <w:r w:rsidR="00051F1F">
              <w:t>supports improved productivity and liveability</w:t>
            </w:r>
            <w:r w:rsidR="00661645">
              <w:t xml:space="preserve">, </w:t>
            </w:r>
            <w:r w:rsidR="007331CC">
              <w:t xml:space="preserve">and located in an appropriate and safe area. </w:t>
            </w:r>
            <w:bookmarkEnd w:id="587"/>
          </w:p>
        </w:tc>
      </w:tr>
    </w:tbl>
    <w:p w14:paraId="07856A2C" w14:textId="2BD33821" w:rsidR="0042269D" w:rsidRPr="009C4E03" w:rsidRDefault="0042269D" w:rsidP="0063221E">
      <w:pPr>
        <w:rPr>
          <w:sz w:val="4"/>
          <w:szCs w:val="4"/>
        </w:rPr>
      </w:pPr>
      <w:bookmarkStart w:id="588" w:name="_Toc118376270"/>
      <w:bookmarkStart w:id="589" w:name="_Toc118376271"/>
      <w:bookmarkStart w:id="590" w:name="_Toc118376272"/>
      <w:bookmarkStart w:id="591" w:name="_Toc118376273"/>
      <w:bookmarkStart w:id="592" w:name="_Toc118376274"/>
      <w:bookmarkStart w:id="593" w:name="_Toc118376275"/>
      <w:bookmarkStart w:id="594" w:name="_Toc118376276"/>
      <w:bookmarkStart w:id="595" w:name="_Toc118376277"/>
      <w:bookmarkStart w:id="596" w:name="_Toc118376278"/>
      <w:bookmarkStart w:id="597" w:name="_Toc118376279"/>
      <w:bookmarkStart w:id="598" w:name="_Toc118376280"/>
      <w:bookmarkStart w:id="599" w:name="_Toc118376281"/>
      <w:bookmarkStart w:id="600" w:name="_Toc118376282"/>
      <w:bookmarkStart w:id="601" w:name="_Toc118376283"/>
      <w:bookmarkStart w:id="602" w:name="_Toc118376284"/>
      <w:bookmarkStart w:id="603" w:name="_Toc74909249"/>
      <w:bookmarkStart w:id="604" w:name="_Toc81582480"/>
      <w:bookmarkStart w:id="605" w:name="_Toc74909250"/>
      <w:bookmarkStart w:id="606" w:name="_Toc81582481"/>
      <w:bookmarkStart w:id="607" w:name="_Toc74909251"/>
      <w:bookmarkStart w:id="608" w:name="_Toc81582482"/>
      <w:bookmarkStart w:id="609" w:name="_Toc74909252"/>
      <w:bookmarkStart w:id="610" w:name="_Toc81582483"/>
      <w:bookmarkStart w:id="611" w:name="_Toc74909253"/>
      <w:bookmarkStart w:id="612" w:name="_Toc81582484"/>
      <w:bookmarkStart w:id="613" w:name="_Toc74909254"/>
      <w:bookmarkStart w:id="614" w:name="_Toc81582485"/>
      <w:bookmarkStart w:id="615" w:name="_Toc74909255"/>
      <w:bookmarkStart w:id="616" w:name="_Toc81582486"/>
      <w:bookmarkStart w:id="617" w:name="_Toc74909256"/>
      <w:bookmarkStart w:id="618" w:name="_Toc81582487"/>
      <w:bookmarkEnd w:id="1"/>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sectPr w:rsidR="0042269D" w:rsidRPr="009C4E03" w:rsidSect="001E4582">
      <w:headerReference w:type="even" r:id="rId21"/>
      <w:headerReference w:type="default" r:id="rId22"/>
      <w:footerReference w:type="even" r:id="rId23"/>
      <w:footerReference w:type="default" r:id="rId24"/>
      <w:footerReference w:type="first" r:id="rId25"/>
      <w:type w:val="continuous"/>
      <w:pgSz w:w="11906" w:h="16838" w:code="9"/>
      <w:pgMar w:top="99"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0BBC8" w14:textId="77777777" w:rsidR="009928AC" w:rsidRDefault="009928AC" w:rsidP="008456D5">
      <w:pPr>
        <w:spacing w:before="0" w:after="0"/>
      </w:pPr>
      <w:r>
        <w:separator/>
      </w:r>
    </w:p>
  </w:endnote>
  <w:endnote w:type="continuationSeparator" w:id="0">
    <w:p w14:paraId="4FCE7101" w14:textId="77777777" w:rsidR="009928AC" w:rsidRDefault="009928AC" w:rsidP="008456D5">
      <w:pPr>
        <w:spacing w:before="0" w:after="0"/>
      </w:pPr>
      <w:r>
        <w:continuationSeparator/>
      </w:r>
    </w:p>
  </w:endnote>
  <w:endnote w:type="continuationNotice" w:id="1">
    <w:p w14:paraId="40343FD6" w14:textId="77777777" w:rsidR="009928AC" w:rsidRDefault="009928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B32C" w14:textId="77777777" w:rsidR="009928AC" w:rsidRDefault="009928AC" w:rsidP="00180B5B">
    <w:pPr>
      <w:pStyle w:val="Footer"/>
      <w:spacing w:before="720"/>
      <w:jc w:val="right"/>
    </w:pPr>
    <w:r>
      <w:rPr>
        <w:noProof/>
        <w:lang w:eastAsia="en-AU"/>
      </w:rPr>
      <mc:AlternateContent>
        <mc:Choice Requires="wps">
          <w:drawing>
            <wp:anchor distT="0" distB="0" distL="114300" distR="114300" simplePos="0" relativeHeight="251658248" behindDoc="1" locked="1" layoutInCell="1" allowOverlap="1" wp14:anchorId="34314DB7" wp14:editId="627F44DD">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D4E34EF" w14:textId="77777777" w:rsidR="009928AC" w:rsidRPr="007A05BE" w:rsidRDefault="009928AC"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6</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14DB7"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82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7D4E34EF" w14:textId="77777777" w:rsidR="009928AC" w:rsidRPr="007A05BE" w:rsidRDefault="009928AC"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6</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7" behindDoc="1" locked="1" layoutInCell="1" allowOverlap="1" wp14:anchorId="4781B4E4" wp14:editId="56056A2A">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6EDD008" w14:textId="77777777" w:rsidR="009928AC" w:rsidRDefault="009928AC" w:rsidP="00180B5B">
                              <w:pPr>
                                <w:pStyle w:val="Footer"/>
                              </w:pPr>
                              <w:r>
                                <w:t>Rules on Applying</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1B4E4" id="Text Box 18" o:spid="_x0000_s1027" type="#_x0000_t202" alt="Title: background - Description: background" style="position:absolute;left:0;text-align:left;margin-left:0;margin-top:0;width:340.15pt;height:42.45pt;z-index:-25165823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6EDD008" w14:textId="77777777" w:rsidR="009928AC" w:rsidRDefault="009928AC" w:rsidP="00180B5B">
                        <w:pPr>
                          <w:pStyle w:val="Footer"/>
                        </w:pPr>
                        <w:r>
                          <w:t>Rules on Applying</w:t>
                        </w:r>
                      </w:p>
                    </w:sdtContent>
                  </w:sdt>
                </w:txbxContent>
              </v:textbox>
              <w10:wrap anchorx="page" anchory="page"/>
              <w10:anchorlock/>
            </v:shape>
          </w:pict>
        </mc:Fallback>
      </mc:AlternateContent>
    </w:r>
    <w:r>
      <w:rPr>
        <w:noProof/>
        <w:lang w:eastAsia="en-AU"/>
      </w:rPr>
      <w:drawing>
        <wp:anchor distT="0" distB="0" distL="114300" distR="114300" simplePos="0" relativeHeight="251658246" behindDoc="1" locked="1" layoutInCell="1" allowOverlap="1" wp14:anchorId="28C6B735" wp14:editId="6A6F3FF2">
          <wp:simplePos x="0" y="0"/>
          <wp:positionH relativeFrom="page">
            <wp:align>right</wp:align>
          </wp:positionH>
          <wp:positionV relativeFrom="page">
            <wp:align>bottom</wp:align>
          </wp:positionV>
          <wp:extent cx="10692000" cy="183240"/>
          <wp:effectExtent l="0" t="0" r="0" b="7620"/>
          <wp:wrapNone/>
          <wp:docPr id="66" name="Picture 6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4B93" w14:textId="77777777" w:rsidR="009928AC" w:rsidRDefault="009928AC" w:rsidP="00546218">
    <w:pPr>
      <w:pStyle w:val="Footer"/>
      <w:spacing w:before="720"/>
    </w:pPr>
    <w:r>
      <w:rPr>
        <w:noProof/>
        <w:lang w:eastAsia="en-AU"/>
      </w:rPr>
      <mc:AlternateContent>
        <mc:Choice Requires="wps">
          <w:drawing>
            <wp:anchor distT="0" distB="0" distL="114300" distR="114300" simplePos="0" relativeHeight="251658242" behindDoc="1" locked="1" layoutInCell="1" allowOverlap="1" wp14:anchorId="48F522FF" wp14:editId="7F4C62AE">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56B9E8E" w14:textId="77777777" w:rsidR="009928AC" w:rsidRPr="007A05BE" w:rsidRDefault="009928AC"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9</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522FF"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556B9E8E" w14:textId="77777777" w:rsidR="009928AC" w:rsidRPr="007A05BE" w:rsidRDefault="009928AC"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9</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3072A971" wp14:editId="39DB342F">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6D775ED0" w14:textId="3FF7A1B1" w:rsidR="009928AC" w:rsidRDefault="009928AC" w:rsidP="007A05BE">
                          <w:pPr>
                            <w:pStyle w:val="Footer"/>
                            <w:jc w:val="right"/>
                          </w:pPr>
                          <w:r>
                            <w:t>Guidelines</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2A971" id="Text Box 3" o:spid="_x0000_s1029" type="#_x0000_t202" alt="Title: background - Description: background" style="position:absolute;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p w14:paraId="6D775ED0" w14:textId="3FF7A1B1" w:rsidR="009928AC" w:rsidRDefault="009928AC" w:rsidP="007A05BE">
                    <w:pPr>
                      <w:pStyle w:val="Footer"/>
                      <w:jc w:val="right"/>
                    </w:pPr>
                    <w:r>
                      <w:t>Guidelines</w:t>
                    </w:r>
                  </w:p>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296DCAA3" wp14:editId="7403A7B4">
          <wp:simplePos x="0" y="0"/>
          <wp:positionH relativeFrom="page">
            <wp:align>right</wp:align>
          </wp:positionH>
          <wp:positionV relativeFrom="page">
            <wp:align>bottom</wp:align>
          </wp:positionV>
          <wp:extent cx="10692000" cy="183240"/>
          <wp:effectExtent l="0" t="0" r="0" b="7620"/>
          <wp:wrapNone/>
          <wp:docPr id="67" name="Picture 6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43D37" w14:textId="77777777" w:rsidR="009928AC" w:rsidRDefault="009928AC" w:rsidP="00D02062">
    <w:pPr>
      <w:pStyle w:val="Footer"/>
      <w:spacing w:before="720"/>
    </w:pPr>
    <w:r>
      <w:rPr>
        <w:noProof/>
        <w:lang w:eastAsia="en-AU"/>
      </w:rPr>
      <mc:AlternateContent>
        <mc:Choice Requires="wps">
          <w:drawing>
            <wp:anchor distT="0" distB="0" distL="114300" distR="114300" simplePos="0" relativeHeight="251658245" behindDoc="1" locked="1" layoutInCell="1" allowOverlap="1" wp14:anchorId="4B459216" wp14:editId="47022CD5">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A4FA510" w14:textId="77777777" w:rsidR="009928AC" w:rsidRPr="007A05BE" w:rsidRDefault="009928AC"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59216"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58235;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3A4FA510" w14:textId="77777777" w:rsidR="009928AC" w:rsidRPr="007A05BE" w:rsidRDefault="009928AC"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4" behindDoc="1" locked="1" layoutInCell="1" allowOverlap="1" wp14:anchorId="397ED539" wp14:editId="51C6D07C">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0BA06FD" w14:textId="77777777" w:rsidR="009928AC" w:rsidRDefault="009928AC" w:rsidP="00D02062">
                              <w:pPr>
                                <w:pStyle w:val="Footer"/>
                                <w:jc w:val="right"/>
                              </w:pPr>
                              <w:r>
                                <w:t>Rules on Applying</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ED539" id="Text Box 7" o:spid="_x0000_s1031" type="#_x0000_t202" alt="Title: background - Description: background" style="position:absolute;margin-left:288.95pt;margin-top:0;width:340.15pt;height:42.5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60BA06FD" w14:textId="77777777" w:rsidR="009928AC" w:rsidRDefault="009928AC" w:rsidP="00D02062">
                        <w:pPr>
                          <w:pStyle w:val="Footer"/>
                          <w:jc w:val="right"/>
                        </w:pPr>
                        <w:r>
                          <w:t>Rules on Applying</w:t>
                        </w:r>
                      </w:p>
                    </w:sdtContent>
                  </w:sdt>
                </w:txbxContent>
              </v:textbox>
              <w10:wrap anchorx="page" anchory="page"/>
              <w10:anchorlock/>
            </v:shape>
          </w:pict>
        </mc:Fallback>
      </mc:AlternateContent>
    </w:r>
    <w:r>
      <w:rPr>
        <w:noProof/>
        <w:lang w:eastAsia="en-AU"/>
      </w:rPr>
      <w:drawing>
        <wp:anchor distT="0" distB="0" distL="114300" distR="114300" simplePos="0" relativeHeight="251658243" behindDoc="1" locked="1" layoutInCell="1" allowOverlap="1" wp14:anchorId="53390AA6" wp14:editId="4E5A67D5">
          <wp:simplePos x="0" y="0"/>
          <wp:positionH relativeFrom="page">
            <wp:align>right</wp:align>
          </wp:positionH>
          <wp:positionV relativeFrom="page">
            <wp:align>bottom</wp:align>
          </wp:positionV>
          <wp:extent cx="10692000" cy="183240"/>
          <wp:effectExtent l="0" t="0" r="0" b="7620"/>
          <wp:wrapNone/>
          <wp:docPr id="68" name="Picture 6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E7CE9" w14:textId="77777777" w:rsidR="009928AC" w:rsidRPr="005912BE" w:rsidRDefault="009928AC" w:rsidP="005912BE">
      <w:pPr>
        <w:spacing w:before="300"/>
        <w:rPr>
          <w:color w:val="4BB3B5" w:themeColor="accent2"/>
        </w:rPr>
      </w:pPr>
      <w:r>
        <w:rPr>
          <w:color w:val="4BB3B5" w:themeColor="accent2"/>
        </w:rPr>
        <w:t>----------</w:t>
      </w:r>
    </w:p>
  </w:footnote>
  <w:footnote w:type="continuationSeparator" w:id="0">
    <w:p w14:paraId="7AE00C80" w14:textId="77777777" w:rsidR="009928AC" w:rsidRDefault="009928AC" w:rsidP="008456D5">
      <w:pPr>
        <w:spacing w:before="0" w:after="0"/>
      </w:pPr>
      <w:r>
        <w:continuationSeparator/>
      </w:r>
    </w:p>
  </w:footnote>
  <w:footnote w:type="continuationNotice" w:id="1">
    <w:p w14:paraId="1094EE0B" w14:textId="77777777" w:rsidR="009928AC" w:rsidRDefault="009928A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E4B13" w14:textId="77777777" w:rsidR="009928AC" w:rsidRDefault="00887411" w:rsidP="00180B5B">
    <w:pPr>
      <w:pStyle w:val="Header"/>
      <w:spacing w:after="1320"/>
      <w:jc w:val="left"/>
    </w:pPr>
    <w:fldSimple w:instr=" STYLEREF  &quot;Heading 1&quot; \l  \* MERGEFORMAT ">
      <w:r w:rsidR="009928AC">
        <w:rPr>
          <w:noProof/>
        </w:rPr>
        <w:t>Introduction</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7858" w14:textId="5852E53D" w:rsidR="009928AC" w:rsidRDefault="00887411" w:rsidP="00546218">
    <w:pPr>
      <w:pStyle w:val="Header"/>
      <w:spacing w:after="1320"/>
    </w:pPr>
    <w:fldSimple w:instr=" STYLEREF  &quot;Heading 1&quot; \l  \* MERGEFORMAT ">
      <w:r w:rsidR="00CA22C7">
        <w:rPr>
          <w:noProof/>
        </w:rPr>
        <w:t>Administration</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0BE449B8"/>
    <w:multiLevelType w:val="hybridMultilevel"/>
    <w:tmpl w:val="A2DC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21AED"/>
    <w:multiLevelType w:val="multilevel"/>
    <w:tmpl w:val="C2EED61A"/>
    <w:numStyleLink w:val="NumberedHeadings"/>
  </w:abstractNum>
  <w:abstractNum w:abstractNumId="4" w15:restartNumberingAfterBreak="0">
    <w:nsid w:val="0D9E1471"/>
    <w:multiLevelType w:val="hybridMultilevel"/>
    <w:tmpl w:val="AF98D46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166E96"/>
    <w:multiLevelType w:val="hybridMultilevel"/>
    <w:tmpl w:val="950C8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2D53E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9344CF"/>
    <w:multiLevelType w:val="hybridMultilevel"/>
    <w:tmpl w:val="B288B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7C04DEB"/>
    <w:multiLevelType w:val="hybridMultilevel"/>
    <w:tmpl w:val="0D5A8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FB3C0F"/>
    <w:multiLevelType w:val="hybridMultilevel"/>
    <w:tmpl w:val="B48C0A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D12E7"/>
    <w:multiLevelType w:val="multilevel"/>
    <w:tmpl w:val="F8B4A3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F4541A7"/>
    <w:multiLevelType w:val="multilevel"/>
    <w:tmpl w:val="F9A6F27E"/>
    <w:lvl w:ilvl="0">
      <w:start w:val="1"/>
      <w:numFmt w:val="decimal"/>
      <w:pStyle w:val="ListNumber"/>
      <w:lvlText w:val="%1."/>
      <w:lvlJc w:val="left"/>
      <w:pPr>
        <w:ind w:left="360" w:hanging="360"/>
      </w:pPr>
      <w:rPr>
        <w:rFonts w:hint="default"/>
      </w:rPr>
    </w:lvl>
    <w:lvl w:ilvl="1">
      <w:start w:val="1"/>
      <w:numFmt w:val="decimal"/>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5C46A8"/>
    <w:multiLevelType w:val="hybridMultilevel"/>
    <w:tmpl w:val="D64A5F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24DE0694"/>
    <w:multiLevelType w:val="multilevel"/>
    <w:tmpl w:val="298C34E4"/>
    <w:numStyleLink w:val="AppendixNumbers"/>
  </w:abstractNum>
  <w:abstractNum w:abstractNumId="14" w15:restartNumberingAfterBreak="0">
    <w:nsid w:val="24EE077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0134CC"/>
    <w:multiLevelType w:val="hybridMultilevel"/>
    <w:tmpl w:val="49720D4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6" w15:restartNumberingAfterBreak="0">
    <w:nsid w:val="261D4FFB"/>
    <w:multiLevelType w:val="hybridMultilevel"/>
    <w:tmpl w:val="21484EA6"/>
    <w:lvl w:ilvl="0" w:tplc="D79CFEE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A7865AE"/>
    <w:multiLevelType w:val="hybridMultilevel"/>
    <w:tmpl w:val="46CA13EC"/>
    <w:lvl w:ilvl="0" w:tplc="0AD62552">
      <w:start w:val="5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F473D3"/>
    <w:multiLevelType w:val="hybridMultilevel"/>
    <w:tmpl w:val="8D22B818"/>
    <w:lvl w:ilvl="0" w:tplc="D1566970">
      <w:start w:val="1"/>
      <w:numFmt w:val="lowerLetter"/>
      <w:lvlText w:val="%1."/>
      <w:lvlJc w:val="left"/>
      <w:pPr>
        <w:ind w:left="1080" w:hanging="360"/>
      </w:pPr>
      <w:rPr>
        <w:rFonts w:hint="default"/>
      </w:rPr>
    </w:lvl>
    <w:lvl w:ilvl="1" w:tplc="5DFC24C6">
      <w:start w:val="1"/>
      <w:numFmt w:val="bullet"/>
      <w:lvlText w:val=""/>
      <w:lvlJc w:val="left"/>
      <w:pPr>
        <w:ind w:left="1800" w:hanging="360"/>
      </w:pPr>
      <w:rPr>
        <w:rFonts w:ascii="Wingdings" w:hAnsi="Wingdings" w:hint="default"/>
      </w:rPr>
    </w:lvl>
    <w:lvl w:ilvl="2" w:tplc="23665052" w:tentative="1">
      <w:start w:val="1"/>
      <w:numFmt w:val="bullet"/>
      <w:lvlText w:val=""/>
      <w:lvlJc w:val="left"/>
      <w:pPr>
        <w:ind w:left="2520" w:hanging="360"/>
      </w:pPr>
      <w:rPr>
        <w:rFonts w:ascii="Wingdings" w:hAnsi="Wingdings" w:hint="default"/>
      </w:rPr>
    </w:lvl>
    <w:lvl w:ilvl="3" w:tplc="E002523C" w:tentative="1">
      <w:start w:val="1"/>
      <w:numFmt w:val="bullet"/>
      <w:lvlText w:val=""/>
      <w:lvlJc w:val="left"/>
      <w:pPr>
        <w:ind w:left="3240" w:hanging="360"/>
      </w:pPr>
      <w:rPr>
        <w:rFonts w:ascii="Symbol" w:hAnsi="Symbol" w:hint="default"/>
      </w:rPr>
    </w:lvl>
    <w:lvl w:ilvl="4" w:tplc="2FBEEC36" w:tentative="1">
      <w:start w:val="1"/>
      <w:numFmt w:val="bullet"/>
      <w:lvlText w:val="o"/>
      <w:lvlJc w:val="left"/>
      <w:pPr>
        <w:ind w:left="3960" w:hanging="360"/>
      </w:pPr>
      <w:rPr>
        <w:rFonts w:ascii="Courier New" w:hAnsi="Courier New" w:cs="Courier New" w:hint="default"/>
      </w:rPr>
    </w:lvl>
    <w:lvl w:ilvl="5" w:tplc="5B7E5D76" w:tentative="1">
      <w:start w:val="1"/>
      <w:numFmt w:val="bullet"/>
      <w:lvlText w:val=""/>
      <w:lvlJc w:val="left"/>
      <w:pPr>
        <w:ind w:left="4680" w:hanging="360"/>
      </w:pPr>
      <w:rPr>
        <w:rFonts w:ascii="Wingdings" w:hAnsi="Wingdings" w:hint="default"/>
      </w:rPr>
    </w:lvl>
    <w:lvl w:ilvl="6" w:tplc="CC0EB0BE" w:tentative="1">
      <w:start w:val="1"/>
      <w:numFmt w:val="bullet"/>
      <w:lvlText w:val=""/>
      <w:lvlJc w:val="left"/>
      <w:pPr>
        <w:ind w:left="5400" w:hanging="360"/>
      </w:pPr>
      <w:rPr>
        <w:rFonts w:ascii="Symbol" w:hAnsi="Symbol" w:hint="default"/>
      </w:rPr>
    </w:lvl>
    <w:lvl w:ilvl="7" w:tplc="07DAB6C2" w:tentative="1">
      <w:start w:val="1"/>
      <w:numFmt w:val="bullet"/>
      <w:lvlText w:val="o"/>
      <w:lvlJc w:val="left"/>
      <w:pPr>
        <w:ind w:left="6120" w:hanging="360"/>
      </w:pPr>
      <w:rPr>
        <w:rFonts w:ascii="Courier New" w:hAnsi="Courier New" w:cs="Courier New" w:hint="default"/>
      </w:rPr>
    </w:lvl>
    <w:lvl w:ilvl="8" w:tplc="A7722B9E" w:tentative="1">
      <w:start w:val="1"/>
      <w:numFmt w:val="bullet"/>
      <w:lvlText w:val=""/>
      <w:lvlJc w:val="left"/>
      <w:pPr>
        <w:ind w:left="6840" w:hanging="360"/>
      </w:pPr>
      <w:rPr>
        <w:rFonts w:ascii="Wingdings" w:hAnsi="Wingdings" w:hint="default"/>
      </w:rPr>
    </w:lvl>
  </w:abstractNum>
  <w:abstractNum w:abstractNumId="1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D60321"/>
    <w:multiLevelType w:val="hybridMultilevel"/>
    <w:tmpl w:val="077465DA"/>
    <w:lvl w:ilvl="0" w:tplc="F468F8EC">
      <w:start w:val="5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C30C7B"/>
    <w:multiLevelType w:val="hybridMultilevel"/>
    <w:tmpl w:val="EEACE36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A51938"/>
    <w:multiLevelType w:val="multilevel"/>
    <w:tmpl w:val="298C34E4"/>
    <w:numStyleLink w:val="AppendixNumbers"/>
  </w:abstractNum>
  <w:abstractNum w:abstractNumId="2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C77E30"/>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5" w15:restartNumberingAfterBreak="0">
    <w:nsid w:val="4173295E"/>
    <w:multiLevelType w:val="multilevel"/>
    <w:tmpl w:val="5B2C35CE"/>
    <w:styleLink w:val="Bullets"/>
    <w:lvl w:ilvl="0">
      <w:start w:val="1"/>
      <w:numFmt w:val="bullet"/>
      <w:pStyle w:val="Bullet1"/>
      <w:lvlText w:val="•"/>
      <w:lvlJc w:val="left"/>
      <w:pPr>
        <w:ind w:left="716" w:hanging="284"/>
      </w:pPr>
      <w:rPr>
        <w:rFonts w:ascii="Calibri" w:hAnsi="Calibri" w:hint="default"/>
        <w:color w:val="auto"/>
      </w:rPr>
    </w:lvl>
    <w:lvl w:ilvl="1">
      <w:start w:val="1"/>
      <w:numFmt w:val="bullet"/>
      <w:pStyle w:val="Bullet2"/>
      <w:lvlText w:val="–"/>
      <w:lvlJc w:val="left"/>
      <w:pPr>
        <w:ind w:left="1000" w:hanging="284"/>
      </w:pPr>
      <w:rPr>
        <w:rFonts w:ascii="Calibri" w:hAnsi="Calibri" w:hint="default"/>
        <w:color w:val="auto"/>
      </w:rPr>
    </w:lvl>
    <w:lvl w:ilvl="2">
      <w:start w:val="1"/>
      <w:numFmt w:val="bullet"/>
      <w:pStyle w:val="Bullet3"/>
      <w:lvlText w:val="›"/>
      <w:lvlJc w:val="left"/>
      <w:pPr>
        <w:ind w:left="1284" w:hanging="284"/>
      </w:pPr>
      <w:rPr>
        <w:rFonts w:ascii="Calibri" w:hAnsi="Calibri" w:hint="default"/>
        <w:color w:val="auto"/>
      </w:rPr>
    </w:lvl>
    <w:lvl w:ilvl="3">
      <w:start w:val="1"/>
      <w:numFmt w:val="bullet"/>
      <w:lvlText w:val="▫"/>
      <w:lvlJc w:val="left"/>
      <w:pPr>
        <w:ind w:left="1568" w:hanging="284"/>
      </w:pPr>
      <w:rPr>
        <w:rFonts w:ascii="Calibri" w:hAnsi="Calibri" w:hint="default"/>
        <w:color w:val="auto"/>
      </w:rPr>
    </w:lvl>
    <w:lvl w:ilvl="4">
      <w:start w:val="1"/>
      <w:numFmt w:val="bullet"/>
      <w:lvlText w:val="—"/>
      <w:lvlJc w:val="left"/>
      <w:pPr>
        <w:ind w:left="1852" w:hanging="284"/>
      </w:pPr>
      <w:rPr>
        <w:rFonts w:ascii="Calibri" w:hAnsi="Calibri" w:hint="default"/>
        <w:color w:val="auto"/>
      </w:rPr>
    </w:lvl>
    <w:lvl w:ilvl="5">
      <w:start w:val="1"/>
      <w:numFmt w:val="bullet"/>
      <w:lvlText w:val="»"/>
      <w:lvlJc w:val="left"/>
      <w:pPr>
        <w:ind w:left="2136" w:hanging="284"/>
      </w:pPr>
      <w:rPr>
        <w:rFonts w:ascii="Calibri" w:hAnsi="Calibri" w:hint="default"/>
        <w:color w:val="auto"/>
      </w:rPr>
    </w:lvl>
    <w:lvl w:ilvl="6">
      <w:start w:val="1"/>
      <w:numFmt w:val="decimal"/>
      <w:lvlText w:val="%7."/>
      <w:lvlJc w:val="left"/>
      <w:pPr>
        <w:ind w:left="2420" w:hanging="284"/>
      </w:pPr>
      <w:rPr>
        <w:rFonts w:hint="default"/>
      </w:rPr>
    </w:lvl>
    <w:lvl w:ilvl="7">
      <w:start w:val="1"/>
      <w:numFmt w:val="lowerLetter"/>
      <w:lvlText w:val="%8."/>
      <w:lvlJc w:val="left"/>
      <w:pPr>
        <w:ind w:left="2704" w:hanging="284"/>
      </w:pPr>
      <w:rPr>
        <w:rFonts w:hint="default"/>
      </w:rPr>
    </w:lvl>
    <w:lvl w:ilvl="8">
      <w:start w:val="1"/>
      <w:numFmt w:val="lowerRoman"/>
      <w:lvlText w:val="%9."/>
      <w:lvlJc w:val="left"/>
      <w:pPr>
        <w:ind w:left="2988" w:hanging="284"/>
      </w:pPr>
      <w:rPr>
        <w:rFonts w:hint="default"/>
      </w:rPr>
    </w:lvl>
  </w:abstractNum>
  <w:abstractNum w:abstractNumId="26" w15:restartNumberingAfterBreak="0">
    <w:nsid w:val="46D0608E"/>
    <w:multiLevelType w:val="hybridMultilevel"/>
    <w:tmpl w:val="EB129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DC33C7"/>
    <w:multiLevelType w:val="hybridMultilevel"/>
    <w:tmpl w:val="7D4C6C8C"/>
    <w:lvl w:ilvl="0" w:tplc="D1566970">
      <w:start w:val="1"/>
      <w:numFmt w:val="lowerLetter"/>
      <w:lvlText w:val="%1."/>
      <w:lvlJc w:val="left"/>
      <w:pPr>
        <w:ind w:left="1080" w:hanging="360"/>
      </w:pPr>
      <w:rPr>
        <w:rFonts w:hint="default"/>
      </w:rPr>
    </w:lvl>
    <w:lvl w:ilvl="1" w:tplc="5DFC24C6">
      <w:start w:val="1"/>
      <w:numFmt w:val="bullet"/>
      <w:lvlText w:val=""/>
      <w:lvlJc w:val="left"/>
      <w:pPr>
        <w:ind w:left="1800" w:hanging="360"/>
      </w:pPr>
      <w:rPr>
        <w:rFonts w:ascii="Wingdings" w:hAnsi="Wingdings" w:hint="default"/>
      </w:rPr>
    </w:lvl>
    <w:lvl w:ilvl="2" w:tplc="23665052" w:tentative="1">
      <w:start w:val="1"/>
      <w:numFmt w:val="bullet"/>
      <w:lvlText w:val=""/>
      <w:lvlJc w:val="left"/>
      <w:pPr>
        <w:ind w:left="2520" w:hanging="360"/>
      </w:pPr>
      <w:rPr>
        <w:rFonts w:ascii="Wingdings" w:hAnsi="Wingdings" w:hint="default"/>
      </w:rPr>
    </w:lvl>
    <w:lvl w:ilvl="3" w:tplc="E002523C" w:tentative="1">
      <w:start w:val="1"/>
      <w:numFmt w:val="bullet"/>
      <w:lvlText w:val=""/>
      <w:lvlJc w:val="left"/>
      <w:pPr>
        <w:ind w:left="3240" w:hanging="360"/>
      </w:pPr>
      <w:rPr>
        <w:rFonts w:ascii="Symbol" w:hAnsi="Symbol" w:hint="default"/>
      </w:rPr>
    </w:lvl>
    <w:lvl w:ilvl="4" w:tplc="2FBEEC36" w:tentative="1">
      <w:start w:val="1"/>
      <w:numFmt w:val="bullet"/>
      <w:lvlText w:val="o"/>
      <w:lvlJc w:val="left"/>
      <w:pPr>
        <w:ind w:left="3960" w:hanging="360"/>
      </w:pPr>
      <w:rPr>
        <w:rFonts w:ascii="Courier New" w:hAnsi="Courier New" w:cs="Courier New" w:hint="default"/>
      </w:rPr>
    </w:lvl>
    <w:lvl w:ilvl="5" w:tplc="5B7E5D76" w:tentative="1">
      <w:start w:val="1"/>
      <w:numFmt w:val="bullet"/>
      <w:lvlText w:val=""/>
      <w:lvlJc w:val="left"/>
      <w:pPr>
        <w:ind w:left="4680" w:hanging="360"/>
      </w:pPr>
      <w:rPr>
        <w:rFonts w:ascii="Wingdings" w:hAnsi="Wingdings" w:hint="default"/>
      </w:rPr>
    </w:lvl>
    <w:lvl w:ilvl="6" w:tplc="CC0EB0BE" w:tentative="1">
      <w:start w:val="1"/>
      <w:numFmt w:val="bullet"/>
      <w:lvlText w:val=""/>
      <w:lvlJc w:val="left"/>
      <w:pPr>
        <w:ind w:left="5400" w:hanging="360"/>
      </w:pPr>
      <w:rPr>
        <w:rFonts w:ascii="Symbol" w:hAnsi="Symbol" w:hint="default"/>
      </w:rPr>
    </w:lvl>
    <w:lvl w:ilvl="7" w:tplc="07DAB6C2" w:tentative="1">
      <w:start w:val="1"/>
      <w:numFmt w:val="bullet"/>
      <w:lvlText w:val="o"/>
      <w:lvlJc w:val="left"/>
      <w:pPr>
        <w:ind w:left="6120" w:hanging="360"/>
      </w:pPr>
      <w:rPr>
        <w:rFonts w:ascii="Courier New" w:hAnsi="Courier New" w:cs="Courier New" w:hint="default"/>
      </w:rPr>
    </w:lvl>
    <w:lvl w:ilvl="8" w:tplc="A7722B9E" w:tentative="1">
      <w:start w:val="1"/>
      <w:numFmt w:val="bullet"/>
      <w:lvlText w:val=""/>
      <w:lvlJc w:val="left"/>
      <w:pPr>
        <w:ind w:left="6840" w:hanging="360"/>
      </w:pPr>
      <w:rPr>
        <w:rFonts w:ascii="Wingdings" w:hAnsi="Wingdings" w:hint="default"/>
      </w:rPr>
    </w:lvl>
  </w:abstractNum>
  <w:abstractNum w:abstractNumId="28" w15:restartNumberingAfterBreak="0">
    <w:nsid w:val="4F390628"/>
    <w:multiLevelType w:val="hybridMultilevel"/>
    <w:tmpl w:val="E90C2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573578"/>
    <w:multiLevelType w:val="hybridMultilevel"/>
    <w:tmpl w:val="08363A8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594CA9"/>
    <w:multiLevelType w:val="hybridMultilevel"/>
    <w:tmpl w:val="B288B8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C8542D"/>
    <w:multiLevelType w:val="hybridMultilevel"/>
    <w:tmpl w:val="0C405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04010D"/>
    <w:multiLevelType w:val="multilevel"/>
    <w:tmpl w:val="9E1E9102"/>
    <w:numStyleLink w:val="ListNumbered"/>
  </w:abstractNum>
  <w:abstractNum w:abstractNumId="33" w15:restartNumberingAfterBreak="0">
    <w:nsid w:val="587434E8"/>
    <w:multiLevelType w:val="hybridMultilevel"/>
    <w:tmpl w:val="8D22B818"/>
    <w:lvl w:ilvl="0" w:tplc="D1566970">
      <w:start w:val="1"/>
      <w:numFmt w:val="lowerLetter"/>
      <w:lvlText w:val="%1."/>
      <w:lvlJc w:val="left"/>
      <w:pPr>
        <w:ind w:left="1080" w:hanging="360"/>
      </w:pPr>
      <w:rPr>
        <w:rFonts w:hint="default"/>
      </w:rPr>
    </w:lvl>
    <w:lvl w:ilvl="1" w:tplc="5DFC24C6">
      <w:start w:val="1"/>
      <w:numFmt w:val="bullet"/>
      <w:lvlText w:val=""/>
      <w:lvlJc w:val="left"/>
      <w:pPr>
        <w:ind w:left="1800" w:hanging="360"/>
      </w:pPr>
      <w:rPr>
        <w:rFonts w:ascii="Wingdings" w:hAnsi="Wingdings" w:hint="default"/>
      </w:rPr>
    </w:lvl>
    <w:lvl w:ilvl="2" w:tplc="23665052" w:tentative="1">
      <w:start w:val="1"/>
      <w:numFmt w:val="bullet"/>
      <w:lvlText w:val=""/>
      <w:lvlJc w:val="left"/>
      <w:pPr>
        <w:ind w:left="2520" w:hanging="360"/>
      </w:pPr>
      <w:rPr>
        <w:rFonts w:ascii="Wingdings" w:hAnsi="Wingdings" w:hint="default"/>
      </w:rPr>
    </w:lvl>
    <w:lvl w:ilvl="3" w:tplc="E002523C" w:tentative="1">
      <w:start w:val="1"/>
      <w:numFmt w:val="bullet"/>
      <w:lvlText w:val=""/>
      <w:lvlJc w:val="left"/>
      <w:pPr>
        <w:ind w:left="3240" w:hanging="360"/>
      </w:pPr>
      <w:rPr>
        <w:rFonts w:ascii="Symbol" w:hAnsi="Symbol" w:hint="default"/>
      </w:rPr>
    </w:lvl>
    <w:lvl w:ilvl="4" w:tplc="2FBEEC36" w:tentative="1">
      <w:start w:val="1"/>
      <w:numFmt w:val="bullet"/>
      <w:lvlText w:val="o"/>
      <w:lvlJc w:val="left"/>
      <w:pPr>
        <w:ind w:left="3960" w:hanging="360"/>
      </w:pPr>
      <w:rPr>
        <w:rFonts w:ascii="Courier New" w:hAnsi="Courier New" w:cs="Courier New" w:hint="default"/>
      </w:rPr>
    </w:lvl>
    <w:lvl w:ilvl="5" w:tplc="5B7E5D76" w:tentative="1">
      <w:start w:val="1"/>
      <w:numFmt w:val="bullet"/>
      <w:lvlText w:val=""/>
      <w:lvlJc w:val="left"/>
      <w:pPr>
        <w:ind w:left="4680" w:hanging="360"/>
      </w:pPr>
      <w:rPr>
        <w:rFonts w:ascii="Wingdings" w:hAnsi="Wingdings" w:hint="default"/>
      </w:rPr>
    </w:lvl>
    <w:lvl w:ilvl="6" w:tplc="CC0EB0BE" w:tentative="1">
      <w:start w:val="1"/>
      <w:numFmt w:val="bullet"/>
      <w:lvlText w:val=""/>
      <w:lvlJc w:val="left"/>
      <w:pPr>
        <w:ind w:left="5400" w:hanging="360"/>
      </w:pPr>
      <w:rPr>
        <w:rFonts w:ascii="Symbol" w:hAnsi="Symbol" w:hint="default"/>
      </w:rPr>
    </w:lvl>
    <w:lvl w:ilvl="7" w:tplc="07DAB6C2" w:tentative="1">
      <w:start w:val="1"/>
      <w:numFmt w:val="bullet"/>
      <w:lvlText w:val="o"/>
      <w:lvlJc w:val="left"/>
      <w:pPr>
        <w:ind w:left="6120" w:hanging="360"/>
      </w:pPr>
      <w:rPr>
        <w:rFonts w:ascii="Courier New" w:hAnsi="Courier New" w:cs="Courier New" w:hint="default"/>
      </w:rPr>
    </w:lvl>
    <w:lvl w:ilvl="8" w:tplc="A7722B9E" w:tentative="1">
      <w:start w:val="1"/>
      <w:numFmt w:val="bullet"/>
      <w:lvlText w:val=""/>
      <w:lvlJc w:val="left"/>
      <w:pPr>
        <w:ind w:left="6840" w:hanging="360"/>
      </w:pPr>
      <w:rPr>
        <w:rFonts w:ascii="Wingdings" w:hAnsi="Wingdings" w:hint="default"/>
      </w:rPr>
    </w:lvl>
  </w:abstractNum>
  <w:abstractNum w:abstractNumId="34" w15:restartNumberingAfterBreak="0">
    <w:nsid w:val="59212086"/>
    <w:multiLevelType w:val="hybridMultilevel"/>
    <w:tmpl w:val="EEAAB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F65211"/>
    <w:multiLevelType w:val="hybridMultilevel"/>
    <w:tmpl w:val="A1F00E08"/>
    <w:lvl w:ilvl="0" w:tplc="0C090017">
      <w:start w:val="1"/>
      <w:numFmt w:val="lowerLetter"/>
      <w:lvlText w:val="%1)"/>
      <w:lvlJc w:val="left"/>
      <w:pPr>
        <w:ind w:left="720" w:hanging="360"/>
      </w:pPr>
    </w:lvl>
    <w:lvl w:ilvl="1" w:tplc="C23059EE">
      <w:start w:val="1"/>
      <w:numFmt w:val="lowerLetter"/>
      <w:lvlText w:val="%2."/>
      <w:lvlJc w:val="left"/>
      <w:pPr>
        <w:ind w:left="502" w:hanging="360"/>
      </w:pPr>
      <w:rPr>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394750"/>
    <w:multiLevelType w:val="hybridMultilevel"/>
    <w:tmpl w:val="F5986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000BCF"/>
    <w:multiLevelType w:val="hybridMultilevel"/>
    <w:tmpl w:val="8D22B81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9" w15:restartNumberingAfterBreak="0">
    <w:nsid w:val="66CA1156"/>
    <w:multiLevelType w:val="hybridMultilevel"/>
    <w:tmpl w:val="95160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FB7271"/>
    <w:multiLevelType w:val="hybridMultilevel"/>
    <w:tmpl w:val="DAFA4518"/>
    <w:lvl w:ilvl="0" w:tplc="0C09000F">
      <w:start w:val="1"/>
      <w:numFmt w:val="decimal"/>
      <w:lvlText w:val="%1."/>
      <w:lvlJc w:val="left"/>
      <w:pPr>
        <w:ind w:left="720" w:hanging="360"/>
      </w:pPr>
    </w:lvl>
    <w:lvl w:ilvl="1" w:tplc="0CF6A1C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711D7A"/>
    <w:multiLevelType w:val="hybridMultilevel"/>
    <w:tmpl w:val="2C0E9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84760F"/>
    <w:multiLevelType w:val="hybridMultilevel"/>
    <w:tmpl w:val="D5A22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16328D"/>
    <w:multiLevelType w:val="hybridMultilevel"/>
    <w:tmpl w:val="F7F64032"/>
    <w:lvl w:ilvl="0" w:tplc="D15669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E795892"/>
    <w:multiLevelType w:val="hybridMultilevel"/>
    <w:tmpl w:val="32126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0C7590A"/>
    <w:multiLevelType w:val="hybridMultilevel"/>
    <w:tmpl w:val="1F86D19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1B338FF"/>
    <w:multiLevelType w:val="multilevel"/>
    <w:tmpl w:val="298C34E4"/>
    <w:numStyleLink w:val="AppendixNumbers"/>
  </w:abstractNum>
  <w:abstractNum w:abstractNumId="47" w15:restartNumberingAfterBreak="0">
    <w:nsid w:val="71D425FE"/>
    <w:multiLevelType w:val="multilevel"/>
    <w:tmpl w:val="298C34E4"/>
    <w:numStyleLink w:val="AppendixNumbers"/>
  </w:abstractNum>
  <w:abstractNum w:abstractNumId="48" w15:restartNumberingAfterBreak="0">
    <w:nsid w:val="75272D2F"/>
    <w:multiLevelType w:val="hybridMultilevel"/>
    <w:tmpl w:val="9C9E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D03F05"/>
    <w:multiLevelType w:val="hybridMultilevel"/>
    <w:tmpl w:val="E90C2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AA84487"/>
    <w:multiLevelType w:val="multilevel"/>
    <w:tmpl w:val="BB5C4F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7B1B0E42"/>
    <w:multiLevelType w:val="hybridMultilevel"/>
    <w:tmpl w:val="60A8A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B45613E"/>
    <w:multiLevelType w:val="hybridMultilevel"/>
    <w:tmpl w:val="8E0CC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D753A4F"/>
    <w:multiLevelType w:val="hybridMultilevel"/>
    <w:tmpl w:val="D5A220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5" w15:restartNumberingAfterBreak="0">
    <w:nsid w:val="7F857584"/>
    <w:multiLevelType w:val="hybridMultilevel"/>
    <w:tmpl w:val="2828D674"/>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0C09001B">
      <w:start w:val="1"/>
      <w:numFmt w:val="lowerRoman"/>
      <w:lvlText w:val="%3."/>
      <w:lvlJc w:val="right"/>
      <w:pPr>
        <w:ind w:left="1800" w:hanging="360"/>
      </w:pPr>
      <w:rPr>
        <w:rFont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num w:numId="1">
    <w:abstractNumId w:val="25"/>
  </w:num>
  <w:num w:numId="2">
    <w:abstractNumId w:val="54"/>
  </w:num>
  <w:num w:numId="3">
    <w:abstractNumId w:val="0"/>
  </w:num>
  <w:num w:numId="4">
    <w:abstractNumId w:val="23"/>
  </w:num>
  <w:num w:numId="5">
    <w:abstractNumId w:val="3"/>
  </w:num>
  <w:num w:numId="6">
    <w:abstractNumId w:val="19"/>
  </w:num>
  <w:num w:numId="7">
    <w:abstractNumId w:val="22"/>
  </w:num>
  <w:num w:numId="8">
    <w:abstractNumId w:val="35"/>
  </w:num>
  <w:num w:numId="9">
    <w:abstractNumId w:val="32"/>
  </w:num>
  <w:num w:numId="10">
    <w:abstractNumId w:val="50"/>
  </w:num>
  <w:num w:numId="1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3">
    <w:abstractNumId w:val="48"/>
  </w:num>
  <w:num w:numId="14">
    <w:abstractNumId w:val="39"/>
  </w:num>
  <w:num w:numId="15">
    <w:abstractNumId w:val="51"/>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50"/>
  </w:num>
  <w:num w:numId="19">
    <w:abstractNumId w:val="50"/>
  </w:num>
  <w:num w:numId="20">
    <w:abstractNumId w:val="40"/>
  </w:num>
  <w:num w:numId="21">
    <w:abstractNumId w:val="9"/>
  </w:num>
  <w:num w:numId="22">
    <w:abstractNumId w:val="37"/>
  </w:num>
  <w:num w:numId="23">
    <w:abstractNumId w:val="50"/>
  </w:num>
  <w:num w:numId="24">
    <w:abstractNumId w:val="50"/>
  </w:num>
  <w:num w:numId="25">
    <w:abstractNumId w:val="12"/>
  </w:num>
  <w:num w:numId="26">
    <w:abstractNumId w:val="46"/>
  </w:num>
  <w:num w:numId="27">
    <w:abstractNumId w:val="47"/>
  </w:num>
  <w:num w:numId="28">
    <w:abstractNumId w:val="50"/>
  </w:num>
  <w:num w:numId="29">
    <w:abstractNumId w:val="50"/>
  </w:num>
  <w:num w:numId="30">
    <w:abstractNumId w:val="13"/>
  </w:num>
  <w:num w:numId="31">
    <w:abstractNumId w:val="13"/>
  </w:num>
  <w:num w:numId="32">
    <w:abstractNumId w:val="34"/>
  </w:num>
  <w:num w:numId="33">
    <w:abstractNumId w:val="53"/>
  </w:num>
  <w:num w:numId="34">
    <w:abstractNumId w:val="13"/>
  </w:num>
  <w:num w:numId="35">
    <w:abstractNumId w:val="13"/>
  </w:num>
  <w:num w:numId="36">
    <w:abstractNumId w:val="4"/>
  </w:num>
  <w:num w:numId="37">
    <w:abstractNumId w:val="45"/>
  </w:num>
  <w:num w:numId="38">
    <w:abstractNumId w:val="13"/>
  </w:num>
  <w:num w:numId="39">
    <w:abstractNumId w:val="13"/>
  </w:num>
  <w:num w:numId="40">
    <w:abstractNumId w:val="13"/>
  </w:num>
  <w:num w:numId="41">
    <w:abstractNumId w:val="13"/>
  </w:num>
  <w:num w:numId="42">
    <w:abstractNumId w:val="6"/>
  </w:num>
  <w:num w:numId="43">
    <w:abstractNumId w:val="13"/>
    <w:lvlOverride w:ilvl="0">
      <w:lvl w:ilvl="0">
        <w:start w:val="1"/>
        <w:numFmt w:val="decimal"/>
        <w:pStyle w:val="AppendixHeading1"/>
        <w:lvlText w:val="%1."/>
        <w:lvlJc w:val="left"/>
        <w:pPr>
          <w:ind w:left="360" w:hanging="360"/>
        </w:pPr>
      </w:lvl>
    </w:lvlOverride>
    <w:lvlOverride w:ilvl="1">
      <w:lvl w:ilvl="1">
        <w:start w:val="1"/>
        <w:numFmt w:val="decimal"/>
        <w:pStyle w:val="AppendixHeading2"/>
        <w:lvlText w:val="%1.%2."/>
        <w:lvlJc w:val="left"/>
        <w:pPr>
          <w:ind w:left="79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13"/>
  </w:num>
  <w:num w:numId="45">
    <w:abstractNumId w:val="13"/>
  </w:num>
  <w:num w:numId="46">
    <w:abstractNumId w:val="14"/>
  </w:num>
  <w:num w:numId="47">
    <w:abstractNumId w:val="13"/>
  </w:num>
  <w:num w:numId="48">
    <w:abstractNumId w:val="13"/>
  </w:num>
  <w:num w:numId="49">
    <w:abstractNumId w:val="50"/>
  </w:num>
  <w:num w:numId="50">
    <w:abstractNumId w:val="13"/>
  </w:num>
  <w:num w:numId="51">
    <w:abstractNumId w:val="13"/>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50"/>
  </w:num>
  <w:num w:numId="59">
    <w:abstractNumId w:val="13"/>
  </w:num>
  <w:num w:numId="60">
    <w:abstractNumId w:val="31"/>
  </w:num>
  <w:num w:numId="61">
    <w:abstractNumId w:val="8"/>
  </w:num>
  <w:num w:numId="62">
    <w:abstractNumId w:val="7"/>
  </w:num>
  <w:num w:numId="63">
    <w:abstractNumId w:val="13"/>
  </w:num>
  <w:num w:numId="64">
    <w:abstractNumId w:val="13"/>
  </w:num>
  <w:num w:numId="65">
    <w:abstractNumId w:val="49"/>
  </w:num>
  <w:num w:numId="66">
    <w:abstractNumId w:val="21"/>
  </w:num>
  <w:num w:numId="67">
    <w:abstractNumId w:val="13"/>
  </w:num>
  <w:num w:numId="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num>
  <w:num w:numId="70">
    <w:abstractNumId w:val="17"/>
  </w:num>
  <w:num w:numId="71">
    <w:abstractNumId w:val="13"/>
  </w:num>
  <w:num w:numId="72">
    <w:abstractNumId w:val="29"/>
  </w:num>
  <w:num w:numId="73">
    <w:abstractNumId w:val="28"/>
  </w:num>
  <w:num w:numId="74">
    <w:abstractNumId w:val="30"/>
  </w:num>
  <w:num w:numId="75">
    <w:abstractNumId w:val="16"/>
  </w:num>
  <w:num w:numId="76">
    <w:abstractNumId w:val="10"/>
  </w:num>
  <w:num w:numId="77">
    <w:abstractNumId w:val="16"/>
  </w:num>
  <w:num w:numId="78">
    <w:abstractNumId w:val="1"/>
  </w:num>
  <w:num w:numId="79">
    <w:abstractNumId w:val="11"/>
  </w:num>
  <w:num w:numId="80">
    <w:abstractNumId w:val="24"/>
  </w:num>
  <w:num w:numId="81">
    <w:abstractNumId w:val="38"/>
  </w:num>
  <w:num w:numId="82">
    <w:abstractNumId w:val="43"/>
  </w:num>
  <w:num w:numId="83">
    <w:abstractNumId w:val="1"/>
  </w:num>
  <w:num w:numId="84">
    <w:abstractNumId w:val="27"/>
  </w:num>
  <w:num w:numId="85">
    <w:abstractNumId w:val="15"/>
  </w:num>
  <w:num w:numId="86">
    <w:abstractNumId w:val="1"/>
  </w:num>
  <w:num w:numId="87">
    <w:abstractNumId w:val="1"/>
  </w:num>
  <w:num w:numId="88">
    <w:abstractNumId w:val="1"/>
  </w:num>
  <w:num w:numId="89">
    <w:abstractNumId w:val="33"/>
  </w:num>
  <w:num w:numId="90">
    <w:abstractNumId w:val="36"/>
  </w:num>
  <w:num w:numId="91">
    <w:abstractNumId w:val="50"/>
  </w:num>
  <w:num w:numId="92">
    <w:abstractNumId w:val="52"/>
  </w:num>
  <w:num w:numId="93">
    <w:abstractNumId w:val="1"/>
  </w:num>
  <w:num w:numId="94">
    <w:abstractNumId w:val="50"/>
  </w:num>
  <w:num w:numId="95">
    <w:abstractNumId w:val="1"/>
  </w:num>
  <w:num w:numId="96">
    <w:abstractNumId w:val="55"/>
  </w:num>
  <w:num w:numId="97">
    <w:abstractNumId w:val="2"/>
  </w:num>
  <w:num w:numId="98">
    <w:abstractNumId w:val="5"/>
  </w:num>
  <w:num w:numId="99">
    <w:abstractNumId w:val="41"/>
  </w:num>
  <w:num w:numId="100">
    <w:abstractNumId w:val="26"/>
  </w:num>
  <w:num w:numId="101">
    <w:abstractNumId w:val="44"/>
  </w:num>
  <w:num w:numId="102">
    <w:abstractNumId w:val="1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44"/>
    <w:rsid w:val="00001C15"/>
    <w:rsid w:val="000058D5"/>
    <w:rsid w:val="0000591D"/>
    <w:rsid w:val="000113F9"/>
    <w:rsid w:val="00011D5E"/>
    <w:rsid w:val="0001430B"/>
    <w:rsid w:val="00015F6E"/>
    <w:rsid w:val="00017075"/>
    <w:rsid w:val="00020BC5"/>
    <w:rsid w:val="00021B58"/>
    <w:rsid w:val="000231B9"/>
    <w:rsid w:val="00025BCC"/>
    <w:rsid w:val="00027842"/>
    <w:rsid w:val="00027A39"/>
    <w:rsid w:val="000319E3"/>
    <w:rsid w:val="0003224A"/>
    <w:rsid w:val="0003523B"/>
    <w:rsid w:val="00035919"/>
    <w:rsid w:val="000362D9"/>
    <w:rsid w:val="000449C1"/>
    <w:rsid w:val="00047D78"/>
    <w:rsid w:val="00051F1F"/>
    <w:rsid w:val="00052CC6"/>
    <w:rsid w:val="0005515A"/>
    <w:rsid w:val="00056B5F"/>
    <w:rsid w:val="00057245"/>
    <w:rsid w:val="00057DD1"/>
    <w:rsid w:val="00066391"/>
    <w:rsid w:val="00067EAD"/>
    <w:rsid w:val="00070487"/>
    <w:rsid w:val="000738CD"/>
    <w:rsid w:val="00074C6C"/>
    <w:rsid w:val="00075965"/>
    <w:rsid w:val="00076350"/>
    <w:rsid w:val="00080CCA"/>
    <w:rsid w:val="00082825"/>
    <w:rsid w:val="000900C9"/>
    <w:rsid w:val="00093BF0"/>
    <w:rsid w:val="00094364"/>
    <w:rsid w:val="00094F3F"/>
    <w:rsid w:val="000971AE"/>
    <w:rsid w:val="000A0CE5"/>
    <w:rsid w:val="000A3CFA"/>
    <w:rsid w:val="000A3E5C"/>
    <w:rsid w:val="000A4CCA"/>
    <w:rsid w:val="000A7871"/>
    <w:rsid w:val="000B0982"/>
    <w:rsid w:val="000B10C9"/>
    <w:rsid w:val="000B244E"/>
    <w:rsid w:val="000B337E"/>
    <w:rsid w:val="000B629A"/>
    <w:rsid w:val="000B7514"/>
    <w:rsid w:val="000C037D"/>
    <w:rsid w:val="000C32D8"/>
    <w:rsid w:val="000C39C0"/>
    <w:rsid w:val="000C4F0E"/>
    <w:rsid w:val="000C5800"/>
    <w:rsid w:val="000C7490"/>
    <w:rsid w:val="000D246D"/>
    <w:rsid w:val="000D3436"/>
    <w:rsid w:val="000E24BA"/>
    <w:rsid w:val="000E4A12"/>
    <w:rsid w:val="000E5674"/>
    <w:rsid w:val="000E6CDA"/>
    <w:rsid w:val="000E70E1"/>
    <w:rsid w:val="000F0FC5"/>
    <w:rsid w:val="000F1592"/>
    <w:rsid w:val="000F3C0A"/>
    <w:rsid w:val="000F7B95"/>
    <w:rsid w:val="00100DDC"/>
    <w:rsid w:val="0010732F"/>
    <w:rsid w:val="00111BAF"/>
    <w:rsid w:val="00114114"/>
    <w:rsid w:val="001147CC"/>
    <w:rsid w:val="001206A2"/>
    <w:rsid w:val="00123EBF"/>
    <w:rsid w:val="00125111"/>
    <w:rsid w:val="00127847"/>
    <w:rsid w:val="00130D77"/>
    <w:rsid w:val="001315E6"/>
    <w:rsid w:val="001349C6"/>
    <w:rsid w:val="0013536C"/>
    <w:rsid w:val="00136475"/>
    <w:rsid w:val="00142224"/>
    <w:rsid w:val="00142BEC"/>
    <w:rsid w:val="00145112"/>
    <w:rsid w:val="0014619F"/>
    <w:rsid w:val="001478C3"/>
    <w:rsid w:val="00151733"/>
    <w:rsid w:val="00152439"/>
    <w:rsid w:val="0015354F"/>
    <w:rsid w:val="0016208B"/>
    <w:rsid w:val="00164211"/>
    <w:rsid w:val="00164C03"/>
    <w:rsid w:val="00171646"/>
    <w:rsid w:val="001724D5"/>
    <w:rsid w:val="001730CF"/>
    <w:rsid w:val="001757B8"/>
    <w:rsid w:val="0017605A"/>
    <w:rsid w:val="00180B5B"/>
    <w:rsid w:val="00182E10"/>
    <w:rsid w:val="00190CE9"/>
    <w:rsid w:val="00192755"/>
    <w:rsid w:val="001927DE"/>
    <w:rsid w:val="0019422A"/>
    <w:rsid w:val="0019713D"/>
    <w:rsid w:val="0019762B"/>
    <w:rsid w:val="001A1ADF"/>
    <w:rsid w:val="001A1D40"/>
    <w:rsid w:val="001A31EE"/>
    <w:rsid w:val="001A39B7"/>
    <w:rsid w:val="001A57EB"/>
    <w:rsid w:val="001A60E8"/>
    <w:rsid w:val="001A6732"/>
    <w:rsid w:val="001A6D1E"/>
    <w:rsid w:val="001A7742"/>
    <w:rsid w:val="001B2742"/>
    <w:rsid w:val="001B3BC1"/>
    <w:rsid w:val="001B40F2"/>
    <w:rsid w:val="001C3968"/>
    <w:rsid w:val="001C3CD4"/>
    <w:rsid w:val="001C4AC7"/>
    <w:rsid w:val="001D1029"/>
    <w:rsid w:val="001D4A63"/>
    <w:rsid w:val="001E19BA"/>
    <w:rsid w:val="001E27CF"/>
    <w:rsid w:val="001E4582"/>
    <w:rsid w:val="001E79C7"/>
    <w:rsid w:val="001F05ED"/>
    <w:rsid w:val="001F2931"/>
    <w:rsid w:val="001F3EFE"/>
    <w:rsid w:val="001F5ECE"/>
    <w:rsid w:val="00201598"/>
    <w:rsid w:val="00201B63"/>
    <w:rsid w:val="0020303B"/>
    <w:rsid w:val="002033A5"/>
    <w:rsid w:val="0020526D"/>
    <w:rsid w:val="002055B6"/>
    <w:rsid w:val="00206EC3"/>
    <w:rsid w:val="0021007E"/>
    <w:rsid w:val="00211B4A"/>
    <w:rsid w:val="00213863"/>
    <w:rsid w:val="00215D73"/>
    <w:rsid w:val="00217141"/>
    <w:rsid w:val="00217E1D"/>
    <w:rsid w:val="00220E62"/>
    <w:rsid w:val="002218AD"/>
    <w:rsid w:val="002225F1"/>
    <w:rsid w:val="00222F0C"/>
    <w:rsid w:val="00223FC5"/>
    <w:rsid w:val="00224913"/>
    <w:rsid w:val="002254D5"/>
    <w:rsid w:val="0022611D"/>
    <w:rsid w:val="00231876"/>
    <w:rsid w:val="00232AA9"/>
    <w:rsid w:val="00234223"/>
    <w:rsid w:val="00236630"/>
    <w:rsid w:val="00237388"/>
    <w:rsid w:val="0024286C"/>
    <w:rsid w:val="00253433"/>
    <w:rsid w:val="00257277"/>
    <w:rsid w:val="002637C2"/>
    <w:rsid w:val="0026422D"/>
    <w:rsid w:val="0027162A"/>
    <w:rsid w:val="00271790"/>
    <w:rsid w:val="00277479"/>
    <w:rsid w:val="00277B0C"/>
    <w:rsid w:val="00284164"/>
    <w:rsid w:val="002864E3"/>
    <w:rsid w:val="0028725F"/>
    <w:rsid w:val="00293FC5"/>
    <w:rsid w:val="00295782"/>
    <w:rsid w:val="002A0E3C"/>
    <w:rsid w:val="002A325C"/>
    <w:rsid w:val="002A3F37"/>
    <w:rsid w:val="002A4243"/>
    <w:rsid w:val="002A42CF"/>
    <w:rsid w:val="002B3569"/>
    <w:rsid w:val="002B35D0"/>
    <w:rsid w:val="002B7197"/>
    <w:rsid w:val="002C0437"/>
    <w:rsid w:val="002C1EAD"/>
    <w:rsid w:val="002C5EA2"/>
    <w:rsid w:val="002C6EC0"/>
    <w:rsid w:val="002D201B"/>
    <w:rsid w:val="002D21D8"/>
    <w:rsid w:val="002D4602"/>
    <w:rsid w:val="002D5ECA"/>
    <w:rsid w:val="002D5F7F"/>
    <w:rsid w:val="002E0B8D"/>
    <w:rsid w:val="002E1ADA"/>
    <w:rsid w:val="002F121F"/>
    <w:rsid w:val="002F39A4"/>
    <w:rsid w:val="002F5600"/>
    <w:rsid w:val="00303AB9"/>
    <w:rsid w:val="003058CF"/>
    <w:rsid w:val="00307603"/>
    <w:rsid w:val="003076ED"/>
    <w:rsid w:val="0031312F"/>
    <w:rsid w:val="00314CE9"/>
    <w:rsid w:val="0031580B"/>
    <w:rsid w:val="00316D5B"/>
    <w:rsid w:val="00336781"/>
    <w:rsid w:val="00341CE2"/>
    <w:rsid w:val="00341CFE"/>
    <w:rsid w:val="00341D4C"/>
    <w:rsid w:val="00343DCD"/>
    <w:rsid w:val="00345C51"/>
    <w:rsid w:val="00347612"/>
    <w:rsid w:val="003529BD"/>
    <w:rsid w:val="0036014C"/>
    <w:rsid w:val="0036119C"/>
    <w:rsid w:val="00362D49"/>
    <w:rsid w:val="00366DEE"/>
    <w:rsid w:val="003677F4"/>
    <w:rsid w:val="00370E2B"/>
    <w:rsid w:val="003720E9"/>
    <w:rsid w:val="00372D78"/>
    <w:rsid w:val="003743F4"/>
    <w:rsid w:val="0037610A"/>
    <w:rsid w:val="00380467"/>
    <w:rsid w:val="003808A6"/>
    <w:rsid w:val="00381426"/>
    <w:rsid w:val="00386B7E"/>
    <w:rsid w:val="00387DBB"/>
    <w:rsid w:val="003936A1"/>
    <w:rsid w:val="003953AC"/>
    <w:rsid w:val="00397451"/>
    <w:rsid w:val="003A30EC"/>
    <w:rsid w:val="003A6211"/>
    <w:rsid w:val="003B159A"/>
    <w:rsid w:val="003B3AA4"/>
    <w:rsid w:val="003B4966"/>
    <w:rsid w:val="003B7811"/>
    <w:rsid w:val="003C271A"/>
    <w:rsid w:val="003C33C9"/>
    <w:rsid w:val="003C36CF"/>
    <w:rsid w:val="003C5FE2"/>
    <w:rsid w:val="003C625A"/>
    <w:rsid w:val="003C661A"/>
    <w:rsid w:val="003E16A7"/>
    <w:rsid w:val="003E201E"/>
    <w:rsid w:val="003E3A11"/>
    <w:rsid w:val="003E63AA"/>
    <w:rsid w:val="003F04FF"/>
    <w:rsid w:val="003F1517"/>
    <w:rsid w:val="003F5908"/>
    <w:rsid w:val="003F5B64"/>
    <w:rsid w:val="003F775D"/>
    <w:rsid w:val="0040136E"/>
    <w:rsid w:val="004045D0"/>
    <w:rsid w:val="00404CA7"/>
    <w:rsid w:val="00405602"/>
    <w:rsid w:val="00406E45"/>
    <w:rsid w:val="004135C6"/>
    <w:rsid w:val="00420F04"/>
    <w:rsid w:val="00421EDB"/>
    <w:rsid w:val="0042269D"/>
    <w:rsid w:val="00422F7B"/>
    <w:rsid w:val="00426AC2"/>
    <w:rsid w:val="004308CC"/>
    <w:rsid w:val="00431F34"/>
    <w:rsid w:val="00435770"/>
    <w:rsid w:val="00435936"/>
    <w:rsid w:val="004359E6"/>
    <w:rsid w:val="0043782B"/>
    <w:rsid w:val="00447D21"/>
    <w:rsid w:val="00450177"/>
    <w:rsid w:val="004505B0"/>
    <w:rsid w:val="00450D0E"/>
    <w:rsid w:val="00450D16"/>
    <w:rsid w:val="00452740"/>
    <w:rsid w:val="00455C42"/>
    <w:rsid w:val="00462689"/>
    <w:rsid w:val="0046475C"/>
    <w:rsid w:val="00464B1A"/>
    <w:rsid w:val="00464E26"/>
    <w:rsid w:val="004672E7"/>
    <w:rsid w:val="00467AC8"/>
    <w:rsid w:val="00473632"/>
    <w:rsid w:val="00476161"/>
    <w:rsid w:val="00477E77"/>
    <w:rsid w:val="004802C5"/>
    <w:rsid w:val="00485C15"/>
    <w:rsid w:val="00486BEB"/>
    <w:rsid w:val="004927B9"/>
    <w:rsid w:val="004960CB"/>
    <w:rsid w:val="004A1BB6"/>
    <w:rsid w:val="004A20C7"/>
    <w:rsid w:val="004A56FD"/>
    <w:rsid w:val="004A650C"/>
    <w:rsid w:val="004B32B5"/>
    <w:rsid w:val="004B43A1"/>
    <w:rsid w:val="004B5A90"/>
    <w:rsid w:val="004C093A"/>
    <w:rsid w:val="004C70C4"/>
    <w:rsid w:val="004D2809"/>
    <w:rsid w:val="004D4B7B"/>
    <w:rsid w:val="004D6AE3"/>
    <w:rsid w:val="004D6B97"/>
    <w:rsid w:val="004D70DB"/>
    <w:rsid w:val="004E44D6"/>
    <w:rsid w:val="004E4F8F"/>
    <w:rsid w:val="004E7D82"/>
    <w:rsid w:val="004F2B02"/>
    <w:rsid w:val="004F68B8"/>
    <w:rsid w:val="004F77AA"/>
    <w:rsid w:val="0050089B"/>
    <w:rsid w:val="00502143"/>
    <w:rsid w:val="005054B5"/>
    <w:rsid w:val="00506CA5"/>
    <w:rsid w:val="00513266"/>
    <w:rsid w:val="005154AE"/>
    <w:rsid w:val="005172B6"/>
    <w:rsid w:val="005218EA"/>
    <w:rsid w:val="005229FF"/>
    <w:rsid w:val="00525B04"/>
    <w:rsid w:val="00525B18"/>
    <w:rsid w:val="005341F9"/>
    <w:rsid w:val="00541213"/>
    <w:rsid w:val="00541ED8"/>
    <w:rsid w:val="00542454"/>
    <w:rsid w:val="005433F0"/>
    <w:rsid w:val="00544FB6"/>
    <w:rsid w:val="00546218"/>
    <w:rsid w:val="00555586"/>
    <w:rsid w:val="00556712"/>
    <w:rsid w:val="00564EF0"/>
    <w:rsid w:val="005653A9"/>
    <w:rsid w:val="00566546"/>
    <w:rsid w:val="00585BCF"/>
    <w:rsid w:val="005912BE"/>
    <w:rsid w:val="00592844"/>
    <w:rsid w:val="005948BA"/>
    <w:rsid w:val="00597472"/>
    <w:rsid w:val="005A2FAE"/>
    <w:rsid w:val="005A6ADC"/>
    <w:rsid w:val="005A76A4"/>
    <w:rsid w:val="005A77B8"/>
    <w:rsid w:val="005B12AB"/>
    <w:rsid w:val="005B1ACC"/>
    <w:rsid w:val="005B699B"/>
    <w:rsid w:val="005B7DEC"/>
    <w:rsid w:val="005B7FBE"/>
    <w:rsid w:val="005C4E3A"/>
    <w:rsid w:val="005D187D"/>
    <w:rsid w:val="005D2750"/>
    <w:rsid w:val="005E48B7"/>
    <w:rsid w:val="005E4CFC"/>
    <w:rsid w:val="005E6FEA"/>
    <w:rsid w:val="005F02D0"/>
    <w:rsid w:val="005F21A4"/>
    <w:rsid w:val="005F74AB"/>
    <w:rsid w:val="005F794B"/>
    <w:rsid w:val="00602666"/>
    <w:rsid w:val="0060427B"/>
    <w:rsid w:val="00604839"/>
    <w:rsid w:val="006104DF"/>
    <w:rsid w:val="00611CC1"/>
    <w:rsid w:val="006145EE"/>
    <w:rsid w:val="00621344"/>
    <w:rsid w:val="00623D5A"/>
    <w:rsid w:val="00624CF5"/>
    <w:rsid w:val="006303C7"/>
    <w:rsid w:val="0063221E"/>
    <w:rsid w:val="00634FE3"/>
    <w:rsid w:val="00636353"/>
    <w:rsid w:val="00640F20"/>
    <w:rsid w:val="006418F3"/>
    <w:rsid w:val="006475BD"/>
    <w:rsid w:val="006526FC"/>
    <w:rsid w:val="00655ED4"/>
    <w:rsid w:val="0065709D"/>
    <w:rsid w:val="00660337"/>
    <w:rsid w:val="00661645"/>
    <w:rsid w:val="00661782"/>
    <w:rsid w:val="00663A16"/>
    <w:rsid w:val="0066624B"/>
    <w:rsid w:val="006677DA"/>
    <w:rsid w:val="0066791C"/>
    <w:rsid w:val="0066794B"/>
    <w:rsid w:val="006679FD"/>
    <w:rsid w:val="00667B6C"/>
    <w:rsid w:val="00670487"/>
    <w:rsid w:val="00670A15"/>
    <w:rsid w:val="00670AD1"/>
    <w:rsid w:val="00672041"/>
    <w:rsid w:val="00672766"/>
    <w:rsid w:val="0067518D"/>
    <w:rsid w:val="00677C4E"/>
    <w:rsid w:val="006820C4"/>
    <w:rsid w:val="0068332E"/>
    <w:rsid w:val="0068453D"/>
    <w:rsid w:val="00686A7B"/>
    <w:rsid w:val="006902C0"/>
    <w:rsid w:val="00690CB5"/>
    <w:rsid w:val="00694CF3"/>
    <w:rsid w:val="006A1F30"/>
    <w:rsid w:val="006A266A"/>
    <w:rsid w:val="006A33FF"/>
    <w:rsid w:val="006A5CB5"/>
    <w:rsid w:val="006A6A82"/>
    <w:rsid w:val="006B249B"/>
    <w:rsid w:val="006B28A4"/>
    <w:rsid w:val="006B5D0B"/>
    <w:rsid w:val="006C0124"/>
    <w:rsid w:val="006C272D"/>
    <w:rsid w:val="006C3E5B"/>
    <w:rsid w:val="006C42D8"/>
    <w:rsid w:val="006C57DD"/>
    <w:rsid w:val="006C6BC2"/>
    <w:rsid w:val="006D62A3"/>
    <w:rsid w:val="006D7D39"/>
    <w:rsid w:val="006E0195"/>
    <w:rsid w:val="006E021A"/>
    <w:rsid w:val="006E1A45"/>
    <w:rsid w:val="006E1C60"/>
    <w:rsid w:val="006E1ECA"/>
    <w:rsid w:val="006E1F95"/>
    <w:rsid w:val="006E313A"/>
    <w:rsid w:val="006E535E"/>
    <w:rsid w:val="006E6E18"/>
    <w:rsid w:val="006E78C6"/>
    <w:rsid w:val="006F16E1"/>
    <w:rsid w:val="006F1949"/>
    <w:rsid w:val="006F4ED0"/>
    <w:rsid w:val="006F5A00"/>
    <w:rsid w:val="00701DEB"/>
    <w:rsid w:val="00703292"/>
    <w:rsid w:val="00704085"/>
    <w:rsid w:val="00707AE1"/>
    <w:rsid w:val="007159A7"/>
    <w:rsid w:val="007227D4"/>
    <w:rsid w:val="00722CF8"/>
    <w:rsid w:val="00724190"/>
    <w:rsid w:val="007250D7"/>
    <w:rsid w:val="007306D7"/>
    <w:rsid w:val="0073187B"/>
    <w:rsid w:val="00732848"/>
    <w:rsid w:val="00732F97"/>
    <w:rsid w:val="007331CC"/>
    <w:rsid w:val="00734B01"/>
    <w:rsid w:val="00734B0A"/>
    <w:rsid w:val="0074055B"/>
    <w:rsid w:val="007418F4"/>
    <w:rsid w:val="00743036"/>
    <w:rsid w:val="0074307E"/>
    <w:rsid w:val="007453B7"/>
    <w:rsid w:val="00745BC7"/>
    <w:rsid w:val="00750A7B"/>
    <w:rsid w:val="0075234D"/>
    <w:rsid w:val="00754D0E"/>
    <w:rsid w:val="00754E72"/>
    <w:rsid w:val="00755D9C"/>
    <w:rsid w:val="00756A4B"/>
    <w:rsid w:val="00763FF4"/>
    <w:rsid w:val="00764E9B"/>
    <w:rsid w:val="00766EC7"/>
    <w:rsid w:val="00767226"/>
    <w:rsid w:val="007702ED"/>
    <w:rsid w:val="00771D5C"/>
    <w:rsid w:val="00771DED"/>
    <w:rsid w:val="00773B11"/>
    <w:rsid w:val="00773C09"/>
    <w:rsid w:val="0077490B"/>
    <w:rsid w:val="00776852"/>
    <w:rsid w:val="00780888"/>
    <w:rsid w:val="007841D1"/>
    <w:rsid w:val="00785965"/>
    <w:rsid w:val="00787AAE"/>
    <w:rsid w:val="00791CD6"/>
    <w:rsid w:val="00792BA7"/>
    <w:rsid w:val="007962F2"/>
    <w:rsid w:val="00797DE9"/>
    <w:rsid w:val="007A05BE"/>
    <w:rsid w:val="007A4522"/>
    <w:rsid w:val="007A5CFE"/>
    <w:rsid w:val="007B01CD"/>
    <w:rsid w:val="007B2A6A"/>
    <w:rsid w:val="007C459E"/>
    <w:rsid w:val="007C6ED2"/>
    <w:rsid w:val="007D1014"/>
    <w:rsid w:val="007D5B2C"/>
    <w:rsid w:val="007E1712"/>
    <w:rsid w:val="007E2F84"/>
    <w:rsid w:val="007E4B89"/>
    <w:rsid w:val="007E690A"/>
    <w:rsid w:val="007F03E1"/>
    <w:rsid w:val="007F12AD"/>
    <w:rsid w:val="0080053F"/>
    <w:rsid w:val="00801B63"/>
    <w:rsid w:val="00803ACD"/>
    <w:rsid w:val="00804272"/>
    <w:rsid w:val="00805947"/>
    <w:rsid w:val="00805E70"/>
    <w:rsid w:val="0080668E"/>
    <w:rsid w:val="008067A1"/>
    <w:rsid w:val="008067B2"/>
    <w:rsid w:val="00810624"/>
    <w:rsid w:val="00811754"/>
    <w:rsid w:val="00822598"/>
    <w:rsid w:val="00824538"/>
    <w:rsid w:val="008264B2"/>
    <w:rsid w:val="00826D06"/>
    <w:rsid w:val="00830FF1"/>
    <w:rsid w:val="00834D15"/>
    <w:rsid w:val="00835F94"/>
    <w:rsid w:val="00840AA9"/>
    <w:rsid w:val="00840C67"/>
    <w:rsid w:val="00843514"/>
    <w:rsid w:val="0084413B"/>
    <w:rsid w:val="0084449B"/>
    <w:rsid w:val="008456D5"/>
    <w:rsid w:val="0084634B"/>
    <w:rsid w:val="00855A55"/>
    <w:rsid w:val="00855F01"/>
    <w:rsid w:val="00860A32"/>
    <w:rsid w:val="00860D66"/>
    <w:rsid w:val="00863025"/>
    <w:rsid w:val="008630E1"/>
    <w:rsid w:val="00865C1D"/>
    <w:rsid w:val="008754F0"/>
    <w:rsid w:val="0087553C"/>
    <w:rsid w:val="00875963"/>
    <w:rsid w:val="0087733E"/>
    <w:rsid w:val="0088333F"/>
    <w:rsid w:val="008841FA"/>
    <w:rsid w:val="00886F27"/>
    <w:rsid w:val="00887411"/>
    <w:rsid w:val="00887615"/>
    <w:rsid w:val="00891303"/>
    <w:rsid w:val="008937FD"/>
    <w:rsid w:val="008940BE"/>
    <w:rsid w:val="00895517"/>
    <w:rsid w:val="00897F65"/>
    <w:rsid w:val="008A1887"/>
    <w:rsid w:val="008A2B6A"/>
    <w:rsid w:val="008A348A"/>
    <w:rsid w:val="008A704A"/>
    <w:rsid w:val="008B38DB"/>
    <w:rsid w:val="008B3D97"/>
    <w:rsid w:val="008B6A81"/>
    <w:rsid w:val="008C20DA"/>
    <w:rsid w:val="008C31A5"/>
    <w:rsid w:val="008C3D7F"/>
    <w:rsid w:val="008C4C86"/>
    <w:rsid w:val="008D04CE"/>
    <w:rsid w:val="008D16B6"/>
    <w:rsid w:val="008D2733"/>
    <w:rsid w:val="008D39E9"/>
    <w:rsid w:val="008E2A0D"/>
    <w:rsid w:val="008E2FAC"/>
    <w:rsid w:val="008E33E4"/>
    <w:rsid w:val="008E6CBD"/>
    <w:rsid w:val="008F4379"/>
    <w:rsid w:val="008F7A40"/>
    <w:rsid w:val="009016BD"/>
    <w:rsid w:val="009127A3"/>
    <w:rsid w:val="00922AB4"/>
    <w:rsid w:val="00923EB7"/>
    <w:rsid w:val="00924FF3"/>
    <w:rsid w:val="009253D2"/>
    <w:rsid w:val="00925AEE"/>
    <w:rsid w:val="00925CB6"/>
    <w:rsid w:val="00927633"/>
    <w:rsid w:val="00931271"/>
    <w:rsid w:val="0093222F"/>
    <w:rsid w:val="0093234F"/>
    <w:rsid w:val="00936DF9"/>
    <w:rsid w:val="00942F51"/>
    <w:rsid w:val="0094387E"/>
    <w:rsid w:val="00944EED"/>
    <w:rsid w:val="00945546"/>
    <w:rsid w:val="0094704D"/>
    <w:rsid w:val="00947545"/>
    <w:rsid w:val="00947D0E"/>
    <w:rsid w:val="00950961"/>
    <w:rsid w:val="009516C2"/>
    <w:rsid w:val="00952FFC"/>
    <w:rsid w:val="00954DE8"/>
    <w:rsid w:val="009567CF"/>
    <w:rsid w:val="00963552"/>
    <w:rsid w:val="00964D82"/>
    <w:rsid w:val="0096762E"/>
    <w:rsid w:val="009676F6"/>
    <w:rsid w:val="0097517D"/>
    <w:rsid w:val="00981C0D"/>
    <w:rsid w:val="00981E7D"/>
    <w:rsid w:val="009909EC"/>
    <w:rsid w:val="009928AC"/>
    <w:rsid w:val="0099356B"/>
    <w:rsid w:val="009944C2"/>
    <w:rsid w:val="00996B8C"/>
    <w:rsid w:val="00997888"/>
    <w:rsid w:val="009A30C1"/>
    <w:rsid w:val="009A4C70"/>
    <w:rsid w:val="009A74AE"/>
    <w:rsid w:val="009B00F2"/>
    <w:rsid w:val="009B2F71"/>
    <w:rsid w:val="009B3220"/>
    <w:rsid w:val="009B62EB"/>
    <w:rsid w:val="009C3B19"/>
    <w:rsid w:val="009C4E03"/>
    <w:rsid w:val="009C65DD"/>
    <w:rsid w:val="009C66F2"/>
    <w:rsid w:val="009D0DDB"/>
    <w:rsid w:val="009D2D72"/>
    <w:rsid w:val="009D4E41"/>
    <w:rsid w:val="009D6EF7"/>
    <w:rsid w:val="009E184D"/>
    <w:rsid w:val="009E1EBA"/>
    <w:rsid w:val="009E66FB"/>
    <w:rsid w:val="009F0476"/>
    <w:rsid w:val="009F22D5"/>
    <w:rsid w:val="009F4E71"/>
    <w:rsid w:val="009F551C"/>
    <w:rsid w:val="009F6687"/>
    <w:rsid w:val="00A00E08"/>
    <w:rsid w:val="00A0168B"/>
    <w:rsid w:val="00A038D0"/>
    <w:rsid w:val="00A0526C"/>
    <w:rsid w:val="00A070A2"/>
    <w:rsid w:val="00A146EE"/>
    <w:rsid w:val="00A17000"/>
    <w:rsid w:val="00A21C47"/>
    <w:rsid w:val="00A2277F"/>
    <w:rsid w:val="00A30808"/>
    <w:rsid w:val="00A31FFE"/>
    <w:rsid w:val="00A33115"/>
    <w:rsid w:val="00A36376"/>
    <w:rsid w:val="00A42114"/>
    <w:rsid w:val="00A43C31"/>
    <w:rsid w:val="00A4574B"/>
    <w:rsid w:val="00A469CF"/>
    <w:rsid w:val="00A46DFF"/>
    <w:rsid w:val="00A47DF4"/>
    <w:rsid w:val="00A5361F"/>
    <w:rsid w:val="00A550AF"/>
    <w:rsid w:val="00A55479"/>
    <w:rsid w:val="00A56163"/>
    <w:rsid w:val="00A61786"/>
    <w:rsid w:val="00A67FAE"/>
    <w:rsid w:val="00A70259"/>
    <w:rsid w:val="00A728A5"/>
    <w:rsid w:val="00A741C7"/>
    <w:rsid w:val="00A742C2"/>
    <w:rsid w:val="00A752C7"/>
    <w:rsid w:val="00A76F4C"/>
    <w:rsid w:val="00A77C83"/>
    <w:rsid w:val="00A807D4"/>
    <w:rsid w:val="00A850C5"/>
    <w:rsid w:val="00A938AD"/>
    <w:rsid w:val="00A95970"/>
    <w:rsid w:val="00A972E0"/>
    <w:rsid w:val="00A97D54"/>
    <w:rsid w:val="00A97FA6"/>
    <w:rsid w:val="00AA0DC9"/>
    <w:rsid w:val="00AA3290"/>
    <w:rsid w:val="00AA5C74"/>
    <w:rsid w:val="00AB16F4"/>
    <w:rsid w:val="00AB3C08"/>
    <w:rsid w:val="00AB5DDD"/>
    <w:rsid w:val="00AB6F01"/>
    <w:rsid w:val="00AB71E2"/>
    <w:rsid w:val="00AB7750"/>
    <w:rsid w:val="00AC0AF0"/>
    <w:rsid w:val="00AC1B2E"/>
    <w:rsid w:val="00AC217F"/>
    <w:rsid w:val="00AC5F6D"/>
    <w:rsid w:val="00AD00B7"/>
    <w:rsid w:val="00AD051C"/>
    <w:rsid w:val="00AD2218"/>
    <w:rsid w:val="00AD3C00"/>
    <w:rsid w:val="00AD3CF8"/>
    <w:rsid w:val="00AD7703"/>
    <w:rsid w:val="00AE11A6"/>
    <w:rsid w:val="00AF0668"/>
    <w:rsid w:val="00AF2541"/>
    <w:rsid w:val="00AF553C"/>
    <w:rsid w:val="00AF7F2E"/>
    <w:rsid w:val="00B00A3C"/>
    <w:rsid w:val="00B0484D"/>
    <w:rsid w:val="00B04ACD"/>
    <w:rsid w:val="00B04AD0"/>
    <w:rsid w:val="00B07537"/>
    <w:rsid w:val="00B10892"/>
    <w:rsid w:val="00B12CE0"/>
    <w:rsid w:val="00B13C55"/>
    <w:rsid w:val="00B2014B"/>
    <w:rsid w:val="00B23B29"/>
    <w:rsid w:val="00B24268"/>
    <w:rsid w:val="00B25B9D"/>
    <w:rsid w:val="00B25C85"/>
    <w:rsid w:val="00B263CF"/>
    <w:rsid w:val="00B27B86"/>
    <w:rsid w:val="00B3357E"/>
    <w:rsid w:val="00B3440D"/>
    <w:rsid w:val="00B34FC7"/>
    <w:rsid w:val="00B35692"/>
    <w:rsid w:val="00B359AA"/>
    <w:rsid w:val="00B379E1"/>
    <w:rsid w:val="00B420B5"/>
    <w:rsid w:val="00B42AC2"/>
    <w:rsid w:val="00B47359"/>
    <w:rsid w:val="00B6250D"/>
    <w:rsid w:val="00B62855"/>
    <w:rsid w:val="00B64265"/>
    <w:rsid w:val="00B64F88"/>
    <w:rsid w:val="00B7256F"/>
    <w:rsid w:val="00B73249"/>
    <w:rsid w:val="00B73D2E"/>
    <w:rsid w:val="00B75E03"/>
    <w:rsid w:val="00B7703A"/>
    <w:rsid w:val="00B82DFA"/>
    <w:rsid w:val="00B85078"/>
    <w:rsid w:val="00B878DA"/>
    <w:rsid w:val="00B9745D"/>
    <w:rsid w:val="00B97D36"/>
    <w:rsid w:val="00BA0DB5"/>
    <w:rsid w:val="00BA2346"/>
    <w:rsid w:val="00BA24DA"/>
    <w:rsid w:val="00BA3091"/>
    <w:rsid w:val="00BA3AEC"/>
    <w:rsid w:val="00BB194E"/>
    <w:rsid w:val="00BB3AAC"/>
    <w:rsid w:val="00BB562C"/>
    <w:rsid w:val="00BC3079"/>
    <w:rsid w:val="00BC66E2"/>
    <w:rsid w:val="00BD6AB8"/>
    <w:rsid w:val="00BD7969"/>
    <w:rsid w:val="00BE1DD4"/>
    <w:rsid w:val="00BE3AD8"/>
    <w:rsid w:val="00BF4C65"/>
    <w:rsid w:val="00C00F4D"/>
    <w:rsid w:val="00C01B48"/>
    <w:rsid w:val="00C04386"/>
    <w:rsid w:val="00C22558"/>
    <w:rsid w:val="00C24D0B"/>
    <w:rsid w:val="00C261C2"/>
    <w:rsid w:val="00C317D9"/>
    <w:rsid w:val="00C353BA"/>
    <w:rsid w:val="00C40472"/>
    <w:rsid w:val="00C45249"/>
    <w:rsid w:val="00C45B95"/>
    <w:rsid w:val="00C46DBA"/>
    <w:rsid w:val="00C51267"/>
    <w:rsid w:val="00C548AF"/>
    <w:rsid w:val="00C60082"/>
    <w:rsid w:val="00C63744"/>
    <w:rsid w:val="00C65084"/>
    <w:rsid w:val="00C74267"/>
    <w:rsid w:val="00C753E9"/>
    <w:rsid w:val="00C76577"/>
    <w:rsid w:val="00C8122C"/>
    <w:rsid w:val="00C841FF"/>
    <w:rsid w:val="00C844BC"/>
    <w:rsid w:val="00C87CDC"/>
    <w:rsid w:val="00C92D16"/>
    <w:rsid w:val="00CA1BA9"/>
    <w:rsid w:val="00CA22C7"/>
    <w:rsid w:val="00CA4C6F"/>
    <w:rsid w:val="00CB34F9"/>
    <w:rsid w:val="00CB372C"/>
    <w:rsid w:val="00CB3D39"/>
    <w:rsid w:val="00CB609F"/>
    <w:rsid w:val="00CC408F"/>
    <w:rsid w:val="00CC554C"/>
    <w:rsid w:val="00CD1947"/>
    <w:rsid w:val="00CD233E"/>
    <w:rsid w:val="00CD24B9"/>
    <w:rsid w:val="00CD3E81"/>
    <w:rsid w:val="00CD4479"/>
    <w:rsid w:val="00CE0236"/>
    <w:rsid w:val="00CE509B"/>
    <w:rsid w:val="00CE50CA"/>
    <w:rsid w:val="00CE606E"/>
    <w:rsid w:val="00CF1548"/>
    <w:rsid w:val="00CF3AF1"/>
    <w:rsid w:val="00CF54F2"/>
    <w:rsid w:val="00CF6CFD"/>
    <w:rsid w:val="00CF7059"/>
    <w:rsid w:val="00D02062"/>
    <w:rsid w:val="00D07803"/>
    <w:rsid w:val="00D10B6C"/>
    <w:rsid w:val="00D12486"/>
    <w:rsid w:val="00D160EA"/>
    <w:rsid w:val="00D249EF"/>
    <w:rsid w:val="00D25B7D"/>
    <w:rsid w:val="00D267F9"/>
    <w:rsid w:val="00D26A5B"/>
    <w:rsid w:val="00D26B74"/>
    <w:rsid w:val="00D26D83"/>
    <w:rsid w:val="00D33BAD"/>
    <w:rsid w:val="00D35F66"/>
    <w:rsid w:val="00D365EB"/>
    <w:rsid w:val="00D428BB"/>
    <w:rsid w:val="00D46389"/>
    <w:rsid w:val="00D47682"/>
    <w:rsid w:val="00D55130"/>
    <w:rsid w:val="00D5655E"/>
    <w:rsid w:val="00D60569"/>
    <w:rsid w:val="00D625DD"/>
    <w:rsid w:val="00D630BF"/>
    <w:rsid w:val="00D64A81"/>
    <w:rsid w:val="00D66B59"/>
    <w:rsid w:val="00D73651"/>
    <w:rsid w:val="00D7487E"/>
    <w:rsid w:val="00D80A40"/>
    <w:rsid w:val="00D819F2"/>
    <w:rsid w:val="00D85E0B"/>
    <w:rsid w:val="00D92304"/>
    <w:rsid w:val="00D930BF"/>
    <w:rsid w:val="00D9667B"/>
    <w:rsid w:val="00DA14EB"/>
    <w:rsid w:val="00DA2801"/>
    <w:rsid w:val="00DA4255"/>
    <w:rsid w:val="00DA7135"/>
    <w:rsid w:val="00DB227E"/>
    <w:rsid w:val="00DB304F"/>
    <w:rsid w:val="00DB3C75"/>
    <w:rsid w:val="00DC1B45"/>
    <w:rsid w:val="00DC1DD9"/>
    <w:rsid w:val="00DC29DD"/>
    <w:rsid w:val="00DC3187"/>
    <w:rsid w:val="00DC47F6"/>
    <w:rsid w:val="00DC5A1A"/>
    <w:rsid w:val="00DD498A"/>
    <w:rsid w:val="00DE004C"/>
    <w:rsid w:val="00DE1D83"/>
    <w:rsid w:val="00DE2644"/>
    <w:rsid w:val="00DE4362"/>
    <w:rsid w:val="00DE475B"/>
    <w:rsid w:val="00DE48AD"/>
    <w:rsid w:val="00DE4BB6"/>
    <w:rsid w:val="00DE4FE2"/>
    <w:rsid w:val="00DF0206"/>
    <w:rsid w:val="00DF0ECF"/>
    <w:rsid w:val="00DF36BD"/>
    <w:rsid w:val="00DF7020"/>
    <w:rsid w:val="00DF7B8C"/>
    <w:rsid w:val="00E00844"/>
    <w:rsid w:val="00E03974"/>
    <w:rsid w:val="00E04908"/>
    <w:rsid w:val="00E0553E"/>
    <w:rsid w:val="00E1202B"/>
    <w:rsid w:val="00E1349C"/>
    <w:rsid w:val="00E14547"/>
    <w:rsid w:val="00E16BED"/>
    <w:rsid w:val="00E20038"/>
    <w:rsid w:val="00E20170"/>
    <w:rsid w:val="00E21E67"/>
    <w:rsid w:val="00E2218A"/>
    <w:rsid w:val="00E23A5B"/>
    <w:rsid w:val="00E33A91"/>
    <w:rsid w:val="00E34503"/>
    <w:rsid w:val="00E35C09"/>
    <w:rsid w:val="00E42076"/>
    <w:rsid w:val="00E42E63"/>
    <w:rsid w:val="00E5072B"/>
    <w:rsid w:val="00E52021"/>
    <w:rsid w:val="00E53986"/>
    <w:rsid w:val="00E64552"/>
    <w:rsid w:val="00E66A15"/>
    <w:rsid w:val="00E70BA3"/>
    <w:rsid w:val="00E70E84"/>
    <w:rsid w:val="00E745C2"/>
    <w:rsid w:val="00E75098"/>
    <w:rsid w:val="00E75C61"/>
    <w:rsid w:val="00E82B1A"/>
    <w:rsid w:val="00E84E74"/>
    <w:rsid w:val="00E87B4F"/>
    <w:rsid w:val="00E91DE5"/>
    <w:rsid w:val="00E94FDD"/>
    <w:rsid w:val="00E95BA5"/>
    <w:rsid w:val="00EA12EE"/>
    <w:rsid w:val="00EA261D"/>
    <w:rsid w:val="00EA264A"/>
    <w:rsid w:val="00EA63DA"/>
    <w:rsid w:val="00EA671E"/>
    <w:rsid w:val="00EB1564"/>
    <w:rsid w:val="00EB645B"/>
    <w:rsid w:val="00EC20A7"/>
    <w:rsid w:val="00EC43C4"/>
    <w:rsid w:val="00EC5A52"/>
    <w:rsid w:val="00EC637D"/>
    <w:rsid w:val="00ED0135"/>
    <w:rsid w:val="00ED2938"/>
    <w:rsid w:val="00ED5029"/>
    <w:rsid w:val="00ED7D5B"/>
    <w:rsid w:val="00EE4184"/>
    <w:rsid w:val="00F027A4"/>
    <w:rsid w:val="00F0449D"/>
    <w:rsid w:val="00F11869"/>
    <w:rsid w:val="00F126F8"/>
    <w:rsid w:val="00F13DE0"/>
    <w:rsid w:val="00F1428D"/>
    <w:rsid w:val="00F14FCC"/>
    <w:rsid w:val="00F222A0"/>
    <w:rsid w:val="00F304BD"/>
    <w:rsid w:val="00F32AC5"/>
    <w:rsid w:val="00F33C2E"/>
    <w:rsid w:val="00F427A4"/>
    <w:rsid w:val="00F46D63"/>
    <w:rsid w:val="00F5217C"/>
    <w:rsid w:val="00F52208"/>
    <w:rsid w:val="00F53508"/>
    <w:rsid w:val="00F54B95"/>
    <w:rsid w:val="00F60511"/>
    <w:rsid w:val="00F60D25"/>
    <w:rsid w:val="00F62361"/>
    <w:rsid w:val="00F63C9A"/>
    <w:rsid w:val="00F64A69"/>
    <w:rsid w:val="00F67294"/>
    <w:rsid w:val="00F67CDB"/>
    <w:rsid w:val="00F70E1B"/>
    <w:rsid w:val="00F731B5"/>
    <w:rsid w:val="00F76F5D"/>
    <w:rsid w:val="00F7743A"/>
    <w:rsid w:val="00F83D1D"/>
    <w:rsid w:val="00F934FE"/>
    <w:rsid w:val="00F96055"/>
    <w:rsid w:val="00FA2571"/>
    <w:rsid w:val="00FA5FB1"/>
    <w:rsid w:val="00FB0192"/>
    <w:rsid w:val="00FB0D77"/>
    <w:rsid w:val="00FB28EA"/>
    <w:rsid w:val="00FB43A5"/>
    <w:rsid w:val="00FB513F"/>
    <w:rsid w:val="00FB5D22"/>
    <w:rsid w:val="00FB72EA"/>
    <w:rsid w:val="00FC15CC"/>
    <w:rsid w:val="00FC32B2"/>
    <w:rsid w:val="00FC34AF"/>
    <w:rsid w:val="00FC430A"/>
    <w:rsid w:val="00FD3D28"/>
    <w:rsid w:val="00FD7557"/>
    <w:rsid w:val="00FE0605"/>
    <w:rsid w:val="00FE30EE"/>
    <w:rsid w:val="00FE7AF5"/>
    <w:rsid w:val="00FF3C36"/>
    <w:rsid w:val="00FF62DD"/>
    <w:rsid w:val="00FF6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1E5B2C8"/>
  <w15:chartTrackingRefBased/>
  <w15:docId w15:val="{764C8AE7-151D-4E5C-AA60-72186C39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DBB"/>
    <w:pPr>
      <w:suppressAutoHyphens/>
    </w:pPr>
    <w:rPr>
      <w:kern w:val="12"/>
    </w:rPr>
  </w:style>
  <w:style w:type="paragraph" w:styleId="Heading1">
    <w:name w:val="heading 1"/>
    <w:basedOn w:val="Normal"/>
    <w:next w:val="Normal"/>
    <w:link w:val="Heading1Char"/>
    <w:uiPriority w:val="9"/>
    <w:qFormat/>
    <w:rsid w:val="00DE4362"/>
    <w:pPr>
      <w:keepNext/>
      <w:keepLines/>
      <w:numPr>
        <w:numId w:val="10"/>
      </w:numPr>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nhideWhenUsed/>
    <w:qFormat/>
    <w:rsid w:val="005F794B"/>
    <w:pPr>
      <w:keepNext/>
      <w:keepLines/>
      <w:numPr>
        <w:ilvl w:val="1"/>
        <w:numId w:val="10"/>
      </w:numPr>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nhideWhenUsed/>
    <w:qFormat/>
    <w:rsid w:val="00996B8C"/>
    <w:pPr>
      <w:keepNext/>
      <w:keepLines/>
      <w:numPr>
        <w:ilvl w:val="2"/>
        <w:numId w:val="10"/>
      </w:numPr>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nhideWhenUsed/>
    <w:qFormat/>
    <w:rsid w:val="00996B8C"/>
    <w:pPr>
      <w:keepNext/>
      <w:keepLines/>
      <w:numPr>
        <w:ilvl w:val="3"/>
        <w:numId w:val="10"/>
      </w:numPr>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nhideWhenUsed/>
    <w:qFormat/>
    <w:rsid w:val="005F794B"/>
    <w:pPr>
      <w:keepNext/>
      <w:keepLines/>
      <w:numPr>
        <w:ilvl w:val="4"/>
        <w:numId w:val="10"/>
      </w:numPr>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qFormat/>
    <w:rsid w:val="005F794B"/>
    <w:pPr>
      <w:keepNext/>
      <w:keepLines/>
      <w:numPr>
        <w:ilvl w:val="5"/>
        <w:numId w:val="10"/>
      </w:numPr>
      <w:spacing w:before="240" w:after="160"/>
      <w:outlineLvl w:val="5"/>
    </w:pPr>
    <w:rPr>
      <w:rFonts w:asciiTheme="majorHAnsi" w:eastAsiaTheme="majorEastAsia" w:hAnsiTheme="majorHAnsi" w:cstheme="majorBidi"/>
      <w:i/>
      <w:color w:val="081E3E" w:themeColor="text2"/>
      <w:sz w:val="22"/>
    </w:rPr>
  </w:style>
  <w:style w:type="paragraph" w:styleId="Heading7">
    <w:name w:val="heading 7"/>
    <w:basedOn w:val="Normal"/>
    <w:next w:val="Normal"/>
    <w:link w:val="Heading7Char"/>
    <w:uiPriority w:val="9"/>
    <w:semiHidden/>
    <w:unhideWhenUsed/>
    <w:qFormat/>
    <w:rsid w:val="007F12AD"/>
    <w:pPr>
      <w:keepNext/>
      <w:keepLines/>
      <w:numPr>
        <w:ilvl w:val="6"/>
        <w:numId w:val="10"/>
      </w:numPr>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7F12AD"/>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12AD"/>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2"/>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9"/>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numPr>
        <w:numId w:val="0"/>
      </w:num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
      </w:numPr>
    </w:pPr>
  </w:style>
  <w:style w:type="numbering" w:customStyle="1" w:styleId="ListNumbered">
    <w:name w:val="List Numbered"/>
    <w:uiPriority w:val="99"/>
    <w:rsid w:val="00477E77"/>
    <w:pPr>
      <w:numPr>
        <w:numId w:val="3"/>
      </w:numPr>
    </w:pPr>
  </w:style>
  <w:style w:type="paragraph" w:customStyle="1" w:styleId="Heading1Numbered">
    <w:name w:val="Heading 1 Numbered"/>
    <w:basedOn w:val="Heading1"/>
    <w:uiPriority w:val="10"/>
    <w:rsid w:val="003F775D"/>
    <w:pPr>
      <w:numPr>
        <w:numId w:val="5"/>
      </w:numPr>
    </w:pPr>
  </w:style>
  <w:style w:type="paragraph" w:customStyle="1" w:styleId="Heading2Numbered">
    <w:name w:val="Heading 2 Numbered"/>
    <w:basedOn w:val="Heading2"/>
    <w:uiPriority w:val="10"/>
    <w:rsid w:val="003F775D"/>
    <w:pPr>
      <w:numPr>
        <w:numId w:val="5"/>
      </w:numPr>
    </w:pPr>
  </w:style>
  <w:style w:type="paragraph" w:customStyle="1" w:styleId="Heading3Numbered">
    <w:name w:val="Heading 3 Numbered"/>
    <w:basedOn w:val="Heading3"/>
    <w:uiPriority w:val="10"/>
    <w:rsid w:val="003F775D"/>
    <w:pPr>
      <w:numPr>
        <w:numId w:val="5"/>
      </w:numPr>
    </w:pPr>
  </w:style>
  <w:style w:type="paragraph" w:customStyle="1" w:styleId="Heading4Numbered">
    <w:name w:val="Heading 4 Numbered"/>
    <w:basedOn w:val="Heading4"/>
    <w:uiPriority w:val="10"/>
    <w:rsid w:val="003F775D"/>
    <w:pPr>
      <w:numPr>
        <w:numId w:val="5"/>
      </w:numPr>
    </w:pPr>
  </w:style>
  <w:style w:type="paragraph" w:customStyle="1" w:styleId="Heading5Numbered">
    <w:name w:val="Heading 5 Numbered"/>
    <w:basedOn w:val="Heading5"/>
    <w:uiPriority w:val="10"/>
    <w:rsid w:val="003F775D"/>
    <w:pPr>
      <w:numPr>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30"/>
      </w:numPr>
    </w:pPr>
  </w:style>
  <w:style w:type="paragraph" w:customStyle="1" w:styleId="AppendixHeading2">
    <w:name w:val="Appendix Heading 2"/>
    <w:basedOn w:val="Heading2"/>
    <w:uiPriority w:val="11"/>
    <w:rsid w:val="0001430B"/>
    <w:pPr>
      <w:numPr>
        <w:numId w:val="30"/>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C74267"/>
    <w:pPr>
      <w:keepLines/>
      <w:tabs>
        <w:tab w:val="right" w:pos="9854"/>
      </w:tab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character" w:styleId="CommentReference">
    <w:name w:val="annotation reference"/>
    <w:basedOn w:val="DefaultParagraphFont"/>
    <w:uiPriority w:val="99"/>
    <w:semiHidden/>
    <w:unhideWhenUsed/>
    <w:rsid w:val="00722CF8"/>
    <w:rPr>
      <w:sz w:val="16"/>
      <w:szCs w:val="16"/>
    </w:rPr>
  </w:style>
  <w:style w:type="paragraph" w:styleId="CommentText">
    <w:name w:val="annotation text"/>
    <w:basedOn w:val="Normal"/>
    <w:link w:val="CommentTextChar"/>
    <w:uiPriority w:val="99"/>
    <w:unhideWhenUsed/>
    <w:rsid w:val="00722CF8"/>
    <w:pPr>
      <w:suppressAutoHyphens w:val="0"/>
      <w:spacing w:before="0" w:after="0"/>
    </w:pPr>
    <w:rPr>
      <w:color w:val="auto"/>
      <w:kern w:val="0"/>
    </w:rPr>
  </w:style>
  <w:style w:type="character" w:customStyle="1" w:styleId="CommentTextChar">
    <w:name w:val="Comment Text Char"/>
    <w:basedOn w:val="DefaultParagraphFont"/>
    <w:link w:val="CommentText"/>
    <w:uiPriority w:val="99"/>
    <w:rsid w:val="00722CF8"/>
    <w:rPr>
      <w:color w:val="auto"/>
    </w:rPr>
  </w:style>
  <w:style w:type="paragraph" w:styleId="ListParagraph">
    <w:name w:val="List Paragraph"/>
    <w:basedOn w:val="Normal"/>
    <w:link w:val="ListParagraphChar"/>
    <w:uiPriority w:val="34"/>
    <w:qFormat/>
    <w:rsid w:val="00722CF8"/>
    <w:pPr>
      <w:suppressAutoHyphens w:val="0"/>
      <w:spacing w:before="0" w:after="0"/>
      <w:ind w:left="720"/>
      <w:contextualSpacing/>
    </w:pPr>
    <w:rPr>
      <w:color w:val="auto"/>
      <w:kern w:val="0"/>
      <w:sz w:val="22"/>
      <w:szCs w:val="22"/>
    </w:rPr>
  </w:style>
  <w:style w:type="character" w:customStyle="1" w:styleId="ListParagraphChar">
    <w:name w:val="List Paragraph Char"/>
    <w:link w:val="ListParagraph"/>
    <w:uiPriority w:val="34"/>
    <w:locked/>
    <w:rsid w:val="00722CF8"/>
    <w:rPr>
      <w:color w:val="auto"/>
      <w:sz w:val="22"/>
      <w:szCs w:val="22"/>
    </w:rPr>
  </w:style>
  <w:style w:type="paragraph" w:styleId="BalloonText">
    <w:name w:val="Balloon Text"/>
    <w:basedOn w:val="Normal"/>
    <w:link w:val="BalloonTextChar"/>
    <w:uiPriority w:val="99"/>
    <w:semiHidden/>
    <w:unhideWhenUsed/>
    <w:rsid w:val="00722CF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8"/>
    <w:rPr>
      <w:rFonts w:ascii="Segoe UI" w:hAnsi="Segoe UI" w:cs="Segoe UI"/>
      <w:kern w:val="12"/>
      <w:sz w:val="18"/>
      <w:szCs w:val="18"/>
    </w:rPr>
  </w:style>
  <w:style w:type="paragraph" w:styleId="CommentSubject">
    <w:name w:val="annotation subject"/>
    <w:basedOn w:val="CommentText"/>
    <w:next w:val="CommentText"/>
    <w:link w:val="CommentSubjectChar"/>
    <w:uiPriority w:val="99"/>
    <w:semiHidden/>
    <w:unhideWhenUsed/>
    <w:rsid w:val="001757B8"/>
    <w:pPr>
      <w:suppressAutoHyphens/>
      <w:spacing w:before="160" w:after="80"/>
    </w:pPr>
    <w:rPr>
      <w:b/>
      <w:bCs/>
      <w:color w:val="000000" w:themeColor="text1"/>
      <w:kern w:val="12"/>
    </w:rPr>
  </w:style>
  <w:style w:type="character" w:customStyle="1" w:styleId="CommentSubjectChar">
    <w:name w:val="Comment Subject Char"/>
    <w:basedOn w:val="CommentTextChar"/>
    <w:link w:val="CommentSubject"/>
    <w:uiPriority w:val="99"/>
    <w:semiHidden/>
    <w:rsid w:val="001757B8"/>
    <w:rPr>
      <w:b/>
      <w:bCs/>
      <w:color w:val="auto"/>
      <w:kern w:val="12"/>
    </w:rPr>
  </w:style>
  <w:style w:type="character" w:customStyle="1" w:styleId="Heading7Char">
    <w:name w:val="Heading 7 Char"/>
    <w:basedOn w:val="DefaultParagraphFont"/>
    <w:link w:val="Heading7"/>
    <w:uiPriority w:val="9"/>
    <w:semiHidden/>
    <w:rsid w:val="007F12AD"/>
    <w:rPr>
      <w:rFonts w:asciiTheme="majorHAnsi" w:eastAsiaTheme="majorEastAsia" w:hAnsiTheme="majorHAnsi" w:cstheme="majorBidi"/>
      <w:i/>
      <w:iCs/>
      <w:color w:val="040E1E" w:themeColor="accent1" w:themeShade="7F"/>
      <w:kern w:val="12"/>
    </w:rPr>
  </w:style>
  <w:style w:type="character" w:customStyle="1" w:styleId="Heading8Char">
    <w:name w:val="Heading 8 Char"/>
    <w:basedOn w:val="DefaultParagraphFont"/>
    <w:link w:val="Heading8"/>
    <w:uiPriority w:val="9"/>
    <w:semiHidden/>
    <w:rsid w:val="007F12AD"/>
    <w:rPr>
      <w:rFonts w:asciiTheme="majorHAnsi" w:eastAsiaTheme="majorEastAsia" w:hAnsiTheme="majorHAnsi" w:cstheme="majorBidi"/>
      <w:color w:val="272727" w:themeColor="text1" w:themeTint="D8"/>
      <w:kern w:val="12"/>
      <w:sz w:val="21"/>
      <w:szCs w:val="21"/>
    </w:rPr>
  </w:style>
  <w:style w:type="character" w:customStyle="1" w:styleId="Heading9Char">
    <w:name w:val="Heading 9 Char"/>
    <w:basedOn w:val="DefaultParagraphFont"/>
    <w:link w:val="Heading9"/>
    <w:uiPriority w:val="9"/>
    <w:semiHidden/>
    <w:rsid w:val="007F12AD"/>
    <w:rPr>
      <w:rFonts w:asciiTheme="majorHAnsi" w:eastAsiaTheme="majorEastAsia" w:hAnsiTheme="majorHAnsi" w:cstheme="majorBidi"/>
      <w:i/>
      <w:iCs/>
      <w:color w:val="272727" w:themeColor="text1" w:themeTint="D8"/>
      <w:kern w:val="12"/>
      <w:sz w:val="21"/>
      <w:szCs w:val="21"/>
    </w:rPr>
  </w:style>
  <w:style w:type="paragraph" w:styleId="Revision">
    <w:name w:val="Revision"/>
    <w:hidden/>
    <w:uiPriority w:val="99"/>
    <w:semiHidden/>
    <w:rsid w:val="00FB5D22"/>
    <w:pPr>
      <w:spacing w:before="0" w:after="0"/>
    </w:pPr>
    <w:rPr>
      <w:kern w:val="12"/>
    </w:rPr>
  </w:style>
  <w:style w:type="character" w:styleId="FollowedHyperlink">
    <w:name w:val="FollowedHyperlink"/>
    <w:basedOn w:val="DefaultParagraphFont"/>
    <w:uiPriority w:val="99"/>
    <w:semiHidden/>
    <w:unhideWhenUsed/>
    <w:rsid w:val="005D187D"/>
    <w:rPr>
      <w:color w:val="0046FF" w:themeColor="followedHyperlink"/>
      <w:u w:val="single"/>
    </w:rPr>
  </w:style>
  <w:style w:type="character" w:styleId="UnresolvedMention">
    <w:name w:val="Unresolved Mention"/>
    <w:basedOn w:val="DefaultParagraphFont"/>
    <w:uiPriority w:val="99"/>
    <w:semiHidden/>
    <w:unhideWhenUsed/>
    <w:rsid w:val="001478C3"/>
    <w:rPr>
      <w:color w:val="605E5C"/>
      <w:shd w:val="clear" w:color="auto" w:fill="E1DFDD"/>
    </w:rPr>
  </w:style>
  <w:style w:type="character" w:customStyle="1" w:styleId="MilestonetableChar">
    <w:name w:val="Milestone table Char"/>
    <w:basedOn w:val="DefaultParagraphFont"/>
    <w:link w:val="Milestonetable"/>
    <w:locked/>
    <w:rsid w:val="00171646"/>
    <w:rPr>
      <w:rFonts w:ascii="Corbel" w:eastAsia="Times New Roman" w:hAnsi="Corbel" w:cs="Arial"/>
      <w:iCs/>
      <w:color w:val="06162E" w:themeColor="accent1" w:themeShade="BF"/>
      <w:lang w:val="en-US" w:eastAsia="en-AU"/>
    </w:rPr>
  </w:style>
  <w:style w:type="paragraph" w:customStyle="1" w:styleId="Milestonetable">
    <w:name w:val="Milestone table"/>
    <w:basedOn w:val="Normal"/>
    <w:link w:val="MilestonetableChar"/>
    <w:qFormat/>
    <w:rsid w:val="00171646"/>
    <w:pPr>
      <w:suppressAutoHyphens w:val="0"/>
      <w:spacing w:before="60" w:after="60"/>
      <w:outlineLvl w:val="1"/>
    </w:pPr>
    <w:rPr>
      <w:rFonts w:ascii="Corbel" w:eastAsia="Times New Roman" w:hAnsi="Corbel" w:cs="Arial"/>
      <w:iCs/>
      <w:color w:val="06162E" w:themeColor="accent1" w:themeShade="BF"/>
      <w:kern w:val="0"/>
      <w:lang w:val="en-US" w:eastAsia="en-AU"/>
    </w:rPr>
  </w:style>
  <w:style w:type="character" w:customStyle="1" w:styleId="CABNETParagraphChar">
    <w:name w:val="CABNET Paragraph. Char"/>
    <w:basedOn w:val="DefaultParagraphFont"/>
    <w:link w:val="CABNETParagraph"/>
    <w:uiPriority w:val="98"/>
    <w:locked/>
    <w:rsid w:val="00336781"/>
    <w:rPr>
      <w:rFonts w:ascii="Arial" w:hAnsi="Arial" w:cstheme="minorHAnsi"/>
    </w:rPr>
  </w:style>
  <w:style w:type="paragraph" w:customStyle="1" w:styleId="CABNETParagraph">
    <w:name w:val="CABNET Paragraph."/>
    <w:basedOn w:val="Normal"/>
    <w:link w:val="CABNETParagraphChar"/>
    <w:uiPriority w:val="98"/>
    <w:qFormat/>
    <w:rsid w:val="00336781"/>
    <w:pPr>
      <w:suppressAutoHyphens w:val="0"/>
      <w:spacing w:before="120" w:after="120"/>
    </w:pPr>
    <w:rPr>
      <w:rFonts w:ascii="Arial" w:hAnsi="Arial" w:cstheme="minorHAnsi"/>
      <w:kern w:val="0"/>
    </w:rPr>
  </w:style>
  <w:style w:type="paragraph" w:styleId="ListBullet">
    <w:name w:val="List Bullet"/>
    <w:basedOn w:val="Normal"/>
    <w:qFormat/>
    <w:rsid w:val="006E021A"/>
    <w:pPr>
      <w:numPr>
        <w:numId w:val="76"/>
      </w:numPr>
      <w:suppressAutoHyphens w:val="0"/>
      <w:spacing w:before="40" w:line="280" w:lineRule="atLeast"/>
    </w:pPr>
    <w:rPr>
      <w:rFonts w:ascii="Arial" w:eastAsia="Times New Roman" w:hAnsi="Arial" w:cs="Times New Roman"/>
      <w:color w:val="auto"/>
      <w:kern w:val="0"/>
      <w:szCs w:val="24"/>
    </w:rPr>
  </w:style>
  <w:style w:type="paragraph" w:styleId="ListNumber2">
    <w:name w:val="List Number 2"/>
    <w:basedOn w:val="ListNumber"/>
    <w:uiPriority w:val="99"/>
    <w:rsid w:val="003F5908"/>
    <w:pPr>
      <w:numPr>
        <w:numId w:val="78"/>
      </w:numPr>
      <w:suppressAutoHyphens w:val="0"/>
      <w:spacing w:before="40" w:after="120" w:line="280" w:lineRule="atLeast"/>
      <w:contextualSpacing w:val="0"/>
    </w:pPr>
    <w:rPr>
      <w:rFonts w:ascii="Arial" w:eastAsia="Times New Roman" w:hAnsi="Arial" w:cs="Times New Roman"/>
      <w:iCs/>
      <w:color w:val="auto"/>
      <w:kern w:val="0"/>
      <w:szCs w:val="24"/>
    </w:rPr>
  </w:style>
  <w:style w:type="paragraph" w:customStyle="1" w:styleId="Normalbold">
    <w:name w:val="Normal + bold"/>
    <w:basedOn w:val="Normal"/>
    <w:qFormat/>
    <w:rsid w:val="003F5908"/>
    <w:pPr>
      <w:keepNext/>
      <w:suppressAutoHyphens w:val="0"/>
      <w:spacing w:before="40" w:after="120" w:line="280" w:lineRule="atLeast"/>
    </w:pPr>
    <w:rPr>
      <w:rFonts w:ascii="Arial" w:eastAsia="Times New Roman" w:hAnsi="Arial" w:cs="Times New Roman"/>
      <w:b/>
      <w:iCs/>
      <w:color w:val="auto"/>
      <w:kern w:val="0"/>
      <w:szCs w:val="24"/>
    </w:rPr>
  </w:style>
  <w:style w:type="paragraph" w:styleId="ListNumber">
    <w:name w:val="List Number"/>
    <w:basedOn w:val="Normal"/>
    <w:uiPriority w:val="99"/>
    <w:semiHidden/>
    <w:unhideWhenUsed/>
    <w:rsid w:val="003F5908"/>
    <w:pPr>
      <w:numPr>
        <w:numId w:val="79"/>
      </w:numPr>
      <w:contextualSpacing/>
    </w:pPr>
  </w:style>
  <w:style w:type="paragraph" w:customStyle="1" w:styleId="TableHeadingNumbered">
    <w:name w:val="Table Heading (Numbered)"/>
    <w:basedOn w:val="Normal"/>
    <w:next w:val="Normal"/>
    <w:rsid w:val="00017075"/>
    <w:pPr>
      <w:suppressAutoHyphens w:val="0"/>
      <w:spacing w:before="40" w:after="120" w:line="320" w:lineRule="atLeast"/>
    </w:pPr>
    <w:rPr>
      <w:rFonts w:ascii="Verdana" w:eastAsia="Times New Roman" w:hAnsi="Verdana" w:cs="Times New Roman"/>
      <w:b/>
      <w:iCs/>
      <w:color w:val="auto"/>
      <w:kern w:val="0"/>
      <w:szCs w:val="24"/>
    </w:rPr>
  </w:style>
  <w:style w:type="paragraph" w:customStyle="1" w:styleId="TableText">
    <w:name w:val="Table Text"/>
    <w:basedOn w:val="Normal"/>
    <w:qFormat/>
    <w:rsid w:val="00017075"/>
    <w:pPr>
      <w:spacing w:before="60" w:after="60" w:line="280" w:lineRule="atLeast"/>
    </w:pPr>
    <w:rPr>
      <w:rFonts w:ascii="Arial" w:hAnsi="Arial"/>
      <w:iCs/>
      <w:color w:val="auto"/>
      <w:kern w:val="0"/>
      <w:szCs w:val="22"/>
    </w:rPr>
  </w:style>
  <w:style w:type="table" w:styleId="TableGridLight">
    <w:name w:val="Grid Table Light"/>
    <w:basedOn w:val="TableNormal"/>
    <w:uiPriority w:val="40"/>
    <w:rsid w:val="00017075"/>
    <w:pPr>
      <w:spacing w:before="0" w:after="0"/>
    </w:pPr>
    <w:rPr>
      <w:rFonts w:ascii="Arial" w:eastAsia="Times New Roman" w:hAnsi="Arial" w:cs="Times New Roman"/>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inition">
    <w:name w:val="Definition"/>
    <w:aliases w:val="dd"/>
    <w:basedOn w:val="Normal"/>
    <w:rsid w:val="0019762B"/>
    <w:pPr>
      <w:suppressAutoHyphens w:val="0"/>
      <w:spacing w:before="180" w:after="0"/>
      <w:ind w:left="1134"/>
    </w:pPr>
    <w:rPr>
      <w:rFonts w:ascii="Times New Roman" w:eastAsia="Times New Roman" w:hAnsi="Times New Roman" w:cs="Times New Roman"/>
      <w:color w:val="auto"/>
      <w:kern w:val="0"/>
      <w:sz w:val="22"/>
      <w:lang w:eastAsia="en-AU"/>
    </w:rPr>
  </w:style>
  <w:style w:type="character" w:customStyle="1" w:styleId="paragraphChar">
    <w:name w:val="paragraph Char"/>
    <w:aliases w:val="a Char"/>
    <w:basedOn w:val="DefaultParagraphFont"/>
    <w:link w:val="paragraph"/>
    <w:locked/>
    <w:rsid w:val="0019762B"/>
    <w:rPr>
      <w:sz w:val="22"/>
    </w:rPr>
  </w:style>
  <w:style w:type="paragraph" w:customStyle="1" w:styleId="paragraph">
    <w:name w:val="paragraph"/>
    <w:aliases w:val="a"/>
    <w:basedOn w:val="Normal"/>
    <w:link w:val="paragraphChar"/>
    <w:rsid w:val="0019762B"/>
    <w:pPr>
      <w:tabs>
        <w:tab w:val="right" w:pos="1531"/>
      </w:tabs>
      <w:suppressAutoHyphens w:val="0"/>
      <w:spacing w:before="40" w:after="0"/>
      <w:ind w:left="1644" w:hanging="1644"/>
    </w:pPr>
    <w:rPr>
      <w:kern w:val="0"/>
      <w:sz w:val="22"/>
    </w:rPr>
  </w:style>
  <w:style w:type="paragraph" w:styleId="NormalWeb">
    <w:name w:val="Normal (Web)"/>
    <w:basedOn w:val="Normal"/>
    <w:uiPriority w:val="99"/>
    <w:semiHidden/>
    <w:unhideWhenUsed/>
    <w:rsid w:val="00D47682"/>
    <w:pPr>
      <w:suppressAutoHyphens w:val="0"/>
      <w:spacing w:before="100" w:beforeAutospacing="1" w:after="100" w:afterAutospacing="1"/>
    </w:pPr>
    <w:rPr>
      <w:rFonts w:ascii="Times New Roman" w:eastAsia="Times New Roman" w:hAnsi="Times New Roman" w:cs="Times New Roman"/>
      <w:color w:val="auto"/>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5336">
      <w:bodyDiv w:val="1"/>
      <w:marLeft w:val="0"/>
      <w:marRight w:val="0"/>
      <w:marTop w:val="0"/>
      <w:marBottom w:val="0"/>
      <w:divBdr>
        <w:top w:val="none" w:sz="0" w:space="0" w:color="auto"/>
        <w:left w:val="none" w:sz="0" w:space="0" w:color="auto"/>
        <w:bottom w:val="none" w:sz="0" w:space="0" w:color="auto"/>
        <w:right w:val="none" w:sz="0" w:space="0" w:color="auto"/>
      </w:divBdr>
    </w:div>
    <w:div w:id="244920830">
      <w:bodyDiv w:val="1"/>
      <w:marLeft w:val="0"/>
      <w:marRight w:val="0"/>
      <w:marTop w:val="0"/>
      <w:marBottom w:val="0"/>
      <w:divBdr>
        <w:top w:val="none" w:sz="0" w:space="0" w:color="auto"/>
        <w:left w:val="none" w:sz="0" w:space="0" w:color="auto"/>
        <w:bottom w:val="none" w:sz="0" w:space="0" w:color="auto"/>
        <w:right w:val="none" w:sz="0" w:space="0" w:color="auto"/>
      </w:divBdr>
    </w:div>
    <w:div w:id="264505468">
      <w:bodyDiv w:val="1"/>
      <w:marLeft w:val="0"/>
      <w:marRight w:val="0"/>
      <w:marTop w:val="0"/>
      <w:marBottom w:val="0"/>
      <w:divBdr>
        <w:top w:val="none" w:sz="0" w:space="0" w:color="auto"/>
        <w:left w:val="none" w:sz="0" w:space="0" w:color="auto"/>
        <w:bottom w:val="none" w:sz="0" w:space="0" w:color="auto"/>
        <w:right w:val="none" w:sz="0" w:space="0" w:color="auto"/>
      </w:divBdr>
    </w:div>
    <w:div w:id="266279418">
      <w:bodyDiv w:val="1"/>
      <w:marLeft w:val="0"/>
      <w:marRight w:val="0"/>
      <w:marTop w:val="0"/>
      <w:marBottom w:val="0"/>
      <w:divBdr>
        <w:top w:val="none" w:sz="0" w:space="0" w:color="auto"/>
        <w:left w:val="none" w:sz="0" w:space="0" w:color="auto"/>
        <w:bottom w:val="none" w:sz="0" w:space="0" w:color="auto"/>
        <w:right w:val="none" w:sz="0" w:space="0" w:color="auto"/>
      </w:divBdr>
    </w:div>
    <w:div w:id="282688250">
      <w:bodyDiv w:val="1"/>
      <w:marLeft w:val="0"/>
      <w:marRight w:val="0"/>
      <w:marTop w:val="0"/>
      <w:marBottom w:val="0"/>
      <w:divBdr>
        <w:top w:val="none" w:sz="0" w:space="0" w:color="auto"/>
        <w:left w:val="none" w:sz="0" w:space="0" w:color="auto"/>
        <w:bottom w:val="none" w:sz="0" w:space="0" w:color="auto"/>
        <w:right w:val="none" w:sz="0" w:space="0" w:color="auto"/>
      </w:divBdr>
      <w:divsChild>
        <w:div w:id="1262882230">
          <w:marLeft w:val="0"/>
          <w:marRight w:val="0"/>
          <w:marTop w:val="0"/>
          <w:marBottom w:val="0"/>
          <w:divBdr>
            <w:top w:val="none" w:sz="0" w:space="0" w:color="auto"/>
            <w:left w:val="none" w:sz="0" w:space="0" w:color="auto"/>
            <w:bottom w:val="none" w:sz="0" w:space="0" w:color="auto"/>
            <w:right w:val="none" w:sz="0" w:space="0" w:color="auto"/>
          </w:divBdr>
          <w:divsChild>
            <w:div w:id="3749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49644">
      <w:bodyDiv w:val="1"/>
      <w:marLeft w:val="0"/>
      <w:marRight w:val="0"/>
      <w:marTop w:val="0"/>
      <w:marBottom w:val="0"/>
      <w:divBdr>
        <w:top w:val="none" w:sz="0" w:space="0" w:color="auto"/>
        <w:left w:val="none" w:sz="0" w:space="0" w:color="auto"/>
        <w:bottom w:val="none" w:sz="0" w:space="0" w:color="auto"/>
        <w:right w:val="none" w:sz="0" w:space="0" w:color="auto"/>
      </w:divBdr>
    </w:div>
    <w:div w:id="645401135">
      <w:bodyDiv w:val="1"/>
      <w:marLeft w:val="0"/>
      <w:marRight w:val="0"/>
      <w:marTop w:val="0"/>
      <w:marBottom w:val="0"/>
      <w:divBdr>
        <w:top w:val="none" w:sz="0" w:space="0" w:color="auto"/>
        <w:left w:val="none" w:sz="0" w:space="0" w:color="auto"/>
        <w:bottom w:val="none" w:sz="0" w:space="0" w:color="auto"/>
        <w:right w:val="none" w:sz="0" w:space="0" w:color="auto"/>
      </w:divBdr>
    </w:div>
    <w:div w:id="713240110">
      <w:bodyDiv w:val="1"/>
      <w:marLeft w:val="0"/>
      <w:marRight w:val="0"/>
      <w:marTop w:val="0"/>
      <w:marBottom w:val="0"/>
      <w:divBdr>
        <w:top w:val="none" w:sz="0" w:space="0" w:color="auto"/>
        <w:left w:val="none" w:sz="0" w:space="0" w:color="auto"/>
        <w:bottom w:val="none" w:sz="0" w:space="0" w:color="auto"/>
        <w:right w:val="none" w:sz="0" w:space="0" w:color="auto"/>
      </w:divBdr>
    </w:div>
    <w:div w:id="835610630">
      <w:bodyDiv w:val="1"/>
      <w:marLeft w:val="0"/>
      <w:marRight w:val="0"/>
      <w:marTop w:val="0"/>
      <w:marBottom w:val="0"/>
      <w:divBdr>
        <w:top w:val="none" w:sz="0" w:space="0" w:color="auto"/>
        <w:left w:val="none" w:sz="0" w:space="0" w:color="auto"/>
        <w:bottom w:val="none" w:sz="0" w:space="0" w:color="auto"/>
        <w:right w:val="none" w:sz="0" w:space="0" w:color="auto"/>
      </w:divBdr>
    </w:div>
    <w:div w:id="945305007">
      <w:bodyDiv w:val="1"/>
      <w:marLeft w:val="0"/>
      <w:marRight w:val="0"/>
      <w:marTop w:val="0"/>
      <w:marBottom w:val="0"/>
      <w:divBdr>
        <w:top w:val="none" w:sz="0" w:space="0" w:color="auto"/>
        <w:left w:val="none" w:sz="0" w:space="0" w:color="auto"/>
        <w:bottom w:val="none" w:sz="0" w:space="0" w:color="auto"/>
        <w:right w:val="none" w:sz="0" w:space="0" w:color="auto"/>
      </w:divBdr>
    </w:div>
    <w:div w:id="1088112609">
      <w:bodyDiv w:val="1"/>
      <w:marLeft w:val="0"/>
      <w:marRight w:val="0"/>
      <w:marTop w:val="0"/>
      <w:marBottom w:val="0"/>
      <w:divBdr>
        <w:top w:val="none" w:sz="0" w:space="0" w:color="auto"/>
        <w:left w:val="none" w:sz="0" w:space="0" w:color="auto"/>
        <w:bottom w:val="none" w:sz="0" w:space="0" w:color="auto"/>
        <w:right w:val="none" w:sz="0" w:space="0" w:color="auto"/>
      </w:divBdr>
    </w:div>
    <w:div w:id="1105270038">
      <w:bodyDiv w:val="1"/>
      <w:marLeft w:val="0"/>
      <w:marRight w:val="0"/>
      <w:marTop w:val="0"/>
      <w:marBottom w:val="0"/>
      <w:divBdr>
        <w:top w:val="none" w:sz="0" w:space="0" w:color="auto"/>
        <w:left w:val="none" w:sz="0" w:space="0" w:color="auto"/>
        <w:bottom w:val="none" w:sz="0" w:space="0" w:color="auto"/>
        <w:right w:val="none" w:sz="0" w:space="0" w:color="auto"/>
      </w:divBdr>
    </w:div>
    <w:div w:id="1318681781">
      <w:bodyDiv w:val="1"/>
      <w:marLeft w:val="0"/>
      <w:marRight w:val="0"/>
      <w:marTop w:val="0"/>
      <w:marBottom w:val="0"/>
      <w:divBdr>
        <w:top w:val="none" w:sz="0" w:space="0" w:color="auto"/>
        <w:left w:val="none" w:sz="0" w:space="0" w:color="auto"/>
        <w:bottom w:val="none" w:sz="0" w:space="0" w:color="auto"/>
        <w:right w:val="none" w:sz="0" w:space="0" w:color="auto"/>
      </w:divBdr>
    </w:div>
    <w:div w:id="1320424156">
      <w:bodyDiv w:val="1"/>
      <w:marLeft w:val="0"/>
      <w:marRight w:val="0"/>
      <w:marTop w:val="0"/>
      <w:marBottom w:val="0"/>
      <w:divBdr>
        <w:top w:val="none" w:sz="0" w:space="0" w:color="auto"/>
        <w:left w:val="none" w:sz="0" w:space="0" w:color="auto"/>
        <w:bottom w:val="none" w:sz="0" w:space="0" w:color="auto"/>
        <w:right w:val="none" w:sz="0" w:space="0" w:color="auto"/>
      </w:divBdr>
      <w:divsChild>
        <w:div w:id="1811048037">
          <w:marLeft w:val="0"/>
          <w:marRight w:val="0"/>
          <w:marTop w:val="0"/>
          <w:marBottom w:val="0"/>
          <w:divBdr>
            <w:top w:val="none" w:sz="0" w:space="0" w:color="auto"/>
            <w:left w:val="none" w:sz="0" w:space="0" w:color="auto"/>
            <w:bottom w:val="none" w:sz="0" w:space="0" w:color="auto"/>
            <w:right w:val="none" w:sz="0" w:space="0" w:color="auto"/>
          </w:divBdr>
          <w:divsChild>
            <w:div w:id="18671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36600">
      <w:bodyDiv w:val="1"/>
      <w:marLeft w:val="0"/>
      <w:marRight w:val="0"/>
      <w:marTop w:val="0"/>
      <w:marBottom w:val="0"/>
      <w:divBdr>
        <w:top w:val="none" w:sz="0" w:space="0" w:color="auto"/>
        <w:left w:val="none" w:sz="0" w:space="0" w:color="auto"/>
        <w:bottom w:val="none" w:sz="0" w:space="0" w:color="auto"/>
        <w:right w:val="none" w:sz="0" w:space="0" w:color="auto"/>
      </w:divBdr>
    </w:div>
    <w:div w:id="1439790976">
      <w:bodyDiv w:val="1"/>
      <w:marLeft w:val="0"/>
      <w:marRight w:val="0"/>
      <w:marTop w:val="0"/>
      <w:marBottom w:val="0"/>
      <w:divBdr>
        <w:top w:val="none" w:sz="0" w:space="0" w:color="auto"/>
        <w:left w:val="none" w:sz="0" w:space="0" w:color="auto"/>
        <w:bottom w:val="none" w:sz="0" w:space="0" w:color="auto"/>
        <w:right w:val="none" w:sz="0" w:space="0" w:color="auto"/>
      </w:divBdr>
    </w:div>
    <w:div w:id="148223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PPDHousingSupportBranch@infrastructure.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PPDHousingSupportBranch@Infrastructure.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orkspace.internal.dotars.gov.au/sites/HSB/PAR/Guidelines/&#8226;%09https:/www.infrastructure.gov.au/department/media/publications/housing-support-program-application-form-stream-1" TargetMode="External"/><Relationship Id="rId20" Type="http://schemas.openxmlformats.org/officeDocument/2006/relationships/hyperlink" Target="https://www.infrastructure.gov.au/territories-regions-cities/cities/housing-support-progra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orkspace.internal.dotars.gov.au/sites/HSB/PAR/Guidelines/&#8226;%09https:/www.infrastructure.gov.au/department/media/publications/housing-support-program-default-funding-offer"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orkspace.internal.dotars.gov.au/sites/HSB/PAR/Guidelines/&#8226;%09https:/www.infrastructure.gov.au/department/media/publications/housing-support-program-default-funding-off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orkspace.internal.dotars.gov.au/sites/HSB/PAR/Guidelines/&#8226;%09https:/www.infrastructure.gov.au/department/media/publications/housing-support-program-default-funding-offer" TargetMode="External"/><Relationship Id="rId22" Type="http://schemas.openxmlformats.org/officeDocument/2006/relationships/header" Target="header2.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Document.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eptember 202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176432CC71FF447A6E975795363EF48" ma:contentTypeVersion="" ma:contentTypeDescription="PDMS Document Site Content Type" ma:contentTypeScope="" ma:versionID="221a50374be5025ba4ad14d22247aacc">
  <xsd:schema xmlns:xsd="http://www.w3.org/2001/XMLSchema" xmlns:xs="http://www.w3.org/2001/XMLSchema" xmlns:p="http://schemas.microsoft.com/office/2006/metadata/properties" xmlns:ns2="C9774A45-E5A8-4F57-B1B1-BA1CA241A8A4" targetNamespace="http://schemas.microsoft.com/office/2006/metadata/properties" ma:root="true" ma:fieldsID="037a1b5e48d74595a9adcfe41842dd0b" ns2:_="">
    <xsd:import namespace="C9774A45-E5A8-4F57-B1B1-BA1CA241A8A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74A45-E5A8-4F57-B1B1-BA1CA241A8A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C9774A45-E5A8-4F57-B1B1-BA1CA241A8A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ACA74D-FC40-4382-B684-52DBE3C8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74A45-E5A8-4F57-B1B1-BA1CA241A8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3F409-08C3-4207-8636-20B4060844B5}">
  <ds:schemaRefs>
    <ds:schemaRef ds:uri="http://schemas.microsoft.com/sharepoint/v3/contenttype/forms"/>
  </ds:schemaRefs>
</ds:datastoreItem>
</file>

<file path=customXml/itemProps4.xml><?xml version="1.0" encoding="utf-8"?>
<ds:datastoreItem xmlns:ds="http://schemas.openxmlformats.org/officeDocument/2006/customXml" ds:itemID="{EE8748F0-1A6D-48BF-B2A7-96E9EEC107ED}">
  <ds:schemaRefs>
    <ds:schemaRef ds:uri="http://schemas.microsoft.com/office/2006/documentManagement/types"/>
    <ds:schemaRef ds:uri="http://schemas.microsoft.com/office/infopath/2007/PartnerControls"/>
    <ds:schemaRef ds:uri="C9774A45-E5A8-4F57-B1B1-BA1CA241A8A4"/>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DF609433-0057-4246-B75B-CFE91BD8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Document.dotx</Template>
  <TotalTime>0</TotalTime>
  <Pages>12</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Rules on Applying</vt:lpstr>
    </vt:vector>
  </TitlesOfParts>
  <Company>Department of Infrastructure &amp; Regional Development</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on Applying</dc:title>
  <dc:subject/>
  <dc:creator>MACFADYEN Joanna</dc:creator>
  <cp:keywords/>
  <dc:description/>
  <cp:lastModifiedBy>BUTLER, Matthew</cp:lastModifiedBy>
  <cp:revision>2</cp:revision>
  <cp:lastPrinted>2023-03-09T00:20:00Z</cp:lastPrinted>
  <dcterms:created xsi:type="dcterms:W3CDTF">2024-03-26T05:14:00Z</dcterms:created>
  <dcterms:modified xsi:type="dcterms:W3CDTF">2024-03-26T05:14:00Z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0x010100266966F133664895A6EE3632470D45F500F176432CC71FF447A6E975795363EF48</vt:lpwstr>
  </property>
</Properties>
</file>